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pPr>
        <w:widowControl/>
        <w:spacing w:line="360" w:lineRule="auto"/>
        <w:jc w:val="center"/>
        <w:rPr>
          <w:rFonts w:ascii="宋体" w:hAnsi="宋体" w:eastAsia="宋体" w:cs="宋体"/>
          <w:b/>
          <w:bCs/>
          <w:sz w:val="48"/>
          <w:szCs w:val="48"/>
        </w:rPr>
      </w:pPr>
    </w:p>
    <w:p>
      <w:pPr>
        <w:spacing w:line="360" w:lineRule="auto"/>
        <w:jc w:val="center"/>
        <w:rPr>
          <w:rFonts w:ascii="宋体" w:hAnsi="宋体" w:eastAsia="宋体" w:cs="宋体"/>
          <w:szCs w:val="28"/>
        </w:rPr>
      </w:pPr>
      <w:r>
        <w:rPr>
          <w:rFonts w:hint="eastAsia" w:ascii="宋体" w:hAnsi="宋体" w:eastAsia="宋体" w:cs="宋体"/>
          <w:b/>
          <w:bCs/>
          <w:sz w:val="48"/>
          <w:szCs w:val="48"/>
        </w:rPr>
        <w:t>和田职业技术学院图书馆图书及附属设施采购项目</w:t>
      </w:r>
    </w:p>
    <w:p>
      <w:pPr>
        <w:autoSpaceDE w:val="0"/>
        <w:autoSpaceDN w:val="0"/>
        <w:adjustRightInd w:val="0"/>
        <w:spacing w:line="360" w:lineRule="auto"/>
        <w:ind w:firstLine="840" w:firstLineChars="300"/>
        <w:jc w:val="center"/>
        <w:rPr>
          <w:rFonts w:ascii="宋体" w:hAnsi="宋体" w:eastAsia="宋体" w:cs="宋体"/>
          <w:bCs/>
          <w:color w:val="000000"/>
          <w:szCs w:val="28"/>
        </w:rPr>
      </w:pPr>
    </w:p>
    <w:p>
      <w:pPr>
        <w:autoSpaceDE w:val="0"/>
        <w:autoSpaceDN w:val="0"/>
        <w:adjustRightInd w:val="0"/>
        <w:spacing w:line="360" w:lineRule="auto"/>
        <w:ind w:firstLine="840" w:firstLineChars="300"/>
        <w:jc w:val="center"/>
        <w:rPr>
          <w:rFonts w:ascii="宋体" w:hAnsi="宋体" w:eastAsia="宋体" w:cs="宋体"/>
          <w:bCs/>
          <w:color w:val="000000"/>
          <w:szCs w:val="28"/>
        </w:rPr>
      </w:pPr>
      <w:r>
        <w:rPr>
          <w:rFonts w:hint="eastAsia" w:ascii="宋体" w:hAnsi="宋体" w:eastAsia="宋体" w:cs="宋体"/>
          <w:bCs/>
          <w:color w:val="000000"/>
          <w:szCs w:val="28"/>
        </w:rPr>
        <w:t>项目编号：HTDQ-GXD-CG202-01</w:t>
      </w:r>
    </w:p>
    <w:p>
      <w:pPr>
        <w:pStyle w:val="51"/>
      </w:pPr>
      <w:r>
        <w:rPr>
          <w:rFonts w:hint="eastAsia" w:ascii="宋体" w:hAnsi="宋体" w:cs="宋体"/>
        </w:rPr>
        <w:tab/>
      </w:r>
      <w:r>
        <w:t>窗体顶端</w:t>
      </w:r>
    </w:p>
    <w:p>
      <w:pPr>
        <w:pStyle w:val="51"/>
      </w:pPr>
      <w:r>
        <w:t>窗体顶端</w:t>
      </w:r>
    </w:p>
    <w:p>
      <w:pPr>
        <w:pStyle w:val="52"/>
      </w:pPr>
      <w:r>
        <w:t>窗体底端</w:t>
      </w:r>
    </w:p>
    <w:p>
      <w:pPr>
        <w:pStyle w:val="52"/>
      </w:pPr>
      <w:r>
        <w:t>窗体底端</w:t>
      </w:r>
    </w:p>
    <w:p>
      <w:pPr>
        <w:pStyle w:val="18"/>
        <w:numPr>
          <w:ilvl w:val="0"/>
          <w:numId w:val="0"/>
        </w:numPr>
        <w:rPr>
          <w:rFonts w:ascii="宋体" w:hAnsi="宋体" w:eastAsia="宋体" w:cs="宋体"/>
        </w:rPr>
      </w:pPr>
    </w:p>
    <w:p>
      <w:pPr>
        <w:pStyle w:val="19"/>
        <w:rPr>
          <w:rFonts w:ascii="宋体" w:hAnsi="宋体" w:eastAsia="宋体" w:cs="宋体"/>
        </w:rPr>
      </w:pPr>
    </w:p>
    <w:p>
      <w:pPr>
        <w:pStyle w:val="19"/>
        <w:rPr>
          <w:rFonts w:ascii="宋体" w:hAnsi="宋体" w:eastAsia="宋体" w:cs="宋体"/>
        </w:rPr>
      </w:pPr>
    </w:p>
    <w:p>
      <w:pPr>
        <w:autoSpaceDE w:val="0"/>
        <w:autoSpaceDN w:val="0"/>
        <w:adjustRightInd w:val="0"/>
        <w:spacing w:line="360" w:lineRule="auto"/>
        <w:ind w:firstLine="840" w:firstLineChars="300"/>
        <w:jc w:val="left"/>
        <w:rPr>
          <w:rFonts w:ascii="宋体" w:hAnsi="宋体" w:eastAsia="宋体" w:cs="宋体"/>
          <w:bCs/>
          <w:color w:val="000000"/>
          <w:szCs w:val="28"/>
        </w:rPr>
      </w:pPr>
      <w:r>
        <w:rPr>
          <w:rFonts w:hint="eastAsia" w:ascii="宋体" w:hAnsi="宋体" w:eastAsia="宋体" w:cs="宋体"/>
          <w:bCs/>
          <w:color w:val="000000"/>
          <w:szCs w:val="28"/>
        </w:rPr>
        <w:t>包项名称：和田职业技术学院图书馆图书及附属设施采购项目</w:t>
      </w:r>
    </w:p>
    <w:p>
      <w:pPr>
        <w:autoSpaceDE w:val="0"/>
        <w:autoSpaceDN w:val="0"/>
        <w:adjustRightInd w:val="0"/>
        <w:spacing w:line="360" w:lineRule="auto"/>
        <w:ind w:firstLine="840" w:firstLineChars="300"/>
        <w:rPr>
          <w:rFonts w:ascii="宋体" w:hAnsi="宋体" w:eastAsia="宋体" w:cs="宋体"/>
          <w:bCs/>
          <w:color w:val="000000"/>
          <w:szCs w:val="28"/>
          <w:lang w:val="zh-CN"/>
        </w:rPr>
      </w:pPr>
      <w:r>
        <w:rPr>
          <w:rFonts w:hint="eastAsia" w:ascii="宋体" w:hAnsi="宋体" w:eastAsia="宋体" w:cs="宋体"/>
          <w:bCs/>
          <w:color w:val="000000"/>
          <w:szCs w:val="28"/>
          <w:lang w:val="zh-CN"/>
        </w:rPr>
        <w:t>采购人（盖章）：和田职业技术学院</w:t>
      </w:r>
    </w:p>
    <w:p>
      <w:pPr>
        <w:autoSpaceDE w:val="0"/>
        <w:autoSpaceDN w:val="0"/>
        <w:adjustRightInd w:val="0"/>
        <w:spacing w:line="360" w:lineRule="auto"/>
        <w:ind w:firstLine="840" w:firstLineChars="300"/>
        <w:rPr>
          <w:rFonts w:ascii="宋体" w:hAnsi="宋体" w:eastAsia="宋体" w:cs="宋体"/>
          <w:bCs/>
          <w:color w:val="000000"/>
          <w:szCs w:val="28"/>
          <w:lang w:val="zh-CN"/>
        </w:rPr>
      </w:pPr>
      <w:r>
        <w:rPr>
          <w:rFonts w:hint="eastAsia" w:ascii="宋体" w:hAnsi="宋体" w:eastAsia="宋体" w:cs="宋体"/>
          <w:bCs/>
          <w:color w:val="000000"/>
          <w:szCs w:val="28"/>
          <w:lang w:val="zh-CN"/>
        </w:rPr>
        <w:t>地址：和田职业技术学院</w:t>
      </w:r>
    </w:p>
    <w:p>
      <w:pPr>
        <w:autoSpaceDE w:val="0"/>
        <w:autoSpaceDN w:val="0"/>
        <w:adjustRightInd w:val="0"/>
        <w:spacing w:line="360" w:lineRule="auto"/>
        <w:ind w:firstLine="840" w:firstLineChars="300"/>
        <w:rPr>
          <w:rFonts w:ascii="宋体" w:hAnsi="宋体" w:eastAsia="宋体" w:cs="宋体"/>
          <w:bCs/>
          <w:color w:val="000000"/>
          <w:szCs w:val="28"/>
          <w:lang w:val="zh-CN"/>
        </w:rPr>
      </w:pPr>
      <w:r>
        <w:rPr>
          <w:rFonts w:hint="eastAsia" w:ascii="宋体" w:hAnsi="宋体" w:eastAsia="宋体" w:cs="宋体"/>
          <w:bCs/>
          <w:color w:val="000000"/>
          <w:szCs w:val="28"/>
          <w:lang w:val="zh-CN"/>
        </w:rPr>
        <w:t>联 系 人：杨主任</w:t>
      </w:r>
    </w:p>
    <w:p>
      <w:pPr>
        <w:autoSpaceDE w:val="0"/>
        <w:autoSpaceDN w:val="0"/>
        <w:adjustRightInd w:val="0"/>
        <w:spacing w:line="360" w:lineRule="auto"/>
        <w:ind w:firstLine="840" w:firstLineChars="300"/>
        <w:rPr>
          <w:rFonts w:ascii="宋体" w:hAnsi="宋体" w:eastAsia="宋体" w:cs="宋体"/>
          <w:bCs/>
          <w:color w:val="000000"/>
          <w:szCs w:val="28"/>
        </w:rPr>
      </w:pPr>
      <w:r>
        <w:rPr>
          <w:rFonts w:hint="eastAsia" w:ascii="宋体" w:hAnsi="宋体" w:eastAsia="宋体" w:cs="宋体"/>
          <w:bCs/>
          <w:color w:val="000000"/>
          <w:szCs w:val="28"/>
          <w:lang w:val="zh-CN"/>
        </w:rPr>
        <w:t>电    话：0903-6867313</w:t>
      </w:r>
    </w:p>
    <w:p>
      <w:pPr>
        <w:autoSpaceDE w:val="0"/>
        <w:autoSpaceDN w:val="0"/>
        <w:adjustRightInd w:val="0"/>
        <w:spacing w:line="360" w:lineRule="auto"/>
        <w:ind w:firstLine="840" w:firstLineChars="300"/>
        <w:rPr>
          <w:rFonts w:ascii="宋体" w:hAnsi="宋体" w:eastAsia="宋体" w:cs="宋体"/>
          <w:bCs/>
          <w:color w:val="000000"/>
          <w:szCs w:val="28"/>
        </w:rPr>
      </w:pPr>
      <w:r>
        <w:rPr>
          <w:rFonts w:hint="eastAsia" w:ascii="宋体" w:hAnsi="宋体" w:eastAsia="宋体" w:cs="宋体"/>
          <w:bCs/>
          <w:color w:val="000000"/>
          <w:szCs w:val="28"/>
        </w:rPr>
        <w:t>·································</w:t>
      </w:r>
    </w:p>
    <w:p>
      <w:pPr>
        <w:autoSpaceDE w:val="0"/>
        <w:autoSpaceDN w:val="0"/>
        <w:adjustRightInd w:val="0"/>
        <w:spacing w:line="360" w:lineRule="auto"/>
        <w:ind w:firstLine="840" w:firstLineChars="300"/>
        <w:jc w:val="left"/>
        <w:rPr>
          <w:rFonts w:ascii="宋体" w:hAnsi="宋体" w:eastAsia="宋体" w:cs="宋体"/>
          <w:bCs/>
          <w:color w:val="000000"/>
          <w:szCs w:val="28"/>
        </w:rPr>
      </w:pPr>
      <w:r>
        <w:rPr>
          <w:rFonts w:hint="eastAsia" w:ascii="宋体" w:hAnsi="宋体" w:eastAsia="宋体" w:cs="宋体"/>
          <w:bCs/>
          <w:color w:val="000000"/>
          <w:szCs w:val="28"/>
          <w:lang w:val="zh-CN"/>
        </w:rPr>
        <w:t>采购代理机构（盖章）：</w:t>
      </w:r>
      <w:r>
        <w:rPr>
          <w:rFonts w:hint="eastAsia" w:ascii="宋体" w:hAnsi="宋体" w:eastAsia="宋体" w:cs="宋体"/>
          <w:bCs/>
          <w:color w:val="000000"/>
          <w:szCs w:val="28"/>
        </w:rPr>
        <w:t>新疆公信达项目管理咨询有限公司</w:t>
      </w:r>
    </w:p>
    <w:p>
      <w:pPr>
        <w:autoSpaceDE w:val="0"/>
        <w:autoSpaceDN w:val="0"/>
        <w:adjustRightInd w:val="0"/>
        <w:spacing w:line="360" w:lineRule="auto"/>
        <w:ind w:firstLine="840" w:firstLineChars="300"/>
        <w:jc w:val="left"/>
        <w:rPr>
          <w:rFonts w:ascii="宋体" w:hAnsi="宋体" w:eastAsia="宋体" w:cs="宋体"/>
          <w:bCs/>
          <w:color w:val="000000"/>
          <w:szCs w:val="28"/>
          <w:lang w:val="zh-CN"/>
        </w:rPr>
      </w:pPr>
      <w:r>
        <w:rPr>
          <w:rFonts w:hint="eastAsia" w:ascii="宋体" w:hAnsi="宋体" w:eastAsia="宋体" w:cs="宋体"/>
          <w:bCs/>
          <w:color w:val="000000"/>
          <w:szCs w:val="28"/>
          <w:lang w:val="zh-CN"/>
        </w:rPr>
        <w:t>项目负责人：顾华</w:t>
      </w:r>
    </w:p>
    <w:p>
      <w:pPr>
        <w:autoSpaceDE w:val="0"/>
        <w:autoSpaceDN w:val="0"/>
        <w:adjustRightInd w:val="0"/>
        <w:spacing w:line="360" w:lineRule="auto"/>
        <w:ind w:firstLine="840" w:firstLineChars="300"/>
        <w:jc w:val="left"/>
        <w:rPr>
          <w:rFonts w:ascii="宋体" w:hAnsi="宋体" w:eastAsia="宋体" w:cs="宋体"/>
          <w:bCs/>
          <w:color w:val="000000"/>
          <w:szCs w:val="28"/>
        </w:rPr>
      </w:pPr>
      <w:r>
        <w:rPr>
          <w:rFonts w:hint="eastAsia" w:ascii="宋体" w:hAnsi="宋体" w:eastAsia="宋体" w:cs="宋体"/>
          <w:bCs/>
          <w:color w:val="000000"/>
          <w:szCs w:val="28"/>
          <w:lang w:val="zh-CN"/>
        </w:rPr>
        <w:t xml:space="preserve">电   </w:t>
      </w:r>
      <w:r>
        <w:rPr>
          <w:rFonts w:hint="eastAsia" w:ascii="宋体" w:hAnsi="宋体" w:eastAsia="宋体" w:cs="宋体"/>
          <w:bCs/>
          <w:color w:val="000000"/>
          <w:szCs w:val="28"/>
        </w:rPr>
        <w:t xml:space="preserve">  </w:t>
      </w:r>
      <w:r>
        <w:rPr>
          <w:rFonts w:hint="eastAsia" w:ascii="宋体" w:hAnsi="宋体" w:eastAsia="宋体" w:cs="宋体"/>
          <w:bCs/>
          <w:color w:val="000000"/>
          <w:szCs w:val="28"/>
          <w:lang w:val="zh-CN"/>
        </w:rPr>
        <w:t xml:space="preserve"> 话：</w:t>
      </w:r>
      <w:r>
        <w:rPr>
          <w:rFonts w:hint="eastAsia" w:ascii="宋体" w:hAnsi="宋体" w:eastAsia="宋体" w:cs="宋体"/>
          <w:bCs/>
          <w:color w:val="000000"/>
          <w:szCs w:val="28"/>
        </w:rPr>
        <w:t>0903-2520096</w:t>
      </w:r>
    </w:p>
    <w:p>
      <w:pPr>
        <w:autoSpaceDE w:val="0"/>
        <w:autoSpaceDN w:val="0"/>
        <w:adjustRightInd w:val="0"/>
        <w:spacing w:line="360" w:lineRule="auto"/>
        <w:ind w:firstLine="840" w:firstLineChars="300"/>
        <w:jc w:val="left"/>
        <w:rPr>
          <w:rFonts w:ascii="宋体" w:hAnsi="宋体" w:eastAsia="宋体" w:cs="宋体"/>
          <w:bCs/>
          <w:color w:val="000000"/>
          <w:szCs w:val="28"/>
        </w:rPr>
      </w:pPr>
      <w:r>
        <w:rPr>
          <w:rFonts w:hint="eastAsia" w:ascii="宋体" w:hAnsi="宋体" w:eastAsia="宋体" w:cs="宋体"/>
          <w:bCs/>
          <w:color w:val="000000"/>
          <w:szCs w:val="28"/>
          <w:lang w:val="zh-CN"/>
        </w:rPr>
        <w:t>详</w:t>
      </w:r>
      <w:r>
        <w:rPr>
          <w:rFonts w:hint="eastAsia" w:ascii="宋体" w:hAnsi="宋体" w:eastAsia="宋体" w:cs="宋体"/>
          <w:bCs/>
          <w:color w:val="000000"/>
          <w:szCs w:val="28"/>
        </w:rPr>
        <w:t xml:space="preserve"> </w:t>
      </w:r>
      <w:r>
        <w:rPr>
          <w:rFonts w:hint="eastAsia" w:ascii="宋体" w:hAnsi="宋体" w:eastAsia="宋体" w:cs="宋体"/>
          <w:bCs/>
          <w:color w:val="000000"/>
          <w:szCs w:val="28"/>
          <w:lang w:val="zh-CN"/>
        </w:rPr>
        <w:t>细</w:t>
      </w:r>
      <w:r>
        <w:rPr>
          <w:rFonts w:hint="eastAsia" w:ascii="宋体" w:hAnsi="宋体" w:eastAsia="宋体" w:cs="宋体"/>
          <w:bCs/>
          <w:color w:val="000000"/>
          <w:szCs w:val="28"/>
        </w:rPr>
        <w:t xml:space="preserve"> </w:t>
      </w:r>
      <w:r>
        <w:rPr>
          <w:rFonts w:hint="eastAsia" w:ascii="宋体" w:hAnsi="宋体" w:eastAsia="宋体" w:cs="宋体"/>
          <w:bCs/>
          <w:color w:val="000000"/>
          <w:szCs w:val="28"/>
          <w:lang w:val="zh-CN"/>
        </w:rPr>
        <w:t>地址：</w:t>
      </w:r>
      <w:r>
        <w:rPr>
          <w:rFonts w:hint="eastAsia" w:ascii="宋体" w:hAnsi="宋体" w:eastAsia="宋体" w:cs="宋体"/>
          <w:bCs/>
          <w:color w:val="000000"/>
          <w:szCs w:val="28"/>
        </w:rPr>
        <w:t>和田市二环北路230号-1三楼</w:t>
      </w:r>
    </w:p>
    <w:p>
      <w:pPr>
        <w:autoSpaceDE w:val="0"/>
        <w:autoSpaceDN w:val="0"/>
        <w:adjustRightInd w:val="0"/>
        <w:spacing w:line="360" w:lineRule="auto"/>
        <w:ind w:firstLine="840" w:firstLineChars="300"/>
        <w:jc w:val="left"/>
        <w:rPr>
          <w:rFonts w:ascii="宋体" w:hAnsi="宋体" w:eastAsia="宋体" w:cs="宋体"/>
          <w:bCs/>
          <w:color w:val="000000"/>
          <w:szCs w:val="28"/>
        </w:rPr>
      </w:pPr>
      <w:r>
        <w:rPr>
          <w:rFonts w:hint="eastAsia" w:ascii="宋体" w:hAnsi="宋体" w:eastAsia="宋体" w:cs="宋体"/>
          <w:bCs/>
          <w:color w:val="000000"/>
          <w:szCs w:val="28"/>
        </w:rPr>
        <w:t>日      期：2022年</w:t>
      </w:r>
      <w:r>
        <w:rPr>
          <w:rFonts w:hint="eastAsia" w:ascii="宋体" w:hAnsi="宋体" w:eastAsia="宋体" w:cs="宋体"/>
          <w:bCs/>
          <w:color w:val="000000"/>
          <w:szCs w:val="28"/>
          <w:lang w:val="en-US" w:eastAsia="zh-CN"/>
        </w:rPr>
        <w:t>10</w:t>
      </w:r>
      <w:r>
        <w:rPr>
          <w:rFonts w:hint="eastAsia" w:ascii="宋体" w:hAnsi="宋体" w:eastAsia="宋体" w:cs="宋体"/>
          <w:bCs/>
          <w:color w:val="000000"/>
          <w:szCs w:val="28"/>
        </w:rPr>
        <w:t>月</w:t>
      </w:r>
    </w:p>
    <w:p>
      <w:pPr>
        <w:pStyle w:val="18"/>
        <w:numPr>
          <w:ilvl w:val="0"/>
          <w:numId w:val="0"/>
        </w:numPr>
        <w:jc w:val="center"/>
        <w:rPr>
          <w:rFonts w:ascii="宋体" w:hAnsi="宋体" w:eastAsia="宋体" w:cs="宋体"/>
          <w:b/>
          <w:sz w:val="32"/>
        </w:rPr>
      </w:pPr>
    </w:p>
    <w:p>
      <w:pPr>
        <w:pStyle w:val="18"/>
        <w:numPr>
          <w:ilvl w:val="0"/>
          <w:numId w:val="0"/>
        </w:numPr>
        <w:jc w:val="center"/>
        <w:rPr>
          <w:rFonts w:ascii="宋体" w:hAnsi="宋体" w:eastAsia="宋体" w:cs="宋体"/>
          <w:b/>
          <w:sz w:val="32"/>
        </w:rPr>
      </w:pPr>
    </w:p>
    <w:p>
      <w:pPr>
        <w:pStyle w:val="18"/>
        <w:numPr>
          <w:ilvl w:val="0"/>
          <w:numId w:val="0"/>
        </w:numPr>
        <w:jc w:val="center"/>
        <w:rPr>
          <w:rFonts w:ascii="宋体" w:hAnsi="宋体" w:eastAsia="宋体" w:cs="宋体"/>
          <w:b/>
          <w:sz w:val="32"/>
        </w:rPr>
      </w:pPr>
    </w:p>
    <w:p>
      <w:pPr>
        <w:pStyle w:val="18"/>
        <w:numPr>
          <w:ilvl w:val="0"/>
          <w:numId w:val="0"/>
        </w:numPr>
        <w:jc w:val="center"/>
        <w:rPr>
          <w:rFonts w:ascii="宋体" w:hAnsi="宋体" w:eastAsia="宋体" w:cs="宋体"/>
          <w:b/>
          <w:sz w:val="32"/>
        </w:rPr>
      </w:pPr>
      <w:r>
        <w:rPr>
          <w:rFonts w:hint="eastAsia" w:ascii="宋体" w:hAnsi="宋体" w:eastAsia="宋体" w:cs="宋体"/>
          <w:b/>
          <w:sz w:val="32"/>
        </w:rPr>
        <w:t>新疆·和田地区</w:t>
      </w:r>
    </w:p>
    <w:p>
      <w:pPr>
        <w:pStyle w:val="19"/>
        <w:rPr>
          <w:rFonts w:ascii="宋体" w:hAnsi="宋体" w:eastAsia="宋体" w:cs="宋体"/>
        </w:rPr>
      </w:pPr>
    </w:p>
    <w:p>
      <w:pPr>
        <w:rPr>
          <w:rFonts w:ascii="宋体" w:hAnsi="宋体" w:eastAsia="宋体" w:cs="宋体"/>
        </w:rPr>
      </w:pPr>
      <w:r>
        <w:rPr>
          <w:rFonts w:hint="eastAsia" w:ascii="宋体" w:hAnsi="宋体"/>
          <w:b/>
          <w:bCs/>
          <w:color w:val="000000"/>
          <w:sz w:val="32"/>
          <w:szCs w:val="32"/>
        </w:rPr>
        <w:t>招投标监督管理机构备案登记栏</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5" w:hRule="atLeast"/>
          <w:jc w:val="center"/>
        </w:trPr>
        <w:tc>
          <w:tcPr>
            <w:tcW w:w="9540" w:type="dxa"/>
          </w:tcPr>
          <w:p>
            <w:pPr>
              <w:jc w:val="center"/>
            </w:pPr>
          </w:p>
          <w:p>
            <w:pPr>
              <w:jc w:val="center"/>
            </w:pPr>
          </w:p>
          <w:p>
            <w:pPr>
              <w:pStyle w:val="5"/>
              <w:numPr>
                <w:ilvl w:val="2"/>
                <w:numId w:val="0"/>
              </w:numPr>
              <w:jc w:val="both"/>
            </w:pPr>
          </w:p>
          <w:p/>
          <w:p>
            <w:pPr>
              <w:spacing w:line="502" w:lineRule="exact"/>
              <w:ind w:right="20"/>
            </w:pPr>
          </w:p>
          <w:p>
            <w:pPr>
              <w:spacing w:line="502" w:lineRule="exact"/>
              <w:ind w:right="20"/>
              <w:jc w:val="right"/>
            </w:pPr>
          </w:p>
          <w:p>
            <w:pPr>
              <w:spacing w:line="502" w:lineRule="exact"/>
              <w:ind w:right="20"/>
            </w:pPr>
          </w:p>
          <w:p>
            <w:pPr>
              <w:pStyle w:val="19"/>
            </w:pPr>
          </w:p>
          <w:p>
            <w:pPr>
              <w:ind w:firstLine="2880" w:firstLineChars="600"/>
              <w:rPr>
                <w:rFonts w:ascii="宋体" w:hAnsi="宋体" w:eastAsia="宋体" w:cs="宋体"/>
                <w:sz w:val="48"/>
                <w:szCs w:val="48"/>
              </w:rPr>
            </w:pPr>
          </w:p>
          <w:p>
            <w:pPr>
              <w:ind w:firstLine="2880" w:firstLineChars="600"/>
              <w:rPr>
                <w:rFonts w:ascii="宋体" w:hAnsi="宋体" w:eastAsia="宋体" w:cs="宋体"/>
                <w:sz w:val="48"/>
                <w:szCs w:val="48"/>
              </w:rPr>
            </w:pPr>
          </w:p>
          <w:p>
            <w:pPr>
              <w:ind w:firstLine="2880" w:firstLineChars="600"/>
              <w:rPr>
                <w:rFonts w:ascii="宋体" w:hAnsi="宋体" w:eastAsia="宋体" w:cs="宋体"/>
                <w:sz w:val="48"/>
                <w:szCs w:val="48"/>
              </w:rPr>
            </w:pPr>
            <w:r>
              <w:rPr>
                <w:rFonts w:hint="eastAsia" w:ascii="宋体" w:hAnsi="宋体" w:eastAsia="宋体" w:cs="宋体"/>
                <w:sz w:val="48"/>
                <w:szCs w:val="48"/>
              </w:rPr>
              <w:t>本招标文件已报备</w:t>
            </w:r>
          </w:p>
          <w:p>
            <w:pPr>
              <w:pStyle w:val="19"/>
            </w:pPr>
          </w:p>
          <w:p>
            <w:pPr>
              <w:pStyle w:val="8"/>
              <w:ind w:left="2240"/>
            </w:pPr>
          </w:p>
          <w:p/>
          <w:p>
            <w:pPr>
              <w:pStyle w:val="19"/>
            </w:pPr>
          </w:p>
          <w:p>
            <w:pPr>
              <w:pStyle w:val="8"/>
              <w:ind w:left="2240"/>
            </w:pPr>
          </w:p>
          <w:p/>
          <w:p>
            <w:pPr>
              <w:pStyle w:val="19"/>
            </w:pPr>
          </w:p>
          <w:p>
            <w:pPr>
              <w:pStyle w:val="8"/>
              <w:ind w:left="2240"/>
            </w:pPr>
          </w:p>
          <w:p>
            <w:pPr>
              <w:pStyle w:val="8"/>
              <w:ind w:left="0" w:leftChars="0"/>
            </w:pPr>
          </w:p>
          <w:p/>
          <w:p>
            <w:pPr>
              <w:pStyle w:val="19"/>
            </w:pPr>
          </w:p>
          <w:p>
            <w:pPr>
              <w:pStyle w:val="8"/>
              <w:ind w:left="2240"/>
            </w:pPr>
          </w:p>
          <w:p/>
          <w:p>
            <w:pPr>
              <w:pStyle w:val="19"/>
            </w:pPr>
          </w:p>
          <w:p>
            <w:pPr>
              <w:pStyle w:val="8"/>
              <w:ind w:left="2240"/>
            </w:pPr>
          </w:p>
          <w:p/>
          <w:p>
            <w:pPr>
              <w:pStyle w:val="19"/>
            </w:pPr>
          </w:p>
          <w:p>
            <w:pPr>
              <w:pStyle w:val="8"/>
              <w:ind w:left="2240"/>
            </w:pPr>
          </w:p>
          <w:p/>
          <w:p>
            <w:pPr>
              <w:pStyle w:val="19"/>
            </w:pPr>
          </w:p>
          <w:p>
            <w:pPr>
              <w:pStyle w:val="5"/>
              <w:numPr>
                <w:ilvl w:val="2"/>
                <w:numId w:val="0"/>
              </w:numPr>
              <w:jc w:val="right"/>
            </w:pPr>
            <w:r>
              <w:rPr>
                <w:rFonts w:hint="eastAsia"/>
              </w:rPr>
              <w:t>和田职业技术学院图书馆图书及附属设施采购项目</w:t>
            </w:r>
          </w:p>
        </w:tc>
      </w:tr>
    </w:tbl>
    <w:p>
      <w:pPr>
        <w:ind w:right="-45"/>
        <w:jc w:val="center"/>
        <w:rPr>
          <w:rFonts w:ascii="宋体" w:hAnsi="宋体" w:eastAsia="宋体" w:cs="宋体"/>
          <w:b/>
          <w:bCs/>
          <w:color w:val="000000"/>
          <w:sz w:val="36"/>
          <w:szCs w:val="36"/>
        </w:rPr>
      </w:pPr>
    </w:p>
    <w:p>
      <w:pPr>
        <w:pStyle w:val="19"/>
      </w:pPr>
    </w:p>
    <w:p>
      <w:pPr>
        <w:ind w:right="-45"/>
        <w:jc w:val="center"/>
        <w:rPr>
          <w:rFonts w:ascii="宋体" w:hAnsi="宋体" w:eastAsia="宋体" w:cs="宋体"/>
          <w:b/>
          <w:bCs/>
          <w:color w:val="000000"/>
          <w:sz w:val="36"/>
          <w:szCs w:val="36"/>
        </w:rPr>
      </w:pPr>
    </w:p>
    <w:p>
      <w:pPr>
        <w:ind w:right="-45"/>
        <w:jc w:val="center"/>
      </w:pPr>
      <w:r>
        <w:rPr>
          <w:rFonts w:hint="eastAsia" w:ascii="宋体" w:hAnsi="宋体" w:eastAsia="宋体" w:cs="宋体"/>
          <w:b/>
          <w:bCs/>
          <w:color w:val="000000"/>
          <w:sz w:val="36"/>
          <w:szCs w:val="36"/>
        </w:rPr>
        <w:t>目    录</w:t>
      </w:r>
      <w:r>
        <w:rPr>
          <w:rFonts w:hint="eastAsia" w:ascii="宋体" w:hAnsi="宋体" w:eastAsia="宋体" w:cs="宋体"/>
          <w:b/>
          <w:bCs/>
          <w:sz w:val="48"/>
        </w:rPr>
        <w:fldChar w:fldCharType="begin"/>
      </w:r>
      <w:r>
        <w:rPr>
          <w:rFonts w:hint="eastAsia" w:ascii="宋体" w:hAnsi="宋体" w:eastAsia="宋体" w:cs="宋体"/>
          <w:b/>
          <w:bCs/>
          <w:sz w:val="48"/>
        </w:rPr>
        <w:instrText xml:space="preserve"> TOC \o "1-3" \h \z \u </w:instrText>
      </w:r>
      <w:r>
        <w:rPr>
          <w:rFonts w:hint="eastAsia" w:ascii="宋体" w:hAnsi="宋体" w:eastAsia="宋体" w:cs="宋体"/>
          <w:b/>
          <w:bCs/>
          <w:sz w:val="48"/>
        </w:rPr>
        <w:fldChar w:fldCharType="separate"/>
      </w:r>
    </w:p>
    <w:p>
      <w:pPr>
        <w:pStyle w:val="12"/>
        <w:tabs>
          <w:tab w:val="right" w:leader="dot" w:pos="9746"/>
          <w:tab w:val="clear" w:pos="9180"/>
        </w:tabs>
        <w:spacing w:line="720" w:lineRule="auto"/>
      </w:pPr>
      <w:r>
        <w:fldChar w:fldCharType="begin"/>
      </w:r>
      <w:r>
        <w:instrText xml:space="preserve"> HYPERLINK \l "_Toc25155" </w:instrText>
      </w:r>
      <w:r>
        <w:fldChar w:fldCharType="separate"/>
      </w:r>
      <w:r>
        <w:rPr>
          <w:rFonts w:hint="eastAsia" w:ascii="宋体" w:hAnsi="宋体" w:eastAsia="宋体" w:cs="宋体"/>
          <w:szCs w:val="52"/>
        </w:rPr>
        <w:t>第一章 公告</w:t>
      </w:r>
      <w:r>
        <w:tab/>
      </w:r>
      <w:r>
        <w:rPr>
          <w:rFonts w:hint="eastAsia" w:eastAsia="宋体"/>
        </w:rPr>
        <w:t>4</w:t>
      </w:r>
      <w:r>
        <w:rPr>
          <w:rFonts w:hint="eastAsia" w:eastAsia="宋体"/>
        </w:rPr>
        <w:fldChar w:fldCharType="end"/>
      </w:r>
    </w:p>
    <w:p>
      <w:pPr>
        <w:pStyle w:val="12"/>
        <w:tabs>
          <w:tab w:val="right" w:leader="dot" w:pos="9746"/>
          <w:tab w:val="clear" w:pos="9180"/>
        </w:tabs>
        <w:spacing w:line="720" w:lineRule="auto"/>
      </w:pPr>
      <w:r>
        <w:fldChar w:fldCharType="begin"/>
      </w:r>
      <w:r>
        <w:instrText xml:space="preserve"> HYPERLINK \l "_Toc19451" </w:instrText>
      </w:r>
      <w:r>
        <w:fldChar w:fldCharType="separate"/>
      </w:r>
      <w:r>
        <w:rPr>
          <w:rFonts w:hint="eastAsia" w:ascii="宋体" w:hAnsi="宋体" w:eastAsia="宋体" w:cs="宋体"/>
          <w:szCs w:val="30"/>
        </w:rPr>
        <w:t>第二章 须知前附表</w:t>
      </w:r>
      <w:r>
        <w:tab/>
      </w:r>
      <w:r>
        <w:rPr>
          <w:rFonts w:hint="eastAsia" w:eastAsia="宋体"/>
        </w:rPr>
        <w:t>7</w:t>
      </w:r>
      <w:r>
        <w:rPr>
          <w:rFonts w:hint="eastAsia" w:eastAsia="宋体"/>
        </w:rPr>
        <w:fldChar w:fldCharType="end"/>
      </w:r>
    </w:p>
    <w:p>
      <w:pPr>
        <w:pStyle w:val="12"/>
        <w:tabs>
          <w:tab w:val="right" w:leader="dot" w:pos="9746"/>
          <w:tab w:val="clear" w:pos="9180"/>
        </w:tabs>
        <w:spacing w:line="720" w:lineRule="auto"/>
      </w:pPr>
      <w:r>
        <w:fldChar w:fldCharType="begin"/>
      </w:r>
      <w:r>
        <w:instrText xml:space="preserve"> HYPERLINK \l "_Toc21945" </w:instrText>
      </w:r>
      <w:r>
        <w:fldChar w:fldCharType="separate"/>
      </w:r>
      <w:r>
        <w:rPr>
          <w:rFonts w:hint="eastAsia" w:ascii="宋体" w:hAnsi="宋体" w:eastAsia="宋体" w:cs="宋体"/>
          <w:szCs w:val="30"/>
        </w:rPr>
        <w:t>第三章 谈判须知</w:t>
      </w:r>
      <w:r>
        <w:tab/>
      </w:r>
      <w:r>
        <w:fldChar w:fldCharType="end"/>
      </w:r>
    </w:p>
    <w:p>
      <w:pPr>
        <w:pStyle w:val="12"/>
        <w:tabs>
          <w:tab w:val="right" w:leader="dot" w:pos="9746"/>
          <w:tab w:val="clear" w:pos="9180"/>
        </w:tabs>
        <w:spacing w:line="720" w:lineRule="auto"/>
      </w:pPr>
      <w:r>
        <w:fldChar w:fldCharType="begin"/>
      </w:r>
      <w:r>
        <w:instrText xml:space="preserve"> HYPERLINK \l "_Toc16959" </w:instrText>
      </w:r>
      <w:r>
        <w:fldChar w:fldCharType="separate"/>
      </w:r>
      <w:r>
        <w:rPr>
          <w:rFonts w:hint="eastAsia" w:ascii="宋体" w:hAnsi="宋体" w:eastAsia="宋体" w:cs="宋体"/>
          <w:szCs w:val="30"/>
        </w:rPr>
        <w:t>第四章 招标需求</w:t>
      </w:r>
      <w:r>
        <w:tab/>
      </w:r>
      <w:r>
        <w:fldChar w:fldCharType="end"/>
      </w:r>
    </w:p>
    <w:p>
      <w:pPr>
        <w:pStyle w:val="12"/>
        <w:tabs>
          <w:tab w:val="right" w:leader="dot" w:pos="9746"/>
          <w:tab w:val="clear" w:pos="9180"/>
        </w:tabs>
        <w:spacing w:line="720" w:lineRule="auto"/>
        <w:rPr>
          <w:rFonts w:eastAsia="宋体"/>
        </w:rPr>
      </w:pPr>
      <w:r>
        <w:fldChar w:fldCharType="begin"/>
      </w:r>
      <w:r>
        <w:instrText xml:space="preserve"> HYPERLINK \l "_Toc31282" </w:instrText>
      </w:r>
      <w:r>
        <w:fldChar w:fldCharType="separate"/>
      </w:r>
      <w:r>
        <w:rPr>
          <w:rFonts w:hint="eastAsia" w:ascii="宋体" w:hAnsi="宋体" w:eastAsia="宋体" w:cs="宋体"/>
          <w:szCs w:val="30"/>
        </w:rPr>
        <w:t>第五章 政府采购合同（样本）</w:t>
      </w:r>
      <w:r>
        <w:tab/>
      </w:r>
      <w:r>
        <w:rPr>
          <w:rFonts w:hint="eastAsia" w:eastAsia="宋体"/>
        </w:rPr>
        <w:t>2</w:t>
      </w:r>
      <w:r>
        <w:rPr>
          <w:rFonts w:hint="eastAsia" w:eastAsia="宋体"/>
        </w:rPr>
        <w:fldChar w:fldCharType="end"/>
      </w:r>
      <w:r>
        <w:rPr>
          <w:rFonts w:hint="eastAsia" w:ascii="宋体" w:hAnsi="宋体" w:eastAsia="宋体" w:cs="宋体"/>
          <w:bCs/>
          <w:color w:val="000000"/>
        </w:rPr>
        <w:t>5</w:t>
      </w:r>
    </w:p>
    <w:p>
      <w:pPr>
        <w:pStyle w:val="12"/>
        <w:tabs>
          <w:tab w:val="right" w:leader="dot" w:pos="9746"/>
          <w:tab w:val="clear" w:pos="9180"/>
        </w:tabs>
        <w:spacing w:line="720" w:lineRule="auto"/>
        <w:rPr>
          <w:rFonts w:eastAsia="宋体"/>
        </w:rPr>
      </w:pPr>
      <w:r>
        <w:fldChar w:fldCharType="begin"/>
      </w:r>
      <w:r>
        <w:instrText xml:space="preserve"> HYPERLINK \l "_Toc12054" </w:instrText>
      </w:r>
      <w:r>
        <w:fldChar w:fldCharType="separate"/>
      </w:r>
      <w:r>
        <w:rPr>
          <w:rFonts w:hint="eastAsia" w:ascii="宋体" w:hAnsi="宋体" w:eastAsia="宋体" w:cs="宋体"/>
          <w:bCs/>
        </w:rPr>
        <w:t>第六章 谈判响应文件格式</w:t>
      </w:r>
      <w:r>
        <w:tab/>
      </w:r>
      <w:r>
        <w:rPr>
          <w:rFonts w:hint="eastAsia" w:eastAsia="宋体"/>
        </w:rPr>
        <w:t>3</w:t>
      </w:r>
      <w:r>
        <w:rPr>
          <w:rFonts w:hint="eastAsia" w:eastAsia="宋体"/>
        </w:rPr>
        <w:fldChar w:fldCharType="end"/>
      </w:r>
      <w:r>
        <w:rPr>
          <w:rFonts w:hint="eastAsia" w:ascii="宋体" w:hAnsi="宋体" w:eastAsia="宋体" w:cs="宋体"/>
          <w:bCs/>
          <w:color w:val="000000"/>
        </w:rPr>
        <w:t>1</w:t>
      </w:r>
    </w:p>
    <w:p>
      <w:pPr>
        <w:pStyle w:val="12"/>
        <w:tabs>
          <w:tab w:val="right" w:leader="dot" w:pos="9746"/>
          <w:tab w:val="clear" w:pos="9180"/>
        </w:tabs>
      </w:pPr>
    </w:p>
    <w:p>
      <w:pPr>
        <w:spacing w:line="480" w:lineRule="auto"/>
        <w:ind w:left="560"/>
        <w:rPr>
          <w:rFonts w:ascii="宋体" w:hAnsi="宋体" w:eastAsia="宋体" w:cs="宋体"/>
          <w:color w:val="000000"/>
          <w:sz w:val="24"/>
        </w:rPr>
      </w:pPr>
      <w:r>
        <w:rPr>
          <w:rFonts w:hint="eastAsia" w:ascii="宋体" w:hAnsi="宋体" w:eastAsia="宋体" w:cs="宋体"/>
          <w:bCs/>
          <w:color w:val="000000"/>
        </w:rPr>
        <w:fldChar w:fldCharType="end"/>
      </w:r>
    </w:p>
    <w:p>
      <w:pPr>
        <w:pStyle w:val="3"/>
        <w:keepLines/>
        <w:numPr>
          <w:ilvl w:val="0"/>
          <w:numId w:val="0"/>
        </w:numPr>
        <w:tabs>
          <w:tab w:val="left" w:pos="0"/>
          <w:tab w:val="clear" w:pos="432"/>
        </w:tabs>
        <w:autoSpaceDE w:val="0"/>
        <w:autoSpaceDN w:val="0"/>
        <w:adjustRightInd w:val="0"/>
        <w:spacing w:line="360" w:lineRule="auto"/>
        <w:jc w:val="both"/>
        <w:rPr>
          <w:rFonts w:ascii="宋体" w:hAnsi="宋体" w:cs="宋体"/>
          <w:b/>
          <w:kern w:val="2"/>
          <w:sz w:val="44"/>
          <w:szCs w:val="44"/>
          <w:shd w:val="clear" w:color="auto" w:fill="FFFFFF"/>
        </w:rPr>
      </w:pPr>
      <w:bookmarkStart w:id="0" w:name="_Toc27787"/>
      <w:bookmarkStart w:id="1" w:name="_Toc21469"/>
      <w:bookmarkStart w:id="2" w:name="_Toc8568"/>
    </w:p>
    <w:p>
      <w:pPr>
        <w:pStyle w:val="3"/>
        <w:keepLines/>
        <w:tabs>
          <w:tab w:val="left" w:pos="0"/>
        </w:tabs>
        <w:autoSpaceDE w:val="0"/>
        <w:autoSpaceDN w:val="0"/>
        <w:adjustRightInd w:val="0"/>
        <w:spacing w:line="360" w:lineRule="auto"/>
        <w:rPr>
          <w:rFonts w:ascii="宋体" w:hAnsi="宋体" w:cs="宋体"/>
          <w:b/>
          <w:kern w:val="2"/>
          <w:sz w:val="44"/>
          <w:szCs w:val="44"/>
          <w:shd w:val="clear" w:color="auto" w:fill="FFFFFF"/>
        </w:rPr>
      </w:pPr>
    </w:p>
    <w:p>
      <w:pPr>
        <w:rPr>
          <w:rFonts w:ascii="宋体" w:hAnsi="宋体" w:cs="宋体"/>
          <w:b/>
          <w:kern w:val="2"/>
          <w:sz w:val="44"/>
          <w:szCs w:val="44"/>
          <w:shd w:val="clear" w:color="auto" w:fill="FFFFFF"/>
        </w:rPr>
      </w:pPr>
    </w:p>
    <w:p>
      <w:pPr>
        <w:pStyle w:val="2"/>
        <w:rPr>
          <w:rFonts w:hAnsi="宋体" w:cs="宋体"/>
          <w:b/>
          <w:sz w:val="44"/>
          <w:szCs w:val="44"/>
          <w:shd w:val="clear" w:color="auto" w:fill="FFFFFF"/>
        </w:rPr>
      </w:pPr>
    </w:p>
    <w:p>
      <w:pPr>
        <w:pStyle w:val="2"/>
        <w:rPr>
          <w:rFonts w:hAnsi="宋体" w:cs="宋体"/>
          <w:b/>
          <w:sz w:val="44"/>
          <w:szCs w:val="44"/>
          <w:shd w:val="clear" w:color="auto" w:fill="FFFFFF"/>
        </w:rPr>
      </w:pPr>
    </w:p>
    <w:p>
      <w:pPr>
        <w:pStyle w:val="2"/>
        <w:rPr>
          <w:rFonts w:hAnsi="宋体" w:cs="宋体"/>
          <w:b/>
          <w:sz w:val="44"/>
          <w:szCs w:val="44"/>
          <w:shd w:val="clear" w:color="auto" w:fill="FFFFFF"/>
        </w:rPr>
      </w:pPr>
    </w:p>
    <w:p>
      <w:pPr>
        <w:pStyle w:val="3"/>
        <w:keepLines/>
        <w:tabs>
          <w:tab w:val="left" w:pos="0"/>
        </w:tabs>
        <w:autoSpaceDE w:val="0"/>
        <w:autoSpaceDN w:val="0"/>
        <w:adjustRightInd w:val="0"/>
        <w:spacing w:line="360" w:lineRule="auto"/>
        <w:rPr>
          <w:rFonts w:ascii="仿宋_GB2312" w:hAnsi="仿宋_GB2312" w:eastAsia="仿宋_GB2312" w:cs="仿宋_GB2312"/>
          <w:sz w:val="36"/>
          <w:szCs w:val="36"/>
        </w:rPr>
      </w:pPr>
      <w:r>
        <w:rPr>
          <w:rFonts w:hint="eastAsia" w:ascii="宋体" w:hAnsi="宋体" w:eastAsia="宋体" w:cs="宋体"/>
          <w:b/>
          <w:bCs/>
          <w:color w:val="000000"/>
          <w:sz w:val="36"/>
          <w:szCs w:val="44"/>
        </w:rPr>
        <w:t xml:space="preserve">第一章 </w:t>
      </w:r>
    </w:p>
    <w:p>
      <w:pPr>
        <w:pStyle w:val="3"/>
        <w:keepLines/>
        <w:tabs>
          <w:tab w:val="left" w:pos="0"/>
        </w:tabs>
        <w:autoSpaceDE w:val="0"/>
        <w:autoSpaceDN w:val="0"/>
        <w:adjustRightInd w:val="0"/>
        <w:spacing w:line="360" w:lineRule="auto"/>
        <w:rPr>
          <w:rFonts w:ascii="仿宋_GB2312" w:hAnsi="仿宋_GB2312" w:eastAsia="仿宋_GB2312" w:cs="仿宋_GB2312"/>
          <w:sz w:val="36"/>
          <w:szCs w:val="36"/>
        </w:rPr>
      </w:pPr>
      <w:r>
        <w:rPr>
          <w:rFonts w:hint="eastAsia" w:ascii="宋体" w:hAnsi="宋体" w:eastAsia="宋体" w:cs="宋体"/>
          <w:b/>
          <w:bCs/>
          <w:color w:val="000000"/>
          <w:sz w:val="36"/>
          <w:szCs w:val="44"/>
        </w:rPr>
        <w:t>和田职业技术学院图书馆图书及附属设施采购项目竞争性谈判公告</w:t>
      </w:r>
      <w:bookmarkEnd w:id="0"/>
    </w:p>
    <w:p>
      <w:pPr>
        <w:pBdr>
          <w:top w:val="single" w:color="auto" w:sz="4" w:space="1"/>
          <w:left w:val="single" w:color="auto" w:sz="4" w:space="4"/>
          <w:bottom w:val="single" w:color="auto" w:sz="4" w:space="1"/>
          <w:right w:val="single" w:color="auto" w:sz="4" w:space="4"/>
        </w:pBdr>
        <w:spacing w:line="480" w:lineRule="exact"/>
        <w:rPr>
          <w:rFonts w:ascii="宋体" w:hAnsi="宋体" w:eastAsia="宋体" w:cs="宋体"/>
          <w:sz w:val="24"/>
        </w:rPr>
      </w:pPr>
      <w:r>
        <w:rPr>
          <w:rFonts w:hint="eastAsia" w:ascii="宋体" w:hAnsi="宋体" w:eastAsia="宋体" w:cs="宋体"/>
          <w:sz w:val="24"/>
        </w:rPr>
        <w:t>项目概况</w:t>
      </w:r>
    </w:p>
    <w:p>
      <w:pPr>
        <w:pBdr>
          <w:top w:val="single" w:color="auto" w:sz="4" w:space="1"/>
          <w:left w:val="single" w:color="auto" w:sz="4" w:space="4"/>
          <w:bottom w:val="single" w:color="auto" w:sz="4" w:space="1"/>
          <w:right w:val="single" w:color="auto" w:sz="4" w:space="4"/>
        </w:pBdr>
        <w:spacing w:line="480" w:lineRule="exact"/>
        <w:ind w:firstLine="480" w:firstLineChars="200"/>
        <w:rPr>
          <w:rFonts w:ascii="黑体" w:hAnsi="宋体" w:eastAsia="黑体" w:cs="黑体"/>
          <w:sz w:val="31"/>
          <w:szCs w:val="31"/>
        </w:rPr>
      </w:pPr>
      <w:r>
        <w:rPr>
          <w:rFonts w:hint="eastAsia" w:ascii="宋体" w:hAnsi="宋体" w:eastAsia="宋体" w:cs="宋体"/>
          <w:sz w:val="24"/>
        </w:rPr>
        <w:t>和田职业技术学院图书馆图书及附属设施采购项目的潜在供应商应在新疆政府采购网（http://www.ccgp-xinjiang.gov.cn/）查阅本项目公告，并在该项目采购公告附件中获取采购文件，并于</w:t>
      </w:r>
      <w:r>
        <w:rPr>
          <w:rFonts w:hint="eastAsia" w:ascii="宋体" w:hAnsi="宋体" w:eastAsia="宋体" w:cs="宋体"/>
          <w:sz w:val="24"/>
          <w:lang w:val="en-US" w:eastAsia="zh-CN"/>
        </w:rPr>
        <w:t>2022年12月13日11点30分（北京时间）</w:t>
      </w:r>
      <w:r>
        <w:rPr>
          <w:rFonts w:hint="eastAsia" w:ascii="宋体" w:hAnsi="宋体" w:eastAsia="宋体" w:cs="宋体"/>
          <w:sz w:val="24"/>
        </w:rPr>
        <w:t>前提交响应文件。</w:t>
      </w:r>
      <w:r>
        <w:rPr>
          <w:rFonts w:ascii="黑体" w:hAnsi="宋体" w:eastAsia="黑体" w:cs="黑体"/>
          <w:sz w:val="31"/>
          <w:szCs w:val="31"/>
        </w:rPr>
        <w:t xml:space="preserve"> </w:t>
      </w:r>
    </w:p>
    <w:p>
      <w:pPr>
        <w:pStyle w:val="20"/>
        <w:spacing w:before="75" w:beforeAutospacing="0" w:after="75" w:afterAutospacing="0" w:line="300" w:lineRule="atLeast"/>
        <w:rPr>
          <w:rStyle w:val="25"/>
          <w:rFonts w:ascii="黑体" w:eastAsia="黑体" w:cs="黑体"/>
          <w:bCs w:val="0"/>
          <w:sz w:val="27"/>
          <w:szCs w:val="27"/>
        </w:rPr>
      </w:pPr>
      <w:r>
        <w:rPr>
          <w:rFonts w:ascii="仿宋" w:hAnsi="仿宋" w:eastAsia="仿宋" w:cs="仿宋"/>
          <w:sz w:val="27"/>
          <w:szCs w:val="27"/>
        </w:rPr>
        <w:t xml:space="preserve"> </w:t>
      </w:r>
      <w:r>
        <w:rPr>
          <w:rStyle w:val="25"/>
          <w:rFonts w:hint="eastAsia" w:ascii="黑体" w:eastAsia="黑体" w:cs="黑体"/>
          <w:bCs w:val="0"/>
          <w:sz w:val="27"/>
          <w:szCs w:val="27"/>
        </w:rPr>
        <w:t>一、</w:t>
      </w:r>
      <w:r>
        <w:rPr>
          <w:rStyle w:val="25"/>
          <w:rFonts w:ascii="黑体" w:eastAsia="黑体" w:cs="黑体"/>
          <w:color w:val="000000"/>
          <w:sz w:val="27"/>
          <w:szCs w:val="27"/>
        </w:rPr>
        <w:t>项目基本情况</w:t>
      </w:r>
      <w:r>
        <w:rPr>
          <w:rFonts w:ascii="黑体" w:eastAsia="黑体" w:cs="黑体"/>
          <w:color w:val="000000"/>
          <w:sz w:val="31"/>
          <w:szCs w:val="31"/>
        </w:rPr>
        <w:t>  </w:t>
      </w:r>
    </w:p>
    <w:p>
      <w:pPr>
        <w:pStyle w:val="20"/>
        <w:spacing w:before="75" w:beforeAutospacing="0" w:after="75" w:afterAutospacing="0"/>
        <w:ind w:firstLine="240" w:firstLineChars="100"/>
        <w:rPr>
          <w:rFonts w:eastAsia="宋体"/>
          <w:color w:val="000000"/>
        </w:rPr>
      </w:pPr>
      <w:r>
        <w:rPr>
          <w:rFonts w:hint="eastAsia" w:eastAsia="宋体"/>
          <w:color w:val="000000"/>
        </w:rPr>
        <w:t>项目编号：HTDQ-GXD-CG202-01</w:t>
      </w:r>
    </w:p>
    <w:p>
      <w:pPr>
        <w:pStyle w:val="20"/>
        <w:spacing w:before="75" w:beforeAutospacing="0" w:after="75" w:afterAutospacing="0"/>
        <w:ind w:firstLine="240" w:firstLineChars="100"/>
        <w:rPr>
          <w:rFonts w:eastAsia="宋体"/>
          <w:color w:val="000000"/>
        </w:rPr>
      </w:pPr>
      <w:r>
        <w:rPr>
          <w:rFonts w:hint="eastAsia" w:eastAsia="宋体"/>
          <w:color w:val="000000"/>
        </w:rPr>
        <w:t xml:space="preserve">项目名称：和田职业技术学院图书馆图书及附属设施采购项目   </w:t>
      </w:r>
    </w:p>
    <w:p>
      <w:pPr>
        <w:pStyle w:val="20"/>
        <w:spacing w:before="75" w:beforeAutospacing="0" w:after="75" w:afterAutospacing="0"/>
        <w:ind w:firstLine="240" w:firstLineChars="100"/>
        <w:rPr>
          <w:rFonts w:eastAsia="宋体"/>
          <w:color w:val="000000"/>
        </w:rPr>
      </w:pPr>
      <w:r>
        <w:rPr>
          <w:rFonts w:hint="eastAsia" w:eastAsia="宋体"/>
          <w:color w:val="000000"/>
        </w:rPr>
        <w:t>采购方式：竞争性谈判 </w:t>
      </w:r>
    </w:p>
    <w:p>
      <w:pPr>
        <w:pStyle w:val="20"/>
        <w:spacing w:before="75" w:beforeAutospacing="0" w:after="75" w:afterAutospacing="0"/>
        <w:ind w:firstLine="240" w:firstLineChars="100"/>
        <w:rPr>
          <w:rFonts w:eastAsia="宋体"/>
          <w:color w:val="000000"/>
        </w:rPr>
      </w:pPr>
      <w:r>
        <w:rPr>
          <w:rFonts w:hint="eastAsia" w:eastAsia="宋体"/>
          <w:color w:val="000000"/>
        </w:rPr>
        <w:t xml:space="preserve">预算金额（元）：1588000.00元 </w:t>
      </w:r>
    </w:p>
    <w:p>
      <w:pPr>
        <w:pStyle w:val="20"/>
        <w:spacing w:before="75" w:beforeAutospacing="0" w:after="75" w:afterAutospacing="0"/>
        <w:ind w:firstLine="240" w:firstLineChars="100"/>
        <w:rPr>
          <w:rFonts w:eastAsia="宋体"/>
          <w:color w:val="000000"/>
        </w:rPr>
      </w:pPr>
      <w:r>
        <w:rPr>
          <w:rFonts w:hint="eastAsia" w:eastAsia="宋体"/>
          <w:color w:val="000000"/>
        </w:rPr>
        <w:t xml:space="preserve">最高限价（元）标项一:1588000.00元 </w:t>
      </w:r>
    </w:p>
    <w:p>
      <w:pPr>
        <w:pStyle w:val="20"/>
        <w:spacing w:before="75" w:beforeAutospacing="0" w:after="75" w:afterAutospacing="0"/>
        <w:ind w:firstLine="240" w:firstLineChars="100"/>
        <w:rPr>
          <w:rFonts w:eastAsia="宋体"/>
          <w:color w:val="000000"/>
        </w:rPr>
      </w:pPr>
      <w:r>
        <w:rPr>
          <w:rFonts w:hint="eastAsia" w:eastAsia="宋体"/>
          <w:color w:val="000000"/>
        </w:rPr>
        <w:t>采购需求：</w:t>
      </w:r>
    </w:p>
    <w:p>
      <w:pPr>
        <w:pStyle w:val="20"/>
        <w:spacing w:before="75" w:beforeAutospacing="0" w:after="75" w:afterAutospacing="0"/>
        <w:ind w:firstLine="240" w:firstLineChars="100"/>
        <w:rPr>
          <w:rFonts w:eastAsia="宋体"/>
          <w:color w:val="000000"/>
        </w:rPr>
      </w:pPr>
      <w:r>
        <w:rPr>
          <w:rFonts w:hint="eastAsia" w:eastAsia="宋体"/>
          <w:color w:val="000000"/>
        </w:rPr>
        <w:t>标项一:</w:t>
      </w:r>
    </w:p>
    <w:p>
      <w:pPr>
        <w:pStyle w:val="20"/>
        <w:spacing w:before="75" w:beforeAutospacing="0" w:after="75" w:afterAutospacing="0"/>
        <w:ind w:firstLine="240" w:firstLineChars="100"/>
        <w:rPr>
          <w:rFonts w:eastAsia="宋体"/>
          <w:color w:val="000000"/>
        </w:rPr>
      </w:pPr>
      <w:r>
        <w:rPr>
          <w:rFonts w:hint="eastAsia" w:eastAsia="宋体"/>
          <w:color w:val="000000"/>
        </w:rPr>
        <w:t>标项名称:和田职业技术学院图书馆图书及附属设施采购项目</w:t>
      </w:r>
    </w:p>
    <w:p>
      <w:pPr>
        <w:pStyle w:val="20"/>
        <w:spacing w:before="75" w:beforeAutospacing="0" w:after="75" w:afterAutospacing="0"/>
        <w:ind w:firstLine="240" w:firstLineChars="100"/>
        <w:rPr>
          <w:rFonts w:eastAsia="宋体"/>
          <w:color w:val="000000"/>
        </w:rPr>
      </w:pPr>
      <w:r>
        <w:rPr>
          <w:rFonts w:hint="eastAsia" w:eastAsia="宋体"/>
          <w:color w:val="000000"/>
        </w:rPr>
        <w:t>数量:1</w:t>
      </w:r>
    </w:p>
    <w:p>
      <w:pPr>
        <w:pStyle w:val="20"/>
        <w:spacing w:before="75" w:beforeAutospacing="0" w:after="75" w:afterAutospacing="0"/>
        <w:ind w:firstLine="240" w:firstLineChars="100"/>
        <w:rPr>
          <w:rFonts w:eastAsia="宋体"/>
          <w:color w:val="000000"/>
        </w:rPr>
      </w:pPr>
      <w:r>
        <w:rPr>
          <w:rFonts w:hint="eastAsia" w:eastAsia="宋体"/>
          <w:color w:val="000000"/>
        </w:rPr>
        <w:t xml:space="preserve">预算金额（元）:1588000.00元 </w:t>
      </w:r>
    </w:p>
    <w:p>
      <w:pPr>
        <w:pStyle w:val="20"/>
        <w:spacing w:before="75" w:beforeAutospacing="0" w:after="75" w:afterAutospacing="0"/>
        <w:ind w:left="478" w:leftChars="85" w:hanging="240" w:hangingChars="100"/>
        <w:rPr>
          <w:rFonts w:eastAsia="宋体"/>
          <w:color w:val="000000"/>
        </w:rPr>
      </w:pPr>
      <w:r>
        <w:rPr>
          <w:rFonts w:hint="eastAsia" w:eastAsia="宋体"/>
          <w:color w:val="000000"/>
        </w:rPr>
        <w:t>简要规格描述或项目基本概况介绍、用途：图书馆藏书采购，要求近三年出版含专业类书籍40%，社科类书籍60%。（详见竞争性谈判文件）。</w:t>
      </w:r>
    </w:p>
    <w:p>
      <w:pPr>
        <w:pStyle w:val="20"/>
        <w:spacing w:before="75" w:beforeAutospacing="0" w:after="75" w:afterAutospacing="0"/>
        <w:ind w:firstLine="240" w:firstLineChars="100"/>
        <w:rPr>
          <w:rFonts w:eastAsia="宋体"/>
          <w:color w:val="000000"/>
        </w:rPr>
      </w:pPr>
      <w:r>
        <w:rPr>
          <w:rFonts w:hint="eastAsia" w:eastAsia="宋体"/>
          <w:color w:val="000000"/>
        </w:rPr>
        <w:t>合同履约期限：标项 1，45日历天（包含采购、安装、上架及入库直至验收合格交付使用</w:t>
      </w:r>
    </w:p>
    <w:p>
      <w:pPr>
        <w:pStyle w:val="20"/>
        <w:spacing w:before="75" w:beforeAutospacing="0" w:after="75" w:afterAutospacing="0"/>
        <w:ind w:firstLine="240" w:firstLineChars="100"/>
        <w:rPr>
          <w:rFonts w:eastAsia="宋体"/>
          <w:color w:val="000000"/>
        </w:rPr>
      </w:pPr>
      <w:r>
        <w:rPr>
          <w:rFonts w:hint="eastAsia" w:eastAsia="宋体"/>
          <w:color w:val="000000"/>
        </w:rPr>
        <w:t>）。 </w:t>
      </w:r>
    </w:p>
    <w:p>
      <w:pPr>
        <w:pStyle w:val="20"/>
        <w:spacing w:before="75" w:beforeAutospacing="0" w:after="75" w:afterAutospacing="0"/>
        <w:ind w:firstLine="240" w:firstLineChars="100"/>
        <w:rPr>
          <w:rFonts w:eastAsia="宋体"/>
          <w:color w:val="000000"/>
        </w:rPr>
      </w:pPr>
      <w:r>
        <w:rPr>
          <w:rFonts w:hint="eastAsia" w:eastAsia="宋体"/>
          <w:color w:val="000000"/>
        </w:rPr>
        <w:t>本项目（否）接受联合体投标。</w:t>
      </w:r>
    </w:p>
    <w:p>
      <w:pPr>
        <w:pStyle w:val="20"/>
        <w:spacing w:before="75" w:beforeAutospacing="0" w:after="75" w:afterAutospacing="0" w:line="300" w:lineRule="atLeast"/>
        <w:rPr>
          <w:rStyle w:val="25"/>
          <w:rFonts w:ascii="黑体" w:eastAsia="黑体" w:cs="黑体"/>
          <w:color w:val="000000"/>
          <w:sz w:val="27"/>
          <w:szCs w:val="27"/>
        </w:rPr>
      </w:pPr>
      <w:r>
        <w:rPr>
          <w:rStyle w:val="25"/>
          <w:rFonts w:hint="eastAsia" w:ascii="黑体" w:eastAsia="黑体" w:cs="黑体"/>
          <w:color w:val="000000"/>
          <w:sz w:val="27"/>
          <w:szCs w:val="27"/>
        </w:rPr>
        <w:t>二、申请人的资格要求：</w:t>
      </w:r>
    </w:p>
    <w:p>
      <w:pPr>
        <w:spacing w:line="480" w:lineRule="exact"/>
        <w:rPr>
          <w:rFonts w:ascii="宋体" w:hAnsi="宋体" w:eastAsia="宋体" w:cs="宋体"/>
          <w:bCs/>
          <w:sz w:val="24"/>
          <w:shd w:val="clear" w:color="auto" w:fill="FFFFFF"/>
        </w:rPr>
      </w:pPr>
      <w:r>
        <w:rPr>
          <w:rFonts w:hint="eastAsia" w:ascii="仿宋" w:hAnsi="仿宋" w:eastAsia="仿宋" w:cs="仿宋"/>
          <w:color w:val="000000"/>
          <w:sz w:val="24"/>
        </w:rPr>
        <w:t>   </w:t>
      </w:r>
      <w:r>
        <w:rPr>
          <w:rFonts w:hint="eastAsia" w:ascii="宋体" w:hAnsi="宋体" w:eastAsia="宋体" w:cs="宋体"/>
          <w:bCs/>
          <w:sz w:val="24"/>
          <w:shd w:val="clear" w:color="auto" w:fill="FFFFFF"/>
        </w:rPr>
        <w:t>1.满足《中华人民共和国政府采购法》第二十二条规定；</w:t>
      </w:r>
    </w:p>
    <w:p>
      <w:pPr>
        <w:spacing w:line="480" w:lineRule="exact"/>
        <w:rPr>
          <w:rFonts w:ascii="宋体" w:hAnsi="宋体" w:eastAsia="宋体" w:cs="宋体"/>
          <w:bCs/>
          <w:sz w:val="24"/>
          <w:shd w:val="clear" w:color="auto" w:fill="FFFFFF"/>
        </w:rPr>
      </w:pPr>
      <w:r>
        <w:rPr>
          <w:rFonts w:hint="eastAsia" w:ascii="宋体" w:hAnsi="宋体" w:eastAsia="宋体" w:cs="宋体"/>
          <w:bCs/>
          <w:sz w:val="24"/>
          <w:shd w:val="clear" w:color="auto" w:fill="FFFFFF"/>
        </w:rPr>
        <w:t>   2.落实政府采购政策需满足的资格要求：标项1：供应商为节能产品、环境标志产品企业,供应商为中小企业/小微企业,供应商应为残疾人福利企业,落实国家政策：</w:t>
      </w:r>
    </w:p>
    <w:p>
      <w:pPr>
        <w:spacing w:line="480" w:lineRule="exact"/>
        <w:rPr>
          <w:rFonts w:ascii="宋体" w:hAnsi="宋体" w:eastAsia="宋体" w:cs="宋体"/>
          <w:bCs/>
          <w:sz w:val="24"/>
          <w:shd w:val="clear" w:color="auto" w:fill="FFFFFF"/>
        </w:rPr>
      </w:pPr>
      <w:r>
        <w:rPr>
          <w:rFonts w:hint="eastAsia" w:ascii="宋体" w:hAnsi="宋体" w:eastAsia="宋体" w:cs="宋体"/>
          <w:bCs/>
          <w:sz w:val="24"/>
          <w:shd w:val="clear" w:color="auto" w:fill="FFFFFF"/>
        </w:rPr>
        <w:t>（1）根据财政部、工业和信息化部关于印发《政府采购促进中小企业发展暂行办法》的通知(财库[2020]46号)。</w:t>
      </w:r>
    </w:p>
    <w:p>
      <w:pPr>
        <w:spacing w:line="480" w:lineRule="exact"/>
        <w:rPr>
          <w:rFonts w:ascii="宋体" w:hAnsi="宋体" w:eastAsia="宋体" w:cs="宋体"/>
          <w:bCs/>
          <w:sz w:val="24"/>
          <w:shd w:val="clear" w:color="auto" w:fill="FFFFFF"/>
        </w:rPr>
      </w:pPr>
      <w:r>
        <w:rPr>
          <w:rFonts w:hint="eastAsia" w:ascii="宋体" w:hAnsi="宋体" w:eastAsia="宋体" w:cs="宋体"/>
          <w:bCs/>
          <w:sz w:val="24"/>
          <w:shd w:val="clear" w:color="auto" w:fill="FFFFFF"/>
        </w:rPr>
        <w:t>（2）投标人及其所投产品的制造商均属于《工业和信息化部、国家统计局、国家发展和改革委员会、财政部关于印发中小企业划型标准规定的通知》(工信部联企业[2020]108号)中规定的小型、微型企业标准的，按招标文件格式提供《中小企业声明函》等政府采购政策。</w:t>
      </w:r>
    </w:p>
    <w:p>
      <w:pPr>
        <w:spacing w:line="480" w:lineRule="exact"/>
        <w:rPr>
          <w:rFonts w:ascii="宋体" w:hAnsi="宋体" w:eastAsia="宋体" w:cs="宋体"/>
          <w:bCs/>
          <w:sz w:val="24"/>
          <w:shd w:val="clear" w:color="auto" w:fill="FFFFFF"/>
        </w:rPr>
      </w:pPr>
      <w:r>
        <w:rPr>
          <w:rFonts w:hint="eastAsia" w:ascii="宋体" w:hAnsi="宋体" w:eastAsia="宋体" w:cs="宋体"/>
          <w:bCs/>
          <w:sz w:val="24"/>
          <w:shd w:val="clear" w:color="auto" w:fill="FFFFFF"/>
        </w:rPr>
        <w:t>（3）《财政部、发展改革委、生态环境部市场监管总局关于调整优化节能产品、环境标志产品政府采购执行机制的通知》（财库〔2019〕9号）。   </w:t>
      </w:r>
    </w:p>
    <w:p>
      <w:pPr>
        <w:spacing w:line="480" w:lineRule="exact"/>
        <w:ind w:firstLine="720"/>
        <w:rPr>
          <w:rFonts w:ascii="宋体" w:hAnsi="宋体" w:eastAsia="宋体" w:cs="宋体"/>
          <w:bCs/>
          <w:sz w:val="24"/>
          <w:shd w:val="clear" w:color="auto" w:fill="FFFFFF"/>
        </w:rPr>
      </w:pPr>
      <w:r>
        <w:rPr>
          <w:rFonts w:hint="eastAsia" w:ascii="宋体" w:hAnsi="宋体" w:eastAsia="宋体" w:cs="宋体"/>
          <w:bCs/>
          <w:sz w:val="24"/>
          <w:shd w:val="clear" w:color="auto" w:fill="FFFFFF"/>
        </w:rPr>
        <w:t>3.本项目的特定资格要求：</w:t>
      </w:r>
    </w:p>
    <w:p>
      <w:pPr>
        <w:spacing w:line="480" w:lineRule="exact"/>
        <w:ind w:firstLine="720"/>
        <w:rPr>
          <w:rFonts w:ascii="宋体" w:hAnsi="宋体" w:eastAsia="宋体" w:cs="宋体"/>
          <w:bCs/>
          <w:sz w:val="24"/>
          <w:shd w:val="clear" w:color="auto" w:fill="FFFFFF"/>
        </w:rPr>
      </w:pPr>
      <w:r>
        <w:rPr>
          <w:rFonts w:hint="eastAsia" w:ascii="宋体" w:hAnsi="宋体" w:eastAsia="宋体" w:cs="宋体"/>
          <w:bCs/>
          <w:sz w:val="24"/>
          <w:shd w:val="clear" w:color="auto" w:fill="FFFFFF"/>
        </w:rPr>
        <w:t>（1）供应商须提供三证合一的营业执照；</w:t>
      </w:r>
    </w:p>
    <w:p>
      <w:pPr>
        <w:spacing w:line="480" w:lineRule="exact"/>
        <w:ind w:firstLine="720"/>
        <w:rPr>
          <w:rFonts w:ascii="宋体" w:hAnsi="宋体" w:eastAsia="宋体" w:cs="宋体"/>
          <w:bCs/>
          <w:sz w:val="24"/>
          <w:shd w:val="clear" w:color="auto" w:fill="FFFFFF"/>
        </w:rPr>
      </w:pPr>
      <w:r>
        <w:rPr>
          <w:rFonts w:hint="eastAsia" w:ascii="宋体" w:hAnsi="宋体" w:eastAsia="宋体" w:cs="宋体"/>
          <w:bCs/>
          <w:sz w:val="24"/>
          <w:shd w:val="clear" w:color="auto" w:fill="FFFFFF"/>
        </w:rPr>
        <w:t>（2）法定代表人投标需携带法定代表人证明书及法定代表人身份证（原件），委托代理人投标需携带法定代表人授权委托书及委托代理人身份证（原件）；需提供公司近三个月社保证明（缴费凭证，个人明细）（新成立时间少于3个月的公司，按实际发生提供）；</w:t>
      </w:r>
    </w:p>
    <w:p>
      <w:pPr>
        <w:spacing w:line="480" w:lineRule="exact"/>
        <w:ind w:firstLine="720"/>
        <w:rPr>
          <w:rFonts w:ascii="宋体" w:hAnsi="宋体" w:eastAsia="宋体" w:cs="宋体"/>
          <w:bCs/>
          <w:sz w:val="24"/>
          <w:shd w:val="clear" w:color="auto" w:fill="FFFFFF"/>
        </w:rPr>
      </w:pPr>
      <w:r>
        <w:rPr>
          <w:rFonts w:hint="eastAsia" w:ascii="宋体" w:hAnsi="宋体" w:eastAsia="宋体" w:cs="宋体"/>
          <w:bCs/>
          <w:sz w:val="24"/>
          <w:shd w:val="clear" w:color="auto" w:fill="FFFFFF"/>
        </w:rPr>
        <w:t>（3）投标单位依法缴纳税收和社会保障资金的良好记录（提供2022年税务机关出具近三个月的完税证明或缴税资料（2022年3月份后成立的公司按实际发生提供））；</w:t>
      </w:r>
    </w:p>
    <w:p>
      <w:pPr>
        <w:spacing w:line="480" w:lineRule="exact"/>
        <w:ind w:firstLine="720"/>
        <w:rPr>
          <w:rFonts w:ascii="宋体" w:hAnsi="宋体" w:eastAsia="宋体" w:cs="宋体"/>
          <w:bCs/>
          <w:sz w:val="24"/>
          <w:shd w:val="clear" w:color="auto" w:fill="FFFFFF"/>
        </w:rPr>
      </w:pPr>
      <w:r>
        <w:rPr>
          <w:rFonts w:hint="eastAsia" w:ascii="宋体" w:hAnsi="宋体" w:eastAsia="宋体" w:cs="宋体"/>
          <w:bCs/>
          <w:sz w:val="24"/>
          <w:shd w:val="clear" w:color="auto" w:fill="FFFFFF"/>
        </w:rPr>
        <w:t>（4）具有良好的商业信誉和健全的财务会计制度（需提供2021年度财务审计报告，2022年成立公司不提供但须提供银行出具的资信证明）；</w:t>
      </w:r>
    </w:p>
    <w:p>
      <w:pPr>
        <w:spacing w:line="480" w:lineRule="exact"/>
        <w:ind w:firstLine="720"/>
        <w:rPr>
          <w:rFonts w:ascii="宋体" w:hAnsi="宋体" w:eastAsia="宋体" w:cs="宋体"/>
          <w:bCs/>
          <w:sz w:val="24"/>
          <w:shd w:val="clear" w:color="auto" w:fill="FFFFFF"/>
        </w:rPr>
      </w:pPr>
      <w:r>
        <w:rPr>
          <w:rFonts w:hint="eastAsia" w:ascii="宋体" w:hAnsi="宋体" w:eastAsia="宋体" w:cs="宋体"/>
          <w:bCs/>
          <w:sz w:val="24"/>
          <w:shd w:val="clear" w:color="auto" w:fill="FFFFFF"/>
        </w:rPr>
        <w:t>（5）凡拟参加本次招标项目的供应商，如在“信用中国”网站（http://www.creditchina.gov.cn）、中国政府采购网（http://www.ccgp.gov.cn）、国家企业信息系统（http://www.gsxt.gov.cn）受过处罚的、被列入失信被执行人、重大税收违法案件当事人名单、政府采购严重违法失信行为记录名单的（尚在处罚期内的），将拒绝其参本次采购活动；</w:t>
      </w:r>
    </w:p>
    <w:p>
      <w:pPr>
        <w:spacing w:line="480" w:lineRule="exact"/>
        <w:ind w:firstLine="720"/>
        <w:rPr>
          <w:rFonts w:ascii="宋体" w:hAnsi="宋体" w:eastAsia="宋体" w:cs="宋体"/>
          <w:bCs/>
          <w:sz w:val="24"/>
          <w:shd w:val="clear" w:color="auto" w:fill="FFFFFF"/>
        </w:rPr>
      </w:pPr>
      <w:r>
        <w:rPr>
          <w:rFonts w:hint="eastAsia" w:ascii="宋体" w:hAnsi="宋体" w:eastAsia="宋体" w:cs="宋体"/>
          <w:bCs/>
          <w:sz w:val="24"/>
          <w:shd w:val="clear" w:color="auto" w:fill="FFFFFF"/>
        </w:rPr>
        <w:t>（6）单位负责人为同一人或者存在直接控股、管理关系的不同供应商，不得参加同一合同项下的政府采购活动；否则，皆取消投标资格；</w:t>
      </w:r>
    </w:p>
    <w:p>
      <w:pPr>
        <w:pStyle w:val="33"/>
        <w:ind w:firstLine="720" w:firstLineChars="300"/>
      </w:pPr>
      <w:r>
        <w:rPr>
          <w:rFonts w:hint="eastAsia"/>
        </w:rPr>
        <w:t>（7）具有有效的《中华人民共和国出版物经营许可证》或《中华人民共和国出版物发行许可证》；</w:t>
      </w:r>
    </w:p>
    <w:p>
      <w:pPr>
        <w:pStyle w:val="20"/>
        <w:spacing w:before="75" w:beforeAutospacing="0" w:after="75" w:afterAutospacing="0" w:line="300" w:lineRule="atLeast"/>
        <w:rPr>
          <w:rStyle w:val="25"/>
          <w:rFonts w:ascii="黑体" w:eastAsia="黑体" w:cs="黑体"/>
          <w:color w:val="000000"/>
          <w:sz w:val="27"/>
          <w:szCs w:val="27"/>
        </w:rPr>
      </w:pPr>
      <w:r>
        <w:rPr>
          <w:rStyle w:val="25"/>
          <w:rFonts w:hint="eastAsia" w:ascii="黑体" w:eastAsia="黑体" w:cs="黑体"/>
          <w:color w:val="000000"/>
          <w:sz w:val="27"/>
          <w:szCs w:val="27"/>
        </w:rPr>
        <w:t>三、获取采购文件</w:t>
      </w:r>
    </w:p>
    <w:p>
      <w:pPr>
        <w:pStyle w:val="20"/>
        <w:spacing w:before="75" w:beforeAutospacing="0" w:after="75" w:afterAutospacing="0"/>
        <w:ind w:firstLine="240" w:firstLineChars="100"/>
        <w:rPr>
          <w:rFonts w:eastAsia="宋体"/>
          <w:color w:val="000000"/>
        </w:rPr>
      </w:pPr>
      <w:r>
        <w:rPr>
          <w:rFonts w:hint="eastAsia" w:eastAsia="宋体"/>
          <w:color w:val="000000"/>
        </w:rPr>
        <w:t>    时间：</w:t>
      </w:r>
      <w:r>
        <w:rPr>
          <w:rFonts w:hint="eastAsia" w:eastAsia="宋体"/>
          <w:color w:val="000000"/>
          <w:highlight w:val="none"/>
        </w:rPr>
        <w:t>2022年</w:t>
      </w:r>
      <w:r>
        <w:rPr>
          <w:rFonts w:hint="eastAsia" w:eastAsia="宋体"/>
          <w:color w:val="000000"/>
          <w:highlight w:val="none"/>
          <w:lang w:val="en-US" w:eastAsia="zh-CN"/>
        </w:rPr>
        <w:t>10</w:t>
      </w:r>
      <w:r>
        <w:rPr>
          <w:rFonts w:hint="eastAsia" w:eastAsia="宋体"/>
          <w:color w:val="000000"/>
          <w:highlight w:val="none"/>
        </w:rPr>
        <w:t>月</w:t>
      </w:r>
      <w:r>
        <w:rPr>
          <w:rFonts w:hint="eastAsia" w:eastAsia="宋体"/>
          <w:color w:val="000000"/>
          <w:highlight w:val="none"/>
          <w:lang w:val="en-US" w:eastAsia="zh-CN"/>
        </w:rPr>
        <w:t>24</w:t>
      </w:r>
      <w:r>
        <w:rPr>
          <w:rFonts w:hint="eastAsia" w:eastAsia="宋体"/>
          <w:color w:val="000000"/>
          <w:highlight w:val="none"/>
        </w:rPr>
        <w:t>日至2022年10月</w:t>
      </w:r>
      <w:r>
        <w:rPr>
          <w:rFonts w:hint="eastAsia" w:eastAsia="宋体"/>
          <w:color w:val="000000"/>
          <w:highlight w:val="none"/>
          <w:lang w:val="en-US" w:eastAsia="zh-CN"/>
        </w:rPr>
        <w:t>26</w:t>
      </w:r>
      <w:r>
        <w:rPr>
          <w:rFonts w:hint="eastAsia" w:eastAsia="宋体"/>
          <w:color w:val="000000"/>
          <w:highlight w:val="none"/>
        </w:rPr>
        <w:t>日，每天上午00:00至12:00，下午12:00至2</w:t>
      </w:r>
      <w:r>
        <w:rPr>
          <w:rFonts w:hint="eastAsia" w:eastAsia="宋体"/>
          <w:color w:val="000000"/>
          <w:highlight w:val="none"/>
          <w:lang w:val="en-US" w:eastAsia="zh-CN"/>
        </w:rPr>
        <w:t>3</w:t>
      </w:r>
      <w:r>
        <w:rPr>
          <w:rFonts w:hint="eastAsia" w:eastAsia="宋体"/>
          <w:color w:val="000000"/>
          <w:highlight w:val="none"/>
        </w:rPr>
        <w:t>:</w:t>
      </w:r>
      <w:r>
        <w:rPr>
          <w:rFonts w:hint="eastAsia" w:eastAsia="宋体"/>
          <w:color w:val="000000"/>
          <w:highlight w:val="none"/>
          <w:lang w:val="en-US" w:eastAsia="zh-CN"/>
        </w:rPr>
        <w:t>59</w:t>
      </w:r>
      <w:r>
        <w:rPr>
          <w:rFonts w:hint="eastAsia" w:eastAsia="宋体"/>
          <w:color w:val="000000"/>
          <w:highlight w:val="none"/>
        </w:rPr>
        <w:t>（北京时间，法定节假日除外）</w:t>
      </w:r>
    </w:p>
    <w:p>
      <w:pPr>
        <w:pStyle w:val="20"/>
        <w:spacing w:before="75" w:beforeAutospacing="0" w:after="75" w:afterAutospacing="0"/>
        <w:ind w:firstLine="240" w:firstLineChars="100"/>
        <w:rPr>
          <w:rFonts w:eastAsia="宋体"/>
          <w:color w:val="000000"/>
        </w:rPr>
      </w:pPr>
      <w:r>
        <w:rPr>
          <w:rFonts w:hint="eastAsia" w:eastAsia="宋体"/>
          <w:color w:val="000000"/>
        </w:rPr>
        <w:t>    地点：新疆政府采购网（http://www.ccgp-xinjiang.gov.cn/）  </w:t>
      </w:r>
    </w:p>
    <w:p>
      <w:pPr>
        <w:pStyle w:val="20"/>
        <w:spacing w:before="75" w:beforeAutospacing="0" w:after="75" w:afterAutospacing="0"/>
        <w:ind w:firstLine="240" w:firstLineChars="100"/>
        <w:rPr>
          <w:rFonts w:eastAsia="宋体"/>
          <w:color w:val="000000"/>
        </w:rPr>
      </w:pPr>
      <w:r>
        <w:rPr>
          <w:rFonts w:hint="eastAsia" w:eastAsia="宋体"/>
          <w:color w:val="000000"/>
        </w:rPr>
        <w:t>    方式：供供应商登录政采云平台https://www.zcygov.cn/在线申请获取采购文件（进入“项目采购”应用，在获取采购文件菜单中选择项目，申请获取采购文件）    </w:t>
      </w:r>
    </w:p>
    <w:p>
      <w:pPr>
        <w:pStyle w:val="20"/>
        <w:spacing w:before="75" w:beforeAutospacing="0" w:after="75" w:afterAutospacing="0"/>
        <w:ind w:firstLine="240" w:firstLineChars="100"/>
        <w:rPr>
          <w:rFonts w:eastAsia="宋体"/>
          <w:color w:val="000000"/>
        </w:rPr>
      </w:pPr>
      <w:r>
        <w:rPr>
          <w:rFonts w:hint="eastAsia" w:eastAsia="宋体"/>
          <w:color w:val="000000"/>
        </w:rPr>
        <w:t>    售价（元）：0 </w:t>
      </w:r>
    </w:p>
    <w:p>
      <w:pPr>
        <w:pStyle w:val="20"/>
        <w:spacing w:before="75" w:beforeAutospacing="0" w:after="75" w:afterAutospacing="0" w:line="300" w:lineRule="atLeast"/>
        <w:rPr>
          <w:rStyle w:val="25"/>
          <w:rFonts w:ascii="黑体" w:eastAsia="黑体" w:cs="黑体"/>
          <w:color w:val="000000"/>
          <w:sz w:val="27"/>
          <w:szCs w:val="27"/>
        </w:rPr>
      </w:pPr>
      <w:r>
        <w:rPr>
          <w:rStyle w:val="25"/>
          <w:rFonts w:hint="eastAsia" w:ascii="黑体" w:eastAsia="黑体" w:cs="黑体"/>
          <w:color w:val="000000"/>
          <w:sz w:val="27"/>
          <w:szCs w:val="27"/>
        </w:rPr>
        <w:t>四、提交投标文件截止时间和地点</w:t>
      </w:r>
    </w:p>
    <w:p>
      <w:pPr>
        <w:pStyle w:val="20"/>
        <w:spacing w:before="75" w:beforeAutospacing="0" w:after="75" w:afterAutospacing="0"/>
        <w:ind w:firstLine="240" w:firstLineChars="100"/>
        <w:rPr>
          <w:rFonts w:hint="eastAsia" w:eastAsia="宋体"/>
          <w:color w:val="000000"/>
          <w:highlight w:val="none"/>
          <w:lang w:eastAsia="zh-CN"/>
        </w:rPr>
      </w:pPr>
      <w:r>
        <w:rPr>
          <w:rFonts w:hint="eastAsia" w:eastAsia="宋体"/>
          <w:color w:val="000000"/>
        </w:rPr>
        <w:t>提交投标文件截止时间：</w:t>
      </w:r>
      <w:r>
        <w:rPr>
          <w:rFonts w:hint="eastAsia" w:eastAsia="宋体"/>
          <w:color w:val="000000"/>
          <w:highlight w:val="none"/>
          <w:lang w:eastAsia="zh-CN"/>
        </w:rPr>
        <w:t>2022年12月13日11点30分（北京时间）</w:t>
      </w:r>
    </w:p>
    <w:p>
      <w:pPr>
        <w:pStyle w:val="20"/>
        <w:spacing w:before="75" w:beforeAutospacing="0" w:after="75" w:afterAutospacing="0"/>
        <w:ind w:firstLine="240" w:firstLineChars="100"/>
        <w:rPr>
          <w:rFonts w:ascii="宋体" w:hAnsi="宋体" w:eastAsia="宋体" w:cs="宋体"/>
          <w:color w:val="000000"/>
          <w:sz w:val="24"/>
        </w:rPr>
      </w:pPr>
      <w:r>
        <w:rPr>
          <w:rFonts w:hint="eastAsia" w:eastAsia="宋体"/>
          <w:color w:val="000000"/>
        </w:rPr>
        <w:t>投标地点：</w:t>
      </w:r>
      <w:r>
        <w:rPr>
          <w:rFonts w:hint="eastAsia" w:eastAsia="宋体"/>
          <w:bCs/>
          <w:shd w:val="clear" w:color="auto" w:fill="FFFFFF"/>
        </w:rPr>
        <w:t>新疆政府采购网政采云平台（www.zcygov.cn）</w:t>
      </w:r>
    </w:p>
    <w:p>
      <w:pPr>
        <w:pStyle w:val="20"/>
        <w:spacing w:before="75" w:beforeAutospacing="0" w:after="75" w:afterAutospacing="0" w:line="300" w:lineRule="atLeast"/>
        <w:rPr>
          <w:rStyle w:val="25"/>
          <w:rFonts w:ascii="黑体" w:eastAsia="黑体" w:cs="黑体"/>
          <w:color w:val="000000"/>
          <w:sz w:val="27"/>
          <w:szCs w:val="27"/>
          <w:highlight w:val="none"/>
        </w:rPr>
      </w:pPr>
      <w:r>
        <w:rPr>
          <w:rStyle w:val="25"/>
          <w:rFonts w:hint="eastAsia" w:ascii="黑体" w:eastAsia="黑体" w:cs="黑体"/>
          <w:color w:val="000000"/>
          <w:sz w:val="27"/>
          <w:szCs w:val="27"/>
        </w:rPr>
        <w:t>五、响应文件开</w:t>
      </w:r>
      <w:r>
        <w:rPr>
          <w:rStyle w:val="25"/>
          <w:rFonts w:hint="eastAsia" w:ascii="黑体" w:eastAsia="黑体" w:cs="黑体"/>
          <w:color w:val="000000"/>
          <w:sz w:val="27"/>
          <w:szCs w:val="27"/>
          <w:highlight w:val="none"/>
        </w:rPr>
        <w:t>启 </w:t>
      </w:r>
    </w:p>
    <w:p>
      <w:pPr>
        <w:pStyle w:val="20"/>
        <w:spacing w:before="75" w:beforeAutospacing="0" w:after="75" w:afterAutospacing="0"/>
        <w:ind w:firstLine="240" w:firstLineChars="100"/>
        <w:rPr>
          <w:rFonts w:hint="eastAsia" w:eastAsia="宋体"/>
          <w:color w:val="000000"/>
        </w:rPr>
      </w:pPr>
      <w:r>
        <w:rPr>
          <w:rFonts w:hint="eastAsia" w:ascii="仿宋" w:hAnsi="仿宋" w:eastAsia="仿宋" w:cs="仿宋"/>
          <w:color w:val="000000"/>
          <w:highlight w:val="none"/>
        </w:rPr>
        <w:t xml:space="preserve">  </w:t>
      </w:r>
      <w:r>
        <w:rPr>
          <w:rFonts w:hint="eastAsia" w:eastAsia="宋体"/>
          <w:color w:val="000000"/>
          <w:highlight w:val="none"/>
        </w:rPr>
        <w:t>开启时间：</w:t>
      </w:r>
      <w:r>
        <w:rPr>
          <w:rFonts w:hint="eastAsia" w:eastAsia="宋体"/>
          <w:color w:val="000000"/>
          <w:highlight w:val="none"/>
          <w:lang w:eastAsia="zh-CN"/>
        </w:rPr>
        <w:t>2022年12月13日11点30分（北京时间）</w:t>
      </w:r>
      <w:r>
        <w:rPr>
          <w:rFonts w:hint="eastAsia" w:eastAsia="宋体"/>
          <w:color w:val="000000"/>
        </w:rPr>
        <w:t> </w:t>
      </w:r>
    </w:p>
    <w:p>
      <w:pPr>
        <w:pStyle w:val="20"/>
        <w:spacing w:before="75" w:beforeAutospacing="0" w:after="75" w:afterAutospacing="0"/>
        <w:ind w:firstLine="240" w:firstLineChars="100"/>
        <w:rPr>
          <w:rFonts w:eastAsia="宋体"/>
          <w:color w:val="000000"/>
        </w:rPr>
      </w:pPr>
      <w:r>
        <w:rPr>
          <w:rFonts w:hint="eastAsia" w:eastAsia="宋体"/>
          <w:color w:val="000000"/>
        </w:rPr>
        <w:t xml:space="preserve"> 地点：和田地区行政服务和公共资源交易中心三楼 (和田市北京工 业园区杭州大道 78 号)</w:t>
      </w:r>
    </w:p>
    <w:p>
      <w:pPr>
        <w:pStyle w:val="20"/>
        <w:spacing w:before="75" w:beforeAutospacing="0" w:after="75" w:afterAutospacing="0" w:line="300" w:lineRule="atLeast"/>
        <w:rPr>
          <w:rStyle w:val="25"/>
          <w:rFonts w:ascii="黑体" w:eastAsia="黑体" w:cs="黑体"/>
          <w:color w:val="000000"/>
          <w:sz w:val="27"/>
          <w:szCs w:val="27"/>
        </w:rPr>
      </w:pPr>
      <w:r>
        <w:rPr>
          <w:rStyle w:val="25"/>
          <w:rFonts w:hint="eastAsia" w:ascii="黑体" w:eastAsia="黑体" w:cs="黑体"/>
          <w:color w:val="000000"/>
          <w:sz w:val="27"/>
          <w:szCs w:val="27"/>
        </w:rPr>
        <w:t>六、公告期限</w:t>
      </w:r>
    </w:p>
    <w:p>
      <w:pPr>
        <w:pStyle w:val="20"/>
        <w:spacing w:before="75" w:beforeAutospacing="0" w:after="75" w:afterAutospacing="0"/>
        <w:ind w:firstLine="240" w:firstLineChars="100"/>
        <w:rPr>
          <w:rFonts w:eastAsia="宋体"/>
          <w:color w:val="000000"/>
        </w:rPr>
      </w:pPr>
      <w:r>
        <w:rPr>
          <w:rFonts w:hint="eastAsia" w:eastAsia="宋体"/>
          <w:color w:val="000000"/>
        </w:rPr>
        <w:t>自本公告发布之日起3个工作日。</w:t>
      </w:r>
    </w:p>
    <w:p>
      <w:pPr>
        <w:pStyle w:val="20"/>
        <w:spacing w:before="75" w:beforeAutospacing="0" w:after="75" w:afterAutospacing="0" w:line="300" w:lineRule="atLeast"/>
        <w:rPr>
          <w:rStyle w:val="25"/>
          <w:rFonts w:ascii="黑体" w:eastAsia="黑体" w:cs="黑体"/>
          <w:color w:val="000000"/>
          <w:sz w:val="27"/>
          <w:szCs w:val="27"/>
        </w:rPr>
      </w:pPr>
      <w:r>
        <w:rPr>
          <w:rStyle w:val="25"/>
          <w:rFonts w:hint="eastAsia" w:ascii="黑体" w:eastAsia="黑体" w:cs="黑体"/>
          <w:color w:val="000000"/>
          <w:sz w:val="27"/>
          <w:szCs w:val="27"/>
        </w:rPr>
        <w:t>七、其他补充事宜 </w:t>
      </w:r>
    </w:p>
    <w:p>
      <w:pPr>
        <w:ind w:firstLine="480" w:firstLineChars="200"/>
        <w:rPr>
          <w:rFonts w:ascii="宋体" w:hAnsi="宋体" w:eastAsia="宋体" w:cs="宋体"/>
          <w:bCs/>
          <w:sz w:val="24"/>
          <w:shd w:val="clear" w:color="auto" w:fill="FFFFFF"/>
        </w:rPr>
      </w:pPr>
      <w:r>
        <w:rPr>
          <w:rFonts w:hint="eastAsia" w:ascii="仿宋" w:hAnsi="仿宋" w:eastAsia="仿宋" w:cs="仿宋"/>
          <w:color w:val="000000"/>
          <w:sz w:val="24"/>
        </w:rPr>
        <w:t> </w:t>
      </w:r>
      <w:r>
        <w:rPr>
          <w:rFonts w:hint="eastAsia" w:ascii="宋体" w:hAnsi="宋体" w:eastAsia="宋体" w:cs="宋体"/>
          <w:color w:val="000000"/>
          <w:sz w:val="24"/>
        </w:rPr>
        <w:t xml:space="preserve">  </w:t>
      </w:r>
      <w:r>
        <w:rPr>
          <w:rFonts w:hint="eastAsia" w:ascii="宋体" w:hAnsi="宋体" w:eastAsia="宋体" w:cs="宋体"/>
          <w:bCs/>
          <w:sz w:val="24"/>
          <w:shd w:val="clear" w:color="auto" w:fill="FFFFFF"/>
        </w:rPr>
        <w:t>1、本项目实行网上投标，采用电子投标文件。若供应商参与投标，自行承担投标一切费用。</w:t>
      </w:r>
    </w:p>
    <w:p>
      <w:pPr>
        <w:ind w:firstLine="480" w:firstLineChars="200"/>
        <w:rPr>
          <w:rFonts w:ascii="宋体" w:hAnsi="宋体" w:eastAsia="宋体" w:cs="宋体"/>
          <w:bCs/>
          <w:sz w:val="24"/>
          <w:shd w:val="clear" w:color="auto" w:fill="FFFFFF"/>
        </w:rPr>
      </w:pPr>
      <w:r>
        <w:rPr>
          <w:rFonts w:hint="eastAsia" w:ascii="宋体" w:hAnsi="宋体" w:eastAsia="宋体" w:cs="宋体"/>
          <w:bCs/>
          <w:sz w:val="24"/>
          <w:shd w:val="clear" w:color="auto" w:fill="FFFFFF"/>
        </w:rPr>
        <w:t>2、各供应商应在开标前应确保成为新疆维吾尔自治区政府采购网正式注册入库供应商，并完成CA数字证书申领。因未注册入库、未办理CA数字证书等原因造成无法投标或投标失败等后果由供应商自行承担。</w:t>
      </w:r>
    </w:p>
    <w:p>
      <w:pPr>
        <w:ind w:firstLine="480" w:firstLineChars="200"/>
        <w:rPr>
          <w:rFonts w:ascii="宋体" w:hAnsi="宋体" w:eastAsia="宋体" w:cs="宋体"/>
          <w:bCs/>
          <w:sz w:val="24"/>
          <w:shd w:val="clear" w:color="auto" w:fill="FFFFFF"/>
        </w:rPr>
      </w:pPr>
      <w:r>
        <w:rPr>
          <w:rFonts w:hint="eastAsia" w:ascii="宋体" w:hAnsi="宋体" w:eastAsia="宋体" w:cs="宋体"/>
          <w:bCs/>
          <w:sz w:val="24"/>
          <w:shd w:val="clear" w:color="auto" w:fill="FFFFFF"/>
        </w:rPr>
        <w:t>3、本项目为电子招投标，供应商需要使用CA加密设备，有意向参与新疆区域电子开评标的供应商，请访问新疆数字证书认证中心官方网站（https://www.xjca.com.cn/）或下载 新疆政务通APP自行进行申领。如需咨询，请联系新疆CA服务热线0991-2819290</w:t>
      </w:r>
    </w:p>
    <w:p>
      <w:pPr>
        <w:ind w:firstLine="480" w:firstLineChars="200"/>
        <w:rPr>
          <w:rFonts w:ascii="宋体" w:hAnsi="宋体" w:eastAsia="宋体" w:cs="宋体"/>
          <w:bCs/>
          <w:sz w:val="24"/>
          <w:shd w:val="clear" w:color="auto" w:fill="FFFFFF"/>
        </w:rPr>
      </w:pPr>
      <w:r>
        <w:rPr>
          <w:rFonts w:hint="eastAsia" w:ascii="宋体" w:hAnsi="宋体" w:eastAsia="宋体" w:cs="宋体"/>
          <w:bCs/>
          <w:sz w:val="24"/>
          <w:shd w:val="clear" w:color="auto" w:fill="FFFFFF"/>
        </w:rPr>
        <w:t>4、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w:t>
      </w:r>
    </w:p>
    <w:p>
      <w:pPr>
        <w:ind w:firstLine="480" w:firstLineChars="200"/>
        <w:rPr>
          <w:rFonts w:ascii="宋体" w:hAnsi="宋体" w:eastAsia="宋体" w:cs="宋体"/>
          <w:bCs/>
          <w:sz w:val="24"/>
          <w:shd w:val="clear" w:color="auto" w:fill="FFFFFF"/>
        </w:rPr>
      </w:pPr>
      <w:r>
        <w:rPr>
          <w:rFonts w:hint="eastAsia" w:ascii="宋体" w:hAnsi="宋体" w:eastAsia="宋体" w:cs="宋体"/>
          <w:bCs/>
          <w:sz w:val="24"/>
          <w:shd w:val="clear" w:color="auto" w:fill="FFFFFF"/>
        </w:rPr>
        <w:t>5、根据财政部、工业和信息化部关于印发《政府采购促进中小企业发展管理办法》的通知(财库[2022]19号)，第三条款：采购人在政府采购活动中应当通过加强采购需求管理，落实预留采购份额、价格评审优惠、优先采购等措施，提高中小企业在政府采购中的份额，支持中小企业发展。本项目响应该条款要求，全面面向中小企业采购。</w:t>
      </w:r>
    </w:p>
    <w:p>
      <w:pPr>
        <w:pStyle w:val="20"/>
        <w:spacing w:before="75" w:beforeAutospacing="0" w:after="75" w:afterAutospacing="0"/>
        <w:ind w:firstLine="240" w:firstLineChars="100"/>
        <w:rPr>
          <w:rFonts w:eastAsia="宋体"/>
          <w:color w:val="000000"/>
        </w:rPr>
      </w:pPr>
      <w:r>
        <w:rPr>
          <w:rFonts w:hint="eastAsia" w:eastAsia="宋体"/>
          <w:color w:val="000000"/>
        </w:rPr>
        <w:t>本项目为专门面向中小企业（含中型、小型、微型企业）采购项目，根据《政府采购促进中小企业发展暂行办法》（财库〔2020〕46号）的规定（200万元以下的货物、服务采购项目）原则上全部预留给中小企业。该中小企业须符合本项目采购标的对应行业（本项目行业为：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的政策划分标准（残疾人福利性单位视同小微企业）。</w:t>
      </w:r>
      <w:r>
        <w:rPr>
          <w:rFonts w:hint="eastAsia" w:eastAsia="宋体"/>
          <w:color w:val="000000"/>
        </w:rPr>
        <w:br w:type="textWrapping"/>
      </w:r>
      <w:r>
        <w:rPr>
          <w:rFonts w:hint="eastAsia" w:eastAsia="宋体"/>
          <w:color w:val="000000"/>
        </w:rPr>
        <w:t>中小企业以供应商填写的《中小企业声明函》（见投标文件格式）为判定标准，否则不予认定。</w:t>
      </w:r>
      <w:r>
        <w:rPr>
          <w:rFonts w:hint="eastAsia" w:eastAsia="宋体"/>
          <w:color w:val="000000"/>
        </w:rPr>
        <w:br w:type="textWrapping"/>
      </w:r>
      <w:r>
        <w:rPr>
          <w:rFonts w:hint="eastAsia" w:eastAsia="宋体"/>
          <w:color w:val="000000"/>
        </w:rPr>
        <w:t>本项目对符合规定的小微企业报价给予10%的扣除。</w:t>
      </w:r>
    </w:p>
    <w:p>
      <w:pPr>
        <w:pStyle w:val="20"/>
        <w:spacing w:before="75" w:beforeAutospacing="0" w:after="75" w:afterAutospacing="0"/>
        <w:ind w:firstLine="240" w:firstLineChars="100"/>
        <w:rPr>
          <w:rFonts w:eastAsia="宋体"/>
          <w:color w:val="000000"/>
        </w:rPr>
      </w:pPr>
      <w:r>
        <w:rPr>
          <w:rFonts w:hint="eastAsia" w:eastAsia="宋体"/>
          <w:color w:val="000000"/>
        </w:rPr>
        <w:t>特别提示：</w:t>
      </w:r>
    </w:p>
    <w:p>
      <w:pPr>
        <w:pStyle w:val="20"/>
        <w:spacing w:before="75" w:beforeAutospacing="0" w:after="75" w:afterAutospacing="0"/>
        <w:ind w:firstLine="240" w:firstLineChars="100"/>
        <w:rPr>
          <w:rFonts w:eastAsia="宋体"/>
          <w:color w:val="000000"/>
        </w:rPr>
      </w:pPr>
      <w:r>
        <w:rPr>
          <w:rFonts w:hint="eastAsia" w:eastAsia="宋体"/>
          <w:color w:val="000000"/>
        </w:rPr>
        <w:t>1、超过200万元的货物和服务采购项目、超过400万元的工程采购项目中适宜由中小企业提供的，预留该部分采购项目预算总额的40%以上专门面向中小企业采购，其中预留给小微企业的比例不低于60%。</w:t>
      </w:r>
    </w:p>
    <w:p>
      <w:pPr>
        <w:pStyle w:val="20"/>
        <w:spacing w:before="75" w:beforeAutospacing="0" w:after="75" w:afterAutospacing="0"/>
        <w:ind w:firstLine="240" w:firstLineChars="100"/>
        <w:rPr>
          <w:rFonts w:eastAsia="宋体"/>
          <w:color w:val="000000"/>
        </w:rPr>
      </w:pPr>
      <w:r>
        <w:rPr>
          <w:rFonts w:hint="eastAsia" w:eastAsia="宋体"/>
          <w:color w:val="000000"/>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pStyle w:val="20"/>
        <w:spacing w:before="75" w:beforeAutospacing="0" w:after="75" w:afterAutospacing="0"/>
        <w:ind w:firstLine="240" w:firstLineChars="100"/>
        <w:rPr>
          <w:rFonts w:eastAsia="宋体"/>
          <w:color w:val="000000"/>
        </w:rPr>
      </w:pPr>
      <w:r>
        <w:rPr>
          <w:rFonts w:hint="eastAsia" w:eastAsia="宋体"/>
          <w:color w:val="000000"/>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pStyle w:val="20"/>
        <w:spacing w:before="75" w:beforeAutospacing="0" w:after="75" w:afterAutospacing="0"/>
        <w:ind w:firstLine="240" w:firstLineChars="100"/>
        <w:rPr>
          <w:rFonts w:ascii="仿宋" w:hAnsi="仿宋" w:eastAsia="仿宋" w:cs="仿宋"/>
          <w:color w:val="000000"/>
        </w:rPr>
      </w:pPr>
      <w:r>
        <w:rPr>
          <w:rFonts w:hint="eastAsia" w:eastAsia="宋体"/>
          <w:color w:val="000000"/>
        </w:rPr>
        <w:t> </w:t>
      </w:r>
    </w:p>
    <w:p>
      <w:pPr>
        <w:pStyle w:val="20"/>
        <w:spacing w:before="75" w:beforeAutospacing="0" w:after="75" w:afterAutospacing="0" w:line="300" w:lineRule="atLeast"/>
        <w:rPr>
          <w:rStyle w:val="25"/>
          <w:rFonts w:ascii="黑体" w:eastAsia="黑体" w:cs="黑体"/>
          <w:color w:val="000000"/>
          <w:sz w:val="27"/>
          <w:szCs w:val="27"/>
        </w:rPr>
      </w:pPr>
      <w:r>
        <w:rPr>
          <w:rStyle w:val="25"/>
          <w:rFonts w:hint="eastAsia" w:ascii="黑体" w:eastAsia="黑体" w:cs="黑体"/>
          <w:color w:val="000000"/>
          <w:sz w:val="27"/>
          <w:szCs w:val="27"/>
        </w:rPr>
        <w:t>八、凡对本次招标提出询问，请按以下方式联系</w:t>
      </w:r>
    </w:p>
    <w:p>
      <w:pPr>
        <w:pStyle w:val="20"/>
        <w:spacing w:before="75" w:beforeAutospacing="0" w:after="75" w:afterAutospacing="0"/>
        <w:ind w:firstLine="240" w:firstLineChars="100"/>
        <w:rPr>
          <w:rFonts w:eastAsia="宋体"/>
          <w:color w:val="000000"/>
        </w:rPr>
      </w:pPr>
      <w:r>
        <w:rPr>
          <w:rFonts w:hint="eastAsia" w:eastAsia="宋体"/>
          <w:color w:val="000000"/>
        </w:rPr>
        <w:t>1.采购人信息</w:t>
      </w:r>
    </w:p>
    <w:p>
      <w:pPr>
        <w:pStyle w:val="20"/>
        <w:spacing w:before="75" w:beforeAutospacing="0" w:after="75" w:afterAutospacing="0"/>
        <w:ind w:firstLine="240" w:firstLineChars="100"/>
        <w:rPr>
          <w:rFonts w:eastAsia="宋体"/>
          <w:color w:val="000000"/>
        </w:rPr>
      </w:pPr>
      <w:r>
        <w:rPr>
          <w:rFonts w:hint="eastAsia" w:eastAsia="宋体"/>
          <w:color w:val="000000"/>
        </w:rPr>
        <w:t>名 称：和田职业技术学院</w:t>
      </w:r>
    </w:p>
    <w:p>
      <w:pPr>
        <w:pStyle w:val="20"/>
        <w:spacing w:before="75" w:beforeAutospacing="0" w:after="75" w:afterAutospacing="0"/>
        <w:ind w:firstLine="240" w:firstLineChars="100"/>
        <w:rPr>
          <w:rFonts w:eastAsia="宋体"/>
          <w:color w:val="000000"/>
          <w:lang w:val="zh-CN"/>
        </w:rPr>
      </w:pPr>
      <w:r>
        <w:rPr>
          <w:rFonts w:hint="eastAsia" w:eastAsia="宋体"/>
          <w:color w:val="000000"/>
        </w:rPr>
        <w:t>地 址：</w:t>
      </w:r>
      <w:r>
        <w:rPr>
          <w:rFonts w:hint="eastAsia" w:eastAsia="宋体"/>
          <w:color w:val="000000"/>
          <w:lang w:val="zh-CN"/>
        </w:rPr>
        <w:t>和田职业技术学院</w:t>
      </w:r>
    </w:p>
    <w:p>
      <w:pPr>
        <w:pStyle w:val="20"/>
        <w:spacing w:before="75" w:beforeAutospacing="0" w:after="75" w:afterAutospacing="0"/>
        <w:ind w:firstLine="240" w:firstLineChars="100"/>
        <w:rPr>
          <w:rFonts w:eastAsia="宋体"/>
          <w:color w:val="000000"/>
        </w:rPr>
      </w:pPr>
      <w:r>
        <w:rPr>
          <w:rFonts w:hint="eastAsia" w:eastAsia="宋体"/>
          <w:color w:val="000000"/>
        </w:rPr>
        <w:t>联系方式：0903-6867313</w:t>
      </w:r>
    </w:p>
    <w:p>
      <w:pPr>
        <w:pStyle w:val="20"/>
        <w:spacing w:before="75" w:beforeAutospacing="0" w:after="75" w:afterAutospacing="0"/>
        <w:ind w:firstLine="240" w:firstLineChars="100"/>
        <w:rPr>
          <w:rFonts w:eastAsia="宋体"/>
          <w:color w:val="000000"/>
        </w:rPr>
      </w:pPr>
      <w:r>
        <w:rPr>
          <w:rFonts w:hint="eastAsia" w:eastAsia="宋体"/>
          <w:color w:val="000000"/>
        </w:rPr>
        <w:t>2.采购代理机构信息</w:t>
      </w:r>
    </w:p>
    <w:p>
      <w:pPr>
        <w:pStyle w:val="20"/>
        <w:spacing w:before="75" w:beforeAutospacing="0" w:after="75" w:afterAutospacing="0"/>
        <w:ind w:firstLine="240" w:firstLineChars="100"/>
        <w:rPr>
          <w:rFonts w:eastAsia="宋体"/>
          <w:color w:val="000000"/>
        </w:rPr>
      </w:pPr>
      <w:r>
        <w:rPr>
          <w:rFonts w:hint="eastAsia" w:eastAsia="宋体"/>
          <w:color w:val="000000"/>
        </w:rPr>
        <w:t>名 称：新疆公信达项目管理咨询有限公司</w:t>
      </w:r>
    </w:p>
    <w:p>
      <w:pPr>
        <w:pStyle w:val="20"/>
        <w:spacing w:before="75" w:beforeAutospacing="0" w:after="75" w:afterAutospacing="0"/>
        <w:ind w:firstLine="240" w:firstLineChars="100"/>
        <w:rPr>
          <w:rFonts w:eastAsia="宋体"/>
          <w:color w:val="000000"/>
        </w:rPr>
      </w:pPr>
      <w:r>
        <w:rPr>
          <w:rFonts w:hint="eastAsia" w:eastAsia="宋体"/>
          <w:color w:val="000000"/>
        </w:rPr>
        <w:t>地 址：和田市二环北路 230 号-1 三楼</w:t>
      </w:r>
    </w:p>
    <w:p>
      <w:pPr>
        <w:pStyle w:val="20"/>
        <w:spacing w:before="75" w:beforeAutospacing="0" w:after="75" w:afterAutospacing="0"/>
        <w:ind w:firstLine="240" w:firstLineChars="100"/>
        <w:rPr>
          <w:rFonts w:eastAsia="宋体"/>
          <w:color w:val="000000"/>
        </w:rPr>
      </w:pPr>
      <w:r>
        <w:rPr>
          <w:rFonts w:hint="eastAsia" w:eastAsia="宋体"/>
          <w:color w:val="000000"/>
        </w:rPr>
        <w:t>联系方式：0903-2520096</w:t>
      </w:r>
    </w:p>
    <w:p>
      <w:pPr>
        <w:pStyle w:val="20"/>
        <w:spacing w:before="75" w:beforeAutospacing="0" w:after="75" w:afterAutospacing="0"/>
        <w:ind w:firstLine="240" w:firstLineChars="100"/>
        <w:rPr>
          <w:rFonts w:eastAsia="宋体"/>
          <w:color w:val="000000"/>
        </w:rPr>
      </w:pPr>
      <w:r>
        <w:rPr>
          <w:rFonts w:hint="eastAsia" w:eastAsia="宋体"/>
          <w:color w:val="000000"/>
        </w:rPr>
        <w:t>3.项目联系方式</w:t>
      </w:r>
    </w:p>
    <w:p>
      <w:pPr>
        <w:pStyle w:val="20"/>
        <w:spacing w:before="75" w:beforeAutospacing="0" w:after="75" w:afterAutospacing="0"/>
        <w:ind w:firstLine="240" w:firstLineChars="100"/>
        <w:rPr>
          <w:rFonts w:eastAsia="宋体"/>
          <w:color w:val="000000"/>
        </w:rPr>
      </w:pPr>
      <w:r>
        <w:rPr>
          <w:rFonts w:hint="eastAsia" w:eastAsia="宋体"/>
          <w:color w:val="000000"/>
        </w:rPr>
        <w:t>项目联系人：顾华</w:t>
      </w:r>
    </w:p>
    <w:p>
      <w:pPr>
        <w:pStyle w:val="20"/>
        <w:spacing w:before="75" w:beforeAutospacing="0" w:after="75" w:afterAutospacing="0"/>
        <w:ind w:firstLine="240" w:firstLineChars="100"/>
        <w:rPr>
          <w:rFonts w:eastAsia="宋体"/>
          <w:color w:val="000000"/>
        </w:rPr>
      </w:pPr>
      <w:r>
        <w:rPr>
          <w:rFonts w:hint="eastAsia" w:eastAsia="宋体"/>
          <w:color w:val="000000"/>
        </w:rPr>
        <w:t>电 话：0903-2520096</w:t>
      </w:r>
    </w:p>
    <w:p>
      <w:pPr>
        <w:pStyle w:val="20"/>
        <w:spacing w:before="75" w:beforeAutospacing="0" w:after="75" w:afterAutospacing="0"/>
        <w:ind w:firstLine="240" w:firstLineChars="100"/>
        <w:rPr>
          <w:rFonts w:ascii="仿宋" w:hAnsi="仿宋" w:eastAsia="仿宋" w:cs="仿宋"/>
          <w:color w:val="000000"/>
        </w:rPr>
      </w:pPr>
    </w:p>
    <w:p>
      <w:pPr>
        <w:spacing w:line="520" w:lineRule="exact"/>
        <w:jc w:val="center"/>
        <w:outlineLvl w:val="0"/>
        <w:rPr>
          <w:rFonts w:ascii="宋体" w:hAnsi="宋体" w:eastAsia="宋体" w:cs="宋体"/>
          <w:b/>
          <w:sz w:val="40"/>
          <w:szCs w:val="40"/>
        </w:rPr>
      </w:pPr>
    </w:p>
    <w:p>
      <w:pPr>
        <w:spacing w:line="520" w:lineRule="exact"/>
        <w:jc w:val="center"/>
        <w:outlineLvl w:val="0"/>
        <w:rPr>
          <w:rFonts w:ascii="宋体" w:hAnsi="宋体" w:eastAsia="宋体" w:cs="宋体"/>
          <w:b/>
          <w:sz w:val="40"/>
          <w:szCs w:val="40"/>
        </w:rPr>
      </w:pPr>
    </w:p>
    <w:p>
      <w:pPr>
        <w:pStyle w:val="20"/>
        <w:spacing w:before="75" w:beforeAutospacing="0" w:after="75" w:afterAutospacing="0"/>
        <w:ind w:firstLine="240" w:firstLineChars="100"/>
        <w:rPr>
          <w:rFonts w:ascii="仿宋" w:hAnsi="仿宋" w:eastAsia="仿宋" w:cs="仿宋"/>
          <w:color w:val="000000"/>
        </w:rPr>
      </w:pPr>
    </w:p>
    <w:p>
      <w:pPr>
        <w:pStyle w:val="20"/>
        <w:spacing w:before="75" w:beforeAutospacing="0" w:after="75" w:afterAutospacing="0"/>
        <w:ind w:firstLine="240" w:firstLineChars="100"/>
        <w:rPr>
          <w:rFonts w:ascii="仿宋" w:hAnsi="仿宋" w:eastAsia="仿宋" w:cs="仿宋"/>
          <w:color w:val="000000"/>
        </w:rPr>
      </w:pPr>
    </w:p>
    <w:p>
      <w:pPr>
        <w:spacing w:line="520" w:lineRule="exact"/>
        <w:jc w:val="center"/>
        <w:outlineLvl w:val="0"/>
        <w:rPr>
          <w:rFonts w:ascii="宋体" w:hAnsi="宋体" w:eastAsia="宋体" w:cs="宋体"/>
          <w:b/>
          <w:sz w:val="40"/>
          <w:szCs w:val="40"/>
        </w:rPr>
      </w:pPr>
    </w:p>
    <w:p>
      <w:pPr>
        <w:spacing w:line="520" w:lineRule="exact"/>
        <w:jc w:val="both"/>
        <w:outlineLvl w:val="0"/>
        <w:rPr>
          <w:rFonts w:hint="eastAsia" w:ascii="宋体" w:hAnsi="宋体" w:eastAsia="宋体" w:cs="宋体"/>
          <w:b/>
          <w:sz w:val="36"/>
          <w:szCs w:val="36"/>
        </w:rPr>
      </w:pPr>
    </w:p>
    <w:p>
      <w:pPr>
        <w:spacing w:line="520" w:lineRule="exact"/>
        <w:jc w:val="center"/>
        <w:outlineLvl w:val="0"/>
        <w:rPr>
          <w:rFonts w:ascii="宋体" w:hAnsi="宋体" w:eastAsia="宋体" w:cs="宋体"/>
          <w:b/>
          <w:sz w:val="36"/>
          <w:szCs w:val="36"/>
        </w:rPr>
      </w:pPr>
      <w:r>
        <w:rPr>
          <w:rFonts w:hint="eastAsia" w:ascii="宋体" w:hAnsi="宋体" w:eastAsia="宋体" w:cs="宋体"/>
          <w:b/>
          <w:sz w:val="36"/>
          <w:szCs w:val="36"/>
        </w:rPr>
        <w:t>第二章 投标人须知一览表</w:t>
      </w:r>
      <w:bookmarkEnd w:id="1"/>
      <w:bookmarkEnd w:id="2"/>
    </w:p>
    <w:tbl>
      <w:tblPr>
        <w:tblStyle w:val="23"/>
        <w:tblW w:w="1001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601"/>
        <w:gridCol w:w="1938"/>
        <w:gridCol w:w="747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93" w:hRule="atLeast"/>
          <w:jc w:val="center"/>
        </w:trPr>
        <w:tc>
          <w:tcPr>
            <w:tcW w:w="601" w:type="dxa"/>
            <w:tcBorders>
              <w:top w:val="single" w:color="auto" w:sz="12" w:space="0"/>
            </w:tcBorders>
            <w:vAlign w:val="center"/>
          </w:tcPr>
          <w:p>
            <w:pPr>
              <w:spacing w:line="360" w:lineRule="exact"/>
              <w:jc w:val="center"/>
              <w:rPr>
                <w:rFonts w:ascii="宋体" w:hAnsi="宋体" w:eastAsia="宋体" w:cs="宋体"/>
                <w:b/>
                <w:color w:val="000000"/>
                <w:sz w:val="24"/>
              </w:rPr>
            </w:pPr>
            <w:r>
              <w:rPr>
                <w:rFonts w:hint="eastAsia" w:ascii="宋体" w:hAnsi="宋体" w:eastAsia="宋体" w:cs="宋体"/>
                <w:b/>
                <w:color w:val="000000"/>
                <w:sz w:val="24"/>
              </w:rPr>
              <w:t>序号</w:t>
            </w:r>
          </w:p>
        </w:tc>
        <w:tc>
          <w:tcPr>
            <w:tcW w:w="1938" w:type="dxa"/>
            <w:tcBorders>
              <w:top w:val="single" w:color="auto" w:sz="12" w:space="0"/>
              <w:right w:val="single" w:color="auto" w:sz="4" w:space="0"/>
            </w:tcBorders>
            <w:vAlign w:val="center"/>
          </w:tcPr>
          <w:p>
            <w:pPr>
              <w:spacing w:line="360" w:lineRule="exact"/>
              <w:jc w:val="center"/>
              <w:rPr>
                <w:rFonts w:ascii="宋体" w:hAnsi="宋体" w:eastAsia="宋体" w:cs="宋体"/>
                <w:b/>
                <w:color w:val="000000"/>
                <w:sz w:val="24"/>
              </w:rPr>
            </w:pPr>
            <w:r>
              <w:rPr>
                <w:rFonts w:hint="eastAsia" w:ascii="宋体" w:hAnsi="宋体" w:eastAsia="宋体" w:cs="宋体"/>
                <w:b/>
                <w:color w:val="000000"/>
                <w:sz w:val="24"/>
              </w:rPr>
              <w:t>条款名称</w:t>
            </w:r>
          </w:p>
        </w:tc>
        <w:tc>
          <w:tcPr>
            <w:tcW w:w="7472" w:type="dxa"/>
            <w:tcBorders>
              <w:top w:val="single" w:color="auto" w:sz="12" w:space="0"/>
              <w:left w:val="single" w:color="auto" w:sz="4" w:space="0"/>
            </w:tcBorders>
            <w:vAlign w:val="center"/>
          </w:tcPr>
          <w:p>
            <w:pPr>
              <w:spacing w:line="360" w:lineRule="exact"/>
              <w:jc w:val="center"/>
              <w:rPr>
                <w:rFonts w:ascii="宋体" w:hAnsi="宋体" w:eastAsia="宋体" w:cs="宋体"/>
                <w:b/>
                <w:color w:val="000000"/>
                <w:sz w:val="24"/>
              </w:rPr>
            </w:pPr>
            <w:r>
              <w:rPr>
                <w:rFonts w:hint="eastAsia" w:ascii="宋体" w:hAnsi="宋体" w:eastAsia="宋体" w:cs="宋体"/>
                <w:b/>
                <w:color w:val="000000"/>
                <w:sz w:val="24"/>
              </w:rPr>
              <w:t>说明和要求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44" w:hRule="atLeast"/>
          <w:jc w:val="center"/>
        </w:trPr>
        <w:tc>
          <w:tcPr>
            <w:tcW w:w="601" w:type="dxa"/>
            <w:vAlign w:val="center"/>
          </w:tcPr>
          <w:p>
            <w:pPr>
              <w:spacing w:line="360" w:lineRule="exact"/>
              <w:jc w:val="center"/>
              <w:rPr>
                <w:rFonts w:ascii="宋体" w:hAnsi="宋体" w:eastAsia="宋体" w:cs="宋体"/>
                <w:color w:val="000000"/>
                <w:sz w:val="24"/>
              </w:rPr>
            </w:pPr>
            <w:r>
              <w:rPr>
                <w:rFonts w:hint="eastAsia" w:ascii="宋体" w:hAnsi="宋体" w:eastAsia="宋体" w:cs="宋体"/>
                <w:color w:val="000000"/>
                <w:sz w:val="24"/>
              </w:rPr>
              <w:t>1</w:t>
            </w:r>
          </w:p>
        </w:tc>
        <w:tc>
          <w:tcPr>
            <w:tcW w:w="1938" w:type="dxa"/>
            <w:tcBorders>
              <w:right w:val="single" w:color="auto" w:sz="4" w:space="0"/>
            </w:tcBorders>
            <w:vAlign w:val="center"/>
          </w:tcPr>
          <w:p>
            <w:pPr>
              <w:spacing w:before="24" w:beforeLines="10" w:after="24" w:afterLines="10" w:line="360" w:lineRule="exact"/>
              <w:jc w:val="center"/>
              <w:rPr>
                <w:rFonts w:ascii="宋体" w:hAnsi="宋体" w:eastAsia="宋体" w:cs="宋体"/>
                <w:color w:val="000000"/>
                <w:sz w:val="24"/>
              </w:rPr>
            </w:pPr>
            <w:r>
              <w:rPr>
                <w:rFonts w:hint="eastAsia" w:ascii="宋体" w:hAnsi="宋体" w:eastAsia="宋体" w:cs="宋体"/>
                <w:color w:val="000000"/>
                <w:sz w:val="24"/>
              </w:rPr>
              <w:t>采购人</w:t>
            </w:r>
          </w:p>
        </w:tc>
        <w:tc>
          <w:tcPr>
            <w:tcW w:w="7472" w:type="dxa"/>
            <w:tcBorders>
              <w:left w:val="single" w:color="auto" w:sz="4" w:space="0"/>
            </w:tcBorders>
            <w:vAlign w:val="center"/>
          </w:tcPr>
          <w:p>
            <w:pPr>
              <w:spacing w:before="24" w:beforeLines="10" w:after="24" w:afterLines="10" w:line="360" w:lineRule="exact"/>
              <w:rPr>
                <w:rFonts w:ascii="宋体" w:hAnsi="宋体" w:eastAsia="宋体" w:cs="宋体"/>
                <w:color w:val="000000"/>
                <w:sz w:val="24"/>
              </w:rPr>
            </w:pPr>
            <w:r>
              <w:rPr>
                <w:rFonts w:hint="eastAsia" w:ascii="宋体" w:hAnsi="宋体" w:eastAsia="宋体" w:cs="宋体"/>
                <w:color w:val="000000"/>
                <w:sz w:val="24"/>
              </w:rPr>
              <w:t>名  称：和田职业技术学院</w:t>
            </w:r>
          </w:p>
          <w:p>
            <w:pPr>
              <w:spacing w:before="24" w:beforeLines="10" w:after="24" w:afterLines="10" w:line="360" w:lineRule="exact"/>
              <w:rPr>
                <w:rFonts w:ascii="宋体" w:hAnsi="宋体" w:eastAsia="宋体" w:cs="宋体"/>
                <w:sz w:val="24"/>
                <w:lang w:val="zh-CN"/>
              </w:rPr>
            </w:pPr>
            <w:r>
              <w:rPr>
                <w:rFonts w:hint="eastAsia" w:ascii="宋体" w:hAnsi="宋体" w:eastAsia="宋体" w:cs="宋体"/>
                <w:sz w:val="24"/>
              </w:rPr>
              <w:t>地  址：</w:t>
            </w:r>
            <w:r>
              <w:rPr>
                <w:rFonts w:hint="eastAsia" w:ascii="宋体" w:hAnsi="宋体" w:eastAsia="宋体" w:cs="宋体"/>
                <w:sz w:val="24"/>
                <w:lang w:val="zh-CN"/>
              </w:rPr>
              <w:t>和田职业技术学院</w:t>
            </w:r>
          </w:p>
          <w:p>
            <w:pPr>
              <w:spacing w:before="24" w:beforeLines="10" w:after="24" w:afterLines="10" w:line="360" w:lineRule="exact"/>
              <w:rPr>
                <w:rFonts w:ascii="宋体" w:hAnsi="宋体" w:eastAsia="宋体" w:cs="宋体"/>
                <w:color w:val="000000"/>
                <w:sz w:val="24"/>
              </w:rPr>
            </w:pPr>
            <w:r>
              <w:rPr>
                <w:rFonts w:hint="eastAsia" w:ascii="宋体" w:hAnsi="宋体" w:eastAsia="宋体" w:cs="宋体"/>
                <w:color w:val="000000"/>
                <w:sz w:val="24"/>
              </w:rPr>
              <w:t>联系人：杨主任</w:t>
            </w:r>
          </w:p>
          <w:p>
            <w:pPr>
              <w:spacing w:line="380" w:lineRule="exact"/>
              <w:rPr>
                <w:rFonts w:ascii="宋体" w:hAnsi="宋体" w:eastAsia="宋体" w:cs="宋体"/>
                <w:color w:val="000000"/>
                <w:sz w:val="24"/>
              </w:rPr>
            </w:pPr>
            <w:r>
              <w:rPr>
                <w:rFonts w:hint="eastAsia" w:ascii="宋体" w:hAnsi="宋体" w:eastAsia="宋体" w:cs="宋体"/>
                <w:color w:val="000000"/>
                <w:sz w:val="24"/>
              </w:rPr>
              <w:t>电  话：0903-6867313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85" w:hRule="atLeast"/>
          <w:jc w:val="center"/>
        </w:trPr>
        <w:tc>
          <w:tcPr>
            <w:tcW w:w="601" w:type="dxa"/>
            <w:vAlign w:val="center"/>
          </w:tcPr>
          <w:p>
            <w:pPr>
              <w:spacing w:line="360" w:lineRule="exact"/>
              <w:jc w:val="center"/>
              <w:rPr>
                <w:rFonts w:ascii="宋体" w:hAnsi="宋体" w:eastAsia="宋体" w:cs="宋体"/>
                <w:color w:val="000000"/>
                <w:sz w:val="24"/>
              </w:rPr>
            </w:pPr>
            <w:r>
              <w:rPr>
                <w:rFonts w:hint="eastAsia" w:ascii="宋体" w:hAnsi="宋体" w:eastAsia="宋体" w:cs="宋体"/>
                <w:color w:val="000000"/>
                <w:sz w:val="24"/>
              </w:rPr>
              <w:t>2</w:t>
            </w:r>
          </w:p>
        </w:tc>
        <w:tc>
          <w:tcPr>
            <w:tcW w:w="1938" w:type="dxa"/>
            <w:tcBorders>
              <w:right w:val="single" w:color="auto" w:sz="4" w:space="0"/>
            </w:tcBorders>
            <w:vAlign w:val="center"/>
          </w:tcPr>
          <w:p>
            <w:pPr>
              <w:spacing w:before="24" w:beforeLines="10" w:after="24" w:afterLines="10" w:line="360" w:lineRule="exact"/>
              <w:jc w:val="center"/>
              <w:rPr>
                <w:rFonts w:ascii="宋体" w:hAnsi="宋体" w:eastAsia="宋体" w:cs="宋体"/>
                <w:color w:val="000000"/>
                <w:sz w:val="24"/>
              </w:rPr>
            </w:pPr>
            <w:r>
              <w:rPr>
                <w:rFonts w:hint="eastAsia" w:ascii="宋体" w:hAnsi="宋体" w:eastAsia="宋体" w:cs="宋体"/>
                <w:color w:val="000000"/>
                <w:sz w:val="24"/>
              </w:rPr>
              <w:t>代理机构</w:t>
            </w:r>
          </w:p>
        </w:tc>
        <w:tc>
          <w:tcPr>
            <w:tcW w:w="7472" w:type="dxa"/>
            <w:tcBorders>
              <w:left w:val="single" w:color="auto" w:sz="4" w:space="0"/>
            </w:tcBorders>
            <w:vAlign w:val="center"/>
          </w:tcPr>
          <w:p>
            <w:pPr>
              <w:spacing w:line="380" w:lineRule="exact"/>
              <w:rPr>
                <w:rFonts w:ascii="宋体" w:hAnsi="宋体" w:eastAsia="宋体" w:cs="宋体"/>
                <w:sz w:val="24"/>
              </w:rPr>
            </w:pPr>
            <w:r>
              <w:rPr>
                <w:rFonts w:hint="eastAsia" w:ascii="宋体" w:hAnsi="宋体" w:eastAsia="宋体" w:cs="宋体"/>
                <w:color w:val="000000"/>
                <w:sz w:val="24"/>
              </w:rPr>
              <w:t>名  称: 新疆公信达项目管理咨询有限公司</w:t>
            </w:r>
          </w:p>
          <w:p>
            <w:pPr>
              <w:keepLines/>
              <w:spacing w:before="40" w:after="40" w:line="300" w:lineRule="exact"/>
              <w:rPr>
                <w:rFonts w:ascii="宋体" w:hAnsi="宋体" w:eastAsia="宋体" w:cs="宋体"/>
                <w:color w:val="000000"/>
                <w:sz w:val="24"/>
              </w:rPr>
            </w:pPr>
            <w:r>
              <w:rPr>
                <w:rFonts w:hint="eastAsia" w:ascii="宋体" w:hAnsi="宋体" w:eastAsia="宋体" w:cs="宋体"/>
                <w:color w:val="000000"/>
                <w:sz w:val="24"/>
              </w:rPr>
              <w:t>地  址: 和田市二环北路 230 号-1 三楼</w:t>
            </w:r>
          </w:p>
          <w:p>
            <w:pPr>
              <w:keepLines/>
              <w:spacing w:before="40" w:after="40" w:line="300" w:lineRule="exact"/>
              <w:rPr>
                <w:rFonts w:ascii="宋体" w:hAnsi="宋体" w:eastAsia="宋体" w:cs="宋体"/>
                <w:color w:val="000000"/>
                <w:sz w:val="24"/>
              </w:rPr>
            </w:pPr>
            <w:r>
              <w:rPr>
                <w:rFonts w:hint="eastAsia" w:ascii="宋体" w:hAnsi="宋体" w:eastAsia="宋体" w:cs="宋体"/>
                <w:color w:val="000000"/>
                <w:sz w:val="24"/>
              </w:rPr>
              <w:t xml:space="preserve">联系人: 顾华                     </w:t>
            </w:r>
          </w:p>
          <w:p>
            <w:pPr>
              <w:keepLines/>
              <w:spacing w:before="40" w:after="40" w:line="300" w:lineRule="exact"/>
              <w:rPr>
                <w:rFonts w:hint="default" w:ascii="宋体" w:hAnsi="宋体" w:eastAsia="宋体" w:cs="宋体"/>
                <w:color w:val="000000"/>
                <w:sz w:val="24"/>
                <w:lang w:val="en-US" w:eastAsia="zh-CN"/>
              </w:rPr>
            </w:pPr>
            <w:r>
              <w:rPr>
                <w:rFonts w:hint="eastAsia" w:ascii="宋体" w:hAnsi="宋体" w:eastAsia="宋体" w:cs="宋体"/>
                <w:color w:val="000000"/>
                <w:sz w:val="24"/>
              </w:rPr>
              <w:t>电  话: 0903-2520096</w:t>
            </w:r>
            <w:r>
              <w:rPr>
                <w:rFonts w:hint="eastAsia" w:ascii="宋体" w:hAnsi="宋体" w:eastAsia="宋体" w:cs="宋体"/>
                <w:color w:val="000000"/>
                <w:sz w:val="24"/>
                <w:lang w:eastAsia="zh-CN"/>
              </w:rPr>
              <w:t>、</w:t>
            </w:r>
            <w:r>
              <w:rPr>
                <w:rFonts w:hint="eastAsia" w:ascii="宋体" w:hAnsi="宋体" w:eastAsia="宋体" w:cs="宋体"/>
                <w:color w:val="000000"/>
                <w:sz w:val="24"/>
                <w:lang w:val="en-US" w:eastAsia="zh-CN"/>
              </w:rPr>
              <w:t>15699319963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26" w:hRule="atLeast"/>
          <w:jc w:val="center"/>
        </w:trPr>
        <w:tc>
          <w:tcPr>
            <w:tcW w:w="601" w:type="dxa"/>
            <w:vAlign w:val="center"/>
          </w:tcPr>
          <w:p>
            <w:pPr>
              <w:spacing w:line="360" w:lineRule="exact"/>
              <w:jc w:val="center"/>
              <w:rPr>
                <w:rFonts w:ascii="宋体" w:hAnsi="宋体" w:eastAsia="宋体" w:cs="宋体"/>
                <w:color w:val="000000"/>
                <w:sz w:val="24"/>
              </w:rPr>
            </w:pPr>
            <w:r>
              <w:rPr>
                <w:rFonts w:hint="eastAsia" w:ascii="宋体" w:hAnsi="宋体" w:eastAsia="宋体" w:cs="宋体"/>
                <w:color w:val="000000"/>
                <w:sz w:val="24"/>
              </w:rPr>
              <w:t>3</w:t>
            </w:r>
          </w:p>
        </w:tc>
        <w:tc>
          <w:tcPr>
            <w:tcW w:w="1938" w:type="dxa"/>
            <w:tcBorders>
              <w:right w:val="single" w:color="auto" w:sz="4" w:space="0"/>
            </w:tcBorders>
            <w:vAlign w:val="center"/>
          </w:tcPr>
          <w:p>
            <w:pPr>
              <w:spacing w:line="360" w:lineRule="exact"/>
              <w:jc w:val="center"/>
              <w:rPr>
                <w:rFonts w:ascii="宋体" w:hAnsi="宋体" w:eastAsia="宋体" w:cs="宋体"/>
                <w:color w:val="000000"/>
                <w:sz w:val="24"/>
              </w:rPr>
            </w:pPr>
            <w:r>
              <w:rPr>
                <w:rFonts w:hint="eastAsia" w:ascii="宋体" w:hAnsi="宋体" w:eastAsia="宋体" w:cs="宋体"/>
                <w:color w:val="000000"/>
                <w:sz w:val="24"/>
              </w:rPr>
              <w:t>投标企业资格要求</w:t>
            </w:r>
          </w:p>
        </w:tc>
        <w:tc>
          <w:tcPr>
            <w:tcW w:w="7472" w:type="dxa"/>
            <w:tcBorders>
              <w:left w:val="single" w:color="auto" w:sz="4" w:space="0"/>
            </w:tcBorders>
            <w:vAlign w:val="center"/>
          </w:tcPr>
          <w:p>
            <w:pPr>
              <w:spacing w:line="380" w:lineRule="exact"/>
              <w:rPr>
                <w:rFonts w:ascii="宋体" w:hAnsi="宋体" w:eastAsia="宋体" w:cs="宋体"/>
                <w:color w:val="000000"/>
                <w:sz w:val="24"/>
              </w:rPr>
            </w:pPr>
            <w:r>
              <w:rPr>
                <w:rFonts w:hint="eastAsia" w:ascii="宋体" w:hAnsi="宋体" w:eastAsia="宋体" w:cs="宋体"/>
                <w:color w:val="000000"/>
                <w:sz w:val="24"/>
              </w:rPr>
              <w:t xml:space="preserve"> 1.满足《中华人民共和国政府采购法》第二十二条规定；</w:t>
            </w:r>
          </w:p>
          <w:p>
            <w:pPr>
              <w:spacing w:line="380" w:lineRule="exact"/>
              <w:rPr>
                <w:rFonts w:ascii="宋体" w:hAnsi="宋体" w:eastAsia="宋体" w:cs="宋体"/>
                <w:color w:val="000000"/>
                <w:sz w:val="24"/>
              </w:rPr>
            </w:pPr>
            <w:r>
              <w:rPr>
                <w:rFonts w:hint="eastAsia" w:ascii="宋体" w:hAnsi="宋体" w:eastAsia="宋体" w:cs="宋体"/>
                <w:color w:val="000000"/>
                <w:sz w:val="24"/>
              </w:rPr>
              <w:t>2.落实政府采购政策需满足的资格要求：标项1：供应商为节能产品、环境标志产品企业,供应商为中小企业/小微企业,供应商应为残疾人福利企业,落实国家政策：</w:t>
            </w:r>
          </w:p>
          <w:p>
            <w:pPr>
              <w:spacing w:line="380" w:lineRule="exact"/>
              <w:rPr>
                <w:rFonts w:ascii="宋体" w:hAnsi="宋体" w:eastAsia="宋体" w:cs="宋体"/>
                <w:color w:val="000000"/>
                <w:sz w:val="24"/>
              </w:rPr>
            </w:pPr>
            <w:r>
              <w:rPr>
                <w:rFonts w:hint="eastAsia" w:ascii="宋体" w:hAnsi="宋体" w:eastAsia="宋体" w:cs="宋体"/>
                <w:color w:val="000000"/>
                <w:sz w:val="24"/>
              </w:rPr>
              <w:t>（1）根据财政部、工业和信息化部关于印发《政府采购促进中小企业发展暂行办法》的通知(财库[2020]46号)。</w:t>
            </w:r>
          </w:p>
          <w:p>
            <w:pPr>
              <w:spacing w:line="380" w:lineRule="exact"/>
              <w:rPr>
                <w:rFonts w:ascii="宋体" w:hAnsi="宋体" w:eastAsia="宋体" w:cs="宋体"/>
                <w:color w:val="000000"/>
                <w:sz w:val="24"/>
              </w:rPr>
            </w:pPr>
            <w:r>
              <w:rPr>
                <w:rFonts w:hint="eastAsia" w:ascii="宋体" w:hAnsi="宋体" w:eastAsia="宋体" w:cs="宋体"/>
                <w:color w:val="000000"/>
                <w:sz w:val="24"/>
              </w:rPr>
              <w:t>（2）投标人及其所投产品的制造商均属于《工业和信息化部、国家统计局、国家发展和改革委员会、财政部关于印发中小企业划型标准规定的通知》(工信部联企业[2020]108号)中规定的小型、微型企业标准的，按招标文件格式提供《中小企业声明函》等政府采购政策。</w:t>
            </w:r>
          </w:p>
          <w:p>
            <w:pPr>
              <w:spacing w:line="380" w:lineRule="exact"/>
              <w:rPr>
                <w:rFonts w:ascii="宋体" w:hAnsi="宋体" w:eastAsia="宋体" w:cs="宋体"/>
                <w:color w:val="000000"/>
                <w:sz w:val="24"/>
              </w:rPr>
            </w:pPr>
            <w:r>
              <w:rPr>
                <w:rFonts w:hint="eastAsia" w:ascii="宋体" w:hAnsi="宋体" w:eastAsia="宋体" w:cs="宋体"/>
                <w:color w:val="000000"/>
                <w:sz w:val="24"/>
              </w:rPr>
              <w:t>（3）《财政部、发展改革委、生态环境部市场监管总局关于调整优化节能产品、环境标志产品政府采购执行机制的通知》（财库〔2019〕9号）。  </w:t>
            </w:r>
          </w:p>
          <w:p>
            <w:pPr>
              <w:spacing w:line="380" w:lineRule="exact"/>
              <w:rPr>
                <w:rFonts w:ascii="宋体" w:hAnsi="宋体" w:eastAsia="宋体" w:cs="宋体"/>
                <w:color w:val="000000"/>
                <w:sz w:val="24"/>
              </w:rPr>
            </w:pPr>
            <w:r>
              <w:rPr>
                <w:rFonts w:hint="eastAsia" w:ascii="宋体" w:hAnsi="宋体" w:eastAsia="宋体" w:cs="宋体"/>
                <w:color w:val="000000"/>
                <w:sz w:val="24"/>
              </w:rPr>
              <w:t>3.本项目的特定资格要求：</w:t>
            </w:r>
          </w:p>
          <w:p>
            <w:pPr>
              <w:spacing w:line="380" w:lineRule="exact"/>
              <w:rPr>
                <w:rFonts w:ascii="宋体" w:hAnsi="宋体" w:eastAsia="宋体" w:cs="宋体"/>
                <w:color w:val="000000"/>
                <w:sz w:val="24"/>
              </w:rPr>
            </w:pPr>
            <w:r>
              <w:rPr>
                <w:rFonts w:hint="eastAsia" w:ascii="宋体" w:hAnsi="宋体" w:eastAsia="宋体" w:cs="宋体"/>
                <w:color w:val="000000"/>
                <w:sz w:val="24"/>
              </w:rPr>
              <w:t>（1）供应商须提供三证合一的营业执照；</w:t>
            </w:r>
          </w:p>
          <w:p>
            <w:pPr>
              <w:spacing w:line="380" w:lineRule="exact"/>
              <w:rPr>
                <w:rFonts w:ascii="宋体" w:hAnsi="宋体" w:eastAsia="宋体" w:cs="宋体"/>
                <w:color w:val="000000"/>
                <w:sz w:val="24"/>
              </w:rPr>
            </w:pPr>
            <w:r>
              <w:rPr>
                <w:rFonts w:hint="eastAsia" w:ascii="宋体" w:hAnsi="宋体" w:eastAsia="宋体" w:cs="宋体"/>
                <w:color w:val="000000"/>
                <w:sz w:val="24"/>
              </w:rPr>
              <w:t>（2）法定代表人投标需携带法定代表人证明书及法定代表人身份证（原件），委托代理人投标需携带法定代表人授权委托书及委托代理人身份证（原件）；需提供公司近三个月社保证明（缴费凭证，个人明细）（新成立时间少于3个月的公司，按实际发生提供）；</w:t>
            </w:r>
          </w:p>
          <w:p>
            <w:pPr>
              <w:spacing w:line="380" w:lineRule="exact"/>
              <w:rPr>
                <w:rFonts w:ascii="宋体" w:hAnsi="宋体" w:eastAsia="宋体" w:cs="宋体"/>
                <w:color w:val="000000"/>
                <w:sz w:val="24"/>
              </w:rPr>
            </w:pPr>
            <w:r>
              <w:rPr>
                <w:rFonts w:hint="eastAsia" w:ascii="宋体" w:hAnsi="宋体" w:eastAsia="宋体" w:cs="宋体"/>
                <w:color w:val="000000"/>
                <w:sz w:val="24"/>
              </w:rPr>
              <w:t>（3）投标单位依法缴纳税收和社会保障资金的良好记录（提供2022年税务机关出具近三个月的完税证明或缴税资料（2022年3月份后成立的公司按实际发生提供））；</w:t>
            </w:r>
          </w:p>
          <w:p>
            <w:pPr>
              <w:spacing w:line="380" w:lineRule="exact"/>
              <w:rPr>
                <w:rFonts w:ascii="宋体" w:hAnsi="宋体" w:eastAsia="宋体" w:cs="宋体"/>
                <w:color w:val="000000"/>
                <w:sz w:val="24"/>
              </w:rPr>
            </w:pPr>
            <w:r>
              <w:rPr>
                <w:rFonts w:hint="eastAsia" w:ascii="宋体" w:hAnsi="宋体" w:eastAsia="宋体" w:cs="宋体"/>
                <w:color w:val="000000"/>
                <w:sz w:val="24"/>
              </w:rPr>
              <w:t>（4）具有良好的商业信誉和健全的财务会计制度（需提供2021年度财务审计报告，2022年成立公司不提供但须提供银行出具的资信证明）；</w:t>
            </w:r>
          </w:p>
          <w:p>
            <w:pPr>
              <w:spacing w:line="380" w:lineRule="exact"/>
              <w:rPr>
                <w:rFonts w:ascii="宋体" w:hAnsi="宋体" w:eastAsia="宋体" w:cs="宋体"/>
                <w:color w:val="000000"/>
                <w:sz w:val="24"/>
              </w:rPr>
            </w:pPr>
            <w:r>
              <w:rPr>
                <w:rFonts w:hint="eastAsia" w:ascii="宋体" w:hAnsi="宋体" w:eastAsia="宋体" w:cs="宋体"/>
                <w:color w:val="000000"/>
                <w:sz w:val="24"/>
              </w:rPr>
              <w:t>（5）凡拟参加本次招标项目的供应商，如在“信用中国”网站（http://www.creditchina.gov.cn）、中国政府采购网（http://www.ccgp.gov.cn）、国家企业信息系统（http://www.gsxt.gov.cn）受过处罚的、被列入失信被执行人、重大税收违法案件当事人名单、政府采购严重违法失信行为记录名单的（尚在处罚期内的），将拒绝其参本次采购活动；</w:t>
            </w:r>
          </w:p>
          <w:p>
            <w:pPr>
              <w:spacing w:line="380" w:lineRule="exact"/>
              <w:rPr>
                <w:rFonts w:ascii="宋体" w:hAnsi="宋体" w:eastAsia="宋体" w:cs="宋体"/>
                <w:color w:val="000000"/>
                <w:sz w:val="24"/>
              </w:rPr>
            </w:pPr>
            <w:r>
              <w:rPr>
                <w:rFonts w:hint="eastAsia" w:ascii="宋体" w:hAnsi="宋体" w:eastAsia="宋体" w:cs="宋体"/>
                <w:color w:val="000000"/>
                <w:sz w:val="24"/>
              </w:rPr>
              <w:t>（6）单位负责人为同一人或者存在直接控股、管理关系的不同供应商，不得参加同一合同项下的政府采购活动；否则，皆取消投标资格；</w:t>
            </w:r>
          </w:p>
          <w:p>
            <w:pPr>
              <w:spacing w:line="380" w:lineRule="exact"/>
            </w:pPr>
            <w:r>
              <w:rPr>
                <w:rFonts w:hint="eastAsia" w:ascii="宋体" w:hAnsi="宋体" w:eastAsia="宋体" w:cs="宋体"/>
                <w:color w:val="000000"/>
                <w:sz w:val="24"/>
              </w:rPr>
              <w:t>（7）具有有效的《中华人民共和国出版物经营许可证》或《中华人民共和国出版物发行许可证》；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75" w:hRule="atLeast"/>
          <w:jc w:val="center"/>
        </w:trPr>
        <w:tc>
          <w:tcPr>
            <w:tcW w:w="601" w:type="dxa"/>
            <w:vAlign w:val="center"/>
          </w:tcPr>
          <w:p>
            <w:pPr>
              <w:spacing w:line="360" w:lineRule="exact"/>
              <w:jc w:val="center"/>
              <w:rPr>
                <w:rFonts w:ascii="宋体" w:hAnsi="宋体" w:eastAsia="宋体" w:cs="宋体"/>
                <w:color w:val="000000"/>
                <w:sz w:val="24"/>
              </w:rPr>
            </w:pPr>
            <w:r>
              <w:rPr>
                <w:rFonts w:hint="eastAsia" w:ascii="宋体" w:hAnsi="宋体" w:eastAsia="宋体" w:cs="宋体"/>
                <w:color w:val="000000"/>
                <w:sz w:val="24"/>
              </w:rPr>
              <w:t>4</w:t>
            </w:r>
          </w:p>
        </w:tc>
        <w:tc>
          <w:tcPr>
            <w:tcW w:w="1938" w:type="dxa"/>
            <w:tcBorders>
              <w:right w:val="single" w:color="auto" w:sz="4" w:space="0"/>
            </w:tcBorders>
            <w:vAlign w:val="center"/>
          </w:tcPr>
          <w:p>
            <w:pPr>
              <w:spacing w:line="360" w:lineRule="exact"/>
              <w:jc w:val="center"/>
              <w:rPr>
                <w:rFonts w:ascii="宋体" w:hAnsi="宋体" w:eastAsia="宋体" w:cs="宋体"/>
                <w:color w:val="000000"/>
                <w:sz w:val="24"/>
              </w:rPr>
            </w:pPr>
            <w:r>
              <w:rPr>
                <w:rFonts w:hint="eastAsia" w:ascii="宋体" w:hAnsi="宋体" w:eastAsia="宋体" w:cs="宋体"/>
                <w:color w:val="000000"/>
                <w:sz w:val="24"/>
              </w:rPr>
              <w:t>包项名称/项目编号</w:t>
            </w:r>
          </w:p>
        </w:tc>
        <w:tc>
          <w:tcPr>
            <w:tcW w:w="7472" w:type="dxa"/>
            <w:tcBorders>
              <w:left w:val="single" w:color="auto" w:sz="4" w:space="0"/>
            </w:tcBorders>
            <w:vAlign w:val="center"/>
          </w:tcPr>
          <w:p>
            <w:pPr>
              <w:tabs>
                <w:tab w:val="left" w:pos="900"/>
              </w:tabs>
              <w:spacing w:before="24" w:beforeLines="10" w:after="24" w:afterLines="10" w:line="360" w:lineRule="exact"/>
              <w:jc w:val="left"/>
              <w:rPr>
                <w:rFonts w:ascii="宋体" w:hAnsi="宋体" w:eastAsia="宋体" w:cs="宋体"/>
                <w:color w:val="000000"/>
                <w:sz w:val="24"/>
              </w:rPr>
            </w:pPr>
            <w:r>
              <w:rPr>
                <w:rFonts w:hint="eastAsia" w:ascii="宋体" w:hAnsi="宋体" w:eastAsia="宋体" w:cs="宋体"/>
                <w:color w:val="000000"/>
                <w:sz w:val="24"/>
              </w:rPr>
              <w:t>和田职业技术学院图书馆图书及附属设施采购项/HTDQ-GXD-CG202-01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25" w:hRule="atLeast"/>
          <w:jc w:val="center"/>
        </w:trPr>
        <w:tc>
          <w:tcPr>
            <w:tcW w:w="601" w:type="dxa"/>
            <w:vAlign w:val="center"/>
          </w:tcPr>
          <w:p>
            <w:pPr>
              <w:spacing w:line="360" w:lineRule="exact"/>
              <w:jc w:val="center"/>
              <w:rPr>
                <w:rFonts w:ascii="宋体" w:hAnsi="宋体" w:eastAsia="宋体" w:cs="宋体"/>
                <w:color w:val="000000"/>
                <w:sz w:val="24"/>
              </w:rPr>
            </w:pPr>
            <w:r>
              <w:rPr>
                <w:rFonts w:hint="eastAsia" w:ascii="宋体" w:hAnsi="宋体" w:eastAsia="宋体" w:cs="宋体"/>
                <w:color w:val="000000"/>
                <w:sz w:val="24"/>
              </w:rPr>
              <w:t>5</w:t>
            </w:r>
          </w:p>
        </w:tc>
        <w:tc>
          <w:tcPr>
            <w:tcW w:w="1938" w:type="dxa"/>
            <w:tcBorders>
              <w:right w:val="single" w:color="auto" w:sz="4" w:space="0"/>
            </w:tcBorders>
            <w:vAlign w:val="center"/>
          </w:tcPr>
          <w:p>
            <w:pPr>
              <w:tabs>
                <w:tab w:val="left" w:pos="900"/>
              </w:tabs>
              <w:spacing w:before="24" w:beforeLines="10" w:after="24" w:afterLines="10" w:line="360" w:lineRule="exact"/>
              <w:jc w:val="center"/>
              <w:rPr>
                <w:rFonts w:ascii="宋体" w:hAnsi="宋体" w:eastAsia="宋体" w:cs="宋体"/>
                <w:color w:val="000000"/>
                <w:sz w:val="24"/>
              </w:rPr>
            </w:pPr>
            <w:r>
              <w:rPr>
                <w:rFonts w:hint="eastAsia" w:ascii="宋体" w:hAnsi="宋体" w:eastAsia="宋体" w:cs="宋体"/>
                <w:color w:val="000000"/>
                <w:sz w:val="24"/>
              </w:rPr>
              <w:t>资金来源</w:t>
            </w:r>
          </w:p>
        </w:tc>
        <w:tc>
          <w:tcPr>
            <w:tcW w:w="7472" w:type="dxa"/>
            <w:tcBorders>
              <w:left w:val="single" w:color="auto" w:sz="4" w:space="0"/>
            </w:tcBorders>
            <w:vAlign w:val="center"/>
          </w:tcPr>
          <w:p>
            <w:pPr>
              <w:tabs>
                <w:tab w:val="left" w:pos="900"/>
              </w:tabs>
              <w:spacing w:before="24" w:beforeLines="10" w:after="24" w:afterLines="10" w:line="360" w:lineRule="exact"/>
              <w:rPr>
                <w:rFonts w:ascii="宋体" w:hAnsi="宋体" w:eastAsia="宋体" w:cs="宋体"/>
                <w:color w:val="000000"/>
                <w:sz w:val="24"/>
              </w:rPr>
            </w:pPr>
            <w:r>
              <w:rPr>
                <w:rFonts w:hint="eastAsia" w:ascii="宋体" w:hAnsi="宋体" w:eastAsia="宋体" w:cs="宋体"/>
                <w:color w:val="000000"/>
                <w:sz w:val="24"/>
              </w:rPr>
              <w:t>中央预算内资金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92" w:hRule="atLeast"/>
          <w:jc w:val="center"/>
        </w:trPr>
        <w:tc>
          <w:tcPr>
            <w:tcW w:w="601" w:type="dxa"/>
            <w:vAlign w:val="center"/>
          </w:tcPr>
          <w:p>
            <w:pPr>
              <w:spacing w:line="360" w:lineRule="exact"/>
              <w:jc w:val="center"/>
              <w:rPr>
                <w:rFonts w:ascii="宋体" w:hAnsi="宋体" w:eastAsia="宋体" w:cs="宋体"/>
                <w:color w:val="000000"/>
                <w:sz w:val="24"/>
              </w:rPr>
            </w:pPr>
            <w:r>
              <w:rPr>
                <w:rFonts w:hint="eastAsia" w:ascii="宋体" w:hAnsi="宋体" w:eastAsia="宋体" w:cs="宋体"/>
                <w:color w:val="000000"/>
                <w:sz w:val="24"/>
              </w:rPr>
              <w:t>6</w:t>
            </w:r>
          </w:p>
        </w:tc>
        <w:tc>
          <w:tcPr>
            <w:tcW w:w="1938" w:type="dxa"/>
            <w:tcBorders>
              <w:right w:val="single" w:color="auto" w:sz="4" w:space="0"/>
            </w:tcBorders>
            <w:vAlign w:val="center"/>
          </w:tcPr>
          <w:p>
            <w:pPr>
              <w:tabs>
                <w:tab w:val="left" w:pos="900"/>
              </w:tabs>
              <w:spacing w:before="24" w:beforeLines="10" w:after="24" w:afterLines="10" w:line="360" w:lineRule="exact"/>
              <w:jc w:val="center"/>
              <w:rPr>
                <w:rFonts w:ascii="宋体" w:hAnsi="宋体" w:eastAsia="宋体" w:cs="宋体"/>
                <w:color w:val="000000"/>
                <w:sz w:val="24"/>
              </w:rPr>
            </w:pPr>
            <w:r>
              <w:rPr>
                <w:rFonts w:hint="eastAsia" w:ascii="宋体" w:hAnsi="宋体" w:eastAsia="宋体" w:cs="宋体"/>
                <w:color w:val="000000"/>
                <w:sz w:val="24"/>
              </w:rPr>
              <w:t>最高限价</w:t>
            </w:r>
          </w:p>
        </w:tc>
        <w:tc>
          <w:tcPr>
            <w:tcW w:w="7472" w:type="dxa"/>
            <w:tcBorders>
              <w:left w:val="single" w:color="auto" w:sz="4" w:space="0"/>
            </w:tcBorders>
            <w:vAlign w:val="center"/>
          </w:tcPr>
          <w:p>
            <w:pPr>
              <w:tabs>
                <w:tab w:val="left" w:pos="900"/>
              </w:tabs>
              <w:spacing w:before="24" w:beforeLines="10" w:after="24" w:afterLines="10" w:line="360" w:lineRule="exact"/>
              <w:rPr>
                <w:rFonts w:ascii="宋体" w:hAnsi="宋体" w:eastAsia="宋体" w:cs="宋体"/>
                <w:sz w:val="24"/>
              </w:rPr>
            </w:pPr>
            <w:r>
              <w:rPr>
                <w:rFonts w:hint="eastAsia" w:ascii="宋体" w:hAnsi="宋体" w:eastAsia="宋体" w:cs="宋体"/>
                <w:sz w:val="24"/>
              </w:rPr>
              <w:t>预算金额：1588000.00元</w:t>
            </w:r>
          </w:p>
          <w:p>
            <w:pPr>
              <w:tabs>
                <w:tab w:val="left" w:pos="900"/>
              </w:tabs>
              <w:spacing w:before="24" w:beforeLines="10" w:after="24" w:afterLines="10" w:line="360" w:lineRule="exact"/>
              <w:rPr>
                <w:rFonts w:ascii="宋体" w:hAnsi="宋体" w:eastAsia="宋体" w:cs="宋体"/>
                <w:b/>
                <w:bCs/>
                <w:color w:val="000000"/>
                <w:sz w:val="24"/>
              </w:rPr>
            </w:pPr>
            <w:r>
              <w:rPr>
                <w:rFonts w:hint="eastAsia" w:ascii="宋体" w:hAnsi="宋体" w:eastAsia="宋体" w:cs="宋体"/>
                <w:sz w:val="24"/>
              </w:rPr>
              <w:t>最高限价：1588000.00元，</w:t>
            </w:r>
            <w:r>
              <w:rPr>
                <w:rFonts w:hint="eastAsia" w:ascii="宋体" w:hAnsi="宋体" w:eastAsia="宋体" w:cs="宋体"/>
                <w:b/>
                <w:bCs/>
                <w:color w:val="000000"/>
                <w:sz w:val="24"/>
              </w:rPr>
              <w:t>(此为最高限价，超过此限价为无效报价)</w:t>
            </w:r>
          </w:p>
          <w:p>
            <w:pPr>
              <w:tabs>
                <w:tab w:val="left" w:pos="900"/>
              </w:tabs>
              <w:spacing w:before="24" w:beforeLines="10" w:after="24" w:afterLines="10" w:line="360" w:lineRule="exact"/>
              <w:rPr>
                <w:rFonts w:ascii="宋体" w:hAnsi="宋体" w:eastAsia="宋体" w:cs="宋体"/>
                <w:color w:val="000000"/>
                <w:sz w:val="24"/>
              </w:rPr>
            </w:pPr>
            <w:r>
              <w:rPr>
                <w:rFonts w:hint="eastAsia" w:ascii="宋体" w:hAnsi="宋体" w:eastAsia="宋体" w:cs="宋体"/>
                <w:b/>
                <w:bCs/>
                <w:color w:val="000000"/>
                <w:sz w:val="24"/>
              </w:rPr>
              <w:t>投标报价不能高于采购总价、不能高于采购单项限价否则按废标处理，敬请投标人注意！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52" w:hRule="atLeast"/>
          <w:jc w:val="center"/>
        </w:trPr>
        <w:tc>
          <w:tcPr>
            <w:tcW w:w="601" w:type="dxa"/>
            <w:vAlign w:val="center"/>
          </w:tcPr>
          <w:p>
            <w:pPr>
              <w:spacing w:line="360" w:lineRule="exact"/>
              <w:jc w:val="center"/>
              <w:rPr>
                <w:rFonts w:ascii="宋体" w:hAnsi="宋体" w:eastAsia="宋体" w:cs="宋体"/>
                <w:color w:val="000000"/>
                <w:sz w:val="24"/>
              </w:rPr>
            </w:pPr>
            <w:r>
              <w:rPr>
                <w:rFonts w:hint="eastAsia" w:ascii="宋体" w:hAnsi="宋体" w:eastAsia="宋体" w:cs="宋体"/>
                <w:color w:val="000000"/>
                <w:sz w:val="24"/>
              </w:rPr>
              <w:t>7</w:t>
            </w:r>
          </w:p>
        </w:tc>
        <w:tc>
          <w:tcPr>
            <w:tcW w:w="1938" w:type="dxa"/>
            <w:tcBorders>
              <w:right w:val="single" w:color="auto" w:sz="4" w:space="0"/>
            </w:tcBorders>
            <w:vAlign w:val="center"/>
          </w:tcPr>
          <w:p>
            <w:pPr>
              <w:spacing w:line="360" w:lineRule="exact"/>
              <w:jc w:val="center"/>
              <w:rPr>
                <w:rFonts w:ascii="宋体" w:hAnsi="宋体" w:eastAsia="宋体" w:cs="宋体"/>
                <w:color w:val="000000"/>
                <w:sz w:val="24"/>
                <w:u w:val="single"/>
              </w:rPr>
            </w:pPr>
            <w:r>
              <w:rPr>
                <w:rFonts w:hint="eastAsia" w:ascii="宋体" w:hAnsi="宋体" w:eastAsia="宋体" w:cs="宋体"/>
                <w:color w:val="000000"/>
                <w:sz w:val="24"/>
              </w:rPr>
              <w:t>采购方式</w:t>
            </w:r>
          </w:p>
        </w:tc>
        <w:tc>
          <w:tcPr>
            <w:tcW w:w="7472" w:type="dxa"/>
            <w:tcBorders>
              <w:left w:val="single" w:color="auto" w:sz="4" w:space="0"/>
            </w:tcBorders>
            <w:vAlign w:val="center"/>
          </w:tcPr>
          <w:p>
            <w:pPr>
              <w:spacing w:line="360" w:lineRule="exact"/>
              <w:jc w:val="left"/>
              <w:rPr>
                <w:rFonts w:ascii="宋体" w:hAnsi="宋体" w:eastAsia="宋体" w:cs="宋体"/>
                <w:color w:val="000000"/>
                <w:sz w:val="24"/>
                <w:u w:val="single"/>
              </w:rPr>
            </w:pPr>
            <w:r>
              <w:rPr>
                <w:rFonts w:hint="eastAsia" w:ascii="宋体" w:hAnsi="宋体" w:eastAsia="宋体" w:cs="宋体"/>
                <w:color w:val="000000"/>
                <w:sz w:val="24"/>
              </w:rPr>
              <w:t>竞争性谈判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9" w:hRule="atLeast"/>
          <w:jc w:val="center"/>
        </w:trPr>
        <w:tc>
          <w:tcPr>
            <w:tcW w:w="601" w:type="dxa"/>
            <w:vMerge w:val="restart"/>
            <w:vAlign w:val="center"/>
          </w:tcPr>
          <w:p>
            <w:pPr>
              <w:spacing w:line="360" w:lineRule="exact"/>
              <w:jc w:val="center"/>
              <w:rPr>
                <w:rFonts w:ascii="宋体" w:hAnsi="宋体" w:eastAsia="宋体" w:cs="宋体"/>
                <w:color w:val="000000"/>
                <w:sz w:val="24"/>
              </w:rPr>
            </w:pPr>
            <w:r>
              <w:rPr>
                <w:rFonts w:hint="eastAsia" w:ascii="宋体" w:hAnsi="宋体" w:eastAsia="宋体" w:cs="宋体"/>
                <w:color w:val="000000"/>
                <w:sz w:val="24"/>
              </w:rPr>
              <w:t>8</w:t>
            </w:r>
          </w:p>
        </w:tc>
        <w:tc>
          <w:tcPr>
            <w:tcW w:w="1938" w:type="dxa"/>
            <w:vMerge w:val="restart"/>
            <w:tcBorders>
              <w:right w:val="single" w:color="auto" w:sz="4" w:space="0"/>
            </w:tcBorders>
            <w:vAlign w:val="center"/>
          </w:tcPr>
          <w:p>
            <w:pPr>
              <w:spacing w:line="360" w:lineRule="exact"/>
              <w:jc w:val="center"/>
              <w:rPr>
                <w:rFonts w:ascii="宋体" w:hAnsi="宋体" w:eastAsia="宋体" w:cs="宋体"/>
                <w:color w:val="000000"/>
                <w:sz w:val="24"/>
              </w:rPr>
            </w:pPr>
            <w:r>
              <w:rPr>
                <w:rFonts w:hint="eastAsia" w:ascii="宋体" w:hAnsi="宋体" w:eastAsia="宋体" w:cs="宋体"/>
                <w:color w:val="000000"/>
                <w:sz w:val="24"/>
              </w:rPr>
              <w:t>评标方法</w:t>
            </w:r>
          </w:p>
        </w:tc>
        <w:tc>
          <w:tcPr>
            <w:tcW w:w="7472" w:type="dxa"/>
            <w:tcBorders>
              <w:left w:val="single" w:color="auto" w:sz="4" w:space="0"/>
              <w:bottom w:val="single" w:color="auto" w:sz="4" w:space="0"/>
            </w:tcBorders>
            <w:vAlign w:val="center"/>
          </w:tcPr>
          <w:p>
            <w:pPr>
              <w:tabs>
                <w:tab w:val="left" w:pos="420"/>
              </w:tabs>
              <w:adjustRightInd w:val="0"/>
              <w:snapToGrid w:val="0"/>
              <w:rPr>
                <w:rFonts w:ascii="宋体" w:hAnsi="宋体" w:eastAsia="宋体" w:cs="宋体"/>
                <w:color w:val="000000"/>
                <w:sz w:val="24"/>
                <w:szCs w:val="21"/>
              </w:rPr>
            </w:pPr>
            <w:r>
              <w:rPr>
                <w:rFonts w:hint="eastAsia" w:ascii="宋体" w:hAnsi="宋体" w:eastAsia="宋体" w:cs="宋体"/>
                <w:color w:val="000000"/>
                <w:sz w:val="24"/>
                <w:szCs w:val="21"/>
              </w:rPr>
              <w:t>最低价评标法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1" w:hRule="atLeast"/>
          <w:jc w:val="center"/>
        </w:trPr>
        <w:tc>
          <w:tcPr>
            <w:tcW w:w="601" w:type="dxa"/>
            <w:vMerge w:val="continue"/>
            <w:vAlign w:val="center"/>
          </w:tcPr>
          <w:p>
            <w:pPr>
              <w:spacing w:line="360" w:lineRule="exact"/>
              <w:jc w:val="center"/>
              <w:rPr>
                <w:rFonts w:ascii="宋体" w:hAnsi="宋体" w:eastAsia="宋体" w:cs="宋体"/>
                <w:color w:val="000000"/>
                <w:sz w:val="24"/>
              </w:rPr>
            </w:pPr>
          </w:p>
        </w:tc>
        <w:tc>
          <w:tcPr>
            <w:tcW w:w="1938" w:type="dxa"/>
            <w:vMerge w:val="continue"/>
            <w:tcBorders>
              <w:right w:val="single" w:color="auto" w:sz="4" w:space="0"/>
            </w:tcBorders>
            <w:vAlign w:val="center"/>
          </w:tcPr>
          <w:p>
            <w:pPr>
              <w:spacing w:line="360" w:lineRule="exact"/>
              <w:jc w:val="center"/>
              <w:rPr>
                <w:rFonts w:ascii="宋体" w:hAnsi="宋体" w:eastAsia="宋体" w:cs="宋体"/>
                <w:color w:val="000000"/>
                <w:sz w:val="24"/>
              </w:rPr>
            </w:pPr>
          </w:p>
        </w:tc>
        <w:tc>
          <w:tcPr>
            <w:tcW w:w="7472" w:type="dxa"/>
            <w:tcBorders>
              <w:top w:val="single" w:color="auto" w:sz="4" w:space="0"/>
              <w:left w:val="single" w:color="auto" w:sz="4" w:space="0"/>
            </w:tcBorders>
            <w:vAlign w:val="center"/>
          </w:tcPr>
          <w:p>
            <w:pPr>
              <w:tabs>
                <w:tab w:val="left" w:pos="420"/>
              </w:tabs>
              <w:adjustRightInd w:val="0"/>
              <w:snapToGrid w:val="0"/>
              <w:rPr>
                <w:rFonts w:ascii="宋体" w:hAnsi="宋体" w:eastAsia="宋体" w:cs="宋体"/>
                <w:color w:val="000000"/>
                <w:sz w:val="24"/>
                <w:szCs w:val="21"/>
              </w:rPr>
            </w:pPr>
            <w:r>
              <w:rPr>
                <w:rFonts w:hint="eastAsia" w:ascii="宋体" w:hAnsi="宋体" w:eastAsia="宋体" w:cs="宋体"/>
                <w:color w:val="000000"/>
                <w:sz w:val="24"/>
                <w:szCs w:val="21"/>
              </w:rPr>
              <w:t>开标会议结束后，进行评标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601" w:type="dxa"/>
            <w:vAlign w:val="center"/>
          </w:tcPr>
          <w:p>
            <w:pPr>
              <w:spacing w:line="360" w:lineRule="exact"/>
              <w:jc w:val="center"/>
              <w:rPr>
                <w:rFonts w:ascii="宋体" w:hAnsi="宋体" w:eastAsia="宋体" w:cs="宋体"/>
                <w:color w:val="000000"/>
                <w:sz w:val="24"/>
              </w:rPr>
            </w:pPr>
            <w:r>
              <w:rPr>
                <w:rFonts w:hint="eastAsia" w:ascii="宋体" w:hAnsi="宋体" w:eastAsia="宋体" w:cs="宋体"/>
                <w:color w:val="000000"/>
                <w:sz w:val="24"/>
              </w:rPr>
              <w:t>9</w:t>
            </w:r>
          </w:p>
        </w:tc>
        <w:tc>
          <w:tcPr>
            <w:tcW w:w="1938" w:type="dxa"/>
            <w:tcBorders>
              <w:right w:val="single" w:color="auto" w:sz="4" w:space="0"/>
            </w:tcBorders>
            <w:vAlign w:val="center"/>
          </w:tcPr>
          <w:p>
            <w:pPr>
              <w:spacing w:line="360" w:lineRule="exact"/>
              <w:jc w:val="center"/>
              <w:rPr>
                <w:rFonts w:ascii="宋体" w:hAnsi="宋体" w:eastAsia="宋体" w:cs="宋体"/>
                <w:color w:val="000000"/>
                <w:sz w:val="24"/>
              </w:rPr>
            </w:pPr>
            <w:r>
              <w:rPr>
                <w:rFonts w:hint="eastAsia" w:ascii="宋体" w:hAnsi="宋体" w:eastAsia="宋体" w:cs="宋体"/>
                <w:color w:val="000000"/>
                <w:sz w:val="24"/>
              </w:rPr>
              <w:t>交货地点、合同履约期限及质量</w:t>
            </w:r>
          </w:p>
        </w:tc>
        <w:tc>
          <w:tcPr>
            <w:tcW w:w="7472" w:type="dxa"/>
            <w:tcBorders>
              <w:left w:val="single" w:color="auto" w:sz="4" w:space="0"/>
            </w:tcBorders>
            <w:vAlign w:val="center"/>
          </w:tcPr>
          <w:p>
            <w:pPr>
              <w:pStyle w:val="20"/>
              <w:spacing w:before="75" w:beforeAutospacing="0" w:after="75" w:afterAutospacing="0"/>
              <w:rPr>
                <w:rFonts w:eastAsia="宋体"/>
                <w:color w:val="000000"/>
              </w:rPr>
            </w:pPr>
            <w:r>
              <w:rPr>
                <w:rFonts w:hint="eastAsia" w:eastAsia="宋体"/>
                <w:color w:val="000000"/>
              </w:rPr>
              <w:t>合同履约期限：45日历天（包含采购、安装、上架及入库直至验收合格交付使用）。 </w:t>
            </w:r>
          </w:p>
          <w:p>
            <w:pPr>
              <w:spacing w:line="360" w:lineRule="exact"/>
              <w:jc w:val="left"/>
              <w:rPr>
                <w:rFonts w:ascii="宋体" w:hAnsi="宋体" w:eastAsia="宋体" w:cs="宋体"/>
                <w:color w:val="000000"/>
                <w:sz w:val="24"/>
              </w:rPr>
            </w:pPr>
            <w:r>
              <w:rPr>
                <w:rFonts w:hint="eastAsia" w:ascii="宋体" w:hAnsi="宋体" w:eastAsia="宋体" w:cs="宋体"/>
                <w:color w:val="000000"/>
                <w:sz w:val="24"/>
              </w:rPr>
              <w:t>地点：采购人指定具体供货地点</w:t>
            </w:r>
          </w:p>
          <w:p>
            <w:pPr>
              <w:spacing w:line="360" w:lineRule="exact"/>
              <w:jc w:val="left"/>
            </w:pPr>
            <w:r>
              <w:rPr>
                <w:rFonts w:hint="eastAsia" w:ascii="宋体" w:hAnsi="宋体" w:eastAsia="宋体" w:cs="宋体"/>
                <w:color w:val="000000"/>
                <w:sz w:val="24"/>
              </w:rPr>
              <w:t>质量：合格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20" w:hRule="atLeast"/>
          <w:jc w:val="center"/>
        </w:trPr>
        <w:tc>
          <w:tcPr>
            <w:tcW w:w="601" w:type="dxa"/>
            <w:vAlign w:val="center"/>
          </w:tcPr>
          <w:p>
            <w:pPr>
              <w:spacing w:line="360" w:lineRule="exact"/>
              <w:jc w:val="center"/>
              <w:rPr>
                <w:rFonts w:ascii="宋体" w:hAnsi="宋体" w:eastAsia="宋体" w:cs="宋体"/>
                <w:color w:val="000000"/>
                <w:sz w:val="24"/>
              </w:rPr>
            </w:pPr>
            <w:r>
              <w:rPr>
                <w:rFonts w:hint="eastAsia" w:ascii="宋体" w:hAnsi="宋体" w:eastAsia="宋体" w:cs="宋体"/>
                <w:color w:val="000000"/>
                <w:sz w:val="24"/>
              </w:rPr>
              <w:t>10</w:t>
            </w:r>
          </w:p>
        </w:tc>
        <w:tc>
          <w:tcPr>
            <w:tcW w:w="1938" w:type="dxa"/>
            <w:tcBorders>
              <w:right w:val="single" w:color="auto" w:sz="4" w:space="0"/>
            </w:tcBorders>
            <w:vAlign w:val="center"/>
          </w:tcPr>
          <w:p>
            <w:pPr>
              <w:spacing w:line="360" w:lineRule="exact"/>
              <w:jc w:val="center"/>
              <w:rPr>
                <w:rFonts w:ascii="宋体" w:hAnsi="宋体" w:eastAsia="宋体" w:cs="宋体"/>
                <w:color w:val="000000"/>
                <w:sz w:val="24"/>
              </w:rPr>
            </w:pPr>
            <w:r>
              <w:rPr>
                <w:rFonts w:hint="eastAsia" w:ascii="宋体" w:hAnsi="宋体" w:eastAsia="宋体" w:cs="宋体"/>
                <w:color w:val="000000"/>
                <w:sz w:val="24"/>
              </w:rPr>
              <w:t>质量要求</w:t>
            </w:r>
          </w:p>
        </w:tc>
        <w:tc>
          <w:tcPr>
            <w:tcW w:w="7472" w:type="dxa"/>
            <w:tcBorders>
              <w:left w:val="single" w:color="auto" w:sz="4" w:space="0"/>
            </w:tcBorders>
            <w:vAlign w:val="center"/>
          </w:tcPr>
          <w:p>
            <w:pPr>
              <w:spacing w:line="360" w:lineRule="exact"/>
              <w:jc w:val="left"/>
              <w:rPr>
                <w:rFonts w:ascii="宋体" w:hAnsi="宋体" w:eastAsia="宋体" w:cs="宋体"/>
                <w:color w:val="000000"/>
                <w:sz w:val="24"/>
              </w:rPr>
            </w:pPr>
            <w:r>
              <w:rPr>
                <w:rFonts w:hint="eastAsia" w:ascii="宋体" w:hAnsi="宋体" w:eastAsia="宋体" w:cs="宋体"/>
                <w:color w:val="000000"/>
                <w:sz w:val="24"/>
              </w:rPr>
              <w:t>按照国家和行业标准及招标文件的要求采购，质量达到合格及以上。</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20" w:hRule="atLeast"/>
          <w:jc w:val="center"/>
        </w:trPr>
        <w:tc>
          <w:tcPr>
            <w:tcW w:w="601" w:type="dxa"/>
            <w:vAlign w:val="center"/>
          </w:tcPr>
          <w:p>
            <w:pPr>
              <w:spacing w:line="360" w:lineRule="exact"/>
              <w:jc w:val="center"/>
              <w:rPr>
                <w:rFonts w:ascii="宋体" w:hAnsi="宋体" w:eastAsia="宋体" w:cs="宋体"/>
                <w:color w:val="000000"/>
                <w:sz w:val="24"/>
              </w:rPr>
            </w:pPr>
            <w:r>
              <w:rPr>
                <w:rFonts w:hint="eastAsia" w:ascii="宋体" w:hAnsi="宋体" w:eastAsia="宋体" w:cs="宋体"/>
                <w:color w:val="000000"/>
                <w:sz w:val="24"/>
              </w:rPr>
              <w:t>11</w:t>
            </w:r>
          </w:p>
        </w:tc>
        <w:tc>
          <w:tcPr>
            <w:tcW w:w="1938" w:type="dxa"/>
            <w:tcBorders>
              <w:right w:val="single" w:color="auto" w:sz="4" w:space="0"/>
            </w:tcBorders>
            <w:vAlign w:val="center"/>
          </w:tcPr>
          <w:p>
            <w:pPr>
              <w:spacing w:line="360" w:lineRule="exact"/>
              <w:jc w:val="center"/>
              <w:rPr>
                <w:rFonts w:ascii="宋体" w:hAnsi="宋体" w:eastAsia="宋体" w:cs="宋体"/>
                <w:color w:val="000000"/>
                <w:sz w:val="24"/>
              </w:rPr>
            </w:pPr>
            <w:r>
              <w:rPr>
                <w:rFonts w:hint="eastAsia" w:ascii="宋体" w:hAnsi="宋体" w:eastAsia="宋体" w:cs="宋体"/>
                <w:color w:val="000000"/>
                <w:sz w:val="24"/>
              </w:rPr>
              <w:t>联合体投标</w:t>
            </w:r>
          </w:p>
        </w:tc>
        <w:tc>
          <w:tcPr>
            <w:tcW w:w="7472" w:type="dxa"/>
            <w:tcBorders>
              <w:left w:val="single" w:color="auto" w:sz="4" w:space="0"/>
            </w:tcBorders>
            <w:vAlign w:val="center"/>
          </w:tcPr>
          <w:p>
            <w:pPr>
              <w:spacing w:line="360" w:lineRule="exact"/>
              <w:jc w:val="left"/>
              <w:rPr>
                <w:rFonts w:ascii="宋体" w:hAnsi="宋体" w:eastAsia="宋体" w:cs="宋体"/>
                <w:color w:val="000000"/>
                <w:sz w:val="24"/>
              </w:rPr>
            </w:pPr>
            <w:r>
              <w:rPr>
                <w:rFonts w:hint="eastAsia" w:ascii="宋体" w:hAnsi="宋体" w:eastAsia="宋体" w:cs="宋体"/>
                <w:color w:val="000000"/>
                <w:sz w:val="24"/>
              </w:rPr>
              <w:t>不接受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70" w:hRule="atLeast"/>
          <w:jc w:val="center"/>
        </w:trPr>
        <w:tc>
          <w:tcPr>
            <w:tcW w:w="601" w:type="dxa"/>
            <w:vAlign w:val="center"/>
          </w:tcPr>
          <w:p>
            <w:pPr>
              <w:spacing w:line="360" w:lineRule="exact"/>
              <w:jc w:val="center"/>
              <w:rPr>
                <w:rFonts w:ascii="宋体" w:hAnsi="宋体" w:eastAsia="宋体" w:cs="宋体"/>
                <w:color w:val="000000"/>
                <w:sz w:val="24"/>
              </w:rPr>
            </w:pPr>
            <w:r>
              <w:rPr>
                <w:rFonts w:hint="eastAsia" w:ascii="宋体" w:hAnsi="宋体" w:eastAsia="宋体" w:cs="宋体"/>
                <w:color w:val="000000"/>
                <w:sz w:val="24"/>
              </w:rPr>
              <w:t>12</w:t>
            </w:r>
          </w:p>
        </w:tc>
        <w:tc>
          <w:tcPr>
            <w:tcW w:w="1938" w:type="dxa"/>
            <w:tcBorders>
              <w:right w:val="single" w:color="auto" w:sz="4" w:space="0"/>
            </w:tcBorders>
            <w:vAlign w:val="center"/>
          </w:tcPr>
          <w:p>
            <w:pPr>
              <w:spacing w:line="360" w:lineRule="exact"/>
              <w:jc w:val="center"/>
              <w:rPr>
                <w:rFonts w:ascii="宋体" w:hAnsi="宋体" w:eastAsia="宋体" w:cs="宋体"/>
                <w:color w:val="000000"/>
                <w:sz w:val="24"/>
              </w:rPr>
            </w:pPr>
            <w:r>
              <w:rPr>
                <w:rFonts w:hint="eastAsia" w:ascii="宋体" w:hAnsi="宋体" w:eastAsia="宋体" w:cs="宋体"/>
                <w:color w:val="000000"/>
                <w:sz w:val="24"/>
              </w:rPr>
              <w:t>报价方式</w:t>
            </w:r>
          </w:p>
        </w:tc>
        <w:tc>
          <w:tcPr>
            <w:tcW w:w="7472" w:type="dxa"/>
            <w:tcBorders>
              <w:left w:val="single" w:color="auto" w:sz="4" w:space="0"/>
            </w:tcBorders>
            <w:vAlign w:val="center"/>
          </w:tcPr>
          <w:p>
            <w:pPr>
              <w:spacing w:line="360" w:lineRule="exact"/>
              <w:jc w:val="left"/>
              <w:rPr>
                <w:rFonts w:ascii="宋体" w:hAnsi="宋体" w:eastAsia="宋体" w:cs="宋体"/>
                <w:sz w:val="24"/>
              </w:rPr>
            </w:pPr>
            <w:r>
              <w:rPr>
                <w:rFonts w:hint="eastAsia" w:ascii="宋体" w:hAnsi="宋体" w:eastAsia="宋体" w:cs="宋体"/>
                <w:sz w:val="24"/>
              </w:rPr>
              <w:t>根据采购需求内容按照下浮率报价。</w:t>
            </w:r>
          </w:p>
          <w:p>
            <w:pPr>
              <w:spacing w:line="360" w:lineRule="exact"/>
              <w:jc w:val="left"/>
              <w:rPr>
                <w:rFonts w:ascii="宋体" w:hAnsi="宋体" w:eastAsia="宋体" w:cs="宋体"/>
                <w:color w:val="000000"/>
                <w:sz w:val="24"/>
              </w:rPr>
            </w:pPr>
            <w:r>
              <w:rPr>
                <w:rFonts w:hint="eastAsia" w:ascii="宋体" w:hAnsi="宋体" w:eastAsia="宋体" w:cs="宋体"/>
                <w:sz w:val="24"/>
              </w:rPr>
              <w:t>应当包括货物的采购、供应、运输装卸费、保险费、税费和相关售后服务等费用。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785" w:hRule="atLeast"/>
          <w:jc w:val="center"/>
        </w:trPr>
        <w:tc>
          <w:tcPr>
            <w:tcW w:w="601" w:type="dxa"/>
            <w:vAlign w:val="center"/>
          </w:tcPr>
          <w:p>
            <w:pPr>
              <w:spacing w:line="360" w:lineRule="exact"/>
              <w:jc w:val="center"/>
              <w:rPr>
                <w:rFonts w:ascii="宋体" w:hAnsi="宋体" w:eastAsia="宋体" w:cs="宋体"/>
                <w:color w:val="000000"/>
                <w:sz w:val="24"/>
              </w:rPr>
            </w:pPr>
            <w:r>
              <w:rPr>
                <w:rFonts w:hint="eastAsia" w:ascii="宋体" w:hAnsi="宋体" w:eastAsia="宋体" w:cs="宋体"/>
                <w:color w:val="000000"/>
                <w:sz w:val="24"/>
              </w:rPr>
              <w:t>13</w:t>
            </w:r>
          </w:p>
        </w:tc>
        <w:tc>
          <w:tcPr>
            <w:tcW w:w="1938" w:type="dxa"/>
            <w:tcBorders>
              <w:right w:val="single" w:color="auto" w:sz="4" w:space="0"/>
            </w:tcBorders>
            <w:vAlign w:val="center"/>
          </w:tcPr>
          <w:p>
            <w:pPr>
              <w:spacing w:line="360" w:lineRule="exact"/>
              <w:jc w:val="center"/>
              <w:rPr>
                <w:rFonts w:ascii="宋体" w:hAnsi="宋体" w:eastAsia="宋体" w:cs="宋体"/>
                <w:color w:val="000000"/>
                <w:sz w:val="24"/>
              </w:rPr>
            </w:pPr>
            <w:r>
              <w:rPr>
                <w:rFonts w:hint="eastAsia" w:ascii="宋体" w:hAnsi="宋体" w:eastAsia="宋体" w:cs="宋体"/>
                <w:color w:val="000000"/>
                <w:sz w:val="24"/>
              </w:rPr>
              <w:t>投标人对采购文件提出质疑的时间</w:t>
            </w:r>
          </w:p>
        </w:tc>
        <w:tc>
          <w:tcPr>
            <w:tcW w:w="7472" w:type="dxa"/>
            <w:tcBorders>
              <w:left w:val="single" w:color="auto" w:sz="4" w:space="0"/>
            </w:tcBorders>
            <w:vAlign w:val="center"/>
          </w:tcPr>
          <w:p>
            <w:pPr>
              <w:keepLines/>
              <w:spacing w:before="40" w:after="40" w:line="300" w:lineRule="exact"/>
              <w:rPr>
                <w:rFonts w:ascii="宋体" w:hAnsi="宋体" w:eastAsia="宋体" w:cs="宋体"/>
                <w:color w:val="000000"/>
                <w:sz w:val="24"/>
              </w:rPr>
            </w:pPr>
            <w:r>
              <w:rPr>
                <w:rFonts w:hint="eastAsia" w:ascii="宋体" w:hAnsi="宋体" w:eastAsia="宋体" w:cs="宋体"/>
                <w:color w:val="000000"/>
                <w:sz w:val="24"/>
              </w:rPr>
              <w:t>自采购文件发售时间起的三个工作日内（各潜在投标人如有质疑，请于规定的日期内提出，以书面形式提出质疑，质疑书应列明理由、依据，加盖单位公章递交至新疆公信达项目管理咨询有限公司；投标人须对质疑内容的真实性承担责任，由采购人或采购代理机构负责解释。如在规定的日期内未收到任何投标人递交的质疑书，视为投标人可完全响应。）</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67" w:hRule="atLeast"/>
          <w:jc w:val="center"/>
        </w:trPr>
        <w:tc>
          <w:tcPr>
            <w:tcW w:w="601" w:type="dxa"/>
            <w:vAlign w:val="center"/>
          </w:tcPr>
          <w:p>
            <w:pPr>
              <w:spacing w:line="360" w:lineRule="exact"/>
              <w:jc w:val="center"/>
              <w:rPr>
                <w:rFonts w:ascii="宋体" w:hAnsi="宋体" w:eastAsia="宋体" w:cs="宋体"/>
                <w:color w:val="000000"/>
                <w:sz w:val="24"/>
              </w:rPr>
            </w:pPr>
            <w:r>
              <w:rPr>
                <w:rFonts w:hint="eastAsia" w:ascii="宋体" w:hAnsi="宋体" w:eastAsia="宋体" w:cs="宋体"/>
                <w:color w:val="000000"/>
                <w:sz w:val="24"/>
              </w:rPr>
              <w:t>14</w:t>
            </w:r>
          </w:p>
        </w:tc>
        <w:tc>
          <w:tcPr>
            <w:tcW w:w="1938" w:type="dxa"/>
            <w:tcBorders>
              <w:right w:val="single" w:color="auto" w:sz="4" w:space="0"/>
            </w:tcBorders>
            <w:vAlign w:val="center"/>
          </w:tcPr>
          <w:p>
            <w:pPr>
              <w:spacing w:line="360" w:lineRule="exact"/>
              <w:jc w:val="center"/>
              <w:rPr>
                <w:rFonts w:ascii="宋体" w:hAnsi="宋体" w:eastAsia="宋体" w:cs="宋体"/>
                <w:color w:val="000000"/>
                <w:sz w:val="24"/>
              </w:rPr>
            </w:pPr>
            <w:r>
              <w:rPr>
                <w:rFonts w:hint="eastAsia" w:ascii="宋体" w:hAnsi="宋体" w:eastAsia="宋体" w:cs="宋体"/>
                <w:color w:val="000000"/>
                <w:sz w:val="24"/>
              </w:rPr>
              <w:t>构成采购文件的其他文件</w:t>
            </w:r>
          </w:p>
        </w:tc>
        <w:tc>
          <w:tcPr>
            <w:tcW w:w="7472" w:type="dxa"/>
            <w:tcBorders>
              <w:left w:val="single" w:color="auto" w:sz="4" w:space="0"/>
            </w:tcBorders>
            <w:vAlign w:val="center"/>
          </w:tcPr>
          <w:p>
            <w:pPr>
              <w:rPr>
                <w:rFonts w:ascii="宋体" w:hAnsi="宋体" w:eastAsia="宋体" w:cs="宋体"/>
                <w:color w:val="000000"/>
                <w:sz w:val="24"/>
              </w:rPr>
            </w:pPr>
            <w:r>
              <w:rPr>
                <w:rFonts w:hint="eastAsia" w:ascii="宋体" w:hAnsi="宋体" w:eastAsia="宋体" w:cs="宋体"/>
                <w:color w:val="000000"/>
                <w:sz w:val="24"/>
              </w:rPr>
              <w:t>采购文件的澄清、修改书及有关补充通知为采购文件的有效组成部分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60" w:hRule="atLeast"/>
          <w:jc w:val="center"/>
        </w:trPr>
        <w:tc>
          <w:tcPr>
            <w:tcW w:w="601" w:type="dxa"/>
            <w:vAlign w:val="center"/>
          </w:tcPr>
          <w:p>
            <w:pPr>
              <w:spacing w:line="360" w:lineRule="exact"/>
              <w:jc w:val="center"/>
              <w:rPr>
                <w:rFonts w:ascii="宋体" w:hAnsi="宋体" w:eastAsia="宋体" w:cs="宋体"/>
                <w:bCs/>
                <w:color w:val="000000"/>
                <w:sz w:val="24"/>
              </w:rPr>
            </w:pPr>
            <w:r>
              <w:rPr>
                <w:rFonts w:hint="eastAsia" w:ascii="宋体" w:hAnsi="宋体" w:eastAsia="宋体" w:cs="宋体"/>
                <w:bCs/>
                <w:color w:val="000000"/>
                <w:sz w:val="24"/>
              </w:rPr>
              <w:t>15</w:t>
            </w:r>
          </w:p>
        </w:tc>
        <w:tc>
          <w:tcPr>
            <w:tcW w:w="1938" w:type="dxa"/>
            <w:tcBorders>
              <w:right w:val="single" w:color="auto" w:sz="4" w:space="0"/>
            </w:tcBorders>
            <w:vAlign w:val="center"/>
          </w:tcPr>
          <w:p>
            <w:pPr>
              <w:spacing w:line="360" w:lineRule="exact"/>
              <w:jc w:val="center"/>
              <w:rPr>
                <w:rFonts w:ascii="宋体" w:hAnsi="宋体" w:eastAsia="宋体" w:cs="宋体"/>
                <w:bCs/>
                <w:color w:val="000000"/>
                <w:sz w:val="24"/>
              </w:rPr>
            </w:pPr>
            <w:r>
              <w:rPr>
                <w:rFonts w:hint="eastAsia" w:ascii="宋体" w:hAnsi="宋体" w:eastAsia="宋体" w:cs="宋体"/>
                <w:bCs/>
                <w:color w:val="000000"/>
                <w:sz w:val="24"/>
              </w:rPr>
              <w:t>投标截止时间</w:t>
            </w:r>
          </w:p>
        </w:tc>
        <w:tc>
          <w:tcPr>
            <w:tcW w:w="7472" w:type="dxa"/>
            <w:tcBorders>
              <w:left w:val="single" w:color="auto" w:sz="4" w:space="0"/>
            </w:tcBorders>
            <w:vAlign w:val="center"/>
          </w:tcPr>
          <w:p>
            <w:pPr>
              <w:pStyle w:val="20"/>
              <w:spacing w:before="75" w:beforeAutospacing="0" w:after="75" w:afterAutospacing="0"/>
              <w:rPr>
                <w:rFonts w:eastAsia="宋体"/>
                <w:bCs/>
                <w:color w:val="000000"/>
              </w:rPr>
            </w:pPr>
            <w:r>
              <w:rPr>
                <w:rFonts w:hint="eastAsia" w:eastAsia="宋体"/>
                <w:color w:val="000000"/>
                <w:lang w:val="en-US" w:eastAsia="zh-CN"/>
              </w:rPr>
              <w:t>2022年12月13日11点30分（北京时间）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20" w:hRule="atLeast"/>
          <w:jc w:val="center"/>
        </w:trPr>
        <w:tc>
          <w:tcPr>
            <w:tcW w:w="601" w:type="dxa"/>
            <w:vAlign w:val="center"/>
          </w:tcPr>
          <w:p>
            <w:pPr>
              <w:spacing w:line="360" w:lineRule="exact"/>
              <w:jc w:val="center"/>
              <w:rPr>
                <w:rFonts w:ascii="宋体" w:hAnsi="宋体" w:eastAsia="宋体" w:cs="宋体"/>
                <w:color w:val="000000"/>
                <w:sz w:val="24"/>
              </w:rPr>
            </w:pPr>
            <w:r>
              <w:rPr>
                <w:rFonts w:hint="eastAsia" w:ascii="宋体" w:hAnsi="宋体" w:eastAsia="宋体" w:cs="宋体"/>
                <w:color w:val="000000"/>
                <w:sz w:val="24"/>
              </w:rPr>
              <w:t>16</w:t>
            </w:r>
          </w:p>
        </w:tc>
        <w:tc>
          <w:tcPr>
            <w:tcW w:w="1938" w:type="dxa"/>
            <w:tcBorders>
              <w:right w:val="single" w:color="auto" w:sz="4" w:space="0"/>
            </w:tcBorders>
            <w:vAlign w:val="center"/>
          </w:tcPr>
          <w:p>
            <w:pPr>
              <w:spacing w:line="360" w:lineRule="exact"/>
              <w:jc w:val="center"/>
              <w:rPr>
                <w:rFonts w:ascii="宋体" w:hAnsi="宋体" w:eastAsia="宋体" w:cs="宋体"/>
                <w:color w:val="000000"/>
                <w:sz w:val="24"/>
              </w:rPr>
            </w:pPr>
            <w:r>
              <w:rPr>
                <w:rFonts w:hint="eastAsia" w:ascii="宋体" w:hAnsi="宋体" w:eastAsia="宋体" w:cs="宋体"/>
                <w:color w:val="000000"/>
                <w:sz w:val="24"/>
              </w:rPr>
              <w:t>投标有效期</w:t>
            </w:r>
          </w:p>
        </w:tc>
        <w:tc>
          <w:tcPr>
            <w:tcW w:w="7472" w:type="dxa"/>
            <w:tcBorders>
              <w:left w:val="single" w:color="auto" w:sz="4" w:space="0"/>
            </w:tcBorders>
            <w:vAlign w:val="center"/>
          </w:tcPr>
          <w:p>
            <w:pPr>
              <w:spacing w:line="360" w:lineRule="exact"/>
              <w:jc w:val="left"/>
              <w:rPr>
                <w:rFonts w:ascii="宋体" w:hAnsi="宋体" w:eastAsia="宋体" w:cs="宋体"/>
                <w:bCs/>
                <w:color w:val="000000"/>
                <w:sz w:val="24"/>
              </w:rPr>
            </w:pPr>
            <w:r>
              <w:rPr>
                <w:rFonts w:hint="eastAsia" w:ascii="宋体" w:hAnsi="宋体" w:eastAsia="宋体" w:cs="宋体"/>
                <w:bCs/>
                <w:color w:val="000000"/>
                <w:sz w:val="24"/>
              </w:rPr>
              <w:t>60日历天（从投标截止之日算起）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69" w:hRule="atLeast"/>
          <w:jc w:val="center"/>
        </w:trPr>
        <w:tc>
          <w:tcPr>
            <w:tcW w:w="601" w:type="dxa"/>
            <w:vAlign w:val="center"/>
          </w:tcPr>
          <w:p>
            <w:pPr>
              <w:spacing w:line="360" w:lineRule="exact"/>
              <w:jc w:val="center"/>
              <w:rPr>
                <w:rFonts w:ascii="宋体" w:hAnsi="宋体" w:eastAsia="宋体" w:cs="宋体"/>
                <w:color w:val="000000"/>
                <w:sz w:val="24"/>
              </w:rPr>
            </w:pPr>
            <w:r>
              <w:rPr>
                <w:rFonts w:hint="eastAsia" w:ascii="宋体" w:hAnsi="宋体" w:eastAsia="宋体" w:cs="宋体"/>
                <w:color w:val="000000"/>
                <w:sz w:val="24"/>
              </w:rPr>
              <w:t>17</w:t>
            </w:r>
          </w:p>
        </w:tc>
        <w:tc>
          <w:tcPr>
            <w:tcW w:w="1938" w:type="dxa"/>
            <w:tcBorders>
              <w:right w:val="single" w:color="auto" w:sz="4" w:space="0"/>
            </w:tcBorders>
            <w:vAlign w:val="center"/>
          </w:tcPr>
          <w:p>
            <w:pPr>
              <w:spacing w:line="360" w:lineRule="exact"/>
              <w:jc w:val="center"/>
              <w:rPr>
                <w:rFonts w:ascii="宋体" w:hAnsi="宋体" w:eastAsia="宋体" w:cs="宋体"/>
                <w:color w:val="000000"/>
                <w:sz w:val="24"/>
              </w:rPr>
            </w:pPr>
            <w:r>
              <w:rPr>
                <w:rFonts w:hint="eastAsia" w:ascii="宋体" w:hAnsi="宋体" w:eastAsia="宋体" w:cs="宋体"/>
                <w:color w:val="000000"/>
                <w:sz w:val="24"/>
              </w:rPr>
              <w:t>投标保证金</w:t>
            </w:r>
          </w:p>
        </w:tc>
        <w:tc>
          <w:tcPr>
            <w:tcW w:w="7472" w:type="dxa"/>
            <w:tcBorders>
              <w:left w:val="single" w:color="auto" w:sz="4" w:space="0"/>
            </w:tcBorders>
            <w:vAlign w:val="center"/>
          </w:tcPr>
          <w:p>
            <w:pPr>
              <w:spacing w:line="360" w:lineRule="auto"/>
              <w:rPr>
                <w:rFonts w:ascii="宋体" w:hAnsi="Times New Roman" w:eastAsia="宋体"/>
                <w:b/>
                <w:color w:val="000000"/>
                <w:sz w:val="24"/>
              </w:rPr>
            </w:pPr>
            <w:r>
              <w:rPr>
                <w:rFonts w:hint="eastAsia" w:ascii="宋体" w:hAnsi="Times New Roman" w:eastAsia="宋体"/>
                <w:b/>
                <w:color w:val="000000"/>
                <w:sz w:val="24"/>
              </w:rPr>
              <w:t>投标保证金金额：10000.00元整（大写：壹万元零角零分）</w:t>
            </w:r>
          </w:p>
          <w:p>
            <w:pPr>
              <w:spacing w:line="360" w:lineRule="auto"/>
              <w:rPr>
                <w:rFonts w:ascii="宋体" w:hAnsi="Times New Roman" w:eastAsia="宋体"/>
                <w:b/>
                <w:color w:val="000000"/>
                <w:sz w:val="24"/>
              </w:rPr>
            </w:pPr>
            <w:r>
              <w:rPr>
                <w:rFonts w:hint="eastAsia" w:ascii="宋体" w:hAnsi="Times New Roman" w:eastAsia="宋体"/>
                <w:b/>
                <w:color w:val="000000"/>
                <w:sz w:val="24"/>
              </w:rPr>
              <w:t>开户银行：招商银行股份有限公司乌鲁木齐南湖东路支行</w:t>
            </w:r>
          </w:p>
          <w:p>
            <w:pPr>
              <w:spacing w:line="360" w:lineRule="auto"/>
              <w:rPr>
                <w:rFonts w:ascii="宋体" w:hAnsi="Times New Roman" w:eastAsia="宋体"/>
                <w:b/>
                <w:color w:val="000000"/>
                <w:sz w:val="24"/>
              </w:rPr>
            </w:pPr>
            <w:r>
              <w:rPr>
                <w:rFonts w:hint="eastAsia" w:ascii="宋体" w:hAnsi="Times New Roman" w:eastAsia="宋体"/>
                <w:b/>
                <w:color w:val="000000"/>
                <w:sz w:val="24"/>
                <w:lang w:val="en-US" w:eastAsia="zh-CN"/>
              </w:rPr>
              <w:t>户    名</w:t>
            </w:r>
            <w:r>
              <w:rPr>
                <w:rFonts w:hint="eastAsia" w:ascii="宋体" w:hAnsi="Times New Roman" w:eastAsia="宋体"/>
                <w:b/>
                <w:color w:val="000000"/>
                <w:sz w:val="24"/>
              </w:rPr>
              <w:t>：新疆公信达项目管理咨询有限公司</w:t>
            </w:r>
          </w:p>
          <w:p>
            <w:pPr>
              <w:spacing w:line="360" w:lineRule="auto"/>
              <w:rPr>
                <w:rFonts w:ascii="宋体" w:hAnsi="Times New Roman" w:eastAsia="宋体"/>
                <w:b/>
                <w:color w:val="000000"/>
                <w:sz w:val="24"/>
              </w:rPr>
            </w:pPr>
            <w:r>
              <w:rPr>
                <w:rFonts w:hint="eastAsia" w:ascii="宋体" w:hAnsi="Times New Roman" w:eastAsia="宋体"/>
                <w:b/>
                <w:color w:val="000000"/>
                <w:sz w:val="24"/>
              </w:rPr>
              <w:t>银行帐号：9919 0562 6310 803</w:t>
            </w:r>
          </w:p>
          <w:p>
            <w:pPr>
              <w:spacing w:line="360" w:lineRule="auto"/>
              <w:rPr>
                <w:rFonts w:ascii="宋体" w:hAnsi="宋体" w:eastAsia="宋体" w:cs="宋体"/>
                <w:b/>
                <w:color w:val="000000"/>
                <w:sz w:val="24"/>
              </w:rPr>
            </w:pPr>
            <w:r>
              <w:rPr>
                <w:rFonts w:hint="eastAsia" w:ascii="宋体" w:hAnsi="Times New Roman" w:eastAsia="宋体"/>
                <w:b/>
                <w:color w:val="000000"/>
                <w:sz w:val="24"/>
              </w:rPr>
              <w:t>注：投标保证金请于</w:t>
            </w:r>
            <w:r>
              <w:rPr>
                <w:rFonts w:hint="eastAsia" w:ascii="宋体" w:hAnsi="Times New Roman" w:eastAsia="宋体"/>
                <w:b/>
                <w:color w:val="000000"/>
                <w:sz w:val="24"/>
                <w:lang w:eastAsia="zh-CN"/>
              </w:rPr>
              <w:t>2022年1</w:t>
            </w:r>
            <w:r>
              <w:rPr>
                <w:rFonts w:hint="eastAsia" w:ascii="宋体" w:hAnsi="Times New Roman" w:eastAsia="宋体"/>
                <w:b/>
                <w:color w:val="000000"/>
                <w:sz w:val="24"/>
                <w:lang w:val="en-US" w:eastAsia="zh-CN"/>
              </w:rPr>
              <w:t>2</w:t>
            </w:r>
            <w:r>
              <w:rPr>
                <w:rFonts w:hint="eastAsia" w:ascii="宋体" w:hAnsi="Times New Roman" w:eastAsia="宋体"/>
                <w:b/>
                <w:color w:val="000000"/>
                <w:sz w:val="24"/>
                <w:lang w:eastAsia="zh-CN"/>
              </w:rPr>
              <w:t>月</w:t>
            </w:r>
            <w:r>
              <w:rPr>
                <w:rFonts w:hint="eastAsia" w:ascii="宋体" w:hAnsi="Times New Roman" w:eastAsia="宋体"/>
                <w:b/>
                <w:color w:val="000000"/>
                <w:sz w:val="24"/>
                <w:lang w:val="en-US" w:eastAsia="zh-CN"/>
              </w:rPr>
              <w:t>13</w:t>
            </w:r>
            <w:r>
              <w:rPr>
                <w:rFonts w:hint="eastAsia" w:ascii="宋体" w:hAnsi="Times New Roman" w:eastAsia="宋体"/>
                <w:b/>
                <w:color w:val="000000"/>
                <w:sz w:val="24"/>
                <w:lang w:eastAsia="zh-CN"/>
              </w:rPr>
              <w:t>日11:30之前（北京时间）</w:t>
            </w:r>
            <w:r>
              <w:rPr>
                <w:rFonts w:hint="eastAsia" w:ascii="宋体" w:hAnsi="Times New Roman" w:eastAsia="宋体"/>
                <w:b/>
                <w:color w:val="000000"/>
                <w:sz w:val="24"/>
              </w:rPr>
              <w:t>缴入指定账户，各投标企业保证金缴纳只接受企业基本帐户足额对公转帐，其他以私人名义或现金缴纳等存入、汇款方式均视为无效投标保证金，未按规定时间交保证金的投标人不得参加本次投标（以到账时间为准）。投标单位须在汇款单备注栏标明：XXX项目XXX包段（标段）及项目编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36" w:hRule="atLeast"/>
          <w:jc w:val="center"/>
        </w:trPr>
        <w:tc>
          <w:tcPr>
            <w:tcW w:w="601" w:type="dxa"/>
            <w:vAlign w:val="center"/>
          </w:tcPr>
          <w:p>
            <w:pPr>
              <w:spacing w:line="360" w:lineRule="exact"/>
              <w:jc w:val="center"/>
              <w:rPr>
                <w:rFonts w:ascii="宋体" w:hAnsi="宋体" w:eastAsia="宋体" w:cs="宋体"/>
                <w:color w:val="000000"/>
                <w:sz w:val="24"/>
              </w:rPr>
            </w:pPr>
            <w:r>
              <w:rPr>
                <w:rFonts w:hint="eastAsia" w:ascii="宋体" w:hAnsi="宋体" w:eastAsia="宋体" w:cs="宋体"/>
                <w:color w:val="000000"/>
                <w:sz w:val="24"/>
              </w:rPr>
              <w:t>18</w:t>
            </w:r>
          </w:p>
        </w:tc>
        <w:tc>
          <w:tcPr>
            <w:tcW w:w="1938" w:type="dxa"/>
            <w:tcBorders>
              <w:right w:val="single" w:color="auto" w:sz="4" w:space="0"/>
            </w:tcBorders>
            <w:vAlign w:val="center"/>
          </w:tcPr>
          <w:p>
            <w:pPr>
              <w:spacing w:line="360" w:lineRule="exact"/>
              <w:jc w:val="center"/>
              <w:rPr>
                <w:rFonts w:ascii="宋体" w:hAnsi="宋体" w:eastAsia="宋体" w:cs="宋体"/>
                <w:color w:val="000000"/>
                <w:sz w:val="24"/>
              </w:rPr>
            </w:pPr>
            <w:r>
              <w:rPr>
                <w:rFonts w:hint="eastAsia" w:ascii="宋体" w:hAnsi="宋体" w:eastAsia="宋体" w:cs="宋体"/>
                <w:color w:val="000000"/>
                <w:sz w:val="24"/>
              </w:rPr>
              <w:t>备选投标方案和报价</w:t>
            </w:r>
          </w:p>
        </w:tc>
        <w:tc>
          <w:tcPr>
            <w:tcW w:w="7472" w:type="dxa"/>
            <w:tcBorders>
              <w:left w:val="single" w:color="auto" w:sz="4" w:space="0"/>
            </w:tcBorders>
            <w:vAlign w:val="center"/>
          </w:tcPr>
          <w:p>
            <w:pPr>
              <w:ind w:left="715" w:leftChars="1" w:hanging="712" w:hangingChars="297"/>
              <w:rPr>
                <w:rFonts w:ascii="宋体" w:hAnsi="宋体" w:eastAsia="宋体" w:cs="宋体"/>
                <w:bCs/>
                <w:color w:val="000000"/>
                <w:sz w:val="24"/>
              </w:rPr>
            </w:pPr>
            <w:r>
              <w:rPr>
                <w:rFonts w:hint="eastAsia" w:ascii="宋体" w:hAnsi="宋体" w:eastAsia="宋体" w:cs="宋体"/>
                <w:bCs/>
                <w:color w:val="000000"/>
                <w:sz w:val="24"/>
              </w:rPr>
              <w:t>不接受备选投标方案和多个报价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48" w:hRule="atLeast"/>
          <w:jc w:val="center"/>
        </w:trPr>
        <w:tc>
          <w:tcPr>
            <w:tcW w:w="601" w:type="dxa"/>
            <w:vAlign w:val="center"/>
          </w:tcPr>
          <w:p>
            <w:pPr>
              <w:spacing w:line="360" w:lineRule="exact"/>
              <w:jc w:val="center"/>
              <w:rPr>
                <w:rFonts w:ascii="宋体" w:hAnsi="宋体" w:eastAsia="宋体" w:cs="宋体"/>
                <w:color w:val="000000"/>
                <w:sz w:val="24"/>
              </w:rPr>
            </w:pPr>
            <w:r>
              <w:rPr>
                <w:rFonts w:hint="eastAsia" w:ascii="宋体" w:hAnsi="宋体" w:eastAsia="宋体" w:cs="宋体"/>
                <w:color w:val="000000"/>
                <w:sz w:val="24"/>
              </w:rPr>
              <w:t>19</w:t>
            </w:r>
          </w:p>
        </w:tc>
        <w:tc>
          <w:tcPr>
            <w:tcW w:w="1938" w:type="dxa"/>
            <w:tcBorders>
              <w:right w:val="single" w:color="auto" w:sz="4" w:space="0"/>
            </w:tcBorders>
            <w:vAlign w:val="center"/>
          </w:tcPr>
          <w:p>
            <w:pPr>
              <w:jc w:val="center"/>
              <w:rPr>
                <w:rFonts w:ascii="宋体" w:hAnsi="宋体" w:eastAsia="宋体" w:cs="宋体"/>
                <w:color w:val="000000"/>
                <w:sz w:val="24"/>
              </w:rPr>
            </w:pPr>
            <w:r>
              <w:rPr>
                <w:rFonts w:hint="eastAsia" w:ascii="宋体" w:hAnsi="宋体" w:eastAsia="宋体" w:cs="宋体"/>
                <w:sz w:val="24"/>
              </w:rPr>
              <w:t>递交投标文件的地点及方式</w:t>
            </w:r>
          </w:p>
        </w:tc>
        <w:tc>
          <w:tcPr>
            <w:tcW w:w="7472" w:type="dxa"/>
            <w:tcBorders>
              <w:left w:val="single" w:color="auto" w:sz="4" w:space="0"/>
            </w:tcBorders>
            <w:vAlign w:val="center"/>
          </w:tcPr>
          <w:p>
            <w:pPr>
              <w:pStyle w:val="20"/>
              <w:spacing w:before="75" w:beforeAutospacing="0" w:after="75" w:afterAutospacing="0"/>
              <w:rPr>
                <w:rFonts w:eastAsia="宋体"/>
                <w:color w:val="000000"/>
              </w:rPr>
            </w:pPr>
            <w:r>
              <w:rPr>
                <w:rFonts w:hint="eastAsia" w:eastAsia="宋体"/>
                <w:color w:val="000000"/>
              </w:rPr>
              <w:t>和田地区行政服务和公共资源交易中心三楼 (和田市北京工业园区杭州大道 78 号)</w:t>
            </w:r>
          </w:p>
          <w:p>
            <w:pPr>
              <w:rPr>
                <w:rFonts w:ascii="宋体" w:hAnsi="宋体" w:eastAsia="宋体" w:cs="宋体"/>
                <w:bCs/>
                <w:color w:val="000000"/>
                <w:sz w:val="24"/>
              </w:rPr>
            </w:pPr>
            <w:r>
              <w:rPr>
                <w:rFonts w:hint="eastAsia" w:ascii="宋体" w:hAnsi="宋体" w:eastAsia="宋体" w:cs="宋体"/>
                <w:bCs/>
                <w:sz w:val="24"/>
              </w:rPr>
              <w:t>投标人应于</w:t>
            </w:r>
            <w:r>
              <w:rPr>
                <w:rFonts w:hint="eastAsia" w:ascii="宋体" w:hAnsi="宋体" w:eastAsia="宋体" w:cs="宋体"/>
                <w:bCs/>
                <w:sz w:val="24"/>
                <w:lang w:val="en-US" w:eastAsia="zh-CN"/>
              </w:rPr>
              <w:t>2022年12月13日11点30分（北京时间）</w:t>
            </w:r>
            <w:r>
              <w:rPr>
                <w:rFonts w:hint="eastAsia" w:ascii="宋体" w:hAnsi="宋体" w:eastAsia="宋体" w:cs="宋体"/>
                <w:b/>
                <w:sz w:val="24"/>
              </w:rPr>
              <w:t>时整之前</w:t>
            </w:r>
            <w:r>
              <w:rPr>
                <w:rFonts w:hint="eastAsia" w:ascii="宋体" w:hAnsi="宋体" w:eastAsia="宋体" w:cs="宋体"/>
                <w:bCs/>
                <w:sz w:val="24"/>
              </w:rPr>
              <w:t>将电子投标文件上传到“政采云”平台。应按照本项目招标文件和政采云平台的要求编制、加密传输投标文件。供应商在使用系统进行投标的过程中遇到涉及平台使用的任何问题，可致电政采云平台技术支持热线咨询，联系方式：400-881-7190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9" w:hRule="atLeast"/>
          <w:jc w:val="center"/>
        </w:trPr>
        <w:tc>
          <w:tcPr>
            <w:tcW w:w="601" w:type="dxa"/>
            <w:vAlign w:val="center"/>
          </w:tcPr>
          <w:p>
            <w:pPr>
              <w:spacing w:line="360" w:lineRule="exact"/>
              <w:jc w:val="center"/>
              <w:rPr>
                <w:rFonts w:ascii="宋体" w:hAnsi="宋体" w:eastAsia="宋体" w:cs="宋体"/>
                <w:color w:val="000000"/>
                <w:sz w:val="24"/>
              </w:rPr>
            </w:pPr>
            <w:r>
              <w:rPr>
                <w:rFonts w:hint="eastAsia" w:ascii="宋体" w:hAnsi="宋体" w:eastAsia="宋体" w:cs="宋体"/>
                <w:color w:val="000000"/>
                <w:sz w:val="24"/>
              </w:rPr>
              <w:t>20</w:t>
            </w:r>
          </w:p>
        </w:tc>
        <w:tc>
          <w:tcPr>
            <w:tcW w:w="1938" w:type="dxa"/>
            <w:tcBorders>
              <w:right w:val="single" w:color="auto" w:sz="4" w:space="0"/>
            </w:tcBorders>
            <w:vAlign w:val="center"/>
          </w:tcPr>
          <w:p>
            <w:pPr>
              <w:rPr>
                <w:rFonts w:ascii="宋体" w:hAnsi="宋体" w:eastAsia="宋体" w:cs="宋体"/>
                <w:bCs/>
                <w:sz w:val="24"/>
              </w:rPr>
            </w:pPr>
            <w:r>
              <w:rPr>
                <w:rFonts w:hint="eastAsia" w:ascii="宋体" w:hAnsi="宋体" w:eastAsia="宋体" w:cs="宋体"/>
                <w:bCs/>
                <w:sz w:val="24"/>
              </w:rPr>
              <w:t>投标文件解密时间</w:t>
            </w:r>
          </w:p>
        </w:tc>
        <w:tc>
          <w:tcPr>
            <w:tcW w:w="7472" w:type="dxa"/>
            <w:tcBorders>
              <w:left w:val="single" w:color="auto" w:sz="4" w:space="0"/>
            </w:tcBorders>
            <w:vAlign w:val="center"/>
          </w:tcPr>
          <w:p>
            <w:pPr>
              <w:rPr>
                <w:rFonts w:ascii="宋体" w:hAnsi="宋体" w:eastAsia="宋体" w:cs="宋体"/>
                <w:bCs/>
                <w:sz w:val="24"/>
              </w:rPr>
            </w:pPr>
            <w:r>
              <w:rPr>
                <w:rFonts w:hint="eastAsia" w:ascii="宋体" w:hAnsi="宋体" w:eastAsia="宋体" w:cs="宋体"/>
                <w:bCs/>
                <w:sz w:val="24"/>
              </w:rPr>
              <w:t>开标时间后60分钟内（</w:t>
            </w:r>
            <w:r>
              <w:rPr>
                <w:rFonts w:hint="eastAsia" w:ascii="宋体" w:hAnsi="宋体" w:eastAsia="宋体" w:cs="宋体"/>
                <w:bCs/>
                <w:sz w:val="24"/>
                <w:lang w:eastAsia="zh-CN"/>
              </w:rPr>
              <w:t>2022年12月13日上午11:30-12：30前</w:t>
            </w:r>
            <w:r>
              <w:rPr>
                <w:rFonts w:hint="eastAsia" w:ascii="宋体" w:hAnsi="宋体" w:eastAsia="宋体" w:cs="宋体"/>
                <w:bCs/>
                <w:sz w:val="24"/>
              </w:rPr>
              <w:t>）供应商可以登录“政采云”平台，用“项目采购-开标评标”功能进行解密投标文件。若供应商在规定时间内（</w:t>
            </w:r>
            <w:r>
              <w:rPr>
                <w:rFonts w:hint="eastAsia" w:ascii="宋体" w:hAnsi="宋体" w:eastAsia="宋体" w:cs="宋体"/>
                <w:bCs/>
                <w:sz w:val="24"/>
                <w:lang w:eastAsia="zh-CN"/>
              </w:rPr>
              <w:t>2022年12月13日上午12:30前</w:t>
            </w:r>
            <w:r>
              <w:rPr>
                <w:rFonts w:hint="eastAsia" w:ascii="宋体" w:hAnsi="宋体" w:eastAsia="宋体" w:cs="宋体"/>
                <w:bCs/>
                <w:sz w:val="24"/>
              </w:rPr>
              <w:t>）未按时解密的，视为投标文件撤回。</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2" w:hRule="atLeast"/>
          <w:jc w:val="center"/>
        </w:trPr>
        <w:tc>
          <w:tcPr>
            <w:tcW w:w="601" w:type="dxa"/>
            <w:vAlign w:val="center"/>
          </w:tcPr>
          <w:p>
            <w:pPr>
              <w:spacing w:line="360" w:lineRule="exact"/>
              <w:jc w:val="center"/>
              <w:rPr>
                <w:rFonts w:ascii="宋体" w:hAnsi="宋体" w:eastAsia="宋体" w:cs="宋体"/>
                <w:color w:val="000000"/>
                <w:sz w:val="24"/>
              </w:rPr>
            </w:pPr>
            <w:r>
              <w:rPr>
                <w:rFonts w:hint="eastAsia" w:ascii="宋体" w:hAnsi="宋体" w:eastAsia="宋体" w:cs="宋体"/>
                <w:color w:val="000000"/>
                <w:sz w:val="24"/>
              </w:rPr>
              <w:t>21</w:t>
            </w:r>
          </w:p>
        </w:tc>
        <w:tc>
          <w:tcPr>
            <w:tcW w:w="1938" w:type="dxa"/>
            <w:tcBorders>
              <w:right w:val="single" w:color="auto" w:sz="4" w:space="0"/>
            </w:tcBorders>
            <w:vAlign w:val="center"/>
          </w:tcPr>
          <w:p>
            <w:pPr>
              <w:jc w:val="center"/>
              <w:rPr>
                <w:rFonts w:ascii="宋体" w:hAnsi="宋体" w:eastAsia="宋体" w:cs="宋体"/>
                <w:color w:val="000000"/>
                <w:sz w:val="24"/>
              </w:rPr>
            </w:pPr>
            <w:r>
              <w:rPr>
                <w:rFonts w:hint="eastAsia" w:ascii="宋体" w:hAnsi="宋体" w:eastAsia="宋体" w:cs="宋体"/>
                <w:kern w:val="2"/>
                <w:sz w:val="24"/>
              </w:rPr>
              <w:t>付款方式</w:t>
            </w:r>
          </w:p>
        </w:tc>
        <w:tc>
          <w:tcPr>
            <w:tcW w:w="7472" w:type="dxa"/>
            <w:tcBorders>
              <w:left w:val="single" w:color="auto" w:sz="4" w:space="0"/>
            </w:tcBorders>
            <w:vAlign w:val="center"/>
          </w:tcPr>
          <w:p>
            <w:pPr>
              <w:jc w:val="left"/>
              <w:rPr>
                <w:rFonts w:ascii="宋体" w:hAnsi="宋体" w:eastAsia="宋体" w:cs="宋体"/>
                <w:bCs/>
                <w:color w:val="000000"/>
                <w:sz w:val="24"/>
              </w:rPr>
            </w:pPr>
            <w:r>
              <w:rPr>
                <w:rFonts w:hint="eastAsia" w:ascii="宋体" w:hAnsi="宋体" w:eastAsia="宋体" w:cs="宋体"/>
                <w:bCs/>
                <w:color w:val="000000"/>
                <w:sz w:val="24"/>
              </w:rPr>
              <w:t>合同签订后付 30%，设备到场付 40%，安装调试完毕并验收合格付 25%，预留 5%质保金（质保金要求为保函形式）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70" w:hRule="atLeast"/>
          <w:jc w:val="center"/>
        </w:trPr>
        <w:tc>
          <w:tcPr>
            <w:tcW w:w="601" w:type="dxa"/>
            <w:vAlign w:val="center"/>
          </w:tcPr>
          <w:p>
            <w:pPr>
              <w:spacing w:line="360" w:lineRule="exact"/>
              <w:jc w:val="center"/>
              <w:rPr>
                <w:rFonts w:ascii="宋体" w:hAnsi="宋体" w:eastAsia="宋体" w:cs="宋体"/>
                <w:color w:val="000000"/>
                <w:sz w:val="24"/>
              </w:rPr>
            </w:pPr>
            <w:r>
              <w:rPr>
                <w:rFonts w:hint="eastAsia" w:ascii="宋体" w:hAnsi="宋体" w:eastAsia="宋体" w:cs="宋体"/>
                <w:color w:val="000000"/>
                <w:sz w:val="24"/>
              </w:rPr>
              <w:t>22</w:t>
            </w:r>
          </w:p>
        </w:tc>
        <w:tc>
          <w:tcPr>
            <w:tcW w:w="1938" w:type="dxa"/>
            <w:tcBorders>
              <w:right w:val="single" w:color="auto" w:sz="4" w:space="0"/>
            </w:tcBorders>
            <w:vAlign w:val="center"/>
          </w:tcPr>
          <w:p>
            <w:pPr>
              <w:jc w:val="center"/>
              <w:rPr>
                <w:rFonts w:ascii="宋体" w:hAnsi="宋体" w:eastAsia="宋体" w:cs="宋体"/>
                <w:color w:val="000000"/>
                <w:sz w:val="24"/>
              </w:rPr>
            </w:pPr>
            <w:r>
              <w:rPr>
                <w:rFonts w:hint="eastAsia" w:ascii="宋体" w:hAnsi="宋体" w:eastAsia="宋体" w:cs="宋体"/>
                <w:kern w:val="2"/>
                <w:sz w:val="24"/>
              </w:rPr>
              <w:t>标前准备</w:t>
            </w:r>
          </w:p>
        </w:tc>
        <w:tc>
          <w:tcPr>
            <w:tcW w:w="7472" w:type="dxa"/>
            <w:tcBorders>
              <w:left w:val="single" w:color="auto" w:sz="4" w:space="0"/>
            </w:tcBorders>
            <w:vAlign w:val="center"/>
          </w:tcPr>
          <w:p>
            <w:pPr>
              <w:rPr>
                <w:rFonts w:ascii="宋体" w:hAnsi="宋体" w:eastAsia="宋体" w:cs="宋体"/>
                <w:sz w:val="21"/>
              </w:rPr>
            </w:pPr>
            <w:r>
              <w:rPr>
                <w:rFonts w:hint="eastAsia" w:ascii="宋体" w:hAnsi="宋体" w:eastAsia="宋体" w:cs="宋体"/>
                <w:b/>
                <w:sz w:val="24"/>
              </w:rPr>
              <w:t>1、本项目实行网上投标，采用电子投标文件。若供应商参与投标，自 行承担投标一切费用。2、各供应商应在开标前应确保成为新疆维吾尔自治区政府采购网正式注册入库供应商，并完成 CA 数字证书申领。因 未注册入库、未办理 CA 数字证书等原因造成无法投标或投标失败等后 果由供应商自行承担。3、本项目为电子招投标，投标人需要使用 CA 加 密设备，有意向参与新疆区域电子开评标的供应商，请访问新疆数字证书认证中心官方网站（https://www.xjca.com.cn/）或下载 新疆政务 通 ;APP 自 行 进 行 申 领 。 如 需 咨 询 ， 请 联 系 新 疆 CA 服 务 热 线 0991-28192904、供应商将政采云电子交易客户端下载、安装完成后， 可通过账号密码或 CA 登录客户端进行投标文件制作。在使用政采云投 标客户端时，建议使用 WIN7 及以上操作系统。客户端请至新疆政府采 购网（https://www.zcygov.cn/）下载专区查看，如有问题可拨打政采 云客户服务热线 400-881-7190 进行咨询。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98" w:hRule="atLeast"/>
          <w:jc w:val="center"/>
        </w:trPr>
        <w:tc>
          <w:tcPr>
            <w:tcW w:w="601" w:type="dxa"/>
            <w:vAlign w:val="center"/>
          </w:tcPr>
          <w:p>
            <w:pPr>
              <w:spacing w:line="360" w:lineRule="exact"/>
              <w:jc w:val="center"/>
              <w:rPr>
                <w:rFonts w:ascii="宋体" w:hAnsi="宋体" w:eastAsia="宋体" w:cs="宋体"/>
                <w:color w:val="000000"/>
                <w:sz w:val="24"/>
              </w:rPr>
            </w:pPr>
            <w:r>
              <w:rPr>
                <w:rFonts w:hint="eastAsia" w:ascii="宋体" w:hAnsi="宋体" w:eastAsia="宋体" w:cs="宋体"/>
                <w:color w:val="000000"/>
                <w:sz w:val="24"/>
              </w:rPr>
              <w:t>23</w:t>
            </w:r>
          </w:p>
        </w:tc>
        <w:tc>
          <w:tcPr>
            <w:tcW w:w="1938" w:type="dxa"/>
            <w:tcBorders>
              <w:right w:val="single" w:color="auto" w:sz="4" w:space="0"/>
            </w:tcBorders>
            <w:vAlign w:val="center"/>
          </w:tcPr>
          <w:p>
            <w:pPr>
              <w:widowControl/>
              <w:spacing w:line="360" w:lineRule="exact"/>
              <w:jc w:val="center"/>
              <w:rPr>
                <w:rFonts w:ascii="宋体" w:hAnsi="宋体" w:eastAsia="宋体" w:cs="宋体"/>
                <w:color w:val="000000"/>
                <w:sz w:val="24"/>
              </w:rPr>
            </w:pPr>
            <w:r>
              <w:rPr>
                <w:rFonts w:hint="eastAsia" w:ascii="宋体" w:hAnsi="宋体" w:eastAsia="宋体" w:cs="宋体"/>
                <w:kern w:val="2"/>
                <w:sz w:val="24"/>
              </w:rPr>
              <w:t>履约保证金</w:t>
            </w:r>
          </w:p>
        </w:tc>
        <w:tc>
          <w:tcPr>
            <w:tcW w:w="7472" w:type="dxa"/>
            <w:tcBorders>
              <w:left w:val="single" w:color="auto" w:sz="4" w:space="0"/>
            </w:tcBorders>
            <w:vAlign w:val="center"/>
          </w:tcPr>
          <w:p>
            <w:pPr>
              <w:widowControl/>
              <w:jc w:val="left"/>
            </w:pPr>
            <w:r>
              <w:rPr>
                <w:rFonts w:hint="eastAsia" w:ascii="宋体" w:hAnsi="宋体" w:eastAsia="宋体" w:cs="宋体"/>
                <w:color w:val="000000"/>
                <w:sz w:val="24"/>
                <w:lang w:bidi="ar"/>
              </w:rPr>
              <w:t xml:space="preserve">履约保证金的交纳必须以公对公账户进行电汇或转账，否则不予认可。 </w:t>
            </w:r>
          </w:p>
          <w:p>
            <w:pPr>
              <w:widowControl/>
              <w:jc w:val="left"/>
            </w:pPr>
            <w:r>
              <w:rPr>
                <w:rFonts w:hint="eastAsia" w:ascii="宋体" w:hAnsi="宋体" w:eastAsia="宋体" w:cs="宋体"/>
                <w:color w:val="000000"/>
                <w:sz w:val="24"/>
                <w:lang w:bidi="ar"/>
              </w:rPr>
              <w:t xml:space="preserve">交纳时间：与甲方签订合同为准 </w:t>
            </w:r>
          </w:p>
          <w:p>
            <w:pPr>
              <w:widowControl/>
              <w:jc w:val="left"/>
            </w:pPr>
            <w:r>
              <w:rPr>
                <w:rFonts w:hint="eastAsia" w:ascii="宋体" w:hAnsi="宋体" w:eastAsia="宋体" w:cs="宋体"/>
                <w:color w:val="000000"/>
                <w:sz w:val="24"/>
                <w:lang w:bidi="ar"/>
              </w:rPr>
              <w:t xml:space="preserve">交纳金额：政府采购合同金额的 10%，项目完成验收合格无质量问题后退还。 </w:t>
            </w:r>
          </w:p>
          <w:p>
            <w:pPr>
              <w:widowControl/>
              <w:jc w:val="left"/>
            </w:pPr>
            <w:r>
              <w:rPr>
                <w:rFonts w:hint="eastAsia" w:ascii="宋体" w:hAnsi="宋体" w:eastAsia="宋体" w:cs="宋体"/>
                <w:color w:val="000000"/>
                <w:sz w:val="24"/>
                <w:lang w:bidi="ar"/>
              </w:rPr>
              <w:t>收款单位： 和田职业技术学院</w:t>
            </w:r>
          </w:p>
          <w:p>
            <w:pPr>
              <w:widowControl/>
              <w:jc w:val="left"/>
            </w:pPr>
            <w:r>
              <w:rPr>
                <w:rFonts w:hint="eastAsia" w:ascii="宋体" w:hAnsi="宋体" w:eastAsia="宋体" w:cs="宋体"/>
                <w:color w:val="000000"/>
                <w:sz w:val="24"/>
                <w:lang w:bidi="ar"/>
              </w:rPr>
              <w:t xml:space="preserve">开户银行： 中国银行和田地区分行营业部 </w:t>
            </w:r>
          </w:p>
          <w:p>
            <w:pPr>
              <w:widowControl/>
              <w:jc w:val="left"/>
            </w:pPr>
            <w:r>
              <w:rPr>
                <w:rFonts w:hint="eastAsia" w:ascii="宋体" w:hAnsi="宋体" w:eastAsia="宋体" w:cs="宋体"/>
                <w:color w:val="000000"/>
                <w:sz w:val="24"/>
                <w:lang w:bidi="ar"/>
              </w:rPr>
              <w:t xml:space="preserve">银行账号： 108272149181 </w:t>
            </w:r>
          </w:p>
          <w:p>
            <w:pPr>
              <w:widowControl/>
              <w:jc w:val="left"/>
              <w:rPr>
                <w:rFonts w:ascii="宋体" w:hAnsi="宋体" w:eastAsia="宋体" w:cs="宋体"/>
                <w:bCs/>
                <w:color w:val="000000"/>
                <w:sz w:val="24"/>
              </w:rPr>
            </w:pPr>
            <w:r>
              <w:rPr>
                <w:rFonts w:hint="eastAsia" w:ascii="宋体" w:hAnsi="宋体" w:eastAsia="宋体" w:cs="宋体"/>
                <w:color w:val="000000"/>
                <w:sz w:val="24"/>
                <w:lang w:bidi="ar"/>
              </w:rPr>
              <w:t>项目完成验收合格无质量问题后退还。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64" w:hRule="atLeast"/>
          <w:jc w:val="center"/>
        </w:trPr>
        <w:tc>
          <w:tcPr>
            <w:tcW w:w="601" w:type="dxa"/>
            <w:vAlign w:val="center"/>
          </w:tcPr>
          <w:p>
            <w:pPr>
              <w:spacing w:line="360" w:lineRule="exact"/>
              <w:jc w:val="center"/>
              <w:rPr>
                <w:rFonts w:ascii="宋体" w:hAnsi="宋体" w:eastAsia="宋体" w:cs="宋体"/>
                <w:color w:val="000000"/>
                <w:sz w:val="24"/>
              </w:rPr>
            </w:pPr>
            <w:r>
              <w:rPr>
                <w:rFonts w:hint="eastAsia" w:ascii="宋体" w:hAnsi="宋体" w:eastAsia="宋体" w:cs="宋体"/>
                <w:color w:val="000000"/>
                <w:sz w:val="24"/>
              </w:rPr>
              <w:t>24</w:t>
            </w:r>
          </w:p>
        </w:tc>
        <w:tc>
          <w:tcPr>
            <w:tcW w:w="1938" w:type="dxa"/>
            <w:tcBorders>
              <w:right w:val="single" w:color="auto" w:sz="4" w:space="0"/>
            </w:tcBorders>
            <w:vAlign w:val="center"/>
          </w:tcPr>
          <w:p>
            <w:pPr>
              <w:spacing w:line="360" w:lineRule="exact"/>
              <w:jc w:val="center"/>
              <w:rPr>
                <w:rFonts w:ascii="宋体" w:hAnsi="宋体" w:eastAsia="宋体" w:cs="宋体"/>
                <w:color w:val="000000"/>
                <w:sz w:val="24"/>
              </w:rPr>
            </w:pPr>
            <w:r>
              <w:rPr>
                <w:rFonts w:hint="eastAsia" w:ascii="宋体" w:hAnsi="宋体" w:eastAsia="宋体" w:cs="宋体"/>
                <w:color w:val="000000"/>
                <w:sz w:val="24"/>
              </w:rPr>
              <w:t>评标委员的组建</w:t>
            </w:r>
          </w:p>
        </w:tc>
        <w:tc>
          <w:tcPr>
            <w:tcW w:w="7472" w:type="dxa"/>
            <w:tcBorders>
              <w:left w:val="single" w:color="auto" w:sz="4" w:space="0"/>
            </w:tcBorders>
            <w:vAlign w:val="center"/>
          </w:tcPr>
          <w:p>
            <w:pPr>
              <w:ind w:left="715" w:leftChars="1" w:hanging="712" w:hangingChars="297"/>
              <w:jc w:val="left"/>
              <w:rPr>
                <w:rFonts w:ascii="宋体" w:hAnsi="宋体" w:eastAsia="宋体" w:cs="宋体"/>
                <w:bCs/>
                <w:color w:val="000000"/>
                <w:sz w:val="24"/>
              </w:rPr>
            </w:pPr>
            <w:r>
              <w:rPr>
                <w:rFonts w:hint="eastAsia" w:ascii="宋体" w:hAnsi="宋体" w:eastAsia="宋体" w:cs="宋体"/>
                <w:bCs/>
                <w:sz w:val="24"/>
              </w:rPr>
              <w:t>评标委员会构成3人或3人以上单数组成，其中业主专家1人；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62" w:hRule="atLeast"/>
          <w:jc w:val="center"/>
        </w:trPr>
        <w:tc>
          <w:tcPr>
            <w:tcW w:w="601" w:type="dxa"/>
            <w:vAlign w:val="center"/>
          </w:tcPr>
          <w:p>
            <w:pPr>
              <w:spacing w:line="360" w:lineRule="exact"/>
              <w:jc w:val="center"/>
              <w:rPr>
                <w:rFonts w:ascii="宋体" w:hAnsi="宋体" w:eastAsia="宋体" w:cs="宋体"/>
                <w:color w:val="000000"/>
                <w:sz w:val="24"/>
              </w:rPr>
            </w:pPr>
            <w:r>
              <w:rPr>
                <w:rFonts w:hint="eastAsia" w:ascii="宋体" w:hAnsi="宋体" w:eastAsia="宋体" w:cs="宋体"/>
                <w:color w:val="000000"/>
                <w:sz w:val="24"/>
              </w:rPr>
              <w:t>25</w:t>
            </w:r>
          </w:p>
        </w:tc>
        <w:tc>
          <w:tcPr>
            <w:tcW w:w="1938" w:type="dxa"/>
            <w:tcBorders>
              <w:right w:val="single" w:color="auto" w:sz="4" w:space="0"/>
            </w:tcBorders>
            <w:vAlign w:val="center"/>
          </w:tcPr>
          <w:p>
            <w:pPr>
              <w:jc w:val="center"/>
              <w:rPr>
                <w:rFonts w:ascii="宋体" w:hAnsi="宋体" w:eastAsia="宋体" w:cs="宋体"/>
                <w:color w:val="000000"/>
                <w:sz w:val="24"/>
              </w:rPr>
            </w:pPr>
            <w:r>
              <w:rPr>
                <w:rFonts w:hint="eastAsia" w:ascii="宋体" w:hAnsi="宋体" w:eastAsia="宋体" w:cs="宋体"/>
                <w:color w:val="000000"/>
                <w:sz w:val="24"/>
              </w:rPr>
              <w:t>开标时间和地点</w:t>
            </w:r>
          </w:p>
        </w:tc>
        <w:tc>
          <w:tcPr>
            <w:tcW w:w="7472" w:type="dxa"/>
            <w:tcBorders>
              <w:left w:val="single" w:color="auto" w:sz="4" w:space="0"/>
            </w:tcBorders>
            <w:vAlign w:val="center"/>
          </w:tcPr>
          <w:p>
            <w:pPr>
              <w:pStyle w:val="20"/>
              <w:spacing w:before="75" w:beforeAutospacing="0" w:after="75" w:afterAutospacing="0"/>
              <w:rPr>
                <w:rFonts w:eastAsia="宋体"/>
                <w:bCs/>
                <w:color w:val="000000"/>
              </w:rPr>
            </w:pPr>
            <w:r>
              <w:rPr>
                <w:rFonts w:hint="eastAsia" w:eastAsia="宋体"/>
                <w:bCs/>
                <w:color w:val="000000"/>
              </w:rPr>
              <w:t>开标时间：</w:t>
            </w:r>
            <w:r>
              <w:rPr>
                <w:rFonts w:hint="eastAsia" w:eastAsia="宋体"/>
                <w:color w:val="000000"/>
                <w:lang w:eastAsia="zh-CN"/>
              </w:rPr>
              <w:t>2022年12月13日11点30分（北京时间）</w:t>
            </w:r>
          </w:p>
          <w:p>
            <w:pPr>
              <w:jc w:val="left"/>
              <w:rPr>
                <w:rFonts w:ascii="宋体" w:hAnsi="宋体" w:eastAsia="宋体" w:cs="宋体"/>
                <w:bCs/>
                <w:color w:val="000000"/>
                <w:sz w:val="24"/>
              </w:rPr>
            </w:pPr>
            <w:r>
              <w:rPr>
                <w:rFonts w:hint="eastAsia" w:ascii="宋体" w:hAnsi="宋体" w:eastAsia="宋体" w:cs="宋体"/>
                <w:bCs/>
                <w:color w:val="000000"/>
                <w:sz w:val="24"/>
              </w:rPr>
              <w:t xml:space="preserve">开标地点：和田地区行政服务和公共资源交易中心三楼 (和田市北京工业园区杭州大道 78 号)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03" w:hRule="atLeast"/>
          <w:jc w:val="center"/>
        </w:trPr>
        <w:tc>
          <w:tcPr>
            <w:tcW w:w="601" w:type="dxa"/>
            <w:tcBorders>
              <w:bottom w:val="single" w:color="auto" w:sz="4" w:space="0"/>
            </w:tcBorders>
            <w:vAlign w:val="center"/>
          </w:tcPr>
          <w:p>
            <w:pPr>
              <w:spacing w:line="360" w:lineRule="exact"/>
              <w:jc w:val="center"/>
              <w:rPr>
                <w:rFonts w:ascii="宋体" w:hAnsi="宋体" w:eastAsia="宋体" w:cs="宋体"/>
                <w:color w:val="000000"/>
                <w:sz w:val="24"/>
              </w:rPr>
            </w:pPr>
            <w:r>
              <w:rPr>
                <w:rFonts w:hint="eastAsia" w:ascii="宋体" w:hAnsi="宋体" w:eastAsia="宋体" w:cs="宋体"/>
                <w:color w:val="000000"/>
                <w:sz w:val="24"/>
              </w:rPr>
              <w:t>26</w:t>
            </w:r>
          </w:p>
        </w:tc>
        <w:tc>
          <w:tcPr>
            <w:tcW w:w="1938" w:type="dxa"/>
            <w:tcBorders>
              <w:bottom w:val="single" w:color="auto" w:sz="4" w:space="0"/>
              <w:right w:val="single" w:color="auto" w:sz="4" w:space="0"/>
            </w:tcBorders>
            <w:vAlign w:val="center"/>
          </w:tcPr>
          <w:p>
            <w:pPr>
              <w:spacing w:line="360" w:lineRule="exact"/>
              <w:jc w:val="center"/>
              <w:rPr>
                <w:rFonts w:ascii="宋体" w:hAnsi="宋体" w:eastAsia="宋体" w:cs="宋体"/>
                <w:color w:val="000000"/>
                <w:sz w:val="24"/>
              </w:rPr>
            </w:pPr>
            <w:r>
              <w:rPr>
                <w:rFonts w:hint="eastAsia" w:ascii="宋体" w:hAnsi="宋体" w:eastAsia="宋体" w:cs="宋体"/>
                <w:color w:val="000000"/>
                <w:sz w:val="24"/>
              </w:rPr>
              <w:t>关于运距补充说明</w:t>
            </w:r>
          </w:p>
        </w:tc>
        <w:tc>
          <w:tcPr>
            <w:tcW w:w="7472" w:type="dxa"/>
            <w:tcBorders>
              <w:left w:val="single" w:color="auto" w:sz="4" w:space="0"/>
              <w:bottom w:val="single" w:color="auto" w:sz="4" w:space="0"/>
            </w:tcBorders>
            <w:vAlign w:val="center"/>
          </w:tcPr>
          <w:p>
            <w:pPr>
              <w:ind w:left="715" w:leftChars="1" w:hanging="712" w:hangingChars="297"/>
              <w:rPr>
                <w:rFonts w:ascii="宋体" w:hAnsi="宋体" w:eastAsia="宋体" w:cs="宋体"/>
                <w:bCs/>
                <w:color w:val="000000"/>
                <w:sz w:val="24"/>
              </w:rPr>
            </w:pPr>
            <w:r>
              <w:rPr>
                <w:rFonts w:hint="eastAsia" w:ascii="宋体" w:hAnsi="宋体" w:eastAsia="宋体" w:cs="宋体"/>
                <w:bCs/>
                <w:color w:val="000000"/>
                <w:sz w:val="24"/>
              </w:rPr>
              <w:t>业主指定地点或合同中指定地点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87" w:hRule="atLeast"/>
          <w:jc w:val="center"/>
        </w:trPr>
        <w:tc>
          <w:tcPr>
            <w:tcW w:w="601" w:type="dxa"/>
            <w:vAlign w:val="center"/>
          </w:tcPr>
          <w:p>
            <w:pPr>
              <w:spacing w:line="360" w:lineRule="exact"/>
              <w:jc w:val="center"/>
              <w:rPr>
                <w:rFonts w:ascii="宋体" w:hAnsi="宋体" w:eastAsia="宋体" w:cs="宋体"/>
                <w:color w:val="000000"/>
                <w:sz w:val="24"/>
              </w:rPr>
            </w:pPr>
            <w:r>
              <w:rPr>
                <w:rFonts w:hint="eastAsia" w:ascii="宋体" w:hAnsi="宋体" w:eastAsia="宋体" w:cs="宋体"/>
                <w:color w:val="000000"/>
                <w:sz w:val="24"/>
              </w:rPr>
              <w:t>27</w:t>
            </w:r>
          </w:p>
        </w:tc>
        <w:tc>
          <w:tcPr>
            <w:tcW w:w="1938" w:type="dxa"/>
            <w:tcBorders>
              <w:right w:val="single" w:color="auto" w:sz="4" w:space="0"/>
            </w:tcBorders>
            <w:vAlign w:val="center"/>
          </w:tcPr>
          <w:p>
            <w:pPr>
              <w:spacing w:line="360" w:lineRule="exact"/>
              <w:jc w:val="center"/>
              <w:rPr>
                <w:rFonts w:ascii="宋体" w:hAnsi="宋体" w:eastAsia="宋体" w:cs="宋体"/>
                <w:color w:val="000000"/>
                <w:sz w:val="24"/>
              </w:rPr>
            </w:pPr>
            <w:r>
              <w:rPr>
                <w:rFonts w:hint="eastAsia" w:ascii="宋体" w:hAnsi="宋体" w:eastAsia="宋体" w:cs="宋体"/>
                <w:color w:val="000000"/>
                <w:sz w:val="24"/>
              </w:rPr>
              <w:t>低价认定</w:t>
            </w:r>
          </w:p>
        </w:tc>
        <w:tc>
          <w:tcPr>
            <w:tcW w:w="7472" w:type="dxa"/>
            <w:tcBorders>
              <w:left w:val="single" w:color="auto" w:sz="4" w:space="0"/>
              <w:bottom w:val="single" w:color="auto" w:sz="4" w:space="0"/>
              <w:right w:val="single" w:color="auto" w:sz="4" w:space="0"/>
            </w:tcBorders>
            <w:vAlign w:val="center"/>
          </w:tcPr>
          <w:p>
            <w:pPr>
              <w:widowControl/>
              <w:tabs>
                <w:tab w:val="left" w:pos="9214"/>
              </w:tabs>
              <w:adjustRightInd w:val="0"/>
              <w:spacing w:after="120" w:line="400" w:lineRule="atLeast"/>
              <w:ind w:right="-58"/>
              <w:textAlignment w:val="bottom"/>
              <w:rPr>
                <w:rFonts w:ascii="宋体" w:hAnsi="宋体" w:eastAsia="宋体" w:cs="宋体"/>
                <w:color w:val="000000"/>
                <w:sz w:val="24"/>
              </w:rPr>
            </w:pPr>
            <w:r>
              <w:rPr>
                <w:rFonts w:hint="eastAsia" w:ascii="宋体" w:hAnsi="宋体" w:eastAsia="宋体" w:cs="宋体"/>
                <w:color w:val="000000"/>
                <w:sz w:val="24"/>
              </w:rPr>
              <w:t>根据中华人民共和国《政府采购货物和服务采购投标管理办法》（财政部令第 87 号）第六十条规定“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736" w:hRule="atLeast"/>
          <w:jc w:val="center"/>
        </w:trPr>
        <w:tc>
          <w:tcPr>
            <w:tcW w:w="601" w:type="dxa"/>
            <w:vAlign w:val="center"/>
          </w:tcPr>
          <w:p>
            <w:pPr>
              <w:spacing w:line="360" w:lineRule="exact"/>
              <w:jc w:val="center"/>
              <w:rPr>
                <w:rFonts w:ascii="宋体" w:hAnsi="宋体" w:eastAsia="宋体" w:cs="宋体"/>
                <w:color w:val="000000"/>
                <w:sz w:val="24"/>
              </w:rPr>
            </w:pPr>
            <w:r>
              <w:rPr>
                <w:rFonts w:hint="eastAsia" w:ascii="宋体" w:hAnsi="宋体" w:eastAsia="宋体" w:cs="宋体"/>
                <w:color w:val="000000"/>
                <w:sz w:val="24"/>
              </w:rPr>
              <w:t>28</w:t>
            </w:r>
          </w:p>
        </w:tc>
        <w:tc>
          <w:tcPr>
            <w:tcW w:w="1938" w:type="dxa"/>
            <w:tcBorders>
              <w:right w:val="single" w:color="auto" w:sz="4" w:space="0"/>
            </w:tcBorders>
            <w:vAlign w:val="center"/>
          </w:tcPr>
          <w:p>
            <w:pPr>
              <w:spacing w:line="360" w:lineRule="exact"/>
              <w:jc w:val="center"/>
              <w:rPr>
                <w:rFonts w:ascii="宋体" w:hAnsi="宋体" w:eastAsia="宋体" w:cs="宋体"/>
                <w:color w:val="000000"/>
                <w:sz w:val="24"/>
              </w:rPr>
            </w:pPr>
            <w:r>
              <w:rPr>
                <w:rFonts w:hint="eastAsia" w:ascii="宋体" w:hAnsi="宋体" w:eastAsia="宋体" w:cs="宋体"/>
                <w:color w:val="000000"/>
                <w:sz w:val="24"/>
              </w:rPr>
              <w:t>利害关系投标企业处理</w:t>
            </w:r>
          </w:p>
        </w:tc>
        <w:tc>
          <w:tcPr>
            <w:tcW w:w="7472" w:type="dxa"/>
            <w:tcBorders>
              <w:top w:val="single" w:color="auto" w:sz="4" w:space="0"/>
              <w:left w:val="single" w:color="auto" w:sz="4" w:space="0"/>
            </w:tcBorders>
            <w:vAlign w:val="center"/>
          </w:tcPr>
          <w:p>
            <w:pPr>
              <w:rPr>
                <w:rFonts w:ascii="宋体" w:hAnsi="宋体" w:eastAsia="宋体" w:cs="宋体"/>
                <w:sz w:val="24"/>
              </w:rPr>
            </w:pPr>
            <w:r>
              <w:rPr>
                <w:rFonts w:hint="eastAsia" w:ascii="宋体" w:hAnsi="宋体" w:eastAsia="宋体" w:cs="宋体"/>
                <w:sz w:val="24"/>
              </w:rPr>
              <w:t>单位负责人为同一人或者存在直接控股、管理关系的不同投标企业不得参加同一合同项下的政府采购活动。采购项目实行资格预审的，单位负责人为同一人或者存在直接控股、管理关系的不同投标企业可以参加资格预审，但只能由投标企业确定其中一家符合条件的投标企业参加后续的政府采购活动，否则，其投标文件作为无效处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89" w:hRule="atLeast"/>
          <w:jc w:val="center"/>
        </w:trPr>
        <w:tc>
          <w:tcPr>
            <w:tcW w:w="601" w:type="dxa"/>
            <w:vAlign w:val="center"/>
          </w:tcPr>
          <w:p>
            <w:pPr>
              <w:spacing w:line="360" w:lineRule="exact"/>
              <w:jc w:val="center"/>
              <w:rPr>
                <w:rFonts w:ascii="宋体" w:hAnsi="宋体" w:eastAsia="宋体" w:cs="宋体"/>
                <w:color w:val="000000"/>
                <w:sz w:val="24"/>
              </w:rPr>
            </w:pPr>
            <w:r>
              <w:rPr>
                <w:rFonts w:hint="eastAsia" w:ascii="宋体" w:hAnsi="宋体" w:eastAsia="宋体" w:cs="宋体"/>
                <w:color w:val="000000"/>
                <w:sz w:val="24"/>
              </w:rPr>
              <w:t>29</w:t>
            </w:r>
          </w:p>
        </w:tc>
        <w:tc>
          <w:tcPr>
            <w:tcW w:w="1938" w:type="dxa"/>
            <w:tcBorders>
              <w:right w:val="single" w:color="auto" w:sz="4" w:space="0"/>
            </w:tcBorders>
            <w:vAlign w:val="center"/>
          </w:tcPr>
          <w:p>
            <w:pPr>
              <w:spacing w:line="360" w:lineRule="exact"/>
              <w:jc w:val="center"/>
              <w:rPr>
                <w:rFonts w:ascii="宋体" w:hAnsi="宋体" w:eastAsia="宋体" w:cs="宋体"/>
                <w:color w:val="000000"/>
                <w:sz w:val="24"/>
              </w:rPr>
            </w:pPr>
            <w:r>
              <w:rPr>
                <w:rFonts w:hint="eastAsia" w:ascii="宋体" w:hAnsi="宋体" w:eastAsia="宋体" w:cs="宋体"/>
                <w:color w:val="000000"/>
                <w:sz w:val="24"/>
              </w:rPr>
              <w:t>利害关系代理人处理</w:t>
            </w:r>
          </w:p>
        </w:tc>
        <w:tc>
          <w:tcPr>
            <w:tcW w:w="7472" w:type="dxa"/>
            <w:tcBorders>
              <w:left w:val="single" w:color="auto" w:sz="4" w:space="0"/>
            </w:tcBorders>
            <w:vAlign w:val="center"/>
          </w:tcPr>
          <w:p>
            <w:pPr>
              <w:rPr>
                <w:rFonts w:ascii="宋体" w:hAnsi="宋体" w:eastAsia="宋体" w:cs="宋体"/>
                <w:sz w:val="24"/>
              </w:rPr>
            </w:pPr>
            <w:r>
              <w:rPr>
                <w:rFonts w:hint="eastAsia" w:ascii="宋体" w:hAnsi="宋体" w:eastAsia="宋体" w:cs="宋体"/>
                <w:sz w:val="24"/>
              </w:rPr>
              <w:t>2家以上的投标企业不得在同一合同项下的项目中，同时委托同一个自然人、同一家庭的人员、同一单位的人员作为其代理人，否则，其投标文件作为无效处理。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80" w:hRule="atLeast"/>
          <w:jc w:val="center"/>
        </w:trPr>
        <w:tc>
          <w:tcPr>
            <w:tcW w:w="601" w:type="dxa"/>
            <w:vAlign w:val="center"/>
          </w:tcPr>
          <w:p>
            <w:pPr>
              <w:spacing w:line="360" w:lineRule="exact"/>
              <w:jc w:val="center"/>
              <w:rPr>
                <w:rFonts w:ascii="宋体" w:hAnsi="宋体" w:eastAsia="宋体" w:cs="宋体"/>
                <w:b/>
                <w:bCs/>
                <w:color w:val="000000"/>
                <w:sz w:val="24"/>
              </w:rPr>
            </w:pPr>
            <w:r>
              <w:rPr>
                <w:rFonts w:hint="eastAsia" w:ascii="宋体" w:hAnsi="宋体" w:eastAsia="宋体" w:cs="宋体"/>
                <w:color w:val="000000"/>
                <w:sz w:val="24"/>
              </w:rPr>
              <w:t>30</w:t>
            </w:r>
          </w:p>
        </w:tc>
        <w:tc>
          <w:tcPr>
            <w:tcW w:w="1938" w:type="dxa"/>
            <w:tcBorders>
              <w:right w:val="single" w:color="auto" w:sz="4" w:space="0"/>
            </w:tcBorders>
            <w:vAlign w:val="center"/>
          </w:tcPr>
          <w:p>
            <w:pPr>
              <w:spacing w:line="360" w:lineRule="exact"/>
              <w:jc w:val="center"/>
              <w:rPr>
                <w:rFonts w:ascii="宋体" w:hAnsi="宋体" w:eastAsia="宋体" w:cs="宋体"/>
                <w:color w:val="000000"/>
                <w:sz w:val="24"/>
                <w:highlight w:val="red"/>
              </w:rPr>
            </w:pPr>
            <w:r>
              <w:rPr>
                <w:rFonts w:hint="eastAsia" w:ascii="宋体" w:hAnsi="宋体" w:eastAsia="宋体" w:cs="宋体"/>
                <w:color w:val="000000"/>
                <w:sz w:val="24"/>
              </w:rPr>
              <w:t>中标服务费</w:t>
            </w:r>
          </w:p>
        </w:tc>
        <w:tc>
          <w:tcPr>
            <w:tcW w:w="7472" w:type="dxa"/>
            <w:tcBorders>
              <w:left w:val="single" w:color="auto" w:sz="4" w:space="0"/>
            </w:tcBorders>
            <w:vAlign w:val="center"/>
          </w:tcPr>
          <w:p>
            <w:pPr>
              <w:pStyle w:val="2"/>
              <w:spacing w:line="540" w:lineRule="exact"/>
              <w:rPr>
                <w:rFonts w:hAnsi="宋体" w:cs="宋体"/>
                <w:color w:val="000000"/>
                <w:sz w:val="24"/>
                <w:highlight w:val="red"/>
              </w:rPr>
            </w:pPr>
            <w:r>
              <w:rPr>
                <w:rFonts w:hint="eastAsia" w:hAnsi="宋体" w:cs="宋体"/>
                <w:color w:val="000000"/>
                <w:sz w:val="24"/>
              </w:rPr>
              <w:t>招标工作结束后由中标单位在领取中标通知书前向采购代理机构支付代理服务费，参照</w:t>
            </w:r>
            <w:r>
              <w:rPr>
                <w:rFonts w:hint="eastAsia" w:hAnsi="宋体" w:cs="宋体"/>
                <w:color w:val="FF0033"/>
                <w:sz w:val="24"/>
              </w:rPr>
              <w:t>《招标代理服务收费管理暂行办法》计价格[2002]1980号文</w:t>
            </w:r>
            <w:r>
              <w:rPr>
                <w:rFonts w:hint="eastAsia" w:hAnsi="宋体" w:cs="宋体"/>
                <w:color w:val="000000"/>
                <w:sz w:val="24"/>
              </w:rPr>
              <w:t>计算。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80" w:hRule="atLeast"/>
          <w:jc w:val="center"/>
        </w:trPr>
        <w:tc>
          <w:tcPr>
            <w:tcW w:w="601" w:type="dxa"/>
            <w:vAlign w:val="center"/>
          </w:tcPr>
          <w:p>
            <w:pPr>
              <w:spacing w:line="360" w:lineRule="exact"/>
              <w:jc w:val="center"/>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31</w:t>
            </w:r>
          </w:p>
        </w:tc>
        <w:tc>
          <w:tcPr>
            <w:tcW w:w="1938" w:type="dxa"/>
            <w:tcBorders>
              <w:right w:val="single" w:color="auto" w:sz="4" w:space="0"/>
            </w:tcBorders>
            <w:vAlign w:val="center"/>
          </w:tcPr>
          <w:p>
            <w:pPr>
              <w:spacing w:line="360" w:lineRule="exact"/>
              <w:jc w:val="center"/>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中小企业扣除比例及行业划分</w:t>
            </w:r>
          </w:p>
        </w:tc>
        <w:tc>
          <w:tcPr>
            <w:tcW w:w="7472" w:type="dxa"/>
            <w:tcBorders>
              <w:left w:val="single" w:color="auto" w:sz="4" w:space="0"/>
            </w:tcBorders>
            <w:vAlign w:val="center"/>
          </w:tcPr>
          <w:p>
            <w:pPr>
              <w:pStyle w:val="20"/>
              <w:spacing w:before="75" w:beforeAutospacing="0" w:after="75" w:afterAutospacing="0"/>
              <w:rPr>
                <w:rFonts w:hint="eastAsia" w:hAnsi="宋体" w:cs="宋体"/>
                <w:color w:val="000000"/>
                <w:sz w:val="24"/>
              </w:rPr>
            </w:pPr>
            <w:r>
              <w:rPr>
                <w:rFonts w:hint="eastAsia" w:eastAsia="宋体"/>
                <w:color w:val="000000"/>
              </w:rPr>
              <w:t>本项目为专门面向中小企业（含中型、小型、微型企业）采购项目，根据《政府采购促进中小企业发展暂行办法》（财库〔2020〕46号）的规定（200万元以下的货物、服务采购项目）原则上全部预留给中小企业。该中小企业须符合本项目采购标的对应行业（本项目行业为：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的政策划分标准（残疾人福利性单位视同小微企业）。</w:t>
            </w:r>
            <w:r>
              <w:rPr>
                <w:rFonts w:hint="eastAsia" w:eastAsia="宋体"/>
                <w:color w:val="000000"/>
              </w:rPr>
              <w:br w:type="textWrapping"/>
            </w:r>
            <w:r>
              <w:rPr>
                <w:rFonts w:hint="eastAsia" w:eastAsia="宋体"/>
                <w:color w:val="000000"/>
              </w:rPr>
              <w:t>中小企业以供应商填写的《中小企业声明函》（见投标文件格式）为判定标准，否则不予认定。</w:t>
            </w:r>
            <w:r>
              <w:rPr>
                <w:rFonts w:hint="eastAsia" w:eastAsia="宋体"/>
                <w:color w:val="000000"/>
              </w:rPr>
              <w:br w:type="textWrapping"/>
            </w:r>
            <w:r>
              <w:rPr>
                <w:rFonts w:hint="eastAsia" w:eastAsia="宋体"/>
                <w:b/>
                <w:bCs/>
                <w:color w:val="000000"/>
                <w:highlight w:val="none"/>
              </w:rPr>
              <w:t>本项目对符合规定的小微企业报价给予10%的扣除。</w:t>
            </w:r>
          </w:p>
        </w:tc>
      </w:tr>
    </w:tbl>
    <w:p>
      <w:pPr>
        <w:pStyle w:val="8"/>
        <w:ind w:left="0" w:leftChars="0"/>
        <w:rPr>
          <w:rFonts w:ascii="宋体" w:hAnsi="宋体" w:eastAsia="宋体" w:cs="宋体"/>
          <w:sz w:val="24"/>
        </w:rPr>
      </w:pPr>
    </w:p>
    <w:p>
      <w:pPr>
        <w:rPr>
          <w:rFonts w:ascii="宋体" w:hAnsi="宋体" w:eastAsia="宋体" w:cs="宋体"/>
          <w:sz w:val="24"/>
        </w:rPr>
      </w:pPr>
    </w:p>
    <w:p>
      <w:pPr>
        <w:jc w:val="center"/>
        <w:rPr>
          <w:rFonts w:ascii="宋体" w:hAnsi="宋体" w:eastAsia="宋体" w:cs="宋体"/>
          <w:b/>
          <w:bCs/>
          <w:sz w:val="36"/>
          <w:szCs w:val="36"/>
        </w:rPr>
      </w:pPr>
      <w:bookmarkStart w:id="3" w:name="_Toc25155"/>
    </w:p>
    <w:p>
      <w:pPr>
        <w:jc w:val="center"/>
        <w:rPr>
          <w:rFonts w:ascii="宋体" w:hAnsi="宋体" w:eastAsia="宋体" w:cs="宋体"/>
          <w:b/>
          <w:bCs/>
          <w:sz w:val="36"/>
          <w:szCs w:val="36"/>
        </w:rPr>
      </w:pPr>
    </w:p>
    <w:p>
      <w:pPr>
        <w:jc w:val="center"/>
        <w:rPr>
          <w:rFonts w:ascii="宋体" w:hAnsi="宋体" w:eastAsia="宋体" w:cs="宋体"/>
          <w:b/>
          <w:bCs/>
          <w:sz w:val="36"/>
          <w:szCs w:val="36"/>
        </w:rPr>
      </w:pPr>
    </w:p>
    <w:p>
      <w:pPr>
        <w:jc w:val="center"/>
        <w:rPr>
          <w:rFonts w:ascii="宋体" w:hAnsi="宋体" w:eastAsia="宋体" w:cs="宋体"/>
          <w:b/>
          <w:bCs/>
          <w:sz w:val="36"/>
          <w:szCs w:val="36"/>
        </w:rPr>
      </w:pPr>
    </w:p>
    <w:p>
      <w:pPr>
        <w:jc w:val="center"/>
        <w:rPr>
          <w:rFonts w:ascii="宋体" w:hAnsi="宋体" w:eastAsia="宋体" w:cs="宋体"/>
          <w:b/>
          <w:bCs/>
          <w:sz w:val="36"/>
          <w:szCs w:val="36"/>
        </w:rPr>
      </w:pPr>
    </w:p>
    <w:p>
      <w:pPr>
        <w:jc w:val="center"/>
        <w:rPr>
          <w:rFonts w:ascii="宋体" w:hAnsi="宋体" w:eastAsia="宋体" w:cs="宋体"/>
          <w:b/>
          <w:bCs/>
          <w:sz w:val="36"/>
          <w:szCs w:val="36"/>
        </w:rPr>
      </w:pPr>
    </w:p>
    <w:p>
      <w:pPr>
        <w:jc w:val="center"/>
        <w:rPr>
          <w:rFonts w:ascii="宋体" w:hAnsi="宋体" w:eastAsia="宋体" w:cs="宋体"/>
          <w:b/>
          <w:bCs/>
          <w:sz w:val="36"/>
          <w:szCs w:val="36"/>
        </w:rPr>
      </w:pPr>
    </w:p>
    <w:p>
      <w:pPr>
        <w:jc w:val="center"/>
        <w:rPr>
          <w:rFonts w:ascii="宋体" w:hAnsi="宋体" w:eastAsia="宋体" w:cs="宋体"/>
          <w:b/>
          <w:bCs/>
          <w:sz w:val="36"/>
          <w:szCs w:val="36"/>
        </w:rPr>
      </w:pPr>
    </w:p>
    <w:p>
      <w:pPr>
        <w:jc w:val="both"/>
        <w:rPr>
          <w:rFonts w:ascii="宋体" w:hAnsi="宋体" w:eastAsia="宋体" w:cs="宋体"/>
          <w:b/>
          <w:bCs/>
          <w:sz w:val="36"/>
          <w:szCs w:val="36"/>
        </w:rPr>
      </w:pPr>
    </w:p>
    <w:p>
      <w:pPr>
        <w:jc w:val="center"/>
        <w:rPr>
          <w:rFonts w:ascii="宋体" w:hAnsi="宋体" w:eastAsia="宋体" w:cs="宋体"/>
          <w:b/>
          <w:bCs/>
          <w:sz w:val="36"/>
          <w:szCs w:val="36"/>
        </w:rPr>
      </w:pPr>
      <w:r>
        <w:rPr>
          <w:rFonts w:hint="eastAsia" w:ascii="宋体" w:hAnsi="宋体" w:eastAsia="宋体" w:cs="宋体"/>
          <w:b/>
          <w:bCs/>
          <w:sz w:val="36"/>
          <w:szCs w:val="36"/>
        </w:rPr>
        <w:t>第三章 谈判须知</w:t>
      </w:r>
      <w:bookmarkEnd w:id="3"/>
    </w:p>
    <w:p>
      <w:pPr>
        <w:pStyle w:val="5"/>
        <w:numPr>
          <w:ilvl w:val="0"/>
          <w:numId w:val="0"/>
        </w:numPr>
        <w:spacing w:line="520" w:lineRule="exact"/>
        <w:ind w:firstLine="3614" w:firstLineChars="1200"/>
        <w:jc w:val="both"/>
        <w:rPr>
          <w:rFonts w:ascii="宋体" w:hAnsi="宋体" w:eastAsia="宋体" w:cs="宋体"/>
          <w:sz w:val="30"/>
          <w:szCs w:val="30"/>
        </w:rPr>
      </w:pPr>
      <w:bookmarkStart w:id="4" w:name="_Toc19451"/>
      <w:r>
        <w:rPr>
          <w:rFonts w:hint="eastAsia" w:ascii="宋体" w:hAnsi="宋体" w:eastAsia="宋体" w:cs="宋体"/>
          <w:sz w:val="30"/>
          <w:szCs w:val="30"/>
        </w:rPr>
        <w:t>（一）总   则</w:t>
      </w:r>
      <w:bookmarkEnd w:id="4"/>
    </w:p>
    <w:p>
      <w:pPr>
        <w:spacing w:line="440" w:lineRule="exact"/>
        <w:ind w:left="480"/>
        <w:rPr>
          <w:rFonts w:ascii="宋体" w:hAnsi="宋体" w:eastAsia="宋体" w:cs="宋体"/>
          <w:b/>
          <w:bCs/>
          <w:color w:val="000000"/>
          <w:sz w:val="24"/>
        </w:rPr>
      </w:pPr>
      <w:r>
        <w:rPr>
          <w:rFonts w:hint="eastAsia" w:ascii="宋体" w:hAnsi="宋体" w:eastAsia="宋体" w:cs="宋体"/>
          <w:b/>
          <w:bCs/>
          <w:color w:val="000000"/>
          <w:sz w:val="24"/>
        </w:rPr>
        <w:t>1、招标说明</w:t>
      </w:r>
    </w:p>
    <w:p>
      <w:pPr>
        <w:spacing w:line="440" w:lineRule="exact"/>
        <w:ind w:left="480"/>
        <w:rPr>
          <w:rFonts w:ascii="宋体" w:hAnsi="宋体" w:eastAsia="宋体" w:cs="宋体"/>
          <w:color w:val="000000"/>
          <w:sz w:val="24"/>
        </w:rPr>
      </w:pPr>
      <w:r>
        <w:rPr>
          <w:rFonts w:hint="eastAsia" w:ascii="宋体" w:hAnsi="宋体" w:eastAsia="宋体" w:cs="宋体"/>
          <w:color w:val="000000"/>
          <w:sz w:val="24"/>
        </w:rPr>
        <w:t>1.1本采购项目说明详见前附表；</w:t>
      </w:r>
    </w:p>
    <w:p>
      <w:pPr>
        <w:spacing w:line="440" w:lineRule="exact"/>
        <w:ind w:firstLine="480"/>
        <w:rPr>
          <w:rFonts w:ascii="宋体" w:hAnsi="宋体" w:eastAsia="宋体" w:cs="宋体"/>
          <w:color w:val="000000"/>
          <w:sz w:val="24"/>
        </w:rPr>
      </w:pPr>
      <w:r>
        <w:rPr>
          <w:rFonts w:hint="eastAsia" w:ascii="宋体" w:hAnsi="宋体" w:eastAsia="宋体" w:cs="宋体"/>
          <w:color w:val="000000"/>
          <w:sz w:val="24"/>
        </w:rPr>
        <w:t>1.2本采购项目按照《中华人民共和国采购投标法》、《中华人民共和国政府采购法》等有关法律、行政法规和部门规章，通过竞争性谈判采购方式择优选定一家投标企业。</w:t>
      </w:r>
    </w:p>
    <w:p>
      <w:pPr>
        <w:numPr>
          <w:ilvl w:val="0"/>
          <w:numId w:val="4"/>
        </w:numPr>
        <w:spacing w:line="440" w:lineRule="exact"/>
        <w:ind w:firstLine="480"/>
        <w:rPr>
          <w:rFonts w:ascii="宋体" w:hAnsi="宋体" w:eastAsia="宋体" w:cs="宋体"/>
          <w:b/>
          <w:bCs/>
          <w:color w:val="000000"/>
          <w:sz w:val="24"/>
        </w:rPr>
      </w:pPr>
      <w:r>
        <w:rPr>
          <w:rFonts w:hint="eastAsia" w:ascii="宋体" w:hAnsi="宋体" w:eastAsia="宋体" w:cs="宋体"/>
          <w:b/>
          <w:bCs/>
          <w:color w:val="000000"/>
          <w:sz w:val="24"/>
        </w:rPr>
        <w:t>采购范围</w:t>
      </w:r>
    </w:p>
    <w:p>
      <w:pPr>
        <w:spacing w:line="440" w:lineRule="exact"/>
        <w:ind w:firstLine="480" w:firstLineChars="200"/>
        <w:rPr>
          <w:rFonts w:ascii="宋体" w:hAnsi="宋体" w:eastAsia="宋体" w:cs="宋体"/>
          <w:color w:val="000000"/>
          <w:sz w:val="24"/>
        </w:rPr>
      </w:pPr>
      <w:r>
        <w:rPr>
          <w:rFonts w:hint="eastAsia" w:ascii="宋体" w:hAnsi="宋体" w:eastAsia="宋体" w:cs="宋体"/>
          <w:color w:val="000000"/>
          <w:sz w:val="24"/>
        </w:rPr>
        <w:t>2.1谈判范围：</w:t>
      </w:r>
      <w:r>
        <w:rPr>
          <w:rFonts w:hint="eastAsia" w:ascii="宋体" w:hAnsi="宋体" w:eastAsia="宋体" w:cs="宋体"/>
          <w:sz w:val="24"/>
        </w:rPr>
        <w:t>谈判文件内所包含的全部内容。</w:t>
      </w:r>
    </w:p>
    <w:p>
      <w:pPr>
        <w:spacing w:line="440" w:lineRule="exact"/>
        <w:ind w:firstLine="482" w:firstLineChars="200"/>
        <w:rPr>
          <w:rFonts w:ascii="宋体" w:hAnsi="宋体" w:eastAsia="宋体" w:cs="宋体"/>
          <w:b/>
          <w:bCs/>
          <w:color w:val="000000"/>
          <w:sz w:val="24"/>
        </w:rPr>
      </w:pPr>
      <w:r>
        <w:rPr>
          <w:rFonts w:hint="eastAsia" w:ascii="宋体" w:hAnsi="宋体" w:eastAsia="宋体" w:cs="宋体"/>
          <w:b/>
          <w:bCs/>
          <w:color w:val="000000"/>
          <w:sz w:val="24"/>
        </w:rPr>
        <w:t>3、资金来源</w:t>
      </w:r>
    </w:p>
    <w:p>
      <w:pPr>
        <w:spacing w:line="440" w:lineRule="exact"/>
        <w:ind w:firstLine="480" w:firstLineChars="200"/>
        <w:rPr>
          <w:rFonts w:ascii="宋体" w:hAnsi="宋体" w:eastAsia="宋体" w:cs="宋体"/>
          <w:color w:val="000000"/>
          <w:sz w:val="24"/>
        </w:rPr>
      </w:pPr>
      <w:r>
        <w:rPr>
          <w:rFonts w:hint="eastAsia" w:ascii="宋体" w:hAnsi="宋体" w:eastAsia="宋体" w:cs="宋体"/>
          <w:color w:val="000000"/>
          <w:sz w:val="24"/>
        </w:rPr>
        <w:t>3.1本采购项目资金来源为：中央预算内资金</w:t>
      </w:r>
      <w:r>
        <w:rPr>
          <w:rFonts w:hint="eastAsia" w:ascii="宋体" w:hAnsi="宋体" w:eastAsia="宋体" w:cs="宋体"/>
          <w:sz w:val="24"/>
        </w:rPr>
        <w:t>。</w:t>
      </w:r>
    </w:p>
    <w:p>
      <w:pPr>
        <w:spacing w:line="440" w:lineRule="exact"/>
        <w:ind w:firstLine="482" w:firstLineChars="200"/>
        <w:rPr>
          <w:rFonts w:ascii="宋体" w:hAnsi="宋体" w:eastAsia="宋体" w:cs="宋体"/>
          <w:b/>
          <w:bCs/>
          <w:color w:val="000000"/>
          <w:sz w:val="24"/>
        </w:rPr>
      </w:pPr>
      <w:r>
        <w:rPr>
          <w:rFonts w:hint="eastAsia" w:ascii="宋体" w:hAnsi="宋体" w:eastAsia="宋体" w:cs="宋体"/>
          <w:b/>
          <w:bCs/>
          <w:color w:val="000000"/>
          <w:sz w:val="24"/>
        </w:rPr>
        <w:t>4、合格的谈判人</w:t>
      </w:r>
    </w:p>
    <w:p>
      <w:pPr>
        <w:spacing w:line="380" w:lineRule="exact"/>
        <w:ind w:firstLine="480" w:firstLineChars="200"/>
        <w:rPr>
          <w:rFonts w:ascii="宋体" w:hAnsi="宋体" w:eastAsia="宋体" w:cs="宋体"/>
          <w:sz w:val="24"/>
        </w:rPr>
      </w:pPr>
      <w:r>
        <w:rPr>
          <w:rFonts w:hint="eastAsia" w:ascii="宋体" w:hAnsi="宋体" w:eastAsia="宋体" w:cs="宋体"/>
          <w:sz w:val="24"/>
        </w:rPr>
        <w:t xml:space="preserve"> 1.满足《中华人民共和国政府采购法》第二十二条规定；</w:t>
      </w:r>
    </w:p>
    <w:p>
      <w:pPr>
        <w:spacing w:line="380" w:lineRule="exact"/>
        <w:ind w:firstLine="480" w:firstLineChars="200"/>
        <w:rPr>
          <w:rFonts w:ascii="宋体" w:hAnsi="宋体" w:eastAsia="宋体" w:cs="宋体"/>
          <w:sz w:val="24"/>
        </w:rPr>
      </w:pPr>
      <w:r>
        <w:rPr>
          <w:rFonts w:hint="eastAsia" w:ascii="宋体" w:hAnsi="宋体" w:eastAsia="宋体" w:cs="宋体"/>
          <w:sz w:val="24"/>
        </w:rPr>
        <w:t>  2.落实政府采购政策需满足的资格要求：标项1：供应商为节能产品、环境标志产品企业,供应商为中小企业/小微企业,供应商应为残疾人福利企业,落实国家政策：</w:t>
      </w:r>
    </w:p>
    <w:p>
      <w:pPr>
        <w:spacing w:line="380" w:lineRule="exact"/>
        <w:ind w:firstLine="480" w:firstLineChars="200"/>
        <w:rPr>
          <w:rFonts w:ascii="宋体" w:hAnsi="宋体" w:eastAsia="宋体" w:cs="宋体"/>
          <w:sz w:val="24"/>
        </w:rPr>
      </w:pPr>
      <w:r>
        <w:rPr>
          <w:rFonts w:hint="eastAsia" w:ascii="宋体" w:hAnsi="宋体" w:eastAsia="宋体" w:cs="宋体"/>
          <w:sz w:val="24"/>
        </w:rPr>
        <w:t>（1）根据财政部、工业和信息化部关于印发《政府采购促进中小企业发展暂行办法》的通知(财库[2020]46号)。</w:t>
      </w:r>
    </w:p>
    <w:p>
      <w:pPr>
        <w:spacing w:line="380" w:lineRule="exact"/>
        <w:ind w:firstLine="480" w:firstLineChars="200"/>
        <w:rPr>
          <w:rFonts w:ascii="宋体" w:hAnsi="宋体" w:eastAsia="宋体" w:cs="宋体"/>
          <w:sz w:val="24"/>
        </w:rPr>
      </w:pPr>
      <w:r>
        <w:rPr>
          <w:rFonts w:hint="eastAsia" w:ascii="宋体" w:hAnsi="宋体" w:eastAsia="宋体" w:cs="宋体"/>
          <w:sz w:val="24"/>
        </w:rPr>
        <w:t>（2）投标人及其所投产品的制造商均属于《工业和信息化部、国家统计局、国家发展和改革委员会、财政部关于印发中小企业划型标准规定的通知》(工信部联企业[2020]108号)中规定的小型、微型企业标准的，按招标文件格式提供《中小企业声明函》等政府采购政策。</w:t>
      </w:r>
    </w:p>
    <w:p>
      <w:pPr>
        <w:spacing w:line="380" w:lineRule="exact"/>
        <w:ind w:firstLine="480" w:firstLineChars="200"/>
        <w:rPr>
          <w:rFonts w:ascii="宋体" w:hAnsi="宋体" w:eastAsia="宋体" w:cs="宋体"/>
          <w:sz w:val="24"/>
        </w:rPr>
      </w:pPr>
      <w:r>
        <w:rPr>
          <w:rFonts w:hint="eastAsia" w:ascii="宋体" w:hAnsi="宋体" w:eastAsia="宋体" w:cs="宋体"/>
          <w:sz w:val="24"/>
        </w:rPr>
        <w:t>（3）《财政部、发展改革委、生态环境部市场监管总局关于调整优化节能产品、环境标志产品政府采购执行机制的通知》（财库〔2019〕9号）。  </w:t>
      </w:r>
    </w:p>
    <w:p>
      <w:pPr>
        <w:spacing w:line="380" w:lineRule="exact"/>
        <w:ind w:firstLine="480" w:firstLineChars="200"/>
        <w:rPr>
          <w:rFonts w:ascii="宋体" w:hAnsi="宋体" w:eastAsia="宋体" w:cs="宋体"/>
          <w:sz w:val="24"/>
        </w:rPr>
      </w:pPr>
      <w:r>
        <w:rPr>
          <w:rFonts w:hint="eastAsia" w:ascii="宋体" w:hAnsi="宋体" w:eastAsia="宋体" w:cs="宋体"/>
          <w:sz w:val="24"/>
        </w:rPr>
        <w:t>3.本项目的特定资格要求：</w:t>
      </w:r>
    </w:p>
    <w:p>
      <w:pPr>
        <w:spacing w:line="380" w:lineRule="exact"/>
        <w:ind w:firstLine="480" w:firstLineChars="200"/>
        <w:rPr>
          <w:rFonts w:ascii="宋体" w:hAnsi="宋体" w:eastAsia="宋体" w:cs="宋体"/>
          <w:sz w:val="24"/>
        </w:rPr>
      </w:pPr>
      <w:r>
        <w:rPr>
          <w:rFonts w:hint="eastAsia" w:ascii="宋体" w:hAnsi="宋体" w:eastAsia="宋体" w:cs="宋体"/>
          <w:sz w:val="24"/>
        </w:rPr>
        <w:t>（1）供应商须提供三证合一的营业执照；</w:t>
      </w:r>
    </w:p>
    <w:p>
      <w:pPr>
        <w:spacing w:line="380" w:lineRule="exact"/>
        <w:ind w:firstLine="480" w:firstLineChars="200"/>
        <w:rPr>
          <w:rFonts w:ascii="宋体" w:hAnsi="宋体" w:eastAsia="宋体" w:cs="宋体"/>
          <w:sz w:val="24"/>
        </w:rPr>
      </w:pPr>
      <w:r>
        <w:rPr>
          <w:rFonts w:hint="eastAsia" w:ascii="宋体" w:hAnsi="宋体" w:eastAsia="宋体" w:cs="宋体"/>
          <w:sz w:val="24"/>
        </w:rPr>
        <w:t>（2）法定代表人投标需携带法定代表人证明书及法定代表人身份证（原件），委托代理人投标需携带法定代表人授权委托书及委托代理人身份证（原件）；需提供公司近三个月社保证明（缴费凭证，个人明细）（新成立时间少于3个月的公司，按实际发生提供）；</w:t>
      </w:r>
    </w:p>
    <w:p>
      <w:pPr>
        <w:spacing w:line="380" w:lineRule="exact"/>
        <w:ind w:firstLine="480" w:firstLineChars="200"/>
        <w:rPr>
          <w:rFonts w:ascii="宋体" w:hAnsi="宋体" w:eastAsia="宋体" w:cs="宋体"/>
          <w:sz w:val="24"/>
        </w:rPr>
      </w:pPr>
      <w:r>
        <w:rPr>
          <w:rFonts w:hint="eastAsia" w:ascii="宋体" w:hAnsi="宋体" w:eastAsia="宋体" w:cs="宋体"/>
          <w:sz w:val="24"/>
        </w:rPr>
        <w:t>（3）投标单位依法缴纳税收和社会保障资金的良好记录（提供2022年税务机关出具近三个月的完税证明或缴税资料（2022年3月份后成立的公司按实际发生提供））；</w:t>
      </w:r>
    </w:p>
    <w:p>
      <w:pPr>
        <w:spacing w:line="380" w:lineRule="exact"/>
        <w:ind w:firstLine="480" w:firstLineChars="200"/>
        <w:rPr>
          <w:rFonts w:ascii="宋体" w:hAnsi="宋体" w:eastAsia="宋体" w:cs="宋体"/>
          <w:sz w:val="24"/>
        </w:rPr>
      </w:pPr>
      <w:r>
        <w:rPr>
          <w:rFonts w:hint="eastAsia" w:ascii="宋体" w:hAnsi="宋体" w:eastAsia="宋体" w:cs="宋体"/>
          <w:sz w:val="24"/>
        </w:rPr>
        <w:t>（4）具有良好的商业信誉和健全的财务会计制度（需提供2021年度财务审计报告，2022年成立公司不提供但须提供银行出具的资信证明）；</w:t>
      </w:r>
    </w:p>
    <w:p>
      <w:pPr>
        <w:spacing w:line="380" w:lineRule="exact"/>
        <w:ind w:firstLine="480" w:firstLineChars="200"/>
        <w:rPr>
          <w:rFonts w:ascii="宋体" w:hAnsi="宋体" w:eastAsia="宋体" w:cs="宋体"/>
          <w:sz w:val="24"/>
        </w:rPr>
      </w:pPr>
      <w:r>
        <w:rPr>
          <w:rFonts w:hint="eastAsia" w:ascii="宋体" w:hAnsi="宋体" w:eastAsia="宋体" w:cs="宋体"/>
          <w:sz w:val="24"/>
        </w:rPr>
        <w:t>（5）凡拟参加本次招标项目的供应商，如在“信用中国”网站（http://www.creditchina.gov.cn）、中国政府采购网（http://www.ccgp.gov.cn）、国家企业信息系统（http://www.gsxt.gov.cn）受过处罚的、被列入失信被执行人、重大税收违法案件当事人名单、政府采购严重违法失信行为记录名单的（尚在处罚期内的），将拒绝其参本次采购活动；</w:t>
      </w:r>
    </w:p>
    <w:p>
      <w:pPr>
        <w:spacing w:line="380" w:lineRule="exact"/>
        <w:ind w:firstLine="480" w:firstLineChars="200"/>
        <w:rPr>
          <w:rFonts w:ascii="宋体" w:hAnsi="宋体" w:eastAsia="宋体" w:cs="宋体"/>
          <w:sz w:val="24"/>
        </w:rPr>
      </w:pPr>
      <w:r>
        <w:rPr>
          <w:rFonts w:hint="eastAsia" w:ascii="宋体" w:hAnsi="宋体" w:eastAsia="宋体" w:cs="宋体"/>
          <w:sz w:val="24"/>
        </w:rPr>
        <w:t>（6）单位负责人为同一人或者存在直接控股、管理关系的不同供应商，不得参加同一合同项下的政府采购活动；否则，皆取消投标资格；</w:t>
      </w:r>
    </w:p>
    <w:p>
      <w:pPr>
        <w:spacing w:line="380" w:lineRule="exact"/>
        <w:ind w:firstLine="480" w:firstLineChars="200"/>
        <w:rPr>
          <w:rFonts w:ascii="宋体" w:hAnsi="宋体" w:eastAsia="宋体" w:cs="宋体"/>
          <w:sz w:val="24"/>
        </w:rPr>
      </w:pPr>
      <w:r>
        <w:rPr>
          <w:rFonts w:hint="eastAsia" w:ascii="宋体" w:hAnsi="宋体" w:eastAsia="宋体" w:cs="宋体"/>
          <w:sz w:val="24"/>
        </w:rPr>
        <w:t>（7）具有有效的《中华人民共和国出版物经营许可证》或《中华人民共和国出版物发行许可证》；</w:t>
      </w:r>
    </w:p>
    <w:p>
      <w:pPr>
        <w:spacing w:line="380" w:lineRule="exact"/>
        <w:ind w:firstLine="480" w:firstLineChars="200"/>
        <w:rPr>
          <w:rFonts w:ascii="宋体" w:hAnsi="宋体" w:eastAsia="宋体" w:cs="宋体"/>
          <w:sz w:val="24"/>
        </w:rPr>
      </w:pPr>
      <w:r>
        <w:rPr>
          <w:rFonts w:hint="eastAsia" w:ascii="宋体" w:hAnsi="宋体" w:eastAsia="宋体" w:cs="宋体"/>
          <w:sz w:val="24"/>
        </w:rPr>
        <w:t>5、谈判费用</w:t>
      </w:r>
    </w:p>
    <w:p>
      <w:pPr>
        <w:pStyle w:val="20"/>
        <w:spacing w:before="0" w:beforeAutospacing="0" w:after="0" w:afterAutospacing="0" w:line="370" w:lineRule="exact"/>
        <w:ind w:firstLine="480"/>
        <w:rPr>
          <w:rFonts w:eastAsia="宋体"/>
          <w:sz w:val="30"/>
          <w:szCs w:val="30"/>
        </w:rPr>
      </w:pPr>
      <w:r>
        <w:rPr>
          <w:rFonts w:hint="eastAsia" w:eastAsia="宋体"/>
          <w:color w:val="000000"/>
        </w:rPr>
        <w:t>5.1谈判</w:t>
      </w:r>
      <w:r>
        <w:rPr>
          <w:rFonts w:hint="eastAsia" w:eastAsia="宋体"/>
        </w:rPr>
        <w:t>响应</w:t>
      </w:r>
      <w:r>
        <w:rPr>
          <w:rFonts w:hint="eastAsia" w:eastAsia="宋体"/>
          <w:color w:val="000000"/>
        </w:rPr>
        <w:t>人应承担其参加本采购活动自身所发生的费用。</w:t>
      </w:r>
      <w:bookmarkStart w:id="5" w:name="_Toc21945"/>
    </w:p>
    <w:p>
      <w:pPr>
        <w:pStyle w:val="5"/>
        <w:numPr>
          <w:ilvl w:val="2"/>
          <w:numId w:val="0"/>
        </w:numPr>
        <w:spacing w:line="520" w:lineRule="exact"/>
        <w:rPr>
          <w:rFonts w:ascii="宋体" w:hAnsi="宋体" w:eastAsia="宋体" w:cs="宋体"/>
          <w:sz w:val="30"/>
          <w:szCs w:val="30"/>
        </w:rPr>
      </w:pPr>
      <w:r>
        <w:rPr>
          <w:rFonts w:hint="eastAsia" w:ascii="宋体" w:hAnsi="宋体" w:eastAsia="宋体" w:cs="宋体"/>
          <w:sz w:val="30"/>
          <w:szCs w:val="30"/>
        </w:rPr>
        <w:t>（二） 谈判文件</w:t>
      </w:r>
      <w:bookmarkEnd w:id="5"/>
    </w:p>
    <w:p>
      <w:pPr>
        <w:spacing w:line="500" w:lineRule="exact"/>
        <w:ind w:firstLine="480"/>
        <w:rPr>
          <w:rFonts w:ascii="宋体" w:hAnsi="宋体" w:eastAsia="宋体" w:cs="宋体"/>
          <w:b/>
          <w:bCs/>
          <w:color w:val="000000"/>
          <w:sz w:val="24"/>
        </w:rPr>
      </w:pPr>
      <w:r>
        <w:rPr>
          <w:rFonts w:hint="eastAsia" w:ascii="宋体" w:hAnsi="宋体" w:eastAsia="宋体" w:cs="宋体"/>
          <w:b/>
          <w:bCs/>
          <w:color w:val="000000"/>
          <w:sz w:val="24"/>
        </w:rPr>
        <w:t>7、谈判文件的组成</w:t>
      </w:r>
    </w:p>
    <w:p>
      <w:pPr>
        <w:spacing w:line="500" w:lineRule="exact"/>
        <w:ind w:firstLine="602" w:firstLineChars="251"/>
        <w:rPr>
          <w:rFonts w:ascii="宋体" w:hAnsi="宋体" w:eastAsia="宋体" w:cs="宋体"/>
          <w:color w:val="000000"/>
          <w:sz w:val="24"/>
        </w:rPr>
      </w:pPr>
      <w:r>
        <w:rPr>
          <w:rFonts w:hint="eastAsia" w:ascii="宋体" w:hAnsi="宋体" w:eastAsia="宋体" w:cs="宋体"/>
          <w:color w:val="000000"/>
          <w:sz w:val="24"/>
        </w:rPr>
        <w:t>7.1谈判文件包括下列内容：</w:t>
      </w:r>
    </w:p>
    <w:p>
      <w:pPr>
        <w:spacing w:line="500" w:lineRule="exact"/>
        <w:ind w:firstLine="1008" w:firstLineChars="420"/>
        <w:rPr>
          <w:rFonts w:ascii="宋体" w:hAnsi="宋体" w:eastAsia="宋体" w:cs="宋体"/>
          <w:color w:val="000000"/>
          <w:sz w:val="24"/>
        </w:rPr>
      </w:pPr>
      <w:r>
        <w:rPr>
          <w:rFonts w:hint="eastAsia" w:ascii="宋体" w:hAnsi="宋体" w:eastAsia="宋体" w:cs="宋体"/>
          <w:color w:val="000000"/>
          <w:sz w:val="24"/>
        </w:rPr>
        <w:t>前附表</w:t>
      </w:r>
    </w:p>
    <w:p>
      <w:pPr>
        <w:pStyle w:val="13"/>
        <w:widowControl/>
        <w:numPr>
          <w:ilvl w:val="0"/>
          <w:numId w:val="5"/>
        </w:numPr>
        <w:spacing w:line="500" w:lineRule="exact"/>
        <w:rPr>
          <w:rFonts w:ascii="宋体" w:hAnsi="宋体" w:eastAsia="宋体" w:cs="宋体"/>
          <w:color w:val="000000"/>
          <w:kern w:val="0"/>
        </w:rPr>
      </w:pPr>
      <w:r>
        <w:rPr>
          <w:rFonts w:hint="eastAsia" w:ascii="宋体" w:hAnsi="宋体" w:eastAsia="宋体" w:cs="宋体"/>
          <w:color w:val="000000"/>
          <w:kern w:val="0"/>
        </w:rPr>
        <w:t>谈判须知</w:t>
      </w:r>
    </w:p>
    <w:p>
      <w:pPr>
        <w:pStyle w:val="13"/>
        <w:widowControl/>
        <w:numPr>
          <w:ilvl w:val="0"/>
          <w:numId w:val="5"/>
        </w:numPr>
        <w:spacing w:line="500" w:lineRule="exact"/>
        <w:rPr>
          <w:rFonts w:ascii="宋体" w:hAnsi="宋体" w:eastAsia="宋体" w:cs="宋体"/>
          <w:color w:val="000000"/>
        </w:rPr>
      </w:pPr>
      <w:r>
        <w:rPr>
          <w:rFonts w:hint="eastAsia" w:ascii="宋体" w:hAnsi="宋体" w:eastAsia="宋体" w:cs="宋体"/>
          <w:color w:val="000000"/>
        </w:rPr>
        <w:t>技术规范</w:t>
      </w:r>
    </w:p>
    <w:p>
      <w:pPr>
        <w:pStyle w:val="13"/>
        <w:widowControl/>
        <w:numPr>
          <w:ilvl w:val="0"/>
          <w:numId w:val="5"/>
        </w:numPr>
        <w:spacing w:line="500" w:lineRule="exact"/>
        <w:rPr>
          <w:rFonts w:ascii="宋体" w:hAnsi="宋体" w:eastAsia="宋体" w:cs="宋体"/>
          <w:color w:val="000000"/>
        </w:rPr>
      </w:pPr>
      <w:r>
        <w:rPr>
          <w:rFonts w:hint="eastAsia" w:ascii="宋体" w:hAnsi="宋体" w:eastAsia="宋体" w:cs="宋体"/>
          <w:color w:val="000000"/>
        </w:rPr>
        <w:t>合同文件格式</w:t>
      </w:r>
    </w:p>
    <w:p>
      <w:pPr>
        <w:pStyle w:val="13"/>
        <w:widowControl/>
        <w:numPr>
          <w:ilvl w:val="0"/>
          <w:numId w:val="5"/>
        </w:numPr>
        <w:spacing w:line="500" w:lineRule="exact"/>
        <w:rPr>
          <w:rFonts w:ascii="宋体" w:hAnsi="宋体" w:eastAsia="宋体" w:cs="宋体"/>
          <w:color w:val="000000"/>
        </w:rPr>
      </w:pPr>
      <w:r>
        <w:rPr>
          <w:rFonts w:hint="eastAsia" w:ascii="宋体" w:hAnsi="宋体" w:eastAsia="宋体" w:cs="宋体"/>
          <w:color w:val="000000"/>
        </w:rPr>
        <w:t>谈判响应文件格式</w:t>
      </w:r>
    </w:p>
    <w:p>
      <w:pPr>
        <w:spacing w:line="500" w:lineRule="exact"/>
        <w:ind w:firstLine="480"/>
        <w:rPr>
          <w:rFonts w:ascii="宋体" w:hAnsi="宋体" w:eastAsia="宋体" w:cs="宋体"/>
          <w:color w:val="000000"/>
          <w:sz w:val="24"/>
        </w:rPr>
      </w:pPr>
      <w:r>
        <w:rPr>
          <w:rFonts w:hint="eastAsia" w:ascii="宋体" w:hAnsi="宋体" w:eastAsia="宋体" w:cs="宋体"/>
          <w:color w:val="000000"/>
          <w:sz w:val="24"/>
        </w:rPr>
        <w:t>7.2 除7.1内容外，采购人在谈判</w:t>
      </w:r>
      <w:r>
        <w:rPr>
          <w:rFonts w:hint="eastAsia" w:ascii="宋体" w:hAnsi="宋体" w:eastAsia="宋体" w:cs="宋体"/>
          <w:sz w:val="24"/>
        </w:rPr>
        <w:t>响应</w:t>
      </w:r>
      <w:r>
        <w:rPr>
          <w:rFonts w:hint="eastAsia" w:ascii="宋体" w:hAnsi="宋体" w:eastAsia="宋体" w:cs="宋体"/>
          <w:color w:val="000000"/>
          <w:sz w:val="24"/>
        </w:rPr>
        <w:t>人提交谈判</w:t>
      </w:r>
      <w:r>
        <w:rPr>
          <w:rFonts w:hint="eastAsia" w:ascii="宋体" w:hAnsi="宋体" w:eastAsia="宋体" w:cs="宋体"/>
          <w:sz w:val="24"/>
        </w:rPr>
        <w:t>响应</w:t>
      </w:r>
      <w:r>
        <w:rPr>
          <w:rFonts w:hint="eastAsia" w:ascii="宋体" w:hAnsi="宋体" w:eastAsia="宋体" w:cs="宋体"/>
          <w:color w:val="000000"/>
          <w:sz w:val="24"/>
        </w:rPr>
        <w:t>文件截止时间3天前，以书面形式发出的对</w:t>
      </w:r>
      <w:r>
        <w:rPr>
          <w:rFonts w:hint="eastAsia" w:ascii="宋体" w:hAnsi="宋体" w:eastAsia="宋体" w:cs="宋体"/>
          <w:sz w:val="24"/>
        </w:rPr>
        <w:t>谈判</w:t>
      </w:r>
      <w:r>
        <w:rPr>
          <w:rFonts w:hint="eastAsia" w:ascii="宋体" w:hAnsi="宋体" w:eastAsia="宋体" w:cs="宋体"/>
          <w:color w:val="000000"/>
          <w:sz w:val="24"/>
        </w:rPr>
        <w:t>文件的澄清或修改内容，均为谈判文件的组成部分，对采购人和谈判</w:t>
      </w:r>
      <w:r>
        <w:rPr>
          <w:rFonts w:hint="eastAsia" w:ascii="宋体" w:hAnsi="宋体" w:eastAsia="宋体" w:cs="宋体"/>
          <w:sz w:val="24"/>
        </w:rPr>
        <w:t>响应</w:t>
      </w:r>
      <w:r>
        <w:rPr>
          <w:rFonts w:hint="eastAsia" w:ascii="宋体" w:hAnsi="宋体" w:eastAsia="宋体" w:cs="宋体"/>
          <w:color w:val="000000"/>
          <w:sz w:val="24"/>
        </w:rPr>
        <w:t>人起约束作用。</w:t>
      </w:r>
    </w:p>
    <w:p>
      <w:pPr>
        <w:spacing w:line="500" w:lineRule="exact"/>
        <w:ind w:firstLine="532"/>
        <w:rPr>
          <w:rFonts w:ascii="宋体" w:hAnsi="宋体" w:eastAsia="宋体" w:cs="宋体"/>
          <w:color w:val="000000"/>
          <w:sz w:val="24"/>
        </w:rPr>
      </w:pPr>
      <w:r>
        <w:rPr>
          <w:rFonts w:hint="eastAsia" w:ascii="宋体" w:hAnsi="宋体" w:eastAsia="宋体" w:cs="宋体"/>
          <w:color w:val="000000"/>
          <w:sz w:val="24"/>
        </w:rPr>
        <w:t>7.3 谈判</w:t>
      </w:r>
      <w:r>
        <w:rPr>
          <w:rFonts w:hint="eastAsia" w:ascii="宋体" w:hAnsi="宋体" w:eastAsia="宋体" w:cs="宋体"/>
          <w:sz w:val="24"/>
        </w:rPr>
        <w:t>响应</w:t>
      </w:r>
      <w:r>
        <w:rPr>
          <w:rFonts w:hint="eastAsia" w:ascii="宋体" w:hAnsi="宋体" w:eastAsia="宋体" w:cs="宋体"/>
          <w:color w:val="000000"/>
          <w:sz w:val="24"/>
        </w:rPr>
        <w:t>人获取谈判文件后，应仔细检查谈判文件的所有内容，如有残缺等问题应在获得谈判文件3日内向采购人提出，否则，由此引起的损失由谈判</w:t>
      </w:r>
      <w:r>
        <w:rPr>
          <w:rFonts w:hint="eastAsia" w:ascii="宋体" w:hAnsi="宋体" w:eastAsia="宋体" w:cs="宋体"/>
          <w:sz w:val="24"/>
        </w:rPr>
        <w:t>响应</w:t>
      </w:r>
      <w:r>
        <w:rPr>
          <w:rFonts w:hint="eastAsia" w:ascii="宋体" w:hAnsi="宋体" w:eastAsia="宋体" w:cs="宋体"/>
          <w:color w:val="000000"/>
          <w:sz w:val="24"/>
        </w:rPr>
        <w:t>人自己承担。谈判</w:t>
      </w:r>
      <w:r>
        <w:rPr>
          <w:rFonts w:hint="eastAsia" w:ascii="宋体" w:hAnsi="宋体" w:eastAsia="宋体" w:cs="宋体"/>
          <w:sz w:val="24"/>
        </w:rPr>
        <w:t>响应</w:t>
      </w:r>
      <w:r>
        <w:rPr>
          <w:rFonts w:hint="eastAsia" w:ascii="宋体" w:hAnsi="宋体" w:eastAsia="宋体" w:cs="宋体"/>
          <w:color w:val="000000"/>
          <w:sz w:val="24"/>
        </w:rPr>
        <w:t>人同时应认真审阅谈判文件中所有的事项、格式、条款和规范要求等，若谈判</w:t>
      </w:r>
      <w:r>
        <w:rPr>
          <w:rFonts w:hint="eastAsia" w:ascii="宋体" w:hAnsi="宋体" w:eastAsia="宋体" w:cs="宋体"/>
          <w:sz w:val="24"/>
        </w:rPr>
        <w:t>响应</w:t>
      </w:r>
      <w:r>
        <w:rPr>
          <w:rFonts w:hint="eastAsia" w:ascii="宋体" w:hAnsi="宋体" w:eastAsia="宋体" w:cs="宋体"/>
          <w:color w:val="000000"/>
          <w:sz w:val="24"/>
        </w:rPr>
        <w:t>人的谈判</w:t>
      </w:r>
      <w:r>
        <w:rPr>
          <w:rFonts w:hint="eastAsia" w:ascii="宋体" w:hAnsi="宋体" w:eastAsia="宋体" w:cs="宋体"/>
          <w:sz w:val="24"/>
        </w:rPr>
        <w:t>响应</w:t>
      </w:r>
      <w:r>
        <w:rPr>
          <w:rFonts w:hint="eastAsia" w:ascii="宋体" w:hAnsi="宋体" w:eastAsia="宋体" w:cs="宋体"/>
          <w:color w:val="000000"/>
          <w:sz w:val="24"/>
        </w:rPr>
        <w:t>文件没有按谈判文件要求提交全部资料，或谈判</w:t>
      </w:r>
      <w:r>
        <w:rPr>
          <w:rFonts w:hint="eastAsia" w:ascii="宋体" w:hAnsi="宋体" w:eastAsia="宋体" w:cs="宋体"/>
          <w:sz w:val="24"/>
        </w:rPr>
        <w:t>响应</w:t>
      </w:r>
      <w:r>
        <w:rPr>
          <w:rFonts w:hint="eastAsia" w:ascii="宋体" w:hAnsi="宋体" w:eastAsia="宋体" w:cs="宋体"/>
          <w:color w:val="000000"/>
          <w:sz w:val="24"/>
        </w:rPr>
        <w:t>文件没有对谈判文件做出实质性响应，其风险由谈判</w:t>
      </w:r>
      <w:r>
        <w:rPr>
          <w:rFonts w:hint="eastAsia" w:ascii="宋体" w:hAnsi="宋体" w:eastAsia="宋体" w:cs="宋体"/>
          <w:sz w:val="24"/>
        </w:rPr>
        <w:t>响应</w:t>
      </w:r>
      <w:r>
        <w:rPr>
          <w:rFonts w:hint="eastAsia" w:ascii="宋体" w:hAnsi="宋体" w:eastAsia="宋体" w:cs="宋体"/>
          <w:color w:val="000000"/>
          <w:sz w:val="24"/>
        </w:rPr>
        <w:t>人自行承担，并根据有关条款规定，该谈判</w:t>
      </w:r>
      <w:r>
        <w:rPr>
          <w:rFonts w:hint="eastAsia" w:ascii="宋体" w:hAnsi="宋体" w:eastAsia="宋体" w:cs="宋体"/>
          <w:sz w:val="24"/>
        </w:rPr>
        <w:t>响应文件</w:t>
      </w:r>
      <w:r>
        <w:rPr>
          <w:rFonts w:hint="eastAsia" w:ascii="宋体" w:hAnsi="宋体" w:eastAsia="宋体" w:cs="宋体"/>
          <w:color w:val="000000"/>
          <w:sz w:val="24"/>
        </w:rPr>
        <w:t>有可能被拒绝。</w:t>
      </w:r>
    </w:p>
    <w:p>
      <w:pPr>
        <w:spacing w:line="500" w:lineRule="exact"/>
        <w:ind w:firstLine="532"/>
        <w:rPr>
          <w:rFonts w:ascii="宋体" w:hAnsi="宋体" w:eastAsia="宋体" w:cs="宋体"/>
          <w:b/>
          <w:bCs/>
          <w:color w:val="000000"/>
          <w:sz w:val="24"/>
        </w:rPr>
      </w:pPr>
      <w:r>
        <w:rPr>
          <w:rFonts w:hint="eastAsia" w:ascii="宋体" w:hAnsi="宋体" w:eastAsia="宋体" w:cs="宋体"/>
          <w:b/>
          <w:bCs/>
          <w:color w:val="000000"/>
          <w:sz w:val="24"/>
        </w:rPr>
        <w:t>8、谈判文件的澄清</w:t>
      </w:r>
    </w:p>
    <w:p>
      <w:pPr>
        <w:spacing w:line="500" w:lineRule="exact"/>
        <w:ind w:firstLine="480"/>
        <w:rPr>
          <w:rFonts w:ascii="宋体" w:hAnsi="宋体" w:eastAsia="宋体" w:cs="宋体"/>
          <w:bCs/>
          <w:kern w:val="2"/>
          <w:sz w:val="24"/>
          <w:szCs w:val="20"/>
        </w:rPr>
      </w:pPr>
      <w:r>
        <w:rPr>
          <w:rFonts w:hint="eastAsia" w:ascii="宋体" w:hAnsi="宋体" w:eastAsia="宋体" w:cs="宋体"/>
          <w:bCs/>
          <w:kern w:val="2"/>
          <w:sz w:val="24"/>
          <w:szCs w:val="20"/>
        </w:rPr>
        <w:t>8.1要求澄清谈判文件的响应人应在响应文件递交截止三个工作日前将需要澄清及答疑的内容以书面形式并加盖企业公章按谈判须知前附表中的地址提交到代理机构处。代理机构将对收到的要求澄清的问题予以答复。代理机构将答复发给所有谈判文件收受人( 包括对要求澄清问题的说明，但不指明问题的来源。</w:t>
      </w:r>
    </w:p>
    <w:p>
      <w:pPr>
        <w:spacing w:line="500" w:lineRule="exact"/>
        <w:ind w:firstLine="480"/>
        <w:rPr>
          <w:rFonts w:ascii="宋体" w:hAnsi="宋体" w:eastAsia="宋体" w:cs="宋体"/>
          <w:b/>
          <w:bCs/>
          <w:color w:val="000000"/>
          <w:sz w:val="24"/>
        </w:rPr>
      </w:pPr>
      <w:r>
        <w:rPr>
          <w:rFonts w:hint="eastAsia" w:ascii="宋体" w:hAnsi="宋体" w:eastAsia="宋体" w:cs="宋体"/>
          <w:b/>
          <w:bCs/>
          <w:color w:val="000000"/>
          <w:sz w:val="24"/>
        </w:rPr>
        <w:t>9、谈判文件的修改</w:t>
      </w:r>
    </w:p>
    <w:p>
      <w:pPr>
        <w:spacing w:line="500" w:lineRule="exact"/>
        <w:ind w:firstLine="480"/>
        <w:rPr>
          <w:rFonts w:ascii="宋体" w:hAnsi="宋体" w:eastAsia="宋体" w:cs="宋体"/>
          <w:color w:val="000000"/>
          <w:sz w:val="24"/>
        </w:rPr>
      </w:pPr>
      <w:r>
        <w:rPr>
          <w:rFonts w:hint="eastAsia" w:ascii="宋体" w:hAnsi="宋体" w:eastAsia="宋体" w:cs="宋体"/>
          <w:color w:val="000000"/>
          <w:sz w:val="24"/>
        </w:rPr>
        <w:t>9.1 谈判文件发出后，在提交谈判文件截止时间3日前，采购人可对谈判文件进行必要的澄清或修改。</w:t>
      </w:r>
    </w:p>
    <w:p>
      <w:pPr>
        <w:spacing w:line="500" w:lineRule="exact"/>
        <w:ind w:firstLine="480"/>
        <w:rPr>
          <w:rFonts w:ascii="宋体" w:hAnsi="宋体" w:eastAsia="宋体" w:cs="宋体"/>
          <w:color w:val="000000"/>
          <w:sz w:val="24"/>
        </w:rPr>
      </w:pPr>
      <w:r>
        <w:rPr>
          <w:rFonts w:hint="eastAsia" w:ascii="宋体" w:hAnsi="宋体" w:eastAsia="宋体" w:cs="宋体"/>
          <w:color w:val="000000"/>
          <w:sz w:val="24"/>
        </w:rPr>
        <w:t>9.2 谈判文件的修改将以书面形式发送给所有谈判人，谈判人应于收到该修改文件后及时以书面形式给予确认。谈判文件的修改内容作为谈判文件的组成部分，具有约束作用。</w:t>
      </w:r>
    </w:p>
    <w:p>
      <w:pPr>
        <w:spacing w:line="500" w:lineRule="exact"/>
        <w:ind w:firstLine="480"/>
        <w:rPr>
          <w:rFonts w:ascii="宋体" w:hAnsi="宋体" w:eastAsia="宋体" w:cs="宋体"/>
          <w:color w:val="000000"/>
          <w:sz w:val="24"/>
        </w:rPr>
      </w:pPr>
      <w:r>
        <w:rPr>
          <w:rFonts w:hint="eastAsia" w:ascii="宋体" w:hAnsi="宋体" w:eastAsia="宋体" w:cs="宋体"/>
          <w:color w:val="000000"/>
          <w:sz w:val="24"/>
        </w:rPr>
        <w:t>9.3谈判文件的澄清、修改、补充等内容均以书面形式明确的内容为准。当谈判文件、谈判文件的澄清、修改、补充等在同一内容的表述上不一致时，以最后发出的书面文件为准。</w:t>
      </w:r>
    </w:p>
    <w:p>
      <w:pPr>
        <w:spacing w:line="500" w:lineRule="exact"/>
        <w:ind w:firstLine="480"/>
        <w:rPr>
          <w:rFonts w:ascii="宋体" w:hAnsi="宋体" w:eastAsia="宋体" w:cs="宋体"/>
          <w:color w:val="000000"/>
          <w:sz w:val="24"/>
        </w:rPr>
      </w:pPr>
      <w:r>
        <w:rPr>
          <w:rFonts w:hint="eastAsia" w:ascii="宋体" w:hAnsi="宋体" w:eastAsia="宋体" w:cs="宋体"/>
          <w:color w:val="000000"/>
          <w:sz w:val="24"/>
        </w:rPr>
        <w:t>9.4为使谈判人在编制谈判文件时有充分的时间对谈判文件的澄清、修改、补充等内容进行研究，采购人将酌情延长提交谈判文件的截止时间，具体时间将在谈判文件的修改、补充通知中予以明确。</w:t>
      </w:r>
    </w:p>
    <w:p>
      <w:pPr>
        <w:pStyle w:val="5"/>
        <w:numPr>
          <w:ilvl w:val="2"/>
          <w:numId w:val="0"/>
        </w:numPr>
        <w:spacing w:line="520" w:lineRule="exact"/>
        <w:rPr>
          <w:rFonts w:ascii="宋体" w:hAnsi="宋体" w:eastAsia="宋体" w:cs="宋体"/>
          <w:sz w:val="30"/>
          <w:szCs w:val="30"/>
        </w:rPr>
      </w:pPr>
      <w:bookmarkStart w:id="6" w:name="_Toc16959"/>
      <w:r>
        <w:rPr>
          <w:rFonts w:hint="eastAsia" w:ascii="宋体" w:hAnsi="宋体" w:eastAsia="宋体" w:cs="宋体"/>
          <w:sz w:val="30"/>
          <w:szCs w:val="30"/>
        </w:rPr>
        <w:t>（三）谈判响应文件的编制</w:t>
      </w:r>
      <w:bookmarkEnd w:id="6"/>
    </w:p>
    <w:p>
      <w:pPr>
        <w:spacing w:line="500" w:lineRule="exact"/>
        <w:ind w:firstLine="480"/>
        <w:rPr>
          <w:rFonts w:ascii="宋体" w:hAnsi="宋体" w:eastAsia="宋体" w:cs="宋体"/>
          <w:b/>
          <w:bCs/>
          <w:color w:val="000000"/>
          <w:sz w:val="24"/>
        </w:rPr>
      </w:pPr>
      <w:r>
        <w:rPr>
          <w:rFonts w:hint="eastAsia" w:ascii="宋体" w:hAnsi="宋体" w:eastAsia="宋体" w:cs="宋体"/>
          <w:b/>
          <w:bCs/>
          <w:color w:val="000000"/>
          <w:sz w:val="24"/>
        </w:rPr>
        <w:t>10、谈判响应文件的语言</w:t>
      </w:r>
    </w:p>
    <w:p>
      <w:pPr>
        <w:spacing w:line="500" w:lineRule="exact"/>
        <w:ind w:firstLine="480"/>
        <w:rPr>
          <w:rFonts w:ascii="宋体" w:hAnsi="宋体" w:eastAsia="宋体" w:cs="宋体"/>
          <w:color w:val="000000"/>
          <w:sz w:val="24"/>
        </w:rPr>
      </w:pPr>
      <w:r>
        <w:rPr>
          <w:rFonts w:hint="eastAsia" w:ascii="宋体" w:hAnsi="宋体" w:eastAsia="宋体" w:cs="宋体"/>
          <w:color w:val="000000"/>
          <w:sz w:val="24"/>
        </w:rPr>
        <w:t>10.1谈判响应文件和与谈判有关的所有文件均应使用中文。</w:t>
      </w:r>
    </w:p>
    <w:p>
      <w:pPr>
        <w:spacing w:line="500" w:lineRule="exact"/>
        <w:ind w:firstLine="480"/>
        <w:rPr>
          <w:rFonts w:ascii="宋体" w:hAnsi="宋体" w:eastAsia="宋体" w:cs="宋体"/>
          <w:b/>
          <w:bCs/>
          <w:color w:val="000000"/>
          <w:sz w:val="24"/>
        </w:rPr>
      </w:pPr>
      <w:r>
        <w:rPr>
          <w:rFonts w:hint="eastAsia" w:ascii="宋体" w:hAnsi="宋体" w:eastAsia="宋体" w:cs="宋体"/>
          <w:b/>
          <w:bCs/>
          <w:color w:val="000000"/>
          <w:sz w:val="24"/>
        </w:rPr>
        <w:t>11、谈判响应文件的组成</w:t>
      </w:r>
    </w:p>
    <w:p>
      <w:pPr>
        <w:spacing w:line="500" w:lineRule="exact"/>
        <w:ind w:firstLine="480"/>
        <w:rPr>
          <w:rFonts w:ascii="宋体" w:hAnsi="宋体" w:eastAsia="宋体" w:cs="宋体"/>
          <w:color w:val="000000"/>
          <w:sz w:val="24"/>
        </w:rPr>
      </w:pPr>
      <w:r>
        <w:rPr>
          <w:rFonts w:hint="eastAsia" w:ascii="宋体" w:hAnsi="宋体" w:eastAsia="宋体" w:cs="宋体"/>
          <w:color w:val="000000"/>
          <w:sz w:val="24"/>
        </w:rPr>
        <w:t>一、法定代表人身份证明书</w:t>
      </w:r>
    </w:p>
    <w:p>
      <w:pPr>
        <w:spacing w:line="500" w:lineRule="exact"/>
        <w:ind w:firstLine="480"/>
        <w:rPr>
          <w:rFonts w:ascii="宋体" w:hAnsi="宋体" w:eastAsia="宋体" w:cs="宋体"/>
          <w:color w:val="000000"/>
          <w:sz w:val="24"/>
        </w:rPr>
      </w:pPr>
      <w:r>
        <w:rPr>
          <w:rFonts w:hint="eastAsia" w:ascii="宋体" w:hAnsi="宋体" w:eastAsia="宋体" w:cs="宋体"/>
          <w:color w:val="000000"/>
          <w:sz w:val="24"/>
        </w:rPr>
        <w:t>二、谈判响应文件签署授权委托书</w:t>
      </w:r>
    </w:p>
    <w:p>
      <w:pPr>
        <w:spacing w:line="500" w:lineRule="exact"/>
        <w:ind w:firstLine="480"/>
        <w:rPr>
          <w:rFonts w:ascii="宋体" w:hAnsi="宋体" w:eastAsia="宋体" w:cs="宋体"/>
          <w:color w:val="000000"/>
          <w:sz w:val="24"/>
        </w:rPr>
      </w:pPr>
      <w:r>
        <w:rPr>
          <w:rFonts w:hint="eastAsia" w:ascii="宋体" w:hAnsi="宋体" w:eastAsia="宋体" w:cs="宋体"/>
          <w:color w:val="000000"/>
          <w:sz w:val="24"/>
        </w:rPr>
        <w:t>三、谈判函及谈判函附表</w:t>
      </w:r>
    </w:p>
    <w:p>
      <w:pPr>
        <w:spacing w:line="500" w:lineRule="exact"/>
        <w:ind w:firstLine="480"/>
        <w:rPr>
          <w:rFonts w:ascii="宋体" w:hAnsi="宋体" w:eastAsia="宋体" w:cs="宋体"/>
          <w:color w:val="000000"/>
          <w:sz w:val="24"/>
        </w:rPr>
      </w:pPr>
      <w:r>
        <w:rPr>
          <w:rFonts w:hint="eastAsia" w:ascii="宋体" w:hAnsi="宋体" w:eastAsia="宋体" w:cs="宋体"/>
          <w:color w:val="000000"/>
          <w:sz w:val="24"/>
        </w:rPr>
        <w:t>四、投标人基本情况表</w:t>
      </w:r>
    </w:p>
    <w:p>
      <w:pPr>
        <w:spacing w:line="500" w:lineRule="exact"/>
        <w:ind w:firstLine="480"/>
        <w:rPr>
          <w:rFonts w:ascii="宋体" w:hAnsi="宋体" w:eastAsia="宋体" w:cs="宋体"/>
          <w:color w:val="000000"/>
          <w:sz w:val="24"/>
        </w:rPr>
      </w:pPr>
      <w:r>
        <w:rPr>
          <w:rFonts w:hint="eastAsia" w:ascii="宋体" w:hAnsi="宋体" w:eastAsia="宋体" w:cs="宋体"/>
          <w:color w:val="000000"/>
          <w:sz w:val="24"/>
        </w:rPr>
        <w:t>五、投标保证金凭证</w:t>
      </w:r>
    </w:p>
    <w:p>
      <w:pPr>
        <w:spacing w:line="500" w:lineRule="exact"/>
        <w:ind w:firstLine="480"/>
        <w:rPr>
          <w:rFonts w:ascii="宋体" w:hAnsi="宋体" w:eastAsia="宋体" w:cs="宋体"/>
          <w:color w:val="000000"/>
          <w:sz w:val="24"/>
        </w:rPr>
      </w:pPr>
      <w:r>
        <w:rPr>
          <w:rFonts w:hint="eastAsia" w:ascii="宋体" w:hAnsi="宋体" w:eastAsia="宋体" w:cs="宋体"/>
          <w:color w:val="000000"/>
          <w:sz w:val="24"/>
        </w:rPr>
        <w:t>六、项目方案</w:t>
      </w:r>
    </w:p>
    <w:p>
      <w:pPr>
        <w:spacing w:line="500" w:lineRule="exact"/>
        <w:ind w:firstLine="480"/>
        <w:rPr>
          <w:rFonts w:ascii="宋体" w:hAnsi="宋体" w:eastAsia="宋体" w:cs="宋体"/>
          <w:color w:val="000000"/>
          <w:sz w:val="24"/>
        </w:rPr>
      </w:pPr>
      <w:r>
        <w:rPr>
          <w:rFonts w:hint="eastAsia" w:ascii="宋体" w:hAnsi="宋体" w:eastAsia="宋体" w:cs="宋体"/>
          <w:color w:val="000000"/>
          <w:sz w:val="24"/>
        </w:rPr>
        <w:t>七、投标人无失信行为承诺</w:t>
      </w:r>
    </w:p>
    <w:p>
      <w:pPr>
        <w:spacing w:line="500" w:lineRule="exact"/>
        <w:ind w:firstLine="480"/>
        <w:rPr>
          <w:rFonts w:ascii="宋体" w:hAnsi="宋体" w:eastAsia="宋体" w:cs="宋体"/>
          <w:color w:val="000000"/>
          <w:sz w:val="24"/>
        </w:rPr>
      </w:pPr>
      <w:r>
        <w:rPr>
          <w:rFonts w:hint="eastAsia" w:ascii="宋体" w:hAnsi="宋体" w:eastAsia="宋体" w:cs="宋体"/>
          <w:color w:val="000000"/>
          <w:sz w:val="24"/>
        </w:rPr>
        <w:t>八、售后服务承诺书</w:t>
      </w:r>
    </w:p>
    <w:p>
      <w:pPr>
        <w:spacing w:line="500" w:lineRule="exact"/>
        <w:ind w:firstLine="480"/>
        <w:rPr>
          <w:rFonts w:ascii="宋体" w:hAnsi="宋体" w:eastAsia="宋体" w:cs="宋体"/>
          <w:color w:val="000000"/>
          <w:sz w:val="24"/>
        </w:rPr>
      </w:pPr>
      <w:r>
        <w:rPr>
          <w:rFonts w:hint="eastAsia" w:ascii="宋体" w:hAnsi="宋体" w:eastAsia="宋体" w:cs="宋体"/>
          <w:color w:val="000000"/>
          <w:sz w:val="24"/>
        </w:rPr>
        <w:t>九、反商业贿赂承诺书</w:t>
      </w:r>
    </w:p>
    <w:p>
      <w:pPr>
        <w:spacing w:line="500" w:lineRule="exact"/>
        <w:ind w:firstLine="480"/>
        <w:rPr>
          <w:rFonts w:ascii="宋体" w:hAnsi="宋体" w:eastAsia="宋体" w:cs="宋体"/>
          <w:color w:val="000000"/>
          <w:sz w:val="24"/>
        </w:rPr>
      </w:pPr>
      <w:r>
        <w:rPr>
          <w:rFonts w:hint="eastAsia" w:ascii="宋体" w:hAnsi="宋体" w:eastAsia="宋体" w:cs="宋体"/>
          <w:color w:val="000000"/>
          <w:sz w:val="24"/>
        </w:rPr>
        <w:t>十、投标人认为应附的其他资料</w:t>
      </w:r>
    </w:p>
    <w:p>
      <w:pPr>
        <w:spacing w:line="500" w:lineRule="exact"/>
        <w:ind w:firstLine="480"/>
        <w:rPr>
          <w:rFonts w:ascii="宋体" w:hAnsi="宋体" w:eastAsia="宋体" w:cs="宋体"/>
          <w:b/>
          <w:bCs/>
          <w:color w:val="000000"/>
          <w:sz w:val="24"/>
        </w:rPr>
      </w:pPr>
      <w:r>
        <w:rPr>
          <w:rFonts w:hint="eastAsia" w:ascii="宋体" w:hAnsi="宋体" w:eastAsia="宋体" w:cs="宋体"/>
          <w:b/>
          <w:bCs/>
          <w:color w:val="000000"/>
          <w:sz w:val="24"/>
        </w:rPr>
        <w:t>12、谈判响应文件格式</w:t>
      </w:r>
    </w:p>
    <w:p>
      <w:pPr>
        <w:spacing w:line="500" w:lineRule="exact"/>
        <w:ind w:firstLine="480"/>
        <w:rPr>
          <w:rFonts w:ascii="宋体" w:hAnsi="宋体" w:eastAsia="宋体" w:cs="宋体"/>
          <w:color w:val="000000"/>
          <w:sz w:val="24"/>
        </w:rPr>
      </w:pPr>
      <w:r>
        <w:rPr>
          <w:rFonts w:hint="eastAsia" w:ascii="宋体" w:hAnsi="宋体" w:eastAsia="宋体" w:cs="宋体"/>
          <w:color w:val="000000"/>
          <w:sz w:val="24"/>
        </w:rPr>
        <w:t>谈判响应文件应当使用谈判文件所提供格式（表格可以按同样格式扩展）。</w:t>
      </w:r>
    </w:p>
    <w:p>
      <w:pPr>
        <w:spacing w:line="500" w:lineRule="exact"/>
        <w:ind w:firstLine="480"/>
        <w:rPr>
          <w:rFonts w:ascii="宋体" w:hAnsi="宋体" w:eastAsia="宋体" w:cs="宋体"/>
          <w:b/>
          <w:bCs/>
          <w:color w:val="000000"/>
          <w:sz w:val="24"/>
        </w:rPr>
      </w:pPr>
      <w:r>
        <w:rPr>
          <w:rFonts w:hint="eastAsia" w:ascii="宋体" w:hAnsi="宋体" w:eastAsia="宋体" w:cs="宋体"/>
          <w:b/>
          <w:bCs/>
          <w:color w:val="000000"/>
          <w:sz w:val="24"/>
        </w:rPr>
        <w:t>13、谈判报价</w:t>
      </w:r>
    </w:p>
    <w:p>
      <w:pPr>
        <w:spacing w:line="520" w:lineRule="exact"/>
        <w:ind w:firstLine="532"/>
        <w:rPr>
          <w:rFonts w:ascii="宋体" w:hAnsi="宋体" w:eastAsia="宋体" w:cs="宋体"/>
          <w:sz w:val="24"/>
        </w:rPr>
      </w:pPr>
      <w:r>
        <w:rPr>
          <w:rFonts w:hint="eastAsia" w:ascii="宋体" w:hAnsi="宋体" w:eastAsia="宋体" w:cs="宋体"/>
          <w:color w:val="000000"/>
          <w:sz w:val="24"/>
        </w:rPr>
        <w:t>13.1</w:t>
      </w:r>
      <w:r>
        <w:rPr>
          <w:rFonts w:hint="eastAsia" w:ascii="宋体" w:hAnsi="宋体" w:eastAsia="宋体" w:cs="宋体"/>
          <w:sz w:val="24"/>
        </w:rPr>
        <w:t>本工程的谈判报价以采购清单为依据，由谈判响应人按照谈判文件、谈判文件的补充通知、答疑纪要、现场情况、承包范围，并充分考虑配送期间各类市场风险和国家政策性调整等风险系数，根据自身情况，在合理范围内，自主考虑、优惠报价，但不得低于企业成本。</w:t>
      </w:r>
    </w:p>
    <w:p>
      <w:pPr>
        <w:spacing w:line="540" w:lineRule="exact"/>
        <w:ind w:firstLine="482"/>
        <w:rPr>
          <w:rFonts w:ascii="宋体" w:hAnsi="宋体" w:eastAsia="宋体" w:cs="宋体"/>
          <w:sz w:val="24"/>
        </w:rPr>
      </w:pPr>
      <w:r>
        <w:rPr>
          <w:rFonts w:hint="eastAsia" w:ascii="宋体" w:hAnsi="宋体" w:eastAsia="宋体" w:cs="宋体"/>
          <w:sz w:val="24"/>
        </w:rPr>
        <w:t>13.2谈判报价应包括货物本价、辅材、人工、机械、间接、运输、转运、检测检验、保险、利润、税金、安全责任、施工等完成本项目所需的一切费用。</w:t>
      </w:r>
    </w:p>
    <w:p>
      <w:pPr>
        <w:spacing w:line="540" w:lineRule="exact"/>
        <w:ind w:firstLine="480"/>
        <w:rPr>
          <w:rFonts w:ascii="宋体" w:hAnsi="宋体" w:eastAsia="宋体" w:cs="宋体"/>
          <w:b/>
          <w:bCs/>
          <w:color w:val="000000"/>
          <w:sz w:val="24"/>
        </w:rPr>
      </w:pPr>
      <w:r>
        <w:rPr>
          <w:rFonts w:hint="eastAsia" w:ascii="宋体" w:hAnsi="宋体" w:eastAsia="宋体" w:cs="宋体"/>
          <w:b/>
          <w:bCs/>
          <w:color w:val="000000"/>
          <w:sz w:val="24"/>
        </w:rPr>
        <w:t>14、谈判货币</w:t>
      </w:r>
    </w:p>
    <w:p>
      <w:pPr>
        <w:spacing w:line="540" w:lineRule="exact"/>
        <w:ind w:firstLine="480"/>
        <w:rPr>
          <w:rFonts w:ascii="宋体" w:hAnsi="宋体" w:eastAsia="宋体" w:cs="宋体"/>
          <w:color w:val="000000"/>
          <w:sz w:val="24"/>
        </w:rPr>
      </w:pPr>
      <w:r>
        <w:rPr>
          <w:rFonts w:hint="eastAsia" w:ascii="宋体" w:hAnsi="宋体" w:eastAsia="宋体" w:cs="宋体"/>
          <w:color w:val="000000"/>
          <w:sz w:val="24"/>
        </w:rPr>
        <w:t>14.1本项目谈判报价采用的币种为人民币。</w:t>
      </w:r>
    </w:p>
    <w:p>
      <w:pPr>
        <w:spacing w:line="520" w:lineRule="exact"/>
        <w:ind w:firstLine="480"/>
        <w:rPr>
          <w:rFonts w:ascii="宋体" w:hAnsi="宋体" w:eastAsia="宋体" w:cs="宋体"/>
          <w:b/>
          <w:bCs/>
          <w:color w:val="000000"/>
          <w:sz w:val="24"/>
        </w:rPr>
      </w:pPr>
      <w:r>
        <w:rPr>
          <w:rFonts w:hint="eastAsia" w:ascii="宋体" w:hAnsi="宋体" w:eastAsia="宋体" w:cs="宋体"/>
          <w:b/>
          <w:bCs/>
          <w:color w:val="000000"/>
          <w:sz w:val="24"/>
        </w:rPr>
        <w:t>15、谈判有效期</w:t>
      </w:r>
    </w:p>
    <w:p>
      <w:pPr>
        <w:spacing w:line="520" w:lineRule="exact"/>
        <w:ind w:firstLine="500"/>
        <w:rPr>
          <w:rFonts w:ascii="宋体" w:hAnsi="宋体" w:eastAsia="宋体" w:cs="宋体"/>
          <w:color w:val="000000"/>
          <w:sz w:val="24"/>
        </w:rPr>
      </w:pPr>
      <w:r>
        <w:rPr>
          <w:rFonts w:hint="eastAsia" w:ascii="宋体" w:hAnsi="宋体" w:eastAsia="宋体" w:cs="宋体"/>
          <w:color w:val="000000"/>
          <w:sz w:val="24"/>
        </w:rPr>
        <w:t>15.1谈判有效期60日历天（从谈判截止之日算起），在此期限内，凡符合本谈判文件要求的谈判响应文件均保持有效。</w:t>
      </w:r>
    </w:p>
    <w:p>
      <w:pPr>
        <w:spacing w:line="520" w:lineRule="exact"/>
        <w:ind w:firstLine="480"/>
        <w:rPr>
          <w:rFonts w:ascii="宋体" w:hAnsi="宋体" w:eastAsia="宋体" w:cs="宋体"/>
          <w:color w:val="000000"/>
          <w:sz w:val="24"/>
        </w:rPr>
      </w:pPr>
      <w:r>
        <w:rPr>
          <w:rFonts w:hint="eastAsia" w:ascii="宋体" w:hAnsi="宋体" w:eastAsia="宋体" w:cs="宋体"/>
          <w:color w:val="000000"/>
          <w:sz w:val="24"/>
        </w:rPr>
        <w:t>15.2在特殊情况下，采购人在原定谈判有效期内，可以根据需要以书面形式向谈判响应人提出延长谈判有效期的要求，对此要求谈判响应人须以书面形式予以答复。同意延长谈判有效期的谈判响应人既不能要求也不允许修改其谈判响应文件。</w:t>
      </w:r>
    </w:p>
    <w:p>
      <w:pPr>
        <w:spacing w:line="520" w:lineRule="exact"/>
        <w:ind w:firstLine="480"/>
        <w:rPr>
          <w:rFonts w:ascii="宋体" w:hAnsi="宋体" w:eastAsia="宋体" w:cs="宋体"/>
          <w:b/>
          <w:bCs/>
          <w:color w:val="000000"/>
          <w:sz w:val="24"/>
        </w:rPr>
      </w:pPr>
      <w:r>
        <w:rPr>
          <w:rFonts w:hint="eastAsia" w:ascii="宋体" w:hAnsi="宋体" w:eastAsia="宋体" w:cs="宋体"/>
          <w:b/>
          <w:bCs/>
          <w:color w:val="000000"/>
          <w:sz w:val="24"/>
        </w:rPr>
        <w:t>16、谈判保证金</w:t>
      </w:r>
    </w:p>
    <w:p>
      <w:pPr>
        <w:spacing w:line="520" w:lineRule="exact"/>
        <w:ind w:left="528" w:leftChars="170" w:hanging="52" w:hangingChars="22"/>
        <w:rPr>
          <w:rFonts w:ascii="宋体" w:hAnsi="宋体" w:eastAsia="宋体" w:cs="宋体"/>
          <w:sz w:val="24"/>
        </w:rPr>
      </w:pPr>
      <w:r>
        <w:rPr>
          <w:rFonts w:hint="eastAsia" w:ascii="宋体" w:hAnsi="宋体" w:eastAsia="宋体" w:cs="宋体"/>
          <w:sz w:val="24"/>
        </w:rPr>
        <w:t>16.1</w:t>
      </w:r>
      <w:r>
        <w:rPr>
          <w:rFonts w:hint="eastAsia" w:ascii="宋体" w:hAnsi="宋体" w:eastAsia="宋体" w:cs="宋体"/>
          <w:color w:val="000000"/>
          <w:sz w:val="24"/>
        </w:rPr>
        <w:t>谈判响应人应按前附表要求的时间及金额采用基本户转账形式将保证金交至新疆公信达项目管理咨询有限公司</w:t>
      </w:r>
      <w:r>
        <w:rPr>
          <w:rFonts w:hint="eastAsia" w:ascii="宋体" w:hAnsi="宋体" w:eastAsia="宋体" w:cs="宋体"/>
          <w:sz w:val="24"/>
        </w:rPr>
        <w:t>。</w:t>
      </w:r>
    </w:p>
    <w:p>
      <w:pPr>
        <w:spacing w:line="520" w:lineRule="exact"/>
        <w:ind w:firstLine="500"/>
        <w:rPr>
          <w:rFonts w:ascii="宋体" w:hAnsi="宋体" w:eastAsia="宋体" w:cs="宋体"/>
          <w:color w:val="000000"/>
          <w:sz w:val="24"/>
        </w:rPr>
      </w:pPr>
      <w:r>
        <w:rPr>
          <w:rFonts w:hint="eastAsia" w:ascii="宋体" w:hAnsi="宋体" w:eastAsia="宋体" w:cs="宋体"/>
          <w:color w:val="000000"/>
          <w:sz w:val="24"/>
        </w:rPr>
        <w:t>16.2如有下列情况之一，谈判响应人的谈判保证金不予退还；</w:t>
      </w:r>
    </w:p>
    <w:p>
      <w:pPr>
        <w:spacing w:line="520" w:lineRule="exact"/>
        <w:ind w:firstLine="500"/>
        <w:rPr>
          <w:rFonts w:ascii="宋体" w:hAnsi="宋体" w:eastAsia="宋体" w:cs="宋体"/>
          <w:color w:val="000000"/>
          <w:sz w:val="24"/>
        </w:rPr>
      </w:pPr>
      <w:r>
        <w:rPr>
          <w:rFonts w:hint="eastAsia" w:ascii="宋体" w:hAnsi="宋体" w:eastAsia="宋体" w:cs="宋体"/>
          <w:color w:val="000000"/>
          <w:sz w:val="24"/>
        </w:rPr>
        <w:t>16.2.1谈判响应人在谈判有效期内撤回其谈判响应文件；</w:t>
      </w:r>
    </w:p>
    <w:p>
      <w:pPr>
        <w:spacing w:line="520" w:lineRule="exact"/>
        <w:ind w:firstLine="500"/>
        <w:rPr>
          <w:rFonts w:ascii="宋体" w:hAnsi="宋体" w:eastAsia="宋体" w:cs="宋体"/>
          <w:color w:val="000000"/>
          <w:sz w:val="24"/>
        </w:rPr>
      </w:pPr>
      <w:r>
        <w:rPr>
          <w:rFonts w:hint="eastAsia" w:ascii="宋体" w:hAnsi="宋体" w:eastAsia="宋体" w:cs="宋体"/>
          <w:color w:val="000000"/>
          <w:sz w:val="24"/>
        </w:rPr>
        <w:t>16.2.2谈判响应人违反有关规定，串通作弊；</w:t>
      </w:r>
    </w:p>
    <w:p>
      <w:pPr>
        <w:spacing w:line="520" w:lineRule="exact"/>
        <w:ind w:firstLine="500"/>
        <w:rPr>
          <w:rFonts w:ascii="宋体" w:hAnsi="宋体" w:eastAsia="宋体" w:cs="宋体"/>
          <w:color w:val="000000"/>
          <w:sz w:val="24"/>
        </w:rPr>
      </w:pPr>
      <w:r>
        <w:rPr>
          <w:rFonts w:hint="eastAsia" w:ascii="宋体" w:hAnsi="宋体" w:eastAsia="宋体" w:cs="宋体"/>
          <w:color w:val="000000"/>
          <w:sz w:val="24"/>
        </w:rPr>
        <w:t>16.2.3谈判响应人提供假证件的；</w:t>
      </w:r>
    </w:p>
    <w:p>
      <w:pPr>
        <w:spacing w:line="520" w:lineRule="exact"/>
        <w:ind w:firstLine="500"/>
        <w:rPr>
          <w:rFonts w:ascii="宋体" w:hAnsi="宋体" w:eastAsia="宋体" w:cs="宋体"/>
          <w:color w:val="000000"/>
          <w:sz w:val="24"/>
        </w:rPr>
      </w:pPr>
      <w:r>
        <w:rPr>
          <w:rFonts w:hint="eastAsia" w:ascii="宋体" w:hAnsi="宋体" w:eastAsia="宋体" w:cs="宋体"/>
          <w:color w:val="000000"/>
          <w:sz w:val="24"/>
        </w:rPr>
        <w:t>16.3对于未能按要求提交谈判保证金的谈判，采购人将视为不响应谈判文件而予以拒绝；</w:t>
      </w:r>
    </w:p>
    <w:p>
      <w:pPr>
        <w:spacing w:line="520" w:lineRule="exact"/>
        <w:ind w:firstLine="500"/>
        <w:rPr>
          <w:rFonts w:ascii="宋体" w:hAnsi="宋体" w:eastAsia="宋体" w:cs="宋体"/>
          <w:color w:val="000000"/>
          <w:sz w:val="24"/>
        </w:rPr>
      </w:pPr>
      <w:r>
        <w:rPr>
          <w:rFonts w:hint="eastAsia" w:ascii="宋体" w:hAnsi="宋体" w:eastAsia="宋体" w:cs="宋体"/>
          <w:color w:val="000000"/>
          <w:sz w:val="24"/>
        </w:rPr>
        <w:t>16.4在谈判有效期满后五个工作日内向未成交人退还谈判保证金。在谈判有效期满前确定成交人的，在确定成交人后五个工作日内退还。</w:t>
      </w:r>
    </w:p>
    <w:p>
      <w:pPr>
        <w:spacing w:line="520" w:lineRule="exact"/>
        <w:ind w:firstLine="480"/>
        <w:rPr>
          <w:rFonts w:ascii="宋体" w:hAnsi="宋体" w:eastAsia="宋体" w:cs="宋体"/>
          <w:b/>
          <w:bCs/>
          <w:color w:val="000000"/>
          <w:sz w:val="24"/>
        </w:rPr>
      </w:pPr>
      <w:r>
        <w:rPr>
          <w:rFonts w:hint="eastAsia" w:ascii="宋体" w:hAnsi="宋体" w:eastAsia="宋体" w:cs="宋体"/>
          <w:b/>
          <w:bCs/>
          <w:color w:val="000000"/>
          <w:sz w:val="24"/>
        </w:rPr>
        <w:t>17、谈判响应文件签署</w:t>
      </w:r>
    </w:p>
    <w:p>
      <w:pPr>
        <w:spacing w:line="520" w:lineRule="exact"/>
        <w:ind w:firstLine="500"/>
        <w:rPr>
          <w:rFonts w:ascii="宋体" w:hAnsi="宋体" w:eastAsia="宋体" w:cs="宋体"/>
          <w:color w:val="000000"/>
          <w:sz w:val="24"/>
        </w:rPr>
      </w:pPr>
      <w:r>
        <w:rPr>
          <w:rFonts w:hint="eastAsia" w:ascii="宋体" w:hAnsi="宋体" w:eastAsia="宋体" w:cs="宋体"/>
          <w:color w:val="000000"/>
          <w:sz w:val="24"/>
        </w:rPr>
        <w:t>17.1 谈判响应文件封面、谈判函均应加盖谈判响应人印章并经法定代表人或其委托代理人签字或盖章</w:t>
      </w:r>
      <w:r>
        <w:rPr>
          <w:rFonts w:hint="eastAsia" w:ascii="宋体" w:hAnsi="宋体" w:eastAsia="宋体" w:cs="宋体"/>
          <w:sz w:val="24"/>
        </w:rPr>
        <w:t>。</w:t>
      </w:r>
      <w:r>
        <w:rPr>
          <w:rFonts w:hint="eastAsia" w:ascii="宋体" w:hAnsi="宋体" w:eastAsia="宋体" w:cs="宋体"/>
          <w:color w:val="000000"/>
          <w:sz w:val="24"/>
        </w:rPr>
        <w:t>由委托代理人签字或盖章的在谈判响应文件中须同时提交谈判响应文件签署授权委托书。谈判响应文件签署授权委托书格式、签字、盖章及内容均应符合要求，否则谈判响应文件签署授权委托书无效。</w:t>
      </w:r>
    </w:p>
    <w:p>
      <w:pPr>
        <w:spacing w:line="520" w:lineRule="exact"/>
        <w:ind w:firstLine="500"/>
        <w:rPr>
          <w:rFonts w:ascii="宋体" w:hAnsi="宋体" w:eastAsia="宋体" w:cs="宋体"/>
          <w:color w:val="000000"/>
          <w:sz w:val="24"/>
        </w:rPr>
      </w:pPr>
      <w:r>
        <w:rPr>
          <w:rFonts w:hint="eastAsia" w:ascii="宋体" w:hAnsi="宋体" w:eastAsia="宋体" w:cs="宋体"/>
          <w:color w:val="000000"/>
          <w:sz w:val="24"/>
        </w:rPr>
        <w:t>17.2 除谈判响应人对错误处须修改外，全套谈判响应文件应无涂改或行间插字和增删。如有修改，修改处应由谈判响应人加盖谈判响应人的印章或由谈判响应文件签字人签字或盖章。</w:t>
      </w:r>
    </w:p>
    <w:p>
      <w:pPr>
        <w:pStyle w:val="5"/>
        <w:numPr>
          <w:ilvl w:val="2"/>
          <w:numId w:val="0"/>
        </w:numPr>
        <w:spacing w:line="520" w:lineRule="exact"/>
        <w:rPr>
          <w:rFonts w:ascii="宋体" w:hAnsi="宋体" w:eastAsia="宋体" w:cs="宋体"/>
          <w:b w:val="0"/>
          <w:color w:val="000000"/>
          <w:sz w:val="24"/>
        </w:rPr>
      </w:pPr>
      <w:bookmarkStart w:id="7" w:name="_Toc1051"/>
      <w:r>
        <w:rPr>
          <w:rFonts w:hint="eastAsia" w:ascii="宋体" w:hAnsi="宋体" w:eastAsia="宋体" w:cs="宋体"/>
          <w:sz w:val="30"/>
          <w:szCs w:val="30"/>
        </w:rPr>
        <w:t>（四）谈判响应文件的提交</w:t>
      </w:r>
      <w:bookmarkEnd w:id="7"/>
    </w:p>
    <w:p>
      <w:pPr>
        <w:spacing w:line="520" w:lineRule="exact"/>
        <w:ind w:firstLine="500"/>
        <w:rPr>
          <w:rFonts w:ascii="宋体" w:hAnsi="宋体" w:eastAsia="宋体" w:cs="宋体"/>
          <w:b/>
          <w:bCs/>
          <w:color w:val="000000"/>
          <w:sz w:val="24"/>
        </w:rPr>
      </w:pPr>
      <w:r>
        <w:rPr>
          <w:rFonts w:hint="eastAsia" w:ascii="宋体" w:hAnsi="宋体" w:eastAsia="宋体" w:cs="宋体"/>
          <w:b/>
          <w:bCs/>
          <w:color w:val="000000"/>
          <w:sz w:val="24"/>
        </w:rPr>
        <w:t>18、谈判响应文件的提交</w:t>
      </w:r>
    </w:p>
    <w:p>
      <w:pPr>
        <w:spacing w:line="520" w:lineRule="exact"/>
        <w:ind w:firstLine="500"/>
        <w:rPr>
          <w:rFonts w:ascii="宋体" w:hAnsi="宋体" w:eastAsia="宋体" w:cs="宋体"/>
          <w:b/>
          <w:bCs/>
          <w:color w:val="000000"/>
          <w:sz w:val="24"/>
        </w:rPr>
      </w:pPr>
      <w:r>
        <w:rPr>
          <w:rFonts w:hint="eastAsia" w:ascii="宋体" w:hAnsi="宋体" w:eastAsia="宋体" w:cs="宋体"/>
          <w:color w:val="000000"/>
          <w:sz w:val="24"/>
        </w:rPr>
        <w:t>18.1</w:t>
      </w:r>
      <w:r>
        <w:rPr>
          <w:rFonts w:hint="eastAsia" w:ascii="宋体" w:hAnsi="宋体" w:eastAsia="宋体" w:cs="宋体"/>
          <w:b/>
          <w:bCs/>
          <w:color w:val="000000"/>
          <w:sz w:val="24"/>
        </w:rPr>
        <w:t>投标人应于</w:t>
      </w:r>
      <w:r>
        <w:rPr>
          <w:rFonts w:hint="eastAsia" w:ascii="宋体" w:hAnsi="宋体" w:eastAsia="宋体" w:cs="宋体"/>
          <w:b/>
          <w:bCs/>
          <w:color w:val="000000"/>
          <w:sz w:val="24"/>
          <w:lang w:eastAsia="zh-CN"/>
        </w:rPr>
        <w:t>2022年</w:t>
      </w:r>
      <w:r>
        <w:rPr>
          <w:rFonts w:hint="eastAsia" w:ascii="宋体" w:hAnsi="宋体" w:eastAsia="宋体" w:cs="宋体"/>
          <w:b/>
          <w:bCs/>
          <w:color w:val="000000"/>
          <w:sz w:val="24"/>
          <w:lang w:val="en-US" w:eastAsia="zh-CN"/>
        </w:rPr>
        <w:t>12</w:t>
      </w:r>
      <w:r>
        <w:rPr>
          <w:rFonts w:hint="eastAsia" w:ascii="宋体" w:hAnsi="宋体" w:eastAsia="宋体" w:cs="宋体"/>
          <w:b/>
          <w:bCs/>
          <w:color w:val="000000"/>
          <w:sz w:val="24"/>
          <w:lang w:eastAsia="zh-CN"/>
        </w:rPr>
        <w:t>月</w:t>
      </w:r>
      <w:r>
        <w:rPr>
          <w:rFonts w:hint="eastAsia" w:ascii="宋体" w:hAnsi="宋体" w:eastAsia="宋体" w:cs="宋体"/>
          <w:b/>
          <w:bCs/>
          <w:color w:val="000000"/>
          <w:sz w:val="24"/>
          <w:lang w:val="en-US" w:eastAsia="zh-CN"/>
        </w:rPr>
        <w:t>13</w:t>
      </w:r>
      <w:bookmarkStart w:id="147" w:name="_GoBack"/>
      <w:bookmarkEnd w:id="147"/>
      <w:r>
        <w:rPr>
          <w:rFonts w:hint="eastAsia" w:ascii="宋体" w:hAnsi="宋体" w:eastAsia="宋体" w:cs="宋体"/>
          <w:b/>
          <w:bCs/>
          <w:color w:val="000000"/>
          <w:sz w:val="24"/>
          <w:lang w:eastAsia="zh-CN"/>
        </w:rPr>
        <w:t>日11:30时</w:t>
      </w:r>
      <w:r>
        <w:rPr>
          <w:rFonts w:hint="eastAsia" w:ascii="宋体" w:hAnsi="宋体" w:eastAsia="宋体" w:cs="宋体"/>
          <w:b/>
          <w:bCs/>
          <w:color w:val="000000"/>
          <w:sz w:val="24"/>
        </w:rPr>
        <w:t>整之前将电子投标文件上传到“政采云”平台。应按照本项目招标文件和政采云平台的要求编制、加密传输投标文件。供应商在使用系统进行投标的过程中遇到涉及平台使用的任何问题，可致电政采云平台技术支持热线咨询，联系方式：400-881-7190。</w:t>
      </w:r>
    </w:p>
    <w:p>
      <w:pPr>
        <w:spacing w:line="520" w:lineRule="exact"/>
        <w:ind w:firstLine="500"/>
        <w:rPr>
          <w:rFonts w:ascii="宋体" w:hAnsi="宋体" w:eastAsia="宋体" w:cs="宋体"/>
          <w:color w:val="000000"/>
          <w:sz w:val="24"/>
        </w:rPr>
      </w:pPr>
      <w:r>
        <w:rPr>
          <w:rFonts w:hint="eastAsia" w:ascii="宋体" w:hAnsi="宋体" w:eastAsia="宋体" w:cs="宋体"/>
          <w:color w:val="000000"/>
          <w:sz w:val="24"/>
        </w:rPr>
        <w:t>18.2 谈判响应人应于谈判之前将谈判响应文件递交至谈判地点（按本须知前附表所规定的地点）。</w:t>
      </w:r>
    </w:p>
    <w:p>
      <w:pPr>
        <w:spacing w:line="460" w:lineRule="exact"/>
        <w:ind w:firstLine="482" w:firstLineChars="200"/>
        <w:rPr>
          <w:rFonts w:ascii="宋体" w:hAnsi="宋体" w:eastAsia="宋体" w:cs="宋体"/>
          <w:b/>
          <w:bCs/>
          <w:sz w:val="24"/>
        </w:rPr>
      </w:pPr>
      <w:r>
        <w:rPr>
          <w:rFonts w:hint="eastAsia" w:ascii="宋体" w:hAnsi="宋体" w:eastAsia="宋体" w:cs="宋体"/>
          <w:b/>
          <w:bCs/>
          <w:sz w:val="24"/>
        </w:rPr>
        <w:t xml:space="preserve">本项目实行网上投标，采用电子投标文件。若供应商参与投标，自行承担投标一切费用。 </w:t>
      </w:r>
    </w:p>
    <w:p>
      <w:pPr>
        <w:spacing w:line="460" w:lineRule="exact"/>
        <w:rPr>
          <w:rFonts w:ascii="宋体" w:hAnsi="宋体" w:eastAsia="宋体" w:cs="宋体"/>
          <w:b/>
          <w:bCs/>
          <w:sz w:val="24"/>
        </w:rPr>
      </w:pPr>
      <w:r>
        <w:rPr>
          <w:rFonts w:hint="eastAsia" w:ascii="宋体" w:hAnsi="宋体" w:eastAsia="宋体" w:cs="宋体"/>
          <w:b/>
          <w:bCs/>
          <w:sz w:val="24"/>
        </w:rPr>
        <w:t xml:space="preserve">各供应商应在开标前应确保成为新疆维吾尔自治区政府采购网正式注册入库供应商，并完成CA数字证书申领。因未注册入库、未办理CA数字证书等原因造成无法投标或投标失败等后果由供应商自行承担。 </w:t>
      </w:r>
    </w:p>
    <w:p>
      <w:pPr>
        <w:spacing w:line="460" w:lineRule="exact"/>
        <w:ind w:firstLine="482" w:firstLineChars="200"/>
        <w:rPr>
          <w:rFonts w:ascii="宋体" w:hAnsi="宋体" w:eastAsia="宋体" w:cs="宋体"/>
          <w:b/>
          <w:bCs/>
          <w:sz w:val="24"/>
        </w:rPr>
      </w:pPr>
      <w:r>
        <w:rPr>
          <w:rFonts w:hint="eastAsia" w:ascii="宋体" w:hAnsi="宋体" w:eastAsia="宋体" w:cs="宋体"/>
          <w:b/>
          <w:bCs/>
          <w:sz w:val="24"/>
        </w:rPr>
        <w:t>本项目为电子招投标，投标人需要使用CA加密设备，有意向参与新疆区域电子开评标的供应商，请访问新疆数字证书认证中心官方网站（https://www.xjca.com.cn/）或下载;“新疆政务通”APP自行进行申领。如需咨询，请联系新疆CA服务热线0991-2819290</w:t>
      </w:r>
    </w:p>
    <w:p>
      <w:pPr>
        <w:spacing w:line="460" w:lineRule="exact"/>
        <w:ind w:firstLine="482" w:firstLineChars="200"/>
        <w:rPr>
          <w:rFonts w:ascii="宋体" w:hAnsi="宋体" w:eastAsia="宋体" w:cs="宋体"/>
          <w:b/>
          <w:bCs/>
          <w:sz w:val="24"/>
        </w:rPr>
      </w:pPr>
      <w:r>
        <w:rPr>
          <w:rFonts w:hint="eastAsia" w:ascii="宋体" w:hAnsi="宋体" w:eastAsia="宋体" w:cs="宋体"/>
          <w:b/>
          <w:bCs/>
          <w:sz w:val="24"/>
        </w:rPr>
        <w:t>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w:t>
      </w:r>
    </w:p>
    <w:p>
      <w:pPr>
        <w:spacing w:line="460" w:lineRule="exact"/>
        <w:rPr>
          <w:rFonts w:ascii="宋体" w:hAnsi="宋体" w:eastAsia="宋体" w:cs="宋体"/>
          <w:b/>
          <w:bCs/>
          <w:sz w:val="24"/>
        </w:rPr>
      </w:pPr>
      <w:r>
        <w:rPr>
          <w:rFonts w:hint="eastAsia" w:ascii="宋体" w:hAnsi="宋体" w:eastAsia="宋体" w:cs="宋体"/>
          <w:b/>
          <w:bCs/>
          <w:sz w:val="24"/>
        </w:rPr>
        <w:t xml:space="preserve">   开标时间后60分钟内（</w:t>
      </w:r>
      <w:r>
        <w:rPr>
          <w:rFonts w:hint="eastAsia" w:ascii="宋体" w:hAnsi="宋体" w:eastAsia="宋体" w:cs="宋体"/>
          <w:b/>
          <w:bCs/>
          <w:sz w:val="24"/>
          <w:lang w:eastAsia="zh-CN"/>
        </w:rPr>
        <w:t>2022年12月13日上午11:30-12：30前</w:t>
      </w:r>
      <w:r>
        <w:rPr>
          <w:rFonts w:hint="eastAsia" w:ascii="宋体" w:hAnsi="宋体" w:eastAsia="宋体" w:cs="宋体"/>
          <w:b/>
          <w:bCs/>
          <w:sz w:val="24"/>
        </w:rPr>
        <w:t>）供应商可以登录“政采云”平台，用“项目采购-开标评标”功能进行解密投标文件。若供应商在规定时间内（</w:t>
      </w:r>
      <w:r>
        <w:rPr>
          <w:rFonts w:hint="eastAsia" w:ascii="宋体" w:hAnsi="宋体" w:eastAsia="宋体" w:cs="宋体"/>
          <w:b/>
          <w:bCs/>
          <w:sz w:val="24"/>
          <w:lang w:eastAsia="zh-CN"/>
        </w:rPr>
        <w:t>2022年12月13日上午12:30前</w:t>
      </w:r>
      <w:r>
        <w:rPr>
          <w:rFonts w:hint="eastAsia" w:ascii="宋体" w:hAnsi="宋体" w:eastAsia="宋体" w:cs="宋体"/>
          <w:b/>
          <w:bCs/>
          <w:sz w:val="24"/>
        </w:rPr>
        <w:t>）未按时解密的，视为投标文件撤回。</w:t>
      </w:r>
    </w:p>
    <w:p>
      <w:pPr>
        <w:pStyle w:val="33"/>
        <w:ind w:firstLine="480"/>
      </w:pPr>
    </w:p>
    <w:p>
      <w:pPr>
        <w:spacing w:line="520" w:lineRule="exact"/>
        <w:ind w:firstLine="480"/>
        <w:rPr>
          <w:rFonts w:ascii="宋体" w:hAnsi="宋体" w:eastAsia="宋体" w:cs="宋体"/>
          <w:b/>
          <w:bCs/>
          <w:color w:val="000000"/>
          <w:sz w:val="24"/>
        </w:rPr>
      </w:pPr>
      <w:r>
        <w:rPr>
          <w:rFonts w:hint="eastAsia" w:ascii="宋体" w:hAnsi="宋体" w:eastAsia="宋体" w:cs="宋体"/>
          <w:b/>
          <w:bCs/>
          <w:color w:val="000000"/>
          <w:sz w:val="24"/>
        </w:rPr>
        <w:t>19、谈判响应文件提交的截止时间</w:t>
      </w:r>
    </w:p>
    <w:p>
      <w:pPr>
        <w:spacing w:line="520" w:lineRule="exact"/>
        <w:ind w:firstLine="500"/>
        <w:rPr>
          <w:rFonts w:ascii="宋体" w:hAnsi="宋体" w:eastAsia="宋体" w:cs="宋体"/>
          <w:b/>
          <w:color w:val="000000"/>
          <w:sz w:val="24"/>
        </w:rPr>
      </w:pPr>
      <w:r>
        <w:rPr>
          <w:rFonts w:hint="eastAsia" w:ascii="宋体" w:hAnsi="宋体" w:eastAsia="宋体" w:cs="宋体"/>
          <w:color w:val="000000"/>
          <w:sz w:val="24"/>
        </w:rPr>
        <w:t>19.1采购人在谈判截止时间以后将拒绝接收迟到的谈判响应文件。</w:t>
      </w:r>
    </w:p>
    <w:p>
      <w:pPr>
        <w:spacing w:line="520" w:lineRule="exact"/>
        <w:ind w:firstLine="500"/>
        <w:rPr>
          <w:rFonts w:ascii="宋体" w:hAnsi="宋体" w:eastAsia="宋体" w:cs="宋体"/>
          <w:color w:val="000000"/>
          <w:sz w:val="24"/>
        </w:rPr>
      </w:pPr>
      <w:r>
        <w:rPr>
          <w:rFonts w:hint="eastAsia" w:ascii="宋体" w:hAnsi="宋体" w:eastAsia="宋体" w:cs="宋体"/>
          <w:color w:val="000000"/>
          <w:sz w:val="24"/>
        </w:rPr>
        <w:t>19.2 采购人可按规定以修改补充通知的方式，酌情延长提交谈判响应文件的截止时间。在此情况下，谈判响应人的所有权利和义务以及谈判响应人受制约的截止时间，均以延长后新的谈判截止时间为准。</w:t>
      </w:r>
    </w:p>
    <w:p>
      <w:pPr>
        <w:spacing w:line="520" w:lineRule="exact"/>
        <w:ind w:firstLine="500"/>
        <w:rPr>
          <w:rFonts w:ascii="宋体" w:hAnsi="宋体" w:eastAsia="宋体" w:cs="宋体"/>
          <w:color w:val="000000"/>
          <w:sz w:val="24"/>
        </w:rPr>
      </w:pPr>
      <w:r>
        <w:rPr>
          <w:rFonts w:hint="eastAsia" w:ascii="宋体" w:hAnsi="宋体" w:eastAsia="宋体" w:cs="宋体"/>
          <w:color w:val="000000"/>
          <w:sz w:val="24"/>
        </w:rPr>
        <w:t>19.3 到谈判截止时间为止，采购人收到的谈判响应文件少于3个的，采购人将依法重新组织采购。</w:t>
      </w:r>
    </w:p>
    <w:p>
      <w:pPr>
        <w:spacing w:line="520" w:lineRule="exact"/>
        <w:ind w:firstLine="500"/>
        <w:rPr>
          <w:rFonts w:ascii="宋体" w:hAnsi="宋体" w:eastAsia="宋体" w:cs="宋体"/>
          <w:b/>
          <w:bCs/>
          <w:color w:val="000000"/>
          <w:sz w:val="24"/>
        </w:rPr>
      </w:pPr>
      <w:r>
        <w:rPr>
          <w:rFonts w:hint="eastAsia" w:ascii="宋体" w:hAnsi="宋体" w:eastAsia="宋体" w:cs="宋体"/>
          <w:b/>
          <w:bCs/>
          <w:color w:val="000000"/>
          <w:sz w:val="24"/>
        </w:rPr>
        <w:t>20、迟交的谈判响应文件</w:t>
      </w:r>
    </w:p>
    <w:p>
      <w:pPr>
        <w:spacing w:line="520" w:lineRule="exact"/>
        <w:ind w:firstLine="500"/>
        <w:rPr>
          <w:rFonts w:ascii="宋体" w:hAnsi="宋体" w:eastAsia="宋体" w:cs="宋体"/>
          <w:color w:val="000000"/>
          <w:sz w:val="24"/>
        </w:rPr>
      </w:pPr>
      <w:r>
        <w:rPr>
          <w:rFonts w:hint="eastAsia" w:ascii="宋体" w:hAnsi="宋体" w:eastAsia="宋体" w:cs="宋体"/>
          <w:color w:val="000000"/>
          <w:sz w:val="24"/>
        </w:rPr>
        <w:t>20.1采购人在本须知规定的谈判截止时间以后收到的谈判响应文件，将被拒绝并退回给谈判响应人。</w:t>
      </w:r>
    </w:p>
    <w:p>
      <w:pPr>
        <w:spacing w:line="520" w:lineRule="exact"/>
        <w:ind w:firstLine="480"/>
        <w:rPr>
          <w:rFonts w:ascii="宋体" w:hAnsi="宋体" w:eastAsia="宋体" w:cs="宋体"/>
          <w:b/>
          <w:bCs/>
          <w:color w:val="000000"/>
          <w:sz w:val="24"/>
        </w:rPr>
      </w:pPr>
      <w:r>
        <w:rPr>
          <w:rFonts w:hint="eastAsia" w:ascii="宋体" w:hAnsi="宋体" w:eastAsia="宋体" w:cs="宋体"/>
          <w:b/>
          <w:bCs/>
          <w:color w:val="000000"/>
          <w:sz w:val="24"/>
        </w:rPr>
        <w:t>21、谈判响应文件的补充、修改与撤回</w:t>
      </w:r>
    </w:p>
    <w:p>
      <w:pPr>
        <w:spacing w:line="520" w:lineRule="exact"/>
        <w:ind w:firstLine="500"/>
        <w:rPr>
          <w:rFonts w:ascii="宋体" w:hAnsi="宋体" w:eastAsia="宋体" w:cs="宋体"/>
          <w:color w:val="000000"/>
          <w:sz w:val="24"/>
        </w:rPr>
      </w:pPr>
      <w:r>
        <w:rPr>
          <w:rFonts w:hint="eastAsia" w:ascii="宋体" w:hAnsi="宋体" w:eastAsia="宋体" w:cs="宋体"/>
          <w:color w:val="000000"/>
          <w:sz w:val="24"/>
        </w:rPr>
        <w:t>21.1在谈判截止时间之后，谈判响应人不得补充、修改谈判文件。</w:t>
      </w:r>
    </w:p>
    <w:p>
      <w:pPr>
        <w:spacing w:line="520" w:lineRule="exact"/>
        <w:ind w:firstLine="500"/>
        <w:rPr>
          <w:rFonts w:ascii="宋体" w:hAnsi="宋体" w:eastAsia="宋体" w:cs="宋体"/>
          <w:color w:val="000000"/>
          <w:sz w:val="10"/>
          <w:szCs w:val="10"/>
        </w:rPr>
      </w:pPr>
      <w:r>
        <w:rPr>
          <w:rFonts w:hint="eastAsia" w:ascii="宋体" w:hAnsi="宋体" w:eastAsia="宋体" w:cs="宋体"/>
          <w:color w:val="000000"/>
          <w:sz w:val="24"/>
        </w:rPr>
        <w:t>21.2 在谈判截止时间至谈判有效期满之前，谈判响应人不得撤回其谈判响应文件，否则其谈判保证金将被没收。</w:t>
      </w:r>
    </w:p>
    <w:p>
      <w:pPr>
        <w:pStyle w:val="5"/>
        <w:numPr>
          <w:ilvl w:val="2"/>
          <w:numId w:val="0"/>
        </w:numPr>
        <w:spacing w:line="520" w:lineRule="exact"/>
        <w:rPr>
          <w:rFonts w:ascii="宋体" w:hAnsi="宋体" w:eastAsia="宋体" w:cs="宋体"/>
          <w:sz w:val="10"/>
          <w:szCs w:val="10"/>
        </w:rPr>
      </w:pPr>
      <w:bookmarkStart w:id="8" w:name="_Toc31282"/>
      <w:r>
        <w:rPr>
          <w:rFonts w:hint="eastAsia" w:ascii="宋体" w:hAnsi="宋体" w:eastAsia="宋体" w:cs="宋体"/>
          <w:sz w:val="30"/>
          <w:szCs w:val="30"/>
        </w:rPr>
        <w:t>（五）谈判</w:t>
      </w:r>
      <w:bookmarkEnd w:id="8"/>
    </w:p>
    <w:p>
      <w:pPr>
        <w:spacing w:line="520" w:lineRule="exact"/>
        <w:ind w:firstLine="480"/>
        <w:rPr>
          <w:rFonts w:ascii="宋体" w:hAnsi="宋体" w:eastAsia="宋体" w:cs="宋体"/>
          <w:b/>
          <w:bCs/>
          <w:color w:val="000000"/>
          <w:sz w:val="24"/>
        </w:rPr>
      </w:pPr>
      <w:r>
        <w:rPr>
          <w:rFonts w:hint="eastAsia" w:ascii="宋体" w:hAnsi="宋体" w:eastAsia="宋体" w:cs="宋体"/>
          <w:b/>
          <w:bCs/>
          <w:color w:val="000000"/>
          <w:sz w:val="24"/>
        </w:rPr>
        <w:t>22、谈判</w:t>
      </w:r>
    </w:p>
    <w:p>
      <w:pPr>
        <w:spacing w:line="360" w:lineRule="auto"/>
        <w:ind w:firstLine="499"/>
        <w:rPr>
          <w:rFonts w:ascii="宋体" w:hAnsi="宋体" w:eastAsia="宋体" w:cs="宋体"/>
          <w:b/>
          <w:bCs/>
          <w:color w:val="000000"/>
          <w:sz w:val="24"/>
        </w:rPr>
      </w:pPr>
      <w:r>
        <w:rPr>
          <w:rFonts w:hint="eastAsia" w:ascii="宋体" w:hAnsi="宋体" w:eastAsia="宋体" w:cs="宋体"/>
          <w:b/>
          <w:bCs/>
          <w:color w:val="000000"/>
          <w:sz w:val="24"/>
        </w:rPr>
        <w:t>22.1本次采用不见面方式网上开标。</w:t>
      </w:r>
    </w:p>
    <w:p>
      <w:pPr>
        <w:spacing w:line="360" w:lineRule="auto"/>
        <w:ind w:firstLine="499"/>
        <w:rPr>
          <w:rFonts w:ascii="宋体" w:hAnsi="宋体" w:eastAsia="宋体" w:cs="宋体"/>
          <w:b/>
          <w:bCs/>
          <w:color w:val="000000"/>
          <w:sz w:val="24"/>
        </w:rPr>
      </w:pPr>
      <w:r>
        <w:rPr>
          <w:rFonts w:hint="eastAsia" w:ascii="宋体" w:hAnsi="宋体" w:eastAsia="宋体" w:cs="宋体"/>
          <w:b/>
          <w:bCs/>
          <w:color w:val="000000"/>
          <w:sz w:val="24"/>
        </w:rPr>
        <w:t>22.2开标由招标代理机构主持，招标人、投标人和有关方面代表参加。</w:t>
      </w:r>
    </w:p>
    <w:p>
      <w:pPr>
        <w:spacing w:line="360" w:lineRule="auto"/>
        <w:ind w:firstLine="499"/>
        <w:rPr>
          <w:rFonts w:ascii="宋体" w:hAnsi="宋体" w:eastAsia="宋体" w:cs="宋体"/>
          <w:b/>
          <w:bCs/>
          <w:color w:val="000000"/>
          <w:sz w:val="24"/>
        </w:rPr>
      </w:pPr>
      <w:r>
        <w:rPr>
          <w:rFonts w:hint="eastAsia" w:ascii="宋体" w:hAnsi="宋体" w:eastAsia="宋体" w:cs="宋体"/>
          <w:b/>
          <w:bCs/>
          <w:color w:val="000000"/>
          <w:sz w:val="24"/>
        </w:rPr>
        <w:t>22.3开标时，由采购代理机构工作人员当众在不见面开标大厅解密，宣布投标人名称、投标价格和招标文件规定的需要宣布的其他内容。投标人不足3家的，不得开标。</w:t>
      </w:r>
    </w:p>
    <w:p>
      <w:pPr>
        <w:spacing w:line="360" w:lineRule="auto"/>
        <w:ind w:firstLine="499"/>
        <w:rPr>
          <w:rFonts w:ascii="宋体" w:hAnsi="宋体" w:eastAsia="宋体" w:cs="宋体"/>
          <w:b/>
          <w:bCs/>
          <w:color w:val="000000"/>
          <w:sz w:val="24"/>
        </w:rPr>
      </w:pPr>
      <w:r>
        <w:rPr>
          <w:rFonts w:hint="eastAsia" w:ascii="宋体" w:hAnsi="宋体" w:eastAsia="宋体" w:cs="宋体"/>
          <w:b/>
          <w:bCs/>
          <w:color w:val="000000"/>
          <w:sz w:val="24"/>
        </w:rPr>
        <w:t xml:space="preserve">22.4开标时，投标报价以系统显示投标报价为准。 </w:t>
      </w:r>
    </w:p>
    <w:p>
      <w:pPr>
        <w:spacing w:line="360" w:lineRule="auto"/>
        <w:ind w:firstLine="499"/>
        <w:rPr>
          <w:rFonts w:ascii="宋体" w:hAnsi="宋体" w:eastAsia="宋体" w:cs="宋体"/>
          <w:b/>
          <w:bCs/>
          <w:color w:val="000000"/>
          <w:sz w:val="24"/>
        </w:rPr>
      </w:pPr>
      <w:r>
        <w:rPr>
          <w:rFonts w:hint="eastAsia" w:ascii="宋体" w:hAnsi="宋体" w:eastAsia="宋体" w:cs="宋体"/>
          <w:b/>
          <w:bCs/>
          <w:color w:val="000000"/>
          <w:sz w:val="24"/>
        </w:rPr>
        <w:t>22.5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pPr>
        <w:spacing w:line="360" w:lineRule="auto"/>
        <w:ind w:firstLine="499"/>
        <w:rPr>
          <w:rFonts w:ascii="宋体" w:hAnsi="宋体" w:eastAsia="宋体" w:cs="宋体"/>
          <w:b/>
          <w:bCs/>
          <w:color w:val="000000"/>
          <w:sz w:val="24"/>
        </w:rPr>
      </w:pPr>
      <w:r>
        <w:rPr>
          <w:rFonts w:hint="eastAsia" w:ascii="宋体" w:hAnsi="宋体" w:eastAsia="宋体" w:cs="宋体"/>
          <w:b/>
          <w:bCs/>
          <w:color w:val="000000"/>
          <w:sz w:val="24"/>
        </w:rPr>
        <w:t>22.6投标人代表在开标过程中未提出异议的，视为认可本次开标及开标过程的全部事宜。</w:t>
      </w:r>
    </w:p>
    <w:p>
      <w:pPr>
        <w:spacing w:line="360" w:lineRule="auto"/>
        <w:ind w:firstLine="499"/>
        <w:rPr>
          <w:rFonts w:ascii="宋体" w:hAnsi="宋体" w:eastAsia="宋体" w:cs="宋体"/>
          <w:b/>
          <w:bCs/>
          <w:color w:val="000000"/>
          <w:sz w:val="24"/>
        </w:rPr>
      </w:pPr>
      <w:r>
        <w:rPr>
          <w:rFonts w:hint="eastAsia" w:ascii="宋体" w:hAnsi="宋体" w:eastAsia="宋体" w:cs="宋体"/>
          <w:b/>
          <w:bCs/>
          <w:color w:val="000000"/>
          <w:sz w:val="24"/>
        </w:rPr>
        <w:t>22.7谈判顺序：按照响应文件递交签到的逆顺序进行；</w:t>
      </w:r>
    </w:p>
    <w:p>
      <w:pPr>
        <w:spacing w:line="360" w:lineRule="auto"/>
        <w:ind w:firstLine="499"/>
        <w:rPr>
          <w:rFonts w:ascii="宋体" w:hAnsi="宋体" w:eastAsia="宋体" w:cs="宋体"/>
          <w:b/>
          <w:bCs/>
          <w:color w:val="000000"/>
          <w:sz w:val="24"/>
        </w:rPr>
      </w:pPr>
      <w:r>
        <w:rPr>
          <w:rFonts w:hint="eastAsia" w:ascii="宋体" w:hAnsi="宋体" w:eastAsia="宋体" w:cs="宋体"/>
          <w:b/>
          <w:bCs/>
          <w:color w:val="000000"/>
          <w:sz w:val="24"/>
        </w:rPr>
        <w:t>22.8谈判（采购人将对谈判过程进行记录，以存档备查）；</w:t>
      </w:r>
    </w:p>
    <w:p>
      <w:pPr>
        <w:spacing w:line="360" w:lineRule="auto"/>
        <w:ind w:firstLine="499"/>
        <w:rPr>
          <w:rFonts w:ascii="宋体" w:hAnsi="宋体" w:eastAsia="宋体" w:cs="宋体"/>
          <w:b/>
          <w:bCs/>
          <w:color w:val="000000"/>
          <w:sz w:val="24"/>
        </w:rPr>
      </w:pPr>
      <w:r>
        <w:rPr>
          <w:rFonts w:hint="eastAsia" w:ascii="宋体" w:hAnsi="宋体" w:eastAsia="宋体" w:cs="宋体"/>
          <w:b/>
          <w:bCs/>
          <w:color w:val="000000"/>
          <w:sz w:val="24"/>
        </w:rPr>
        <w:t>22.9如有必要，谈判响应人可推荐相关技术人员对整个项目进行简单描述。</w:t>
      </w:r>
    </w:p>
    <w:p>
      <w:pPr>
        <w:spacing w:line="360" w:lineRule="auto"/>
        <w:ind w:firstLine="499"/>
        <w:rPr>
          <w:rFonts w:ascii="宋体" w:hAnsi="宋体" w:eastAsia="宋体" w:cs="宋体"/>
          <w:b/>
          <w:bCs/>
          <w:color w:val="000000"/>
          <w:sz w:val="24"/>
        </w:rPr>
      </w:pPr>
      <w:r>
        <w:rPr>
          <w:rFonts w:hint="eastAsia" w:ascii="宋体" w:hAnsi="宋体" w:eastAsia="宋体" w:cs="宋体"/>
          <w:b/>
          <w:bCs/>
          <w:color w:val="000000"/>
          <w:sz w:val="24"/>
        </w:rPr>
        <w:t>23、谈判响应文件的有效性</w:t>
      </w:r>
    </w:p>
    <w:p>
      <w:pPr>
        <w:spacing w:line="360" w:lineRule="auto"/>
        <w:ind w:firstLine="499"/>
        <w:rPr>
          <w:rFonts w:ascii="宋体" w:hAnsi="宋体" w:eastAsia="宋体" w:cs="宋体"/>
          <w:b/>
          <w:sz w:val="30"/>
          <w:szCs w:val="30"/>
        </w:rPr>
      </w:pPr>
      <w:r>
        <w:rPr>
          <w:rFonts w:hint="eastAsia" w:ascii="宋体" w:hAnsi="宋体" w:eastAsia="宋体" w:cs="宋体"/>
          <w:color w:val="000000"/>
          <w:sz w:val="24"/>
        </w:rPr>
        <w:t>24、采购人将有效谈判响应文件，送谈判小组进行评审、比较。</w:t>
      </w:r>
    </w:p>
    <w:p>
      <w:pPr>
        <w:spacing w:line="520" w:lineRule="exact"/>
        <w:jc w:val="center"/>
        <w:rPr>
          <w:rFonts w:ascii="宋体" w:hAnsi="宋体" w:eastAsia="宋体" w:cs="宋体"/>
        </w:rPr>
      </w:pPr>
      <w:r>
        <w:rPr>
          <w:rFonts w:hint="eastAsia" w:ascii="宋体" w:hAnsi="宋体" w:eastAsia="宋体" w:cs="宋体"/>
          <w:b/>
          <w:sz w:val="30"/>
          <w:szCs w:val="30"/>
        </w:rPr>
        <w:t>（六）谈判与成交</w:t>
      </w:r>
    </w:p>
    <w:p>
      <w:pPr>
        <w:spacing w:line="520" w:lineRule="exact"/>
        <w:ind w:firstLine="479" w:firstLineChars="199"/>
        <w:rPr>
          <w:rFonts w:ascii="宋体" w:hAnsi="宋体" w:eastAsia="宋体" w:cs="宋体"/>
          <w:b/>
          <w:bCs/>
          <w:color w:val="000000"/>
          <w:sz w:val="24"/>
        </w:rPr>
      </w:pPr>
      <w:r>
        <w:rPr>
          <w:rFonts w:hint="eastAsia" w:ascii="宋体" w:hAnsi="宋体" w:eastAsia="宋体" w:cs="宋体"/>
          <w:b/>
          <w:bCs/>
          <w:color w:val="000000"/>
          <w:sz w:val="24"/>
        </w:rPr>
        <w:t>25、谈判小组与评标</w:t>
      </w:r>
    </w:p>
    <w:p>
      <w:pPr>
        <w:spacing w:line="520" w:lineRule="exact"/>
        <w:ind w:left="238" w:leftChars="85" w:firstLine="187" w:firstLineChars="78"/>
        <w:rPr>
          <w:rFonts w:ascii="宋体" w:hAnsi="宋体" w:eastAsia="宋体" w:cs="宋体"/>
          <w:sz w:val="24"/>
        </w:rPr>
      </w:pPr>
      <w:r>
        <w:rPr>
          <w:rFonts w:hint="eastAsia" w:ascii="宋体" w:hAnsi="宋体" w:eastAsia="宋体" w:cs="宋体"/>
          <w:sz w:val="24"/>
        </w:rPr>
        <w:t>25.1谈判小组由采购人依法组建，负责谈判活动，其中采购人的代表一名和有关技术、 经济等方面的专家二名。</w:t>
      </w:r>
    </w:p>
    <w:p>
      <w:pPr>
        <w:spacing w:line="520" w:lineRule="exact"/>
        <w:ind w:firstLine="500"/>
        <w:rPr>
          <w:rFonts w:ascii="宋体" w:hAnsi="宋体" w:eastAsia="宋体" w:cs="宋体"/>
          <w:color w:val="000000"/>
          <w:sz w:val="24"/>
        </w:rPr>
      </w:pPr>
      <w:r>
        <w:rPr>
          <w:rFonts w:hint="eastAsia" w:ascii="宋体" w:hAnsi="宋体" w:eastAsia="宋体" w:cs="宋体"/>
          <w:sz w:val="24"/>
        </w:rPr>
        <w:t>25.2参加谈判的专家由采购人在</w:t>
      </w:r>
      <w:r>
        <w:rPr>
          <w:rFonts w:hint="eastAsia" w:ascii="宋体" w:hAnsi="宋体" w:eastAsia="宋体" w:cs="宋体"/>
          <w:color w:val="000000"/>
          <w:sz w:val="24"/>
        </w:rPr>
        <w:t>谈判前从相关的政采云专家库中随机抽选。</w:t>
      </w:r>
    </w:p>
    <w:p>
      <w:pPr>
        <w:spacing w:line="520" w:lineRule="exact"/>
        <w:ind w:firstLine="500"/>
        <w:rPr>
          <w:rFonts w:ascii="宋体" w:hAnsi="宋体" w:eastAsia="宋体" w:cs="宋体"/>
          <w:color w:val="000000"/>
          <w:sz w:val="24"/>
        </w:rPr>
      </w:pPr>
      <w:r>
        <w:rPr>
          <w:rFonts w:hint="eastAsia" w:ascii="宋体" w:hAnsi="宋体" w:eastAsia="宋体" w:cs="宋体"/>
          <w:color w:val="000000"/>
          <w:sz w:val="24"/>
        </w:rPr>
        <w:t>25.3与谈判响应人有利害关系的人不得进入谈判小组。</w:t>
      </w:r>
    </w:p>
    <w:p>
      <w:pPr>
        <w:spacing w:line="520" w:lineRule="exact"/>
        <w:ind w:firstLine="500"/>
        <w:rPr>
          <w:rFonts w:ascii="宋体" w:hAnsi="宋体" w:eastAsia="宋体" w:cs="宋体"/>
          <w:color w:val="000000"/>
          <w:sz w:val="24"/>
        </w:rPr>
      </w:pPr>
      <w:r>
        <w:rPr>
          <w:rFonts w:hint="eastAsia" w:ascii="宋体" w:hAnsi="宋体" w:eastAsia="宋体" w:cs="宋体"/>
          <w:color w:val="000000"/>
          <w:sz w:val="24"/>
        </w:rPr>
        <w:t>25.4谈判小组成员应当客观、公正地履行职务，遵守职业道德，对所提出的评审意见承担个人责任。</w:t>
      </w:r>
    </w:p>
    <w:p>
      <w:pPr>
        <w:spacing w:line="520" w:lineRule="exact"/>
        <w:ind w:firstLine="500"/>
        <w:rPr>
          <w:rFonts w:ascii="宋体" w:hAnsi="宋体" w:eastAsia="宋体" w:cs="宋体"/>
          <w:b/>
          <w:bCs/>
          <w:color w:val="000000"/>
          <w:sz w:val="24"/>
        </w:rPr>
      </w:pPr>
      <w:r>
        <w:rPr>
          <w:rFonts w:hint="eastAsia" w:ascii="宋体" w:hAnsi="宋体" w:eastAsia="宋体" w:cs="宋体"/>
          <w:b/>
          <w:bCs/>
          <w:color w:val="000000"/>
          <w:sz w:val="24"/>
        </w:rPr>
        <w:t>26、谈判过程的保密</w:t>
      </w:r>
    </w:p>
    <w:p>
      <w:pPr>
        <w:spacing w:line="520" w:lineRule="exact"/>
        <w:ind w:firstLine="500"/>
        <w:rPr>
          <w:rFonts w:ascii="宋体" w:hAnsi="宋体" w:eastAsia="宋体" w:cs="宋体"/>
          <w:color w:val="000000"/>
          <w:sz w:val="24"/>
        </w:rPr>
      </w:pPr>
      <w:r>
        <w:rPr>
          <w:rFonts w:hint="eastAsia" w:ascii="宋体" w:hAnsi="宋体" w:eastAsia="宋体" w:cs="宋体"/>
          <w:color w:val="000000"/>
          <w:sz w:val="24"/>
        </w:rPr>
        <w:t>26.1谈判后，直至授予成交人合同为止，凡属于对谈判响应文件的审查、澄清、评价和比较的有关资料以及成交候选人的推荐情况，与谈判有关的其他任何情况均严格保密。</w:t>
      </w:r>
    </w:p>
    <w:p>
      <w:pPr>
        <w:spacing w:line="520" w:lineRule="exact"/>
        <w:ind w:firstLine="500"/>
        <w:rPr>
          <w:rFonts w:ascii="宋体" w:hAnsi="宋体" w:eastAsia="宋体" w:cs="宋体"/>
          <w:color w:val="000000"/>
          <w:sz w:val="24"/>
        </w:rPr>
      </w:pPr>
      <w:r>
        <w:rPr>
          <w:rFonts w:hint="eastAsia" w:ascii="宋体" w:hAnsi="宋体" w:eastAsia="宋体" w:cs="宋体"/>
          <w:color w:val="000000"/>
          <w:sz w:val="24"/>
        </w:rPr>
        <w:t>26.2 在谈判响应文件的评审和比较、成交候选人推荐以及授予合同的过程中，谈判响应人向采购人和谈判小组施加影响的任何行为，都将会导致其谈判被拒绝。</w:t>
      </w:r>
    </w:p>
    <w:p>
      <w:pPr>
        <w:spacing w:line="520" w:lineRule="exact"/>
        <w:ind w:firstLine="500"/>
        <w:rPr>
          <w:rFonts w:ascii="宋体" w:hAnsi="宋体" w:eastAsia="宋体" w:cs="宋体"/>
          <w:color w:val="000000"/>
          <w:sz w:val="24"/>
        </w:rPr>
      </w:pPr>
      <w:r>
        <w:rPr>
          <w:rFonts w:hint="eastAsia" w:ascii="宋体" w:hAnsi="宋体" w:eastAsia="宋体" w:cs="宋体"/>
          <w:color w:val="000000"/>
          <w:sz w:val="24"/>
        </w:rPr>
        <w:t>26.3成交人确定后，采购人不对未成交人就谈判过程以及未能成交原因作出任何解释。未成交人不得向谈判小组组成人员或其他有关人员索问谈判过程的情况和材料。</w:t>
      </w:r>
    </w:p>
    <w:p>
      <w:pPr>
        <w:spacing w:line="520" w:lineRule="exact"/>
        <w:ind w:firstLine="480"/>
        <w:rPr>
          <w:rFonts w:ascii="宋体" w:hAnsi="宋体" w:eastAsia="宋体" w:cs="宋体"/>
          <w:b/>
          <w:bCs/>
          <w:color w:val="000000"/>
          <w:sz w:val="24"/>
        </w:rPr>
      </w:pPr>
      <w:r>
        <w:rPr>
          <w:rFonts w:hint="eastAsia" w:ascii="宋体" w:hAnsi="宋体" w:eastAsia="宋体" w:cs="宋体"/>
          <w:b/>
          <w:bCs/>
          <w:color w:val="000000"/>
          <w:sz w:val="24"/>
        </w:rPr>
        <w:t>27、谈判响应文件的初步评审</w:t>
      </w:r>
    </w:p>
    <w:p>
      <w:pPr>
        <w:spacing w:line="520" w:lineRule="exact"/>
        <w:ind w:firstLine="500"/>
        <w:rPr>
          <w:rFonts w:ascii="宋体" w:hAnsi="宋体" w:eastAsia="宋体" w:cs="宋体"/>
          <w:color w:val="000000"/>
          <w:sz w:val="24"/>
        </w:rPr>
      </w:pPr>
      <w:r>
        <w:rPr>
          <w:rFonts w:hint="eastAsia" w:ascii="宋体" w:hAnsi="宋体" w:eastAsia="宋体" w:cs="宋体"/>
          <w:color w:val="000000"/>
          <w:sz w:val="24"/>
        </w:rPr>
        <w:t>27.1 按要求上传至系统的谈判响应文件解密成功后提交谈判小组进行评审。</w:t>
      </w:r>
    </w:p>
    <w:p>
      <w:pPr>
        <w:spacing w:line="520" w:lineRule="exact"/>
        <w:ind w:firstLine="500"/>
        <w:rPr>
          <w:rFonts w:ascii="宋体" w:hAnsi="宋体" w:eastAsia="宋体" w:cs="宋体"/>
          <w:color w:val="000000"/>
          <w:sz w:val="24"/>
        </w:rPr>
      </w:pPr>
      <w:r>
        <w:rPr>
          <w:rFonts w:hint="eastAsia" w:ascii="宋体" w:hAnsi="宋体" w:eastAsia="宋体" w:cs="宋体"/>
          <w:color w:val="000000"/>
          <w:sz w:val="24"/>
        </w:rPr>
        <w:t>27.2 评标时，谈判小组将首先评定每份谈判响应文件是否在实质上响应了谈判文件的要求。所谓实质上响应，是指谈判响应文件应与谈判文件的所有实质性条款、条件和要求相符，无显著差异或保留，或者对合同中约定的采购人的权利和谈判响应人的义务方面造成重大的限制，纠正这些显著差异或保留将会对其他实质上响应谈判文件要求的谈判响应文件的谈判响应人的竞争地位产生不公正的影响。</w:t>
      </w:r>
    </w:p>
    <w:p>
      <w:pPr>
        <w:spacing w:line="480" w:lineRule="exact"/>
        <w:ind w:firstLine="500"/>
        <w:rPr>
          <w:rFonts w:ascii="宋体" w:hAnsi="宋体" w:eastAsia="宋体" w:cs="宋体"/>
          <w:color w:val="000000"/>
          <w:sz w:val="24"/>
        </w:rPr>
      </w:pPr>
      <w:r>
        <w:rPr>
          <w:rFonts w:hint="eastAsia" w:ascii="宋体" w:hAnsi="宋体" w:eastAsia="宋体" w:cs="宋体"/>
          <w:color w:val="000000"/>
          <w:sz w:val="24"/>
        </w:rPr>
        <w:t>27.3如果谈判响应文件实质上不响应谈判文件的各项要求，谈判小组将予以拒绝，并且不允许谈判响应人通过修改或撤销其不符合要求的差异或保留，使之成为具有响应性的谈判。</w:t>
      </w:r>
    </w:p>
    <w:p>
      <w:pPr>
        <w:spacing w:line="480" w:lineRule="exact"/>
        <w:ind w:firstLine="480"/>
        <w:rPr>
          <w:rFonts w:ascii="宋体" w:hAnsi="宋体" w:eastAsia="宋体" w:cs="宋体"/>
          <w:b/>
          <w:bCs/>
          <w:color w:val="000000"/>
          <w:sz w:val="24"/>
        </w:rPr>
      </w:pPr>
      <w:r>
        <w:rPr>
          <w:rFonts w:hint="eastAsia" w:ascii="宋体" w:hAnsi="宋体" w:eastAsia="宋体" w:cs="宋体"/>
          <w:b/>
          <w:bCs/>
          <w:color w:val="000000"/>
          <w:sz w:val="24"/>
        </w:rPr>
        <w:t>28、谈判响应文件计算错误的修正</w:t>
      </w:r>
    </w:p>
    <w:p>
      <w:pPr>
        <w:spacing w:line="480" w:lineRule="exact"/>
        <w:ind w:firstLine="480"/>
        <w:rPr>
          <w:rFonts w:ascii="宋体" w:hAnsi="宋体" w:eastAsia="宋体" w:cs="宋体"/>
          <w:color w:val="000000"/>
          <w:sz w:val="24"/>
        </w:rPr>
      </w:pPr>
      <w:r>
        <w:rPr>
          <w:rFonts w:hint="eastAsia" w:ascii="宋体" w:hAnsi="宋体" w:eastAsia="宋体" w:cs="宋体"/>
          <w:color w:val="000000"/>
          <w:sz w:val="24"/>
        </w:rPr>
        <w:t>28.1谈判小组将对确定为实质上响应谈判文件要求的谈判响应文件进行校核，看其是否有计算或表达上的错误，修正错误的原则如下：</w:t>
      </w:r>
    </w:p>
    <w:p>
      <w:pPr>
        <w:spacing w:line="480" w:lineRule="exact"/>
        <w:ind w:firstLine="500"/>
        <w:rPr>
          <w:rFonts w:ascii="宋体" w:hAnsi="宋体" w:eastAsia="宋体" w:cs="宋体"/>
          <w:color w:val="000000"/>
          <w:sz w:val="24"/>
        </w:rPr>
      </w:pPr>
      <w:r>
        <w:rPr>
          <w:rFonts w:hint="eastAsia" w:ascii="宋体" w:hAnsi="宋体" w:eastAsia="宋体" w:cs="宋体"/>
          <w:color w:val="000000"/>
          <w:sz w:val="24"/>
        </w:rPr>
        <w:t>28.1.1如果数字表示的金额和用文字表示的金额不一致时，应以文字表示的金额为准；</w:t>
      </w:r>
    </w:p>
    <w:p>
      <w:pPr>
        <w:spacing w:line="480" w:lineRule="exact"/>
        <w:ind w:firstLine="500"/>
        <w:rPr>
          <w:rFonts w:ascii="宋体" w:hAnsi="宋体" w:eastAsia="宋体" w:cs="宋体"/>
          <w:color w:val="000000"/>
          <w:sz w:val="24"/>
        </w:rPr>
      </w:pPr>
      <w:r>
        <w:rPr>
          <w:rFonts w:hint="eastAsia" w:ascii="宋体" w:hAnsi="宋体" w:eastAsia="宋体" w:cs="宋体"/>
          <w:color w:val="000000"/>
          <w:sz w:val="24"/>
        </w:rPr>
        <w:t>28.1.2当单价与数量的乘积与合价不一致时，以单价为准，除非谈判小组认为单价有明显的小数点错误，此时应以标出的合价为准，并修改单价；</w:t>
      </w:r>
    </w:p>
    <w:p>
      <w:pPr>
        <w:spacing w:line="480" w:lineRule="exact"/>
        <w:ind w:firstLine="500"/>
        <w:rPr>
          <w:rFonts w:ascii="宋体" w:hAnsi="宋体" w:eastAsia="宋体" w:cs="宋体"/>
          <w:color w:val="000000"/>
          <w:sz w:val="24"/>
        </w:rPr>
      </w:pPr>
      <w:r>
        <w:rPr>
          <w:rFonts w:hint="eastAsia" w:ascii="宋体" w:hAnsi="宋体" w:eastAsia="宋体" w:cs="宋体"/>
          <w:color w:val="000000"/>
          <w:sz w:val="24"/>
        </w:rPr>
        <w:t>28.2 按上述修正错误的原则及方法调整或修正谈判响应文件的谈判报价，谈判响应人同意后，调整后的谈判报价对谈判响应人起约束作用。如果谈判响应人不接受修正后的报价，则其谈判将被拒绝并且其谈判保证金也将被没收，并不影响谈判工作。</w:t>
      </w:r>
    </w:p>
    <w:p>
      <w:pPr>
        <w:spacing w:line="480" w:lineRule="exact"/>
        <w:ind w:firstLine="500"/>
        <w:rPr>
          <w:rFonts w:ascii="宋体" w:hAnsi="宋体" w:eastAsia="宋体" w:cs="宋体"/>
          <w:b/>
          <w:bCs/>
          <w:color w:val="000000"/>
          <w:sz w:val="24"/>
        </w:rPr>
      </w:pPr>
      <w:r>
        <w:rPr>
          <w:rFonts w:hint="eastAsia" w:ascii="宋体" w:hAnsi="宋体" w:eastAsia="宋体" w:cs="宋体"/>
          <w:b/>
          <w:bCs/>
          <w:color w:val="000000"/>
          <w:sz w:val="24"/>
        </w:rPr>
        <w:t>29、谈判响应文件的评审和比较</w:t>
      </w:r>
    </w:p>
    <w:p>
      <w:pPr>
        <w:spacing w:line="360" w:lineRule="auto"/>
        <w:ind w:firstLine="480" w:firstLineChars="200"/>
        <w:rPr>
          <w:rFonts w:ascii="宋体" w:hAnsi="宋体" w:eastAsia="宋体" w:cs="宋体"/>
          <w:b/>
          <w:sz w:val="24"/>
          <w:u w:val="single"/>
        </w:rPr>
      </w:pPr>
      <w:r>
        <w:rPr>
          <w:rFonts w:hint="eastAsia" w:ascii="宋体" w:hAnsi="宋体" w:eastAsia="宋体" w:cs="宋体"/>
          <w:sz w:val="24"/>
        </w:rPr>
        <w:t>29.1</w:t>
      </w:r>
      <w:r>
        <w:rPr>
          <w:rFonts w:hint="eastAsia" w:ascii="宋体" w:hAnsi="宋体" w:eastAsia="宋体" w:cs="宋体"/>
          <w:bCs/>
          <w:sz w:val="24"/>
        </w:rPr>
        <w:t>谈判办法：最低评标价法，即全部满足谈判文件要求的情况下以第二次报价最低的谈判响应人为成交人。</w:t>
      </w:r>
    </w:p>
    <w:p>
      <w:pPr>
        <w:spacing w:line="360" w:lineRule="auto"/>
        <w:ind w:firstLine="500"/>
        <w:rPr>
          <w:rFonts w:ascii="宋体" w:hAnsi="宋体" w:eastAsia="宋体" w:cs="宋体"/>
          <w:b/>
          <w:sz w:val="24"/>
        </w:rPr>
      </w:pPr>
      <w:r>
        <w:rPr>
          <w:rFonts w:hint="eastAsia" w:ascii="宋体" w:hAnsi="宋体" w:eastAsia="宋体" w:cs="宋体"/>
          <w:bCs/>
          <w:color w:val="000000"/>
          <w:sz w:val="24"/>
        </w:rPr>
        <w:t>29.2</w:t>
      </w:r>
      <w:r>
        <w:rPr>
          <w:rFonts w:hint="eastAsia" w:ascii="宋体" w:hAnsi="宋体" w:eastAsia="宋体" w:cs="宋体"/>
          <w:b/>
          <w:color w:val="000000"/>
          <w:sz w:val="24"/>
        </w:rPr>
        <w:t>谈判响应人对所投产品根据市场行情自主报价：竞争性谈判采购方式要求必须进行至少二次或二次以上的报价，通常进行两轮报价（特殊情况可能进行三次或三次以上的报价），第一轮以谈判响应文件正本中的“谈判函”内的价格为准（不公开宣布第一轮参与谈判的谈判响应人的报价情况），采购代理机构将在开标现场组织谈判小组谈判过后符合条件的谈判响应人进行最终报价，在符合采购需求、质量和服务相等的前提下，推荐最终报价中提出最低报价的谈判响应人作为中标候选人。</w:t>
      </w:r>
      <w:r>
        <w:rPr>
          <w:rFonts w:hint="eastAsia" w:ascii="宋体" w:hAnsi="宋体" w:eastAsia="宋体" w:cs="宋体"/>
          <w:b/>
          <w:sz w:val="24"/>
        </w:rPr>
        <w:t>（注：第二次报价可以和第一次报价相同，但不能高于第一次报价；举例：如第一次报价为100元，则第二次报价不能高于100元。）</w:t>
      </w:r>
    </w:p>
    <w:p>
      <w:pPr>
        <w:spacing w:line="360" w:lineRule="auto"/>
        <w:ind w:firstLine="500"/>
        <w:rPr>
          <w:rFonts w:ascii="宋体" w:hAnsi="宋体" w:eastAsia="宋体" w:cs="宋体"/>
          <w:sz w:val="24"/>
        </w:rPr>
      </w:pPr>
      <w:r>
        <w:rPr>
          <w:rFonts w:hint="eastAsia" w:ascii="宋体" w:hAnsi="宋体" w:eastAsia="宋体" w:cs="宋体"/>
          <w:bCs/>
          <w:sz w:val="24"/>
        </w:rPr>
        <w:t>29.4</w:t>
      </w:r>
      <w:r>
        <w:rPr>
          <w:rFonts w:hint="eastAsia" w:ascii="宋体" w:hAnsi="宋体" w:eastAsia="宋体" w:cs="宋体"/>
          <w:sz w:val="24"/>
        </w:rPr>
        <w:t>谈判小组仅对实质上响应谈判文件要求的谈判响应文件进行评估和比较；</w:t>
      </w:r>
    </w:p>
    <w:p>
      <w:pPr>
        <w:spacing w:line="360" w:lineRule="auto"/>
        <w:ind w:firstLine="470" w:firstLineChars="196"/>
        <w:rPr>
          <w:rFonts w:ascii="宋体" w:hAnsi="宋体" w:eastAsia="宋体" w:cs="宋体"/>
          <w:color w:val="000000"/>
          <w:sz w:val="24"/>
        </w:rPr>
      </w:pPr>
      <w:r>
        <w:rPr>
          <w:rFonts w:hint="eastAsia" w:ascii="宋体" w:hAnsi="宋体" w:eastAsia="宋体" w:cs="宋体"/>
          <w:sz w:val="24"/>
        </w:rPr>
        <w:t>29.5</w:t>
      </w:r>
      <w:r>
        <w:rPr>
          <w:rFonts w:hint="eastAsia" w:ascii="宋体" w:hAnsi="宋体" w:eastAsia="宋体" w:cs="宋体"/>
          <w:color w:val="000000"/>
          <w:sz w:val="24"/>
        </w:rPr>
        <w:t>谈判小组所有成员集中与单一投标企业分别进行谈判。若谈判内容有实质性变动的，谈判小组应当以书面形式通知所有参加谈判的投标企业；</w:t>
      </w:r>
    </w:p>
    <w:p>
      <w:pPr>
        <w:spacing w:line="360" w:lineRule="auto"/>
        <w:ind w:firstLine="480" w:firstLineChars="200"/>
        <w:rPr>
          <w:rFonts w:ascii="宋体" w:hAnsi="宋体" w:eastAsia="宋体" w:cs="宋体"/>
          <w:color w:val="000000"/>
          <w:sz w:val="24"/>
        </w:rPr>
      </w:pPr>
      <w:r>
        <w:rPr>
          <w:rFonts w:hint="eastAsia" w:ascii="宋体" w:hAnsi="宋体" w:eastAsia="宋体" w:cs="宋体"/>
          <w:bCs/>
          <w:color w:val="000000"/>
          <w:sz w:val="24"/>
        </w:rPr>
        <w:t>29.6</w:t>
      </w:r>
      <w:r>
        <w:rPr>
          <w:rFonts w:hint="eastAsia" w:ascii="宋体" w:hAnsi="宋体" w:eastAsia="宋体" w:cs="宋体"/>
          <w:color w:val="000000"/>
          <w:sz w:val="24"/>
        </w:rPr>
        <w:t>谈判共分二次进行：响应文件中的内容为第一次谈判内容，第一次谈判内容保密，谈判小组将根据第一次谈判的内容确定不少于三家的投标企业参加第二次谈判，第二次谈判内容为最终谈判内容，所有参加第二次谈判（最终）的投标企业在规定时间内递交最终报价函，最后进行公开宣标；</w:t>
      </w:r>
    </w:p>
    <w:p>
      <w:pPr>
        <w:tabs>
          <w:tab w:val="left" w:pos="1080"/>
        </w:tabs>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29.7谈判小组将根据“《中华人民共和国政府采购法》和《政府采购货物和服务采购投标管理办法》（财政部令第18号）及财库[2007]2号令”有关规定向采购人推荐3名成交候选人。</w:t>
      </w:r>
    </w:p>
    <w:p>
      <w:pPr>
        <w:spacing w:line="360" w:lineRule="auto"/>
        <w:ind w:firstLine="482"/>
        <w:rPr>
          <w:rFonts w:ascii="宋体" w:hAnsi="宋体" w:eastAsia="宋体" w:cs="宋体"/>
          <w:color w:val="000000"/>
          <w:sz w:val="24"/>
        </w:rPr>
      </w:pPr>
      <w:r>
        <w:rPr>
          <w:rFonts w:hint="eastAsia" w:ascii="宋体" w:hAnsi="宋体" w:eastAsia="宋体" w:cs="宋体"/>
          <w:bCs/>
          <w:color w:val="000000"/>
          <w:sz w:val="24"/>
        </w:rPr>
        <w:t>30、</w:t>
      </w:r>
      <w:r>
        <w:rPr>
          <w:rFonts w:hint="eastAsia" w:ascii="宋体" w:hAnsi="宋体" w:eastAsia="宋体" w:cs="宋体"/>
          <w:color w:val="000000"/>
          <w:sz w:val="24"/>
        </w:rPr>
        <w:t>在谈判过程中，凡遇到谈判响应文件中无界定或界定不清、前后不一致使谈判小组成员意见有分歧且又难以协商一致的问题，均由谈判小组予以表决，获半数以上同意的即为通过，未获半数同意的即为否决。</w:t>
      </w:r>
    </w:p>
    <w:p>
      <w:pPr>
        <w:spacing w:line="360" w:lineRule="auto"/>
        <w:ind w:firstLine="482"/>
        <w:rPr>
          <w:rFonts w:ascii="宋体" w:hAnsi="宋体" w:eastAsia="宋体" w:cs="宋体"/>
          <w:b/>
          <w:bCs/>
          <w:color w:val="000000"/>
          <w:sz w:val="24"/>
        </w:rPr>
      </w:pPr>
      <w:r>
        <w:rPr>
          <w:rFonts w:hint="eastAsia" w:ascii="宋体" w:hAnsi="宋体" w:eastAsia="宋体" w:cs="宋体"/>
          <w:b/>
          <w:bCs/>
          <w:color w:val="000000"/>
          <w:sz w:val="24"/>
        </w:rPr>
        <w:t>31、成交及履约保证金</w:t>
      </w:r>
    </w:p>
    <w:p>
      <w:pPr>
        <w:spacing w:line="360" w:lineRule="auto"/>
        <w:ind w:firstLine="482"/>
        <w:rPr>
          <w:rFonts w:ascii="宋体" w:hAnsi="宋体" w:eastAsia="宋体" w:cs="宋体"/>
          <w:color w:val="000000"/>
          <w:sz w:val="24"/>
        </w:rPr>
      </w:pPr>
      <w:r>
        <w:rPr>
          <w:rFonts w:hint="eastAsia" w:ascii="宋体" w:hAnsi="宋体" w:eastAsia="宋体" w:cs="宋体"/>
          <w:color w:val="000000"/>
          <w:sz w:val="24"/>
        </w:rPr>
        <w:t>31.1谈判结束后，谈判小组应当编制谈判工作报告，谈判工作报告须经谈判小组全体成员签字确认。谈判小组提出书面谈判工作报告后5日内，采购人根据谈判小组提交的谈判工作报告和推荐的成交候选投标企业确定中标候选人。</w:t>
      </w:r>
    </w:p>
    <w:p>
      <w:pPr>
        <w:spacing w:line="500" w:lineRule="atLeast"/>
        <w:ind w:firstLine="480"/>
        <w:rPr>
          <w:rFonts w:ascii="宋体" w:hAnsi="宋体" w:eastAsia="宋体" w:cs="宋体"/>
          <w:color w:val="000000"/>
          <w:sz w:val="24"/>
        </w:rPr>
      </w:pPr>
      <w:r>
        <w:rPr>
          <w:rFonts w:hint="eastAsia" w:ascii="宋体" w:hAnsi="宋体" w:eastAsia="宋体" w:cs="宋体"/>
          <w:color w:val="000000"/>
          <w:sz w:val="24"/>
        </w:rPr>
        <w:t>31.2谈判小组根据谈判响应人谈判价按从低到高的顺序向采购人</w:t>
      </w:r>
      <w:r>
        <w:rPr>
          <w:rFonts w:hint="eastAsia" w:ascii="宋体" w:hAnsi="宋体" w:eastAsia="宋体" w:cs="宋体"/>
          <w:sz w:val="24"/>
        </w:rPr>
        <w:t>推荐3名成交候选</w:t>
      </w:r>
      <w:r>
        <w:rPr>
          <w:rFonts w:hint="eastAsia" w:ascii="宋体" w:hAnsi="宋体" w:eastAsia="宋体" w:cs="宋体"/>
          <w:color w:val="000000"/>
          <w:sz w:val="24"/>
        </w:rPr>
        <w:t>人。</w:t>
      </w:r>
    </w:p>
    <w:p>
      <w:pPr>
        <w:spacing w:line="500" w:lineRule="atLeast"/>
        <w:ind w:firstLine="480"/>
        <w:rPr>
          <w:rFonts w:ascii="宋体" w:hAnsi="宋体" w:eastAsia="宋体" w:cs="宋体"/>
          <w:color w:val="000000"/>
          <w:sz w:val="24"/>
        </w:rPr>
      </w:pPr>
      <w:r>
        <w:rPr>
          <w:rFonts w:hint="eastAsia" w:ascii="宋体" w:hAnsi="宋体" w:eastAsia="宋体" w:cs="宋体"/>
          <w:color w:val="000000"/>
          <w:sz w:val="24"/>
        </w:rPr>
        <w:t>31.3由采购人根据谈判小组推荐的成交候选人确定成交人，成交候选人即为成交人。成交候选人放弃成交或因不可抗力提出不能履行合同，采购人可以按谈判响应人谈判价从低到高的顺序向下依次确定成交人。</w:t>
      </w:r>
    </w:p>
    <w:p>
      <w:pPr>
        <w:spacing w:line="500" w:lineRule="atLeast"/>
        <w:ind w:firstLine="480"/>
        <w:rPr>
          <w:rFonts w:ascii="宋体" w:hAnsi="宋体" w:eastAsia="宋体" w:cs="宋体"/>
          <w:sz w:val="24"/>
        </w:rPr>
      </w:pPr>
      <w:r>
        <w:rPr>
          <w:rFonts w:hint="eastAsia" w:ascii="宋体" w:hAnsi="宋体" w:eastAsia="宋体" w:cs="宋体"/>
          <w:sz w:val="24"/>
        </w:rPr>
        <w:t>31.4采购人按规定确定成交人后，采购代理机构将在</w:t>
      </w:r>
      <w:r>
        <w:rPr>
          <w:rFonts w:hint="eastAsia" w:ascii="宋体" w:hAnsi="宋体" w:eastAsia="宋体" w:cs="宋体"/>
          <w:b/>
          <w:sz w:val="24"/>
        </w:rPr>
        <w:t>《新疆维吾尔自治区政府采购网》</w:t>
      </w:r>
      <w:r>
        <w:rPr>
          <w:rFonts w:hint="eastAsia" w:ascii="宋体" w:hAnsi="宋体" w:eastAsia="宋体" w:cs="宋体"/>
          <w:sz w:val="24"/>
        </w:rPr>
        <w:t>上发布成交公告。</w:t>
      </w:r>
    </w:p>
    <w:p>
      <w:pPr>
        <w:spacing w:line="500" w:lineRule="atLeast"/>
        <w:ind w:firstLine="480"/>
        <w:rPr>
          <w:rFonts w:ascii="宋体" w:hAnsi="宋体" w:eastAsia="宋体" w:cs="宋体"/>
          <w:color w:val="000000"/>
          <w:sz w:val="24"/>
        </w:rPr>
      </w:pPr>
      <w:r>
        <w:rPr>
          <w:rFonts w:hint="eastAsia" w:ascii="宋体" w:hAnsi="宋体" w:eastAsia="宋体" w:cs="宋体"/>
          <w:sz w:val="24"/>
        </w:rPr>
        <w:t>31.5响应人若对谈判结果有疑问，有权按照中华人民共和国财政部第20号令规定的程序进行投诉和质疑，但须对投诉和质疑内容的真实性承担责任。</w:t>
      </w:r>
    </w:p>
    <w:p>
      <w:pPr>
        <w:spacing w:line="500" w:lineRule="atLeast"/>
        <w:ind w:firstLine="480"/>
        <w:rPr>
          <w:rFonts w:hint="eastAsia" w:ascii="宋体" w:hAnsi="宋体" w:eastAsia="宋体" w:cs="宋体"/>
          <w:sz w:val="24"/>
          <w:lang w:val="en-US" w:eastAsia="zh-CN"/>
        </w:rPr>
      </w:pPr>
      <w:r>
        <w:rPr>
          <w:rFonts w:hint="eastAsia" w:ascii="宋体" w:hAnsi="宋体" w:eastAsia="宋体" w:cs="宋体"/>
          <w:sz w:val="24"/>
        </w:rPr>
        <w:t>31.6成交人应在接到成交通知书3日内、合同签订前5日内向采购单位提交履约保证金成交价的10%，否则视为自动放弃成交权。</w:t>
      </w:r>
      <w:bookmarkStart w:id="9" w:name="_Toc12054"/>
      <w:r>
        <w:rPr>
          <w:rFonts w:hint="eastAsia" w:ascii="宋体" w:hAnsi="宋体" w:eastAsia="宋体" w:cs="宋体"/>
          <w:sz w:val="24"/>
          <w:lang w:val="en-US" w:eastAsia="zh-CN"/>
        </w:rPr>
        <w:t xml:space="preserve"> </w:t>
      </w:r>
    </w:p>
    <w:p>
      <w:pPr>
        <w:spacing w:line="500" w:lineRule="atLeast"/>
        <w:ind w:firstLine="480"/>
        <w:rPr>
          <w:rFonts w:hint="eastAsia" w:ascii="宋体" w:hAnsi="宋体" w:eastAsia="宋体" w:cs="宋体"/>
          <w:sz w:val="24"/>
          <w:lang w:val="en-US" w:eastAsia="zh-CN"/>
        </w:rPr>
      </w:pPr>
    </w:p>
    <w:p>
      <w:pPr>
        <w:spacing w:line="500" w:lineRule="atLeast"/>
        <w:ind w:firstLine="480"/>
        <w:rPr>
          <w:rFonts w:hint="eastAsia" w:ascii="宋体" w:hAnsi="宋体" w:eastAsia="宋体" w:cs="宋体"/>
          <w:sz w:val="24"/>
          <w:lang w:val="en-US" w:eastAsia="zh-CN"/>
        </w:rPr>
      </w:pPr>
    </w:p>
    <w:p>
      <w:pPr>
        <w:spacing w:line="500" w:lineRule="atLeast"/>
        <w:ind w:firstLine="480"/>
        <w:rPr>
          <w:rFonts w:hint="eastAsia" w:ascii="宋体" w:hAnsi="宋体" w:eastAsia="宋体" w:cs="宋体"/>
          <w:sz w:val="24"/>
          <w:lang w:val="en-US" w:eastAsia="zh-CN"/>
        </w:rPr>
      </w:pPr>
    </w:p>
    <w:p>
      <w:pPr>
        <w:spacing w:line="500" w:lineRule="atLeast"/>
        <w:ind w:firstLine="480"/>
        <w:jc w:val="center"/>
        <w:rPr>
          <w:rFonts w:ascii="宋体" w:hAnsi="宋体" w:eastAsia="宋体" w:cs="宋体"/>
          <w:b/>
          <w:bCs/>
          <w:sz w:val="30"/>
          <w:szCs w:val="30"/>
        </w:rPr>
      </w:pPr>
      <w:r>
        <w:rPr>
          <w:rFonts w:hint="eastAsia" w:ascii="宋体" w:hAnsi="宋体" w:eastAsia="宋体" w:cs="宋体"/>
          <w:b/>
          <w:bCs/>
          <w:sz w:val="30"/>
          <w:szCs w:val="30"/>
        </w:rPr>
        <w:t>（七）合同的授予</w:t>
      </w:r>
      <w:bookmarkEnd w:id="9"/>
    </w:p>
    <w:p>
      <w:pPr>
        <w:spacing w:line="540" w:lineRule="exact"/>
        <w:ind w:firstLine="480"/>
        <w:rPr>
          <w:rFonts w:ascii="宋体" w:hAnsi="宋体" w:eastAsia="宋体" w:cs="宋体"/>
          <w:b/>
          <w:bCs/>
          <w:color w:val="000000"/>
          <w:sz w:val="24"/>
        </w:rPr>
      </w:pPr>
      <w:r>
        <w:rPr>
          <w:rFonts w:hint="eastAsia" w:ascii="宋体" w:hAnsi="宋体" w:eastAsia="宋体" w:cs="宋体"/>
          <w:b/>
          <w:bCs/>
          <w:color w:val="000000"/>
          <w:sz w:val="24"/>
        </w:rPr>
        <w:t>32、合同授予标准</w:t>
      </w:r>
    </w:p>
    <w:p>
      <w:pPr>
        <w:spacing w:line="540" w:lineRule="exact"/>
        <w:ind w:firstLine="500"/>
        <w:rPr>
          <w:rFonts w:ascii="宋体" w:hAnsi="宋体" w:eastAsia="宋体" w:cs="宋体"/>
          <w:color w:val="000000"/>
          <w:sz w:val="24"/>
        </w:rPr>
      </w:pPr>
      <w:r>
        <w:rPr>
          <w:rFonts w:hint="eastAsia" w:ascii="宋体" w:hAnsi="宋体" w:eastAsia="宋体" w:cs="宋体"/>
          <w:color w:val="000000"/>
          <w:sz w:val="24"/>
        </w:rPr>
        <w:t>32.1本采购合同将授予经过谈判小组推荐并经采购人确定的成交人。</w:t>
      </w:r>
    </w:p>
    <w:p>
      <w:pPr>
        <w:spacing w:line="540" w:lineRule="exact"/>
        <w:ind w:firstLine="500"/>
        <w:rPr>
          <w:rFonts w:ascii="宋体" w:hAnsi="宋体" w:eastAsia="宋体" w:cs="宋体"/>
          <w:b/>
          <w:bCs/>
          <w:color w:val="000000"/>
          <w:sz w:val="24"/>
        </w:rPr>
      </w:pPr>
      <w:r>
        <w:rPr>
          <w:rFonts w:hint="eastAsia" w:ascii="宋体" w:hAnsi="宋体" w:eastAsia="宋体" w:cs="宋体"/>
          <w:b/>
          <w:bCs/>
          <w:color w:val="000000"/>
          <w:sz w:val="24"/>
        </w:rPr>
        <w:t>33、成交通知书</w:t>
      </w:r>
    </w:p>
    <w:p>
      <w:pPr>
        <w:spacing w:line="540" w:lineRule="exact"/>
        <w:ind w:firstLine="500"/>
        <w:rPr>
          <w:rFonts w:ascii="宋体" w:hAnsi="宋体" w:eastAsia="宋体" w:cs="宋体"/>
          <w:color w:val="000000"/>
          <w:sz w:val="24"/>
        </w:rPr>
      </w:pPr>
      <w:r>
        <w:rPr>
          <w:rFonts w:hint="eastAsia" w:ascii="宋体" w:hAnsi="宋体" w:eastAsia="宋体" w:cs="宋体"/>
          <w:color w:val="000000"/>
          <w:sz w:val="24"/>
        </w:rPr>
        <w:t>33.1成交通知书是合同的组成部分。</w:t>
      </w:r>
    </w:p>
    <w:p>
      <w:pPr>
        <w:spacing w:line="540" w:lineRule="exact"/>
        <w:ind w:firstLine="500"/>
        <w:rPr>
          <w:rFonts w:ascii="宋体" w:hAnsi="宋体" w:eastAsia="宋体" w:cs="宋体"/>
          <w:color w:val="000000"/>
          <w:sz w:val="24"/>
        </w:rPr>
      </w:pPr>
      <w:r>
        <w:rPr>
          <w:rFonts w:hint="eastAsia" w:ascii="宋体" w:hAnsi="宋体" w:eastAsia="宋体" w:cs="宋体"/>
          <w:color w:val="000000"/>
          <w:sz w:val="24"/>
        </w:rPr>
        <w:t>33.2成交人确定后，采购人将于15日内向</w:t>
      </w:r>
      <w:r>
        <w:rPr>
          <w:rFonts w:hint="eastAsia" w:ascii="宋体" w:hAnsi="宋体" w:eastAsia="宋体" w:cs="宋体"/>
          <w:sz w:val="24"/>
        </w:rPr>
        <w:t>相关部门</w:t>
      </w:r>
      <w:r>
        <w:rPr>
          <w:rFonts w:hint="eastAsia" w:ascii="宋体" w:hAnsi="宋体" w:eastAsia="宋体" w:cs="宋体"/>
          <w:color w:val="000000"/>
          <w:sz w:val="24"/>
        </w:rPr>
        <w:t>提交谈判情况的书面报告。</w:t>
      </w:r>
    </w:p>
    <w:p>
      <w:pPr>
        <w:spacing w:line="540" w:lineRule="exact"/>
        <w:ind w:firstLine="500"/>
        <w:rPr>
          <w:rFonts w:ascii="宋体" w:hAnsi="宋体" w:eastAsia="宋体" w:cs="宋体"/>
          <w:color w:val="000000"/>
          <w:sz w:val="24"/>
        </w:rPr>
      </w:pPr>
      <w:r>
        <w:rPr>
          <w:rFonts w:hint="eastAsia" w:ascii="宋体" w:hAnsi="宋体" w:eastAsia="宋体" w:cs="宋体"/>
          <w:color w:val="000000"/>
          <w:sz w:val="24"/>
        </w:rPr>
        <w:t xml:space="preserve">33.3确定出成交人后采购人将以书面形式通知成交的谈判响应人其谈判响应文件被接受。 </w:t>
      </w:r>
    </w:p>
    <w:p>
      <w:pPr>
        <w:spacing w:line="540" w:lineRule="exact"/>
        <w:ind w:firstLine="480"/>
        <w:rPr>
          <w:rFonts w:ascii="宋体" w:hAnsi="宋体" w:eastAsia="宋体" w:cs="宋体"/>
          <w:b/>
          <w:bCs/>
          <w:color w:val="000000"/>
          <w:sz w:val="24"/>
        </w:rPr>
      </w:pPr>
      <w:r>
        <w:rPr>
          <w:rFonts w:hint="eastAsia" w:ascii="宋体" w:hAnsi="宋体" w:eastAsia="宋体" w:cs="宋体"/>
          <w:b/>
          <w:bCs/>
          <w:color w:val="000000"/>
          <w:sz w:val="24"/>
        </w:rPr>
        <w:t>34、合同的签订</w:t>
      </w:r>
    </w:p>
    <w:p>
      <w:pPr>
        <w:spacing w:line="540" w:lineRule="exact"/>
        <w:ind w:firstLine="480"/>
        <w:rPr>
          <w:rFonts w:ascii="宋体" w:hAnsi="宋体" w:eastAsia="宋体" w:cs="宋体"/>
          <w:color w:val="000000"/>
          <w:sz w:val="24"/>
        </w:rPr>
      </w:pPr>
      <w:r>
        <w:rPr>
          <w:rFonts w:hint="eastAsia" w:ascii="宋体" w:hAnsi="宋体" w:eastAsia="宋体" w:cs="宋体"/>
          <w:color w:val="000000"/>
          <w:sz w:val="24"/>
        </w:rPr>
        <w:t>34.1 采购人与成交人将于成交通知书发出之日起30日内，按照谈判文件及其补充通知、谈判文件、答疑纪要、成交通知书和成交人的谈判响应文件签署书面合同。</w:t>
      </w:r>
    </w:p>
    <w:p>
      <w:pPr>
        <w:spacing w:line="540" w:lineRule="exact"/>
        <w:ind w:firstLine="500"/>
        <w:rPr>
          <w:rFonts w:ascii="宋体" w:hAnsi="宋体" w:eastAsia="宋体" w:cs="宋体"/>
          <w:color w:val="000000"/>
          <w:sz w:val="24"/>
        </w:rPr>
      </w:pPr>
      <w:r>
        <w:rPr>
          <w:rFonts w:hint="eastAsia" w:ascii="宋体" w:hAnsi="宋体" w:eastAsia="宋体" w:cs="宋体"/>
          <w:color w:val="000000"/>
          <w:sz w:val="24"/>
        </w:rPr>
        <w:t>34.2 采购人如不按本谈判须知有关规定与成交人订立合同，或者采购人、成交人订立背离合同实质性内容的协议，应改正同时，依法承担相应法律责任。</w:t>
      </w:r>
    </w:p>
    <w:p>
      <w:pPr>
        <w:spacing w:line="540" w:lineRule="exact"/>
        <w:ind w:firstLine="500"/>
        <w:rPr>
          <w:rFonts w:ascii="宋体" w:hAnsi="宋体" w:eastAsia="宋体" w:cs="宋体"/>
          <w:color w:val="000000"/>
          <w:sz w:val="24"/>
        </w:rPr>
      </w:pPr>
      <w:r>
        <w:rPr>
          <w:rFonts w:hint="eastAsia" w:ascii="宋体" w:hAnsi="宋体" w:eastAsia="宋体" w:cs="宋体"/>
          <w:color w:val="000000"/>
          <w:sz w:val="24"/>
        </w:rPr>
        <w:t>34.3 成交人如不按本谈判须知有关规定与采购人订立合同，则采购人将废除成交，谈判保证金不予退还，给采购人造成的损失超过谈判保证金数额的，还应当对超过部分予以赔偿，同时依法承担相应法律责任。</w:t>
      </w:r>
    </w:p>
    <w:p>
      <w:pPr>
        <w:spacing w:line="540" w:lineRule="exact"/>
        <w:ind w:firstLine="500"/>
        <w:rPr>
          <w:rFonts w:ascii="宋体" w:hAnsi="宋体" w:eastAsia="宋体" w:cs="宋体"/>
          <w:color w:val="000000"/>
          <w:sz w:val="24"/>
        </w:rPr>
      </w:pPr>
      <w:r>
        <w:rPr>
          <w:rFonts w:hint="eastAsia" w:ascii="宋体" w:hAnsi="宋体" w:eastAsia="宋体" w:cs="宋体"/>
          <w:color w:val="000000"/>
          <w:sz w:val="24"/>
        </w:rPr>
        <w:t>34.4 成交人应当按照合同约定履行义务，完成成交项目供货，不得将成交项目转让（转包）给他人,否则采购人有权提出赔偿。</w:t>
      </w:r>
    </w:p>
    <w:p>
      <w:pPr>
        <w:pStyle w:val="2"/>
        <w:spacing w:line="540" w:lineRule="exact"/>
        <w:ind w:firstLine="602" w:firstLineChars="200"/>
        <w:jc w:val="center"/>
        <w:rPr>
          <w:rFonts w:hint="eastAsia" w:ascii="宋体" w:hAnsi="宋体" w:eastAsia="宋体" w:cs="宋体"/>
          <w:b/>
          <w:kern w:val="0"/>
          <w:sz w:val="30"/>
          <w:szCs w:val="30"/>
          <w:lang w:val="en-US" w:eastAsia="zh-CN" w:bidi="ar-SA"/>
        </w:rPr>
      </w:pPr>
      <w:r>
        <w:rPr>
          <w:rFonts w:hint="eastAsia" w:ascii="宋体" w:hAnsi="宋体" w:eastAsia="宋体" w:cs="宋体"/>
          <w:b/>
          <w:kern w:val="0"/>
          <w:sz w:val="30"/>
          <w:szCs w:val="30"/>
          <w:lang w:val="en-US" w:eastAsia="zh-CN" w:bidi="ar-SA"/>
        </w:rPr>
        <w:t>（八）质疑与投诉</w:t>
      </w:r>
    </w:p>
    <w:p>
      <w:pPr>
        <w:pStyle w:val="2"/>
        <w:spacing w:line="540" w:lineRule="exact"/>
        <w:ind w:firstLine="480" w:firstLineChars="200"/>
        <w:rPr>
          <w:rFonts w:hAnsi="宋体" w:cs="宋体"/>
          <w:color w:val="000000"/>
          <w:sz w:val="24"/>
        </w:rPr>
      </w:pPr>
      <w:r>
        <w:rPr>
          <w:rFonts w:hAnsi="宋体" w:cs="宋体"/>
          <w:color w:val="000000"/>
          <w:sz w:val="24"/>
        </w:rPr>
        <w:t>3</w:t>
      </w:r>
      <w:r>
        <w:rPr>
          <w:rFonts w:hint="eastAsia" w:hAnsi="宋体" w:cs="宋体"/>
          <w:color w:val="000000"/>
          <w:sz w:val="24"/>
          <w:lang w:val="en-US" w:eastAsia="zh-CN"/>
        </w:rPr>
        <w:t>5</w:t>
      </w:r>
      <w:r>
        <w:rPr>
          <w:rFonts w:hint="eastAsia" w:hAnsi="宋体" w:cs="宋体"/>
          <w:color w:val="000000"/>
          <w:sz w:val="24"/>
        </w:rPr>
        <w:t>．</w:t>
      </w:r>
      <w:r>
        <w:rPr>
          <w:rFonts w:hAnsi="宋体" w:cs="宋体"/>
          <w:color w:val="000000"/>
          <w:sz w:val="24"/>
        </w:rPr>
        <w:tab/>
      </w:r>
      <w:r>
        <w:rPr>
          <w:rFonts w:hint="eastAsia" w:hAnsi="宋体" w:cs="宋体"/>
          <w:color w:val="000000"/>
          <w:sz w:val="24"/>
        </w:rPr>
        <w:t>质疑</w:t>
      </w:r>
    </w:p>
    <w:p>
      <w:pPr>
        <w:pStyle w:val="2"/>
        <w:spacing w:line="540" w:lineRule="exact"/>
        <w:ind w:firstLine="480" w:firstLineChars="200"/>
        <w:rPr>
          <w:rFonts w:hAnsi="宋体" w:cs="宋体"/>
          <w:color w:val="000000"/>
          <w:sz w:val="24"/>
        </w:rPr>
      </w:pPr>
      <w:r>
        <w:rPr>
          <w:rFonts w:hAnsi="宋体" w:cs="宋体"/>
          <w:color w:val="000000"/>
          <w:sz w:val="24"/>
        </w:rPr>
        <w:t>3</w:t>
      </w:r>
      <w:r>
        <w:rPr>
          <w:rFonts w:hint="eastAsia" w:hAnsi="宋体" w:cs="宋体"/>
          <w:color w:val="000000"/>
          <w:sz w:val="24"/>
          <w:lang w:val="en-US" w:eastAsia="zh-CN"/>
        </w:rPr>
        <w:t>5</w:t>
      </w:r>
      <w:r>
        <w:rPr>
          <w:rFonts w:hAnsi="宋体" w:cs="宋体"/>
          <w:color w:val="000000"/>
          <w:sz w:val="24"/>
        </w:rPr>
        <w:t>.1</w:t>
      </w:r>
      <w:r>
        <w:rPr>
          <w:rFonts w:hAnsi="宋体" w:cs="宋体"/>
          <w:color w:val="000000"/>
          <w:sz w:val="24"/>
        </w:rPr>
        <w:tab/>
      </w:r>
      <w:r>
        <w:rPr>
          <w:rFonts w:hint="eastAsia" w:hAnsi="宋体" w:cs="宋体"/>
          <w:color w:val="000000"/>
          <w:sz w:val="24"/>
        </w:rPr>
        <w:t>投标投标人对中标公告有异议的，应当在中标公告发布之日起三个工作日内，以书面形式向招标人提出质疑，质疑书应列明理由、依据，加盖单位公章；</w:t>
      </w:r>
    </w:p>
    <w:p>
      <w:pPr>
        <w:pStyle w:val="2"/>
        <w:spacing w:line="540" w:lineRule="exact"/>
        <w:ind w:firstLine="420" w:firstLineChars="200"/>
        <w:rPr>
          <w:rFonts w:hAnsi="宋体" w:cs="宋体"/>
          <w:color w:val="000000"/>
          <w:sz w:val="24"/>
        </w:rPr>
      </w:pPr>
      <w:r>
        <w:rPr>
          <w:rFonts w:hint="eastAsia" w:hAnsi="宋体" w:cs="宋体"/>
          <w:color w:val="000000"/>
          <w:sz w:val="21"/>
          <w:szCs w:val="21"/>
          <w:lang w:val="en-US" w:eastAsia="zh-CN"/>
        </w:rPr>
        <w:t>35</w:t>
      </w:r>
      <w:r>
        <w:rPr>
          <w:rFonts w:hAnsi="宋体" w:cs="宋体"/>
          <w:color w:val="000000"/>
          <w:sz w:val="24"/>
        </w:rPr>
        <w:t>.2</w:t>
      </w:r>
      <w:r>
        <w:rPr>
          <w:rFonts w:hAnsi="宋体" w:cs="宋体"/>
          <w:color w:val="000000"/>
          <w:sz w:val="24"/>
        </w:rPr>
        <w:tab/>
      </w:r>
      <w:r>
        <w:rPr>
          <w:rFonts w:hint="eastAsia" w:hAnsi="宋体" w:cs="宋体"/>
          <w:color w:val="000000"/>
          <w:sz w:val="24"/>
        </w:rPr>
        <w:t>招标人应当在收到投标人书面质疑后七个工作日内，对质疑内容作出答复，但涉及商业秘密内容的除外；</w:t>
      </w:r>
    </w:p>
    <w:p>
      <w:pPr>
        <w:pStyle w:val="2"/>
        <w:spacing w:line="540" w:lineRule="exact"/>
        <w:ind w:firstLine="480" w:firstLineChars="200"/>
        <w:rPr>
          <w:rFonts w:hAnsi="宋体" w:cs="宋体"/>
          <w:color w:val="000000"/>
          <w:sz w:val="24"/>
        </w:rPr>
      </w:pPr>
      <w:r>
        <w:rPr>
          <w:rFonts w:hAnsi="宋体" w:cs="宋体"/>
          <w:color w:val="000000"/>
          <w:sz w:val="24"/>
        </w:rPr>
        <w:t>3</w:t>
      </w:r>
      <w:r>
        <w:rPr>
          <w:rFonts w:hint="eastAsia" w:hAnsi="宋体" w:cs="宋体"/>
          <w:color w:val="000000"/>
          <w:sz w:val="24"/>
          <w:lang w:val="en-US" w:eastAsia="zh-CN"/>
        </w:rPr>
        <w:t>5</w:t>
      </w:r>
      <w:r>
        <w:rPr>
          <w:rFonts w:hAnsi="宋体" w:cs="宋体"/>
          <w:color w:val="000000"/>
          <w:sz w:val="24"/>
        </w:rPr>
        <w:t>.3</w:t>
      </w:r>
      <w:r>
        <w:rPr>
          <w:rFonts w:hAnsi="宋体" w:cs="宋体"/>
          <w:color w:val="000000"/>
          <w:sz w:val="24"/>
        </w:rPr>
        <w:tab/>
      </w:r>
      <w:r>
        <w:rPr>
          <w:rFonts w:hint="eastAsia" w:hAnsi="宋体" w:cs="宋体"/>
          <w:color w:val="000000"/>
          <w:sz w:val="24"/>
        </w:rPr>
        <w:t>投标人须对质疑内容的真实性承担责任</w:t>
      </w:r>
      <w:r>
        <w:rPr>
          <w:rFonts w:hint="eastAsia" w:hAnsi="宋体" w:cs="宋体"/>
          <w:color w:val="000000"/>
          <w:sz w:val="24"/>
          <w:lang w:eastAsia="zh-CN"/>
        </w:rPr>
        <w:t>，</w:t>
      </w:r>
      <w:r>
        <w:rPr>
          <w:rFonts w:hint="eastAsia" w:hAnsi="宋体" w:cs="宋体"/>
          <w:color w:val="000000"/>
          <w:sz w:val="24"/>
          <w:lang w:val="en-US" w:eastAsia="zh-CN"/>
        </w:rPr>
        <w:t>所有质疑内容需一次性完整提出</w:t>
      </w:r>
      <w:r>
        <w:rPr>
          <w:rFonts w:hint="eastAsia" w:hAnsi="宋体" w:cs="宋体"/>
          <w:color w:val="000000"/>
          <w:sz w:val="24"/>
        </w:rPr>
        <w:t>。</w:t>
      </w:r>
    </w:p>
    <w:p>
      <w:pPr>
        <w:pStyle w:val="2"/>
        <w:spacing w:line="540" w:lineRule="exact"/>
        <w:ind w:firstLine="480" w:firstLineChars="200"/>
        <w:rPr>
          <w:rFonts w:hAnsi="宋体" w:cs="宋体"/>
          <w:color w:val="000000"/>
          <w:sz w:val="24"/>
        </w:rPr>
      </w:pPr>
      <w:r>
        <w:rPr>
          <w:rFonts w:hAnsi="宋体" w:cs="宋体"/>
          <w:color w:val="000000"/>
          <w:sz w:val="24"/>
        </w:rPr>
        <w:t>3</w:t>
      </w:r>
      <w:r>
        <w:rPr>
          <w:rFonts w:hint="eastAsia" w:hAnsi="宋体" w:cs="宋体"/>
          <w:color w:val="000000"/>
          <w:sz w:val="24"/>
          <w:lang w:val="en-US" w:eastAsia="zh-CN"/>
        </w:rPr>
        <w:t>6，</w:t>
      </w:r>
      <w:r>
        <w:rPr>
          <w:rFonts w:hAnsi="宋体" w:cs="宋体"/>
          <w:color w:val="000000"/>
          <w:sz w:val="24"/>
        </w:rPr>
        <w:tab/>
      </w:r>
      <w:r>
        <w:rPr>
          <w:rFonts w:hint="eastAsia" w:hAnsi="宋体" w:cs="宋体"/>
          <w:color w:val="000000"/>
          <w:sz w:val="24"/>
        </w:rPr>
        <w:t>投诉</w:t>
      </w:r>
    </w:p>
    <w:p>
      <w:pPr>
        <w:pStyle w:val="2"/>
        <w:spacing w:line="540" w:lineRule="exact"/>
        <w:ind w:firstLine="480" w:firstLineChars="200"/>
        <w:rPr>
          <w:rFonts w:hAnsi="宋体" w:cs="宋体"/>
          <w:color w:val="000000"/>
          <w:sz w:val="24"/>
        </w:rPr>
      </w:pPr>
      <w:r>
        <w:rPr>
          <w:rFonts w:hAnsi="宋体" w:cs="宋体"/>
          <w:color w:val="000000"/>
          <w:sz w:val="24"/>
        </w:rPr>
        <w:t>3</w:t>
      </w:r>
      <w:r>
        <w:rPr>
          <w:rFonts w:hint="eastAsia" w:hAnsi="宋体" w:cs="宋体"/>
          <w:color w:val="000000"/>
          <w:sz w:val="24"/>
          <w:lang w:val="en-US" w:eastAsia="zh-CN"/>
        </w:rPr>
        <w:t>6</w:t>
      </w:r>
      <w:r>
        <w:rPr>
          <w:rFonts w:hAnsi="宋体" w:cs="宋体"/>
          <w:color w:val="000000"/>
          <w:sz w:val="24"/>
        </w:rPr>
        <w:t>.1</w:t>
      </w:r>
      <w:r>
        <w:rPr>
          <w:rFonts w:hAnsi="宋体" w:cs="宋体"/>
          <w:color w:val="000000"/>
          <w:sz w:val="24"/>
        </w:rPr>
        <w:tab/>
      </w:r>
      <w:r>
        <w:rPr>
          <w:rFonts w:hint="eastAsia" w:hAnsi="宋体" w:cs="宋体"/>
          <w:color w:val="000000"/>
          <w:sz w:val="24"/>
        </w:rPr>
        <w:t>质疑投标人对招标人的答复不满意或者招标人未在规定时间内答复的，可以在答复期满后十五个工作日内按有关规定，向同级人民政府财政部门投诉</w:t>
      </w:r>
      <w:r>
        <w:rPr>
          <w:rFonts w:hint="eastAsia" w:hAnsi="宋体" w:cs="宋体"/>
          <w:color w:val="000000"/>
          <w:sz w:val="24"/>
          <w:lang w:eastAsia="zh-CN"/>
        </w:rPr>
        <w:t>，</w:t>
      </w:r>
      <w:r>
        <w:rPr>
          <w:rFonts w:hint="eastAsia" w:hAnsi="宋体" w:cs="宋体"/>
          <w:color w:val="000000"/>
          <w:sz w:val="24"/>
          <w:lang w:val="en-US" w:eastAsia="zh-CN"/>
        </w:rPr>
        <w:t>投诉事项需一次性完整提出</w:t>
      </w:r>
      <w:r>
        <w:rPr>
          <w:rFonts w:hint="eastAsia" w:hAnsi="宋体" w:cs="宋体"/>
          <w:color w:val="000000"/>
          <w:sz w:val="24"/>
        </w:rPr>
        <w:t>。财政部门应当在收到投诉后三十个工作日内，对投诉事项作出处理决定。</w:t>
      </w:r>
    </w:p>
    <w:p>
      <w:pPr>
        <w:pStyle w:val="2"/>
        <w:spacing w:line="540" w:lineRule="exact"/>
        <w:ind w:firstLine="480" w:firstLineChars="200"/>
        <w:rPr>
          <w:rFonts w:hint="eastAsia" w:hAnsi="宋体" w:cs="宋体"/>
          <w:color w:val="000000"/>
          <w:sz w:val="24"/>
        </w:rPr>
        <w:sectPr>
          <w:pgSz w:w="12240" w:h="15840"/>
          <w:pgMar w:top="1247" w:right="1134" w:bottom="1247" w:left="1134" w:header="720" w:footer="720" w:gutter="0"/>
          <w:pgNumType w:fmt="decimal" w:start="1"/>
          <w:cols w:space="720" w:num="1"/>
          <w:docGrid w:linePitch="323" w:charSpace="0"/>
        </w:sectPr>
      </w:pPr>
      <w:r>
        <w:rPr>
          <w:rFonts w:hAnsi="宋体" w:cs="宋体"/>
          <w:color w:val="000000"/>
          <w:sz w:val="24"/>
        </w:rPr>
        <w:t>3</w:t>
      </w:r>
      <w:r>
        <w:rPr>
          <w:rFonts w:hint="eastAsia" w:hAnsi="宋体" w:cs="宋体"/>
          <w:color w:val="000000"/>
          <w:sz w:val="24"/>
          <w:lang w:val="en-US" w:eastAsia="zh-CN"/>
        </w:rPr>
        <w:t>6</w:t>
      </w:r>
      <w:r>
        <w:rPr>
          <w:rFonts w:hAnsi="宋体" w:cs="宋体"/>
          <w:color w:val="000000"/>
          <w:sz w:val="24"/>
        </w:rPr>
        <w:t>.2</w:t>
      </w:r>
      <w:r>
        <w:rPr>
          <w:rFonts w:hAnsi="宋体" w:cs="宋体"/>
          <w:color w:val="000000"/>
          <w:sz w:val="24"/>
        </w:rPr>
        <w:tab/>
      </w:r>
      <w:r>
        <w:rPr>
          <w:rFonts w:hint="eastAsia" w:hAnsi="宋体" w:cs="宋体"/>
          <w:color w:val="000000"/>
          <w:sz w:val="24"/>
        </w:rPr>
        <w:t>处理投诉事项期间，财政部门可以视具体情况书面通知招标采购单位暂停签订合同等活动，但暂停时间最长不得超过三十日。</w:t>
      </w:r>
    </w:p>
    <w:p>
      <w:pPr>
        <w:jc w:val="center"/>
        <w:rPr>
          <w:rFonts w:ascii="宋体" w:hAnsi="宋体" w:eastAsia="宋体" w:cs="宋体"/>
          <w:b/>
          <w:bCs/>
          <w:sz w:val="36"/>
          <w:szCs w:val="36"/>
        </w:rPr>
      </w:pPr>
      <w:r>
        <w:rPr>
          <w:rFonts w:hint="eastAsia" w:ascii="宋体" w:hAnsi="宋体" w:eastAsia="宋体" w:cs="宋体"/>
          <w:b/>
          <w:bCs/>
          <w:sz w:val="36"/>
          <w:szCs w:val="36"/>
        </w:rPr>
        <w:t>第四章 招标需求</w:t>
      </w:r>
    </w:p>
    <w:p>
      <w:pPr>
        <w:pStyle w:val="2"/>
        <w:spacing w:line="360" w:lineRule="auto"/>
        <w:rPr>
          <w:rFonts w:hint="eastAsia" w:hAnsi="宋体"/>
          <w:sz w:val="24"/>
        </w:rPr>
      </w:pPr>
      <w:r>
        <w:rPr>
          <w:rFonts w:hint="eastAsia" w:hAnsi="宋体"/>
          <w:sz w:val="24"/>
        </w:rPr>
        <w:t>图书馆藏书采购，要求近三年出版含专业类书籍40%，社科类书籍60%。</w:t>
      </w:r>
    </w:p>
    <w:p>
      <w:pPr>
        <w:pStyle w:val="2"/>
        <w:spacing w:line="360" w:lineRule="auto"/>
        <w:rPr>
          <w:rFonts w:hAnsi="宋体"/>
          <w:sz w:val="24"/>
        </w:rPr>
      </w:pPr>
      <w:r>
        <w:rPr>
          <w:rFonts w:hint="eastAsia" w:hAnsi="宋体"/>
          <w:sz w:val="24"/>
        </w:rPr>
        <w:t>其他要求：</w:t>
      </w:r>
    </w:p>
    <w:p>
      <w:pPr>
        <w:pStyle w:val="2"/>
        <w:spacing w:line="360" w:lineRule="auto"/>
        <w:rPr>
          <w:rFonts w:hAnsi="宋体"/>
          <w:sz w:val="24"/>
        </w:rPr>
      </w:pPr>
      <w:r>
        <w:rPr>
          <w:rFonts w:hint="eastAsia" w:hAnsi="宋体"/>
          <w:sz w:val="24"/>
        </w:rPr>
        <w:t>1、甲方指定图书目录配货率不能低于99%，须提供承诺书（格式自拟）。</w:t>
      </w:r>
    </w:p>
    <w:p>
      <w:pPr>
        <w:pStyle w:val="2"/>
        <w:spacing w:line="360" w:lineRule="auto"/>
        <w:rPr>
          <w:rFonts w:hAnsi="宋体"/>
          <w:sz w:val="24"/>
        </w:rPr>
      </w:pPr>
      <w:r>
        <w:rPr>
          <w:rFonts w:hint="eastAsia" w:hAnsi="宋体"/>
          <w:sz w:val="24"/>
        </w:rPr>
        <w:t>2、</w:t>
      </w:r>
      <w:r>
        <w:rPr>
          <w:rFonts w:hAnsi="宋体"/>
          <w:sz w:val="24"/>
        </w:rPr>
        <w:t>为保证图书质量，供应商按样书目录要求提供10个品目图书样品（封面、扉页、版权页、封底、目录）的扫描件及每本样品图书相应的正版证明原件或扫描件，格式自拟。如不满足将视为非实质性响应招标文件要求</w:t>
      </w:r>
      <w:r>
        <w:rPr>
          <w:rFonts w:hint="eastAsia" w:hAnsi="宋体"/>
          <w:sz w:val="24"/>
        </w:rPr>
        <w:t>。</w:t>
      </w:r>
    </w:p>
    <w:p>
      <w:pPr>
        <w:pStyle w:val="10"/>
        <w:spacing w:line="360" w:lineRule="auto"/>
        <w:rPr>
          <w:rFonts w:hint="eastAsia" w:ascii="宋体" w:hAnsi="宋体" w:eastAsia="宋体"/>
          <w:sz w:val="24"/>
          <w:szCs w:val="24"/>
        </w:rPr>
      </w:pPr>
      <w:r>
        <w:rPr>
          <w:rFonts w:hint="eastAsia" w:ascii="宋体" w:hAnsi="宋体" w:eastAsia="宋体"/>
          <w:sz w:val="24"/>
          <w:szCs w:val="24"/>
        </w:rPr>
        <w:t>3、图书加工</w:t>
      </w:r>
      <w:r>
        <w:rPr>
          <w:rFonts w:ascii="宋体" w:hAnsi="宋体" w:eastAsia="宋体"/>
          <w:sz w:val="24"/>
          <w:szCs w:val="24"/>
        </w:rPr>
        <w:t>具体要求如下：</w:t>
      </w:r>
    </w:p>
    <w:p>
      <w:pPr>
        <w:pStyle w:val="10"/>
        <w:spacing w:line="360" w:lineRule="auto"/>
        <w:rPr>
          <w:rFonts w:hint="eastAsia" w:ascii="宋体" w:hAnsi="宋体" w:eastAsia="宋体"/>
          <w:sz w:val="24"/>
          <w:szCs w:val="24"/>
        </w:rPr>
      </w:pPr>
      <w:r>
        <w:rPr>
          <w:rFonts w:ascii="宋体" w:hAnsi="宋体" w:eastAsia="宋体"/>
          <w:sz w:val="24"/>
          <w:szCs w:val="24"/>
        </w:rPr>
        <w:t>所供图书包装完好，并提供随书清单，不得出现数量上的缺漏。</w:t>
      </w:r>
    </w:p>
    <w:p>
      <w:pPr>
        <w:pStyle w:val="10"/>
        <w:spacing w:line="360" w:lineRule="auto"/>
        <w:rPr>
          <w:rFonts w:ascii="宋体" w:hAnsi="宋体" w:eastAsia="宋体"/>
          <w:sz w:val="24"/>
          <w:szCs w:val="24"/>
        </w:rPr>
      </w:pPr>
      <w:r>
        <w:rPr>
          <w:rFonts w:ascii="宋体" w:hAnsi="宋体" w:eastAsia="宋体"/>
          <w:spacing w:val="-6"/>
          <w:sz w:val="24"/>
          <w:szCs w:val="24"/>
        </w:rPr>
        <w:t>①每批到馆图书的各包一律按序标注包号，并随书附加盖供应商公章的该包</w:t>
      </w:r>
      <w:r>
        <w:rPr>
          <w:rFonts w:ascii="宋体" w:hAnsi="宋体" w:eastAsia="宋体"/>
          <w:spacing w:val="-10"/>
          <w:sz w:val="24"/>
          <w:szCs w:val="24"/>
        </w:rPr>
        <w:t xml:space="preserve">图书的清单 </w:t>
      </w:r>
      <w:r>
        <w:rPr>
          <w:rFonts w:ascii="宋体" w:hAnsi="宋体" w:eastAsia="宋体"/>
          <w:sz w:val="24"/>
          <w:szCs w:val="24"/>
        </w:rPr>
        <w:t>1</w:t>
      </w:r>
      <w:r>
        <w:rPr>
          <w:rFonts w:ascii="宋体" w:hAnsi="宋体" w:eastAsia="宋体"/>
          <w:spacing w:val="-20"/>
          <w:sz w:val="24"/>
          <w:szCs w:val="24"/>
        </w:rPr>
        <w:t xml:space="preserve"> 份。</w:t>
      </w:r>
    </w:p>
    <w:p>
      <w:pPr>
        <w:pStyle w:val="10"/>
        <w:spacing w:line="360" w:lineRule="auto"/>
        <w:rPr>
          <w:rFonts w:ascii="宋体" w:hAnsi="宋体" w:eastAsia="宋体"/>
          <w:sz w:val="24"/>
          <w:szCs w:val="24"/>
        </w:rPr>
      </w:pPr>
      <w:r>
        <w:rPr>
          <w:rFonts w:ascii="宋体" w:hAnsi="宋体" w:eastAsia="宋体"/>
          <w:sz w:val="24"/>
          <w:szCs w:val="24"/>
        </w:rPr>
        <w:t>②新书到馆同时发送电子总清单 1 份。总清单含下列数据项：序号、包号、ISBN</w:t>
      </w:r>
      <w:r>
        <w:rPr>
          <w:rFonts w:ascii="宋体" w:hAnsi="宋体" w:eastAsia="宋体"/>
          <w:spacing w:val="-23"/>
          <w:sz w:val="24"/>
          <w:szCs w:val="24"/>
        </w:rPr>
        <w:t xml:space="preserve"> 号、书名</w:t>
      </w:r>
      <w:r>
        <w:rPr>
          <w:rFonts w:ascii="宋体" w:hAnsi="宋体" w:eastAsia="宋体"/>
          <w:sz w:val="24"/>
          <w:szCs w:val="24"/>
        </w:rPr>
        <w:t>（多卷集有分卷书名的须标明</w:t>
      </w:r>
      <w:r>
        <w:rPr>
          <w:rFonts w:ascii="宋体" w:hAnsi="宋体" w:eastAsia="宋体"/>
          <w:spacing w:val="-120"/>
          <w:sz w:val="24"/>
          <w:szCs w:val="24"/>
        </w:rPr>
        <w:t>）</w:t>
      </w:r>
      <w:r>
        <w:rPr>
          <w:rFonts w:ascii="宋体" w:hAnsi="宋体" w:eastAsia="宋体"/>
          <w:spacing w:val="-12"/>
          <w:sz w:val="24"/>
          <w:szCs w:val="24"/>
        </w:rPr>
        <w:t>、册数、单价、合计金额、总码洋、</w:t>
      </w:r>
      <w:r>
        <w:rPr>
          <w:rFonts w:ascii="宋体" w:hAnsi="宋体" w:eastAsia="宋体"/>
          <w:sz w:val="24"/>
          <w:szCs w:val="24"/>
        </w:rPr>
        <w:t>总实洋。</w:t>
      </w:r>
    </w:p>
    <w:p>
      <w:pPr>
        <w:pStyle w:val="10"/>
        <w:spacing w:line="360" w:lineRule="auto"/>
        <w:rPr>
          <w:rFonts w:hint="eastAsia" w:ascii="宋体" w:hAnsi="宋体" w:eastAsia="宋体"/>
          <w:sz w:val="24"/>
          <w:szCs w:val="24"/>
        </w:rPr>
      </w:pPr>
      <w:r>
        <w:rPr>
          <w:rFonts w:ascii="宋体" w:hAnsi="宋体" w:eastAsia="宋体"/>
          <w:sz w:val="24"/>
          <w:szCs w:val="24"/>
        </w:rPr>
        <w:t>③图书包装必须按照铁路运输标准打包，包装纸应有防水功能。</w:t>
      </w:r>
    </w:p>
    <w:p>
      <w:pPr>
        <w:pStyle w:val="57"/>
        <w:tabs>
          <w:tab w:val="left" w:pos="2198"/>
        </w:tabs>
        <w:spacing w:before="0" w:line="360" w:lineRule="auto"/>
        <w:ind w:left="179" w:firstLine="0"/>
        <w:rPr>
          <w:rFonts w:hint="eastAsia"/>
          <w:sz w:val="24"/>
          <w:szCs w:val="24"/>
          <w:lang w:eastAsia="zh-CN"/>
        </w:rPr>
      </w:pPr>
      <w:r>
        <w:rPr>
          <w:rFonts w:hint="eastAsia"/>
          <w:sz w:val="24"/>
          <w:szCs w:val="24"/>
          <w:lang w:eastAsia="zh-CN"/>
        </w:rPr>
        <w:t>3</w:t>
      </w:r>
      <w:r>
        <w:rPr>
          <w:sz w:val="24"/>
          <w:szCs w:val="24"/>
          <w:lang w:eastAsia="zh-CN"/>
        </w:rPr>
        <w:t>.1.要求供应商免费提供机读编目数据加工服务。</w:t>
      </w:r>
    </w:p>
    <w:p>
      <w:pPr>
        <w:pStyle w:val="10"/>
        <w:spacing w:line="360" w:lineRule="auto"/>
        <w:rPr>
          <w:rFonts w:ascii="宋体" w:hAnsi="宋体" w:eastAsia="宋体"/>
          <w:sz w:val="24"/>
          <w:szCs w:val="24"/>
        </w:rPr>
      </w:pPr>
      <w:r>
        <w:rPr>
          <w:rFonts w:ascii="宋体" w:hAnsi="宋体" w:eastAsia="宋体"/>
          <w:spacing w:val="-8"/>
          <w:sz w:val="24"/>
          <w:szCs w:val="24"/>
        </w:rPr>
        <w:t xml:space="preserve">⑴、供应商免费提供的征订数据必须以 </w:t>
      </w:r>
      <w:r>
        <w:rPr>
          <w:rFonts w:ascii="宋体" w:hAnsi="宋体" w:eastAsia="宋体"/>
          <w:sz w:val="24"/>
          <w:szCs w:val="24"/>
        </w:rPr>
        <w:t>CNMARC</w:t>
      </w:r>
      <w:r>
        <w:rPr>
          <w:rFonts w:ascii="宋体" w:hAnsi="宋体" w:eastAsia="宋体"/>
          <w:spacing w:val="-9"/>
          <w:sz w:val="24"/>
          <w:szCs w:val="24"/>
        </w:rPr>
        <w:t xml:space="preserve"> 格式文件提供。 </w:t>
      </w:r>
      <w:r>
        <w:rPr>
          <w:rFonts w:ascii="宋体" w:hAnsi="宋体" w:eastAsia="宋体"/>
          <w:sz w:val="24"/>
          <w:szCs w:val="24"/>
        </w:rPr>
        <w:t>CNMARC</w:t>
      </w:r>
      <w:r>
        <w:rPr>
          <w:rFonts w:ascii="宋体" w:hAnsi="宋体" w:eastAsia="宋体"/>
          <w:spacing w:val="-38"/>
          <w:sz w:val="24"/>
          <w:szCs w:val="24"/>
        </w:rPr>
        <w:t xml:space="preserve"> 格</w:t>
      </w:r>
      <w:r>
        <w:rPr>
          <w:rFonts w:ascii="宋体" w:hAnsi="宋体" w:eastAsia="宋体"/>
          <w:spacing w:val="-2"/>
          <w:sz w:val="24"/>
          <w:szCs w:val="24"/>
        </w:rPr>
        <w:t>式的采访数据应包括如下项目：订购号</w:t>
      </w:r>
      <w:r>
        <w:rPr>
          <w:rFonts w:ascii="宋体" w:hAnsi="宋体" w:eastAsia="宋体"/>
          <w:sz w:val="24"/>
          <w:szCs w:val="24"/>
        </w:rPr>
        <w:t>（征订号</w:t>
      </w:r>
      <w:r>
        <w:rPr>
          <w:rFonts w:ascii="宋体" w:hAnsi="宋体" w:eastAsia="宋体"/>
          <w:spacing w:val="-120"/>
          <w:sz w:val="24"/>
          <w:szCs w:val="24"/>
        </w:rPr>
        <w:t>）</w:t>
      </w:r>
      <w:r>
        <w:rPr>
          <w:rFonts w:ascii="宋体" w:hAnsi="宋体" w:eastAsia="宋体"/>
          <w:spacing w:val="-5"/>
          <w:sz w:val="24"/>
          <w:szCs w:val="24"/>
        </w:rPr>
        <w:t>、</w:t>
      </w:r>
      <w:r>
        <w:rPr>
          <w:rFonts w:ascii="宋体" w:hAnsi="宋体" w:eastAsia="宋体"/>
          <w:sz w:val="24"/>
          <w:szCs w:val="24"/>
        </w:rPr>
        <w:t>ISBN</w:t>
      </w:r>
      <w:r>
        <w:rPr>
          <w:rFonts w:ascii="宋体" w:hAnsi="宋体" w:eastAsia="宋体"/>
          <w:spacing w:val="-11"/>
          <w:sz w:val="24"/>
          <w:szCs w:val="24"/>
        </w:rPr>
        <w:t xml:space="preserve"> 号、书名、著者、出版社、出版时间、丛书名、单价、页码、尺寸、读者对象内容提要和一级分类号等</w:t>
      </w:r>
      <w:r>
        <w:rPr>
          <w:rFonts w:ascii="宋体" w:hAnsi="宋体" w:eastAsia="宋体"/>
          <w:sz w:val="24"/>
          <w:szCs w:val="24"/>
        </w:rPr>
        <w:t>信息。</w:t>
      </w:r>
    </w:p>
    <w:p>
      <w:pPr>
        <w:pStyle w:val="10"/>
        <w:spacing w:line="360" w:lineRule="auto"/>
        <w:rPr>
          <w:rFonts w:ascii="宋体" w:hAnsi="宋体" w:eastAsia="宋体"/>
          <w:sz w:val="24"/>
          <w:szCs w:val="24"/>
        </w:rPr>
      </w:pPr>
      <w:r>
        <w:rPr>
          <w:rFonts w:ascii="宋体" w:hAnsi="宋体" w:eastAsia="宋体"/>
          <w:sz w:val="24"/>
          <w:szCs w:val="24"/>
        </w:rPr>
        <w:t>⑵、供应商必须免费随书配送规范的机读编目数据，要求图书编目数据必</w:t>
      </w:r>
      <w:r>
        <w:rPr>
          <w:rFonts w:ascii="宋体" w:hAnsi="宋体" w:eastAsia="宋体"/>
          <w:spacing w:val="25"/>
          <w:sz w:val="24"/>
          <w:szCs w:val="24"/>
        </w:rPr>
        <w:t>须以</w:t>
      </w:r>
      <w:r>
        <w:rPr>
          <w:rFonts w:ascii="宋体" w:hAnsi="宋体" w:eastAsia="宋体"/>
          <w:sz w:val="24"/>
          <w:szCs w:val="24"/>
        </w:rPr>
        <w:t>CNMARC</w:t>
      </w:r>
      <w:r>
        <w:rPr>
          <w:rFonts w:ascii="宋体" w:hAnsi="宋体" w:eastAsia="宋体"/>
          <w:spacing w:val="-17"/>
          <w:sz w:val="24"/>
          <w:szCs w:val="24"/>
        </w:rPr>
        <w:t xml:space="preserve"> 格式文件提供。供应商随书配送规范的机读编目数据配送率达 </w:t>
      </w:r>
      <w:r>
        <w:rPr>
          <w:rFonts w:ascii="宋体" w:hAnsi="宋体" w:eastAsia="宋体"/>
          <w:spacing w:val="-4"/>
          <w:sz w:val="24"/>
          <w:szCs w:val="24"/>
        </w:rPr>
        <w:t>100%， 而且数据描述的特征和属性必须是与图书馆所采购的图书一致，其配送书目数据</w:t>
      </w:r>
      <w:r>
        <w:rPr>
          <w:rFonts w:ascii="宋体" w:hAnsi="宋体" w:eastAsia="宋体"/>
          <w:spacing w:val="-6"/>
          <w:sz w:val="24"/>
          <w:szCs w:val="24"/>
        </w:rPr>
        <w:t xml:space="preserve">中国家图书馆标准 </w:t>
      </w:r>
      <w:r>
        <w:rPr>
          <w:rFonts w:ascii="宋体" w:hAnsi="宋体" w:eastAsia="宋体"/>
          <w:sz w:val="24"/>
          <w:szCs w:val="24"/>
        </w:rPr>
        <w:t>CNMARC</w:t>
      </w:r>
      <w:r>
        <w:rPr>
          <w:rFonts w:ascii="宋体" w:hAnsi="宋体" w:eastAsia="宋体"/>
          <w:spacing w:val="-11"/>
          <w:sz w:val="24"/>
          <w:szCs w:val="24"/>
        </w:rPr>
        <w:t xml:space="preserve"> 编目数据</w:t>
      </w:r>
      <w:r>
        <w:rPr>
          <w:rFonts w:ascii="宋体" w:hAnsi="宋体" w:eastAsia="宋体"/>
          <w:spacing w:val="4"/>
          <w:sz w:val="24"/>
          <w:szCs w:val="24"/>
        </w:rPr>
        <w:t>（</w:t>
      </w:r>
      <w:r>
        <w:rPr>
          <w:rFonts w:ascii="宋体" w:hAnsi="宋体" w:eastAsia="宋体"/>
          <w:spacing w:val="-6"/>
          <w:sz w:val="24"/>
          <w:szCs w:val="24"/>
        </w:rPr>
        <w:t xml:space="preserve">必须保留其数据中的 </w:t>
      </w:r>
      <w:r>
        <w:rPr>
          <w:rFonts w:ascii="宋体" w:hAnsi="宋体" w:eastAsia="宋体"/>
          <w:sz w:val="24"/>
          <w:szCs w:val="24"/>
        </w:rPr>
        <w:t>801</w:t>
      </w:r>
      <w:r>
        <w:rPr>
          <w:rFonts w:ascii="宋体" w:hAnsi="宋体" w:eastAsia="宋体"/>
          <w:spacing w:val="-17"/>
          <w:sz w:val="24"/>
          <w:szCs w:val="24"/>
        </w:rPr>
        <w:t xml:space="preserve"> 字段</w:t>
      </w:r>
      <w:r>
        <w:rPr>
          <w:rFonts w:ascii="宋体" w:hAnsi="宋体" w:eastAsia="宋体"/>
          <w:sz w:val="24"/>
          <w:szCs w:val="24"/>
        </w:rPr>
        <w:t>）</w:t>
      </w:r>
      <w:r>
        <w:rPr>
          <w:rFonts w:ascii="宋体" w:hAnsi="宋体" w:eastAsia="宋体"/>
          <w:spacing w:val="-17"/>
          <w:sz w:val="24"/>
          <w:szCs w:val="24"/>
        </w:rPr>
        <w:t xml:space="preserve">应占 </w:t>
      </w:r>
      <w:r>
        <w:rPr>
          <w:rFonts w:ascii="宋体" w:hAnsi="宋体" w:eastAsia="宋体"/>
          <w:sz w:val="24"/>
          <w:szCs w:val="24"/>
        </w:rPr>
        <w:t>98% 以上。 CNMARC</w:t>
      </w:r>
      <w:r>
        <w:rPr>
          <w:rFonts w:ascii="宋体" w:hAnsi="宋体" w:eastAsia="宋体"/>
          <w:spacing w:val="-8"/>
          <w:sz w:val="24"/>
          <w:szCs w:val="24"/>
        </w:rPr>
        <w:t xml:space="preserve"> 数据基本要求如下：</w:t>
      </w:r>
    </w:p>
    <w:p>
      <w:pPr>
        <w:pStyle w:val="10"/>
        <w:spacing w:line="360" w:lineRule="auto"/>
        <w:rPr>
          <w:rFonts w:ascii="宋体" w:hAnsi="宋体" w:eastAsia="宋体"/>
          <w:sz w:val="24"/>
          <w:szCs w:val="24"/>
        </w:rPr>
      </w:pPr>
      <w:r>
        <w:rPr>
          <w:rFonts w:ascii="宋体" w:hAnsi="宋体" w:eastAsia="宋体"/>
          <w:spacing w:val="-7"/>
          <w:sz w:val="24"/>
          <w:szCs w:val="24"/>
        </w:rPr>
        <w:t>①依据《中国机读目录格式》，遵循国际标准书目著录</w:t>
      </w:r>
      <w:r>
        <w:rPr>
          <w:rFonts w:ascii="宋体" w:hAnsi="宋体" w:eastAsia="宋体"/>
          <w:spacing w:val="-3"/>
          <w:sz w:val="24"/>
          <w:szCs w:val="24"/>
        </w:rPr>
        <w:t>（ISBD）</w:t>
      </w:r>
      <w:r>
        <w:rPr>
          <w:rFonts w:ascii="宋体" w:hAnsi="宋体" w:eastAsia="宋体"/>
          <w:spacing w:val="-7"/>
          <w:sz w:val="24"/>
          <w:szCs w:val="24"/>
        </w:rPr>
        <w:t>和《中文普</w:t>
      </w:r>
      <w:r>
        <w:rPr>
          <w:rFonts w:ascii="宋体" w:hAnsi="宋体" w:eastAsia="宋体"/>
          <w:sz w:val="24"/>
          <w:szCs w:val="24"/>
        </w:rPr>
        <w:t>通图书著录规则GB3792.2-85》以及《中国文献编目规则》等著录标准和规则， 准确著录各字段；</w:t>
      </w:r>
    </w:p>
    <w:p>
      <w:pPr>
        <w:pStyle w:val="10"/>
        <w:spacing w:line="360" w:lineRule="auto"/>
        <w:rPr>
          <w:rFonts w:ascii="宋体" w:hAnsi="宋体" w:eastAsia="宋体"/>
          <w:sz w:val="24"/>
          <w:szCs w:val="24"/>
        </w:rPr>
      </w:pPr>
      <w:r>
        <w:rPr>
          <w:rFonts w:ascii="宋体" w:hAnsi="宋体" w:eastAsia="宋体"/>
          <w:spacing w:val="-6"/>
          <w:sz w:val="24"/>
          <w:szCs w:val="24"/>
        </w:rPr>
        <w:t>②遵循文献分类标引规则，使用《中国图书馆分类法》</w:t>
      </w:r>
      <w:r>
        <w:rPr>
          <w:rFonts w:ascii="宋体" w:hAnsi="宋体" w:eastAsia="宋体"/>
          <w:spacing w:val="-3"/>
          <w:sz w:val="24"/>
          <w:szCs w:val="24"/>
        </w:rPr>
        <w:t>（</w:t>
      </w:r>
      <w:r>
        <w:rPr>
          <w:rFonts w:ascii="宋体" w:hAnsi="宋体" w:eastAsia="宋体"/>
          <w:sz w:val="24"/>
          <w:szCs w:val="24"/>
        </w:rPr>
        <w:t>第五版</w:t>
      </w:r>
      <w:r>
        <w:rPr>
          <w:rFonts w:ascii="宋体" w:hAnsi="宋体" w:eastAsia="宋体"/>
          <w:spacing w:val="-17"/>
          <w:sz w:val="24"/>
          <w:szCs w:val="24"/>
        </w:rPr>
        <w:t>）</w:t>
      </w:r>
      <w:r>
        <w:rPr>
          <w:rFonts w:ascii="宋体" w:hAnsi="宋体" w:eastAsia="宋体"/>
          <w:spacing w:val="-4"/>
          <w:sz w:val="24"/>
          <w:szCs w:val="24"/>
        </w:rPr>
        <w:t>准确分类</w:t>
      </w:r>
      <w:r>
        <w:rPr>
          <w:rFonts w:ascii="宋体" w:hAnsi="宋体" w:eastAsia="宋体"/>
          <w:sz w:val="24"/>
          <w:szCs w:val="24"/>
        </w:rPr>
        <w:t>标引图书，保证分类图书前后一致，避免同书异号；</w:t>
      </w:r>
    </w:p>
    <w:p>
      <w:pPr>
        <w:pStyle w:val="10"/>
        <w:spacing w:line="360" w:lineRule="auto"/>
        <w:rPr>
          <w:rFonts w:ascii="宋体" w:hAnsi="宋体" w:eastAsia="宋体"/>
          <w:sz w:val="24"/>
          <w:szCs w:val="24"/>
        </w:rPr>
      </w:pPr>
      <w:r>
        <w:rPr>
          <w:rFonts w:ascii="宋体" w:hAnsi="宋体" w:eastAsia="宋体"/>
          <w:spacing w:val="-5"/>
          <w:sz w:val="24"/>
          <w:szCs w:val="24"/>
        </w:rPr>
        <w:t>③遵循文献主题标引规则，使用《汉语主题词表》</w:t>
      </w:r>
      <w:r>
        <w:rPr>
          <w:rFonts w:ascii="宋体" w:hAnsi="宋体" w:eastAsia="宋体"/>
          <w:spacing w:val="-3"/>
          <w:sz w:val="24"/>
          <w:szCs w:val="24"/>
        </w:rPr>
        <w:t>（</w:t>
      </w:r>
      <w:r>
        <w:rPr>
          <w:rFonts w:ascii="宋体" w:hAnsi="宋体" w:eastAsia="宋体"/>
          <w:sz w:val="24"/>
          <w:szCs w:val="24"/>
        </w:rPr>
        <w:t>增订本</w:t>
      </w:r>
      <w:r>
        <w:rPr>
          <w:rFonts w:ascii="宋体" w:hAnsi="宋体" w:eastAsia="宋体"/>
          <w:spacing w:val="-15"/>
          <w:sz w:val="24"/>
          <w:szCs w:val="24"/>
        </w:rPr>
        <w:t>）</w:t>
      </w:r>
      <w:r>
        <w:rPr>
          <w:rFonts w:ascii="宋体" w:hAnsi="宋体" w:eastAsia="宋体"/>
          <w:spacing w:val="-6"/>
          <w:sz w:val="24"/>
          <w:szCs w:val="24"/>
        </w:rPr>
        <w:t>或《中国分类</w:t>
      </w:r>
      <w:r>
        <w:rPr>
          <w:rFonts w:ascii="宋体" w:hAnsi="宋体" w:eastAsia="宋体"/>
          <w:sz w:val="24"/>
          <w:szCs w:val="24"/>
        </w:rPr>
        <w:t>主题词表》（第二版）进行图书主题标引。</w:t>
      </w:r>
    </w:p>
    <w:p>
      <w:pPr>
        <w:pStyle w:val="10"/>
        <w:spacing w:line="360" w:lineRule="auto"/>
        <w:rPr>
          <w:rFonts w:ascii="宋体" w:hAnsi="宋体" w:eastAsia="宋体"/>
          <w:sz w:val="24"/>
          <w:szCs w:val="24"/>
        </w:rPr>
      </w:pPr>
      <w:r>
        <w:rPr>
          <w:rFonts w:ascii="宋体" w:hAnsi="宋体" w:eastAsia="宋体"/>
          <w:sz w:val="24"/>
          <w:szCs w:val="24"/>
        </w:rPr>
        <w:t>④CNMARC</w:t>
      </w:r>
      <w:r>
        <w:rPr>
          <w:rFonts w:ascii="宋体" w:hAnsi="宋体" w:eastAsia="宋体"/>
          <w:spacing w:val="-7"/>
          <w:sz w:val="24"/>
          <w:szCs w:val="24"/>
        </w:rPr>
        <w:t>格式的编目数据应规范、完整，至少应包括如下项目：完整的头标</w:t>
      </w:r>
      <w:r>
        <w:rPr>
          <w:rFonts w:ascii="宋体" w:hAnsi="宋体" w:eastAsia="宋体"/>
          <w:sz w:val="24"/>
          <w:szCs w:val="24"/>
        </w:rPr>
        <w:t>区、010、016、100、101、102、105、106、200、205、210、215、225、300、</w:t>
      </w:r>
    </w:p>
    <w:p>
      <w:pPr>
        <w:pStyle w:val="10"/>
        <w:spacing w:line="360" w:lineRule="auto"/>
        <w:rPr>
          <w:rFonts w:hint="eastAsia" w:ascii="宋体" w:hAnsi="宋体" w:eastAsia="宋体"/>
          <w:sz w:val="24"/>
          <w:szCs w:val="24"/>
        </w:rPr>
      </w:pPr>
      <w:r>
        <w:rPr>
          <w:rFonts w:ascii="宋体" w:hAnsi="宋体" w:eastAsia="宋体"/>
          <w:sz w:val="24"/>
          <w:szCs w:val="24"/>
        </w:rPr>
        <w:t>330、4--、6--、7--、8--等字段。</w:t>
      </w:r>
    </w:p>
    <w:p>
      <w:pPr>
        <w:pStyle w:val="10"/>
        <w:spacing w:line="360" w:lineRule="auto"/>
        <w:rPr>
          <w:rFonts w:ascii="宋体" w:hAnsi="宋体" w:eastAsia="宋体"/>
          <w:sz w:val="24"/>
          <w:szCs w:val="24"/>
        </w:rPr>
      </w:pPr>
      <w:r>
        <w:rPr>
          <w:rFonts w:ascii="宋体" w:hAnsi="宋体" w:eastAsia="宋体"/>
          <w:sz w:val="24"/>
          <w:szCs w:val="24"/>
        </w:rPr>
        <w:t>⑤每种书的种次号必须在图书馆使用的业务集成管理系统Interlib</w:t>
      </w:r>
      <w:r>
        <w:rPr>
          <w:rFonts w:ascii="宋体" w:hAnsi="宋体" w:eastAsia="宋体"/>
          <w:spacing w:val="-5"/>
          <w:sz w:val="24"/>
          <w:szCs w:val="24"/>
        </w:rPr>
        <w:t>下生成。</w:t>
      </w:r>
      <w:r>
        <w:rPr>
          <w:rFonts w:ascii="宋体" w:hAnsi="宋体" w:eastAsia="宋体"/>
          <w:spacing w:val="-8"/>
          <w:sz w:val="24"/>
          <w:szCs w:val="24"/>
        </w:rPr>
        <w:t>种次号取号方法见《图书馆种次号取号的规定》，要求同类图书的种次号不得重号，也不得空号，同时避免同书异号。</w:t>
      </w:r>
    </w:p>
    <w:p>
      <w:pPr>
        <w:pStyle w:val="57"/>
        <w:tabs>
          <w:tab w:val="left" w:pos="2139"/>
        </w:tabs>
        <w:spacing w:before="0" w:line="360" w:lineRule="auto"/>
        <w:ind w:left="179" w:firstLine="0"/>
        <w:rPr>
          <w:rFonts w:hint="eastAsia"/>
          <w:sz w:val="24"/>
          <w:szCs w:val="24"/>
          <w:lang w:eastAsia="zh-CN"/>
        </w:rPr>
      </w:pPr>
      <w:r>
        <w:rPr>
          <w:rFonts w:hint="eastAsia"/>
          <w:sz w:val="24"/>
          <w:szCs w:val="24"/>
          <w:lang w:eastAsia="zh-CN"/>
        </w:rPr>
        <w:t>3</w:t>
      </w:r>
      <w:r>
        <w:rPr>
          <w:sz w:val="24"/>
          <w:szCs w:val="24"/>
          <w:lang w:eastAsia="zh-CN"/>
        </w:rPr>
        <w:t>.2.供应商必须免费提供到馆图书的全加工服务。</w:t>
      </w:r>
    </w:p>
    <w:p>
      <w:pPr>
        <w:pStyle w:val="10"/>
        <w:spacing w:line="360" w:lineRule="auto"/>
        <w:rPr>
          <w:rFonts w:ascii="宋体" w:hAnsi="宋体" w:eastAsia="宋体"/>
          <w:sz w:val="24"/>
          <w:szCs w:val="24"/>
        </w:rPr>
      </w:pPr>
      <w:r>
        <w:rPr>
          <w:rFonts w:ascii="宋体" w:hAnsi="宋体" w:eastAsia="宋体"/>
          <w:spacing w:val="-7"/>
          <w:sz w:val="24"/>
          <w:szCs w:val="24"/>
        </w:rPr>
        <w:t>内容包括：加贴条码、磁条、盖馆藏章、完整的书目记录</w:t>
      </w:r>
      <w:r>
        <w:rPr>
          <w:rFonts w:ascii="宋体" w:hAnsi="宋体" w:eastAsia="宋体"/>
          <w:sz w:val="24"/>
          <w:szCs w:val="24"/>
        </w:rPr>
        <w:t>（如前所述</w:t>
      </w:r>
      <w:r>
        <w:rPr>
          <w:rFonts w:ascii="宋体" w:hAnsi="宋体" w:eastAsia="宋体"/>
          <w:spacing w:val="-12"/>
          <w:sz w:val="24"/>
          <w:szCs w:val="24"/>
        </w:rPr>
        <w:t>）</w:t>
      </w:r>
      <w:r>
        <w:rPr>
          <w:rFonts w:ascii="宋体" w:hAnsi="宋体" w:eastAsia="宋体"/>
          <w:spacing w:val="-14"/>
          <w:sz w:val="24"/>
          <w:szCs w:val="24"/>
        </w:rPr>
        <w:t>、馆</w:t>
      </w:r>
      <w:r>
        <w:rPr>
          <w:rFonts w:ascii="宋体" w:hAnsi="宋体" w:eastAsia="宋体"/>
          <w:spacing w:val="-11"/>
          <w:sz w:val="24"/>
          <w:szCs w:val="24"/>
        </w:rPr>
        <w:t>藏分配、加贴书标、组织分类排架。全加工所需耗材费用由供应商承担，全加工</w:t>
      </w:r>
      <w:r>
        <w:rPr>
          <w:rFonts w:ascii="宋体" w:hAnsi="宋体" w:eastAsia="宋体"/>
          <w:spacing w:val="-7"/>
          <w:sz w:val="24"/>
          <w:szCs w:val="24"/>
        </w:rPr>
        <w:t>所产生的劳务费用由供应商承担，加工进度和质量必须符合图书馆要求。图书馆</w:t>
      </w:r>
      <w:r>
        <w:rPr>
          <w:rFonts w:ascii="宋体" w:hAnsi="宋体" w:eastAsia="宋体"/>
          <w:spacing w:val="-9"/>
          <w:sz w:val="24"/>
          <w:szCs w:val="24"/>
        </w:rPr>
        <w:t>可以根据业务需要，临时调整图书加工的具体要求，供应商应根据图书馆的要求</w:t>
      </w:r>
      <w:r>
        <w:rPr>
          <w:rFonts w:ascii="宋体" w:hAnsi="宋体" w:eastAsia="宋体"/>
          <w:spacing w:val="-7"/>
          <w:sz w:val="24"/>
          <w:szCs w:val="24"/>
        </w:rPr>
        <w:t>完成图书加工任务。供应商应根据图书馆的实际工作运行程序，提供高效、优质</w:t>
      </w:r>
      <w:r>
        <w:rPr>
          <w:rFonts w:ascii="宋体" w:hAnsi="宋体" w:eastAsia="宋体"/>
          <w:sz w:val="24"/>
          <w:szCs w:val="24"/>
        </w:rPr>
        <w:t>的服务保障。</w:t>
      </w:r>
    </w:p>
    <w:p>
      <w:pPr>
        <w:pStyle w:val="10"/>
        <w:spacing w:line="360" w:lineRule="auto"/>
        <w:rPr>
          <w:rFonts w:hint="eastAsia" w:ascii="宋体" w:hAnsi="宋体" w:eastAsia="宋体"/>
          <w:sz w:val="24"/>
          <w:szCs w:val="24"/>
        </w:rPr>
      </w:pPr>
      <w:r>
        <w:rPr>
          <w:rFonts w:ascii="宋体" w:hAnsi="宋体" w:eastAsia="宋体"/>
          <w:sz w:val="24"/>
          <w:szCs w:val="24"/>
        </w:rPr>
        <w:t>具体要求如下</w:t>
      </w:r>
    </w:p>
    <w:p>
      <w:pPr>
        <w:pStyle w:val="57"/>
        <w:tabs>
          <w:tab w:val="left" w:pos="2379"/>
        </w:tabs>
        <w:spacing w:before="0" w:line="360" w:lineRule="auto"/>
        <w:ind w:left="179" w:firstLine="0"/>
        <w:rPr>
          <w:rFonts w:hint="eastAsia"/>
          <w:sz w:val="24"/>
          <w:szCs w:val="24"/>
          <w:lang w:eastAsia="zh-CN"/>
        </w:rPr>
      </w:pPr>
      <w:r>
        <w:rPr>
          <w:sz w:val="24"/>
          <w:szCs w:val="24"/>
          <w:lang w:eastAsia="zh-CN"/>
        </w:rPr>
        <w:t>1.所供图书应加盖图书馆馆藏章（红色）。</w:t>
      </w:r>
    </w:p>
    <w:p>
      <w:pPr>
        <w:pStyle w:val="10"/>
        <w:spacing w:line="360" w:lineRule="auto"/>
        <w:rPr>
          <w:rFonts w:ascii="宋体" w:hAnsi="宋体" w:eastAsia="宋体"/>
          <w:sz w:val="24"/>
          <w:szCs w:val="24"/>
        </w:rPr>
      </w:pPr>
      <w:r>
        <w:rPr>
          <w:rFonts w:ascii="宋体" w:hAnsi="宋体" w:eastAsia="宋体"/>
          <w:sz w:val="24"/>
          <w:szCs w:val="24"/>
        </w:rPr>
        <w:t>①所有图书均应在书名页正中方空白处、正文14页中下方空白处（以不覆盖文字为准）。馆藏章印油应是速干型的。</w:t>
      </w:r>
    </w:p>
    <w:p>
      <w:pPr>
        <w:pStyle w:val="10"/>
        <w:spacing w:line="360" w:lineRule="auto"/>
        <w:rPr>
          <w:rFonts w:hint="eastAsia" w:ascii="宋体" w:hAnsi="宋体" w:eastAsia="宋体"/>
          <w:sz w:val="24"/>
          <w:szCs w:val="24"/>
        </w:rPr>
      </w:pPr>
      <w:r>
        <w:rPr>
          <w:rFonts w:ascii="宋体" w:hAnsi="宋体" w:eastAsia="宋体"/>
          <w:sz w:val="24"/>
          <w:szCs w:val="24"/>
        </w:rPr>
        <w:t>②馆藏章要求盖正，不得歪斜。</w:t>
      </w:r>
    </w:p>
    <w:p>
      <w:pPr>
        <w:pStyle w:val="57"/>
        <w:tabs>
          <w:tab w:val="left" w:pos="2379"/>
        </w:tabs>
        <w:spacing w:before="0" w:line="360" w:lineRule="auto"/>
        <w:ind w:left="0" w:firstLine="0"/>
        <w:rPr>
          <w:sz w:val="24"/>
          <w:szCs w:val="24"/>
          <w:lang w:eastAsia="zh-CN"/>
        </w:rPr>
      </w:pPr>
      <w:r>
        <w:rPr>
          <w:sz w:val="24"/>
          <w:szCs w:val="24"/>
          <w:lang w:eastAsia="zh-CN"/>
        </w:rPr>
        <w:t>所供图书应粘贴书标两个书标于距书脊3cm处粘贴1</w:t>
      </w:r>
      <w:r>
        <w:rPr>
          <w:spacing w:val="-3"/>
          <w:sz w:val="24"/>
          <w:szCs w:val="24"/>
          <w:lang w:eastAsia="zh-CN"/>
        </w:rPr>
        <w:t>个并覆保护膜，书</w:t>
      </w:r>
      <w:r>
        <w:rPr>
          <w:sz w:val="24"/>
          <w:szCs w:val="24"/>
          <w:lang w:eastAsia="zh-CN"/>
        </w:rPr>
        <w:t>名页右上方粘贴1个，书标都应贴正，不得歪斜。</w:t>
      </w:r>
    </w:p>
    <w:p>
      <w:pPr>
        <w:pStyle w:val="57"/>
        <w:tabs>
          <w:tab w:val="left" w:pos="2379"/>
        </w:tabs>
        <w:spacing w:before="0" w:line="360" w:lineRule="auto"/>
        <w:ind w:left="179" w:firstLine="0"/>
        <w:rPr>
          <w:rFonts w:hint="eastAsia"/>
          <w:sz w:val="24"/>
          <w:szCs w:val="24"/>
          <w:lang w:eastAsia="zh-CN"/>
        </w:rPr>
      </w:pPr>
      <w:r>
        <w:rPr>
          <w:rFonts w:hint="eastAsia"/>
          <w:sz w:val="24"/>
          <w:szCs w:val="24"/>
          <w:lang w:eastAsia="zh-CN"/>
        </w:rPr>
        <w:t>2</w:t>
      </w:r>
      <w:r>
        <w:rPr>
          <w:sz w:val="24"/>
          <w:szCs w:val="24"/>
          <w:lang w:eastAsia="zh-CN"/>
        </w:rPr>
        <w:t>.所供图书应在封面书名页粘贴条形码1个，并覆保护膜。</w:t>
      </w:r>
    </w:p>
    <w:p>
      <w:pPr>
        <w:pStyle w:val="10"/>
        <w:spacing w:line="360" w:lineRule="auto"/>
        <w:rPr>
          <w:rFonts w:hint="eastAsia" w:ascii="宋体" w:hAnsi="宋体" w:eastAsia="宋体"/>
          <w:sz w:val="24"/>
          <w:szCs w:val="24"/>
        </w:rPr>
      </w:pPr>
      <w:r>
        <w:rPr>
          <w:rFonts w:ascii="宋体" w:hAnsi="宋体" w:eastAsia="宋体"/>
          <w:sz w:val="24"/>
          <w:szCs w:val="24"/>
        </w:rPr>
        <w:t>①具体起止号由图书馆提供，要求条形码贴于书名页出版项正上方；</w:t>
      </w:r>
    </w:p>
    <w:p>
      <w:pPr>
        <w:pStyle w:val="10"/>
        <w:spacing w:line="360" w:lineRule="auto"/>
        <w:rPr>
          <w:rFonts w:hint="eastAsia" w:ascii="宋体" w:hAnsi="宋体" w:eastAsia="宋体"/>
          <w:sz w:val="24"/>
          <w:szCs w:val="24"/>
        </w:rPr>
      </w:pPr>
      <w:r>
        <w:rPr>
          <w:rFonts w:ascii="宋体" w:hAnsi="宋体" w:eastAsia="宋体"/>
          <w:sz w:val="24"/>
          <w:szCs w:val="24"/>
        </w:rPr>
        <w:t>②要求条形码清晰、耐磨、不掉墨、粘性好、牢固，易扫描；</w:t>
      </w:r>
    </w:p>
    <w:p>
      <w:pPr>
        <w:pStyle w:val="10"/>
        <w:spacing w:line="360" w:lineRule="auto"/>
        <w:rPr>
          <w:rFonts w:ascii="宋体" w:hAnsi="宋体" w:eastAsia="宋体"/>
          <w:sz w:val="24"/>
          <w:szCs w:val="24"/>
        </w:rPr>
      </w:pPr>
      <w:r>
        <w:rPr>
          <w:rFonts w:ascii="宋体" w:hAnsi="宋体" w:eastAsia="宋体"/>
          <w:spacing w:val="-1"/>
          <w:sz w:val="24"/>
          <w:szCs w:val="24"/>
        </w:rPr>
        <w:t xml:space="preserve">③一种书是多卷书时，条码号必须连续，例如一种书有上、中、下册时， </w:t>
      </w:r>
      <w:r>
        <w:rPr>
          <w:rFonts w:ascii="宋体" w:hAnsi="宋体" w:eastAsia="宋体"/>
          <w:sz w:val="24"/>
          <w:szCs w:val="24"/>
        </w:rPr>
        <w:t>各册的条码号必须连续（如上册连续到中册再连续到下册等</w:t>
      </w:r>
      <w:r>
        <w:rPr>
          <w:rFonts w:ascii="宋体" w:hAnsi="宋体" w:eastAsia="宋体"/>
          <w:spacing w:val="-120"/>
          <w:sz w:val="24"/>
          <w:szCs w:val="24"/>
        </w:rPr>
        <w:t>）</w:t>
      </w:r>
      <w:r>
        <w:rPr>
          <w:rFonts w:ascii="宋体" w:hAnsi="宋体" w:eastAsia="宋体"/>
          <w:spacing w:val="-2"/>
          <w:sz w:val="24"/>
          <w:szCs w:val="24"/>
        </w:rPr>
        <w:t>；到馆的每包书的</w:t>
      </w:r>
      <w:r>
        <w:rPr>
          <w:rFonts w:ascii="宋体" w:hAnsi="宋体" w:eastAsia="宋体"/>
          <w:sz w:val="24"/>
          <w:szCs w:val="24"/>
        </w:rPr>
        <w:t>条码号也必须连续并在清单上注明条码的起止号码。</w:t>
      </w:r>
    </w:p>
    <w:p>
      <w:pPr>
        <w:pStyle w:val="57"/>
        <w:tabs>
          <w:tab w:val="left" w:pos="2499"/>
        </w:tabs>
        <w:spacing w:before="0" w:line="360" w:lineRule="auto"/>
        <w:ind w:left="0" w:firstLine="0"/>
        <w:rPr>
          <w:sz w:val="24"/>
          <w:szCs w:val="24"/>
          <w:lang w:eastAsia="zh-CN"/>
        </w:rPr>
      </w:pPr>
      <w:r>
        <w:rPr>
          <w:rFonts w:hint="eastAsia"/>
          <w:spacing w:val="-7"/>
          <w:sz w:val="24"/>
          <w:szCs w:val="24"/>
          <w:lang w:eastAsia="zh-CN"/>
        </w:rPr>
        <w:t>3</w:t>
      </w:r>
      <w:r>
        <w:rPr>
          <w:spacing w:val="-7"/>
          <w:sz w:val="24"/>
          <w:szCs w:val="24"/>
          <w:lang w:eastAsia="zh-CN"/>
        </w:rPr>
        <w:t xml:space="preserve">.所供图书必须粘贴 </w:t>
      </w:r>
      <w:r>
        <w:rPr>
          <w:sz w:val="24"/>
          <w:szCs w:val="24"/>
          <w:lang w:eastAsia="zh-CN"/>
        </w:rPr>
        <w:t>RFID</w:t>
      </w:r>
      <w:r>
        <w:rPr>
          <w:spacing w:val="-12"/>
          <w:sz w:val="24"/>
          <w:szCs w:val="24"/>
          <w:lang w:eastAsia="zh-CN"/>
        </w:rPr>
        <w:t xml:space="preserve"> 标签，由供应商负责所供图书的 </w:t>
      </w:r>
      <w:r>
        <w:rPr>
          <w:sz w:val="24"/>
          <w:szCs w:val="24"/>
          <w:lang w:eastAsia="zh-CN"/>
        </w:rPr>
        <w:t>RFID</w:t>
      </w:r>
      <w:r>
        <w:rPr>
          <w:spacing w:val="-20"/>
          <w:sz w:val="24"/>
          <w:szCs w:val="24"/>
          <w:lang w:eastAsia="zh-CN"/>
        </w:rPr>
        <w:t xml:space="preserve"> 转换。</w:t>
      </w:r>
      <w:r>
        <w:rPr>
          <w:spacing w:val="-6"/>
          <w:sz w:val="24"/>
          <w:szCs w:val="24"/>
          <w:lang w:eastAsia="zh-CN"/>
        </w:rPr>
        <w:t>标签粘贴于图书内页夹缝中，必须严格按照图书馆的要求做到不能显露，不容易被发现。</w:t>
      </w:r>
    </w:p>
    <w:p/>
    <w:p>
      <w:pPr>
        <w:pStyle w:val="2"/>
        <w:rPr>
          <w:rFonts w:hAnsi="宋体" w:cs="宋体"/>
          <w:b/>
          <w:bCs/>
          <w:sz w:val="36"/>
          <w:szCs w:val="36"/>
        </w:rPr>
      </w:pPr>
    </w:p>
    <w:p>
      <w:pPr>
        <w:pStyle w:val="2"/>
        <w:rPr>
          <w:rFonts w:hAnsi="宋体" w:cs="宋体"/>
          <w:b/>
          <w:bCs/>
          <w:sz w:val="36"/>
          <w:szCs w:val="36"/>
        </w:rPr>
      </w:pPr>
    </w:p>
    <w:p>
      <w:pPr>
        <w:pStyle w:val="2"/>
        <w:rPr>
          <w:rFonts w:hAnsi="宋体" w:cs="宋体"/>
          <w:b/>
          <w:bCs/>
          <w:sz w:val="36"/>
          <w:szCs w:val="36"/>
        </w:rPr>
      </w:pPr>
    </w:p>
    <w:p>
      <w:pPr>
        <w:pStyle w:val="2"/>
        <w:rPr>
          <w:rFonts w:hAnsi="宋体" w:cs="宋体"/>
          <w:b/>
          <w:bCs/>
          <w:sz w:val="36"/>
          <w:szCs w:val="36"/>
        </w:rPr>
      </w:pPr>
    </w:p>
    <w:p>
      <w:pPr>
        <w:pStyle w:val="2"/>
        <w:rPr>
          <w:rFonts w:hAnsi="宋体" w:cs="宋体"/>
          <w:b/>
          <w:bCs/>
          <w:sz w:val="36"/>
          <w:szCs w:val="36"/>
        </w:rPr>
      </w:pPr>
    </w:p>
    <w:p>
      <w:pPr>
        <w:pStyle w:val="2"/>
        <w:rPr>
          <w:rFonts w:hAnsi="宋体" w:cs="宋体"/>
          <w:b/>
          <w:bCs/>
          <w:sz w:val="36"/>
          <w:szCs w:val="36"/>
        </w:rPr>
      </w:pPr>
    </w:p>
    <w:p>
      <w:pPr>
        <w:pStyle w:val="2"/>
        <w:rPr>
          <w:rFonts w:hAnsi="宋体" w:cs="宋体"/>
          <w:b/>
          <w:bCs/>
          <w:sz w:val="36"/>
          <w:szCs w:val="36"/>
        </w:rPr>
      </w:pPr>
    </w:p>
    <w:p>
      <w:pPr>
        <w:pStyle w:val="2"/>
        <w:rPr>
          <w:rFonts w:hAnsi="宋体" w:cs="宋体"/>
          <w:b/>
          <w:bCs/>
          <w:sz w:val="36"/>
          <w:szCs w:val="36"/>
        </w:rPr>
      </w:pPr>
      <w:r>
        <w:drawing>
          <wp:anchor distT="0" distB="0" distL="114300" distR="114300" simplePos="0" relativeHeight="251659264" behindDoc="0" locked="0" layoutInCell="1" allowOverlap="1">
            <wp:simplePos x="0" y="0"/>
            <wp:positionH relativeFrom="column">
              <wp:posOffset>0</wp:posOffset>
            </wp:positionH>
            <wp:positionV relativeFrom="page">
              <wp:posOffset>1211580</wp:posOffset>
            </wp:positionV>
            <wp:extent cx="6212840" cy="2889250"/>
            <wp:effectExtent l="0" t="0" r="5080" b="6350"/>
            <wp:wrapTopAndBottom/>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0"/>
                    <a:stretch>
                      <a:fillRect/>
                    </a:stretch>
                  </pic:blipFill>
                  <pic:spPr>
                    <a:xfrm>
                      <a:off x="0" y="0"/>
                      <a:ext cx="6212840" cy="2889250"/>
                    </a:xfrm>
                    <a:prstGeom prst="rect">
                      <a:avLst/>
                    </a:prstGeom>
                    <a:noFill/>
                    <a:ln>
                      <a:noFill/>
                    </a:ln>
                  </pic:spPr>
                </pic:pic>
              </a:graphicData>
            </a:graphic>
          </wp:anchor>
        </w:drawing>
      </w:r>
    </w:p>
    <w:p>
      <w:pPr>
        <w:pStyle w:val="2"/>
        <w:rPr>
          <w:rFonts w:hAnsi="宋体" w:cs="宋体"/>
          <w:b/>
          <w:bCs/>
          <w:sz w:val="36"/>
          <w:szCs w:val="36"/>
        </w:rPr>
      </w:pPr>
    </w:p>
    <w:p>
      <w:pPr>
        <w:pStyle w:val="2"/>
        <w:rPr>
          <w:rFonts w:hAnsi="宋体" w:cs="宋体"/>
          <w:b/>
          <w:bCs/>
          <w:sz w:val="36"/>
          <w:szCs w:val="36"/>
        </w:rPr>
      </w:pPr>
    </w:p>
    <w:p>
      <w:pPr>
        <w:pStyle w:val="2"/>
        <w:rPr>
          <w:rFonts w:hAnsi="宋体" w:cs="宋体"/>
          <w:b/>
          <w:bCs/>
          <w:sz w:val="36"/>
          <w:szCs w:val="36"/>
        </w:rPr>
      </w:pPr>
    </w:p>
    <w:p>
      <w:pPr>
        <w:pStyle w:val="2"/>
        <w:rPr>
          <w:rFonts w:hAnsi="宋体" w:cs="宋体"/>
          <w:b/>
          <w:bCs/>
          <w:sz w:val="36"/>
          <w:szCs w:val="36"/>
        </w:rPr>
      </w:pPr>
    </w:p>
    <w:p>
      <w:pPr>
        <w:pStyle w:val="2"/>
        <w:rPr>
          <w:rFonts w:hAnsi="宋体" w:cs="宋体"/>
          <w:b/>
          <w:bCs/>
          <w:sz w:val="36"/>
          <w:szCs w:val="36"/>
        </w:rPr>
      </w:pPr>
    </w:p>
    <w:p>
      <w:pPr>
        <w:pStyle w:val="2"/>
        <w:rPr>
          <w:rFonts w:hAnsi="宋体" w:cs="宋体"/>
          <w:b/>
          <w:bCs/>
          <w:sz w:val="36"/>
          <w:szCs w:val="36"/>
        </w:rPr>
      </w:pPr>
    </w:p>
    <w:p>
      <w:pPr>
        <w:pStyle w:val="2"/>
        <w:rPr>
          <w:rFonts w:hAnsi="宋体" w:cs="宋体"/>
          <w:b/>
          <w:bCs/>
          <w:sz w:val="36"/>
          <w:szCs w:val="36"/>
        </w:rPr>
      </w:pPr>
    </w:p>
    <w:p>
      <w:pPr>
        <w:pStyle w:val="2"/>
        <w:rPr>
          <w:rFonts w:hAnsi="宋体" w:cs="宋体"/>
          <w:b/>
          <w:bCs/>
          <w:sz w:val="36"/>
          <w:szCs w:val="36"/>
        </w:rPr>
      </w:pPr>
    </w:p>
    <w:p>
      <w:pPr>
        <w:pStyle w:val="2"/>
        <w:rPr>
          <w:rFonts w:hAnsi="宋体" w:cs="宋体"/>
          <w:b/>
          <w:bCs/>
          <w:sz w:val="36"/>
          <w:szCs w:val="36"/>
        </w:rPr>
      </w:pPr>
    </w:p>
    <w:p>
      <w:pPr>
        <w:pStyle w:val="2"/>
        <w:rPr>
          <w:rFonts w:hAnsi="宋体" w:cs="宋体"/>
          <w:b/>
          <w:bCs/>
          <w:sz w:val="36"/>
          <w:szCs w:val="36"/>
        </w:rPr>
      </w:pPr>
    </w:p>
    <w:p>
      <w:pPr>
        <w:pStyle w:val="2"/>
        <w:rPr>
          <w:rFonts w:hAnsi="宋体" w:cs="宋体"/>
          <w:b/>
          <w:bCs/>
          <w:sz w:val="36"/>
          <w:szCs w:val="36"/>
        </w:rPr>
      </w:pPr>
    </w:p>
    <w:p>
      <w:pPr>
        <w:pStyle w:val="2"/>
        <w:rPr>
          <w:rFonts w:hAnsi="宋体" w:cs="宋体"/>
          <w:b/>
          <w:bCs/>
          <w:sz w:val="36"/>
          <w:szCs w:val="36"/>
        </w:rPr>
      </w:pPr>
    </w:p>
    <w:p>
      <w:pPr>
        <w:pStyle w:val="2"/>
        <w:rPr>
          <w:rFonts w:hAnsi="宋体" w:cs="宋体"/>
          <w:b/>
          <w:bCs/>
          <w:sz w:val="36"/>
          <w:szCs w:val="36"/>
        </w:rPr>
      </w:pPr>
    </w:p>
    <w:p>
      <w:pPr>
        <w:pStyle w:val="2"/>
        <w:rPr>
          <w:rFonts w:hAnsi="宋体" w:cs="宋体"/>
          <w:b/>
          <w:bCs/>
          <w:sz w:val="36"/>
          <w:szCs w:val="36"/>
        </w:rPr>
      </w:pPr>
    </w:p>
    <w:p>
      <w:pPr>
        <w:pStyle w:val="2"/>
        <w:rPr>
          <w:rFonts w:hAnsi="宋体" w:cs="宋体"/>
          <w:b/>
          <w:bCs/>
          <w:sz w:val="36"/>
          <w:szCs w:val="36"/>
        </w:rPr>
      </w:pPr>
    </w:p>
    <w:p>
      <w:pPr>
        <w:pStyle w:val="2"/>
        <w:rPr>
          <w:rFonts w:hAnsi="宋体" w:cs="宋体"/>
          <w:b/>
          <w:bCs/>
          <w:sz w:val="36"/>
          <w:szCs w:val="36"/>
        </w:rPr>
      </w:pPr>
    </w:p>
    <w:p>
      <w:pPr>
        <w:pStyle w:val="2"/>
        <w:rPr>
          <w:rFonts w:hAnsi="宋体" w:cs="宋体"/>
          <w:b/>
          <w:bCs/>
          <w:sz w:val="36"/>
          <w:szCs w:val="36"/>
        </w:rPr>
      </w:pPr>
    </w:p>
    <w:p>
      <w:pPr>
        <w:pStyle w:val="2"/>
        <w:rPr>
          <w:rFonts w:hint="eastAsia" w:hAnsi="宋体" w:cs="宋体"/>
          <w:b/>
          <w:bCs/>
          <w:sz w:val="36"/>
          <w:szCs w:val="36"/>
        </w:rPr>
      </w:pPr>
    </w:p>
    <w:p>
      <w:pPr>
        <w:pStyle w:val="3"/>
        <w:spacing w:line="400" w:lineRule="atLeast"/>
        <w:ind w:firstLine="0"/>
        <w:rPr>
          <w:rFonts w:ascii="宋体" w:hAnsi="宋体" w:eastAsia="宋体" w:cs="宋体"/>
          <w:b/>
          <w:bCs/>
          <w:sz w:val="36"/>
          <w:szCs w:val="36"/>
        </w:rPr>
      </w:pPr>
      <w:r>
        <w:rPr>
          <w:rFonts w:hint="eastAsia" w:ascii="宋体" w:hAnsi="宋体" w:eastAsia="宋体" w:cs="宋体"/>
          <w:b/>
          <w:bCs/>
          <w:sz w:val="36"/>
          <w:szCs w:val="36"/>
        </w:rPr>
        <w:t>第五章 政府采购合同（样本）</w:t>
      </w:r>
    </w:p>
    <w:p>
      <w:pPr>
        <w:spacing w:line="360" w:lineRule="auto"/>
        <w:ind w:firstLine="480"/>
        <w:rPr>
          <w:rFonts w:ascii="宋体" w:hAnsi="宋体" w:eastAsia="宋体" w:cs="宋体"/>
          <w:sz w:val="24"/>
        </w:rPr>
      </w:pPr>
      <w:r>
        <w:rPr>
          <w:rFonts w:hint="eastAsia" w:ascii="宋体" w:hAnsi="宋体" w:eastAsia="宋体" w:cs="宋体"/>
          <w:sz w:val="24"/>
        </w:rPr>
        <w:t>甲方：                                             合同编号：</w:t>
      </w:r>
    </w:p>
    <w:p>
      <w:pPr>
        <w:spacing w:line="360" w:lineRule="auto"/>
        <w:ind w:firstLine="480"/>
        <w:rPr>
          <w:rFonts w:ascii="宋体" w:hAnsi="宋体" w:eastAsia="宋体" w:cs="宋体"/>
          <w:sz w:val="24"/>
        </w:rPr>
      </w:pPr>
      <w:r>
        <w:rPr>
          <w:rFonts w:hint="eastAsia" w:ascii="宋体" w:hAnsi="宋体" w:eastAsia="宋体" w:cs="宋体"/>
          <w:sz w:val="24"/>
        </w:rPr>
        <w:t>乙方：（中标人）                                   签约地点：</w:t>
      </w:r>
    </w:p>
    <w:p>
      <w:pPr>
        <w:spacing w:line="360" w:lineRule="auto"/>
        <w:ind w:firstLine="480"/>
        <w:rPr>
          <w:rFonts w:ascii="宋体" w:hAnsi="宋体" w:eastAsia="宋体" w:cs="宋体"/>
          <w:sz w:val="24"/>
        </w:rPr>
      </w:pPr>
    </w:p>
    <w:p>
      <w:pPr>
        <w:spacing w:line="360" w:lineRule="auto"/>
        <w:ind w:firstLine="480" w:firstLineChars="200"/>
        <w:rPr>
          <w:rFonts w:ascii="宋体" w:hAnsi="宋体" w:eastAsia="宋体" w:cs="宋体"/>
          <w:sz w:val="24"/>
        </w:rPr>
      </w:pPr>
      <w:r>
        <w:rPr>
          <w:rFonts w:hint="eastAsia" w:ascii="宋体" w:hAnsi="宋体" w:eastAsia="宋体" w:cs="宋体"/>
          <w:sz w:val="24"/>
        </w:rPr>
        <w:t>根据《中华人民共和国合同法》及       年   月   日新疆公信达项目管理咨询有限公司组织</w:t>
      </w:r>
      <w:r>
        <w:rPr>
          <w:rFonts w:hint="eastAsia" w:ascii="宋体" w:hAnsi="宋体" w:eastAsia="宋体" w:cs="宋体"/>
          <w:bCs/>
          <w:kern w:val="2"/>
          <w:sz w:val="24"/>
          <w:u w:val="single"/>
          <w:shd w:val="clear" w:color="auto" w:fill="FFFFFF"/>
        </w:rPr>
        <w:t>（项目名称）</w:t>
      </w:r>
      <w:r>
        <w:rPr>
          <w:rFonts w:hint="eastAsia" w:ascii="宋体" w:hAnsi="宋体" w:eastAsia="宋体" w:cs="宋体"/>
          <w:sz w:val="24"/>
        </w:rPr>
        <w:t>的招标结果和招标文件</w:t>
      </w:r>
      <w:r>
        <w:rPr>
          <w:rFonts w:hint="eastAsia" w:ascii="宋体" w:hAnsi="宋体" w:eastAsia="宋体" w:cs="宋体"/>
          <w:bCs/>
          <w:kern w:val="2"/>
          <w:sz w:val="24"/>
          <w:shd w:val="clear" w:color="auto" w:fill="FFFFFF"/>
        </w:rPr>
        <w:t>：</w:t>
      </w:r>
      <w:r>
        <w:rPr>
          <w:rFonts w:hint="eastAsia" w:ascii="宋体" w:hAnsi="宋体" w:eastAsia="宋体" w:cs="宋体"/>
          <w:bCs/>
          <w:kern w:val="2"/>
          <w:sz w:val="24"/>
          <w:u w:val="single"/>
          <w:shd w:val="clear" w:color="auto" w:fill="FFFFFF"/>
        </w:rPr>
        <w:t>（项目编号）</w:t>
      </w:r>
      <w:r>
        <w:rPr>
          <w:rFonts w:hint="eastAsia" w:ascii="宋体" w:hAnsi="宋体" w:eastAsia="宋体" w:cs="宋体"/>
          <w:sz w:val="24"/>
        </w:rPr>
        <w:t>的要求，经双方协商一致，签订本合同。</w:t>
      </w:r>
    </w:p>
    <w:p>
      <w:pPr>
        <w:spacing w:line="360" w:lineRule="auto"/>
        <w:rPr>
          <w:rFonts w:ascii="宋体" w:hAnsi="宋体" w:eastAsia="宋体" w:cs="宋体"/>
          <w:b/>
          <w:bCs/>
          <w:sz w:val="24"/>
        </w:rPr>
      </w:pPr>
      <w:bookmarkStart w:id="10" w:name="_Toc130695604"/>
      <w:bookmarkStart w:id="11" w:name="_Toc19069"/>
      <w:bookmarkStart w:id="12" w:name="_Toc279046881"/>
      <w:bookmarkStart w:id="13" w:name="_Toc278958174"/>
      <w:bookmarkStart w:id="14" w:name="_Toc185747592"/>
      <w:bookmarkStart w:id="15" w:name="_Toc191353029"/>
      <w:bookmarkStart w:id="16" w:name="_Toc153615301"/>
      <w:bookmarkStart w:id="17" w:name="_Toc130697196"/>
      <w:r>
        <w:rPr>
          <w:rFonts w:hint="eastAsia" w:ascii="宋体" w:hAnsi="宋体" w:eastAsia="宋体" w:cs="宋体"/>
          <w:b/>
          <w:bCs/>
          <w:sz w:val="24"/>
        </w:rPr>
        <w:t>1、合同</w:t>
      </w:r>
      <w:bookmarkEnd w:id="10"/>
      <w:bookmarkEnd w:id="11"/>
      <w:bookmarkEnd w:id="12"/>
      <w:bookmarkEnd w:id="13"/>
      <w:bookmarkEnd w:id="14"/>
      <w:bookmarkEnd w:id="15"/>
      <w:bookmarkEnd w:id="16"/>
      <w:bookmarkEnd w:id="17"/>
      <w:r>
        <w:rPr>
          <w:rFonts w:hint="eastAsia" w:ascii="宋体" w:hAnsi="宋体" w:eastAsia="宋体" w:cs="宋体"/>
          <w:b/>
          <w:bCs/>
          <w:sz w:val="24"/>
        </w:rPr>
        <w:t>设备（货物）</w:t>
      </w:r>
    </w:p>
    <w:p>
      <w:pPr>
        <w:spacing w:line="360" w:lineRule="auto"/>
        <w:ind w:firstLine="480"/>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乙方负责向甲方供应下表中所列设备（货物）及负责安装调试。</w:t>
      </w:r>
    </w:p>
    <w:tbl>
      <w:tblPr>
        <w:tblStyle w:val="23"/>
        <w:tblW w:w="0" w:type="auto"/>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1365"/>
        <w:gridCol w:w="829"/>
        <w:gridCol w:w="878"/>
        <w:gridCol w:w="878"/>
        <w:gridCol w:w="878"/>
        <w:gridCol w:w="878"/>
        <w:gridCol w:w="878"/>
        <w:gridCol w:w="878"/>
        <w:gridCol w:w="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spacing w:line="360" w:lineRule="auto"/>
              <w:jc w:val="center"/>
              <w:rPr>
                <w:rFonts w:ascii="宋体" w:hAnsi="宋体" w:eastAsia="宋体" w:cs="宋体"/>
                <w:sz w:val="24"/>
              </w:rPr>
            </w:pPr>
            <w:r>
              <w:rPr>
                <w:rFonts w:hint="eastAsia" w:ascii="宋体" w:hAnsi="宋体" w:eastAsia="宋体" w:cs="宋体"/>
                <w:sz w:val="24"/>
              </w:rPr>
              <w:t>设备（货物）名称</w:t>
            </w:r>
          </w:p>
        </w:tc>
        <w:tc>
          <w:tcPr>
            <w:tcW w:w="1365" w:type="dxa"/>
            <w:vAlign w:val="center"/>
          </w:tcPr>
          <w:p>
            <w:pPr>
              <w:spacing w:line="360" w:lineRule="auto"/>
              <w:jc w:val="center"/>
              <w:rPr>
                <w:rFonts w:ascii="宋体" w:hAnsi="宋体" w:eastAsia="宋体" w:cs="宋体"/>
                <w:sz w:val="24"/>
              </w:rPr>
            </w:pPr>
            <w:r>
              <w:rPr>
                <w:rFonts w:hint="eastAsia" w:ascii="宋体" w:hAnsi="宋体" w:eastAsia="宋体" w:cs="宋体"/>
                <w:sz w:val="24"/>
              </w:rPr>
              <w:t>规格型号</w:t>
            </w:r>
          </w:p>
        </w:tc>
        <w:tc>
          <w:tcPr>
            <w:tcW w:w="829" w:type="dxa"/>
            <w:vAlign w:val="center"/>
          </w:tcPr>
          <w:p>
            <w:pPr>
              <w:spacing w:line="360" w:lineRule="auto"/>
              <w:jc w:val="center"/>
              <w:rPr>
                <w:rFonts w:ascii="宋体" w:hAnsi="宋体" w:eastAsia="宋体" w:cs="宋体"/>
                <w:sz w:val="24"/>
              </w:rPr>
            </w:pPr>
            <w:r>
              <w:rPr>
                <w:rFonts w:hint="eastAsia" w:ascii="宋体" w:hAnsi="宋体" w:eastAsia="宋体" w:cs="宋体"/>
                <w:sz w:val="24"/>
              </w:rPr>
              <w:t>产地厂家</w:t>
            </w:r>
          </w:p>
        </w:tc>
        <w:tc>
          <w:tcPr>
            <w:tcW w:w="878" w:type="dxa"/>
            <w:vAlign w:val="center"/>
          </w:tcPr>
          <w:p>
            <w:pPr>
              <w:spacing w:line="360" w:lineRule="auto"/>
              <w:jc w:val="center"/>
              <w:rPr>
                <w:rFonts w:ascii="宋体" w:hAnsi="宋体" w:eastAsia="宋体" w:cs="宋体"/>
                <w:sz w:val="24"/>
              </w:rPr>
            </w:pPr>
            <w:r>
              <w:rPr>
                <w:rFonts w:hint="eastAsia" w:ascii="宋体" w:hAnsi="宋体" w:eastAsia="宋体" w:cs="宋体"/>
                <w:sz w:val="24"/>
              </w:rPr>
              <w:t>单位</w:t>
            </w:r>
          </w:p>
        </w:tc>
        <w:tc>
          <w:tcPr>
            <w:tcW w:w="878" w:type="dxa"/>
            <w:vAlign w:val="center"/>
          </w:tcPr>
          <w:p>
            <w:pPr>
              <w:spacing w:line="360" w:lineRule="auto"/>
              <w:jc w:val="center"/>
              <w:rPr>
                <w:rFonts w:ascii="宋体" w:hAnsi="宋体" w:eastAsia="宋体" w:cs="宋体"/>
                <w:sz w:val="24"/>
              </w:rPr>
            </w:pPr>
            <w:r>
              <w:rPr>
                <w:rFonts w:hint="eastAsia" w:ascii="宋体" w:hAnsi="宋体" w:eastAsia="宋体" w:cs="宋体"/>
                <w:sz w:val="24"/>
              </w:rPr>
              <w:t>数量</w:t>
            </w:r>
          </w:p>
        </w:tc>
        <w:tc>
          <w:tcPr>
            <w:tcW w:w="878" w:type="dxa"/>
            <w:vAlign w:val="center"/>
          </w:tcPr>
          <w:p>
            <w:pPr>
              <w:spacing w:line="360" w:lineRule="auto"/>
              <w:jc w:val="center"/>
              <w:rPr>
                <w:rFonts w:ascii="宋体" w:hAnsi="宋体" w:eastAsia="宋体" w:cs="宋体"/>
                <w:sz w:val="24"/>
              </w:rPr>
            </w:pPr>
            <w:r>
              <w:rPr>
                <w:rFonts w:hint="eastAsia" w:ascii="宋体" w:hAnsi="宋体" w:eastAsia="宋体" w:cs="宋体"/>
                <w:sz w:val="24"/>
              </w:rPr>
              <w:t>单价</w:t>
            </w:r>
          </w:p>
        </w:tc>
        <w:tc>
          <w:tcPr>
            <w:tcW w:w="878" w:type="dxa"/>
            <w:vAlign w:val="center"/>
          </w:tcPr>
          <w:p>
            <w:pPr>
              <w:spacing w:line="360" w:lineRule="auto"/>
              <w:jc w:val="center"/>
              <w:rPr>
                <w:rFonts w:ascii="宋体" w:hAnsi="宋体" w:eastAsia="宋体" w:cs="宋体"/>
                <w:sz w:val="24"/>
              </w:rPr>
            </w:pPr>
            <w:r>
              <w:rPr>
                <w:rFonts w:hint="eastAsia" w:ascii="宋体" w:hAnsi="宋体" w:eastAsia="宋体" w:cs="宋体"/>
                <w:sz w:val="24"/>
              </w:rPr>
              <w:t>总价</w:t>
            </w:r>
          </w:p>
        </w:tc>
        <w:tc>
          <w:tcPr>
            <w:tcW w:w="878" w:type="dxa"/>
            <w:vAlign w:val="center"/>
          </w:tcPr>
          <w:p>
            <w:pPr>
              <w:spacing w:line="360" w:lineRule="auto"/>
              <w:jc w:val="center"/>
              <w:rPr>
                <w:rFonts w:ascii="宋体" w:hAnsi="宋体" w:eastAsia="宋体" w:cs="宋体"/>
                <w:sz w:val="24"/>
              </w:rPr>
            </w:pPr>
            <w:r>
              <w:rPr>
                <w:rFonts w:hint="eastAsia" w:ascii="宋体" w:hAnsi="宋体" w:eastAsia="宋体" w:cs="宋体"/>
                <w:sz w:val="24"/>
              </w:rPr>
              <w:t>随机配件</w:t>
            </w:r>
          </w:p>
        </w:tc>
        <w:tc>
          <w:tcPr>
            <w:tcW w:w="878" w:type="dxa"/>
            <w:vAlign w:val="center"/>
          </w:tcPr>
          <w:p>
            <w:pPr>
              <w:spacing w:line="360" w:lineRule="auto"/>
              <w:jc w:val="center"/>
              <w:rPr>
                <w:rFonts w:ascii="宋体" w:hAnsi="宋体" w:eastAsia="宋体" w:cs="宋体"/>
                <w:sz w:val="24"/>
              </w:rPr>
            </w:pPr>
            <w:r>
              <w:rPr>
                <w:rFonts w:hint="eastAsia" w:ascii="宋体" w:hAnsi="宋体" w:eastAsia="宋体" w:cs="宋体"/>
                <w:sz w:val="24"/>
              </w:rPr>
              <w:t>交货地点</w:t>
            </w:r>
          </w:p>
        </w:tc>
        <w:tc>
          <w:tcPr>
            <w:tcW w:w="938" w:type="dxa"/>
            <w:vAlign w:val="center"/>
          </w:tcPr>
          <w:p>
            <w:pPr>
              <w:spacing w:line="360" w:lineRule="auto"/>
              <w:jc w:val="center"/>
              <w:rPr>
                <w:rFonts w:ascii="宋体" w:hAnsi="宋体" w:eastAsia="宋体" w:cs="宋体"/>
                <w:sz w:val="24"/>
              </w:rPr>
            </w:pPr>
            <w:r>
              <w:rPr>
                <w:rFonts w:hint="eastAsia" w:ascii="宋体" w:hAnsi="宋体" w:eastAsia="宋体" w:cs="宋体"/>
                <w:sz w:val="24"/>
              </w:rPr>
              <w:t>交货 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tcPr>
          <w:p>
            <w:pPr>
              <w:spacing w:line="360" w:lineRule="auto"/>
              <w:ind w:firstLine="480"/>
              <w:rPr>
                <w:rFonts w:ascii="宋体" w:hAnsi="宋体" w:eastAsia="宋体" w:cs="宋体"/>
                <w:sz w:val="24"/>
              </w:rPr>
            </w:pPr>
          </w:p>
        </w:tc>
        <w:tc>
          <w:tcPr>
            <w:tcW w:w="1365" w:type="dxa"/>
          </w:tcPr>
          <w:p>
            <w:pPr>
              <w:spacing w:line="360" w:lineRule="auto"/>
              <w:ind w:firstLine="480"/>
              <w:rPr>
                <w:rFonts w:ascii="宋体" w:hAnsi="宋体" w:eastAsia="宋体" w:cs="宋体"/>
                <w:sz w:val="24"/>
              </w:rPr>
            </w:pPr>
          </w:p>
        </w:tc>
        <w:tc>
          <w:tcPr>
            <w:tcW w:w="829" w:type="dxa"/>
          </w:tcPr>
          <w:p>
            <w:pPr>
              <w:spacing w:line="360" w:lineRule="auto"/>
              <w:ind w:firstLine="480"/>
              <w:rPr>
                <w:rFonts w:ascii="宋体" w:hAnsi="宋体" w:eastAsia="宋体" w:cs="宋体"/>
                <w:sz w:val="24"/>
              </w:rPr>
            </w:pPr>
          </w:p>
        </w:tc>
        <w:tc>
          <w:tcPr>
            <w:tcW w:w="878" w:type="dxa"/>
          </w:tcPr>
          <w:p>
            <w:pPr>
              <w:spacing w:line="360" w:lineRule="auto"/>
              <w:ind w:firstLine="480"/>
              <w:rPr>
                <w:rFonts w:ascii="宋体" w:hAnsi="宋体" w:eastAsia="宋体" w:cs="宋体"/>
                <w:sz w:val="24"/>
              </w:rPr>
            </w:pPr>
          </w:p>
        </w:tc>
        <w:tc>
          <w:tcPr>
            <w:tcW w:w="878" w:type="dxa"/>
          </w:tcPr>
          <w:p>
            <w:pPr>
              <w:spacing w:line="360" w:lineRule="auto"/>
              <w:ind w:firstLine="480"/>
              <w:rPr>
                <w:rFonts w:ascii="宋体" w:hAnsi="宋体" w:eastAsia="宋体" w:cs="宋体"/>
                <w:sz w:val="24"/>
              </w:rPr>
            </w:pPr>
          </w:p>
        </w:tc>
        <w:tc>
          <w:tcPr>
            <w:tcW w:w="878" w:type="dxa"/>
          </w:tcPr>
          <w:p>
            <w:pPr>
              <w:spacing w:line="360" w:lineRule="auto"/>
              <w:ind w:firstLine="480"/>
              <w:rPr>
                <w:rFonts w:ascii="宋体" w:hAnsi="宋体" w:eastAsia="宋体" w:cs="宋体"/>
                <w:sz w:val="24"/>
              </w:rPr>
            </w:pPr>
          </w:p>
        </w:tc>
        <w:tc>
          <w:tcPr>
            <w:tcW w:w="878" w:type="dxa"/>
          </w:tcPr>
          <w:p>
            <w:pPr>
              <w:spacing w:line="360" w:lineRule="auto"/>
              <w:ind w:firstLine="480"/>
              <w:rPr>
                <w:rFonts w:ascii="宋体" w:hAnsi="宋体" w:eastAsia="宋体" w:cs="宋体"/>
                <w:sz w:val="24"/>
              </w:rPr>
            </w:pPr>
          </w:p>
        </w:tc>
        <w:tc>
          <w:tcPr>
            <w:tcW w:w="878" w:type="dxa"/>
          </w:tcPr>
          <w:p>
            <w:pPr>
              <w:spacing w:line="360" w:lineRule="auto"/>
              <w:ind w:firstLine="480"/>
              <w:rPr>
                <w:rFonts w:ascii="宋体" w:hAnsi="宋体" w:eastAsia="宋体" w:cs="宋体"/>
                <w:sz w:val="24"/>
              </w:rPr>
            </w:pPr>
          </w:p>
        </w:tc>
        <w:tc>
          <w:tcPr>
            <w:tcW w:w="878" w:type="dxa"/>
          </w:tcPr>
          <w:p>
            <w:pPr>
              <w:spacing w:line="360" w:lineRule="auto"/>
              <w:ind w:firstLine="480"/>
              <w:rPr>
                <w:rFonts w:ascii="宋体" w:hAnsi="宋体" w:eastAsia="宋体" w:cs="宋体"/>
                <w:sz w:val="24"/>
              </w:rPr>
            </w:pPr>
          </w:p>
        </w:tc>
        <w:tc>
          <w:tcPr>
            <w:tcW w:w="938" w:type="dxa"/>
          </w:tcPr>
          <w:p>
            <w:pPr>
              <w:spacing w:line="360" w:lineRule="auto"/>
              <w:ind w:firstLine="480"/>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tcPr>
          <w:p>
            <w:pPr>
              <w:spacing w:line="360" w:lineRule="auto"/>
              <w:ind w:firstLine="480"/>
              <w:rPr>
                <w:rFonts w:ascii="宋体" w:hAnsi="宋体" w:eastAsia="宋体" w:cs="宋体"/>
                <w:sz w:val="24"/>
              </w:rPr>
            </w:pPr>
            <w:r>
              <w:rPr>
                <w:rFonts w:hint="eastAsia" w:ascii="宋体" w:hAnsi="宋体" w:eastAsia="宋体" w:cs="宋体"/>
                <w:sz w:val="24"/>
              </w:rPr>
              <w:t>…</w:t>
            </w:r>
          </w:p>
        </w:tc>
        <w:tc>
          <w:tcPr>
            <w:tcW w:w="1365" w:type="dxa"/>
          </w:tcPr>
          <w:p>
            <w:pPr>
              <w:spacing w:line="360" w:lineRule="auto"/>
              <w:ind w:firstLine="480"/>
              <w:rPr>
                <w:rFonts w:ascii="宋体" w:hAnsi="宋体" w:eastAsia="宋体" w:cs="宋体"/>
                <w:sz w:val="24"/>
              </w:rPr>
            </w:pPr>
          </w:p>
        </w:tc>
        <w:tc>
          <w:tcPr>
            <w:tcW w:w="829" w:type="dxa"/>
          </w:tcPr>
          <w:p>
            <w:pPr>
              <w:spacing w:line="360" w:lineRule="auto"/>
              <w:ind w:firstLine="480"/>
              <w:rPr>
                <w:rFonts w:ascii="宋体" w:hAnsi="宋体" w:eastAsia="宋体" w:cs="宋体"/>
                <w:sz w:val="24"/>
              </w:rPr>
            </w:pPr>
          </w:p>
        </w:tc>
        <w:tc>
          <w:tcPr>
            <w:tcW w:w="878" w:type="dxa"/>
          </w:tcPr>
          <w:p>
            <w:pPr>
              <w:spacing w:line="360" w:lineRule="auto"/>
              <w:ind w:firstLine="480"/>
              <w:rPr>
                <w:rFonts w:ascii="宋体" w:hAnsi="宋体" w:eastAsia="宋体" w:cs="宋体"/>
                <w:sz w:val="24"/>
              </w:rPr>
            </w:pPr>
          </w:p>
        </w:tc>
        <w:tc>
          <w:tcPr>
            <w:tcW w:w="878" w:type="dxa"/>
          </w:tcPr>
          <w:p>
            <w:pPr>
              <w:spacing w:line="360" w:lineRule="auto"/>
              <w:ind w:firstLine="480"/>
              <w:rPr>
                <w:rFonts w:ascii="宋体" w:hAnsi="宋体" w:eastAsia="宋体" w:cs="宋体"/>
                <w:sz w:val="24"/>
              </w:rPr>
            </w:pPr>
          </w:p>
        </w:tc>
        <w:tc>
          <w:tcPr>
            <w:tcW w:w="878" w:type="dxa"/>
          </w:tcPr>
          <w:p>
            <w:pPr>
              <w:spacing w:line="360" w:lineRule="auto"/>
              <w:ind w:firstLine="480"/>
              <w:rPr>
                <w:rFonts w:ascii="宋体" w:hAnsi="宋体" w:eastAsia="宋体" w:cs="宋体"/>
                <w:sz w:val="24"/>
              </w:rPr>
            </w:pPr>
          </w:p>
        </w:tc>
        <w:tc>
          <w:tcPr>
            <w:tcW w:w="878" w:type="dxa"/>
          </w:tcPr>
          <w:p>
            <w:pPr>
              <w:spacing w:line="360" w:lineRule="auto"/>
              <w:ind w:firstLine="480"/>
              <w:rPr>
                <w:rFonts w:ascii="宋体" w:hAnsi="宋体" w:eastAsia="宋体" w:cs="宋体"/>
                <w:sz w:val="24"/>
              </w:rPr>
            </w:pPr>
          </w:p>
        </w:tc>
        <w:tc>
          <w:tcPr>
            <w:tcW w:w="878" w:type="dxa"/>
          </w:tcPr>
          <w:p>
            <w:pPr>
              <w:spacing w:line="360" w:lineRule="auto"/>
              <w:ind w:firstLine="480"/>
              <w:rPr>
                <w:rFonts w:ascii="宋体" w:hAnsi="宋体" w:eastAsia="宋体" w:cs="宋体"/>
                <w:sz w:val="24"/>
              </w:rPr>
            </w:pPr>
          </w:p>
        </w:tc>
        <w:tc>
          <w:tcPr>
            <w:tcW w:w="878" w:type="dxa"/>
          </w:tcPr>
          <w:p>
            <w:pPr>
              <w:spacing w:line="360" w:lineRule="auto"/>
              <w:ind w:firstLine="480"/>
              <w:rPr>
                <w:rFonts w:ascii="宋体" w:hAnsi="宋体" w:eastAsia="宋体" w:cs="宋体"/>
                <w:sz w:val="24"/>
              </w:rPr>
            </w:pPr>
          </w:p>
        </w:tc>
        <w:tc>
          <w:tcPr>
            <w:tcW w:w="938" w:type="dxa"/>
          </w:tcPr>
          <w:p>
            <w:pPr>
              <w:spacing w:line="360" w:lineRule="auto"/>
              <w:ind w:firstLine="480"/>
              <w:rPr>
                <w:rFonts w:ascii="宋体" w:hAnsi="宋体" w:eastAsia="宋体" w:cs="宋体"/>
                <w:sz w:val="24"/>
              </w:rPr>
            </w:pPr>
          </w:p>
        </w:tc>
      </w:tr>
    </w:tbl>
    <w:p>
      <w:pPr>
        <w:spacing w:line="360" w:lineRule="auto"/>
        <w:rPr>
          <w:rFonts w:ascii="宋体" w:hAnsi="宋体" w:eastAsia="宋体" w:cs="宋体"/>
          <w:b/>
          <w:bCs/>
          <w:sz w:val="24"/>
        </w:rPr>
      </w:pPr>
      <w:bookmarkStart w:id="18" w:name="_Toc191353030"/>
      <w:bookmarkStart w:id="19" w:name="_Toc279046882"/>
      <w:bookmarkStart w:id="20" w:name="_Toc130695605"/>
      <w:bookmarkStart w:id="21" w:name="_Toc153615302"/>
      <w:bookmarkStart w:id="22" w:name="_Toc17681"/>
      <w:bookmarkStart w:id="23" w:name="_Toc185747593"/>
      <w:bookmarkStart w:id="24" w:name="_Toc278958175"/>
      <w:bookmarkStart w:id="25" w:name="_Toc130697197"/>
    </w:p>
    <w:p>
      <w:pPr>
        <w:spacing w:line="360" w:lineRule="auto"/>
        <w:rPr>
          <w:rFonts w:ascii="宋体" w:hAnsi="宋体" w:eastAsia="宋体" w:cs="宋体"/>
          <w:b/>
          <w:bCs/>
          <w:sz w:val="24"/>
        </w:rPr>
      </w:pPr>
      <w:r>
        <w:rPr>
          <w:rFonts w:hint="eastAsia" w:ascii="宋体" w:hAnsi="宋体" w:eastAsia="宋体" w:cs="宋体"/>
          <w:b/>
          <w:bCs/>
          <w:sz w:val="24"/>
        </w:rPr>
        <w:t>2、合同总价</w:t>
      </w:r>
      <w:bookmarkEnd w:id="18"/>
      <w:bookmarkEnd w:id="19"/>
      <w:bookmarkEnd w:id="20"/>
      <w:bookmarkEnd w:id="21"/>
      <w:bookmarkEnd w:id="22"/>
      <w:bookmarkEnd w:id="23"/>
      <w:bookmarkEnd w:id="24"/>
      <w:bookmarkEnd w:id="25"/>
    </w:p>
    <w:p>
      <w:pPr>
        <w:spacing w:line="360" w:lineRule="auto"/>
        <w:ind w:firstLine="480"/>
        <w:rPr>
          <w:rFonts w:ascii="宋体" w:hAnsi="宋体" w:eastAsia="宋体" w:cs="宋体"/>
          <w:sz w:val="24"/>
        </w:rPr>
      </w:pPr>
      <w:r>
        <w:rPr>
          <w:rFonts w:hint="eastAsia" w:ascii="宋体" w:hAnsi="宋体" w:eastAsia="宋体" w:cs="宋体"/>
          <w:sz w:val="24"/>
        </w:rPr>
        <w:t>总价为人民币（大写）：　　              ，即RMB￥          元，该合同总金额是设计、设备（货物）制造、包装、仓储、运输、装卸、安装及验收合格之前及保修期与备品备件发生的所有含税费用。本合同执行期间合同总金额不变。</w:t>
      </w:r>
    </w:p>
    <w:p>
      <w:pPr>
        <w:spacing w:line="360" w:lineRule="auto"/>
        <w:rPr>
          <w:rFonts w:ascii="宋体" w:hAnsi="宋体" w:eastAsia="宋体" w:cs="宋体"/>
          <w:b/>
          <w:bCs/>
          <w:sz w:val="24"/>
        </w:rPr>
      </w:pPr>
      <w:bookmarkStart w:id="26" w:name="_Toc278958176"/>
      <w:bookmarkStart w:id="27" w:name="_Toc153615303"/>
      <w:bookmarkStart w:id="28" w:name="_Toc185747594"/>
      <w:bookmarkStart w:id="29" w:name="_Toc130697198"/>
      <w:bookmarkStart w:id="30" w:name="_Toc279046883"/>
      <w:bookmarkStart w:id="31" w:name="_Toc27872"/>
      <w:bookmarkStart w:id="32" w:name="_Toc191353031"/>
      <w:bookmarkStart w:id="33" w:name="_Toc130695606"/>
      <w:r>
        <w:rPr>
          <w:rFonts w:hint="eastAsia" w:ascii="宋体" w:hAnsi="宋体" w:eastAsia="宋体" w:cs="宋体"/>
          <w:b/>
          <w:bCs/>
          <w:sz w:val="24"/>
        </w:rPr>
        <w:t>3、合同组成</w:t>
      </w:r>
      <w:bookmarkEnd w:id="26"/>
      <w:bookmarkEnd w:id="27"/>
      <w:bookmarkEnd w:id="28"/>
      <w:bookmarkEnd w:id="29"/>
      <w:bookmarkEnd w:id="30"/>
      <w:bookmarkEnd w:id="31"/>
      <w:bookmarkEnd w:id="32"/>
      <w:bookmarkEnd w:id="33"/>
    </w:p>
    <w:p>
      <w:pPr>
        <w:spacing w:line="360" w:lineRule="auto"/>
        <w:ind w:firstLine="480"/>
        <w:rPr>
          <w:rFonts w:ascii="宋体" w:hAnsi="宋体" w:eastAsia="宋体" w:cs="宋体"/>
          <w:sz w:val="24"/>
        </w:rPr>
      </w:pPr>
      <w:r>
        <w:rPr>
          <w:rFonts w:hint="eastAsia" w:ascii="宋体" w:hAnsi="宋体" w:eastAsia="宋体" w:cs="宋体"/>
          <w:sz w:val="24"/>
        </w:rPr>
        <w:t>详细价格、技术说明及其它有关合同设备（货物）的特定信息由合同附件说明。所有附件及本项目的招投标文件、会议纪要、协议等均为本合同不可分割之一部分。</w:t>
      </w:r>
    </w:p>
    <w:p>
      <w:pPr>
        <w:spacing w:line="360" w:lineRule="auto"/>
        <w:rPr>
          <w:rFonts w:ascii="宋体" w:hAnsi="宋体" w:eastAsia="宋体" w:cs="宋体"/>
          <w:b/>
          <w:bCs/>
          <w:sz w:val="24"/>
        </w:rPr>
      </w:pPr>
      <w:bookmarkStart w:id="34" w:name="_Toc279046884"/>
      <w:bookmarkStart w:id="35" w:name="_Toc28285"/>
      <w:bookmarkStart w:id="36" w:name="_Toc153615304"/>
      <w:bookmarkStart w:id="37" w:name="_Toc130695607"/>
      <w:bookmarkStart w:id="38" w:name="_Toc278958177"/>
      <w:bookmarkStart w:id="39" w:name="_Toc191353032"/>
      <w:bookmarkStart w:id="40" w:name="_Toc130697199"/>
      <w:bookmarkStart w:id="41" w:name="_Toc185747595"/>
      <w:r>
        <w:rPr>
          <w:rFonts w:hint="eastAsia" w:ascii="宋体" w:hAnsi="宋体" w:eastAsia="宋体" w:cs="宋体"/>
          <w:b/>
          <w:bCs/>
          <w:sz w:val="24"/>
        </w:rPr>
        <w:t>4、技术要求</w:t>
      </w:r>
      <w:bookmarkEnd w:id="34"/>
      <w:bookmarkEnd w:id="35"/>
      <w:bookmarkEnd w:id="36"/>
      <w:bookmarkEnd w:id="37"/>
      <w:bookmarkEnd w:id="38"/>
      <w:bookmarkEnd w:id="39"/>
      <w:bookmarkEnd w:id="40"/>
      <w:bookmarkEnd w:id="41"/>
    </w:p>
    <w:p>
      <w:pPr>
        <w:spacing w:line="360" w:lineRule="auto"/>
        <w:ind w:firstLine="480"/>
        <w:rPr>
          <w:rFonts w:ascii="宋体" w:hAnsi="宋体" w:eastAsia="宋体" w:cs="宋体"/>
          <w:sz w:val="24"/>
        </w:rPr>
      </w:pPr>
      <w:r>
        <w:rPr>
          <w:rFonts w:hint="eastAsia" w:ascii="宋体" w:hAnsi="宋体" w:eastAsia="宋体" w:cs="宋体"/>
          <w:sz w:val="24"/>
        </w:rPr>
        <w:t>乙方所提供设备（货物），必须符合国家有关规范和环保要求及甲方的技术要求，并提供设备（货物）的厂试测验报告。所有设备（货物）及服务不得侵犯第三方版权、专利、税费等。</w:t>
      </w:r>
    </w:p>
    <w:p>
      <w:pPr>
        <w:spacing w:line="360" w:lineRule="auto"/>
        <w:rPr>
          <w:rFonts w:ascii="宋体" w:hAnsi="宋体" w:eastAsia="宋体" w:cs="宋体"/>
          <w:b/>
          <w:bCs/>
          <w:sz w:val="24"/>
        </w:rPr>
      </w:pPr>
      <w:bookmarkStart w:id="42" w:name="_Toc185747596"/>
      <w:bookmarkStart w:id="43" w:name="_Toc153615305"/>
      <w:bookmarkStart w:id="44" w:name="_Toc278958178"/>
      <w:bookmarkStart w:id="45" w:name="_Toc130695608"/>
      <w:bookmarkStart w:id="46" w:name="_Toc279046885"/>
      <w:bookmarkStart w:id="47" w:name="_Toc130697200"/>
      <w:bookmarkStart w:id="48" w:name="_Toc32628"/>
      <w:bookmarkStart w:id="49" w:name="_Toc191353033"/>
      <w:r>
        <w:rPr>
          <w:rFonts w:hint="eastAsia" w:ascii="宋体" w:hAnsi="宋体" w:eastAsia="宋体" w:cs="宋体"/>
          <w:b/>
          <w:bCs/>
          <w:sz w:val="24"/>
        </w:rPr>
        <w:t>5、合同货物、设备（货物）的包装、交货、验收</w:t>
      </w:r>
      <w:bookmarkEnd w:id="42"/>
      <w:bookmarkEnd w:id="43"/>
      <w:bookmarkEnd w:id="44"/>
      <w:bookmarkEnd w:id="45"/>
      <w:bookmarkEnd w:id="46"/>
      <w:bookmarkEnd w:id="47"/>
      <w:bookmarkEnd w:id="48"/>
      <w:bookmarkEnd w:id="49"/>
    </w:p>
    <w:p>
      <w:pPr>
        <w:spacing w:line="360" w:lineRule="auto"/>
        <w:ind w:firstLine="480"/>
        <w:rPr>
          <w:rFonts w:ascii="宋体" w:hAnsi="宋体" w:eastAsia="宋体" w:cs="宋体"/>
          <w:sz w:val="24"/>
        </w:rPr>
      </w:pPr>
      <w:r>
        <w:rPr>
          <w:rFonts w:hint="eastAsia" w:ascii="宋体" w:hAnsi="宋体" w:eastAsia="宋体" w:cs="宋体"/>
          <w:sz w:val="24"/>
        </w:rPr>
        <w:t>5.1 合同设备（货物）的包装</w:t>
      </w:r>
    </w:p>
    <w:p>
      <w:pPr>
        <w:spacing w:line="360" w:lineRule="auto"/>
        <w:ind w:firstLine="480"/>
        <w:rPr>
          <w:rFonts w:ascii="宋体" w:hAnsi="宋体" w:eastAsia="宋体" w:cs="宋体"/>
          <w:sz w:val="24"/>
        </w:rPr>
      </w:pPr>
      <w:r>
        <w:rPr>
          <w:rFonts w:hint="eastAsia" w:ascii="宋体" w:hAnsi="宋体" w:eastAsia="宋体" w:cs="宋体"/>
          <w:sz w:val="24"/>
        </w:rPr>
        <w:t>货物、设备（货物）的包装均应有良好的防湿、防锈、防潮、防雨、防腐及防碰撞的措施。凡由于包装不良造成的损失和由此产生的费用均由乙方承担。</w:t>
      </w:r>
    </w:p>
    <w:p>
      <w:pPr>
        <w:spacing w:line="360" w:lineRule="auto"/>
        <w:ind w:firstLine="480"/>
        <w:rPr>
          <w:rFonts w:ascii="宋体" w:hAnsi="宋体" w:eastAsia="宋体" w:cs="宋体"/>
          <w:sz w:val="24"/>
        </w:rPr>
      </w:pPr>
      <w:r>
        <w:rPr>
          <w:rFonts w:hint="eastAsia" w:ascii="宋体" w:hAnsi="宋体" w:eastAsia="宋体" w:cs="宋体"/>
          <w:sz w:val="24"/>
        </w:rPr>
        <w:t>5.2 合同设备（货物）的交货</w:t>
      </w:r>
    </w:p>
    <w:p>
      <w:pPr>
        <w:spacing w:line="360" w:lineRule="auto"/>
        <w:ind w:firstLine="480"/>
        <w:rPr>
          <w:rFonts w:ascii="宋体" w:hAnsi="宋体" w:eastAsia="宋体" w:cs="宋体"/>
          <w:sz w:val="24"/>
        </w:rPr>
      </w:pPr>
      <w:r>
        <w:rPr>
          <w:rFonts w:hint="eastAsia" w:ascii="宋体" w:hAnsi="宋体" w:eastAsia="宋体" w:cs="宋体"/>
          <w:sz w:val="24"/>
        </w:rPr>
        <w:t>5.2.1 乙方交货时间：合同生效之日起</w:t>
      </w:r>
      <w:r>
        <w:rPr>
          <w:rFonts w:hint="eastAsia" w:ascii="宋体" w:hAnsi="宋体" w:eastAsia="宋体" w:cs="宋体"/>
          <w:sz w:val="24"/>
          <w:u w:val="single"/>
        </w:rPr>
        <w:t xml:space="preserve">    </w:t>
      </w:r>
      <w:r>
        <w:rPr>
          <w:rFonts w:hint="eastAsia" w:ascii="宋体" w:hAnsi="宋体" w:eastAsia="宋体" w:cs="宋体"/>
          <w:sz w:val="24"/>
        </w:rPr>
        <w:t>日内交货并完成安装、调试。</w:t>
      </w:r>
    </w:p>
    <w:p>
      <w:pPr>
        <w:spacing w:line="360" w:lineRule="auto"/>
        <w:ind w:firstLine="480"/>
        <w:rPr>
          <w:rFonts w:ascii="宋体" w:hAnsi="宋体" w:eastAsia="宋体" w:cs="宋体"/>
          <w:sz w:val="24"/>
        </w:rPr>
      </w:pPr>
      <w:r>
        <w:rPr>
          <w:rFonts w:hint="eastAsia" w:ascii="宋体" w:hAnsi="宋体" w:eastAsia="宋体" w:cs="宋体"/>
          <w:sz w:val="24"/>
        </w:rPr>
        <w:t>5.2.2 乙方交货地点：甲方指定地点。</w:t>
      </w:r>
    </w:p>
    <w:p>
      <w:pPr>
        <w:spacing w:line="360" w:lineRule="auto"/>
        <w:ind w:firstLine="480"/>
        <w:rPr>
          <w:rFonts w:ascii="宋体" w:hAnsi="宋体" w:eastAsia="宋体" w:cs="宋体"/>
          <w:sz w:val="24"/>
        </w:rPr>
      </w:pPr>
      <w:r>
        <w:rPr>
          <w:rFonts w:hint="eastAsia" w:ascii="宋体" w:hAnsi="宋体" w:eastAsia="宋体" w:cs="宋体"/>
          <w:sz w:val="24"/>
        </w:rPr>
        <w:t>5.3 合同设备（货物）的安装调试</w:t>
      </w:r>
    </w:p>
    <w:p>
      <w:pPr>
        <w:spacing w:line="360" w:lineRule="auto"/>
        <w:ind w:firstLine="480"/>
        <w:rPr>
          <w:rFonts w:ascii="宋体" w:hAnsi="宋体" w:eastAsia="宋体" w:cs="宋体"/>
          <w:sz w:val="24"/>
        </w:rPr>
      </w:pPr>
      <w:r>
        <w:rPr>
          <w:rFonts w:hint="eastAsia" w:ascii="宋体" w:hAnsi="宋体" w:eastAsia="宋体" w:cs="宋体"/>
          <w:sz w:val="24"/>
        </w:rPr>
        <w:t>5.3.1 乙方负责合同项下的安装调试，一切费用由乙方负责。</w:t>
      </w:r>
    </w:p>
    <w:p>
      <w:pPr>
        <w:spacing w:line="360" w:lineRule="auto"/>
        <w:ind w:firstLine="480"/>
        <w:rPr>
          <w:rFonts w:ascii="宋体" w:hAnsi="宋体" w:eastAsia="宋体" w:cs="宋体"/>
          <w:sz w:val="24"/>
        </w:rPr>
      </w:pPr>
      <w:r>
        <w:rPr>
          <w:rFonts w:hint="eastAsia" w:ascii="宋体" w:hAnsi="宋体" w:eastAsia="宋体" w:cs="宋体"/>
          <w:sz w:val="24"/>
        </w:rPr>
        <w:t>5.3.2 乙方安装时须对各安装场地内的其它设备（货物）、设施有良好保护措施。</w:t>
      </w:r>
    </w:p>
    <w:p>
      <w:pPr>
        <w:spacing w:line="360" w:lineRule="auto"/>
        <w:ind w:firstLine="480"/>
        <w:rPr>
          <w:rFonts w:ascii="宋体" w:hAnsi="宋体" w:eastAsia="宋体" w:cs="宋体"/>
          <w:sz w:val="24"/>
        </w:rPr>
      </w:pPr>
      <w:r>
        <w:rPr>
          <w:rFonts w:hint="eastAsia" w:ascii="宋体" w:hAnsi="宋体" w:eastAsia="宋体" w:cs="宋体"/>
          <w:sz w:val="24"/>
        </w:rPr>
        <w:t>5.4  设备（货物）的验收</w:t>
      </w:r>
    </w:p>
    <w:p>
      <w:pPr>
        <w:spacing w:line="360" w:lineRule="auto"/>
        <w:ind w:firstLine="480"/>
        <w:rPr>
          <w:rFonts w:ascii="宋体" w:hAnsi="宋体" w:eastAsia="宋体" w:cs="宋体"/>
          <w:sz w:val="24"/>
        </w:rPr>
      </w:pPr>
      <w:r>
        <w:rPr>
          <w:rFonts w:hint="eastAsia" w:ascii="宋体" w:hAnsi="宋体" w:eastAsia="宋体" w:cs="宋体"/>
          <w:sz w:val="24"/>
        </w:rPr>
        <w:t>5.4.1 合同设备（货物）安装调试完成并移交所有资料文档后XX个工作日内验收，验收应在甲乙双方共同参加下进行，验收标准按照国家有关标准。</w:t>
      </w:r>
    </w:p>
    <w:p>
      <w:pPr>
        <w:spacing w:line="360" w:lineRule="auto"/>
        <w:ind w:firstLine="480"/>
        <w:rPr>
          <w:rFonts w:ascii="宋体" w:hAnsi="宋体" w:eastAsia="宋体" w:cs="宋体"/>
          <w:sz w:val="24"/>
        </w:rPr>
      </w:pPr>
      <w:r>
        <w:rPr>
          <w:rFonts w:hint="eastAsia" w:ascii="宋体" w:hAnsi="宋体" w:eastAsia="宋体" w:cs="宋体"/>
          <w:sz w:val="24"/>
        </w:rPr>
        <w:t>5.4.2 验收按国家有关的规定、规范进行。验收时如发现所交付的设备（货物）有短装、次品、损坏或其它不符合本合同规定之情形者，甲方应做出详尽的现场记录，或由甲乙双方签署备忘录。此现场记录或备忘录可用作补充、缺失和更换损坏部件的有效证据。由此产生的有关费用由乙方承担，验收期限相应后延。</w:t>
      </w:r>
    </w:p>
    <w:p>
      <w:pPr>
        <w:spacing w:line="360" w:lineRule="auto"/>
        <w:ind w:firstLine="480"/>
        <w:rPr>
          <w:rFonts w:ascii="宋体" w:hAnsi="宋体" w:eastAsia="宋体" w:cs="宋体"/>
          <w:sz w:val="24"/>
        </w:rPr>
      </w:pPr>
      <w:r>
        <w:rPr>
          <w:rFonts w:hint="eastAsia" w:ascii="宋体" w:hAnsi="宋体" w:eastAsia="宋体" w:cs="宋体"/>
          <w:sz w:val="24"/>
        </w:rPr>
        <w:t>5.4.3 如果合同设备（货物）运输和安装调试过程中因事故造成货物短缺、损坏，乙方应及时安排换装，以保证合同设备（货物）安装调试的成功完成。换货的相关费用由乙方承担。</w:t>
      </w:r>
    </w:p>
    <w:p>
      <w:pPr>
        <w:spacing w:line="360" w:lineRule="auto"/>
        <w:ind w:firstLine="480"/>
        <w:rPr>
          <w:rFonts w:ascii="宋体" w:hAnsi="宋体" w:eastAsia="宋体" w:cs="宋体"/>
          <w:sz w:val="24"/>
        </w:rPr>
      </w:pPr>
      <w:r>
        <w:rPr>
          <w:rFonts w:hint="eastAsia" w:ascii="宋体" w:hAnsi="宋体" w:eastAsia="宋体" w:cs="宋体"/>
          <w:sz w:val="24"/>
        </w:rPr>
        <w:t>5.4.4 国内产品或合资厂的产品必须具备出厂合格证。</w:t>
      </w:r>
    </w:p>
    <w:p>
      <w:pPr>
        <w:spacing w:line="360" w:lineRule="auto"/>
        <w:ind w:firstLine="480"/>
        <w:rPr>
          <w:rFonts w:ascii="宋体" w:hAnsi="宋体" w:eastAsia="宋体" w:cs="宋体"/>
          <w:sz w:val="24"/>
        </w:rPr>
      </w:pPr>
      <w:r>
        <w:rPr>
          <w:rFonts w:hint="eastAsia" w:ascii="宋体" w:hAnsi="宋体" w:eastAsia="宋体" w:cs="宋体"/>
          <w:sz w:val="24"/>
        </w:rPr>
        <w:t>5.5  如乙方没有及时提供相关证件（如商检证等），有可能影响验收进程，所导致的经济损失，由乙方自行承担。</w:t>
      </w:r>
    </w:p>
    <w:p>
      <w:pPr>
        <w:spacing w:line="360" w:lineRule="auto"/>
        <w:ind w:firstLine="480"/>
        <w:rPr>
          <w:rFonts w:ascii="宋体" w:hAnsi="宋体" w:eastAsia="宋体" w:cs="宋体"/>
          <w:sz w:val="24"/>
        </w:rPr>
      </w:pPr>
      <w:r>
        <w:rPr>
          <w:rFonts w:hint="eastAsia" w:ascii="宋体" w:hAnsi="宋体" w:eastAsia="宋体" w:cs="宋体"/>
          <w:sz w:val="24"/>
        </w:rPr>
        <w:t>5.6  乙方保证合同项下提供的设备（货物）不侵犯任何第三方的专利、商标或版权。否则，乙方须承担对第三方的专利或版权的侵权责任并承担因此而发生的所有费用。</w:t>
      </w:r>
    </w:p>
    <w:p>
      <w:pPr>
        <w:spacing w:line="360" w:lineRule="auto"/>
        <w:ind w:firstLine="482"/>
        <w:rPr>
          <w:rFonts w:ascii="宋体" w:hAnsi="宋体" w:eastAsia="宋体" w:cs="宋体"/>
          <w:b/>
          <w:bCs/>
          <w:sz w:val="24"/>
        </w:rPr>
      </w:pPr>
      <w:bookmarkStart w:id="50" w:name="_Toc191353034"/>
      <w:bookmarkStart w:id="51" w:name="_Toc278958179"/>
      <w:bookmarkStart w:id="52" w:name="_Toc153615306"/>
      <w:bookmarkStart w:id="53" w:name="_Toc185747597"/>
      <w:bookmarkStart w:id="54" w:name="_Toc18520"/>
      <w:bookmarkStart w:id="55" w:name="_Toc130695609"/>
      <w:bookmarkStart w:id="56" w:name="_Toc279046886"/>
      <w:bookmarkStart w:id="57" w:name="_Toc130697201"/>
      <w:r>
        <w:rPr>
          <w:rFonts w:hint="eastAsia" w:ascii="宋体" w:hAnsi="宋体" w:eastAsia="宋体" w:cs="宋体"/>
          <w:b/>
          <w:bCs/>
          <w:sz w:val="24"/>
        </w:rPr>
        <w:t>6、质量保证及售后服务</w:t>
      </w:r>
      <w:bookmarkEnd w:id="50"/>
      <w:bookmarkEnd w:id="51"/>
      <w:bookmarkEnd w:id="52"/>
      <w:bookmarkEnd w:id="53"/>
      <w:bookmarkEnd w:id="54"/>
      <w:bookmarkEnd w:id="55"/>
      <w:bookmarkEnd w:id="56"/>
      <w:bookmarkEnd w:id="57"/>
    </w:p>
    <w:p>
      <w:pPr>
        <w:spacing w:line="360" w:lineRule="auto"/>
        <w:ind w:firstLine="480"/>
        <w:rPr>
          <w:rFonts w:ascii="宋体" w:hAnsi="宋体" w:eastAsia="宋体" w:cs="宋体"/>
          <w:sz w:val="24"/>
        </w:rPr>
      </w:pPr>
      <w:r>
        <w:rPr>
          <w:rFonts w:hint="eastAsia" w:ascii="宋体" w:hAnsi="宋体" w:eastAsia="宋体" w:cs="宋体"/>
          <w:sz w:val="24"/>
        </w:rPr>
        <w:t>6.1 乙方保证合同货物、设备（货物）是全新、未曾使用过的，其质量、规格及技术特征符合合同附件的要求。所有设备（货物）要求原厂商现场验货、安装和测试，并提供验收证明。每台货物包装上装订名牌（内容包括：制造商、货物名称、型号规格、出厂日期等）并附有产品质量检验合格标志。乙方应提供货物的随箱清单、用户手册、保修卡（或保修文件）、随机资料及配件、随机工具等；乙方不能完整交付上述资料的，视为未按合同约定付货。</w:t>
      </w:r>
    </w:p>
    <w:p>
      <w:pPr>
        <w:spacing w:line="360" w:lineRule="auto"/>
        <w:ind w:firstLine="480"/>
        <w:rPr>
          <w:rFonts w:ascii="宋体" w:hAnsi="宋体" w:eastAsia="宋体" w:cs="宋体"/>
          <w:sz w:val="24"/>
        </w:rPr>
      </w:pPr>
      <w:r>
        <w:rPr>
          <w:rFonts w:hint="eastAsia" w:ascii="宋体" w:hAnsi="宋体" w:eastAsia="宋体" w:cs="宋体"/>
          <w:sz w:val="24"/>
        </w:rPr>
        <w:t>6.2 合同设备（货物）免费保修期按生产厂家的标准执行，质保</w:t>
      </w:r>
      <w:r>
        <w:rPr>
          <w:rFonts w:hint="eastAsia" w:ascii="宋体" w:hAnsi="宋体" w:eastAsia="宋体" w:cs="宋体"/>
          <w:sz w:val="24"/>
          <w:u w:val="single"/>
        </w:rPr>
        <w:t xml:space="preserve">    </w:t>
      </w:r>
      <w:r>
        <w:rPr>
          <w:rFonts w:hint="eastAsia" w:ascii="宋体" w:hAnsi="宋体" w:eastAsia="宋体" w:cs="宋体"/>
          <w:sz w:val="24"/>
        </w:rPr>
        <w:t>年（用户单位验收合格之日起计算。免费保修期内非甲方的人为原因出现产品质量及安装问题，由乙方负责保修、包换或包退，并承担因此而产生的一切费用。乙方应在收到甲方通知后派员到现场维修。</w:t>
      </w:r>
    </w:p>
    <w:p>
      <w:pPr>
        <w:spacing w:line="360" w:lineRule="auto"/>
        <w:ind w:firstLine="480"/>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下列情况乙方不负责免费保修：</w:t>
      </w:r>
    </w:p>
    <w:p>
      <w:pPr>
        <w:spacing w:line="360" w:lineRule="auto"/>
        <w:ind w:firstLine="480"/>
        <w:rPr>
          <w:rFonts w:ascii="宋体" w:hAnsi="宋体" w:eastAsia="宋体" w:cs="宋体"/>
          <w:sz w:val="24"/>
        </w:rPr>
      </w:pPr>
      <w:r>
        <w:rPr>
          <w:rFonts w:hint="eastAsia" w:ascii="宋体" w:hAnsi="宋体" w:eastAsia="宋体" w:cs="宋体"/>
          <w:sz w:val="24"/>
        </w:rPr>
        <w:t>（1）甲方不按照乙方提供的正确使用方法而引致设备（货物）故障损坏；</w:t>
      </w:r>
    </w:p>
    <w:p>
      <w:pPr>
        <w:spacing w:line="360" w:lineRule="auto"/>
        <w:ind w:firstLine="480"/>
        <w:rPr>
          <w:rFonts w:ascii="宋体" w:hAnsi="宋体" w:eastAsia="宋体" w:cs="宋体"/>
          <w:sz w:val="24"/>
        </w:rPr>
      </w:pPr>
      <w:r>
        <w:rPr>
          <w:rFonts w:hint="eastAsia" w:ascii="宋体" w:hAnsi="宋体" w:eastAsia="宋体" w:cs="宋体"/>
          <w:sz w:val="24"/>
        </w:rPr>
        <w:t>（2）擅自改装设备（货物）；</w:t>
      </w:r>
    </w:p>
    <w:p>
      <w:pPr>
        <w:spacing w:line="360" w:lineRule="auto"/>
        <w:ind w:firstLine="480"/>
        <w:rPr>
          <w:rFonts w:ascii="宋体" w:hAnsi="宋体" w:eastAsia="宋体" w:cs="宋体"/>
          <w:sz w:val="24"/>
        </w:rPr>
      </w:pPr>
      <w:r>
        <w:rPr>
          <w:rFonts w:hint="eastAsia" w:ascii="宋体" w:hAnsi="宋体" w:eastAsia="宋体" w:cs="宋体"/>
          <w:sz w:val="24"/>
        </w:rPr>
        <w:t>（3）各种人为因素或天灾等外来因素造成的损坏。</w:t>
      </w:r>
      <w:r>
        <w:rPr>
          <w:rFonts w:hint="eastAsia" w:ascii="宋体" w:hAnsi="宋体" w:eastAsia="宋体" w:cs="宋体"/>
          <w:sz w:val="24"/>
        </w:rPr>
        <w:tab/>
      </w:r>
    </w:p>
    <w:p>
      <w:pPr>
        <w:spacing w:line="360" w:lineRule="auto"/>
        <w:ind w:firstLine="480"/>
        <w:rPr>
          <w:rFonts w:ascii="宋体" w:hAnsi="宋体" w:eastAsia="宋体" w:cs="宋体"/>
          <w:sz w:val="24"/>
        </w:rPr>
      </w:pPr>
      <w:r>
        <w:rPr>
          <w:rFonts w:hint="eastAsia" w:ascii="宋体" w:hAnsi="宋体" w:eastAsia="宋体" w:cs="宋体"/>
          <w:sz w:val="24"/>
        </w:rPr>
        <w:t>6.3 货物交付使用后以书面形式承诺售后服务，实行终身维护：</w:t>
      </w:r>
    </w:p>
    <w:p>
      <w:pPr>
        <w:spacing w:line="360" w:lineRule="auto"/>
        <w:ind w:firstLine="480"/>
        <w:rPr>
          <w:rFonts w:ascii="宋体" w:hAnsi="宋体" w:eastAsia="宋体" w:cs="宋体"/>
          <w:sz w:val="24"/>
        </w:rPr>
      </w:pPr>
      <w:r>
        <w:rPr>
          <w:rFonts w:hint="eastAsia" w:ascii="宋体" w:hAnsi="宋体" w:eastAsia="宋体" w:cs="宋体"/>
          <w:sz w:val="24"/>
        </w:rPr>
        <w:t>设备（货物）维修响应时间：①工作时间（10：00-20：00，节假日除外）1小时内故障响应，2小时内到达现场提供服务，4小时内处理完毕；②非工作时间（工作时间以外的时间）内为2小时内故障响应，4小时内到达现场提供服务，24小时内处理完毕。</w:t>
      </w:r>
    </w:p>
    <w:p>
      <w:pPr>
        <w:spacing w:line="360" w:lineRule="auto"/>
        <w:ind w:firstLine="480"/>
        <w:rPr>
          <w:rFonts w:ascii="宋体" w:hAnsi="宋体" w:eastAsia="宋体" w:cs="宋体"/>
          <w:sz w:val="24"/>
        </w:rPr>
      </w:pPr>
      <w:r>
        <w:rPr>
          <w:rFonts w:hint="eastAsia" w:ascii="宋体" w:hAnsi="宋体" w:eastAsia="宋体" w:cs="宋体"/>
          <w:sz w:val="24"/>
        </w:rPr>
        <w:t xml:space="preserve">6.4 </w:t>
      </w:r>
      <w:r>
        <w:rPr>
          <w:rFonts w:hint="eastAsia" w:ascii="宋体" w:hAnsi="宋体" w:eastAsia="宋体" w:cs="宋体"/>
          <w:sz w:val="24"/>
          <w:lang w:val="zh-CN"/>
        </w:rPr>
        <w:t>所有保修服务方式均为</w:t>
      </w:r>
      <w:r>
        <w:rPr>
          <w:rFonts w:hint="eastAsia" w:ascii="宋体" w:hAnsi="宋体" w:eastAsia="宋体" w:cs="宋体"/>
          <w:sz w:val="24"/>
        </w:rPr>
        <w:t>乙方</w:t>
      </w:r>
      <w:r>
        <w:rPr>
          <w:rFonts w:hint="eastAsia" w:ascii="宋体" w:hAnsi="宋体" w:eastAsia="宋体" w:cs="宋体"/>
          <w:sz w:val="24"/>
          <w:lang w:val="zh-CN"/>
        </w:rPr>
        <w:t>到现场保修，即</w:t>
      </w:r>
      <w:r>
        <w:rPr>
          <w:rFonts w:hint="eastAsia" w:ascii="宋体" w:hAnsi="宋体" w:eastAsia="宋体" w:cs="宋体"/>
          <w:sz w:val="24"/>
        </w:rPr>
        <w:t>乙方</w:t>
      </w:r>
      <w:r>
        <w:rPr>
          <w:rFonts w:hint="eastAsia" w:ascii="宋体" w:hAnsi="宋体" w:eastAsia="宋体" w:cs="宋体"/>
          <w:sz w:val="24"/>
          <w:lang w:val="zh-CN"/>
        </w:rPr>
        <w:t>派员到甲方设备（货物）使用现场维修，由此产生的一切费用均由</w:t>
      </w:r>
      <w:r>
        <w:rPr>
          <w:rFonts w:hint="eastAsia" w:ascii="宋体" w:hAnsi="宋体" w:eastAsia="宋体" w:cs="宋体"/>
          <w:sz w:val="24"/>
        </w:rPr>
        <w:t>乙方</w:t>
      </w:r>
      <w:r>
        <w:rPr>
          <w:rFonts w:hint="eastAsia" w:ascii="宋体" w:hAnsi="宋体" w:eastAsia="宋体" w:cs="宋体"/>
          <w:sz w:val="24"/>
          <w:lang w:val="zh-CN"/>
        </w:rPr>
        <w:t>承担。</w:t>
      </w:r>
    </w:p>
    <w:p>
      <w:pPr>
        <w:spacing w:line="360" w:lineRule="auto"/>
        <w:ind w:firstLine="480"/>
        <w:rPr>
          <w:rFonts w:ascii="宋体" w:hAnsi="宋体" w:eastAsia="宋体" w:cs="宋体"/>
          <w:sz w:val="24"/>
        </w:rPr>
      </w:pPr>
      <w:r>
        <w:rPr>
          <w:rFonts w:hint="eastAsia" w:ascii="宋体" w:hAnsi="宋体" w:eastAsia="宋体" w:cs="宋体"/>
          <w:sz w:val="24"/>
        </w:rPr>
        <w:t>6.5 因设备（货物）的质量问题而发生争议，由新疆维吾尔自治区或当地质检部门进行质量鉴定。设备（货物）符合质量标准的，鉴定费用由甲方承担；设备（货物）不符合质量标准的，鉴定费用由乙方房担。</w:t>
      </w:r>
    </w:p>
    <w:p>
      <w:pPr>
        <w:spacing w:line="360" w:lineRule="auto"/>
        <w:ind w:firstLine="482"/>
        <w:rPr>
          <w:rFonts w:ascii="宋体" w:hAnsi="宋体" w:eastAsia="宋体" w:cs="宋体"/>
          <w:b/>
          <w:bCs/>
          <w:sz w:val="24"/>
        </w:rPr>
      </w:pPr>
      <w:bookmarkStart w:id="58" w:name="_Toc279046887"/>
      <w:bookmarkStart w:id="59" w:name="_Toc708"/>
      <w:bookmarkStart w:id="60" w:name="_Toc185747598"/>
      <w:bookmarkStart w:id="61" w:name="_Toc278958180"/>
      <w:bookmarkStart w:id="62" w:name="_Toc191353035"/>
      <w:bookmarkStart w:id="63" w:name="_Toc153615307"/>
      <w:bookmarkStart w:id="64" w:name="_Toc130695610"/>
      <w:bookmarkStart w:id="65" w:name="_Toc130697202"/>
      <w:bookmarkStart w:id="66" w:name="_Toc130695611"/>
      <w:bookmarkStart w:id="67" w:name="_Toc279046889"/>
      <w:bookmarkStart w:id="68" w:name="_Toc185747600"/>
      <w:bookmarkStart w:id="69" w:name="_Toc278958182"/>
      <w:bookmarkStart w:id="70" w:name="_Toc153615309"/>
      <w:bookmarkStart w:id="71" w:name="_Toc130697203"/>
      <w:bookmarkStart w:id="72" w:name="_Toc191353037"/>
      <w:r>
        <w:rPr>
          <w:rFonts w:hint="eastAsia" w:ascii="宋体" w:hAnsi="宋体" w:eastAsia="宋体" w:cs="宋体"/>
          <w:b/>
          <w:bCs/>
          <w:sz w:val="24"/>
        </w:rPr>
        <w:t>7、培训</w:t>
      </w:r>
      <w:bookmarkEnd w:id="58"/>
      <w:bookmarkEnd w:id="59"/>
      <w:bookmarkEnd w:id="60"/>
      <w:bookmarkEnd w:id="61"/>
      <w:bookmarkEnd w:id="62"/>
      <w:bookmarkEnd w:id="63"/>
    </w:p>
    <w:p>
      <w:pPr>
        <w:spacing w:line="360" w:lineRule="auto"/>
        <w:ind w:firstLine="480"/>
        <w:rPr>
          <w:rFonts w:ascii="宋体" w:hAnsi="宋体" w:eastAsia="宋体" w:cs="宋体"/>
          <w:sz w:val="24"/>
        </w:rPr>
      </w:pPr>
      <w:r>
        <w:rPr>
          <w:rFonts w:hint="eastAsia" w:ascii="宋体" w:hAnsi="宋体" w:eastAsia="宋体" w:cs="宋体"/>
          <w:sz w:val="24"/>
        </w:rPr>
        <w:t>乙方为甲方提供操作及维护培训，主要内容为设备（货物）的基本结构、性能、主要部件的构造及原理，日常使用操作、保养与管理，常见故障的排除，紧急情况的处理等，培训地点主要在设备（货物）安装现场或按甲乙双方协商安排。</w:t>
      </w:r>
    </w:p>
    <w:p>
      <w:pPr>
        <w:spacing w:line="360" w:lineRule="auto"/>
        <w:ind w:firstLine="482"/>
        <w:rPr>
          <w:rFonts w:ascii="宋体" w:hAnsi="宋体" w:eastAsia="宋体" w:cs="宋体"/>
          <w:b/>
          <w:bCs/>
          <w:sz w:val="24"/>
        </w:rPr>
      </w:pPr>
      <w:bookmarkStart w:id="73" w:name="_Toc191353036"/>
      <w:bookmarkStart w:id="74" w:name="_Toc185747599"/>
      <w:bookmarkStart w:id="75" w:name="_Toc279046888"/>
      <w:bookmarkStart w:id="76" w:name="_Toc153615308"/>
      <w:bookmarkStart w:id="77" w:name="_Toc278958181"/>
      <w:bookmarkStart w:id="78" w:name="_Toc15075"/>
      <w:r>
        <w:rPr>
          <w:rFonts w:hint="eastAsia" w:ascii="宋体" w:hAnsi="宋体" w:eastAsia="宋体" w:cs="宋体"/>
          <w:b/>
          <w:bCs/>
          <w:sz w:val="24"/>
        </w:rPr>
        <w:t>8、付款方式</w:t>
      </w:r>
      <w:bookmarkEnd w:id="64"/>
      <w:bookmarkEnd w:id="65"/>
      <w:bookmarkEnd w:id="73"/>
      <w:bookmarkEnd w:id="74"/>
      <w:bookmarkEnd w:id="75"/>
      <w:bookmarkEnd w:id="76"/>
      <w:bookmarkEnd w:id="77"/>
      <w:bookmarkEnd w:id="78"/>
    </w:p>
    <w:p>
      <w:pPr>
        <w:spacing w:line="360" w:lineRule="auto"/>
        <w:ind w:firstLine="480"/>
        <w:rPr>
          <w:rFonts w:ascii="宋体" w:hAnsi="宋体" w:eastAsia="宋体" w:cs="宋体"/>
          <w:sz w:val="24"/>
        </w:rPr>
      </w:pPr>
      <w:r>
        <w:rPr>
          <w:rFonts w:hint="eastAsia" w:ascii="宋体" w:hAnsi="宋体" w:eastAsia="宋体" w:cs="宋体"/>
          <w:sz w:val="24"/>
        </w:rPr>
        <w:t>本合同的每笔款项以人民币支票方式支付，合同设备（货物）到采购人指定地点交付并完成安装，验收合格后，中标单位凭：</w:t>
      </w:r>
    </w:p>
    <w:p>
      <w:pPr>
        <w:spacing w:line="360" w:lineRule="auto"/>
        <w:ind w:firstLine="480"/>
        <w:rPr>
          <w:rFonts w:ascii="宋体" w:hAnsi="宋体" w:eastAsia="宋体" w:cs="宋体"/>
          <w:sz w:val="24"/>
        </w:rPr>
      </w:pPr>
      <w:r>
        <w:rPr>
          <w:rFonts w:hint="eastAsia" w:ascii="宋体" w:hAnsi="宋体" w:eastAsia="宋体" w:cs="宋体"/>
          <w:sz w:val="24"/>
        </w:rPr>
        <w:t>1）合同；</w:t>
      </w:r>
    </w:p>
    <w:p>
      <w:pPr>
        <w:spacing w:line="360" w:lineRule="auto"/>
        <w:ind w:firstLine="480"/>
        <w:rPr>
          <w:rFonts w:ascii="宋体" w:hAnsi="宋体" w:eastAsia="宋体" w:cs="宋体"/>
          <w:sz w:val="24"/>
        </w:rPr>
      </w:pPr>
      <w:r>
        <w:rPr>
          <w:rFonts w:hint="eastAsia" w:ascii="宋体" w:hAnsi="宋体" w:eastAsia="宋体" w:cs="宋体"/>
          <w:sz w:val="24"/>
        </w:rPr>
        <w:t>2）验收合格报告（加盖采购人公章）；</w:t>
      </w:r>
    </w:p>
    <w:p>
      <w:pPr>
        <w:spacing w:line="360" w:lineRule="auto"/>
        <w:ind w:firstLine="480"/>
        <w:rPr>
          <w:rFonts w:ascii="宋体" w:hAnsi="宋体" w:eastAsia="宋体" w:cs="宋体"/>
          <w:sz w:val="24"/>
        </w:rPr>
      </w:pPr>
      <w:r>
        <w:rPr>
          <w:rFonts w:hint="eastAsia" w:ascii="宋体" w:hAnsi="宋体" w:eastAsia="宋体" w:cs="宋体"/>
          <w:sz w:val="24"/>
        </w:rPr>
        <w:t>3）中标单位开具的正式发票复印件，加盖采购人公章。</w:t>
      </w:r>
    </w:p>
    <w:bookmarkEnd w:id="66"/>
    <w:bookmarkEnd w:id="67"/>
    <w:bookmarkEnd w:id="68"/>
    <w:bookmarkEnd w:id="69"/>
    <w:bookmarkEnd w:id="70"/>
    <w:bookmarkEnd w:id="71"/>
    <w:bookmarkEnd w:id="72"/>
    <w:p>
      <w:pPr>
        <w:spacing w:line="360" w:lineRule="auto"/>
        <w:ind w:firstLine="482"/>
        <w:rPr>
          <w:rFonts w:ascii="宋体" w:hAnsi="宋体" w:eastAsia="宋体" w:cs="宋体"/>
          <w:b/>
          <w:bCs/>
          <w:sz w:val="24"/>
        </w:rPr>
      </w:pPr>
      <w:bookmarkStart w:id="79" w:name="_Toc10318"/>
      <w:r>
        <w:rPr>
          <w:rFonts w:hint="eastAsia" w:ascii="宋体" w:hAnsi="宋体" w:eastAsia="宋体" w:cs="宋体"/>
          <w:b/>
          <w:bCs/>
          <w:sz w:val="24"/>
        </w:rPr>
        <w:t>9、技术服务</w:t>
      </w:r>
      <w:bookmarkEnd w:id="79"/>
    </w:p>
    <w:p>
      <w:pPr>
        <w:spacing w:line="360" w:lineRule="auto"/>
        <w:ind w:firstLine="480"/>
        <w:rPr>
          <w:rFonts w:ascii="宋体" w:hAnsi="宋体" w:eastAsia="宋体" w:cs="宋体"/>
          <w:sz w:val="24"/>
        </w:rPr>
      </w:pPr>
      <w:r>
        <w:rPr>
          <w:rFonts w:hint="eastAsia" w:ascii="宋体" w:hAnsi="宋体" w:eastAsia="宋体" w:cs="宋体"/>
          <w:sz w:val="24"/>
        </w:rPr>
        <w:t>9.1 乙方应派员到甲方指定地点配合工作。</w:t>
      </w:r>
    </w:p>
    <w:p>
      <w:pPr>
        <w:spacing w:line="360" w:lineRule="auto"/>
        <w:ind w:firstLine="480"/>
        <w:rPr>
          <w:rFonts w:ascii="宋体" w:hAnsi="宋体" w:eastAsia="宋体" w:cs="宋体"/>
          <w:sz w:val="24"/>
        </w:rPr>
      </w:pPr>
      <w:r>
        <w:rPr>
          <w:rFonts w:hint="eastAsia" w:ascii="宋体" w:hAnsi="宋体" w:eastAsia="宋体" w:cs="宋体"/>
          <w:sz w:val="24"/>
        </w:rPr>
        <w:t>9.2 乙方按甲方提供的合同执行进度计划，再配合甲方及有关单位，以此做好合同执行进度上的配合工作。</w:t>
      </w:r>
    </w:p>
    <w:p>
      <w:pPr>
        <w:spacing w:line="360" w:lineRule="auto"/>
        <w:ind w:firstLine="482"/>
        <w:rPr>
          <w:rFonts w:ascii="宋体" w:hAnsi="宋体" w:eastAsia="宋体" w:cs="宋体"/>
          <w:b/>
          <w:bCs/>
          <w:sz w:val="24"/>
        </w:rPr>
      </w:pPr>
      <w:bookmarkStart w:id="80" w:name="_Toc185747601"/>
      <w:bookmarkStart w:id="81" w:name="_Toc130695612"/>
      <w:bookmarkStart w:id="82" w:name="_Toc130697204"/>
      <w:bookmarkStart w:id="83" w:name="_Toc279046890"/>
      <w:bookmarkStart w:id="84" w:name="_Toc31457"/>
      <w:bookmarkStart w:id="85" w:name="_Toc278958183"/>
      <w:bookmarkStart w:id="86" w:name="_Toc153615310"/>
      <w:bookmarkStart w:id="87" w:name="_Toc191353038"/>
      <w:r>
        <w:rPr>
          <w:rFonts w:hint="eastAsia" w:ascii="宋体" w:hAnsi="宋体" w:eastAsia="宋体" w:cs="宋体"/>
          <w:b/>
          <w:bCs/>
          <w:sz w:val="24"/>
        </w:rPr>
        <w:t>10、不可抗力</w:t>
      </w:r>
      <w:bookmarkEnd w:id="80"/>
      <w:bookmarkEnd w:id="81"/>
      <w:bookmarkEnd w:id="82"/>
      <w:bookmarkEnd w:id="83"/>
      <w:bookmarkEnd w:id="84"/>
      <w:bookmarkEnd w:id="85"/>
      <w:bookmarkEnd w:id="86"/>
      <w:bookmarkEnd w:id="87"/>
    </w:p>
    <w:p>
      <w:pPr>
        <w:spacing w:line="360" w:lineRule="auto"/>
        <w:ind w:firstLine="480"/>
        <w:rPr>
          <w:rFonts w:ascii="宋体" w:hAnsi="宋体" w:eastAsia="宋体" w:cs="宋体"/>
          <w:sz w:val="24"/>
        </w:rPr>
      </w:pPr>
      <w:r>
        <w:rPr>
          <w:rFonts w:hint="eastAsia" w:ascii="宋体" w:hAnsi="宋体" w:eastAsia="宋体" w:cs="宋体"/>
          <w:sz w:val="24"/>
        </w:rPr>
        <w:t>10.1 不可抗力指战争、严重火灾、洪水、台风、地震等或其它双方认定的不可抗力事件。</w:t>
      </w:r>
    </w:p>
    <w:p>
      <w:pPr>
        <w:spacing w:line="360" w:lineRule="auto"/>
        <w:ind w:firstLine="480"/>
        <w:rPr>
          <w:rFonts w:ascii="宋体" w:hAnsi="宋体" w:eastAsia="宋体" w:cs="宋体"/>
          <w:sz w:val="24"/>
        </w:rPr>
      </w:pPr>
      <w:r>
        <w:rPr>
          <w:rFonts w:hint="eastAsia" w:ascii="宋体" w:hAnsi="宋体" w:eastAsia="宋体" w:cs="宋体"/>
          <w:sz w:val="24"/>
        </w:rPr>
        <w:t>10.2 签约双方中任何一方由于不可抗力影响合同执行时，发生不可抗力一方应尽快将事故通知另一方。在此情况下，乙方仍然有责任采取必要的措施加速供货，双方应通过友好协商尽快解决本合同的执行问题。</w:t>
      </w:r>
    </w:p>
    <w:p>
      <w:pPr>
        <w:spacing w:line="360" w:lineRule="auto"/>
        <w:ind w:firstLine="482"/>
        <w:rPr>
          <w:rFonts w:ascii="宋体" w:hAnsi="宋体" w:eastAsia="宋体" w:cs="宋体"/>
          <w:b/>
          <w:bCs/>
          <w:sz w:val="24"/>
        </w:rPr>
      </w:pPr>
      <w:bookmarkStart w:id="88" w:name="_Toc278958184"/>
      <w:bookmarkStart w:id="89" w:name="_Toc153615311"/>
      <w:bookmarkStart w:id="90" w:name="_Toc24092"/>
      <w:bookmarkStart w:id="91" w:name="_Toc130695613"/>
      <w:bookmarkStart w:id="92" w:name="_Toc191353039"/>
      <w:bookmarkStart w:id="93" w:name="_Toc279046891"/>
      <w:bookmarkStart w:id="94" w:name="_Toc130697205"/>
      <w:bookmarkStart w:id="95" w:name="_Toc185747602"/>
      <w:r>
        <w:rPr>
          <w:rFonts w:hint="eastAsia" w:ascii="宋体" w:hAnsi="宋体" w:eastAsia="宋体" w:cs="宋体"/>
          <w:b/>
          <w:bCs/>
          <w:sz w:val="24"/>
        </w:rPr>
        <w:t>11、索赔</w:t>
      </w:r>
      <w:bookmarkEnd w:id="88"/>
      <w:bookmarkEnd w:id="89"/>
      <w:bookmarkEnd w:id="90"/>
      <w:bookmarkEnd w:id="91"/>
      <w:bookmarkEnd w:id="92"/>
      <w:bookmarkEnd w:id="93"/>
      <w:bookmarkEnd w:id="94"/>
      <w:bookmarkEnd w:id="95"/>
    </w:p>
    <w:p>
      <w:pPr>
        <w:spacing w:line="360" w:lineRule="auto"/>
        <w:ind w:firstLine="480"/>
        <w:rPr>
          <w:rFonts w:ascii="宋体" w:hAnsi="宋体" w:eastAsia="宋体" w:cs="宋体"/>
          <w:sz w:val="24"/>
        </w:rPr>
      </w:pPr>
      <w:r>
        <w:rPr>
          <w:rFonts w:hint="eastAsia" w:ascii="宋体" w:hAnsi="宋体" w:eastAsia="宋体" w:cs="宋体"/>
          <w:sz w:val="24"/>
        </w:rPr>
        <w:t>11.1 如有异议，甲方有权根据有关政府部门的检验结果向乙方提出索赔。</w:t>
      </w:r>
    </w:p>
    <w:p>
      <w:pPr>
        <w:spacing w:line="360" w:lineRule="auto"/>
        <w:ind w:firstLine="480"/>
        <w:rPr>
          <w:rFonts w:ascii="宋体" w:hAnsi="宋体" w:eastAsia="宋体" w:cs="宋体"/>
          <w:sz w:val="24"/>
        </w:rPr>
      </w:pPr>
      <w:r>
        <w:rPr>
          <w:rFonts w:hint="eastAsia" w:ascii="宋体" w:hAnsi="宋体" w:eastAsia="宋体" w:cs="宋体"/>
          <w:sz w:val="24"/>
        </w:rPr>
        <w:t>11.2 在合同执行期间，如果乙方对甲方提出的索赔和差异负有责任，乙方应按照甲方同意的下列一种或多种方式解决索赔事宜：</w:t>
      </w:r>
    </w:p>
    <w:p>
      <w:pPr>
        <w:spacing w:line="360" w:lineRule="auto"/>
        <w:ind w:firstLine="480"/>
        <w:rPr>
          <w:rFonts w:ascii="宋体" w:hAnsi="宋体" w:eastAsia="宋体" w:cs="宋体"/>
          <w:sz w:val="24"/>
        </w:rPr>
      </w:pPr>
      <w:r>
        <w:rPr>
          <w:rFonts w:hint="eastAsia" w:ascii="宋体" w:hAnsi="宋体" w:eastAsia="宋体" w:cs="宋体"/>
          <w:sz w:val="24"/>
        </w:rPr>
        <w:t>（1）乙方同意退货，并按合同规定的同种货币将货款退还给甲方，并承担由此发生的一切损失和费用。</w:t>
      </w:r>
    </w:p>
    <w:p>
      <w:pPr>
        <w:spacing w:line="360" w:lineRule="auto"/>
        <w:ind w:firstLine="480"/>
        <w:rPr>
          <w:rFonts w:ascii="宋体" w:hAnsi="宋体" w:eastAsia="宋体" w:cs="宋体"/>
          <w:sz w:val="24"/>
        </w:rPr>
      </w:pPr>
      <w:r>
        <w:rPr>
          <w:rFonts w:hint="eastAsia" w:ascii="宋体" w:hAnsi="宋体" w:eastAsia="宋体" w:cs="宋体"/>
          <w:sz w:val="24"/>
        </w:rPr>
        <w:t>（2）根据货物低劣程度、损坏程度以及甲方所遭受损失的数额甲乙双方商定降低货物的价格。</w:t>
      </w:r>
    </w:p>
    <w:p>
      <w:pPr>
        <w:spacing w:line="360" w:lineRule="auto"/>
        <w:ind w:firstLine="480"/>
        <w:rPr>
          <w:rFonts w:ascii="宋体" w:hAnsi="宋体" w:eastAsia="宋体" w:cs="宋体"/>
          <w:sz w:val="24"/>
        </w:rPr>
      </w:pPr>
      <w:r>
        <w:rPr>
          <w:rFonts w:hint="eastAsia" w:ascii="宋体" w:hAnsi="宋体" w:eastAsia="宋体" w:cs="宋体"/>
          <w:sz w:val="24"/>
        </w:rPr>
        <w:t>（3）用符合规格、质量和性能要求的新零件、部件或货物来更换有缺陷的部分或修补缺陷的部分，乙方应承担一切费用和风险并负有甲方所发生的一切直接费用。同时，相应延长质量保证期。</w:t>
      </w:r>
    </w:p>
    <w:p>
      <w:pPr>
        <w:spacing w:line="360" w:lineRule="auto"/>
        <w:ind w:firstLine="480"/>
        <w:rPr>
          <w:rFonts w:ascii="宋体" w:hAnsi="宋体" w:eastAsia="宋体" w:cs="宋体"/>
          <w:sz w:val="24"/>
        </w:rPr>
      </w:pPr>
      <w:r>
        <w:rPr>
          <w:rFonts w:hint="eastAsia" w:ascii="宋体" w:hAnsi="宋体" w:eastAsia="宋体" w:cs="宋体"/>
          <w:sz w:val="24"/>
        </w:rPr>
        <w:t>11.3 如果在甲方发出索赔通知后30天内，乙方未作答复，上述索赔应视为已被乙方接受。甲方将从合同款项中扣回索赔金额。如果这些金额不足以补偿索赔金额，甲方有权向乙方提出不足部分的补偿。</w:t>
      </w:r>
    </w:p>
    <w:p>
      <w:pPr>
        <w:spacing w:line="360" w:lineRule="auto"/>
        <w:ind w:firstLine="482"/>
        <w:rPr>
          <w:rFonts w:ascii="宋体" w:hAnsi="宋体" w:eastAsia="宋体" w:cs="宋体"/>
          <w:b/>
          <w:bCs/>
          <w:sz w:val="24"/>
        </w:rPr>
      </w:pPr>
      <w:bookmarkStart w:id="96" w:name="_Toc130695614"/>
      <w:bookmarkStart w:id="97" w:name="_Toc279046892"/>
      <w:bookmarkStart w:id="98" w:name="_Toc153615312"/>
      <w:bookmarkStart w:id="99" w:name="_Toc130697206"/>
      <w:bookmarkStart w:id="100" w:name="_Toc191353040"/>
      <w:bookmarkStart w:id="101" w:name="_Toc24897"/>
      <w:bookmarkStart w:id="102" w:name="_Toc278958185"/>
      <w:bookmarkStart w:id="103" w:name="_Toc185747603"/>
      <w:r>
        <w:rPr>
          <w:rFonts w:hint="eastAsia" w:ascii="宋体" w:hAnsi="宋体" w:eastAsia="宋体" w:cs="宋体"/>
          <w:b/>
          <w:bCs/>
          <w:sz w:val="24"/>
        </w:rPr>
        <w:t>12、违约与处罚</w:t>
      </w:r>
      <w:bookmarkEnd w:id="96"/>
      <w:bookmarkEnd w:id="97"/>
      <w:bookmarkEnd w:id="98"/>
      <w:bookmarkEnd w:id="99"/>
      <w:bookmarkEnd w:id="100"/>
      <w:bookmarkEnd w:id="101"/>
      <w:bookmarkEnd w:id="102"/>
      <w:bookmarkEnd w:id="103"/>
    </w:p>
    <w:p>
      <w:pPr>
        <w:spacing w:line="360" w:lineRule="auto"/>
        <w:ind w:firstLine="480"/>
        <w:rPr>
          <w:rFonts w:ascii="宋体" w:hAnsi="宋体" w:eastAsia="宋体" w:cs="宋体"/>
          <w:sz w:val="24"/>
        </w:rPr>
      </w:pPr>
      <w:r>
        <w:rPr>
          <w:rFonts w:hint="eastAsia" w:ascii="宋体" w:hAnsi="宋体" w:eastAsia="宋体" w:cs="宋体"/>
          <w:sz w:val="24"/>
        </w:rPr>
        <w:t>12.1 甲方应依合同规定时间内向当地财政部门申请办理政府集中支付手续，每拖延一天乙方可向甲方加收合同金额的3‰的违约金。</w:t>
      </w:r>
    </w:p>
    <w:p>
      <w:pPr>
        <w:spacing w:line="360" w:lineRule="auto"/>
        <w:ind w:firstLine="480"/>
        <w:rPr>
          <w:rFonts w:ascii="宋体" w:hAnsi="宋体" w:eastAsia="宋体" w:cs="宋体"/>
          <w:sz w:val="24"/>
        </w:rPr>
      </w:pPr>
      <w:r>
        <w:rPr>
          <w:rFonts w:hint="eastAsia" w:ascii="宋体" w:hAnsi="宋体" w:eastAsia="宋体" w:cs="宋体"/>
          <w:sz w:val="24"/>
        </w:rPr>
        <w:t>12.2 乙方未能按时交货，每拖延一天，须向甲方支付合同金额的3‰的违约金。</w:t>
      </w:r>
    </w:p>
    <w:p>
      <w:pPr>
        <w:spacing w:line="360" w:lineRule="auto"/>
        <w:ind w:firstLine="480"/>
        <w:rPr>
          <w:rFonts w:ascii="宋体" w:hAnsi="宋体" w:eastAsia="宋体" w:cs="宋体"/>
          <w:sz w:val="24"/>
        </w:rPr>
      </w:pPr>
      <w:r>
        <w:rPr>
          <w:rFonts w:hint="eastAsia" w:ascii="宋体" w:hAnsi="宋体" w:eastAsia="宋体" w:cs="宋体"/>
          <w:sz w:val="24"/>
        </w:rPr>
        <w:t>12.3 乙方交付的货物不符合合同规定的，甲方有权拒收，乙方向甲方支付合同金额的5%的违约金。</w:t>
      </w:r>
    </w:p>
    <w:p>
      <w:pPr>
        <w:spacing w:line="360" w:lineRule="auto"/>
        <w:ind w:firstLine="480"/>
        <w:rPr>
          <w:rFonts w:ascii="宋体" w:hAnsi="宋体" w:eastAsia="宋体" w:cs="宋体"/>
          <w:sz w:val="24"/>
        </w:rPr>
      </w:pPr>
      <w:r>
        <w:rPr>
          <w:rFonts w:hint="eastAsia" w:ascii="宋体" w:hAnsi="宋体" w:eastAsia="宋体" w:cs="宋体"/>
          <w:sz w:val="24"/>
        </w:rPr>
        <w:t>12.4 甲方无正当理由拒收货物的，甲方向乙方支付合同金额的5%的违约金。</w:t>
      </w:r>
    </w:p>
    <w:p>
      <w:pPr>
        <w:spacing w:line="360" w:lineRule="auto"/>
        <w:ind w:firstLine="480"/>
        <w:rPr>
          <w:rFonts w:ascii="宋体" w:hAnsi="宋体" w:eastAsia="宋体" w:cs="宋体"/>
          <w:sz w:val="24"/>
        </w:rPr>
      </w:pPr>
      <w:r>
        <w:rPr>
          <w:rFonts w:hint="eastAsia" w:ascii="宋体" w:hAnsi="宋体" w:eastAsia="宋体" w:cs="宋体"/>
          <w:sz w:val="24"/>
        </w:rPr>
        <w:t>12.5 乙方未能交付货物，则向甲方支付合同金额的7.5%的违约金。</w:t>
      </w:r>
    </w:p>
    <w:p>
      <w:pPr>
        <w:spacing w:line="360" w:lineRule="auto"/>
        <w:ind w:firstLine="482"/>
        <w:rPr>
          <w:rFonts w:ascii="宋体" w:hAnsi="宋体" w:eastAsia="宋体" w:cs="宋体"/>
          <w:b/>
          <w:bCs/>
          <w:sz w:val="24"/>
        </w:rPr>
      </w:pPr>
      <w:bookmarkStart w:id="104" w:name="_Toc153615313"/>
      <w:bookmarkStart w:id="105" w:name="_Toc22596"/>
      <w:bookmarkStart w:id="106" w:name="_Toc185747604"/>
      <w:bookmarkStart w:id="107" w:name="_Toc278958186"/>
      <w:bookmarkStart w:id="108" w:name="_Toc130695615"/>
      <w:bookmarkStart w:id="109" w:name="_Toc279046893"/>
      <w:bookmarkStart w:id="110" w:name="_Toc191353041"/>
      <w:bookmarkStart w:id="111" w:name="_Toc130697207"/>
      <w:r>
        <w:rPr>
          <w:rFonts w:hint="eastAsia" w:ascii="宋体" w:hAnsi="宋体" w:eastAsia="宋体" w:cs="宋体"/>
          <w:b/>
          <w:bCs/>
          <w:sz w:val="24"/>
        </w:rPr>
        <w:t>13、合同终止</w:t>
      </w:r>
      <w:bookmarkEnd w:id="104"/>
      <w:bookmarkEnd w:id="105"/>
      <w:bookmarkEnd w:id="106"/>
      <w:bookmarkEnd w:id="107"/>
      <w:bookmarkEnd w:id="108"/>
      <w:bookmarkEnd w:id="109"/>
      <w:bookmarkEnd w:id="110"/>
      <w:bookmarkEnd w:id="111"/>
    </w:p>
    <w:p>
      <w:pPr>
        <w:spacing w:line="360" w:lineRule="auto"/>
        <w:ind w:firstLine="480"/>
        <w:rPr>
          <w:rFonts w:ascii="宋体" w:hAnsi="宋体" w:eastAsia="宋体" w:cs="宋体"/>
          <w:sz w:val="24"/>
        </w:rPr>
      </w:pPr>
      <w:r>
        <w:rPr>
          <w:rFonts w:hint="eastAsia" w:ascii="宋体" w:hAnsi="宋体" w:eastAsia="宋体" w:cs="宋体"/>
          <w:sz w:val="24"/>
        </w:rPr>
        <w:t>如果一方严重违反合同，并在收到对方违约通知书后在30天内仍未能改正违约的，另一方可立即终止本合同。</w:t>
      </w:r>
    </w:p>
    <w:p>
      <w:pPr>
        <w:spacing w:line="360" w:lineRule="auto"/>
        <w:ind w:firstLine="482"/>
        <w:rPr>
          <w:rFonts w:ascii="宋体" w:hAnsi="宋体" w:eastAsia="宋体" w:cs="宋体"/>
          <w:b/>
          <w:bCs/>
          <w:sz w:val="24"/>
        </w:rPr>
      </w:pPr>
      <w:bookmarkStart w:id="112" w:name="_Toc279046894"/>
      <w:bookmarkStart w:id="113" w:name="_Toc130695616"/>
      <w:bookmarkStart w:id="114" w:name="_Toc278958187"/>
      <w:bookmarkStart w:id="115" w:name="_Toc185747605"/>
      <w:bookmarkStart w:id="116" w:name="_Toc7446"/>
      <w:bookmarkStart w:id="117" w:name="_Toc191353042"/>
      <w:bookmarkStart w:id="118" w:name="_Toc130697208"/>
      <w:bookmarkStart w:id="119" w:name="_Toc153615314"/>
      <w:r>
        <w:rPr>
          <w:rFonts w:hint="eastAsia" w:ascii="宋体" w:hAnsi="宋体" w:eastAsia="宋体" w:cs="宋体"/>
          <w:b/>
          <w:bCs/>
          <w:sz w:val="24"/>
        </w:rPr>
        <w:t>14、法律诉讼</w:t>
      </w:r>
      <w:bookmarkEnd w:id="112"/>
      <w:bookmarkEnd w:id="113"/>
      <w:bookmarkEnd w:id="114"/>
      <w:bookmarkEnd w:id="115"/>
      <w:bookmarkEnd w:id="116"/>
      <w:bookmarkEnd w:id="117"/>
      <w:bookmarkEnd w:id="118"/>
      <w:bookmarkEnd w:id="119"/>
    </w:p>
    <w:p>
      <w:pPr>
        <w:spacing w:line="360" w:lineRule="auto"/>
        <w:ind w:firstLine="480"/>
        <w:rPr>
          <w:rFonts w:ascii="宋体" w:hAnsi="宋体" w:eastAsia="宋体" w:cs="宋体"/>
          <w:sz w:val="24"/>
        </w:rPr>
      </w:pPr>
      <w:r>
        <w:rPr>
          <w:rFonts w:hint="eastAsia" w:ascii="宋体" w:hAnsi="宋体" w:eastAsia="宋体" w:cs="宋体"/>
          <w:sz w:val="24"/>
        </w:rPr>
        <w:t>签约双方在履约中发生争执和分歧，双方应通过友好协商解决，若经协商不能达成协议时，则由和田县仲裁委员会或合同签订所在地人民法院提起诉讼（仲裁或诉讼任选一种）。受理期间，双方应继续执行合同其余部分。</w:t>
      </w:r>
    </w:p>
    <w:p>
      <w:pPr>
        <w:spacing w:line="360" w:lineRule="auto"/>
        <w:ind w:firstLine="482"/>
        <w:rPr>
          <w:rFonts w:ascii="宋体" w:hAnsi="宋体" w:eastAsia="宋体" w:cs="宋体"/>
          <w:b/>
          <w:bCs/>
          <w:sz w:val="24"/>
        </w:rPr>
      </w:pPr>
      <w:bookmarkStart w:id="120" w:name="_Toc191353043"/>
      <w:bookmarkStart w:id="121" w:name="_Toc278958188"/>
      <w:bookmarkStart w:id="122" w:name="_Toc153615315"/>
      <w:bookmarkStart w:id="123" w:name="_Toc3962"/>
      <w:bookmarkStart w:id="124" w:name="_Toc185747606"/>
      <w:bookmarkStart w:id="125" w:name="_Toc130697209"/>
      <w:bookmarkStart w:id="126" w:name="_Toc130695617"/>
      <w:bookmarkStart w:id="127" w:name="_Toc279046895"/>
      <w:r>
        <w:rPr>
          <w:rFonts w:hint="eastAsia" w:ascii="宋体" w:hAnsi="宋体" w:eastAsia="宋体" w:cs="宋体"/>
          <w:b/>
          <w:bCs/>
          <w:sz w:val="24"/>
        </w:rPr>
        <w:t>15、其它</w:t>
      </w:r>
      <w:bookmarkEnd w:id="120"/>
      <w:bookmarkEnd w:id="121"/>
      <w:bookmarkEnd w:id="122"/>
      <w:bookmarkEnd w:id="123"/>
      <w:bookmarkEnd w:id="124"/>
      <w:bookmarkEnd w:id="125"/>
      <w:bookmarkEnd w:id="126"/>
      <w:bookmarkEnd w:id="127"/>
    </w:p>
    <w:p>
      <w:pPr>
        <w:spacing w:line="360" w:lineRule="auto"/>
        <w:ind w:firstLine="480"/>
        <w:rPr>
          <w:rFonts w:ascii="宋体" w:hAnsi="宋体" w:eastAsia="宋体" w:cs="宋体"/>
          <w:sz w:val="24"/>
        </w:rPr>
      </w:pPr>
      <w:r>
        <w:rPr>
          <w:rFonts w:hint="eastAsia" w:ascii="宋体" w:hAnsi="宋体" w:eastAsia="宋体" w:cs="宋体"/>
          <w:sz w:val="24"/>
        </w:rPr>
        <w:t>15.1本合同正本六份，具有同等法律效力，甲乙双方各二份，财政局一份，招标代理机构一份。合同自签字之日起即时生效。</w:t>
      </w:r>
    </w:p>
    <w:p>
      <w:pPr>
        <w:spacing w:line="360" w:lineRule="auto"/>
        <w:ind w:firstLine="480"/>
        <w:rPr>
          <w:rFonts w:ascii="宋体" w:hAnsi="宋体" w:eastAsia="宋体" w:cs="宋体"/>
          <w:sz w:val="24"/>
        </w:rPr>
      </w:pPr>
      <w:r>
        <w:rPr>
          <w:rFonts w:hint="eastAsia" w:ascii="宋体" w:hAnsi="宋体" w:eastAsia="宋体" w:cs="宋体"/>
          <w:sz w:val="24"/>
        </w:rPr>
        <w:t>15.2 本合同未尽事宜，由双方协商处理。</w:t>
      </w:r>
    </w:p>
    <w:p>
      <w:pPr>
        <w:spacing w:line="360" w:lineRule="auto"/>
        <w:ind w:firstLine="480"/>
        <w:rPr>
          <w:rFonts w:ascii="宋体" w:hAnsi="宋体" w:eastAsia="宋体" w:cs="宋体"/>
          <w:sz w:val="24"/>
        </w:rPr>
      </w:pPr>
      <w:r>
        <w:rPr>
          <w:rFonts w:hint="eastAsia" w:ascii="宋体" w:hAnsi="宋体" w:eastAsia="宋体" w:cs="宋体"/>
          <w:sz w:val="24"/>
        </w:rPr>
        <w:t xml:space="preserve">甲方：                                 乙方：                                                  </w:t>
      </w:r>
    </w:p>
    <w:p>
      <w:pPr>
        <w:spacing w:line="360" w:lineRule="auto"/>
        <w:ind w:firstLine="480"/>
        <w:rPr>
          <w:rFonts w:ascii="宋体" w:hAnsi="宋体" w:eastAsia="宋体" w:cs="宋体"/>
          <w:sz w:val="24"/>
        </w:rPr>
      </w:pPr>
      <w:r>
        <w:rPr>
          <w:rFonts w:hint="eastAsia" w:ascii="宋体" w:hAnsi="宋体" w:eastAsia="宋体" w:cs="宋体"/>
          <w:sz w:val="24"/>
        </w:rPr>
        <w:t>签约代表：                             签约代表：</w:t>
      </w:r>
    </w:p>
    <w:p>
      <w:pPr>
        <w:spacing w:line="360" w:lineRule="auto"/>
        <w:ind w:firstLine="480"/>
        <w:rPr>
          <w:rFonts w:ascii="宋体" w:hAnsi="宋体" w:eastAsia="宋体" w:cs="宋体"/>
          <w:sz w:val="24"/>
        </w:rPr>
      </w:pPr>
      <w:r>
        <w:rPr>
          <w:rFonts w:hint="eastAsia" w:ascii="宋体" w:hAnsi="宋体" w:eastAsia="宋体" w:cs="宋体"/>
          <w:sz w:val="24"/>
        </w:rPr>
        <w:t>地址：                                 地址：</w:t>
      </w:r>
    </w:p>
    <w:p>
      <w:pPr>
        <w:spacing w:line="360" w:lineRule="auto"/>
        <w:ind w:firstLine="480"/>
        <w:rPr>
          <w:rFonts w:ascii="宋体" w:hAnsi="宋体" w:eastAsia="宋体" w:cs="宋体"/>
          <w:sz w:val="24"/>
        </w:rPr>
      </w:pPr>
      <w:r>
        <w:rPr>
          <w:rFonts w:hint="eastAsia" w:ascii="宋体" w:hAnsi="宋体" w:eastAsia="宋体" w:cs="宋体"/>
          <w:sz w:val="24"/>
        </w:rPr>
        <w:t>电话：　　　                           电话：</w:t>
      </w:r>
    </w:p>
    <w:p>
      <w:pPr>
        <w:spacing w:line="360" w:lineRule="auto"/>
        <w:ind w:firstLine="480"/>
        <w:rPr>
          <w:rFonts w:ascii="宋体" w:hAnsi="宋体" w:eastAsia="宋体" w:cs="宋体"/>
          <w:sz w:val="24"/>
        </w:rPr>
      </w:pPr>
      <w:r>
        <w:rPr>
          <w:rFonts w:hint="eastAsia" w:ascii="宋体" w:hAnsi="宋体" w:eastAsia="宋体" w:cs="宋体"/>
          <w:sz w:val="24"/>
        </w:rPr>
        <w:t>传真：　　　                           传真：</w:t>
      </w:r>
    </w:p>
    <w:p>
      <w:pPr>
        <w:spacing w:line="360" w:lineRule="auto"/>
        <w:ind w:firstLine="480"/>
        <w:rPr>
          <w:rFonts w:ascii="宋体" w:hAnsi="宋体" w:eastAsia="宋体" w:cs="宋体"/>
          <w:sz w:val="24"/>
        </w:rPr>
      </w:pPr>
      <w:r>
        <w:rPr>
          <w:rFonts w:hint="eastAsia" w:ascii="宋体" w:hAnsi="宋体" w:eastAsia="宋体" w:cs="宋体"/>
          <w:sz w:val="24"/>
        </w:rPr>
        <w:t>签约日期：    年  月  日               签约日期：    年  月  日</w:t>
      </w:r>
    </w:p>
    <w:p>
      <w:pPr>
        <w:spacing w:line="360" w:lineRule="auto"/>
        <w:ind w:firstLine="480"/>
        <w:rPr>
          <w:rFonts w:ascii="宋体" w:hAnsi="宋体" w:eastAsia="宋体" w:cs="宋体"/>
          <w:sz w:val="24"/>
        </w:rPr>
      </w:pPr>
      <w:r>
        <w:rPr>
          <w:rFonts w:hint="eastAsia" w:ascii="宋体" w:hAnsi="宋体" w:eastAsia="宋体" w:cs="宋体"/>
          <w:sz w:val="24"/>
        </w:rPr>
        <w:t>签约地点：</w:t>
      </w:r>
    </w:p>
    <w:p>
      <w:pPr>
        <w:spacing w:line="360" w:lineRule="auto"/>
        <w:ind w:firstLine="480"/>
        <w:rPr>
          <w:rFonts w:ascii="宋体" w:hAnsi="宋体" w:eastAsia="宋体" w:cs="宋体"/>
          <w:sz w:val="24"/>
        </w:rPr>
        <w:sectPr>
          <w:headerReference r:id="rId4" w:type="first"/>
          <w:headerReference r:id="rId3" w:type="default"/>
          <w:footerReference r:id="rId5" w:type="default"/>
          <w:pgSz w:w="11906" w:h="16838"/>
          <w:pgMar w:top="1440" w:right="1080" w:bottom="1440" w:left="1080" w:header="737" w:footer="737" w:gutter="0"/>
          <w:cols w:space="720" w:num="1"/>
          <w:docGrid w:linePitch="312" w:charSpace="0"/>
        </w:sectPr>
      </w:pPr>
      <w:r>
        <w:rPr>
          <w:rFonts w:hint="eastAsia" w:ascii="宋体" w:hAnsi="宋体" w:eastAsia="宋体" w:cs="宋体"/>
          <w:b/>
          <w:bCs/>
          <w:sz w:val="24"/>
        </w:rPr>
        <w:t>注：本合同条款仅供参考，甲乙双方可根据实际情况进行补充，具体内容以业主签订合同为准。</w:t>
      </w:r>
    </w:p>
    <w:p>
      <w:pPr>
        <w:pStyle w:val="5"/>
        <w:numPr>
          <w:ilvl w:val="2"/>
          <w:numId w:val="0"/>
        </w:numPr>
        <w:spacing w:before="0" w:after="0" w:line="240" w:lineRule="auto"/>
        <w:rPr>
          <w:rFonts w:ascii="宋体" w:hAnsi="宋体" w:eastAsia="宋体" w:cs="宋体"/>
          <w:sz w:val="36"/>
          <w:szCs w:val="36"/>
        </w:rPr>
      </w:pPr>
      <w:bookmarkStart w:id="128" w:name="_Toc21569"/>
      <w:r>
        <w:rPr>
          <w:rFonts w:hint="eastAsia" w:ascii="宋体" w:hAnsi="宋体" w:eastAsia="宋体" w:cs="宋体"/>
          <w:sz w:val="36"/>
          <w:szCs w:val="36"/>
        </w:rPr>
        <w:t>第六章 谈判响应文件格式</w:t>
      </w:r>
      <w:bookmarkEnd w:id="128"/>
    </w:p>
    <w:p>
      <w:pPr>
        <w:adjustRightInd w:val="0"/>
        <w:snapToGrid w:val="0"/>
        <w:spacing w:line="500" w:lineRule="atLeast"/>
        <w:rPr>
          <w:rFonts w:ascii="宋体" w:hAnsi="宋体" w:eastAsia="宋体" w:cs="宋体"/>
          <w:color w:val="000000"/>
          <w:sz w:val="24"/>
          <w:u w:val="single"/>
        </w:rPr>
      </w:pPr>
    </w:p>
    <w:p>
      <w:pPr>
        <w:adjustRightInd w:val="0"/>
        <w:snapToGrid w:val="0"/>
        <w:spacing w:line="500" w:lineRule="atLeast"/>
        <w:rPr>
          <w:rFonts w:ascii="宋体" w:hAnsi="宋体" w:eastAsia="宋体" w:cs="宋体"/>
          <w:color w:val="000000"/>
          <w:sz w:val="24"/>
          <w:u w:val="single"/>
        </w:rPr>
      </w:pPr>
    </w:p>
    <w:p>
      <w:pPr>
        <w:adjustRightInd w:val="0"/>
        <w:snapToGrid w:val="0"/>
        <w:spacing w:line="500" w:lineRule="atLeast"/>
        <w:rPr>
          <w:rFonts w:ascii="宋体" w:hAnsi="宋体" w:eastAsia="宋体" w:cs="宋体"/>
          <w:color w:val="000000"/>
          <w:sz w:val="24"/>
          <w:u w:val="single"/>
        </w:rPr>
      </w:pPr>
    </w:p>
    <w:p>
      <w:pPr>
        <w:adjustRightInd w:val="0"/>
        <w:snapToGrid w:val="0"/>
        <w:spacing w:line="500" w:lineRule="atLeast"/>
        <w:jc w:val="center"/>
        <w:rPr>
          <w:rFonts w:ascii="宋体" w:hAnsi="宋体" w:eastAsia="宋体" w:cs="宋体"/>
          <w:color w:val="000000"/>
          <w:sz w:val="32"/>
        </w:rPr>
      </w:pPr>
      <w:r>
        <w:rPr>
          <w:rFonts w:hint="eastAsia" w:ascii="宋体" w:hAnsi="宋体" w:eastAsia="宋体" w:cs="宋体"/>
          <w:color w:val="000000"/>
          <w:sz w:val="32"/>
          <w:u w:val="single"/>
        </w:rPr>
        <w:t xml:space="preserve">                            </w:t>
      </w:r>
      <w:r>
        <w:rPr>
          <w:rFonts w:hint="eastAsia" w:ascii="宋体" w:hAnsi="宋体" w:eastAsia="宋体" w:cs="宋体"/>
          <w:color w:val="000000"/>
          <w:sz w:val="32"/>
        </w:rPr>
        <w:t>项目</w:t>
      </w:r>
    </w:p>
    <w:p>
      <w:pPr>
        <w:adjustRightInd w:val="0"/>
        <w:snapToGrid w:val="0"/>
        <w:spacing w:line="500" w:lineRule="atLeast"/>
        <w:jc w:val="center"/>
        <w:rPr>
          <w:rFonts w:ascii="宋体" w:hAnsi="宋体" w:eastAsia="宋体" w:cs="宋体"/>
          <w:b/>
          <w:bCs/>
          <w:color w:val="000000"/>
          <w:sz w:val="24"/>
        </w:rPr>
      </w:pPr>
    </w:p>
    <w:p>
      <w:pPr>
        <w:adjustRightInd w:val="0"/>
        <w:snapToGrid w:val="0"/>
        <w:spacing w:line="500" w:lineRule="atLeast"/>
        <w:jc w:val="center"/>
        <w:rPr>
          <w:rFonts w:ascii="宋体" w:hAnsi="宋体" w:eastAsia="宋体" w:cs="宋体"/>
          <w:b/>
          <w:bCs/>
          <w:color w:val="000000"/>
          <w:sz w:val="84"/>
          <w:szCs w:val="84"/>
        </w:rPr>
      </w:pPr>
      <w:r>
        <w:rPr>
          <w:rFonts w:hint="eastAsia" w:ascii="宋体" w:hAnsi="宋体" w:eastAsia="宋体" w:cs="宋体"/>
          <w:b/>
          <w:bCs/>
          <w:color w:val="000000"/>
          <w:sz w:val="120"/>
        </w:rPr>
        <w:t xml:space="preserve"> </w:t>
      </w:r>
      <w:r>
        <w:rPr>
          <w:rFonts w:hint="eastAsia" w:ascii="宋体" w:hAnsi="宋体" w:eastAsia="宋体" w:cs="宋体"/>
          <w:b/>
          <w:bCs/>
          <w:color w:val="000000"/>
          <w:sz w:val="84"/>
          <w:szCs w:val="84"/>
        </w:rPr>
        <w:t>谈判响应文件</w:t>
      </w:r>
    </w:p>
    <w:p>
      <w:pPr>
        <w:adjustRightInd w:val="0"/>
        <w:snapToGrid w:val="0"/>
        <w:spacing w:line="500" w:lineRule="atLeast"/>
        <w:jc w:val="center"/>
        <w:rPr>
          <w:rFonts w:ascii="宋体" w:hAnsi="宋体" w:eastAsia="宋体" w:cs="宋体"/>
          <w:color w:val="000000"/>
          <w:sz w:val="32"/>
          <w:szCs w:val="32"/>
        </w:rPr>
      </w:pPr>
      <w:r>
        <w:rPr>
          <w:rFonts w:hint="eastAsia" w:ascii="宋体" w:hAnsi="宋体" w:eastAsia="宋体" w:cs="宋体"/>
          <w:color w:val="000000"/>
          <w:sz w:val="32"/>
          <w:szCs w:val="32"/>
        </w:rPr>
        <w:t>项目编号：</w:t>
      </w:r>
    </w:p>
    <w:p>
      <w:pPr>
        <w:pStyle w:val="19"/>
        <w:jc w:val="center"/>
        <w:rPr>
          <w:rFonts w:eastAsia="宋体"/>
        </w:rPr>
      </w:pPr>
      <w:r>
        <w:rPr>
          <w:rFonts w:hint="eastAsia" w:ascii="宋体" w:hAnsi="宋体" w:eastAsia="宋体" w:cs="宋体"/>
          <w:color w:val="000000"/>
          <w:sz w:val="32"/>
          <w:szCs w:val="32"/>
        </w:rPr>
        <w:t>包项名称：</w:t>
      </w:r>
    </w:p>
    <w:p>
      <w:pPr>
        <w:adjustRightInd w:val="0"/>
        <w:snapToGrid w:val="0"/>
        <w:spacing w:line="500" w:lineRule="atLeast"/>
        <w:jc w:val="center"/>
        <w:rPr>
          <w:rFonts w:ascii="宋体" w:hAnsi="宋体" w:eastAsia="宋体" w:cs="宋体"/>
          <w:color w:val="000000"/>
          <w:sz w:val="24"/>
        </w:rPr>
      </w:pPr>
    </w:p>
    <w:p>
      <w:pPr>
        <w:adjustRightInd w:val="0"/>
        <w:snapToGrid w:val="0"/>
        <w:spacing w:line="500" w:lineRule="atLeast"/>
        <w:jc w:val="center"/>
        <w:rPr>
          <w:rFonts w:ascii="宋体" w:hAnsi="宋体" w:eastAsia="宋体" w:cs="宋体"/>
          <w:color w:val="000000"/>
          <w:sz w:val="24"/>
        </w:rPr>
      </w:pPr>
    </w:p>
    <w:p>
      <w:pPr>
        <w:adjustRightInd w:val="0"/>
        <w:snapToGrid w:val="0"/>
        <w:spacing w:line="500" w:lineRule="atLeast"/>
        <w:jc w:val="center"/>
        <w:rPr>
          <w:rFonts w:ascii="宋体" w:hAnsi="宋体" w:eastAsia="宋体" w:cs="宋体"/>
          <w:color w:val="000000"/>
          <w:sz w:val="24"/>
        </w:rPr>
      </w:pPr>
    </w:p>
    <w:p>
      <w:pPr>
        <w:adjustRightInd w:val="0"/>
        <w:snapToGrid w:val="0"/>
        <w:spacing w:line="500" w:lineRule="atLeast"/>
        <w:jc w:val="center"/>
        <w:rPr>
          <w:rFonts w:ascii="宋体" w:hAnsi="宋体" w:eastAsia="宋体" w:cs="宋体"/>
          <w:color w:val="000000"/>
          <w:sz w:val="24"/>
        </w:rPr>
      </w:pPr>
    </w:p>
    <w:p>
      <w:pPr>
        <w:adjustRightInd w:val="0"/>
        <w:snapToGrid w:val="0"/>
        <w:spacing w:line="500" w:lineRule="atLeast"/>
        <w:jc w:val="center"/>
        <w:rPr>
          <w:rFonts w:ascii="宋体" w:hAnsi="宋体" w:eastAsia="宋体" w:cs="宋体"/>
          <w:color w:val="000000"/>
          <w:sz w:val="24"/>
        </w:rPr>
      </w:pPr>
    </w:p>
    <w:p>
      <w:pPr>
        <w:adjustRightInd w:val="0"/>
        <w:snapToGrid w:val="0"/>
        <w:spacing w:line="500" w:lineRule="atLeast"/>
        <w:jc w:val="center"/>
        <w:rPr>
          <w:rFonts w:ascii="宋体" w:hAnsi="宋体" w:eastAsia="宋体" w:cs="宋体"/>
          <w:color w:val="000000"/>
          <w:sz w:val="24"/>
        </w:rPr>
      </w:pPr>
    </w:p>
    <w:p>
      <w:pPr>
        <w:adjustRightInd w:val="0"/>
        <w:snapToGrid w:val="0"/>
        <w:spacing w:line="500" w:lineRule="atLeast"/>
        <w:rPr>
          <w:rFonts w:ascii="宋体" w:hAnsi="宋体" w:eastAsia="宋体" w:cs="宋体"/>
          <w:color w:val="000000"/>
          <w:sz w:val="24"/>
        </w:rPr>
      </w:pPr>
      <w:r>
        <w:rPr>
          <w:rFonts w:hint="eastAsia" w:ascii="宋体" w:hAnsi="宋体" w:eastAsia="宋体" w:cs="宋体"/>
          <w:color w:val="000000"/>
          <w:sz w:val="24"/>
        </w:rPr>
        <w:t xml:space="preserve">                                       </w:t>
      </w:r>
    </w:p>
    <w:p>
      <w:pPr>
        <w:adjustRightInd w:val="0"/>
        <w:snapToGrid w:val="0"/>
        <w:spacing w:line="500" w:lineRule="atLeast"/>
        <w:jc w:val="center"/>
        <w:rPr>
          <w:rFonts w:ascii="宋体" w:hAnsi="宋体" w:eastAsia="宋体" w:cs="宋体"/>
          <w:color w:val="000000"/>
          <w:sz w:val="24"/>
        </w:rPr>
      </w:pPr>
    </w:p>
    <w:p>
      <w:pPr>
        <w:adjustRightInd w:val="0"/>
        <w:snapToGrid w:val="0"/>
        <w:spacing w:line="500" w:lineRule="atLeast"/>
        <w:jc w:val="center"/>
        <w:rPr>
          <w:rFonts w:ascii="宋体" w:hAnsi="宋体" w:eastAsia="宋体" w:cs="宋体"/>
          <w:color w:val="000000"/>
          <w:sz w:val="24"/>
        </w:rPr>
      </w:pPr>
    </w:p>
    <w:p>
      <w:pPr>
        <w:adjustRightInd w:val="0"/>
        <w:snapToGrid w:val="0"/>
        <w:spacing w:line="500" w:lineRule="atLeast"/>
        <w:ind w:firstLine="1243" w:firstLineChars="444"/>
        <w:rPr>
          <w:rFonts w:ascii="宋体" w:hAnsi="宋体" w:eastAsia="宋体" w:cs="宋体"/>
          <w:color w:val="000000"/>
        </w:rPr>
      </w:pPr>
    </w:p>
    <w:p>
      <w:pPr>
        <w:adjustRightInd w:val="0"/>
        <w:snapToGrid w:val="0"/>
        <w:spacing w:line="500" w:lineRule="atLeast"/>
        <w:ind w:firstLine="1243" w:firstLineChars="444"/>
        <w:rPr>
          <w:rFonts w:ascii="宋体" w:hAnsi="宋体" w:eastAsia="宋体" w:cs="宋体"/>
          <w:color w:val="000000"/>
          <w:u w:val="single"/>
        </w:rPr>
      </w:pPr>
      <w:r>
        <w:rPr>
          <w:rFonts w:hint="eastAsia" w:ascii="宋体" w:hAnsi="宋体" w:eastAsia="宋体" w:cs="宋体"/>
          <w:color w:val="000000"/>
        </w:rPr>
        <w:t>谈判响应人：</w:t>
      </w:r>
      <w:r>
        <w:rPr>
          <w:rFonts w:hint="eastAsia" w:ascii="宋体" w:hAnsi="宋体" w:eastAsia="宋体" w:cs="宋体"/>
          <w:color w:val="000000"/>
          <w:u w:val="single"/>
        </w:rPr>
        <w:t xml:space="preserve">          （盖章）           </w:t>
      </w:r>
    </w:p>
    <w:p>
      <w:pPr>
        <w:adjustRightInd w:val="0"/>
        <w:snapToGrid w:val="0"/>
        <w:spacing w:line="500" w:lineRule="atLeast"/>
        <w:ind w:firstLine="1223" w:firstLineChars="437"/>
        <w:rPr>
          <w:rFonts w:ascii="宋体" w:hAnsi="宋体" w:eastAsia="宋体" w:cs="宋体"/>
          <w:color w:val="000000"/>
        </w:rPr>
      </w:pPr>
      <w:r>
        <w:rPr>
          <w:rFonts w:hint="eastAsia" w:ascii="宋体" w:hAnsi="宋体" w:eastAsia="宋体" w:cs="宋体"/>
          <w:color w:val="000000"/>
        </w:rPr>
        <w:t>法定代表人或委托代理人：</w:t>
      </w:r>
      <w:r>
        <w:rPr>
          <w:rFonts w:hint="eastAsia" w:ascii="宋体" w:hAnsi="宋体" w:eastAsia="宋体" w:cs="宋体"/>
          <w:color w:val="000000"/>
          <w:u w:val="single"/>
        </w:rPr>
        <w:t xml:space="preserve">（签字或盖章）   </w:t>
      </w:r>
    </w:p>
    <w:p>
      <w:pPr>
        <w:adjustRightInd w:val="0"/>
        <w:snapToGrid w:val="0"/>
        <w:spacing w:line="500" w:lineRule="atLeast"/>
        <w:ind w:firstLine="1243" w:firstLineChars="444"/>
        <w:rPr>
          <w:rFonts w:ascii="宋体" w:hAnsi="宋体" w:eastAsia="宋体" w:cs="宋体"/>
          <w:color w:val="000000"/>
        </w:rPr>
      </w:pPr>
      <w:r>
        <w:rPr>
          <w:rFonts w:hint="eastAsia" w:ascii="宋体" w:hAnsi="宋体" w:eastAsia="宋体" w:cs="宋体"/>
          <w:color w:val="000000"/>
        </w:rPr>
        <w:t>日      期：</w:t>
      </w:r>
      <w:r>
        <w:rPr>
          <w:rFonts w:hint="eastAsia" w:ascii="宋体" w:hAnsi="宋体" w:eastAsia="宋体" w:cs="宋体"/>
          <w:color w:val="000000"/>
          <w:u w:val="single"/>
        </w:rPr>
        <w:t xml:space="preserve">        </w:t>
      </w:r>
      <w:r>
        <w:rPr>
          <w:rFonts w:hint="eastAsia" w:ascii="宋体" w:hAnsi="宋体" w:eastAsia="宋体" w:cs="宋体"/>
          <w:color w:val="000000"/>
        </w:rPr>
        <w:t>年</w:t>
      </w:r>
      <w:r>
        <w:rPr>
          <w:rFonts w:hint="eastAsia" w:ascii="宋体" w:hAnsi="宋体" w:eastAsia="宋体" w:cs="宋体"/>
          <w:color w:val="000000"/>
          <w:u w:val="single"/>
        </w:rPr>
        <w:t xml:space="preserve">      </w:t>
      </w:r>
      <w:r>
        <w:rPr>
          <w:rFonts w:hint="eastAsia" w:ascii="宋体" w:hAnsi="宋体" w:eastAsia="宋体" w:cs="宋体"/>
          <w:color w:val="000000"/>
        </w:rPr>
        <w:t>月</w:t>
      </w:r>
      <w:r>
        <w:rPr>
          <w:rFonts w:hint="eastAsia" w:ascii="宋体" w:hAnsi="宋体" w:eastAsia="宋体" w:cs="宋体"/>
          <w:color w:val="000000"/>
          <w:u w:val="single"/>
        </w:rPr>
        <w:t xml:space="preserve">     </w:t>
      </w:r>
      <w:r>
        <w:rPr>
          <w:rFonts w:hint="eastAsia" w:ascii="宋体" w:hAnsi="宋体" w:eastAsia="宋体" w:cs="宋体"/>
          <w:color w:val="000000"/>
        </w:rPr>
        <w:t>日</w:t>
      </w:r>
    </w:p>
    <w:p>
      <w:pPr>
        <w:adjustRightInd w:val="0"/>
        <w:snapToGrid w:val="0"/>
        <w:spacing w:line="480" w:lineRule="atLeast"/>
        <w:jc w:val="center"/>
        <w:rPr>
          <w:rFonts w:ascii="宋体" w:hAnsi="宋体" w:eastAsia="宋体" w:cs="宋体"/>
          <w:color w:val="000000"/>
          <w:sz w:val="24"/>
        </w:rPr>
      </w:pPr>
      <w:r>
        <w:rPr>
          <w:rFonts w:hint="eastAsia" w:ascii="宋体" w:hAnsi="宋体" w:eastAsia="宋体" w:cs="宋体"/>
          <w:color w:val="000000"/>
          <w:sz w:val="24"/>
        </w:rPr>
        <w:t xml:space="preserve"> </w:t>
      </w:r>
    </w:p>
    <w:p>
      <w:pPr>
        <w:adjustRightInd w:val="0"/>
        <w:snapToGrid w:val="0"/>
        <w:spacing w:line="480" w:lineRule="atLeast"/>
        <w:rPr>
          <w:rFonts w:ascii="宋体" w:hAnsi="宋体" w:eastAsia="宋体" w:cs="宋体"/>
          <w:color w:val="000000"/>
          <w:sz w:val="24"/>
        </w:rPr>
      </w:pPr>
    </w:p>
    <w:p>
      <w:pPr>
        <w:adjustRightInd w:val="0"/>
        <w:snapToGrid w:val="0"/>
        <w:spacing w:line="480" w:lineRule="atLeast"/>
        <w:jc w:val="center"/>
        <w:rPr>
          <w:rFonts w:ascii="宋体" w:hAnsi="宋体" w:eastAsia="宋体" w:cs="宋体"/>
          <w:color w:val="000000"/>
          <w:sz w:val="24"/>
        </w:rPr>
      </w:pPr>
    </w:p>
    <w:p>
      <w:pPr>
        <w:adjustRightInd w:val="0"/>
        <w:snapToGrid w:val="0"/>
        <w:spacing w:line="480" w:lineRule="atLeast"/>
        <w:jc w:val="center"/>
        <w:rPr>
          <w:rFonts w:ascii="宋体" w:hAnsi="宋体" w:eastAsia="宋体" w:cs="宋体"/>
          <w:color w:val="000000"/>
          <w:sz w:val="24"/>
        </w:rPr>
      </w:pPr>
    </w:p>
    <w:p>
      <w:pPr>
        <w:adjustRightInd w:val="0"/>
        <w:snapToGrid w:val="0"/>
        <w:spacing w:line="480" w:lineRule="atLeast"/>
        <w:jc w:val="center"/>
        <w:rPr>
          <w:rFonts w:ascii="宋体" w:hAnsi="宋体" w:eastAsia="宋体" w:cs="宋体"/>
          <w:b/>
          <w:color w:val="000000"/>
          <w:spacing w:val="40"/>
          <w:sz w:val="44"/>
        </w:rPr>
      </w:pPr>
      <w:r>
        <w:rPr>
          <w:rFonts w:hint="eastAsia" w:ascii="宋体" w:hAnsi="宋体" w:eastAsia="宋体" w:cs="宋体"/>
          <w:b/>
          <w:color w:val="000000"/>
          <w:spacing w:val="40"/>
          <w:sz w:val="44"/>
        </w:rPr>
        <w:t>谈判响应文件目录</w:t>
      </w:r>
    </w:p>
    <w:p>
      <w:pPr>
        <w:adjustRightInd w:val="0"/>
        <w:snapToGrid w:val="0"/>
        <w:spacing w:line="480" w:lineRule="auto"/>
        <w:rPr>
          <w:rFonts w:ascii="宋体" w:hAnsi="宋体" w:eastAsia="宋体" w:cs="宋体"/>
          <w:color w:val="000000"/>
          <w:sz w:val="24"/>
        </w:rPr>
      </w:pPr>
    </w:p>
    <w:p>
      <w:pPr>
        <w:spacing w:line="500" w:lineRule="exact"/>
        <w:ind w:firstLine="480"/>
        <w:rPr>
          <w:rFonts w:ascii="宋体" w:hAnsi="宋体" w:eastAsia="宋体" w:cs="宋体"/>
          <w:color w:val="000000"/>
          <w:sz w:val="24"/>
        </w:rPr>
      </w:pPr>
      <w:r>
        <w:rPr>
          <w:rFonts w:hint="eastAsia" w:ascii="宋体" w:hAnsi="宋体" w:eastAsia="宋体" w:cs="宋体"/>
          <w:color w:val="000000"/>
          <w:sz w:val="24"/>
        </w:rPr>
        <w:t>一、法定代表人身份证明书</w:t>
      </w:r>
    </w:p>
    <w:p>
      <w:pPr>
        <w:spacing w:line="500" w:lineRule="exact"/>
        <w:ind w:firstLine="480"/>
        <w:rPr>
          <w:rFonts w:ascii="宋体" w:hAnsi="宋体" w:eastAsia="宋体" w:cs="宋体"/>
          <w:color w:val="000000"/>
          <w:sz w:val="24"/>
        </w:rPr>
      </w:pPr>
      <w:r>
        <w:rPr>
          <w:rFonts w:hint="eastAsia" w:ascii="宋体" w:hAnsi="宋体" w:eastAsia="宋体" w:cs="宋体"/>
          <w:color w:val="000000"/>
          <w:sz w:val="24"/>
        </w:rPr>
        <w:t>二、谈判响应文件签署授权委托书</w:t>
      </w:r>
    </w:p>
    <w:p>
      <w:pPr>
        <w:spacing w:line="500" w:lineRule="exact"/>
        <w:ind w:firstLine="480"/>
        <w:rPr>
          <w:rFonts w:ascii="宋体" w:hAnsi="宋体" w:eastAsia="宋体" w:cs="宋体"/>
          <w:color w:val="000000"/>
          <w:sz w:val="24"/>
        </w:rPr>
      </w:pPr>
      <w:r>
        <w:rPr>
          <w:rFonts w:hint="eastAsia" w:ascii="宋体" w:hAnsi="宋体" w:eastAsia="宋体" w:cs="宋体"/>
          <w:color w:val="000000"/>
          <w:sz w:val="24"/>
        </w:rPr>
        <w:t>三、谈判函及谈判函附表</w:t>
      </w:r>
    </w:p>
    <w:p>
      <w:pPr>
        <w:spacing w:line="500" w:lineRule="exact"/>
        <w:ind w:firstLine="480"/>
        <w:rPr>
          <w:rFonts w:ascii="宋体" w:hAnsi="宋体" w:eastAsia="宋体" w:cs="宋体"/>
          <w:color w:val="000000"/>
          <w:sz w:val="24"/>
        </w:rPr>
      </w:pPr>
      <w:r>
        <w:rPr>
          <w:rFonts w:hint="eastAsia" w:ascii="宋体" w:hAnsi="宋体" w:eastAsia="宋体" w:cs="宋体"/>
          <w:color w:val="000000"/>
          <w:sz w:val="24"/>
        </w:rPr>
        <w:t>四、投标人基本情况表</w:t>
      </w:r>
    </w:p>
    <w:p>
      <w:pPr>
        <w:spacing w:line="500" w:lineRule="exact"/>
        <w:ind w:firstLine="480"/>
        <w:rPr>
          <w:rFonts w:ascii="宋体" w:hAnsi="宋体" w:eastAsia="宋体" w:cs="宋体"/>
          <w:color w:val="000000"/>
          <w:sz w:val="24"/>
        </w:rPr>
      </w:pPr>
      <w:r>
        <w:rPr>
          <w:rFonts w:hint="eastAsia" w:ascii="宋体" w:hAnsi="宋体" w:eastAsia="宋体" w:cs="宋体"/>
          <w:color w:val="000000"/>
          <w:sz w:val="24"/>
        </w:rPr>
        <w:t>五、投标保证金凭证</w:t>
      </w:r>
    </w:p>
    <w:p>
      <w:pPr>
        <w:spacing w:line="500" w:lineRule="exact"/>
        <w:ind w:firstLine="480"/>
        <w:rPr>
          <w:rFonts w:ascii="宋体" w:hAnsi="宋体" w:eastAsia="宋体" w:cs="宋体"/>
          <w:color w:val="000000"/>
          <w:sz w:val="24"/>
        </w:rPr>
      </w:pPr>
      <w:r>
        <w:rPr>
          <w:rFonts w:hint="eastAsia" w:ascii="宋体" w:hAnsi="宋体" w:eastAsia="宋体" w:cs="宋体"/>
          <w:color w:val="000000"/>
          <w:sz w:val="24"/>
        </w:rPr>
        <w:t>六、项目方案</w:t>
      </w:r>
    </w:p>
    <w:p>
      <w:pPr>
        <w:spacing w:line="500" w:lineRule="exact"/>
        <w:ind w:firstLine="480"/>
        <w:rPr>
          <w:rFonts w:ascii="宋体" w:hAnsi="宋体" w:eastAsia="宋体" w:cs="宋体"/>
          <w:color w:val="000000"/>
          <w:sz w:val="24"/>
        </w:rPr>
      </w:pPr>
      <w:r>
        <w:rPr>
          <w:rFonts w:hint="eastAsia" w:ascii="宋体" w:hAnsi="宋体" w:eastAsia="宋体" w:cs="宋体"/>
          <w:color w:val="000000"/>
          <w:sz w:val="24"/>
        </w:rPr>
        <w:t>七、投标人无失信行为承诺</w:t>
      </w:r>
    </w:p>
    <w:p>
      <w:pPr>
        <w:spacing w:line="500" w:lineRule="exact"/>
        <w:ind w:firstLine="480"/>
        <w:rPr>
          <w:rFonts w:ascii="宋体" w:hAnsi="宋体" w:eastAsia="宋体" w:cs="宋体"/>
          <w:color w:val="000000"/>
          <w:sz w:val="24"/>
        </w:rPr>
      </w:pPr>
      <w:r>
        <w:rPr>
          <w:rFonts w:hint="eastAsia" w:ascii="宋体" w:hAnsi="宋体" w:eastAsia="宋体" w:cs="宋体"/>
          <w:color w:val="000000"/>
          <w:sz w:val="24"/>
        </w:rPr>
        <w:t>八、售后服务承诺书</w:t>
      </w:r>
    </w:p>
    <w:p>
      <w:pPr>
        <w:spacing w:line="500" w:lineRule="exact"/>
        <w:ind w:firstLine="480"/>
        <w:rPr>
          <w:rFonts w:ascii="宋体" w:hAnsi="宋体" w:eastAsia="宋体" w:cs="宋体"/>
          <w:color w:val="000000"/>
          <w:sz w:val="24"/>
        </w:rPr>
      </w:pPr>
      <w:r>
        <w:rPr>
          <w:rFonts w:hint="eastAsia" w:ascii="宋体" w:hAnsi="宋体" w:eastAsia="宋体" w:cs="宋体"/>
          <w:color w:val="000000"/>
          <w:sz w:val="24"/>
        </w:rPr>
        <w:t>九、反商业贿赂承诺书</w:t>
      </w:r>
    </w:p>
    <w:p>
      <w:pPr>
        <w:spacing w:line="500" w:lineRule="exact"/>
        <w:ind w:firstLine="480"/>
        <w:rPr>
          <w:rFonts w:ascii="宋体" w:hAnsi="宋体" w:eastAsia="宋体" w:cs="宋体"/>
          <w:color w:val="000000"/>
          <w:sz w:val="24"/>
        </w:rPr>
      </w:pPr>
      <w:r>
        <w:rPr>
          <w:rFonts w:hint="eastAsia" w:ascii="宋体" w:hAnsi="宋体" w:eastAsia="宋体" w:cs="宋体"/>
          <w:color w:val="000000"/>
          <w:sz w:val="24"/>
        </w:rPr>
        <w:t>十、投标人认为应附的其他资料</w:t>
      </w:r>
    </w:p>
    <w:p>
      <w:pPr>
        <w:pStyle w:val="5"/>
        <w:rPr>
          <w:rFonts w:ascii="宋体" w:hAnsi="宋体" w:eastAsia="宋体" w:cs="宋体"/>
          <w:color w:val="000000"/>
          <w:sz w:val="24"/>
        </w:rPr>
      </w:pPr>
    </w:p>
    <w:p>
      <w:pPr>
        <w:pStyle w:val="7"/>
        <w:rPr>
          <w:rFonts w:ascii="宋体" w:hAnsi="宋体" w:eastAsia="宋体" w:cs="宋体"/>
        </w:rPr>
      </w:pPr>
    </w:p>
    <w:p>
      <w:pPr>
        <w:pStyle w:val="7"/>
        <w:rPr>
          <w:rFonts w:ascii="宋体" w:hAnsi="宋体" w:eastAsia="宋体" w:cs="宋体"/>
        </w:rPr>
      </w:pPr>
    </w:p>
    <w:p>
      <w:pPr>
        <w:pStyle w:val="7"/>
        <w:rPr>
          <w:rFonts w:ascii="宋体" w:hAnsi="宋体" w:eastAsia="宋体" w:cs="宋体"/>
        </w:rPr>
      </w:pPr>
    </w:p>
    <w:p>
      <w:pPr>
        <w:pStyle w:val="7"/>
        <w:rPr>
          <w:rFonts w:ascii="宋体" w:hAnsi="宋体" w:eastAsia="宋体" w:cs="宋体"/>
        </w:rPr>
      </w:pPr>
    </w:p>
    <w:p>
      <w:pPr>
        <w:pStyle w:val="7"/>
        <w:rPr>
          <w:rFonts w:ascii="宋体" w:hAnsi="宋体" w:eastAsia="宋体" w:cs="宋体"/>
        </w:rPr>
      </w:pPr>
    </w:p>
    <w:p>
      <w:pPr>
        <w:pStyle w:val="7"/>
        <w:rPr>
          <w:rFonts w:ascii="宋体" w:hAnsi="宋体" w:eastAsia="宋体" w:cs="宋体"/>
        </w:rPr>
      </w:pPr>
    </w:p>
    <w:p>
      <w:pPr>
        <w:pStyle w:val="7"/>
        <w:rPr>
          <w:rFonts w:ascii="宋体" w:hAnsi="宋体" w:eastAsia="宋体" w:cs="宋体"/>
        </w:rPr>
      </w:pPr>
    </w:p>
    <w:p>
      <w:pPr>
        <w:pStyle w:val="7"/>
        <w:rPr>
          <w:rFonts w:ascii="宋体" w:hAnsi="宋体" w:eastAsia="宋体" w:cs="宋体"/>
        </w:rPr>
      </w:pPr>
    </w:p>
    <w:p>
      <w:pPr>
        <w:pStyle w:val="7"/>
        <w:rPr>
          <w:rFonts w:ascii="宋体" w:hAnsi="宋体" w:eastAsia="宋体" w:cs="宋体"/>
        </w:rPr>
      </w:pPr>
    </w:p>
    <w:p>
      <w:pPr>
        <w:pStyle w:val="7"/>
        <w:rPr>
          <w:rFonts w:ascii="宋体" w:hAnsi="宋体" w:eastAsia="宋体" w:cs="宋体"/>
        </w:rPr>
      </w:pPr>
    </w:p>
    <w:p>
      <w:pPr>
        <w:pStyle w:val="7"/>
        <w:rPr>
          <w:rFonts w:ascii="宋体" w:hAnsi="宋体" w:eastAsia="宋体" w:cs="宋体"/>
        </w:rPr>
      </w:pPr>
    </w:p>
    <w:p>
      <w:pPr>
        <w:pStyle w:val="7"/>
        <w:rPr>
          <w:rFonts w:ascii="宋体" w:hAnsi="宋体" w:eastAsia="宋体" w:cs="宋体"/>
        </w:rPr>
      </w:pPr>
    </w:p>
    <w:p>
      <w:pPr>
        <w:pStyle w:val="7"/>
        <w:rPr>
          <w:rFonts w:ascii="宋体" w:hAnsi="宋体" w:eastAsia="宋体" w:cs="宋体"/>
        </w:rPr>
      </w:pPr>
    </w:p>
    <w:p/>
    <w:p>
      <w:pPr>
        <w:pStyle w:val="7"/>
        <w:rPr>
          <w:rFonts w:ascii="宋体" w:hAnsi="宋体" w:eastAsia="宋体" w:cs="宋体"/>
        </w:rPr>
      </w:pPr>
    </w:p>
    <w:p>
      <w:pPr>
        <w:pStyle w:val="7"/>
        <w:rPr>
          <w:rFonts w:ascii="宋体" w:hAnsi="宋体" w:eastAsia="宋体" w:cs="宋体"/>
        </w:rPr>
      </w:pPr>
    </w:p>
    <w:p>
      <w:pPr>
        <w:pStyle w:val="7"/>
        <w:rPr>
          <w:rFonts w:ascii="宋体" w:hAnsi="宋体" w:eastAsia="宋体" w:cs="宋体"/>
        </w:rPr>
      </w:pPr>
    </w:p>
    <w:p>
      <w:pPr>
        <w:rPr>
          <w:rFonts w:ascii="宋体" w:hAnsi="宋体" w:eastAsia="宋体" w:cs="宋体"/>
        </w:rPr>
      </w:pPr>
    </w:p>
    <w:p>
      <w:pPr>
        <w:pStyle w:val="19"/>
        <w:rPr>
          <w:rFonts w:ascii="宋体" w:hAnsi="宋体" w:eastAsia="宋体" w:cs="宋体"/>
        </w:rPr>
      </w:pPr>
    </w:p>
    <w:p>
      <w:pPr>
        <w:jc w:val="both"/>
        <w:rPr>
          <w:rFonts w:ascii="宋体" w:hAnsi="宋体" w:eastAsia="宋体" w:cs="宋体"/>
          <w:b/>
          <w:color w:val="000000"/>
          <w:spacing w:val="40"/>
          <w:sz w:val="32"/>
          <w:szCs w:val="32"/>
        </w:rPr>
      </w:pPr>
    </w:p>
    <w:p>
      <w:pPr>
        <w:ind w:firstLine="1204" w:firstLineChars="300"/>
        <w:jc w:val="center"/>
        <w:rPr>
          <w:rFonts w:ascii="宋体" w:hAnsi="宋体" w:eastAsia="宋体" w:cs="宋体"/>
          <w:sz w:val="24"/>
        </w:rPr>
      </w:pPr>
      <w:r>
        <w:rPr>
          <w:rFonts w:hint="eastAsia" w:ascii="宋体" w:hAnsi="宋体" w:eastAsia="宋体" w:cs="宋体"/>
          <w:b/>
          <w:color w:val="000000"/>
          <w:spacing w:val="40"/>
          <w:sz w:val="32"/>
          <w:szCs w:val="32"/>
        </w:rPr>
        <w:t>一、</w:t>
      </w:r>
      <w:r>
        <w:rPr>
          <w:rFonts w:hint="eastAsia" w:ascii="宋体" w:hAnsi="宋体" w:eastAsia="宋体" w:cs="宋体"/>
          <w:b/>
          <w:sz w:val="32"/>
          <w:szCs w:val="32"/>
        </w:rPr>
        <w:t>法定代表人身份证明书</w:t>
      </w:r>
    </w:p>
    <w:p>
      <w:pPr>
        <w:ind w:firstLine="720" w:firstLineChars="300"/>
        <w:rPr>
          <w:rFonts w:ascii="宋体" w:hAnsi="宋体" w:eastAsia="宋体" w:cs="宋体"/>
          <w:sz w:val="24"/>
        </w:rPr>
      </w:pPr>
      <w:r>
        <w:rPr>
          <w:rFonts w:hint="eastAsia" w:ascii="宋体" w:hAnsi="宋体" w:eastAsia="宋体" w:cs="宋体"/>
          <w:color w:val="000000"/>
          <w:sz w:val="24"/>
        </w:rPr>
        <w:t>谈判响应人</w:t>
      </w:r>
      <w:r>
        <w:rPr>
          <w:rFonts w:hint="eastAsia" w:ascii="宋体" w:hAnsi="宋体" w:eastAsia="宋体" w:cs="宋体"/>
          <w:sz w:val="24"/>
        </w:rPr>
        <w:t>名称：</w:t>
      </w:r>
      <w:r>
        <w:rPr>
          <w:rFonts w:hint="eastAsia" w:ascii="宋体" w:hAnsi="宋体" w:eastAsia="宋体" w:cs="宋体"/>
          <w:sz w:val="24"/>
          <w:u w:val="single"/>
        </w:rPr>
        <w:t xml:space="preserve">               </w:t>
      </w:r>
      <w:r>
        <w:rPr>
          <w:rFonts w:hint="eastAsia" w:ascii="宋体" w:hAnsi="宋体" w:eastAsia="宋体" w:cs="宋体"/>
          <w:color w:val="FFFFFF"/>
          <w:sz w:val="24"/>
          <w:u w:val="single"/>
        </w:rPr>
        <w:t>。</w:t>
      </w:r>
    </w:p>
    <w:p>
      <w:pPr>
        <w:ind w:firstLine="480"/>
        <w:rPr>
          <w:rFonts w:ascii="宋体" w:hAnsi="宋体" w:eastAsia="宋体" w:cs="宋体"/>
          <w:sz w:val="24"/>
        </w:rPr>
      </w:pPr>
    </w:p>
    <w:p>
      <w:pPr>
        <w:ind w:firstLine="720" w:firstLineChars="300"/>
        <w:rPr>
          <w:rFonts w:ascii="宋体" w:hAnsi="宋体" w:eastAsia="宋体" w:cs="宋体"/>
          <w:sz w:val="24"/>
          <w:u w:val="single"/>
        </w:rPr>
      </w:pPr>
      <w:r>
        <w:rPr>
          <w:rFonts w:hint="eastAsia" w:ascii="宋体" w:hAnsi="宋体" w:eastAsia="宋体" w:cs="宋体"/>
          <w:sz w:val="24"/>
        </w:rPr>
        <w:t>单位性质：</w:t>
      </w:r>
      <w:r>
        <w:rPr>
          <w:rFonts w:hint="eastAsia" w:ascii="宋体" w:hAnsi="宋体" w:eastAsia="宋体" w:cs="宋体"/>
          <w:sz w:val="24"/>
          <w:u w:val="single"/>
        </w:rPr>
        <w:t xml:space="preserve">                     </w:t>
      </w:r>
      <w:r>
        <w:rPr>
          <w:rFonts w:hint="eastAsia" w:ascii="宋体" w:hAnsi="宋体" w:eastAsia="宋体" w:cs="宋体"/>
          <w:color w:val="FFFFFF"/>
          <w:sz w:val="24"/>
          <w:u w:val="single"/>
        </w:rPr>
        <w:t>。</w:t>
      </w:r>
    </w:p>
    <w:p>
      <w:pPr>
        <w:tabs>
          <w:tab w:val="left" w:pos="760"/>
        </w:tabs>
        <w:ind w:firstLine="480"/>
        <w:rPr>
          <w:rFonts w:ascii="宋体" w:hAnsi="宋体" w:eastAsia="宋体" w:cs="宋体"/>
          <w:sz w:val="24"/>
        </w:rPr>
      </w:pPr>
    </w:p>
    <w:p>
      <w:pPr>
        <w:tabs>
          <w:tab w:val="left" w:pos="760"/>
        </w:tabs>
        <w:ind w:firstLine="720" w:firstLineChars="300"/>
        <w:rPr>
          <w:rFonts w:ascii="宋体" w:hAnsi="宋体" w:eastAsia="宋体" w:cs="宋体"/>
          <w:sz w:val="24"/>
        </w:rPr>
      </w:pPr>
      <w:r>
        <w:rPr>
          <w:rFonts w:hint="eastAsia" w:ascii="宋体" w:hAnsi="宋体" w:eastAsia="宋体" w:cs="宋体"/>
          <w:sz w:val="24"/>
        </w:rPr>
        <w:t>地    址：</w:t>
      </w:r>
      <w:r>
        <w:rPr>
          <w:rFonts w:hint="eastAsia" w:ascii="宋体" w:hAnsi="宋体" w:eastAsia="宋体" w:cs="宋体"/>
          <w:sz w:val="24"/>
          <w:u w:val="single"/>
        </w:rPr>
        <w:t xml:space="preserve">                     </w:t>
      </w:r>
      <w:r>
        <w:rPr>
          <w:rFonts w:hint="eastAsia" w:ascii="宋体" w:hAnsi="宋体" w:eastAsia="宋体" w:cs="宋体"/>
          <w:color w:val="FFFFFF"/>
          <w:sz w:val="24"/>
          <w:u w:val="single"/>
        </w:rPr>
        <w:t>。</w:t>
      </w:r>
    </w:p>
    <w:p>
      <w:pPr>
        <w:tabs>
          <w:tab w:val="left" w:pos="2280"/>
          <w:tab w:val="left" w:pos="3195"/>
          <w:tab w:val="left" w:pos="4245"/>
        </w:tabs>
        <w:ind w:firstLine="480"/>
        <w:rPr>
          <w:rFonts w:ascii="宋体" w:hAnsi="宋体" w:eastAsia="宋体" w:cs="宋体"/>
          <w:sz w:val="24"/>
        </w:rPr>
      </w:pPr>
    </w:p>
    <w:p>
      <w:pPr>
        <w:tabs>
          <w:tab w:val="left" w:pos="2520"/>
          <w:tab w:val="left" w:pos="3435"/>
          <w:tab w:val="left" w:pos="4485"/>
        </w:tabs>
        <w:ind w:firstLine="720" w:firstLineChars="300"/>
        <w:rPr>
          <w:rFonts w:ascii="宋体" w:hAnsi="宋体" w:eastAsia="宋体" w:cs="宋体"/>
          <w:sz w:val="24"/>
        </w:rPr>
      </w:pPr>
      <w:r>
        <w:rPr>
          <w:rFonts w:hint="eastAsia" w:ascii="宋体" w:hAnsi="宋体" w:eastAsia="宋体" w:cs="宋体"/>
          <w:sz w:val="24"/>
        </w:rPr>
        <w:t>成立时间：</w:t>
      </w:r>
      <w:r>
        <w:rPr>
          <w:rFonts w:hint="eastAsia" w:ascii="宋体" w:hAnsi="宋体" w:eastAsia="宋体" w:cs="宋体"/>
          <w:sz w:val="24"/>
          <w:u w:val="single"/>
        </w:rPr>
        <w:tab/>
      </w:r>
      <w:r>
        <w:rPr>
          <w:rFonts w:hint="eastAsia" w:ascii="宋体" w:hAnsi="宋体" w:eastAsia="宋体" w:cs="宋体"/>
          <w:sz w:val="24"/>
        </w:rPr>
        <w:t>年</w:t>
      </w:r>
      <w:r>
        <w:rPr>
          <w:rFonts w:hint="eastAsia" w:ascii="宋体" w:hAnsi="宋体" w:eastAsia="宋体" w:cs="宋体"/>
          <w:sz w:val="24"/>
          <w:u w:val="single"/>
        </w:rPr>
        <w:tab/>
      </w:r>
      <w:r>
        <w:rPr>
          <w:rFonts w:hint="eastAsia" w:ascii="宋体" w:hAnsi="宋体" w:eastAsia="宋体" w:cs="宋体"/>
          <w:sz w:val="24"/>
        </w:rPr>
        <w:t>月</w:t>
      </w:r>
      <w:r>
        <w:rPr>
          <w:rFonts w:hint="eastAsia" w:ascii="宋体" w:hAnsi="宋体" w:eastAsia="宋体" w:cs="宋体"/>
          <w:sz w:val="24"/>
          <w:u w:val="single"/>
        </w:rPr>
        <w:tab/>
      </w:r>
      <w:r>
        <w:rPr>
          <w:rFonts w:hint="eastAsia" w:ascii="宋体" w:hAnsi="宋体" w:eastAsia="宋体" w:cs="宋体"/>
          <w:sz w:val="24"/>
        </w:rPr>
        <w:t>日</w:t>
      </w:r>
    </w:p>
    <w:p>
      <w:pPr>
        <w:ind w:firstLine="480"/>
        <w:rPr>
          <w:rFonts w:ascii="宋体" w:hAnsi="宋体" w:eastAsia="宋体" w:cs="宋体"/>
          <w:sz w:val="24"/>
        </w:rPr>
      </w:pPr>
    </w:p>
    <w:p>
      <w:pPr>
        <w:ind w:firstLine="720" w:firstLineChars="300"/>
        <w:rPr>
          <w:rFonts w:ascii="宋体" w:hAnsi="宋体" w:eastAsia="宋体" w:cs="宋体"/>
          <w:sz w:val="24"/>
          <w:u w:val="single"/>
        </w:rPr>
      </w:pPr>
      <w:r>
        <w:rPr>
          <w:rFonts w:hint="eastAsia" w:ascii="宋体" w:hAnsi="宋体" w:eastAsia="宋体" w:cs="宋体"/>
          <w:sz w:val="24"/>
        </w:rPr>
        <w:t>经营期限：</w:t>
      </w:r>
      <w:r>
        <w:rPr>
          <w:rFonts w:hint="eastAsia" w:ascii="宋体" w:hAnsi="宋体" w:eastAsia="宋体" w:cs="宋体"/>
          <w:sz w:val="24"/>
          <w:u w:val="single"/>
        </w:rPr>
        <w:t xml:space="preserve">                      </w:t>
      </w:r>
      <w:r>
        <w:rPr>
          <w:rFonts w:hint="eastAsia" w:ascii="宋体" w:hAnsi="宋体" w:eastAsia="宋体" w:cs="宋体"/>
          <w:color w:val="FFFFFF"/>
          <w:sz w:val="24"/>
          <w:u w:val="single"/>
        </w:rPr>
        <w:t>。</w:t>
      </w:r>
    </w:p>
    <w:p>
      <w:pPr>
        <w:ind w:firstLine="720" w:firstLineChars="300"/>
        <w:rPr>
          <w:rFonts w:ascii="宋体" w:hAnsi="宋体" w:eastAsia="宋体" w:cs="宋体"/>
          <w:sz w:val="24"/>
        </w:rPr>
      </w:pPr>
    </w:p>
    <w:p>
      <w:pPr>
        <w:ind w:firstLine="720" w:firstLineChars="300"/>
        <w:rPr>
          <w:rFonts w:ascii="宋体" w:hAnsi="宋体" w:eastAsia="宋体" w:cs="宋体"/>
          <w:sz w:val="24"/>
        </w:rPr>
      </w:pPr>
      <w:r>
        <w:rPr>
          <w:rFonts w:hint="eastAsia" w:ascii="宋体" w:hAnsi="宋体" w:eastAsia="宋体" w:cs="宋体"/>
          <w:sz w:val="24"/>
        </w:rPr>
        <w:t>姓名：</w:t>
      </w:r>
      <w:r>
        <w:rPr>
          <w:rFonts w:hint="eastAsia" w:ascii="宋体" w:hAnsi="宋体" w:eastAsia="宋体" w:cs="宋体"/>
          <w:sz w:val="24"/>
          <w:u w:val="single"/>
        </w:rPr>
        <w:t xml:space="preserve">    </w:t>
      </w:r>
      <w:r>
        <w:rPr>
          <w:rFonts w:hint="eastAsia" w:ascii="宋体" w:hAnsi="宋体" w:eastAsia="宋体" w:cs="宋体"/>
          <w:sz w:val="24"/>
        </w:rPr>
        <w:t>性别：</w:t>
      </w:r>
      <w:r>
        <w:rPr>
          <w:rFonts w:hint="eastAsia" w:ascii="宋体" w:hAnsi="宋体" w:eastAsia="宋体" w:cs="宋体"/>
          <w:sz w:val="24"/>
          <w:u w:val="single"/>
        </w:rPr>
        <w:t xml:space="preserve">    </w:t>
      </w:r>
      <w:r>
        <w:rPr>
          <w:rFonts w:hint="eastAsia" w:ascii="宋体" w:hAnsi="宋体" w:eastAsia="宋体" w:cs="宋体"/>
          <w:sz w:val="24"/>
        </w:rPr>
        <w:t>年龄：</w:t>
      </w:r>
      <w:r>
        <w:rPr>
          <w:rFonts w:hint="eastAsia" w:ascii="宋体" w:hAnsi="宋体" w:eastAsia="宋体" w:cs="宋体"/>
          <w:sz w:val="24"/>
          <w:u w:val="single"/>
        </w:rPr>
        <w:t xml:space="preserve">    </w:t>
      </w:r>
      <w:r>
        <w:rPr>
          <w:rFonts w:hint="eastAsia" w:ascii="宋体" w:hAnsi="宋体" w:eastAsia="宋体" w:cs="宋体"/>
          <w:sz w:val="24"/>
        </w:rPr>
        <w:t>职务：</w:t>
      </w:r>
      <w:r>
        <w:rPr>
          <w:rFonts w:hint="eastAsia" w:ascii="宋体" w:hAnsi="宋体" w:eastAsia="宋体" w:cs="宋体"/>
          <w:sz w:val="24"/>
          <w:u w:val="single"/>
        </w:rPr>
        <w:t xml:space="preserve">    </w:t>
      </w:r>
      <w:r>
        <w:rPr>
          <w:rFonts w:hint="eastAsia" w:ascii="宋体" w:hAnsi="宋体" w:eastAsia="宋体" w:cs="宋体"/>
          <w:color w:val="FFFFFF"/>
          <w:sz w:val="24"/>
          <w:u w:val="single"/>
        </w:rPr>
        <w:t>。</w:t>
      </w:r>
    </w:p>
    <w:p>
      <w:pPr>
        <w:ind w:firstLine="711" w:firstLineChars="300"/>
        <w:rPr>
          <w:rFonts w:ascii="宋体" w:hAnsi="宋体" w:eastAsia="宋体" w:cs="宋体"/>
          <w:w w:val="99"/>
          <w:sz w:val="24"/>
        </w:rPr>
      </w:pPr>
    </w:p>
    <w:p>
      <w:pPr>
        <w:ind w:firstLine="720" w:firstLineChars="300"/>
        <w:rPr>
          <w:rFonts w:ascii="宋体" w:hAnsi="宋体" w:eastAsia="宋体" w:cs="宋体"/>
          <w:sz w:val="24"/>
        </w:rPr>
      </w:pPr>
      <w:r>
        <w:rPr>
          <w:rFonts w:hint="eastAsia" w:ascii="宋体" w:hAnsi="宋体" w:eastAsia="宋体" w:cs="宋体"/>
          <w:sz w:val="24"/>
        </w:rPr>
        <w:t>系</w:t>
      </w:r>
      <w:r>
        <w:rPr>
          <w:rFonts w:hint="eastAsia" w:ascii="宋体" w:hAnsi="宋体" w:eastAsia="宋体" w:cs="宋体"/>
          <w:w w:val="99"/>
          <w:sz w:val="24"/>
          <w:u w:val="single"/>
        </w:rPr>
        <w:t xml:space="preserve">                       </w:t>
      </w:r>
      <w:r>
        <w:rPr>
          <w:rFonts w:hint="eastAsia" w:ascii="宋体" w:hAnsi="宋体" w:eastAsia="宋体" w:cs="宋体"/>
          <w:sz w:val="24"/>
        </w:rPr>
        <w:t>（</w:t>
      </w:r>
      <w:r>
        <w:rPr>
          <w:rFonts w:hint="eastAsia" w:ascii="宋体" w:hAnsi="宋体" w:eastAsia="宋体" w:cs="宋体"/>
          <w:color w:val="000000"/>
          <w:sz w:val="24"/>
        </w:rPr>
        <w:t>谈判响应人</w:t>
      </w:r>
      <w:r>
        <w:rPr>
          <w:rFonts w:hint="eastAsia" w:ascii="宋体" w:hAnsi="宋体" w:eastAsia="宋体" w:cs="宋体"/>
          <w:sz w:val="24"/>
        </w:rPr>
        <w:t>名称）的法定代表人。</w:t>
      </w:r>
    </w:p>
    <w:tbl>
      <w:tblPr>
        <w:tblStyle w:val="23"/>
        <w:tblpPr w:leftFromText="180" w:rightFromText="180" w:vertAnchor="text" w:horzAnchor="page" w:tblpX="1627" w:tblpY="375"/>
        <w:tblOverlap w:val="never"/>
        <w:tblW w:w="943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709"/>
        <w:gridCol w:w="47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8" w:hRule="atLeast"/>
        </w:trPr>
        <w:tc>
          <w:tcPr>
            <w:tcW w:w="4709" w:type="dxa"/>
          </w:tcPr>
          <w:p>
            <w:pPr>
              <w:spacing w:line="360" w:lineRule="auto"/>
              <w:jc w:val="center"/>
              <w:rPr>
                <w:rFonts w:ascii="宋体" w:hAnsi="宋体" w:eastAsia="宋体" w:cs="宋体"/>
                <w:color w:val="000000"/>
                <w:sz w:val="24"/>
              </w:rPr>
            </w:pPr>
            <w:r>
              <w:rPr>
                <w:rFonts w:hint="eastAsia" w:ascii="宋体" w:hAnsi="宋体" w:eastAsia="宋体" w:cs="宋体"/>
                <w:b/>
                <w:color w:val="000000"/>
                <w:sz w:val="24"/>
              </w:rPr>
              <w:t>授权人身份证复印件正面</w:t>
            </w:r>
          </w:p>
        </w:tc>
        <w:tc>
          <w:tcPr>
            <w:tcW w:w="4730" w:type="dxa"/>
          </w:tcPr>
          <w:p>
            <w:pPr>
              <w:spacing w:line="360" w:lineRule="auto"/>
              <w:jc w:val="center"/>
              <w:rPr>
                <w:rFonts w:ascii="宋体" w:hAnsi="宋体" w:eastAsia="宋体" w:cs="宋体"/>
                <w:color w:val="000000"/>
                <w:sz w:val="24"/>
              </w:rPr>
            </w:pPr>
            <w:r>
              <w:rPr>
                <w:rFonts w:hint="eastAsia" w:ascii="宋体" w:hAnsi="宋体" w:eastAsia="宋体" w:cs="宋体"/>
                <w:b/>
                <w:color w:val="000000"/>
                <w:sz w:val="24"/>
              </w:rPr>
              <w:t>授权人身份证复印件反面</w:t>
            </w:r>
          </w:p>
        </w:tc>
      </w:tr>
    </w:tbl>
    <w:p>
      <w:pPr>
        <w:pStyle w:val="19"/>
      </w:pPr>
    </w:p>
    <w:p>
      <w:pPr>
        <w:spacing w:line="240" w:lineRule="exact"/>
        <w:rPr>
          <w:rFonts w:ascii="宋体" w:hAnsi="宋体" w:eastAsia="宋体" w:cs="宋体"/>
          <w:sz w:val="24"/>
          <w:u w:val="single"/>
        </w:rPr>
      </w:pPr>
    </w:p>
    <w:p>
      <w:pPr>
        <w:spacing w:line="240" w:lineRule="exact"/>
        <w:rPr>
          <w:rFonts w:ascii="宋体" w:hAnsi="宋体" w:eastAsia="宋体" w:cs="宋体"/>
          <w:sz w:val="24"/>
          <w:u w:val="single"/>
        </w:rPr>
      </w:pPr>
    </w:p>
    <w:p>
      <w:pPr>
        <w:spacing w:line="240" w:lineRule="exact"/>
        <w:rPr>
          <w:rFonts w:ascii="宋体" w:hAnsi="宋体" w:eastAsia="宋体" w:cs="宋体"/>
          <w:sz w:val="24"/>
          <w:u w:val="single"/>
        </w:rPr>
      </w:pPr>
    </w:p>
    <w:p>
      <w:pPr>
        <w:ind w:left="520" w:firstLine="480"/>
        <w:rPr>
          <w:rFonts w:ascii="宋体" w:hAnsi="宋体" w:eastAsia="宋体" w:cs="宋体"/>
          <w:sz w:val="24"/>
        </w:rPr>
      </w:pPr>
      <w:r>
        <w:rPr>
          <w:rFonts w:hint="eastAsia" w:ascii="宋体" w:hAnsi="宋体" w:eastAsia="宋体" w:cs="宋体"/>
          <w:sz w:val="24"/>
        </w:rPr>
        <w:t>特此证明。</w:t>
      </w:r>
    </w:p>
    <w:p>
      <w:pPr>
        <w:spacing w:line="240" w:lineRule="exact"/>
        <w:rPr>
          <w:rFonts w:ascii="宋体" w:hAnsi="宋体" w:eastAsia="宋体" w:cs="宋体"/>
          <w:sz w:val="24"/>
          <w:u w:val="single"/>
        </w:rPr>
      </w:pPr>
    </w:p>
    <w:p>
      <w:pPr>
        <w:spacing w:line="240" w:lineRule="exact"/>
        <w:ind w:firstLine="4560" w:firstLineChars="1900"/>
        <w:rPr>
          <w:rFonts w:ascii="宋体" w:hAnsi="宋体" w:eastAsia="宋体" w:cs="宋体"/>
          <w:sz w:val="24"/>
          <w:u w:val="single"/>
        </w:rPr>
      </w:pPr>
    </w:p>
    <w:p>
      <w:pPr>
        <w:spacing w:line="240" w:lineRule="exact"/>
        <w:ind w:firstLine="3600" w:firstLineChars="1500"/>
        <w:jc w:val="left"/>
        <w:rPr>
          <w:rFonts w:ascii="宋体" w:hAnsi="宋体" w:eastAsia="宋体" w:cs="宋体"/>
          <w:sz w:val="24"/>
          <w:u w:val="single"/>
        </w:rPr>
      </w:pPr>
      <w:r>
        <w:rPr>
          <w:rFonts w:hint="eastAsia" w:ascii="宋体" w:hAnsi="宋体" w:eastAsia="宋体" w:cs="宋体"/>
          <w:color w:val="000000"/>
          <w:sz w:val="24"/>
        </w:rPr>
        <w:t>谈判响应人</w:t>
      </w:r>
      <w:r>
        <w:rPr>
          <w:rFonts w:hint="eastAsia" w:ascii="宋体" w:hAnsi="宋体" w:eastAsia="宋体" w:cs="宋体"/>
          <w:sz w:val="24"/>
        </w:rPr>
        <w:t>：</w:t>
      </w:r>
      <w:r>
        <w:rPr>
          <w:rFonts w:hint="eastAsia" w:ascii="宋体" w:hAnsi="宋体" w:eastAsia="宋体" w:cs="宋体"/>
          <w:sz w:val="24"/>
          <w:u w:val="single"/>
        </w:rPr>
        <w:tab/>
      </w:r>
      <w:r>
        <w:rPr>
          <w:rFonts w:hint="eastAsia" w:ascii="宋体" w:hAnsi="宋体" w:eastAsia="宋体" w:cs="宋体"/>
          <w:sz w:val="24"/>
          <w:u w:val="single"/>
        </w:rPr>
        <w:t xml:space="preserve">               （盖单位公章）</w:t>
      </w:r>
    </w:p>
    <w:p>
      <w:pPr>
        <w:tabs>
          <w:tab w:val="left" w:pos="7575"/>
          <w:tab w:val="left" w:pos="8835"/>
        </w:tabs>
        <w:ind w:firstLine="199" w:firstLineChars="83"/>
        <w:rPr>
          <w:rFonts w:ascii="宋体" w:hAnsi="宋体" w:eastAsia="宋体" w:cs="宋体"/>
          <w:sz w:val="24"/>
        </w:rPr>
      </w:pPr>
      <w:r>
        <w:rPr>
          <w:rFonts w:hint="eastAsia" w:ascii="宋体" w:hAnsi="宋体" w:eastAsia="宋体" w:cs="宋体"/>
          <w:sz w:val="24"/>
        </w:rPr>
        <w:t xml:space="preserve">                                             </w:t>
      </w:r>
    </w:p>
    <w:p>
      <w:pPr>
        <w:tabs>
          <w:tab w:val="left" w:pos="7575"/>
          <w:tab w:val="left" w:pos="8835"/>
        </w:tabs>
        <w:ind w:firstLine="4279" w:firstLineChars="1783"/>
        <w:rPr>
          <w:rFonts w:ascii="宋体" w:hAnsi="宋体" w:eastAsia="宋体" w:cs="宋体"/>
          <w:sz w:val="24"/>
        </w:rPr>
      </w:pP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月       日</w:t>
      </w:r>
    </w:p>
    <w:p>
      <w:pPr>
        <w:spacing w:line="240" w:lineRule="exact"/>
        <w:ind w:firstLine="5320" w:firstLineChars="1900"/>
        <w:rPr>
          <w:rFonts w:ascii="宋体" w:hAnsi="宋体" w:eastAsia="宋体" w:cs="宋体"/>
          <w:u w:val="single"/>
        </w:rPr>
      </w:pPr>
    </w:p>
    <w:p>
      <w:pPr>
        <w:spacing w:line="240" w:lineRule="exact"/>
        <w:ind w:firstLine="5320" w:firstLineChars="1900"/>
        <w:rPr>
          <w:rFonts w:ascii="宋体" w:hAnsi="宋体" w:eastAsia="宋体" w:cs="宋体"/>
          <w:u w:val="single"/>
        </w:rPr>
      </w:pPr>
    </w:p>
    <w:p>
      <w:pPr>
        <w:spacing w:line="240" w:lineRule="exact"/>
        <w:ind w:firstLine="5320" w:firstLineChars="1900"/>
        <w:rPr>
          <w:rFonts w:ascii="宋体" w:hAnsi="宋体" w:eastAsia="宋体" w:cs="宋体"/>
          <w:u w:val="single"/>
        </w:rPr>
      </w:pPr>
    </w:p>
    <w:p>
      <w:pPr>
        <w:spacing w:line="240" w:lineRule="exact"/>
        <w:ind w:firstLine="5320" w:firstLineChars="1900"/>
        <w:rPr>
          <w:rFonts w:ascii="宋体" w:hAnsi="宋体" w:eastAsia="宋体" w:cs="宋体"/>
          <w:u w:val="single"/>
        </w:rPr>
      </w:pPr>
    </w:p>
    <w:p>
      <w:pPr>
        <w:pStyle w:val="7"/>
        <w:ind w:firstLine="0"/>
        <w:rPr>
          <w:rFonts w:ascii="宋体" w:hAnsi="宋体" w:eastAsia="宋体" w:cs="宋体"/>
        </w:rPr>
      </w:pPr>
    </w:p>
    <w:p/>
    <w:p>
      <w:pPr>
        <w:adjustRightInd w:val="0"/>
        <w:snapToGrid w:val="0"/>
        <w:spacing w:line="480" w:lineRule="atLeast"/>
        <w:jc w:val="left"/>
        <w:rPr>
          <w:rFonts w:ascii="宋体" w:hAnsi="宋体" w:eastAsia="宋体" w:cs="宋体"/>
          <w:bCs/>
          <w:color w:val="000000"/>
          <w:spacing w:val="40"/>
          <w:sz w:val="24"/>
        </w:rPr>
      </w:pPr>
      <w:r>
        <w:rPr>
          <w:rFonts w:hint="eastAsia" w:ascii="宋体" w:hAnsi="宋体" w:eastAsia="宋体" w:cs="宋体"/>
          <w:bCs/>
          <w:color w:val="000000"/>
          <w:spacing w:val="40"/>
          <w:sz w:val="24"/>
        </w:rPr>
        <w:t>注：法定代表人参与投标的需提供法定代表人本人近三月社保缴纳证明（缴费凭证，个人明细）</w:t>
      </w:r>
    </w:p>
    <w:p>
      <w:pPr>
        <w:adjustRightInd w:val="0"/>
        <w:snapToGrid w:val="0"/>
        <w:spacing w:line="480" w:lineRule="atLeast"/>
        <w:jc w:val="center"/>
        <w:rPr>
          <w:rFonts w:ascii="宋体" w:hAnsi="宋体" w:eastAsia="宋体" w:cs="宋体"/>
          <w:b/>
          <w:color w:val="000000"/>
          <w:spacing w:val="40"/>
          <w:sz w:val="32"/>
          <w:szCs w:val="32"/>
        </w:rPr>
      </w:pPr>
    </w:p>
    <w:p>
      <w:pPr>
        <w:adjustRightInd w:val="0"/>
        <w:snapToGrid w:val="0"/>
        <w:spacing w:line="480" w:lineRule="atLeast"/>
        <w:jc w:val="center"/>
        <w:rPr>
          <w:rFonts w:ascii="宋体" w:hAnsi="宋体" w:eastAsia="宋体" w:cs="宋体"/>
          <w:color w:val="000000"/>
          <w:sz w:val="24"/>
        </w:rPr>
      </w:pPr>
      <w:r>
        <w:rPr>
          <w:rFonts w:hint="eastAsia" w:ascii="宋体" w:hAnsi="宋体" w:eastAsia="宋体" w:cs="宋体"/>
          <w:b/>
          <w:color w:val="000000"/>
          <w:spacing w:val="40"/>
          <w:sz w:val="32"/>
          <w:szCs w:val="32"/>
        </w:rPr>
        <w:t>二、谈判响应文件签署授权委托书</w:t>
      </w:r>
    </w:p>
    <w:p>
      <w:pPr>
        <w:spacing w:line="720" w:lineRule="auto"/>
        <w:ind w:firstLine="480" w:firstLineChars="200"/>
        <w:rPr>
          <w:rFonts w:ascii="宋体" w:hAnsi="宋体" w:eastAsia="宋体" w:cs="宋体"/>
          <w:color w:val="000000"/>
          <w:sz w:val="24"/>
        </w:rPr>
      </w:pPr>
      <w:r>
        <w:rPr>
          <w:rFonts w:hint="eastAsia" w:ascii="宋体" w:hAnsi="宋体" w:eastAsia="宋体" w:cs="宋体"/>
          <w:color w:val="000000"/>
          <w:sz w:val="24"/>
        </w:rPr>
        <w:t xml:space="preserve"> </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（投标单位名称）法定代表人授权</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为本公司的合法代理人，参加贵方组织的</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项目</w:t>
      </w:r>
      <w:r>
        <w:rPr>
          <w:rFonts w:hint="eastAsia" w:ascii="宋体" w:hAnsi="宋体" w:eastAsia="宋体" w:cs="宋体"/>
          <w:bCs/>
          <w:color w:val="000000"/>
          <w:sz w:val="24"/>
        </w:rPr>
        <w:t>采购文件</w:t>
      </w:r>
      <w:r>
        <w:rPr>
          <w:rFonts w:hint="eastAsia" w:ascii="宋体" w:hAnsi="宋体" w:eastAsia="宋体" w:cs="宋体"/>
          <w:color w:val="000000"/>
          <w:sz w:val="24"/>
        </w:rPr>
        <w:t>采购采购活动，全权代表我方处理采购活动中的一切事宜和签署一切文件，被授权人无转委托权，特此委托。</w:t>
      </w:r>
    </w:p>
    <w:tbl>
      <w:tblPr>
        <w:tblStyle w:val="23"/>
        <w:tblpPr w:leftFromText="180" w:rightFromText="180" w:vertAnchor="text" w:horzAnchor="page" w:tblpX="1627" w:tblpY="375"/>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10"/>
        <w:gridCol w:w="462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39" w:hRule="atLeast"/>
        </w:trPr>
        <w:tc>
          <w:tcPr>
            <w:tcW w:w="4610" w:type="dxa"/>
          </w:tcPr>
          <w:p>
            <w:pPr>
              <w:spacing w:line="360" w:lineRule="auto"/>
              <w:jc w:val="center"/>
              <w:rPr>
                <w:rFonts w:ascii="宋体" w:hAnsi="宋体" w:eastAsia="宋体" w:cs="宋体"/>
                <w:color w:val="000000"/>
                <w:sz w:val="24"/>
              </w:rPr>
            </w:pPr>
            <w:r>
              <w:rPr>
                <w:rFonts w:hint="eastAsia" w:ascii="宋体" w:hAnsi="宋体" w:eastAsia="宋体" w:cs="宋体"/>
                <w:b/>
                <w:color w:val="000000"/>
                <w:sz w:val="24"/>
              </w:rPr>
              <w:t>授权人身份证复印件正面</w:t>
            </w:r>
          </w:p>
        </w:tc>
        <w:tc>
          <w:tcPr>
            <w:tcW w:w="4629" w:type="dxa"/>
          </w:tcPr>
          <w:p>
            <w:pPr>
              <w:spacing w:line="360" w:lineRule="auto"/>
              <w:jc w:val="center"/>
              <w:rPr>
                <w:rFonts w:ascii="宋体" w:hAnsi="宋体" w:eastAsia="宋体" w:cs="宋体"/>
                <w:color w:val="000000"/>
                <w:sz w:val="24"/>
              </w:rPr>
            </w:pPr>
            <w:r>
              <w:rPr>
                <w:rFonts w:hint="eastAsia" w:ascii="宋体" w:hAnsi="宋体" w:eastAsia="宋体" w:cs="宋体"/>
                <w:b/>
                <w:color w:val="000000"/>
                <w:sz w:val="24"/>
              </w:rPr>
              <w:t>被授权人身份证复印件正面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54" w:hRule="atLeast"/>
        </w:trPr>
        <w:tc>
          <w:tcPr>
            <w:tcW w:w="4610" w:type="dxa"/>
          </w:tcPr>
          <w:p>
            <w:pPr>
              <w:spacing w:line="360" w:lineRule="auto"/>
              <w:jc w:val="center"/>
              <w:rPr>
                <w:rFonts w:ascii="宋体" w:hAnsi="宋体" w:eastAsia="宋体" w:cs="宋体"/>
                <w:b/>
                <w:color w:val="000000"/>
                <w:sz w:val="24"/>
              </w:rPr>
            </w:pPr>
            <w:r>
              <w:rPr>
                <w:rFonts w:hint="eastAsia" w:ascii="宋体" w:hAnsi="宋体" w:eastAsia="宋体" w:cs="宋体"/>
                <w:b/>
                <w:color w:val="000000"/>
                <w:sz w:val="24"/>
              </w:rPr>
              <w:t>授权人身份证复印件反面</w:t>
            </w:r>
          </w:p>
        </w:tc>
        <w:tc>
          <w:tcPr>
            <w:tcW w:w="4629" w:type="dxa"/>
          </w:tcPr>
          <w:p>
            <w:pPr>
              <w:spacing w:line="360" w:lineRule="auto"/>
              <w:jc w:val="center"/>
              <w:rPr>
                <w:rFonts w:ascii="宋体" w:hAnsi="宋体" w:eastAsia="宋体" w:cs="宋体"/>
                <w:b/>
                <w:color w:val="000000"/>
                <w:sz w:val="24"/>
              </w:rPr>
            </w:pPr>
            <w:r>
              <w:rPr>
                <w:rFonts w:hint="eastAsia" w:ascii="宋体" w:hAnsi="宋体" w:eastAsia="宋体" w:cs="宋体"/>
                <w:b/>
                <w:color w:val="000000"/>
                <w:sz w:val="24"/>
              </w:rPr>
              <w:t>被授权人身份证复印件反面</w:t>
            </w:r>
          </w:p>
        </w:tc>
      </w:tr>
    </w:tbl>
    <w:p>
      <w:pPr>
        <w:pStyle w:val="21"/>
        <w:ind w:firstLine="0" w:firstLineChars="0"/>
        <w:rPr>
          <w:rFonts w:ascii="宋体" w:hAnsi="宋体" w:eastAsia="宋体" w:cs="宋体"/>
        </w:rPr>
      </w:pPr>
    </w:p>
    <w:p>
      <w:pPr>
        <w:spacing w:line="760" w:lineRule="exact"/>
        <w:ind w:left="2699" w:leftChars="964" w:firstLine="1200" w:firstLineChars="500"/>
        <w:rPr>
          <w:rFonts w:ascii="宋体" w:hAnsi="宋体" w:eastAsia="宋体" w:cs="宋体"/>
          <w:color w:val="000000"/>
          <w:sz w:val="24"/>
        </w:rPr>
      </w:pPr>
      <w:r>
        <w:rPr>
          <w:rFonts w:hint="eastAsia" w:ascii="宋体" w:hAnsi="宋体" w:eastAsia="宋体" w:cs="宋体"/>
          <w:color w:val="000000"/>
          <w:sz w:val="24"/>
        </w:rPr>
        <w:t>谈判响应人：</w:t>
      </w:r>
      <w:r>
        <w:rPr>
          <w:rFonts w:hint="eastAsia" w:ascii="宋体" w:hAnsi="宋体" w:eastAsia="宋体" w:cs="宋体"/>
          <w:color w:val="000000"/>
          <w:sz w:val="24"/>
          <w:u w:val="single"/>
        </w:rPr>
        <w:t xml:space="preserve">       （盖章）         </w:t>
      </w:r>
    </w:p>
    <w:p>
      <w:pPr>
        <w:spacing w:line="760" w:lineRule="exact"/>
        <w:ind w:left="2699" w:leftChars="964" w:firstLine="1200" w:firstLineChars="500"/>
        <w:rPr>
          <w:rFonts w:ascii="宋体" w:hAnsi="宋体" w:eastAsia="宋体" w:cs="宋体"/>
          <w:color w:val="000000"/>
          <w:sz w:val="24"/>
          <w:u w:val="single"/>
        </w:rPr>
      </w:pPr>
      <w:r>
        <w:rPr>
          <w:rFonts w:hint="eastAsia" w:ascii="宋体" w:hAnsi="宋体" w:eastAsia="宋体" w:cs="宋体"/>
          <w:color w:val="000000"/>
          <w:sz w:val="24"/>
        </w:rPr>
        <w:t>法定代表人：</w:t>
      </w:r>
      <w:r>
        <w:rPr>
          <w:rFonts w:hint="eastAsia" w:ascii="宋体" w:hAnsi="宋体" w:eastAsia="宋体" w:cs="宋体"/>
          <w:color w:val="000000"/>
          <w:sz w:val="24"/>
          <w:u w:val="single"/>
        </w:rPr>
        <w:t xml:space="preserve">    （签字或盖章）      </w:t>
      </w:r>
    </w:p>
    <w:p>
      <w:pPr>
        <w:pStyle w:val="21"/>
        <w:ind w:firstLine="3840" w:firstLineChars="1600"/>
        <w:rPr>
          <w:rFonts w:ascii="宋体" w:hAnsi="宋体" w:eastAsia="宋体" w:cs="宋体"/>
          <w:color w:val="000000"/>
          <w:sz w:val="24"/>
        </w:rPr>
      </w:pPr>
    </w:p>
    <w:p>
      <w:pPr>
        <w:pStyle w:val="21"/>
        <w:ind w:firstLine="3840" w:firstLineChars="1600"/>
        <w:rPr>
          <w:rFonts w:ascii="宋体" w:hAnsi="宋体" w:eastAsia="宋体" w:cs="宋体"/>
        </w:rPr>
      </w:pPr>
      <w:r>
        <w:rPr>
          <w:rFonts w:hint="eastAsia" w:ascii="宋体" w:hAnsi="宋体" w:eastAsia="宋体" w:cs="宋体"/>
          <w:color w:val="000000"/>
          <w:sz w:val="24"/>
        </w:rPr>
        <w:t>授权委托人：</w:t>
      </w:r>
      <w:r>
        <w:rPr>
          <w:rFonts w:hint="eastAsia" w:ascii="宋体" w:hAnsi="宋体" w:eastAsia="宋体" w:cs="宋体"/>
          <w:color w:val="000000"/>
          <w:sz w:val="24"/>
          <w:u w:val="single"/>
        </w:rPr>
        <w:t xml:space="preserve">    （签字或盖章）      </w:t>
      </w:r>
    </w:p>
    <w:p>
      <w:pPr>
        <w:spacing w:line="760" w:lineRule="exact"/>
        <w:jc w:val="center"/>
        <w:rPr>
          <w:rFonts w:ascii="宋体" w:hAnsi="宋体" w:eastAsia="宋体" w:cs="宋体"/>
          <w:color w:val="000000"/>
          <w:sz w:val="24"/>
        </w:rPr>
      </w:pPr>
      <w:r>
        <w:rPr>
          <w:rFonts w:hint="eastAsia" w:ascii="宋体" w:hAnsi="宋体" w:eastAsia="宋体" w:cs="宋体"/>
          <w:color w:val="000000"/>
          <w:sz w:val="24"/>
        </w:rPr>
        <w:t xml:space="preserve">                        授权委托日期：</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 xml:space="preserve">年 </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月</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日</w:t>
      </w:r>
    </w:p>
    <w:p>
      <w:pPr>
        <w:pStyle w:val="7"/>
        <w:rPr>
          <w:rFonts w:ascii="宋体" w:hAnsi="宋体" w:eastAsia="宋体" w:cs="宋体"/>
          <w:b/>
          <w:color w:val="000000"/>
          <w:spacing w:val="40"/>
          <w:sz w:val="32"/>
          <w:szCs w:val="32"/>
        </w:rPr>
      </w:pPr>
      <w:r>
        <w:rPr>
          <w:rFonts w:hint="eastAsia" w:ascii="宋体" w:hAnsi="宋体" w:eastAsia="宋体" w:cs="宋体"/>
          <w:sz w:val="24"/>
        </w:rPr>
        <w:t>注：委托人参与投标的需提供委托人近三月社保缴纳证明（</w:t>
      </w:r>
      <w:r>
        <w:rPr>
          <w:rFonts w:hint="eastAsia" w:ascii="宋体" w:hAnsi="宋体" w:eastAsia="宋体" w:cs="宋体"/>
          <w:color w:val="000000"/>
          <w:sz w:val="24"/>
        </w:rPr>
        <w:t>缴费凭证，个人明细）</w:t>
      </w:r>
    </w:p>
    <w:p>
      <w:pPr>
        <w:adjustRightInd w:val="0"/>
        <w:snapToGrid w:val="0"/>
        <w:spacing w:line="480" w:lineRule="atLeast"/>
        <w:jc w:val="center"/>
        <w:rPr>
          <w:rFonts w:ascii="宋体" w:hAnsi="宋体" w:eastAsia="宋体" w:cs="宋体"/>
          <w:b/>
          <w:color w:val="000000"/>
          <w:spacing w:val="40"/>
          <w:sz w:val="32"/>
          <w:szCs w:val="32"/>
        </w:rPr>
      </w:pPr>
    </w:p>
    <w:p>
      <w:pPr>
        <w:adjustRightInd w:val="0"/>
        <w:snapToGrid w:val="0"/>
        <w:spacing w:line="480" w:lineRule="atLeast"/>
        <w:jc w:val="center"/>
        <w:rPr>
          <w:rFonts w:ascii="宋体" w:hAnsi="宋体" w:eastAsia="宋体" w:cs="宋体"/>
          <w:b/>
          <w:color w:val="000000"/>
          <w:spacing w:val="40"/>
          <w:sz w:val="32"/>
          <w:szCs w:val="32"/>
        </w:rPr>
      </w:pPr>
    </w:p>
    <w:p>
      <w:pPr>
        <w:adjustRightInd w:val="0"/>
        <w:snapToGrid w:val="0"/>
        <w:spacing w:line="480" w:lineRule="atLeast"/>
        <w:jc w:val="center"/>
        <w:rPr>
          <w:rFonts w:ascii="宋体" w:hAnsi="宋体" w:eastAsia="宋体" w:cs="宋体"/>
          <w:b/>
          <w:color w:val="000000"/>
          <w:spacing w:val="40"/>
          <w:sz w:val="32"/>
          <w:szCs w:val="32"/>
        </w:rPr>
      </w:pPr>
      <w:r>
        <w:rPr>
          <w:rFonts w:hint="eastAsia" w:ascii="宋体" w:hAnsi="宋体" w:eastAsia="宋体" w:cs="宋体"/>
          <w:b/>
          <w:color w:val="000000"/>
          <w:spacing w:val="40"/>
          <w:sz w:val="32"/>
          <w:szCs w:val="32"/>
        </w:rPr>
        <w:t>三、谈  判  函</w:t>
      </w:r>
    </w:p>
    <w:p>
      <w:pPr>
        <w:widowControl/>
        <w:snapToGrid w:val="0"/>
        <w:spacing w:line="480" w:lineRule="exact"/>
        <w:jc w:val="left"/>
        <w:outlineLvl w:val="0"/>
        <w:rPr>
          <w:rFonts w:ascii="宋体" w:hAnsi="宋体" w:eastAsia="宋体" w:cs="宋体"/>
          <w:sz w:val="24"/>
        </w:rPr>
      </w:pPr>
      <w:bookmarkStart w:id="129" w:name="_Toc11781"/>
      <w:bookmarkStart w:id="130" w:name="_Toc22444"/>
      <w:r>
        <w:rPr>
          <w:rFonts w:hint="eastAsia" w:ascii="宋体" w:hAnsi="宋体" w:eastAsia="宋体" w:cs="宋体"/>
          <w:sz w:val="24"/>
        </w:rPr>
        <w:t>致（采购方名称）：</w:t>
      </w:r>
      <w:bookmarkEnd w:id="129"/>
      <w:bookmarkEnd w:id="130"/>
    </w:p>
    <w:p>
      <w:pPr>
        <w:widowControl/>
        <w:snapToGrid w:val="0"/>
        <w:spacing w:line="480" w:lineRule="exact"/>
        <w:ind w:firstLine="480" w:firstLineChars="200"/>
        <w:jc w:val="left"/>
        <w:outlineLvl w:val="0"/>
        <w:rPr>
          <w:rFonts w:ascii="宋体" w:hAnsi="宋体" w:eastAsia="宋体" w:cs="宋体"/>
          <w:sz w:val="24"/>
        </w:rPr>
      </w:pPr>
      <w:bookmarkStart w:id="131" w:name="_Toc20547"/>
      <w:bookmarkStart w:id="132" w:name="_Toc15257"/>
      <w:r>
        <w:rPr>
          <w:rFonts w:hint="eastAsia" w:ascii="宋体" w:hAnsi="宋体" w:eastAsia="宋体" w:cs="宋体"/>
          <w:sz w:val="24"/>
        </w:rPr>
        <w:t>根据你方</w:t>
      </w:r>
      <w:r>
        <w:rPr>
          <w:rFonts w:hint="eastAsia" w:ascii="宋体" w:hAnsi="宋体" w:eastAsia="宋体" w:cs="宋体"/>
          <w:sz w:val="24"/>
          <w:u w:val="single"/>
        </w:rPr>
        <w:t xml:space="preserve">              </w:t>
      </w:r>
      <w:r>
        <w:rPr>
          <w:rFonts w:hint="eastAsia" w:ascii="宋体" w:hAnsi="宋体" w:eastAsia="宋体" w:cs="宋体"/>
          <w:sz w:val="24"/>
        </w:rPr>
        <w:t>项目的编号为：</w:t>
      </w:r>
      <w:r>
        <w:rPr>
          <w:rFonts w:hint="eastAsia" w:ascii="宋体" w:hAnsi="宋体" w:eastAsia="宋体" w:cs="宋体"/>
          <w:sz w:val="24"/>
          <w:u w:val="single"/>
        </w:rPr>
        <w:t xml:space="preserve">           </w:t>
      </w:r>
      <w:r>
        <w:rPr>
          <w:rFonts w:hint="eastAsia" w:ascii="宋体" w:hAnsi="宋体" w:eastAsia="宋体" w:cs="宋体"/>
          <w:sz w:val="24"/>
        </w:rPr>
        <w:t>谈判文件，本公司正式授权的下述签字人</w:t>
      </w:r>
      <w:r>
        <w:rPr>
          <w:rFonts w:hint="eastAsia" w:ascii="宋体" w:hAnsi="宋体" w:eastAsia="宋体" w:cs="宋体"/>
          <w:sz w:val="24"/>
          <w:u w:val="single"/>
        </w:rPr>
        <w:t xml:space="preserve">      </w:t>
      </w:r>
      <w:r>
        <w:rPr>
          <w:rFonts w:hint="eastAsia" w:ascii="宋体" w:hAnsi="宋体" w:eastAsia="宋体" w:cs="宋体"/>
          <w:sz w:val="24"/>
        </w:rPr>
        <w:t>（姓名和职务）代表本公司</w:t>
      </w:r>
      <w:r>
        <w:rPr>
          <w:rFonts w:hint="eastAsia" w:ascii="宋体" w:hAnsi="宋体" w:eastAsia="宋体" w:cs="宋体"/>
          <w:sz w:val="24"/>
          <w:u w:val="single"/>
        </w:rPr>
        <w:t xml:space="preserve">             </w:t>
      </w:r>
      <w:r>
        <w:rPr>
          <w:rFonts w:hint="eastAsia" w:ascii="宋体" w:hAnsi="宋体" w:eastAsia="宋体" w:cs="宋体"/>
          <w:sz w:val="24"/>
        </w:rPr>
        <w:t>（</w:t>
      </w:r>
      <w:r>
        <w:rPr>
          <w:rFonts w:hint="eastAsia" w:ascii="宋体" w:hAnsi="宋体" w:eastAsia="宋体" w:cs="宋体"/>
          <w:color w:val="000000"/>
          <w:sz w:val="24"/>
        </w:rPr>
        <w:t>谈判响应人</w:t>
      </w:r>
      <w:r>
        <w:rPr>
          <w:rFonts w:hint="eastAsia" w:ascii="宋体" w:hAnsi="宋体" w:eastAsia="宋体" w:cs="宋体"/>
          <w:sz w:val="24"/>
        </w:rPr>
        <w:t>名称），提交全部文件</w:t>
      </w:r>
      <w:bookmarkEnd w:id="131"/>
      <w:bookmarkEnd w:id="132"/>
    </w:p>
    <w:p>
      <w:pPr>
        <w:widowControl/>
        <w:snapToGrid w:val="0"/>
        <w:spacing w:line="480" w:lineRule="exact"/>
        <w:ind w:firstLine="480" w:firstLineChars="200"/>
        <w:jc w:val="left"/>
        <w:rPr>
          <w:rFonts w:ascii="宋体" w:hAnsi="宋体" w:eastAsia="宋体" w:cs="宋体"/>
          <w:sz w:val="24"/>
        </w:rPr>
      </w:pPr>
      <w:r>
        <w:rPr>
          <w:rFonts w:hint="eastAsia" w:ascii="宋体" w:hAnsi="宋体" w:eastAsia="宋体" w:cs="宋体"/>
          <w:sz w:val="24"/>
        </w:rPr>
        <w:t>据此函，签字人兹宣布同意如下：</w:t>
      </w:r>
    </w:p>
    <w:p>
      <w:pPr>
        <w:widowControl/>
        <w:tabs>
          <w:tab w:val="left" w:pos="7125"/>
        </w:tabs>
        <w:snapToGrid w:val="0"/>
        <w:spacing w:line="480" w:lineRule="exact"/>
        <w:ind w:firstLine="480" w:firstLineChars="200"/>
        <w:jc w:val="left"/>
        <w:rPr>
          <w:rFonts w:ascii="宋体" w:hAnsi="宋体" w:eastAsia="宋体" w:cs="宋体"/>
          <w:sz w:val="24"/>
        </w:rPr>
      </w:pPr>
      <w:r>
        <w:rPr>
          <w:rFonts w:hint="eastAsia" w:ascii="宋体" w:hAnsi="宋体" w:eastAsia="宋体" w:cs="宋体"/>
          <w:bCs/>
          <w:sz w:val="24"/>
        </w:rPr>
        <w:t>1.</w:t>
      </w:r>
      <w:r>
        <w:rPr>
          <w:rFonts w:hint="eastAsia" w:ascii="宋体" w:hAnsi="宋体" w:eastAsia="宋体" w:cs="宋体"/>
          <w:sz w:val="24"/>
        </w:rPr>
        <w:t>按谈判文件规定的投标下浮率为</w:t>
      </w:r>
      <w:r>
        <w:rPr>
          <w:rFonts w:hint="eastAsia" w:ascii="宋体" w:hAnsi="宋体" w:eastAsia="宋体" w:cs="宋体"/>
          <w:sz w:val="24"/>
          <w:u w:val="single"/>
        </w:rPr>
        <w:tab/>
      </w:r>
      <w:r>
        <w:rPr>
          <w:rFonts w:hint="eastAsia" w:ascii="宋体" w:hAnsi="宋体" w:eastAsia="宋体" w:cs="宋体"/>
          <w:sz w:val="24"/>
        </w:rPr>
        <w:t>%。</w:t>
      </w:r>
    </w:p>
    <w:p>
      <w:pPr>
        <w:widowControl/>
        <w:snapToGrid w:val="0"/>
        <w:spacing w:line="480" w:lineRule="exact"/>
        <w:ind w:firstLine="480" w:firstLineChars="200"/>
        <w:jc w:val="left"/>
        <w:rPr>
          <w:rFonts w:ascii="宋体" w:hAnsi="宋体" w:eastAsia="宋体" w:cs="宋体"/>
          <w:sz w:val="24"/>
          <w:u w:val="single"/>
        </w:rPr>
      </w:pPr>
      <w:r>
        <w:rPr>
          <w:rFonts w:hint="eastAsia" w:ascii="宋体" w:hAnsi="宋体" w:eastAsia="宋体" w:cs="宋体"/>
          <w:bCs/>
          <w:sz w:val="24"/>
        </w:rPr>
        <w:t>2.</w:t>
      </w:r>
      <w:r>
        <w:rPr>
          <w:rFonts w:hint="eastAsia" w:ascii="宋体" w:hAnsi="宋体" w:eastAsia="宋体" w:cs="宋体"/>
          <w:sz w:val="24"/>
        </w:rPr>
        <w:t>如果我方被评定为中标候选人，我们保证根据谈判文件规定履行合同责任和义务。具体完工时间承诺如下：合同订立后</w:t>
      </w:r>
      <w:r>
        <w:rPr>
          <w:rFonts w:hint="eastAsia" w:ascii="宋体" w:hAnsi="宋体" w:eastAsia="宋体" w:cs="宋体"/>
          <w:sz w:val="24"/>
          <w:u w:val="single"/>
        </w:rPr>
        <w:t xml:space="preserve">    </w:t>
      </w:r>
      <w:r>
        <w:rPr>
          <w:rFonts w:hint="eastAsia" w:ascii="宋体" w:hAnsi="宋体" w:eastAsia="宋体" w:cs="宋体"/>
          <w:sz w:val="24"/>
        </w:rPr>
        <w:t>之内天完成项目，质量达到</w:t>
      </w:r>
      <w:r>
        <w:rPr>
          <w:rFonts w:hint="eastAsia" w:ascii="宋体" w:hAnsi="宋体" w:eastAsia="宋体" w:cs="宋体"/>
          <w:sz w:val="24"/>
          <w:u w:val="single"/>
        </w:rPr>
        <w:t xml:space="preserve">       </w:t>
      </w:r>
    </w:p>
    <w:p>
      <w:pPr>
        <w:widowControl/>
        <w:snapToGrid w:val="0"/>
        <w:spacing w:line="480" w:lineRule="exact"/>
        <w:ind w:firstLine="480" w:firstLineChars="200"/>
        <w:jc w:val="left"/>
        <w:rPr>
          <w:rFonts w:ascii="宋体" w:hAnsi="宋体" w:eastAsia="宋体" w:cs="宋体"/>
          <w:bCs/>
          <w:sz w:val="24"/>
        </w:rPr>
      </w:pPr>
      <w:r>
        <w:rPr>
          <w:rFonts w:hint="eastAsia" w:ascii="宋体" w:hAnsi="宋体" w:eastAsia="宋体" w:cs="宋体"/>
          <w:bCs/>
          <w:sz w:val="24"/>
        </w:rPr>
        <w:t>3.我方人民币</w:t>
      </w:r>
      <w:r>
        <w:rPr>
          <w:rFonts w:hint="eastAsia" w:ascii="宋体" w:hAnsi="宋体" w:eastAsia="宋体" w:cs="宋体"/>
          <w:bCs/>
          <w:sz w:val="24"/>
          <w:u w:val="single"/>
        </w:rPr>
        <w:t xml:space="preserve">        </w:t>
      </w:r>
      <w:r>
        <w:rPr>
          <w:rFonts w:hint="eastAsia" w:ascii="宋体" w:hAnsi="宋体" w:eastAsia="宋体" w:cs="宋体"/>
          <w:bCs/>
          <w:sz w:val="24"/>
        </w:rPr>
        <w:t>元的谈判保证金与本投标文件同时提交。</w:t>
      </w:r>
    </w:p>
    <w:p>
      <w:pPr>
        <w:widowControl/>
        <w:snapToGrid w:val="0"/>
        <w:spacing w:line="480" w:lineRule="exact"/>
        <w:ind w:firstLine="480" w:firstLineChars="200"/>
        <w:jc w:val="left"/>
        <w:rPr>
          <w:rFonts w:ascii="宋体" w:hAnsi="宋体" w:eastAsia="宋体" w:cs="宋体"/>
          <w:sz w:val="24"/>
        </w:rPr>
      </w:pPr>
      <w:r>
        <w:rPr>
          <w:rFonts w:hint="eastAsia" w:ascii="宋体" w:hAnsi="宋体" w:eastAsia="宋体" w:cs="宋体"/>
          <w:bCs/>
          <w:sz w:val="24"/>
        </w:rPr>
        <w:t>4.如果我方成交，我方保证按谈判文件规定提交履约保证金，承担履约责任。</w:t>
      </w:r>
    </w:p>
    <w:p>
      <w:pPr>
        <w:widowControl/>
        <w:snapToGrid w:val="0"/>
        <w:spacing w:line="480" w:lineRule="exact"/>
        <w:ind w:firstLine="480" w:firstLineChars="200"/>
        <w:jc w:val="left"/>
        <w:rPr>
          <w:rFonts w:ascii="宋体" w:hAnsi="宋体" w:eastAsia="宋体" w:cs="宋体"/>
          <w:sz w:val="24"/>
        </w:rPr>
      </w:pPr>
      <w:r>
        <w:rPr>
          <w:rFonts w:hint="eastAsia" w:ascii="宋体" w:hAnsi="宋体" w:eastAsia="宋体" w:cs="宋体"/>
          <w:bCs/>
          <w:sz w:val="24"/>
        </w:rPr>
        <w:t>5.</w:t>
      </w:r>
      <w:r>
        <w:rPr>
          <w:rFonts w:hint="eastAsia" w:ascii="宋体" w:hAnsi="宋体" w:eastAsia="宋体" w:cs="宋体"/>
          <w:sz w:val="24"/>
        </w:rPr>
        <w:t>我们已详细阅读了全部谈判文件以及谈判文件的修改、补充文件和有关的附件，我们知道必须放弃提出含糊不清或误解的问题的权利。</w:t>
      </w:r>
    </w:p>
    <w:p>
      <w:pPr>
        <w:widowControl/>
        <w:snapToGrid w:val="0"/>
        <w:spacing w:line="480" w:lineRule="exact"/>
        <w:ind w:firstLine="480" w:firstLineChars="200"/>
        <w:jc w:val="left"/>
        <w:rPr>
          <w:rFonts w:ascii="宋体" w:hAnsi="宋体" w:eastAsia="宋体" w:cs="宋体"/>
          <w:sz w:val="24"/>
        </w:rPr>
      </w:pPr>
      <w:r>
        <w:rPr>
          <w:rFonts w:hint="eastAsia" w:ascii="宋体" w:hAnsi="宋体" w:eastAsia="宋体" w:cs="宋体"/>
          <w:bCs/>
          <w:sz w:val="24"/>
        </w:rPr>
        <w:t>6.</w:t>
      </w:r>
      <w:r>
        <w:rPr>
          <w:rFonts w:hint="eastAsia" w:ascii="宋体" w:hAnsi="宋体" w:eastAsia="宋体" w:cs="宋体"/>
          <w:sz w:val="24"/>
        </w:rPr>
        <w:t>我们对谈判文件关于时限、程序方面的规定没有异议，保证按照谈判文件规定的时限和程序参加谈判活动。</w:t>
      </w:r>
    </w:p>
    <w:p>
      <w:pPr>
        <w:widowControl/>
        <w:snapToGrid w:val="0"/>
        <w:spacing w:line="480" w:lineRule="exact"/>
        <w:ind w:firstLine="480" w:firstLineChars="200"/>
        <w:jc w:val="left"/>
        <w:rPr>
          <w:rFonts w:ascii="宋体" w:hAnsi="宋体" w:eastAsia="宋体" w:cs="宋体"/>
          <w:sz w:val="24"/>
        </w:rPr>
      </w:pPr>
      <w:r>
        <w:rPr>
          <w:rFonts w:hint="eastAsia" w:ascii="宋体" w:hAnsi="宋体" w:eastAsia="宋体" w:cs="宋体"/>
          <w:bCs/>
          <w:sz w:val="24"/>
        </w:rPr>
        <w:t>7.</w:t>
      </w:r>
      <w:r>
        <w:rPr>
          <w:rFonts w:hint="eastAsia" w:ascii="宋体" w:hAnsi="宋体" w:eastAsia="宋体" w:cs="宋体"/>
          <w:sz w:val="24"/>
        </w:rPr>
        <w:t>我们同意在规定的公开投标时间起遵循本谈判文件，并在规定的投标有效期满之前均具有约束力，并有可能被确定为中标候选人。</w:t>
      </w:r>
    </w:p>
    <w:p>
      <w:pPr>
        <w:widowControl/>
        <w:snapToGrid w:val="0"/>
        <w:spacing w:line="480" w:lineRule="exact"/>
        <w:ind w:firstLine="480" w:firstLineChars="200"/>
        <w:jc w:val="left"/>
        <w:rPr>
          <w:rFonts w:ascii="宋体" w:hAnsi="宋体" w:eastAsia="宋体" w:cs="宋体"/>
          <w:sz w:val="24"/>
        </w:rPr>
      </w:pPr>
      <w:r>
        <w:rPr>
          <w:rFonts w:hint="eastAsia" w:ascii="宋体" w:hAnsi="宋体" w:eastAsia="宋体" w:cs="宋体"/>
          <w:bCs/>
          <w:sz w:val="24"/>
        </w:rPr>
        <w:t>8.</w:t>
      </w:r>
      <w:r>
        <w:rPr>
          <w:rFonts w:hint="eastAsia" w:ascii="宋体" w:hAnsi="宋体" w:eastAsia="宋体" w:cs="宋体"/>
          <w:sz w:val="24"/>
        </w:rPr>
        <w:t>如果我们在规定的投标有效期内撤回投标文件，贵方可不予退还我们的谈判保证金。</w:t>
      </w:r>
    </w:p>
    <w:p>
      <w:pPr>
        <w:widowControl/>
        <w:snapToGrid w:val="0"/>
        <w:spacing w:line="480" w:lineRule="exact"/>
        <w:ind w:firstLine="480" w:firstLineChars="200"/>
        <w:jc w:val="left"/>
        <w:rPr>
          <w:rFonts w:ascii="宋体" w:hAnsi="宋体" w:eastAsia="宋体" w:cs="宋体"/>
          <w:sz w:val="24"/>
        </w:rPr>
      </w:pPr>
      <w:r>
        <w:rPr>
          <w:rFonts w:hint="eastAsia" w:ascii="宋体" w:hAnsi="宋体" w:eastAsia="宋体" w:cs="宋体"/>
          <w:bCs/>
          <w:sz w:val="24"/>
        </w:rPr>
        <w:t>9.</w:t>
      </w:r>
      <w:r>
        <w:rPr>
          <w:rFonts w:hint="eastAsia" w:ascii="宋体" w:hAnsi="宋体" w:eastAsia="宋体" w:cs="宋体"/>
          <w:sz w:val="24"/>
        </w:rPr>
        <w:t>我们同意向你方提供你方可能要求的与本投标有关的任何证据或资料。</w:t>
      </w:r>
    </w:p>
    <w:p>
      <w:pPr>
        <w:widowControl/>
        <w:snapToGrid w:val="0"/>
        <w:spacing w:line="480" w:lineRule="exact"/>
        <w:ind w:firstLine="480" w:firstLineChars="200"/>
        <w:jc w:val="left"/>
        <w:rPr>
          <w:rFonts w:hint="eastAsia" w:ascii="宋体" w:hAnsi="宋体" w:eastAsia="宋体" w:cs="宋体"/>
          <w:sz w:val="24"/>
        </w:rPr>
      </w:pPr>
      <w:r>
        <w:rPr>
          <w:rFonts w:hint="eastAsia" w:ascii="宋体" w:hAnsi="宋体" w:eastAsia="宋体" w:cs="宋体"/>
          <w:bCs/>
          <w:sz w:val="24"/>
        </w:rPr>
        <w:t>10.</w:t>
      </w:r>
      <w:r>
        <w:rPr>
          <w:rFonts w:hint="eastAsia" w:ascii="宋体" w:hAnsi="宋体" w:eastAsia="宋体" w:cs="宋体"/>
          <w:sz w:val="24"/>
        </w:rPr>
        <w:t>我们完全理解你方不一定要接受最低投标或收到的任何投标的规定</w:t>
      </w:r>
    </w:p>
    <w:p>
      <w:pPr>
        <w:widowControl/>
        <w:snapToGrid w:val="0"/>
        <w:spacing w:line="480" w:lineRule="exact"/>
        <w:ind w:firstLine="480" w:firstLineChars="200"/>
        <w:jc w:val="left"/>
        <w:rPr>
          <w:rFonts w:hint="default" w:ascii="宋体" w:hAnsi="宋体" w:eastAsia="宋体" w:cs="宋体"/>
          <w:sz w:val="24"/>
          <w:lang w:val="en-US"/>
        </w:rPr>
      </w:pPr>
      <w:r>
        <w:rPr>
          <w:rFonts w:hint="eastAsia" w:ascii="宋体" w:hAnsi="宋体" w:eastAsia="宋体" w:cs="宋体"/>
          <w:sz w:val="24"/>
          <w:lang w:val="en-US" w:eastAsia="zh-CN"/>
        </w:rPr>
        <w:t>11.我方承诺：接受招标文件中的全部条款且无任何异议，保证遵守招标文件的规定。</w:t>
      </w:r>
    </w:p>
    <w:p>
      <w:pPr>
        <w:widowControl/>
        <w:snapToGrid w:val="0"/>
        <w:spacing w:line="480" w:lineRule="exact"/>
        <w:ind w:firstLine="480" w:firstLineChars="200"/>
        <w:jc w:val="left"/>
        <w:rPr>
          <w:rFonts w:ascii="宋体" w:hAnsi="宋体" w:eastAsia="宋体" w:cs="宋体"/>
          <w:sz w:val="24"/>
        </w:rPr>
      </w:pPr>
      <w:r>
        <w:rPr>
          <w:rFonts w:hint="eastAsia" w:ascii="宋体" w:hAnsi="宋体" w:eastAsia="宋体" w:cs="宋体"/>
          <w:bCs/>
          <w:sz w:val="24"/>
        </w:rPr>
        <w:t>1</w:t>
      </w:r>
      <w:r>
        <w:rPr>
          <w:rFonts w:hint="eastAsia" w:ascii="宋体" w:hAnsi="宋体" w:eastAsia="宋体" w:cs="宋体"/>
          <w:bCs/>
          <w:sz w:val="24"/>
          <w:lang w:val="en-US" w:eastAsia="zh-CN"/>
        </w:rPr>
        <w:t>2</w:t>
      </w:r>
      <w:r>
        <w:rPr>
          <w:rFonts w:hint="eastAsia" w:ascii="宋体" w:hAnsi="宋体" w:eastAsia="宋体" w:cs="宋体"/>
          <w:bCs/>
          <w:sz w:val="24"/>
        </w:rPr>
        <w:t>.</w:t>
      </w:r>
      <w:r>
        <w:rPr>
          <w:rFonts w:hint="eastAsia" w:ascii="宋体" w:hAnsi="宋体" w:eastAsia="宋体" w:cs="宋体"/>
          <w:sz w:val="24"/>
        </w:rPr>
        <w:t>本投标文件自公开投标之时起</w:t>
      </w:r>
      <w:r>
        <w:rPr>
          <w:rFonts w:hint="eastAsia" w:ascii="宋体" w:hAnsi="宋体" w:eastAsia="宋体" w:cs="宋体"/>
          <w:sz w:val="24"/>
          <w:u w:val="single"/>
        </w:rPr>
        <w:t xml:space="preserve">     </w:t>
      </w:r>
      <w:r>
        <w:rPr>
          <w:rFonts w:hint="eastAsia" w:ascii="宋体" w:hAnsi="宋体" w:eastAsia="宋体" w:cs="宋体"/>
          <w:sz w:val="24"/>
        </w:rPr>
        <w:t>天内有效。</w:t>
      </w:r>
    </w:p>
    <w:p>
      <w:pPr>
        <w:widowControl/>
        <w:snapToGrid w:val="0"/>
        <w:spacing w:line="480" w:lineRule="exact"/>
        <w:ind w:firstLine="480" w:firstLineChars="200"/>
        <w:jc w:val="left"/>
        <w:rPr>
          <w:rFonts w:ascii="宋体" w:hAnsi="宋体" w:eastAsia="宋体" w:cs="宋体"/>
          <w:sz w:val="24"/>
          <w:u w:val="single"/>
        </w:rPr>
      </w:pPr>
      <w:r>
        <w:rPr>
          <w:rFonts w:hint="eastAsia" w:ascii="宋体" w:hAnsi="宋体" w:eastAsia="宋体" w:cs="宋体"/>
          <w:color w:val="000000"/>
          <w:sz w:val="24"/>
        </w:rPr>
        <w:t>谈判响应人</w:t>
      </w:r>
      <w:r>
        <w:rPr>
          <w:rFonts w:hint="eastAsia" w:ascii="宋体" w:hAnsi="宋体" w:eastAsia="宋体" w:cs="宋体"/>
          <w:sz w:val="24"/>
        </w:rPr>
        <w:t>名称</w:t>
      </w:r>
      <w:r>
        <w:rPr>
          <w:rFonts w:hint="eastAsia" w:ascii="宋体" w:hAnsi="宋体" w:eastAsia="宋体" w:cs="宋体"/>
          <w:b/>
          <w:bCs/>
          <w:sz w:val="24"/>
        </w:rPr>
        <w:t>（加盖公章）：</w:t>
      </w:r>
      <w:r>
        <w:rPr>
          <w:rFonts w:hint="eastAsia" w:ascii="宋体" w:hAnsi="宋体" w:eastAsia="宋体" w:cs="宋体"/>
          <w:sz w:val="24"/>
          <w:u w:val="single"/>
        </w:rPr>
        <w:t xml:space="preserve">                      </w:t>
      </w:r>
    </w:p>
    <w:p>
      <w:pPr>
        <w:widowControl/>
        <w:snapToGrid w:val="0"/>
        <w:spacing w:line="480" w:lineRule="exact"/>
        <w:ind w:firstLine="480" w:firstLineChars="200"/>
        <w:jc w:val="left"/>
        <w:rPr>
          <w:rFonts w:ascii="宋体" w:hAnsi="宋体" w:eastAsia="宋体" w:cs="宋体"/>
          <w:sz w:val="24"/>
        </w:rPr>
      </w:pPr>
      <w:r>
        <w:rPr>
          <w:rFonts w:hint="eastAsia" w:ascii="宋体" w:hAnsi="宋体" w:eastAsia="宋体" w:cs="宋体"/>
          <w:color w:val="000000"/>
          <w:sz w:val="24"/>
        </w:rPr>
        <w:t>谈判响应人</w:t>
      </w:r>
      <w:r>
        <w:rPr>
          <w:rFonts w:hint="eastAsia" w:ascii="宋体" w:hAnsi="宋体" w:eastAsia="宋体" w:cs="宋体"/>
          <w:sz w:val="24"/>
        </w:rPr>
        <w:t>代表姓名</w:t>
      </w:r>
      <w:r>
        <w:rPr>
          <w:rFonts w:hint="eastAsia" w:ascii="宋体" w:hAnsi="宋体" w:eastAsia="宋体" w:cs="宋体"/>
          <w:b/>
          <w:bCs/>
          <w:sz w:val="24"/>
        </w:rPr>
        <w:t>（手书签字）：</w:t>
      </w:r>
      <w:r>
        <w:rPr>
          <w:rFonts w:hint="eastAsia" w:ascii="宋体" w:hAnsi="宋体" w:eastAsia="宋体" w:cs="宋体"/>
          <w:sz w:val="24"/>
          <w:u w:val="single"/>
        </w:rPr>
        <w:t xml:space="preserve">                  </w:t>
      </w:r>
    </w:p>
    <w:p>
      <w:pPr>
        <w:widowControl/>
        <w:snapToGrid w:val="0"/>
        <w:spacing w:line="480" w:lineRule="exact"/>
        <w:ind w:firstLine="480" w:firstLineChars="200"/>
        <w:jc w:val="left"/>
        <w:rPr>
          <w:rFonts w:ascii="宋体" w:hAnsi="宋体" w:eastAsia="宋体" w:cs="宋体"/>
          <w:sz w:val="24"/>
          <w:u w:val="single"/>
        </w:rPr>
      </w:pPr>
      <w:r>
        <w:rPr>
          <w:rFonts w:hint="eastAsia" w:ascii="宋体" w:hAnsi="宋体" w:eastAsia="宋体" w:cs="宋体"/>
          <w:sz w:val="24"/>
        </w:rPr>
        <w:t>地址：</w:t>
      </w:r>
      <w:r>
        <w:rPr>
          <w:rFonts w:hint="eastAsia" w:ascii="宋体" w:hAnsi="宋体" w:eastAsia="宋体" w:cs="宋体"/>
          <w:sz w:val="24"/>
          <w:u w:val="single"/>
        </w:rPr>
        <w:t xml:space="preserve">                                       </w:t>
      </w:r>
    </w:p>
    <w:p>
      <w:pPr>
        <w:widowControl/>
        <w:snapToGrid w:val="0"/>
        <w:spacing w:line="480" w:lineRule="exact"/>
        <w:ind w:firstLine="480" w:firstLineChars="200"/>
        <w:jc w:val="left"/>
        <w:rPr>
          <w:rFonts w:ascii="宋体" w:hAnsi="宋体" w:eastAsia="宋体" w:cs="宋体"/>
          <w:sz w:val="24"/>
          <w:u w:val="single"/>
        </w:rPr>
      </w:pPr>
      <w:r>
        <w:rPr>
          <w:rFonts w:hint="eastAsia" w:ascii="宋体" w:hAnsi="宋体" w:eastAsia="宋体" w:cs="宋体"/>
          <w:sz w:val="24"/>
        </w:rPr>
        <w:t>电话、传真或电传：</w:t>
      </w:r>
      <w:r>
        <w:rPr>
          <w:rFonts w:hint="eastAsia" w:ascii="宋体" w:hAnsi="宋体" w:eastAsia="宋体" w:cs="宋体"/>
          <w:sz w:val="24"/>
          <w:u w:val="single"/>
        </w:rPr>
        <w:t xml:space="preserve">                           </w:t>
      </w:r>
    </w:p>
    <w:p>
      <w:pPr>
        <w:widowControl/>
        <w:snapToGrid w:val="0"/>
        <w:spacing w:line="480" w:lineRule="exact"/>
        <w:ind w:firstLine="480" w:firstLineChars="200"/>
        <w:jc w:val="left"/>
        <w:rPr>
          <w:rFonts w:hint="eastAsia" w:ascii="宋体" w:hAnsi="宋体" w:eastAsia="宋体" w:cs="宋体"/>
          <w:b/>
          <w:sz w:val="32"/>
          <w:szCs w:val="32"/>
        </w:rPr>
      </w:pPr>
      <w:r>
        <w:rPr>
          <w:rFonts w:hint="eastAsia" w:ascii="宋体" w:hAnsi="宋体" w:eastAsia="宋体" w:cs="宋体"/>
          <w:sz w:val="24"/>
        </w:rPr>
        <w:t>日期：</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bookmarkStart w:id="133" w:name="_Toc2215_WPSOffice_Level2"/>
    </w:p>
    <w:p>
      <w:pPr>
        <w:jc w:val="center"/>
        <w:rPr>
          <w:rFonts w:ascii="宋体" w:hAnsi="宋体" w:eastAsia="宋体" w:cs="宋体"/>
          <w:b/>
          <w:sz w:val="32"/>
          <w:szCs w:val="32"/>
        </w:rPr>
      </w:pPr>
      <w:r>
        <w:rPr>
          <w:rFonts w:hint="eastAsia" w:ascii="宋体" w:hAnsi="宋体" w:eastAsia="宋体" w:cs="宋体"/>
          <w:b/>
          <w:sz w:val="32"/>
          <w:szCs w:val="32"/>
          <w:lang w:val="en-US" w:eastAsia="zh-CN"/>
        </w:rPr>
        <w:t>1</w:t>
      </w:r>
      <w:r>
        <w:rPr>
          <w:rFonts w:hint="eastAsia" w:ascii="宋体" w:hAnsi="宋体" w:eastAsia="宋体" w:cs="宋体"/>
          <w:b/>
          <w:sz w:val="32"/>
          <w:szCs w:val="32"/>
        </w:rPr>
        <w:t>、开标一览表</w:t>
      </w:r>
    </w:p>
    <w:p>
      <w:pPr>
        <w:rPr>
          <w:rFonts w:ascii="宋体" w:hAnsi="宋体" w:eastAsia="宋体" w:cs="宋体"/>
          <w:b/>
          <w:szCs w:val="28"/>
        </w:rPr>
      </w:pPr>
    </w:p>
    <w:tbl>
      <w:tblPr>
        <w:tblStyle w:val="23"/>
        <w:tblW w:w="9790" w:type="dxa"/>
        <w:jc w:val="center"/>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
      <w:tblGrid>
        <w:gridCol w:w="3323"/>
        <w:gridCol w:w="6467"/>
      </w:tblGrid>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954" w:hRule="atLeast"/>
          <w:jc w:val="center"/>
        </w:trPr>
        <w:tc>
          <w:tcPr>
            <w:tcW w:w="3323" w:type="dxa"/>
            <w:tcBorders>
              <w:bottom w:val="single" w:color="000000" w:sz="6" w:space="0"/>
              <w:right w:val="single" w:color="000000" w:sz="6" w:space="0"/>
            </w:tcBorders>
          </w:tcPr>
          <w:p>
            <w:pPr>
              <w:autoSpaceDE w:val="0"/>
              <w:autoSpaceDN w:val="0"/>
              <w:spacing w:before="2"/>
              <w:jc w:val="center"/>
              <w:rPr>
                <w:rFonts w:ascii="宋体" w:hAnsi="宋体" w:eastAsia="宋体" w:cs="宋体"/>
                <w:b/>
                <w:sz w:val="17"/>
                <w:szCs w:val="22"/>
                <w:lang w:val="zh-CN" w:bidi="zh-CN"/>
              </w:rPr>
            </w:pPr>
          </w:p>
          <w:p>
            <w:pPr>
              <w:autoSpaceDE w:val="0"/>
              <w:autoSpaceDN w:val="0"/>
              <w:ind w:right="785"/>
              <w:jc w:val="center"/>
              <w:rPr>
                <w:rFonts w:ascii="宋体" w:hAnsi="宋体" w:eastAsia="宋体" w:cs="宋体"/>
                <w:sz w:val="24"/>
                <w:szCs w:val="22"/>
                <w:lang w:val="zh-CN" w:bidi="zh-CN"/>
              </w:rPr>
            </w:pPr>
            <w:r>
              <w:rPr>
                <w:rFonts w:hint="eastAsia" w:ascii="宋体" w:hAnsi="宋体" w:eastAsia="宋体" w:cs="宋体"/>
                <w:sz w:val="24"/>
                <w:szCs w:val="22"/>
                <w:lang w:val="zh-CN" w:bidi="zh-CN"/>
              </w:rPr>
              <w:t>供应商名称</w:t>
            </w:r>
          </w:p>
        </w:tc>
        <w:tc>
          <w:tcPr>
            <w:tcW w:w="6467" w:type="dxa"/>
            <w:tcBorders>
              <w:left w:val="single" w:color="000000" w:sz="6" w:space="0"/>
              <w:bottom w:val="single" w:color="000000" w:sz="6" w:space="0"/>
            </w:tcBorders>
          </w:tcPr>
          <w:p>
            <w:pPr>
              <w:autoSpaceDE w:val="0"/>
              <w:autoSpaceDN w:val="0"/>
              <w:spacing w:before="2"/>
              <w:jc w:val="left"/>
              <w:rPr>
                <w:rFonts w:ascii="宋体" w:hAnsi="宋体" w:eastAsia="宋体" w:cs="宋体"/>
                <w:b/>
                <w:sz w:val="17"/>
                <w:szCs w:val="22"/>
                <w:lang w:val="zh-CN" w:bidi="zh-CN"/>
              </w:rPr>
            </w:pPr>
          </w:p>
          <w:p>
            <w:pPr>
              <w:autoSpaceDE w:val="0"/>
              <w:autoSpaceDN w:val="0"/>
              <w:ind w:right="2739"/>
              <w:jc w:val="right"/>
              <w:rPr>
                <w:rFonts w:ascii="宋体" w:hAnsi="宋体" w:eastAsia="宋体" w:cs="宋体"/>
                <w:sz w:val="24"/>
                <w:szCs w:val="22"/>
                <w:lang w:val="zh-CN" w:bidi="zh-CN"/>
              </w:rPr>
            </w:pPr>
            <w:r>
              <w:rPr>
                <w:rFonts w:hint="eastAsia" w:ascii="宋体" w:hAnsi="宋体" w:eastAsia="宋体" w:cs="宋体"/>
                <w:sz w:val="24"/>
                <w:szCs w:val="22"/>
                <w:lang w:val="zh-CN" w:bidi="zh-CN"/>
              </w:rPr>
              <w:t xml:space="preserve"> </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894" w:hRule="atLeast"/>
          <w:jc w:val="center"/>
        </w:trPr>
        <w:tc>
          <w:tcPr>
            <w:tcW w:w="3323" w:type="dxa"/>
            <w:tcBorders>
              <w:top w:val="single" w:color="000000" w:sz="6" w:space="0"/>
              <w:bottom w:val="single" w:color="000000" w:sz="6" w:space="0"/>
              <w:right w:val="single" w:color="000000" w:sz="6" w:space="0"/>
            </w:tcBorders>
          </w:tcPr>
          <w:p>
            <w:pPr>
              <w:autoSpaceDE w:val="0"/>
              <w:autoSpaceDN w:val="0"/>
              <w:spacing w:before="2"/>
              <w:jc w:val="center"/>
              <w:rPr>
                <w:rFonts w:ascii="宋体" w:hAnsi="宋体" w:eastAsia="宋体" w:cs="宋体"/>
                <w:b/>
                <w:sz w:val="17"/>
                <w:szCs w:val="22"/>
                <w:lang w:val="zh-CN" w:bidi="zh-CN"/>
              </w:rPr>
            </w:pPr>
          </w:p>
          <w:p>
            <w:pPr>
              <w:autoSpaceDE w:val="0"/>
              <w:autoSpaceDN w:val="0"/>
              <w:ind w:right="785"/>
              <w:jc w:val="center"/>
              <w:rPr>
                <w:rFonts w:ascii="宋体" w:hAnsi="宋体" w:eastAsia="宋体" w:cs="宋体"/>
                <w:sz w:val="24"/>
                <w:szCs w:val="22"/>
                <w:lang w:val="zh-CN" w:bidi="zh-CN"/>
              </w:rPr>
            </w:pPr>
            <w:r>
              <w:rPr>
                <w:rFonts w:hint="eastAsia" w:ascii="宋体" w:hAnsi="宋体" w:eastAsia="宋体" w:cs="宋体"/>
                <w:sz w:val="24"/>
                <w:szCs w:val="22"/>
                <w:lang w:val="zh-CN" w:bidi="zh-CN"/>
              </w:rPr>
              <w:t>项目名称</w:t>
            </w:r>
          </w:p>
        </w:tc>
        <w:tc>
          <w:tcPr>
            <w:tcW w:w="6467" w:type="dxa"/>
            <w:tcBorders>
              <w:top w:val="single" w:color="000000" w:sz="6" w:space="0"/>
              <w:left w:val="single" w:color="000000" w:sz="6" w:space="0"/>
              <w:bottom w:val="single" w:color="000000" w:sz="6" w:space="0"/>
            </w:tcBorders>
          </w:tcPr>
          <w:p>
            <w:pPr>
              <w:autoSpaceDE w:val="0"/>
              <w:autoSpaceDN w:val="0"/>
              <w:spacing w:before="2"/>
              <w:jc w:val="left"/>
              <w:rPr>
                <w:rFonts w:ascii="宋体" w:hAnsi="宋体" w:eastAsia="宋体" w:cs="宋体"/>
                <w:b/>
                <w:sz w:val="17"/>
                <w:szCs w:val="22"/>
                <w:lang w:val="zh-CN" w:bidi="zh-CN"/>
              </w:rPr>
            </w:pPr>
          </w:p>
          <w:p>
            <w:pPr>
              <w:autoSpaceDE w:val="0"/>
              <w:autoSpaceDN w:val="0"/>
              <w:ind w:right="2739"/>
              <w:jc w:val="right"/>
              <w:rPr>
                <w:rFonts w:ascii="宋体" w:hAnsi="宋体" w:eastAsia="宋体" w:cs="宋体"/>
                <w:sz w:val="24"/>
                <w:szCs w:val="22"/>
                <w:lang w:val="zh-CN" w:bidi="zh-CN"/>
              </w:rPr>
            </w:pPr>
            <w:r>
              <w:rPr>
                <w:rFonts w:hint="eastAsia" w:ascii="宋体" w:hAnsi="宋体" w:eastAsia="宋体" w:cs="宋体"/>
                <w:sz w:val="24"/>
                <w:szCs w:val="22"/>
                <w:lang w:val="zh-CN" w:bidi="zh-CN"/>
              </w:rPr>
              <w:t xml:space="preserve"> </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865" w:hRule="atLeast"/>
          <w:jc w:val="center"/>
        </w:trPr>
        <w:tc>
          <w:tcPr>
            <w:tcW w:w="3323" w:type="dxa"/>
            <w:vMerge w:val="restart"/>
            <w:tcBorders>
              <w:top w:val="single" w:color="000000" w:sz="6" w:space="0"/>
              <w:bottom w:val="single" w:color="000000" w:sz="6" w:space="0"/>
              <w:right w:val="single" w:color="000000" w:sz="6" w:space="0"/>
            </w:tcBorders>
          </w:tcPr>
          <w:p>
            <w:pPr>
              <w:autoSpaceDE w:val="0"/>
              <w:autoSpaceDN w:val="0"/>
              <w:jc w:val="center"/>
              <w:rPr>
                <w:rFonts w:ascii="宋体" w:hAnsi="宋体" w:eastAsia="宋体" w:cs="宋体"/>
                <w:b/>
                <w:sz w:val="24"/>
                <w:szCs w:val="22"/>
                <w:lang w:val="zh-CN" w:bidi="zh-CN"/>
              </w:rPr>
            </w:pPr>
          </w:p>
          <w:p>
            <w:pPr>
              <w:autoSpaceDE w:val="0"/>
              <w:autoSpaceDN w:val="0"/>
              <w:spacing w:before="1"/>
              <w:jc w:val="center"/>
              <w:rPr>
                <w:rFonts w:ascii="宋体" w:hAnsi="宋体" w:eastAsia="宋体" w:cs="宋体"/>
                <w:b/>
                <w:sz w:val="13"/>
                <w:szCs w:val="22"/>
                <w:lang w:val="zh-CN" w:bidi="zh-CN"/>
              </w:rPr>
            </w:pPr>
          </w:p>
          <w:p>
            <w:pPr>
              <w:autoSpaceDE w:val="0"/>
              <w:autoSpaceDN w:val="0"/>
              <w:jc w:val="center"/>
              <w:rPr>
                <w:rFonts w:ascii="宋体" w:hAnsi="宋体" w:eastAsia="宋体" w:cs="宋体"/>
                <w:sz w:val="24"/>
                <w:szCs w:val="22"/>
                <w:lang w:val="zh-CN" w:bidi="zh-CN"/>
              </w:rPr>
            </w:pPr>
            <w:r>
              <w:rPr>
                <w:rFonts w:hint="eastAsia" w:ascii="宋体" w:hAnsi="宋体" w:eastAsia="宋体" w:cs="宋体"/>
                <w:sz w:val="24"/>
                <w:szCs w:val="22"/>
                <w:lang w:val="zh-CN" w:bidi="zh-CN"/>
              </w:rPr>
              <w:t>投标</w:t>
            </w:r>
            <w:r>
              <w:rPr>
                <w:rFonts w:hint="eastAsia" w:ascii="宋体" w:hAnsi="宋体" w:eastAsia="宋体" w:cs="宋体"/>
                <w:sz w:val="24"/>
                <w:szCs w:val="22"/>
                <w:lang w:bidi="zh-CN"/>
              </w:rPr>
              <w:t>下浮率</w:t>
            </w:r>
            <w:r>
              <w:rPr>
                <w:rFonts w:hint="eastAsia" w:ascii="宋体" w:hAnsi="宋体" w:eastAsia="宋体" w:cs="宋体"/>
                <w:sz w:val="24"/>
                <w:szCs w:val="22"/>
                <w:lang w:val="zh-CN" w:bidi="zh-CN"/>
              </w:rPr>
              <w:t>（</w:t>
            </w:r>
            <w:r>
              <w:rPr>
                <w:rFonts w:hint="eastAsia" w:ascii="宋体" w:hAnsi="宋体" w:eastAsia="宋体" w:cs="宋体"/>
                <w:sz w:val="24"/>
                <w:szCs w:val="22"/>
                <w:lang w:bidi="zh-CN"/>
              </w:rPr>
              <w:t>%</w:t>
            </w:r>
            <w:r>
              <w:rPr>
                <w:rFonts w:hint="eastAsia" w:ascii="宋体" w:hAnsi="宋体" w:eastAsia="宋体" w:cs="宋体"/>
                <w:sz w:val="24"/>
                <w:szCs w:val="22"/>
                <w:lang w:val="zh-CN" w:bidi="zh-CN"/>
              </w:rPr>
              <w:t>）</w:t>
            </w:r>
          </w:p>
        </w:tc>
        <w:tc>
          <w:tcPr>
            <w:tcW w:w="6467" w:type="dxa"/>
            <w:tcBorders>
              <w:top w:val="single" w:color="000000" w:sz="6" w:space="0"/>
              <w:left w:val="single" w:color="000000" w:sz="6" w:space="0"/>
              <w:bottom w:val="single" w:color="000000" w:sz="6" w:space="0"/>
            </w:tcBorders>
          </w:tcPr>
          <w:p>
            <w:pPr>
              <w:autoSpaceDE w:val="0"/>
              <w:autoSpaceDN w:val="0"/>
              <w:spacing w:before="181"/>
              <w:ind w:left="122"/>
              <w:jc w:val="left"/>
              <w:rPr>
                <w:rFonts w:ascii="宋体" w:hAnsi="宋体" w:eastAsia="宋体" w:cs="宋体"/>
                <w:sz w:val="24"/>
                <w:szCs w:val="22"/>
                <w:lang w:val="zh-CN" w:bidi="zh-CN"/>
              </w:rPr>
            </w:pPr>
            <w:r>
              <w:rPr>
                <w:rFonts w:hint="eastAsia" w:ascii="宋体" w:hAnsi="宋体" w:eastAsia="宋体" w:cs="宋体"/>
                <w:sz w:val="24"/>
                <w:szCs w:val="22"/>
                <w:lang w:val="zh-CN" w:bidi="zh-CN"/>
              </w:rPr>
              <w:t xml:space="preserve">大写： </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866" w:hRule="atLeast"/>
          <w:jc w:val="center"/>
        </w:trPr>
        <w:tc>
          <w:tcPr>
            <w:tcW w:w="3323" w:type="dxa"/>
            <w:vMerge w:val="continue"/>
            <w:tcBorders>
              <w:top w:val="nil"/>
              <w:bottom w:val="single" w:color="000000" w:sz="6" w:space="0"/>
              <w:right w:val="single" w:color="000000" w:sz="6" w:space="0"/>
            </w:tcBorders>
          </w:tcPr>
          <w:p>
            <w:pPr>
              <w:autoSpaceDE w:val="0"/>
              <w:autoSpaceDN w:val="0"/>
              <w:jc w:val="center"/>
              <w:rPr>
                <w:rFonts w:ascii="宋体" w:hAnsi="宋体" w:eastAsia="宋体" w:cs="宋体"/>
                <w:sz w:val="2"/>
                <w:szCs w:val="2"/>
                <w:lang w:val="zh-CN" w:bidi="zh-CN"/>
              </w:rPr>
            </w:pPr>
          </w:p>
        </w:tc>
        <w:tc>
          <w:tcPr>
            <w:tcW w:w="6467" w:type="dxa"/>
            <w:tcBorders>
              <w:top w:val="single" w:color="000000" w:sz="6" w:space="0"/>
              <w:left w:val="single" w:color="000000" w:sz="6" w:space="0"/>
              <w:bottom w:val="single" w:color="000000" w:sz="6" w:space="0"/>
            </w:tcBorders>
          </w:tcPr>
          <w:p>
            <w:pPr>
              <w:autoSpaceDE w:val="0"/>
              <w:autoSpaceDN w:val="0"/>
              <w:spacing w:before="2"/>
              <w:jc w:val="left"/>
              <w:rPr>
                <w:rFonts w:ascii="宋体" w:hAnsi="宋体" w:eastAsia="宋体" w:cs="宋体"/>
                <w:b/>
                <w:sz w:val="13"/>
                <w:szCs w:val="22"/>
                <w:lang w:val="zh-CN" w:bidi="zh-CN"/>
              </w:rPr>
            </w:pPr>
          </w:p>
          <w:p>
            <w:pPr>
              <w:autoSpaceDE w:val="0"/>
              <w:autoSpaceDN w:val="0"/>
              <w:ind w:left="122"/>
              <w:jc w:val="left"/>
              <w:rPr>
                <w:rFonts w:ascii="宋体" w:hAnsi="宋体" w:eastAsia="宋体" w:cs="宋体"/>
                <w:sz w:val="24"/>
                <w:szCs w:val="22"/>
                <w:lang w:val="zh-CN" w:bidi="zh-CN"/>
              </w:rPr>
            </w:pPr>
            <w:r>
              <w:rPr>
                <w:rFonts w:hint="eastAsia" w:ascii="宋体" w:hAnsi="宋体" w:eastAsia="宋体" w:cs="宋体"/>
                <w:sz w:val="24"/>
                <w:szCs w:val="22"/>
                <w:lang w:val="zh-CN" w:bidi="zh-CN"/>
              </w:rPr>
              <w:t xml:space="preserve">小写： </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695" w:hRule="atLeast"/>
          <w:jc w:val="center"/>
        </w:trPr>
        <w:tc>
          <w:tcPr>
            <w:tcW w:w="3323" w:type="dxa"/>
            <w:tcBorders>
              <w:top w:val="single" w:color="000000" w:sz="6" w:space="0"/>
              <w:bottom w:val="single" w:color="000000" w:sz="6" w:space="0"/>
              <w:right w:val="single" w:color="000000" w:sz="6" w:space="0"/>
            </w:tcBorders>
          </w:tcPr>
          <w:p>
            <w:pPr>
              <w:autoSpaceDE w:val="0"/>
              <w:autoSpaceDN w:val="0"/>
              <w:spacing w:before="208"/>
              <w:ind w:right="785"/>
              <w:jc w:val="center"/>
              <w:rPr>
                <w:rFonts w:ascii="宋体" w:hAnsi="宋体" w:eastAsia="宋体" w:cs="宋体"/>
                <w:sz w:val="24"/>
                <w:szCs w:val="22"/>
                <w:lang w:val="zh-CN" w:bidi="zh-CN"/>
              </w:rPr>
            </w:pPr>
            <w:r>
              <w:rPr>
                <w:rFonts w:hint="eastAsia" w:ascii="宋体" w:hAnsi="宋体" w:eastAsia="宋体" w:cs="宋体"/>
                <w:sz w:val="24"/>
                <w:szCs w:val="22"/>
                <w:lang w:val="zh-CN" w:bidi="zh-CN"/>
              </w:rPr>
              <w:t>供货期</w:t>
            </w:r>
          </w:p>
        </w:tc>
        <w:tc>
          <w:tcPr>
            <w:tcW w:w="6467" w:type="dxa"/>
            <w:tcBorders>
              <w:top w:val="single" w:color="000000" w:sz="6" w:space="0"/>
              <w:left w:val="single" w:color="000000" w:sz="6" w:space="0"/>
              <w:bottom w:val="single" w:color="000000" w:sz="6" w:space="0"/>
            </w:tcBorders>
          </w:tcPr>
          <w:p>
            <w:pPr>
              <w:autoSpaceDE w:val="0"/>
              <w:autoSpaceDN w:val="0"/>
              <w:spacing w:before="208"/>
              <w:ind w:right="2739"/>
              <w:jc w:val="right"/>
              <w:rPr>
                <w:rFonts w:ascii="宋体" w:hAnsi="宋体" w:eastAsia="宋体" w:cs="宋体"/>
                <w:sz w:val="24"/>
                <w:szCs w:val="22"/>
                <w:lang w:val="zh-CN" w:bidi="zh-CN"/>
              </w:rPr>
            </w:pPr>
            <w:r>
              <w:rPr>
                <w:rFonts w:hint="eastAsia" w:ascii="宋体" w:hAnsi="宋体" w:eastAsia="宋体" w:cs="宋体"/>
                <w:sz w:val="24"/>
                <w:szCs w:val="22"/>
                <w:lang w:val="zh-CN" w:bidi="zh-CN"/>
              </w:rPr>
              <w:t xml:space="preserve"> </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762" w:hRule="atLeast"/>
          <w:jc w:val="center"/>
        </w:trPr>
        <w:tc>
          <w:tcPr>
            <w:tcW w:w="3323" w:type="dxa"/>
            <w:tcBorders>
              <w:top w:val="single" w:color="000000" w:sz="6" w:space="0"/>
              <w:bottom w:val="single" w:color="000000" w:sz="6" w:space="0"/>
              <w:right w:val="single" w:color="000000" w:sz="6" w:space="0"/>
            </w:tcBorders>
          </w:tcPr>
          <w:p>
            <w:pPr>
              <w:autoSpaceDE w:val="0"/>
              <w:autoSpaceDN w:val="0"/>
              <w:spacing w:before="5"/>
              <w:jc w:val="center"/>
              <w:rPr>
                <w:rFonts w:ascii="宋体" w:hAnsi="宋体" w:eastAsia="宋体" w:cs="宋体"/>
                <w:b/>
                <w:sz w:val="12"/>
                <w:szCs w:val="22"/>
                <w:lang w:val="zh-CN" w:bidi="zh-CN"/>
              </w:rPr>
            </w:pPr>
          </w:p>
          <w:p>
            <w:pPr>
              <w:autoSpaceDE w:val="0"/>
              <w:autoSpaceDN w:val="0"/>
              <w:spacing w:before="1"/>
              <w:ind w:right="785"/>
              <w:jc w:val="center"/>
              <w:rPr>
                <w:rFonts w:ascii="宋体" w:hAnsi="宋体" w:eastAsia="宋体" w:cs="宋体"/>
                <w:sz w:val="24"/>
                <w:szCs w:val="22"/>
                <w:lang w:val="zh-CN" w:bidi="zh-CN"/>
              </w:rPr>
            </w:pPr>
            <w:r>
              <w:rPr>
                <w:rFonts w:hint="eastAsia" w:ascii="宋体" w:hAnsi="宋体" w:eastAsia="宋体" w:cs="宋体"/>
                <w:sz w:val="24"/>
                <w:szCs w:val="22"/>
                <w:lang w:val="zh-CN" w:bidi="zh-CN"/>
              </w:rPr>
              <w:t>质量标准</w:t>
            </w:r>
          </w:p>
        </w:tc>
        <w:tc>
          <w:tcPr>
            <w:tcW w:w="6467" w:type="dxa"/>
            <w:tcBorders>
              <w:top w:val="single" w:color="000000" w:sz="6" w:space="0"/>
              <w:left w:val="single" w:color="000000" w:sz="6" w:space="0"/>
              <w:bottom w:val="single" w:color="000000" w:sz="6" w:space="0"/>
            </w:tcBorders>
          </w:tcPr>
          <w:p>
            <w:pPr>
              <w:autoSpaceDE w:val="0"/>
              <w:autoSpaceDN w:val="0"/>
              <w:spacing w:before="5"/>
              <w:jc w:val="left"/>
              <w:rPr>
                <w:rFonts w:ascii="宋体" w:hAnsi="宋体" w:eastAsia="宋体" w:cs="宋体"/>
                <w:b/>
                <w:sz w:val="12"/>
                <w:szCs w:val="22"/>
                <w:lang w:val="zh-CN" w:bidi="zh-CN"/>
              </w:rPr>
            </w:pPr>
          </w:p>
          <w:p>
            <w:pPr>
              <w:autoSpaceDE w:val="0"/>
              <w:autoSpaceDN w:val="0"/>
              <w:spacing w:before="1"/>
              <w:ind w:right="2739"/>
              <w:jc w:val="right"/>
              <w:rPr>
                <w:rFonts w:ascii="宋体" w:hAnsi="宋体" w:eastAsia="宋体" w:cs="宋体"/>
                <w:sz w:val="24"/>
                <w:szCs w:val="22"/>
                <w:lang w:val="zh-CN" w:bidi="zh-CN"/>
              </w:rPr>
            </w:pPr>
            <w:r>
              <w:rPr>
                <w:rFonts w:hint="eastAsia" w:ascii="宋体" w:hAnsi="宋体" w:eastAsia="宋体" w:cs="宋体"/>
                <w:sz w:val="24"/>
                <w:szCs w:val="22"/>
                <w:lang w:val="zh-CN" w:bidi="zh-CN"/>
              </w:rPr>
              <w:t xml:space="preserve"> </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879" w:hRule="atLeast"/>
          <w:jc w:val="center"/>
        </w:trPr>
        <w:tc>
          <w:tcPr>
            <w:tcW w:w="3323" w:type="dxa"/>
            <w:tcBorders>
              <w:top w:val="single" w:color="000000" w:sz="6" w:space="0"/>
              <w:bottom w:val="single" w:color="000000" w:sz="6" w:space="0"/>
              <w:right w:val="single" w:color="000000" w:sz="6" w:space="0"/>
            </w:tcBorders>
          </w:tcPr>
          <w:p>
            <w:pPr>
              <w:autoSpaceDE w:val="0"/>
              <w:autoSpaceDN w:val="0"/>
              <w:spacing w:before="2"/>
              <w:jc w:val="center"/>
              <w:rPr>
                <w:rFonts w:ascii="宋体" w:hAnsi="宋体" w:eastAsia="宋体" w:cs="宋体"/>
                <w:b/>
                <w:sz w:val="17"/>
                <w:szCs w:val="22"/>
                <w:lang w:val="zh-CN" w:bidi="zh-CN"/>
              </w:rPr>
            </w:pPr>
          </w:p>
          <w:p>
            <w:pPr>
              <w:autoSpaceDE w:val="0"/>
              <w:autoSpaceDN w:val="0"/>
              <w:ind w:right="785"/>
              <w:jc w:val="center"/>
              <w:rPr>
                <w:rFonts w:ascii="宋体" w:hAnsi="宋体" w:eastAsia="宋体" w:cs="宋体"/>
                <w:sz w:val="24"/>
                <w:szCs w:val="22"/>
                <w:lang w:val="zh-CN" w:bidi="zh-CN"/>
              </w:rPr>
            </w:pPr>
            <w:r>
              <w:rPr>
                <w:rFonts w:hint="eastAsia" w:ascii="宋体" w:hAnsi="宋体" w:eastAsia="宋体" w:cs="宋体"/>
                <w:sz w:val="24"/>
                <w:szCs w:val="22"/>
                <w:lang w:val="zh-CN" w:bidi="zh-CN"/>
              </w:rPr>
              <w:t>供货地点</w:t>
            </w:r>
          </w:p>
        </w:tc>
        <w:tc>
          <w:tcPr>
            <w:tcW w:w="6467" w:type="dxa"/>
            <w:tcBorders>
              <w:top w:val="single" w:color="000000" w:sz="6" w:space="0"/>
              <w:left w:val="single" w:color="000000" w:sz="6" w:space="0"/>
              <w:bottom w:val="single" w:color="000000" w:sz="6" w:space="0"/>
            </w:tcBorders>
          </w:tcPr>
          <w:p>
            <w:pPr>
              <w:autoSpaceDE w:val="0"/>
              <w:autoSpaceDN w:val="0"/>
              <w:spacing w:before="2"/>
              <w:jc w:val="left"/>
              <w:rPr>
                <w:rFonts w:ascii="宋体" w:hAnsi="宋体" w:eastAsia="宋体" w:cs="宋体"/>
                <w:b/>
                <w:sz w:val="17"/>
                <w:szCs w:val="22"/>
                <w:lang w:val="zh-CN" w:bidi="zh-CN"/>
              </w:rPr>
            </w:pPr>
          </w:p>
          <w:p>
            <w:pPr>
              <w:autoSpaceDE w:val="0"/>
              <w:autoSpaceDN w:val="0"/>
              <w:ind w:right="2739"/>
              <w:jc w:val="right"/>
              <w:rPr>
                <w:rFonts w:ascii="宋体" w:hAnsi="宋体" w:eastAsia="宋体" w:cs="宋体"/>
                <w:sz w:val="24"/>
                <w:szCs w:val="22"/>
                <w:lang w:val="zh-CN" w:bidi="zh-CN"/>
              </w:rPr>
            </w:pPr>
            <w:r>
              <w:rPr>
                <w:rFonts w:hint="eastAsia" w:ascii="宋体" w:hAnsi="宋体" w:eastAsia="宋体" w:cs="宋体"/>
                <w:sz w:val="24"/>
                <w:szCs w:val="22"/>
                <w:lang w:val="zh-CN" w:bidi="zh-CN"/>
              </w:rPr>
              <w:t xml:space="preserve"> </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957" w:hRule="atLeast"/>
          <w:jc w:val="center"/>
        </w:trPr>
        <w:tc>
          <w:tcPr>
            <w:tcW w:w="3323" w:type="dxa"/>
            <w:tcBorders>
              <w:top w:val="single" w:color="000000" w:sz="6" w:space="0"/>
              <w:right w:val="single" w:color="000000" w:sz="6" w:space="0"/>
            </w:tcBorders>
          </w:tcPr>
          <w:p>
            <w:pPr>
              <w:autoSpaceDE w:val="0"/>
              <w:autoSpaceDN w:val="0"/>
              <w:spacing w:before="3"/>
              <w:jc w:val="center"/>
              <w:rPr>
                <w:rFonts w:ascii="宋体" w:hAnsi="宋体" w:eastAsia="宋体" w:cs="宋体"/>
                <w:b/>
                <w:sz w:val="24"/>
                <w:szCs w:val="22"/>
                <w:lang w:val="zh-CN" w:bidi="zh-CN"/>
              </w:rPr>
            </w:pPr>
          </w:p>
          <w:p>
            <w:pPr>
              <w:autoSpaceDE w:val="0"/>
              <w:autoSpaceDN w:val="0"/>
              <w:spacing w:before="1"/>
              <w:ind w:right="785"/>
              <w:jc w:val="center"/>
              <w:rPr>
                <w:rFonts w:ascii="宋体" w:hAnsi="宋体" w:eastAsia="宋体" w:cs="宋体"/>
                <w:sz w:val="24"/>
                <w:szCs w:val="22"/>
                <w:lang w:val="zh-CN" w:bidi="zh-CN"/>
              </w:rPr>
            </w:pPr>
            <w:r>
              <w:rPr>
                <w:rFonts w:hint="eastAsia" w:ascii="宋体" w:hAnsi="宋体" w:eastAsia="宋体" w:cs="宋体"/>
                <w:sz w:val="24"/>
                <w:szCs w:val="22"/>
                <w:lang w:val="zh-CN" w:bidi="zh-CN"/>
              </w:rPr>
              <w:t>备注</w:t>
            </w:r>
          </w:p>
        </w:tc>
        <w:tc>
          <w:tcPr>
            <w:tcW w:w="6467" w:type="dxa"/>
            <w:tcBorders>
              <w:top w:val="single" w:color="000000" w:sz="6" w:space="0"/>
              <w:left w:val="single" w:color="000000" w:sz="6" w:space="0"/>
            </w:tcBorders>
          </w:tcPr>
          <w:p>
            <w:pPr>
              <w:autoSpaceDE w:val="0"/>
              <w:autoSpaceDN w:val="0"/>
              <w:jc w:val="left"/>
              <w:rPr>
                <w:rFonts w:ascii="宋体" w:hAnsi="宋体" w:eastAsia="宋体" w:cs="宋体"/>
                <w:b/>
                <w:sz w:val="24"/>
                <w:szCs w:val="22"/>
                <w:lang w:val="zh-CN" w:bidi="zh-CN"/>
              </w:rPr>
            </w:pPr>
          </w:p>
          <w:p>
            <w:pPr>
              <w:autoSpaceDE w:val="0"/>
              <w:autoSpaceDN w:val="0"/>
              <w:spacing w:before="3"/>
              <w:jc w:val="left"/>
              <w:rPr>
                <w:rFonts w:ascii="宋体" w:hAnsi="宋体" w:eastAsia="宋体" w:cs="宋体"/>
                <w:b/>
                <w:sz w:val="24"/>
                <w:szCs w:val="22"/>
                <w:lang w:val="zh-CN" w:bidi="zh-CN"/>
              </w:rPr>
            </w:pPr>
          </w:p>
          <w:p>
            <w:pPr>
              <w:autoSpaceDE w:val="0"/>
              <w:autoSpaceDN w:val="0"/>
              <w:spacing w:before="1"/>
              <w:ind w:right="2739"/>
              <w:jc w:val="right"/>
              <w:rPr>
                <w:rFonts w:ascii="宋体" w:hAnsi="宋体" w:eastAsia="宋体" w:cs="宋体"/>
                <w:sz w:val="24"/>
                <w:szCs w:val="22"/>
                <w:lang w:val="zh-CN" w:bidi="zh-CN"/>
              </w:rPr>
            </w:pPr>
            <w:r>
              <w:rPr>
                <w:rFonts w:hint="eastAsia" w:ascii="宋体" w:hAnsi="宋体" w:eastAsia="宋体" w:cs="宋体"/>
                <w:sz w:val="24"/>
                <w:szCs w:val="22"/>
                <w:lang w:val="zh-CN" w:bidi="zh-CN"/>
              </w:rPr>
              <w:t xml:space="preserve"> </w:t>
            </w:r>
          </w:p>
        </w:tc>
      </w:tr>
    </w:tbl>
    <w:p>
      <w:pPr>
        <w:spacing w:line="360" w:lineRule="auto"/>
        <w:rPr>
          <w:rFonts w:ascii="宋体" w:hAnsi="宋体" w:eastAsia="宋体" w:cs="宋体"/>
          <w:bCs/>
          <w:sz w:val="24"/>
          <w:szCs w:val="22"/>
        </w:rPr>
      </w:pPr>
    </w:p>
    <w:p>
      <w:pPr>
        <w:spacing w:line="360" w:lineRule="auto"/>
        <w:ind w:firstLine="482"/>
        <w:rPr>
          <w:rFonts w:ascii="宋体" w:hAnsi="宋体" w:eastAsia="宋体" w:cs="宋体"/>
          <w:bCs/>
          <w:sz w:val="24"/>
          <w:szCs w:val="22"/>
        </w:rPr>
      </w:pPr>
      <w:r>
        <w:rPr>
          <w:rFonts w:hint="eastAsia" w:ascii="宋体" w:hAnsi="宋体" w:eastAsia="宋体" w:cs="宋体"/>
          <w:bCs/>
          <w:sz w:val="24"/>
          <w:szCs w:val="22"/>
        </w:rPr>
        <w:t>注：1、供应商须按要求填写所有信息，不得随意更改本表格式。</w:t>
      </w:r>
    </w:p>
    <w:p>
      <w:pPr>
        <w:spacing w:line="360" w:lineRule="auto"/>
        <w:ind w:firstLine="482"/>
        <w:rPr>
          <w:rFonts w:ascii="宋体" w:hAnsi="宋体" w:eastAsia="宋体" w:cs="宋体"/>
          <w:bCs/>
          <w:sz w:val="24"/>
          <w:szCs w:val="22"/>
        </w:rPr>
      </w:pPr>
      <w:r>
        <w:rPr>
          <w:rFonts w:hint="eastAsia" w:ascii="宋体" w:hAnsi="宋体" w:eastAsia="宋体" w:cs="宋体"/>
          <w:bCs/>
          <w:sz w:val="24"/>
          <w:szCs w:val="22"/>
        </w:rPr>
        <w:t>2、本项目所有价格均应以下浮率报价，单位为%。</w:t>
      </w:r>
    </w:p>
    <w:p>
      <w:pPr>
        <w:spacing w:line="360" w:lineRule="auto"/>
        <w:ind w:firstLine="482"/>
        <w:rPr>
          <w:rFonts w:ascii="宋体" w:hAnsi="宋体" w:eastAsia="宋体" w:cs="宋体"/>
          <w:b/>
          <w:szCs w:val="28"/>
        </w:rPr>
      </w:pPr>
      <w:r>
        <w:rPr>
          <w:rFonts w:hint="eastAsia" w:ascii="宋体" w:hAnsi="宋体" w:eastAsia="宋体" w:cs="宋体"/>
          <w:bCs/>
          <w:sz w:val="24"/>
          <w:szCs w:val="22"/>
        </w:rPr>
        <w:t xml:space="preserve">3、（谈判报价应包括货物本价、施工、辅材、人工、机械、间接、运输、转运、检测检验、保险、利润、税金、安全责任等完成本项目所需的一切费用。） </w:t>
      </w:r>
    </w:p>
    <w:p>
      <w:pPr>
        <w:rPr>
          <w:rFonts w:ascii="宋体" w:hAnsi="宋体" w:eastAsia="宋体" w:cs="宋体"/>
          <w:sz w:val="24"/>
        </w:rPr>
      </w:pPr>
    </w:p>
    <w:p>
      <w:pPr>
        <w:rPr>
          <w:rFonts w:ascii="宋体" w:hAnsi="宋体" w:eastAsia="宋体" w:cs="宋体"/>
          <w:sz w:val="24"/>
        </w:rPr>
      </w:pPr>
    </w:p>
    <w:p>
      <w:pPr>
        <w:rPr>
          <w:rFonts w:ascii="宋体" w:hAnsi="宋体" w:eastAsia="宋体" w:cs="宋体"/>
          <w:sz w:val="24"/>
        </w:rPr>
      </w:pPr>
      <w:r>
        <w:rPr>
          <w:rFonts w:hint="eastAsia" w:ascii="宋体" w:hAnsi="宋体" w:eastAsia="宋体" w:cs="宋体"/>
          <w:sz w:val="24"/>
        </w:rPr>
        <w:t>供应商：（供应商公章）</w:t>
      </w:r>
      <w:r>
        <w:rPr>
          <w:rFonts w:hint="eastAsia" w:ascii="宋体" w:hAnsi="宋体" w:eastAsia="宋体" w:cs="宋体"/>
          <w:sz w:val="24"/>
          <w:u w:val="single"/>
        </w:rPr>
        <w:t xml:space="preserve">                                      </w:t>
      </w:r>
    </w:p>
    <w:p>
      <w:pPr>
        <w:rPr>
          <w:rFonts w:ascii="宋体" w:hAnsi="宋体" w:eastAsia="宋体" w:cs="宋体"/>
          <w:sz w:val="24"/>
        </w:rPr>
      </w:pPr>
    </w:p>
    <w:p>
      <w:pPr>
        <w:rPr>
          <w:rFonts w:ascii="宋体" w:hAnsi="宋体" w:eastAsia="宋体" w:cs="宋体"/>
          <w:sz w:val="24"/>
        </w:rPr>
      </w:pPr>
      <w:r>
        <w:rPr>
          <w:rFonts w:hint="eastAsia" w:ascii="宋体" w:hAnsi="宋体" w:eastAsia="宋体" w:cs="宋体"/>
          <w:sz w:val="24"/>
        </w:rPr>
        <w:t>供应商代表人或授权代表人（签字盖章）：</w:t>
      </w:r>
      <w:r>
        <w:rPr>
          <w:rFonts w:hint="eastAsia" w:ascii="宋体" w:hAnsi="宋体" w:eastAsia="宋体" w:cs="宋体"/>
          <w:sz w:val="24"/>
          <w:u w:val="single"/>
        </w:rPr>
        <w:t xml:space="preserve">                      </w:t>
      </w:r>
    </w:p>
    <w:p>
      <w:pPr>
        <w:rPr>
          <w:rFonts w:ascii="宋体" w:hAnsi="宋体" w:eastAsia="宋体" w:cs="宋体"/>
          <w:sz w:val="24"/>
        </w:rPr>
      </w:pPr>
    </w:p>
    <w:p>
      <w:pPr>
        <w:rPr>
          <w:rFonts w:ascii="宋体" w:hAnsi="宋体" w:eastAsia="宋体" w:cs="宋体"/>
          <w:b/>
          <w:szCs w:val="28"/>
        </w:rPr>
      </w:pPr>
      <w:r>
        <w:rPr>
          <w:rFonts w:hint="eastAsia" w:ascii="宋体" w:hAnsi="宋体" w:eastAsia="宋体" w:cs="宋体"/>
          <w:sz w:val="24"/>
        </w:rPr>
        <w:t xml:space="preserve">   日期： 年  月  日</w:t>
      </w:r>
    </w:p>
    <w:p>
      <w:pPr>
        <w:jc w:val="center"/>
        <w:rPr>
          <w:rFonts w:ascii="宋体" w:hAnsi="宋体" w:eastAsia="宋体" w:cs="宋体"/>
          <w:b/>
          <w:szCs w:val="28"/>
        </w:rPr>
      </w:pPr>
    </w:p>
    <w:p>
      <w:pPr>
        <w:adjustRightInd w:val="0"/>
        <w:snapToGrid w:val="0"/>
        <w:jc w:val="both"/>
        <w:rPr>
          <w:rFonts w:ascii="宋体" w:hAnsi="宋体" w:eastAsia="宋体" w:cs="宋体"/>
          <w:b/>
          <w:color w:val="000000"/>
          <w:spacing w:val="40"/>
          <w:sz w:val="32"/>
          <w:szCs w:val="32"/>
        </w:rPr>
      </w:pPr>
    </w:p>
    <w:p>
      <w:pPr>
        <w:jc w:val="center"/>
        <w:rPr>
          <w:rFonts w:ascii="宋体" w:hAnsi="宋体" w:eastAsia="宋体" w:cs="宋体"/>
          <w:b/>
          <w:szCs w:val="28"/>
        </w:rPr>
      </w:pPr>
      <w:r>
        <w:rPr>
          <w:rFonts w:hint="eastAsia" w:ascii="宋体" w:hAnsi="宋体" w:eastAsia="宋体" w:cs="宋体"/>
          <w:b/>
          <w:sz w:val="32"/>
          <w:szCs w:val="32"/>
          <w:lang w:val="en-US" w:eastAsia="zh-CN"/>
        </w:rPr>
        <w:t>2</w:t>
      </w:r>
      <w:r>
        <w:rPr>
          <w:rFonts w:hint="eastAsia" w:ascii="宋体" w:hAnsi="宋体" w:eastAsia="宋体" w:cs="宋体"/>
          <w:b/>
          <w:sz w:val="32"/>
          <w:szCs w:val="32"/>
        </w:rPr>
        <w:t>、技术参数、功能偏离表</w:t>
      </w:r>
    </w:p>
    <w:p>
      <w:pPr>
        <w:rPr>
          <w:rFonts w:ascii="宋体" w:hAnsi="宋体" w:eastAsia="宋体" w:cs="宋体"/>
          <w:sz w:val="24"/>
          <w:u w:val="single"/>
        </w:rPr>
      </w:pPr>
      <w:r>
        <w:rPr>
          <w:rFonts w:hint="eastAsia" w:ascii="宋体" w:hAnsi="宋体" w:eastAsia="宋体" w:cs="宋体"/>
          <w:sz w:val="24"/>
        </w:rPr>
        <w:t>项目名称</w:t>
      </w:r>
      <w:r>
        <w:rPr>
          <w:rFonts w:hint="eastAsia" w:ascii="宋体" w:hAnsi="宋体" w:eastAsia="宋体" w:cs="宋体"/>
          <w:sz w:val="24"/>
          <w:u w:val="single"/>
        </w:rPr>
        <w:t xml:space="preserve">         　　　　　        </w:t>
      </w:r>
      <w:r>
        <w:rPr>
          <w:rFonts w:hint="eastAsia" w:ascii="宋体" w:hAnsi="宋体" w:eastAsia="宋体" w:cs="宋体"/>
          <w:sz w:val="24"/>
        </w:rPr>
        <w:t>招标编号：</w:t>
      </w:r>
      <w:r>
        <w:rPr>
          <w:rFonts w:hint="eastAsia" w:ascii="宋体" w:hAnsi="宋体" w:eastAsia="宋体" w:cs="宋体"/>
          <w:sz w:val="24"/>
          <w:u w:val="single"/>
        </w:rPr>
        <w:t>　　　　　</w:t>
      </w:r>
    </w:p>
    <w:p>
      <w:pPr>
        <w:rPr>
          <w:rFonts w:ascii="宋体" w:hAnsi="宋体" w:eastAsia="宋体" w:cs="宋体"/>
          <w:sz w:val="24"/>
          <w:u w:val="single"/>
        </w:rPr>
      </w:pP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
        <w:gridCol w:w="1277"/>
        <w:gridCol w:w="1876"/>
        <w:gridCol w:w="2672"/>
        <w:gridCol w:w="1578"/>
        <w:gridCol w:w="15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89" w:type="dxa"/>
            <w:vAlign w:val="center"/>
          </w:tcPr>
          <w:p>
            <w:pPr>
              <w:jc w:val="center"/>
              <w:rPr>
                <w:rFonts w:ascii="宋体" w:hAnsi="宋体" w:eastAsia="宋体" w:cs="宋体"/>
                <w:sz w:val="24"/>
              </w:rPr>
            </w:pPr>
            <w:r>
              <w:rPr>
                <w:rFonts w:hint="eastAsia" w:ascii="宋体" w:hAnsi="宋体" w:eastAsia="宋体" w:cs="宋体"/>
                <w:sz w:val="24"/>
              </w:rPr>
              <w:t>序号</w:t>
            </w:r>
          </w:p>
        </w:tc>
        <w:tc>
          <w:tcPr>
            <w:tcW w:w="1277" w:type="dxa"/>
            <w:vAlign w:val="center"/>
          </w:tcPr>
          <w:p>
            <w:pPr>
              <w:pStyle w:val="53"/>
              <w:jc w:val="center"/>
              <w:rPr>
                <w:rFonts w:ascii="宋体" w:hAnsi="宋体" w:eastAsia="宋体" w:cs="宋体"/>
                <w:sz w:val="24"/>
                <w:szCs w:val="24"/>
              </w:rPr>
            </w:pPr>
            <w:r>
              <w:rPr>
                <w:rFonts w:hint="eastAsia" w:ascii="宋体" w:hAnsi="宋体" w:eastAsia="宋体" w:cs="宋体"/>
                <w:sz w:val="24"/>
                <w:szCs w:val="24"/>
              </w:rPr>
              <w:t>招标文件规格条目号</w:t>
            </w:r>
          </w:p>
        </w:tc>
        <w:tc>
          <w:tcPr>
            <w:tcW w:w="1876" w:type="dxa"/>
            <w:vAlign w:val="center"/>
          </w:tcPr>
          <w:p>
            <w:pPr>
              <w:pStyle w:val="53"/>
              <w:jc w:val="center"/>
              <w:rPr>
                <w:rFonts w:ascii="宋体" w:hAnsi="宋体" w:eastAsia="宋体" w:cs="宋体"/>
                <w:sz w:val="24"/>
                <w:szCs w:val="24"/>
              </w:rPr>
            </w:pPr>
            <w:r>
              <w:rPr>
                <w:rFonts w:hint="eastAsia" w:ascii="宋体" w:hAnsi="宋体" w:eastAsia="宋体" w:cs="宋体"/>
                <w:sz w:val="24"/>
                <w:szCs w:val="24"/>
              </w:rPr>
              <w:t>招标规格</w:t>
            </w:r>
          </w:p>
        </w:tc>
        <w:tc>
          <w:tcPr>
            <w:tcW w:w="2672" w:type="dxa"/>
            <w:vAlign w:val="center"/>
          </w:tcPr>
          <w:p>
            <w:pPr>
              <w:pStyle w:val="53"/>
              <w:jc w:val="center"/>
              <w:rPr>
                <w:rFonts w:ascii="宋体" w:hAnsi="宋体" w:eastAsia="宋体" w:cs="宋体"/>
                <w:sz w:val="24"/>
                <w:szCs w:val="24"/>
              </w:rPr>
            </w:pPr>
            <w:r>
              <w:rPr>
                <w:rFonts w:hint="eastAsia" w:ascii="宋体" w:hAnsi="宋体" w:eastAsia="宋体" w:cs="宋体"/>
                <w:sz w:val="24"/>
                <w:szCs w:val="24"/>
              </w:rPr>
              <w:t>投标规格</w:t>
            </w:r>
          </w:p>
        </w:tc>
        <w:tc>
          <w:tcPr>
            <w:tcW w:w="1578" w:type="dxa"/>
            <w:vAlign w:val="center"/>
          </w:tcPr>
          <w:p>
            <w:pPr>
              <w:pStyle w:val="53"/>
              <w:jc w:val="center"/>
              <w:rPr>
                <w:rFonts w:ascii="宋体" w:hAnsi="宋体" w:eastAsia="宋体" w:cs="宋体"/>
                <w:sz w:val="24"/>
                <w:szCs w:val="24"/>
              </w:rPr>
            </w:pPr>
            <w:r>
              <w:rPr>
                <w:rFonts w:hint="eastAsia" w:ascii="宋体" w:hAnsi="宋体" w:eastAsia="宋体" w:cs="宋体"/>
                <w:sz w:val="24"/>
                <w:szCs w:val="24"/>
              </w:rPr>
              <w:t>偏离情况</w:t>
            </w:r>
          </w:p>
        </w:tc>
        <w:tc>
          <w:tcPr>
            <w:tcW w:w="1578" w:type="dxa"/>
            <w:vAlign w:val="center"/>
          </w:tcPr>
          <w:p>
            <w:pPr>
              <w:pStyle w:val="53"/>
              <w:jc w:val="center"/>
              <w:rPr>
                <w:rFonts w:ascii="宋体" w:hAnsi="宋体" w:eastAsia="宋体" w:cs="宋体"/>
                <w:sz w:val="24"/>
                <w:szCs w:val="24"/>
              </w:rPr>
            </w:pPr>
            <w:r>
              <w:rPr>
                <w:rFonts w:hint="eastAsia" w:ascii="宋体" w:hAnsi="宋体" w:eastAsia="宋体" w:cs="宋体"/>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89" w:type="dxa"/>
            <w:vAlign w:val="center"/>
          </w:tcPr>
          <w:p>
            <w:pPr>
              <w:pStyle w:val="53"/>
              <w:jc w:val="center"/>
              <w:rPr>
                <w:rFonts w:ascii="宋体" w:hAnsi="宋体" w:eastAsia="宋体" w:cs="宋体"/>
                <w:sz w:val="24"/>
                <w:szCs w:val="24"/>
              </w:rPr>
            </w:pPr>
          </w:p>
        </w:tc>
        <w:tc>
          <w:tcPr>
            <w:tcW w:w="1277" w:type="dxa"/>
            <w:vAlign w:val="center"/>
          </w:tcPr>
          <w:p>
            <w:pPr>
              <w:pStyle w:val="53"/>
              <w:jc w:val="center"/>
              <w:rPr>
                <w:rFonts w:ascii="宋体" w:hAnsi="宋体" w:eastAsia="宋体" w:cs="宋体"/>
                <w:sz w:val="24"/>
                <w:szCs w:val="24"/>
              </w:rPr>
            </w:pPr>
          </w:p>
        </w:tc>
        <w:tc>
          <w:tcPr>
            <w:tcW w:w="1876" w:type="dxa"/>
            <w:vAlign w:val="center"/>
          </w:tcPr>
          <w:p>
            <w:pPr>
              <w:pStyle w:val="53"/>
              <w:jc w:val="center"/>
              <w:rPr>
                <w:rFonts w:ascii="宋体" w:hAnsi="宋体" w:eastAsia="宋体" w:cs="宋体"/>
                <w:sz w:val="24"/>
                <w:szCs w:val="24"/>
              </w:rPr>
            </w:pPr>
          </w:p>
        </w:tc>
        <w:tc>
          <w:tcPr>
            <w:tcW w:w="2672" w:type="dxa"/>
            <w:vAlign w:val="center"/>
          </w:tcPr>
          <w:p>
            <w:pPr>
              <w:pStyle w:val="53"/>
              <w:jc w:val="center"/>
              <w:rPr>
                <w:rFonts w:ascii="宋体" w:hAnsi="宋体" w:eastAsia="宋体" w:cs="宋体"/>
                <w:sz w:val="24"/>
                <w:szCs w:val="24"/>
              </w:rPr>
            </w:pPr>
          </w:p>
        </w:tc>
        <w:tc>
          <w:tcPr>
            <w:tcW w:w="1578" w:type="dxa"/>
            <w:vAlign w:val="center"/>
          </w:tcPr>
          <w:p>
            <w:pPr>
              <w:pStyle w:val="53"/>
              <w:jc w:val="center"/>
              <w:rPr>
                <w:rFonts w:ascii="宋体" w:hAnsi="宋体" w:eastAsia="宋体" w:cs="宋体"/>
                <w:sz w:val="24"/>
                <w:szCs w:val="24"/>
              </w:rPr>
            </w:pPr>
          </w:p>
        </w:tc>
        <w:tc>
          <w:tcPr>
            <w:tcW w:w="1578" w:type="dxa"/>
            <w:vAlign w:val="center"/>
          </w:tcPr>
          <w:p>
            <w:pPr>
              <w:pStyle w:val="53"/>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89" w:type="dxa"/>
            <w:vAlign w:val="center"/>
          </w:tcPr>
          <w:p>
            <w:pPr>
              <w:pStyle w:val="53"/>
              <w:jc w:val="center"/>
              <w:rPr>
                <w:rFonts w:ascii="宋体" w:hAnsi="宋体" w:eastAsia="宋体" w:cs="宋体"/>
                <w:sz w:val="24"/>
                <w:szCs w:val="24"/>
              </w:rPr>
            </w:pPr>
          </w:p>
        </w:tc>
        <w:tc>
          <w:tcPr>
            <w:tcW w:w="1277" w:type="dxa"/>
            <w:vAlign w:val="center"/>
          </w:tcPr>
          <w:p>
            <w:pPr>
              <w:pStyle w:val="53"/>
              <w:jc w:val="center"/>
              <w:rPr>
                <w:rFonts w:ascii="宋体" w:hAnsi="宋体" w:eastAsia="宋体" w:cs="宋体"/>
                <w:sz w:val="24"/>
                <w:szCs w:val="24"/>
              </w:rPr>
            </w:pPr>
          </w:p>
        </w:tc>
        <w:tc>
          <w:tcPr>
            <w:tcW w:w="1876" w:type="dxa"/>
            <w:vAlign w:val="center"/>
          </w:tcPr>
          <w:p>
            <w:pPr>
              <w:pStyle w:val="53"/>
              <w:jc w:val="center"/>
              <w:rPr>
                <w:rFonts w:ascii="宋体" w:hAnsi="宋体" w:eastAsia="宋体" w:cs="宋体"/>
                <w:sz w:val="24"/>
                <w:szCs w:val="24"/>
              </w:rPr>
            </w:pPr>
          </w:p>
        </w:tc>
        <w:tc>
          <w:tcPr>
            <w:tcW w:w="2672" w:type="dxa"/>
            <w:vAlign w:val="center"/>
          </w:tcPr>
          <w:p>
            <w:pPr>
              <w:pStyle w:val="53"/>
              <w:jc w:val="center"/>
              <w:rPr>
                <w:rFonts w:ascii="宋体" w:hAnsi="宋体" w:eastAsia="宋体" w:cs="宋体"/>
                <w:sz w:val="24"/>
                <w:szCs w:val="24"/>
              </w:rPr>
            </w:pPr>
          </w:p>
        </w:tc>
        <w:tc>
          <w:tcPr>
            <w:tcW w:w="1578" w:type="dxa"/>
            <w:vAlign w:val="center"/>
          </w:tcPr>
          <w:p>
            <w:pPr>
              <w:pStyle w:val="53"/>
              <w:jc w:val="center"/>
              <w:rPr>
                <w:rFonts w:ascii="宋体" w:hAnsi="宋体" w:eastAsia="宋体" w:cs="宋体"/>
                <w:sz w:val="24"/>
                <w:szCs w:val="24"/>
              </w:rPr>
            </w:pPr>
          </w:p>
        </w:tc>
        <w:tc>
          <w:tcPr>
            <w:tcW w:w="1578" w:type="dxa"/>
            <w:vAlign w:val="center"/>
          </w:tcPr>
          <w:p>
            <w:pPr>
              <w:pStyle w:val="53"/>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89" w:type="dxa"/>
            <w:vAlign w:val="center"/>
          </w:tcPr>
          <w:p>
            <w:pPr>
              <w:pStyle w:val="53"/>
              <w:jc w:val="center"/>
              <w:rPr>
                <w:rFonts w:ascii="宋体" w:hAnsi="宋体" w:eastAsia="宋体" w:cs="宋体"/>
                <w:sz w:val="24"/>
                <w:szCs w:val="24"/>
              </w:rPr>
            </w:pPr>
          </w:p>
        </w:tc>
        <w:tc>
          <w:tcPr>
            <w:tcW w:w="1277" w:type="dxa"/>
            <w:vAlign w:val="center"/>
          </w:tcPr>
          <w:p>
            <w:pPr>
              <w:pStyle w:val="53"/>
              <w:jc w:val="center"/>
              <w:rPr>
                <w:rFonts w:ascii="宋体" w:hAnsi="宋体" w:eastAsia="宋体" w:cs="宋体"/>
                <w:sz w:val="24"/>
                <w:szCs w:val="24"/>
              </w:rPr>
            </w:pPr>
          </w:p>
        </w:tc>
        <w:tc>
          <w:tcPr>
            <w:tcW w:w="1876" w:type="dxa"/>
            <w:vAlign w:val="center"/>
          </w:tcPr>
          <w:p>
            <w:pPr>
              <w:pStyle w:val="53"/>
              <w:jc w:val="center"/>
              <w:rPr>
                <w:rFonts w:ascii="宋体" w:hAnsi="宋体" w:eastAsia="宋体" w:cs="宋体"/>
                <w:sz w:val="24"/>
                <w:szCs w:val="24"/>
              </w:rPr>
            </w:pPr>
          </w:p>
        </w:tc>
        <w:tc>
          <w:tcPr>
            <w:tcW w:w="2672" w:type="dxa"/>
            <w:vAlign w:val="center"/>
          </w:tcPr>
          <w:p>
            <w:pPr>
              <w:pStyle w:val="53"/>
              <w:jc w:val="center"/>
              <w:rPr>
                <w:rFonts w:ascii="宋体" w:hAnsi="宋体" w:eastAsia="宋体" w:cs="宋体"/>
                <w:sz w:val="24"/>
                <w:szCs w:val="24"/>
              </w:rPr>
            </w:pPr>
          </w:p>
        </w:tc>
        <w:tc>
          <w:tcPr>
            <w:tcW w:w="1578" w:type="dxa"/>
            <w:vAlign w:val="center"/>
          </w:tcPr>
          <w:p>
            <w:pPr>
              <w:pStyle w:val="53"/>
              <w:jc w:val="center"/>
              <w:rPr>
                <w:rFonts w:ascii="宋体" w:hAnsi="宋体" w:eastAsia="宋体" w:cs="宋体"/>
                <w:sz w:val="24"/>
                <w:szCs w:val="24"/>
              </w:rPr>
            </w:pPr>
          </w:p>
        </w:tc>
        <w:tc>
          <w:tcPr>
            <w:tcW w:w="1578" w:type="dxa"/>
            <w:vAlign w:val="center"/>
          </w:tcPr>
          <w:p>
            <w:pPr>
              <w:pStyle w:val="53"/>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89" w:type="dxa"/>
            <w:vAlign w:val="center"/>
          </w:tcPr>
          <w:p>
            <w:pPr>
              <w:pStyle w:val="53"/>
              <w:jc w:val="center"/>
              <w:rPr>
                <w:rFonts w:ascii="宋体" w:hAnsi="宋体" w:eastAsia="宋体" w:cs="宋体"/>
                <w:sz w:val="24"/>
                <w:szCs w:val="24"/>
              </w:rPr>
            </w:pPr>
          </w:p>
        </w:tc>
        <w:tc>
          <w:tcPr>
            <w:tcW w:w="1277" w:type="dxa"/>
            <w:vAlign w:val="center"/>
          </w:tcPr>
          <w:p>
            <w:pPr>
              <w:pStyle w:val="53"/>
              <w:jc w:val="center"/>
              <w:rPr>
                <w:rFonts w:ascii="宋体" w:hAnsi="宋体" w:eastAsia="宋体" w:cs="宋体"/>
                <w:sz w:val="24"/>
                <w:szCs w:val="24"/>
              </w:rPr>
            </w:pPr>
          </w:p>
        </w:tc>
        <w:tc>
          <w:tcPr>
            <w:tcW w:w="1876" w:type="dxa"/>
            <w:vAlign w:val="center"/>
          </w:tcPr>
          <w:p>
            <w:pPr>
              <w:pStyle w:val="53"/>
              <w:jc w:val="center"/>
              <w:rPr>
                <w:rFonts w:ascii="宋体" w:hAnsi="宋体" w:eastAsia="宋体" w:cs="宋体"/>
                <w:sz w:val="24"/>
                <w:szCs w:val="24"/>
              </w:rPr>
            </w:pPr>
          </w:p>
        </w:tc>
        <w:tc>
          <w:tcPr>
            <w:tcW w:w="2672" w:type="dxa"/>
            <w:vAlign w:val="center"/>
          </w:tcPr>
          <w:p>
            <w:pPr>
              <w:pStyle w:val="53"/>
              <w:jc w:val="center"/>
              <w:rPr>
                <w:rFonts w:ascii="宋体" w:hAnsi="宋体" w:eastAsia="宋体" w:cs="宋体"/>
                <w:sz w:val="24"/>
                <w:szCs w:val="24"/>
              </w:rPr>
            </w:pPr>
          </w:p>
        </w:tc>
        <w:tc>
          <w:tcPr>
            <w:tcW w:w="1578" w:type="dxa"/>
            <w:vAlign w:val="center"/>
          </w:tcPr>
          <w:p>
            <w:pPr>
              <w:pStyle w:val="53"/>
              <w:jc w:val="center"/>
              <w:rPr>
                <w:rFonts w:ascii="宋体" w:hAnsi="宋体" w:eastAsia="宋体" w:cs="宋体"/>
                <w:sz w:val="24"/>
                <w:szCs w:val="24"/>
              </w:rPr>
            </w:pPr>
          </w:p>
        </w:tc>
        <w:tc>
          <w:tcPr>
            <w:tcW w:w="1578" w:type="dxa"/>
            <w:vAlign w:val="center"/>
          </w:tcPr>
          <w:p>
            <w:pPr>
              <w:pStyle w:val="53"/>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89" w:type="dxa"/>
            <w:vAlign w:val="center"/>
          </w:tcPr>
          <w:p>
            <w:pPr>
              <w:pStyle w:val="53"/>
              <w:jc w:val="center"/>
              <w:rPr>
                <w:rFonts w:ascii="宋体" w:hAnsi="宋体" w:eastAsia="宋体" w:cs="宋体"/>
                <w:sz w:val="24"/>
                <w:szCs w:val="24"/>
              </w:rPr>
            </w:pPr>
          </w:p>
        </w:tc>
        <w:tc>
          <w:tcPr>
            <w:tcW w:w="1277" w:type="dxa"/>
            <w:vAlign w:val="center"/>
          </w:tcPr>
          <w:p>
            <w:pPr>
              <w:pStyle w:val="53"/>
              <w:jc w:val="center"/>
              <w:rPr>
                <w:rFonts w:ascii="宋体" w:hAnsi="宋体" w:eastAsia="宋体" w:cs="宋体"/>
                <w:sz w:val="24"/>
                <w:szCs w:val="24"/>
              </w:rPr>
            </w:pPr>
          </w:p>
        </w:tc>
        <w:tc>
          <w:tcPr>
            <w:tcW w:w="1876" w:type="dxa"/>
            <w:vAlign w:val="center"/>
          </w:tcPr>
          <w:p>
            <w:pPr>
              <w:pStyle w:val="53"/>
              <w:jc w:val="center"/>
              <w:rPr>
                <w:rFonts w:ascii="宋体" w:hAnsi="宋体" w:eastAsia="宋体" w:cs="宋体"/>
                <w:sz w:val="24"/>
                <w:szCs w:val="24"/>
              </w:rPr>
            </w:pPr>
          </w:p>
        </w:tc>
        <w:tc>
          <w:tcPr>
            <w:tcW w:w="2672" w:type="dxa"/>
            <w:vAlign w:val="center"/>
          </w:tcPr>
          <w:p>
            <w:pPr>
              <w:pStyle w:val="53"/>
              <w:jc w:val="center"/>
              <w:rPr>
                <w:rFonts w:ascii="宋体" w:hAnsi="宋体" w:eastAsia="宋体" w:cs="宋体"/>
                <w:sz w:val="24"/>
                <w:szCs w:val="24"/>
              </w:rPr>
            </w:pPr>
          </w:p>
        </w:tc>
        <w:tc>
          <w:tcPr>
            <w:tcW w:w="1578" w:type="dxa"/>
            <w:vAlign w:val="center"/>
          </w:tcPr>
          <w:p>
            <w:pPr>
              <w:pStyle w:val="53"/>
              <w:jc w:val="center"/>
              <w:rPr>
                <w:rFonts w:ascii="宋体" w:hAnsi="宋体" w:eastAsia="宋体" w:cs="宋体"/>
                <w:sz w:val="24"/>
                <w:szCs w:val="24"/>
              </w:rPr>
            </w:pPr>
          </w:p>
        </w:tc>
        <w:tc>
          <w:tcPr>
            <w:tcW w:w="1578" w:type="dxa"/>
            <w:vAlign w:val="center"/>
          </w:tcPr>
          <w:p>
            <w:pPr>
              <w:pStyle w:val="53"/>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89" w:type="dxa"/>
            <w:vAlign w:val="center"/>
          </w:tcPr>
          <w:p>
            <w:pPr>
              <w:pStyle w:val="53"/>
              <w:jc w:val="center"/>
              <w:rPr>
                <w:rFonts w:ascii="宋体" w:hAnsi="宋体" w:eastAsia="宋体" w:cs="宋体"/>
                <w:sz w:val="24"/>
                <w:szCs w:val="24"/>
              </w:rPr>
            </w:pPr>
          </w:p>
        </w:tc>
        <w:tc>
          <w:tcPr>
            <w:tcW w:w="1277" w:type="dxa"/>
            <w:vAlign w:val="center"/>
          </w:tcPr>
          <w:p>
            <w:pPr>
              <w:pStyle w:val="53"/>
              <w:jc w:val="center"/>
              <w:rPr>
                <w:rFonts w:ascii="宋体" w:hAnsi="宋体" w:eastAsia="宋体" w:cs="宋体"/>
                <w:sz w:val="24"/>
                <w:szCs w:val="24"/>
              </w:rPr>
            </w:pPr>
          </w:p>
        </w:tc>
        <w:tc>
          <w:tcPr>
            <w:tcW w:w="1876" w:type="dxa"/>
            <w:vAlign w:val="center"/>
          </w:tcPr>
          <w:p>
            <w:pPr>
              <w:pStyle w:val="53"/>
              <w:jc w:val="center"/>
              <w:rPr>
                <w:rFonts w:ascii="宋体" w:hAnsi="宋体" w:eastAsia="宋体" w:cs="宋体"/>
                <w:sz w:val="24"/>
                <w:szCs w:val="24"/>
              </w:rPr>
            </w:pPr>
          </w:p>
        </w:tc>
        <w:tc>
          <w:tcPr>
            <w:tcW w:w="2672" w:type="dxa"/>
            <w:vAlign w:val="center"/>
          </w:tcPr>
          <w:p>
            <w:pPr>
              <w:pStyle w:val="53"/>
              <w:jc w:val="center"/>
              <w:rPr>
                <w:rFonts w:ascii="宋体" w:hAnsi="宋体" w:eastAsia="宋体" w:cs="宋体"/>
                <w:sz w:val="24"/>
                <w:szCs w:val="24"/>
              </w:rPr>
            </w:pPr>
          </w:p>
        </w:tc>
        <w:tc>
          <w:tcPr>
            <w:tcW w:w="1578" w:type="dxa"/>
            <w:vAlign w:val="center"/>
          </w:tcPr>
          <w:p>
            <w:pPr>
              <w:pStyle w:val="53"/>
              <w:jc w:val="center"/>
              <w:rPr>
                <w:rFonts w:ascii="宋体" w:hAnsi="宋体" w:eastAsia="宋体" w:cs="宋体"/>
                <w:sz w:val="24"/>
                <w:szCs w:val="24"/>
              </w:rPr>
            </w:pPr>
          </w:p>
        </w:tc>
        <w:tc>
          <w:tcPr>
            <w:tcW w:w="1578" w:type="dxa"/>
            <w:vAlign w:val="center"/>
          </w:tcPr>
          <w:p>
            <w:pPr>
              <w:pStyle w:val="53"/>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89" w:type="dxa"/>
            <w:vAlign w:val="center"/>
          </w:tcPr>
          <w:p>
            <w:pPr>
              <w:pStyle w:val="53"/>
              <w:jc w:val="center"/>
              <w:rPr>
                <w:rFonts w:ascii="宋体" w:hAnsi="宋体" w:eastAsia="宋体" w:cs="宋体"/>
                <w:sz w:val="24"/>
                <w:szCs w:val="24"/>
              </w:rPr>
            </w:pPr>
          </w:p>
        </w:tc>
        <w:tc>
          <w:tcPr>
            <w:tcW w:w="1277" w:type="dxa"/>
            <w:vAlign w:val="center"/>
          </w:tcPr>
          <w:p>
            <w:pPr>
              <w:pStyle w:val="53"/>
              <w:jc w:val="center"/>
              <w:rPr>
                <w:rFonts w:ascii="宋体" w:hAnsi="宋体" w:eastAsia="宋体" w:cs="宋体"/>
                <w:sz w:val="24"/>
                <w:szCs w:val="24"/>
              </w:rPr>
            </w:pPr>
          </w:p>
        </w:tc>
        <w:tc>
          <w:tcPr>
            <w:tcW w:w="1876" w:type="dxa"/>
            <w:vAlign w:val="center"/>
          </w:tcPr>
          <w:p>
            <w:pPr>
              <w:pStyle w:val="53"/>
              <w:jc w:val="center"/>
              <w:rPr>
                <w:rFonts w:ascii="宋体" w:hAnsi="宋体" w:eastAsia="宋体" w:cs="宋体"/>
                <w:sz w:val="24"/>
                <w:szCs w:val="24"/>
              </w:rPr>
            </w:pPr>
          </w:p>
        </w:tc>
        <w:tc>
          <w:tcPr>
            <w:tcW w:w="2672" w:type="dxa"/>
            <w:vAlign w:val="center"/>
          </w:tcPr>
          <w:p>
            <w:pPr>
              <w:pStyle w:val="53"/>
              <w:jc w:val="center"/>
              <w:rPr>
                <w:rFonts w:ascii="宋体" w:hAnsi="宋体" w:eastAsia="宋体" w:cs="宋体"/>
                <w:sz w:val="24"/>
                <w:szCs w:val="24"/>
              </w:rPr>
            </w:pPr>
          </w:p>
        </w:tc>
        <w:tc>
          <w:tcPr>
            <w:tcW w:w="1578" w:type="dxa"/>
            <w:vAlign w:val="center"/>
          </w:tcPr>
          <w:p>
            <w:pPr>
              <w:pStyle w:val="53"/>
              <w:jc w:val="center"/>
              <w:rPr>
                <w:rFonts w:ascii="宋体" w:hAnsi="宋体" w:eastAsia="宋体" w:cs="宋体"/>
                <w:sz w:val="24"/>
                <w:szCs w:val="24"/>
              </w:rPr>
            </w:pPr>
          </w:p>
        </w:tc>
        <w:tc>
          <w:tcPr>
            <w:tcW w:w="1578" w:type="dxa"/>
            <w:vAlign w:val="center"/>
          </w:tcPr>
          <w:p>
            <w:pPr>
              <w:pStyle w:val="53"/>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89" w:type="dxa"/>
            <w:vAlign w:val="center"/>
          </w:tcPr>
          <w:p>
            <w:pPr>
              <w:pStyle w:val="53"/>
              <w:jc w:val="center"/>
              <w:rPr>
                <w:rFonts w:ascii="宋体" w:hAnsi="宋体" w:eastAsia="宋体" w:cs="宋体"/>
                <w:sz w:val="24"/>
                <w:szCs w:val="24"/>
              </w:rPr>
            </w:pPr>
          </w:p>
        </w:tc>
        <w:tc>
          <w:tcPr>
            <w:tcW w:w="1277" w:type="dxa"/>
            <w:vAlign w:val="center"/>
          </w:tcPr>
          <w:p>
            <w:pPr>
              <w:pStyle w:val="53"/>
              <w:jc w:val="center"/>
              <w:rPr>
                <w:rFonts w:ascii="宋体" w:hAnsi="宋体" w:eastAsia="宋体" w:cs="宋体"/>
                <w:sz w:val="24"/>
                <w:szCs w:val="24"/>
              </w:rPr>
            </w:pPr>
          </w:p>
        </w:tc>
        <w:tc>
          <w:tcPr>
            <w:tcW w:w="1876" w:type="dxa"/>
            <w:vAlign w:val="center"/>
          </w:tcPr>
          <w:p>
            <w:pPr>
              <w:pStyle w:val="53"/>
              <w:jc w:val="center"/>
              <w:rPr>
                <w:rFonts w:ascii="宋体" w:hAnsi="宋体" w:eastAsia="宋体" w:cs="宋体"/>
                <w:sz w:val="24"/>
                <w:szCs w:val="24"/>
              </w:rPr>
            </w:pPr>
          </w:p>
        </w:tc>
        <w:tc>
          <w:tcPr>
            <w:tcW w:w="2672" w:type="dxa"/>
            <w:vAlign w:val="center"/>
          </w:tcPr>
          <w:p>
            <w:pPr>
              <w:pStyle w:val="53"/>
              <w:jc w:val="center"/>
              <w:rPr>
                <w:rFonts w:ascii="宋体" w:hAnsi="宋体" w:eastAsia="宋体" w:cs="宋体"/>
                <w:sz w:val="24"/>
                <w:szCs w:val="24"/>
              </w:rPr>
            </w:pPr>
          </w:p>
        </w:tc>
        <w:tc>
          <w:tcPr>
            <w:tcW w:w="1578" w:type="dxa"/>
            <w:vAlign w:val="center"/>
          </w:tcPr>
          <w:p>
            <w:pPr>
              <w:pStyle w:val="53"/>
              <w:jc w:val="center"/>
              <w:rPr>
                <w:rFonts w:ascii="宋体" w:hAnsi="宋体" w:eastAsia="宋体" w:cs="宋体"/>
                <w:sz w:val="24"/>
                <w:szCs w:val="24"/>
              </w:rPr>
            </w:pPr>
          </w:p>
        </w:tc>
        <w:tc>
          <w:tcPr>
            <w:tcW w:w="1578" w:type="dxa"/>
            <w:vAlign w:val="center"/>
          </w:tcPr>
          <w:p>
            <w:pPr>
              <w:pStyle w:val="53"/>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89" w:type="dxa"/>
            <w:vAlign w:val="center"/>
          </w:tcPr>
          <w:p>
            <w:pPr>
              <w:pStyle w:val="53"/>
              <w:jc w:val="center"/>
              <w:rPr>
                <w:rFonts w:ascii="宋体" w:hAnsi="宋体" w:eastAsia="宋体" w:cs="宋体"/>
                <w:sz w:val="24"/>
                <w:szCs w:val="24"/>
              </w:rPr>
            </w:pPr>
          </w:p>
        </w:tc>
        <w:tc>
          <w:tcPr>
            <w:tcW w:w="1277" w:type="dxa"/>
            <w:vAlign w:val="center"/>
          </w:tcPr>
          <w:p>
            <w:pPr>
              <w:pStyle w:val="53"/>
              <w:jc w:val="center"/>
              <w:rPr>
                <w:rFonts w:ascii="宋体" w:hAnsi="宋体" w:eastAsia="宋体" w:cs="宋体"/>
                <w:sz w:val="24"/>
                <w:szCs w:val="24"/>
              </w:rPr>
            </w:pPr>
          </w:p>
        </w:tc>
        <w:tc>
          <w:tcPr>
            <w:tcW w:w="1876" w:type="dxa"/>
            <w:vAlign w:val="center"/>
          </w:tcPr>
          <w:p>
            <w:pPr>
              <w:pStyle w:val="53"/>
              <w:jc w:val="center"/>
              <w:rPr>
                <w:rFonts w:ascii="宋体" w:hAnsi="宋体" w:eastAsia="宋体" w:cs="宋体"/>
                <w:sz w:val="24"/>
                <w:szCs w:val="24"/>
              </w:rPr>
            </w:pPr>
          </w:p>
        </w:tc>
        <w:tc>
          <w:tcPr>
            <w:tcW w:w="2672" w:type="dxa"/>
            <w:vAlign w:val="center"/>
          </w:tcPr>
          <w:p>
            <w:pPr>
              <w:pStyle w:val="53"/>
              <w:jc w:val="center"/>
              <w:rPr>
                <w:rFonts w:ascii="宋体" w:hAnsi="宋体" w:eastAsia="宋体" w:cs="宋体"/>
                <w:sz w:val="24"/>
                <w:szCs w:val="24"/>
              </w:rPr>
            </w:pPr>
          </w:p>
        </w:tc>
        <w:tc>
          <w:tcPr>
            <w:tcW w:w="1578" w:type="dxa"/>
            <w:vAlign w:val="center"/>
          </w:tcPr>
          <w:p>
            <w:pPr>
              <w:pStyle w:val="53"/>
              <w:jc w:val="center"/>
              <w:rPr>
                <w:rFonts w:ascii="宋体" w:hAnsi="宋体" w:eastAsia="宋体" w:cs="宋体"/>
                <w:sz w:val="24"/>
                <w:szCs w:val="24"/>
              </w:rPr>
            </w:pPr>
          </w:p>
        </w:tc>
        <w:tc>
          <w:tcPr>
            <w:tcW w:w="1578" w:type="dxa"/>
            <w:vAlign w:val="center"/>
          </w:tcPr>
          <w:p>
            <w:pPr>
              <w:pStyle w:val="53"/>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89" w:type="dxa"/>
            <w:vAlign w:val="center"/>
          </w:tcPr>
          <w:p>
            <w:pPr>
              <w:pStyle w:val="53"/>
              <w:jc w:val="center"/>
              <w:rPr>
                <w:rFonts w:ascii="宋体" w:hAnsi="宋体" w:eastAsia="宋体" w:cs="宋体"/>
                <w:sz w:val="24"/>
                <w:szCs w:val="24"/>
              </w:rPr>
            </w:pPr>
          </w:p>
        </w:tc>
        <w:tc>
          <w:tcPr>
            <w:tcW w:w="1277" w:type="dxa"/>
            <w:vAlign w:val="center"/>
          </w:tcPr>
          <w:p>
            <w:pPr>
              <w:pStyle w:val="53"/>
              <w:jc w:val="center"/>
              <w:rPr>
                <w:rFonts w:ascii="宋体" w:hAnsi="宋体" w:eastAsia="宋体" w:cs="宋体"/>
                <w:sz w:val="24"/>
                <w:szCs w:val="24"/>
              </w:rPr>
            </w:pPr>
          </w:p>
        </w:tc>
        <w:tc>
          <w:tcPr>
            <w:tcW w:w="1876" w:type="dxa"/>
            <w:vAlign w:val="center"/>
          </w:tcPr>
          <w:p>
            <w:pPr>
              <w:pStyle w:val="53"/>
              <w:jc w:val="center"/>
              <w:rPr>
                <w:rFonts w:ascii="宋体" w:hAnsi="宋体" w:eastAsia="宋体" w:cs="宋体"/>
                <w:sz w:val="24"/>
                <w:szCs w:val="24"/>
              </w:rPr>
            </w:pPr>
          </w:p>
        </w:tc>
        <w:tc>
          <w:tcPr>
            <w:tcW w:w="2672" w:type="dxa"/>
            <w:vAlign w:val="center"/>
          </w:tcPr>
          <w:p>
            <w:pPr>
              <w:pStyle w:val="53"/>
              <w:jc w:val="center"/>
              <w:rPr>
                <w:rFonts w:ascii="宋体" w:hAnsi="宋体" w:eastAsia="宋体" w:cs="宋体"/>
                <w:sz w:val="24"/>
                <w:szCs w:val="24"/>
              </w:rPr>
            </w:pPr>
          </w:p>
        </w:tc>
        <w:tc>
          <w:tcPr>
            <w:tcW w:w="1578" w:type="dxa"/>
            <w:vAlign w:val="center"/>
          </w:tcPr>
          <w:p>
            <w:pPr>
              <w:pStyle w:val="53"/>
              <w:jc w:val="center"/>
              <w:rPr>
                <w:rFonts w:ascii="宋体" w:hAnsi="宋体" w:eastAsia="宋体" w:cs="宋体"/>
                <w:sz w:val="24"/>
                <w:szCs w:val="24"/>
              </w:rPr>
            </w:pPr>
          </w:p>
        </w:tc>
        <w:tc>
          <w:tcPr>
            <w:tcW w:w="1578" w:type="dxa"/>
            <w:vAlign w:val="center"/>
          </w:tcPr>
          <w:p>
            <w:pPr>
              <w:pStyle w:val="53"/>
              <w:jc w:val="center"/>
              <w:rPr>
                <w:rFonts w:ascii="宋体" w:hAnsi="宋体" w:eastAsia="宋体" w:cs="宋体"/>
                <w:sz w:val="24"/>
                <w:szCs w:val="24"/>
              </w:rPr>
            </w:pPr>
          </w:p>
        </w:tc>
      </w:tr>
    </w:tbl>
    <w:p>
      <w:pPr>
        <w:rPr>
          <w:rFonts w:ascii="宋体" w:hAnsi="宋体" w:eastAsia="宋体" w:cs="宋体"/>
          <w:sz w:val="24"/>
        </w:rPr>
      </w:pPr>
    </w:p>
    <w:p>
      <w:pPr>
        <w:pStyle w:val="21"/>
        <w:ind w:firstLine="300"/>
        <w:rPr>
          <w:rFonts w:ascii="宋体" w:hAnsi="宋体" w:eastAsia="宋体" w:cs="宋体"/>
        </w:rPr>
      </w:pPr>
    </w:p>
    <w:p>
      <w:pPr>
        <w:spacing w:line="360" w:lineRule="auto"/>
        <w:ind w:left="560" w:hanging="560" w:hangingChars="200"/>
        <w:rPr>
          <w:rFonts w:ascii="宋体" w:hAnsi="宋体" w:eastAsia="宋体" w:cs="宋体"/>
          <w:szCs w:val="21"/>
        </w:rPr>
      </w:pPr>
      <w:r>
        <w:rPr>
          <w:rFonts w:hint="eastAsia" w:ascii="宋体" w:hAnsi="宋体" w:eastAsia="宋体" w:cs="宋体"/>
          <w:szCs w:val="21"/>
        </w:rPr>
        <w:t>注：1. 供应商须把招标文件要求的项目列入此表。</w:t>
      </w:r>
    </w:p>
    <w:p>
      <w:pPr>
        <w:spacing w:line="360" w:lineRule="auto"/>
        <w:ind w:left="560" w:leftChars="200"/>
        <w:rPr>
          <w:rFonts w:ascii="宋体" w:hAnsi="宋体" w:eastAsia="宋体" w:cs="宋体"/>
          <w:szCs w:val="21"/>
        </w:rPr>
      </w:pPr>
      <w:r>
        <w:rPr>
          <w:rFonts w:hint="eastAsia" w:ascii="宋体" w:hAnsi="宋体" w:eastAsia="宋体" w:cs="宋体"/>
          <w:szCs w:val="21"/>
        </w:rPr>
        <w:t>2、供应商必须据实填写，不得虚假填写，否则将取消其投标或中标资格。</w:t>
      </w:r>
    </w:p>
    <w:p>
      <w:pPr>
        <w:spacing w:line="360" w:lineRule="auto"/>
        <w:ind w:left="560" w:leftChars="200"/>
        <w:rPr>
          <w:rFonts w:ascii="宋体" w:hAnsi="宋体" w:eastAsia="宋体" w:cs="宋体"/>
          <w:szCs w:val="21"/>
        </w:rPr>
      </w:pPr>
      <w:r>
        <w:rPr>
          <w:rFonts w:hint="eastAsia" w:ascii="宋体" w:hAnsi="宋体" w:eastAsia="宋体" w:cs="宋体"/>
          <w:szCs w:val="21"/>
        </w:rPr>
        <w:t>3、无偏离请填写无偏离，有偏离说明正负偏离并注明偏离情况。</w:t>
      </w:r>
    </w:p>
    <w:p>
      <w:pPr>
        <w:spacing w:line="360" w:lineRule="auto"/>
        <w:ind w:left="560" w:leftChars="200"/>
        <w:rPr>
          <w:rFonts w:ascii="宋体" w:hAnsi="宋体" w:eastAsia="宋体" w:cs="宋体"/>
          <w:szCs w:val="21"/>
        </w:rPr>
      </w:pPr>
      <w:r>
        <w:rPr>
          <w:rFonts w:hint="eastAsia" w:ascii="宋体" w:hAnsi="宋体" w:eastAsia="宋体" w:cs="宋体"/>
          <w:szCs w:val="21"/>
        </w:rPr>
        <w:t>4、未按以上要求填写，视为无效投标。</w:t>
      </w:r>
    </w:p>
    <w:p>
      <w:pPr>
        <w:spacing w:before="100" w:beforeAutospacing="1" w:after="100" w:afterAutospacing="1"/>
        <w:rPr>
          <w:rFonts w:ascii="宋体" w:hAnsi="宋体" w:eastAsia="宋体" w:cs="宋体"/>
          <w:sz w:val="24"/>
          <w:u w:val="single"/>
        </w:rPr>
      </w:pPr>
      <w:r>
        <w:rPr>
          <w:rFonts w:hint="eastAsia" w:ascii="宋体" w:hAnsi="宋体" w:eastAsia="宋体" w:cs="宋体"/>
          <w:sz w:val="24"/>
        </w:rPr>
        <w:t xml:space="preserve">      供应商： </w:t>
      </w:r>
      <w:r>
        <w:rPr>
          <w:rFonts w:hint="eastAsia" w:ascii="宋体" w:hAnsi="宋体" w:eastAsia="宋体" w:cs="宋体"/>
          <w:sz w:val="24"/>
          <w:u w:val="single"/>
        </w:rPr>
        <w:t xml:space="preserve">                       （供应商公章）   </w:t>
      </w:r>
    </w:p>
    <w:p>
      <w:pPr>
        <w:rPr>
          <w:rFonts w:ascii="宋体" w:hAnsi="宋体" w:eastAsia="宋体" w:cs="宋体"/>
          <w:sz w:val="24"/>
        </w:rPr>
      </w:pPr>
      <w:r>
        <w:rPr>
          <w:rFonts w:hint="eastAsia" w:ascii="宋体" w:hAnsi="宋体" w:eastAsia="宋体" w:cs="宋体"/>
          <w:sz w:val="24"/>
        </w:rPr>
        <w:t xml:space="preserve">      供应商代表人或授权代表人（签字盖章）：</w:t>
      </w:r>
      <w:r>
        <w:rPr>
          <w:rFonts w:hint="eastAsia" w:ascii="宋体" w:hAnsi="宋体" w:eastAsia="宋体" w:cs="宋体"/>
          <w:sz w:val="24"/>
          <w:u w:val="single"/>
        </w:rPr>
        <w:t xml:space="preserve">             </w:t>
      </w:r>
      <w:r>
        <w:rPr>
          <w:rFonts w:hint="eastAsia" w:ascii="宋体" w:hAnsi="宋体" w:eastAsia="宋体" w:cs="宋体"/>
          <w:sz w:val="24"/>
        </w:rPr>
        <w:t>　</w:t>
      </w:r>
    </w:p>
    <w:p>
      <w:pPr>
        <w:rPr>
          <w:rFonts w:ascii="宋体" w:hAnsi="宋体" w:eastAsia="宋体" w:cs="宋体"/>
          <w:sz w:val="24"/>
        </w:rPr>
      </w:pPr>
      <w:r>
        <w:rPr>
          <w:rFonts w:hint="eastAsia" w:ascii="宋体" w:hAnsi="宋体" w:eastAsia="宋体" w:cs="宋体"/>
          <w:sz w:val="24"/>
        </w:rPr>
        <w:t xml:space="preserve">        </w:t>
      </w:r>
    </w:p>
    <w:p>
      <w:pPr>
        <w:ind w:firstLine="1200" w:firstLineChars="500"/>
        <w:rPr>
          <w:rFonts w:hint="eastAsia"/>
        </w:rPr>
        <w:sectPr>
          <w:footerReference r:id="rId8" w:type="first"/>
          <w:headerReference r:id="rId6" w:type="default"/>
          <w:footerReference r:id="rId7" w:type="default"/>
          <w:pgSz w:w="11906" w:h="16838"/>
          <w:pgMar w:top="1418" w:right="1418" w:bottom="1418" w:left="1418" w:header="851" w:footer="992" w:gutter="0"/>
          <w:cols w:space="720" w:num="1"/>
          <w:titlePg/>
          <w:docGrid w:type="lines" w:linePitch="312" w:charSpace="0"/>
        </w:sectPr>
      </w:pPr>
      <w:r>
        <w:rPr>
          <w:rFonts w:hint="eastAsia" w:ascii="宋体" w:hAnsi="宋体" w:eastAsia="宋体" w:cs="宋体"/>
          <w:sz w:val="24"/>
        </w:rPr>
        <w:t xml:space="preserve">日    期：   年   月    </w:t>
      </w:r>
      <w:bookmarkStart w:id="134" w:name="_Toc3365"/>
      <w:bookmarkStart w:id="135" w:name="_Toc7412"/>
      <w:bookmarkStart w:id="136" w:name="_Toc29190"/>
      <w:bookmarkStart w:id="137" w:name="_Toc1702"/>
    </w:p>
    <w:p>
      <w:pPr>
        <w:pStyle w:val="5"/>
        <w:numPr>
          <w:ilvl w:val="0"/>
          <w:numId w:val="0"/>
        </w:numPr>
        <w:jc w:val="center"/>
        <w:rPr>
          <w:rFonts w:ascii="宋体" w:hAnsi="宋体" w:eastAsia="宋体" w:cs="宋体"/>
          <w:szCs w:val="32"/>
        </w:rPr>
      </w:pPr>
      <w:r>
        <w:rPr>
          <w:rFonts w:hint="eastAsia" w:ascii="宋体" w:hAnsi="宋体" w:eastAsia="宋体" w:cs="宋体"/>
          <w:color w:val="000000"/>
          <w:szCs w:val="32"/>
          <w:lang w:val="en-US" w:eastAsia="zh-CN"/>
        </w:rPr>
        <w:t>3</w:t>
      </w:r>
      <w:r>
        <w:rPr>
          <w:rFonts w:hint="eastAsia" w:ascii="宋体" w:hAnsi="宋体" w:eastAsia="宋体" w:cs="宋体"/>
          <w:color w:val="000000"/>
          <w:szCs w:val="32"/>
        </w:rPr>
        <w:t>、商务条款偏离表</w:t>
      </w:r>
      <w:bookmarkEnd w:id="134"/>
      <w:bookmarkEnd w:id="135"/>
      <w:bookmarkEnd w:id="136"/>
      <w:bookmarkEnd w:id="137"/>
    </w:p>
    <w:p>
      <w:pPr>
        <w:spacing w:line="400" w:lineRule="atLeast"/>
        <w:ind w:firstLine="240" w:firstLineChars="100"/>
        <w:rPr>
          <w:rFonts w:ascii="宋体" w:hAnsi="宋体" w:eastAsia="宋体" w:cs="宋体"/>
          <w:sz w:val="24"/>
          <w:u w:val="single"/>
        </w:rPr>
      </w:pPr>
      <w:r>
        <w:rPr>
          <w:rFonts w:hint="eastAsia" w:ascii="宋体" w:hAnsi="宋体" w:eastAsia="宋体" w:cs="宋体"/>
          <w:sz w:val="24"/>
        </w:rPr>
        <w:t>投标人名称（公章）：</w:t>
      </w:r>
      <w:r>
        <w:rPr>
          <w:rFonts w:hint="eastAsia" w:ascii="宋体" w:hAnsi="宋体" w:eastAsia="宋体" w:cs="宋体"/>
          <w:sz w:val="24"/>
          <w:u w:val="single"/>
        </w:rPr>
        <w:t xml:space="preserve">         　　　　　  </w:t>
      </w:r>
      <w:r>
        <w:rPr>
          <w:rFonts w:hint="eastAsia" w:ascii="宋体" w:hAnsi="宋体" w:eastAsia="宋体" w:cs="宋体"/>
          <w:sz w:val="24"/>
        </w:rPr>
        <w:t>项目编号/包项名称：</w:t>
      </w:r>
      <w:r>
        <w:rPr>
          <w:rFonts w:hint="eastAsia" w:ascii="宋体" w:hAnsi="宋体" w:eastAsia="宋体" w:cs="宋体"/>
          <w:sz w:val="24"/>
          <w:u w:val="single"/>
        </w:rPr>
        <w:t>　　　　　　　　　　　</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6"/>
        <w:gridCol w:w="2000"/>
        <w:gridCol w:w="3053"/>
        <w:gridCol w:w="2819"/>
        <w:gridCol w:w="7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626" w:type="dxa"/>
            <w:vAlign w:val="center"/>
          </w:tcPr>
          <w:p>
            <w:pPr>
              <w:spacing w:line="400" w:lineRule="atLeast"/>
              <w:jc w:val="center"/>
              <w:rPr>
                <w:rFonts w:ascii="宋体" w:hAnsi="宋体" w:eastAsia="宋体" w:cs="宋体"/>
                <w:sz w:val="24"/>
              </w:rPr>
            </w:pPr>
            <w:r>
              <w:rPr>
                <w:rFonts w:hint="eastAsia" w:ascii="宋体" w:hAnsi="宋体" w:eastAsia="宋体" w:cs="宋体"/>
                <w:sz w:val="24"/>
              </w:rPr>
              <w:t>序号</w:t>
            </w:r>
          </w:p>
        </w:tc>
        <w:tc>
          <w:tcPr>
            <w:tcW w:w="2000" w:type="dxa"/>
            <w:vAlign w:val="center"/>
          </w:tcPr>
          <w:p>
            <w:pPr>
              <w:spacing w:line="360" w:lineRule="auto"/>
              <w:jc w:val="center"/>
              <w:rPr>
                <w:rFonts w:ascii="宋体" w:hAnsi="宋体" w:eastAsia="宋体" w:cs="宋体"/>
                <w:color w:val="000000"/>
                <w:sz w:val="24"/>
              </w:rPr>
            </w:pPr>
            <w:r>
              <w:rPr>
                <w:rFonts w:hint="eastAsia" w:ascii="宋体" w:hAnsi="宋体" w:eastAsia="宋体" w:cs="宋体"/>
                <w:color w:val="000000"/>
                <w:sz w:val="24"/>
              </w:rPr>
              <w:t>文件</w:t>
            </w:r>
          </w:p>
          <w:p>
            <w:pPr>
              <w:spacing w:line="400" w:lineRule="atLeast"/>
              <w:jc w:val="center"/>
              <w:rPr>
                <w:rFonts w:ascii="宋体" w:hAnsi="宋体" w:eastAsia="宋体" w:cs="宋体"/>
                <w:sz w:val="24"/>
              </w:rPr>
            </w:pPr>
            <w:r>
              <w:rPr>
                <w:rFonts w:hint="eastAsia" w:ascii="宋体" w:hAnsi="宋体" w:eastAsia="宋体" w:cs="宋体"/>
                <w:color w:val="000000"/>
                <w:sz w:val="24"/>
              </w:rPr>
              <w:t>条目号</w:t>
            </w:r>
          </w:p>
        </w:tc>
        <w:tc>
          <w:tcPr>
            <w:tcW w:w="3053" w:type="dxa"/>
            <w:vAlign w:val="center"/>
          </w:tcPr>
          <w:p>
            <w:pPr>
              <w:spacing w:line="360" w:lineRule="auto"/>
              <w:jc w:val="center"/>
              <w:rPr>
                <w:rFonts w:ascii="宋体" w:hAnsi="宋体" w:eastAsia="宋体" w:cs="宋体"/>
                <w:color w:val="000000"/>
                <w:sz w:val="24"/>
              </w:rPr>
            </w:pPr>
            <w:r>
              <w:rPr>
                <w:rFonts w:hint="eastAsia" w:ascii="宋体" w:hAnsi="宋体" w:eastAsia="宋体" w:cs="宋体"/>
                <w:color w:val="000000"/>
                <w:sz w:val="24"/>
              </w:rPr>
              <w:t>文件的</w:t>
            </w:r>
          </w:p>
          <w:p>
            <w:pPr>
              <w:spacing w:line="400" w:lineRule="atLeast"/>
              <w:jc w:val="center"/>
              <w:rPr>
                <w:rFonts w:ascii="宋体" w:hAnsi="宋体" w:eastAsia="宋体" w:cs="宋体"/>
                <w:sz w:val="24"/>
              </w:rPr>
            </w:pPr>
            <w:r>
              <w:rPr>
                <w:rFonts w:hint="eastAsia" w:ascii="宋体" w:hAnsi="宋体" w:eastAsia="宋体" w:cs="宋体"/>
                <w:color w:val="000000"/>
                <w:sz w:val="24"/>
              </w:rPr>
              <w:t>商务条款</w:t>
            </w:r>
          </w:p>
        </w:tc>
        <w:tc>
          <w:tcPr>
            <w:tcW w:w="2819" w:type="dxa"/>
            <w:vAlign w:val="center"/>
          </w:tcPr>
          <w:p>
            <w:pPr>
              <w:spacing w:line="360" w:lineRule="auto"/>
              <w:jc w:val="center"/>
              <w:rPr>
                <w:rFonts w:ascii="宋体" w:hAnsi="宋体" w:eastAsia="宋体" w:cs="宋体"/>
                <w:color w:val="000000"/>
                <w:sz w:val="24"/>
              </w:rPr>
            </w:pPr>
            <w:r>
              <w:rPr>
                <w:rFonts w:hint="eastAsia" w:ascii="宋体" w:hAnsi="宋体" w:eastAsia="宋体" w:cs="宋体"/>
                <w:color w:val="000000"/>
                <w:sz w:val="24"/>
              </w:rPr>
              <w:t>谈判响应文件的</w:t>
            </w:r>
          </w:p>
          <w:p>
            <w:pPr>
              <w:spacing w:line="400" w:lineRule="atLeast"/>
              <w:jc w:val="center"/>
              <w:rPr>
                <w:rFonts w:ascii="宋体" w:hAnsi="宋体" w:eastAsia="宋体" w:cs="宋体"/>
                <w:sz w:val="24"/>
              </w:rPr>
            </w:pPr>
            <w:r>
              <w:rPr>
                <w:rFonts w:hint="eastAsia" w:ascii="宋体" w:hAnsi="宋体" w:eastAsia="宋体" w:cs="宋体"/>
                <w:color w:val="000000"/>
                <w:sz w:val="24"/>
              </w:rPr>
              <w:t>商务条款</w:t>
            </w:r>
          </w:p>
        </w:tc>
        <w:tc>
          <w:tcPr>
            <w:tcW w:w="784" w:type="dxa"/>
            <w:vAlign w:val="center"/>
          </w:tcPr>
          <w:p>
            <w:pPr>
              <w:spacing w:line="400" w:lineRule="atLeast"/>
              <w:jc w:val="center"/>
              <w:rPr>
                <w:rFonts w:ascii="宋体" w:hAnsi="宋体" w:eastAsia="宋体" w:cs="宋体"/>
                <w:sz w:val="24"/>
              </w:rPr>
            </w:pPr>
            <w:r>
              <w:rPr>
                <w:rFonts w:hint="eastAsia" w:ascii="宋体" w:hAnsi="宋体" w:eastAsia="宋体" w:cs="宋体"/>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626" w:type="dxa"/>
          </w:tcPr>
          <w:p>
            <w:pPr>
              <w:spacing w:line="400" w:lineRule="atLeast"/>
              <w:rPr>
                <w:rFonts w:ascii="宋体" w:hAnsi="宋体" w:eastAsia="宋体" w:cs="宋体"/>
                <w:sz w:val="24"/>
              </w:rPr>
            </w:pPr>
          </w:p>
          <w:p>
            <w:pPr>
              <w:spacing w:line="400" w:lineRule="atLeast"/>
              <w:rPr>
                <w:rFonts w:ascii="宋体" w:hAnsi="宋体" w:eastAsia="宋体" w:cs="宋体"/>
                <w:sz w:val="24"/>
              </w:rPr>
            </w:pPr>
          </w:p>
        </w:tc>
        <w:tc>
          <w:tcPr>
            <w:tcW w:w="2000" w:type="dxa"/>
          </w:tcPr>
          <w:p>
            <w:pPr>
              <w:widowControl/>
              <w:spacing w:line="400" w:lineRule="atLeast"/>
              <w:jc w:val="left"/>
              <w:rPr>
                <w:rFonts w:ascii="宋体" w:hAnsi="宋体" w:eastAsia="宋体" w:cs="宋体"/>
                <w:sz w:val="24"/>
              </w:rPr>
            </w:pPr>
          </w:p>
          <w:p>
            <w:pPr>
              <w:spacing w:line="400" w:lineRule="atLeast"/>
              <w:rPr>
                <w:rFonts w:ascii="宋体" w:hAnsi="宋体" w:eastAsia="宋体" w:cs="宋体"/>
                <w:sz w:val="24"/>
              </w:rPr>
            </w:pPr>
          </w:p>
        </w:tc>
        <w:tc>
          <w:tcPr>
            <w:tcW w:w="3053" w:type="dxa"/>
          </w:tcPr>
          <w:p>
            <w:pPr>
              <w:spacing w:line="400" w:lineRule="atLeast"/>
              <w:rPr>
                <w:rFonts w:ascii="宋体" w:hAnsi="宋体" w:eastAsia="宋体" w:cs="宋体"/>
                <w:sz w:val="24"/>
              </w:rPr>
            </w:pPr>
          </w:p>
        </w:tc>
        <w:tc>
          <w:tcPr>
            <w:tcW w:w="2819" w:type="dxa"/>
          </w:tcPr>
          <w:p>
            <w:pPr>
              <w:spacing w:line="400" w:lineRule="atLeast"/>
              <w:rPr>
                <w:rFonts w:ascii="宋体" w:hAnsi="宋体" w:eastAsia="宋体" w:cs="宋体"/>
                <w:sz w:val="24"/>
              </w:rPr>
            </w:pPr>
          </w:p>
        </w:tc>
        <w:tc>
          <w:tcPr>
            <w:tcW w:w="784" w:type="dxa"/>
          </w:tcPr>
          <w:p>
            <w:pPr>
              <w:spacing w:line="400" w:lineRule="atLeast"/>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626" w:type="dxa"/>
          </w:tcPr>
          <w:p>
            <w:pPr>
              <w:spacing w:line="400" w:lineRule="atLeast"/>
              <w:rPr>
                <w:rFonts w:ascii="宋体" w:hAnsi="宋体" w:eastAsia="宋体" w:cs="宋体"/>
                <w:sz w:val="24"/>
              </w:rPr>
            </w:pPr>
          </w:p>
          <w:p>
            <w:pPr>
              <w:spacing w:line="400" w:lineRule="atLeast"/>
              <w:rPr>
                <w:rFonts w:ascii="宋体" w:hAnsi="宋体" w:eastAsia="宋体" w:cs="宋体"/>
                <w:sz w:val="24"/>
              </w:rPr>
            </w:pPr>
          </w:p>
        </w:tc>
        <w:tc>
          <w:tcPr>
            <w:tcW w:w="2000" w:type="dxa"/>
          </w:tcPr>
          <w:p>
            <w:pPr>
              <w:widowControl/>
              <w:spacing w:line="400" w:lineRule="atLeast"/>
              <w:jc w:val="left"/>
              <w:rPr>
                <w:rFonts w:ascii="宋体" w:hAnsi="宋体" w:eastAsia="宋体" w:cs="宋体"/>
                <w:sz w:val="24"/>
              </w:rPr>
            </w:pPr>
          </w:p>
          <w:p>
            <w:pPr>
              <w:spacing w:line="400" w:lineRule="atLeast"/>
              <w:rPr>
                <w:rFonts w:ascii="宋体" w:hAnsi="宋体" w:eastAsia="宋体" w:cs="宋体"/>
                <w:sz w:val="24"/>
              </w:rPr>
            </w:pPr>
          </w:p>
        </w:tc>
        <w:tc>
          <w:tcPr>
            <w:tcW w:w="3053" w:type="dxa"/>
          </w:tcPr>
          <w:p>
            <w:pPr>
              <w:spacing w:line="400" w:lineRule="atLeast"/>
              <w:rPr>
                <w:rFonts w:ascii="宋体" w:hAnsi="宋体" w:eastAsia="宋体" w:cs="宋体"/>
                <w:sz w:val="24"/>
              </w:rPr>
            </w:pPr>
          </w:p>
        </w:tc>
        <w:tc>
          <w:tcPr>
            <w:tcW w:w="2819" w:type="dxa"/>
          </w:tcPr>
          <w:p>
            <w:pPr>
              <w:spacing w:line="400" w:lineRule="atLeast"/>
              <w:rPr>
                <w:rFonts w:ascii="宋体" w:hAnsi="宋体" w:eastAsia="宋体" w:cs="宋体"/>
                <w:sz w:val="24"/>
              </w:rPr>
            </w:pPr>
          </w:p>
        </w:tc>
        <w:tc>
          <w:tcPr>
            <w:tcW w:w="784" w:type="dxa"/>
          </w:tcPr>
          <w:p>
            <w:pPr>
              <w:spacing w:line="400" w:lineRule="atLeast"/>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626" w:type="dxa"/>
          </w:tcPr>
          <w:p>
            <w:pPr>
              <w:spacing w:line="400" w:lineRule="atLeast"/>
              <w:rPr>
                <w:rFonts w:ascii="宋体" w:hAnsi="宋体" w:eastAsia="宋体" w:cs="宋体"/>
                <w:sz w:val="24"/>
              </w:rPr>
            </w:pPr>
          </w:p>
          <w:p>
            <w:pPr>
              <w:spacing w:line="400" w:lineRule="atLeast"/>
              <w:rPr>
                <w:rFonts w:ascii="宋体" w:hAnsi="宋体" w:eastAsia="宋体" w:cs="宋体"/>
                <w:sz w:val="24"/>
              </w:rPr>
            </w:pPr>
          </w:p>
        </w:tc>
        <w:tc>
          <w:tcPr>
            <w:tcW w:w="2000" w:type="dxa"/>
          </w:tcPr>
          <w:p>
            <w:pPr>
              <w:widowControl/>
              <w:spacing w:line="400" w:lineRule="atLeast"/>
              <w:jc w:val="left"/>
              <w:rPr>
                <w:rFonts w:ascii="宋体" w:hAnsi="宋体" w:eastAsia="宋体" w:cs="宋体"/>
                <w:sz w:val="24"/>
              </w:rPr>
            </w:pPr>
          </w:p>
          <w:p>
            <w:pPr>
              <w:spacing w:line="400" w:lineRule="atLeast"/>
              <w:rPr>
                <w:rFonts w:ascii="宋体" w:hAnsi="宋体" w:eastAsia="宋体" w:cs="宋体"/>
                <w:sz w:val="24"/>
              </w:rPr>
            </w:pPr>
          </w:p>
        </w:tc>
        <w:tc>
          <w:tcPr>
            <w:tcW w:w="3053" w:type="dxa"/>
          </w:tcPr>
          <w:p>
            <w:pPr>
              <w:spacing w:line="400" w:lineRule="atLeast"/>
              <w:rPr>
                <w:rFonts w:ascii="宋体" w:hAnsi="宋体" w:eastAsia="宋体" w:cs="宋体"/>
                <w:sz w:val="24"/>
              </w:rPr>
            </w:pPr>
          </w:p>
        </w:tc>
        <w:tc>
          <w:tcPr>
            <w:tcW w:w="2819" w:type="dxa"/>
          </w:tcPr>
          <w:p>
            <w:pPr>
              <w:spacing w:line="400" w:lineRule="atLeast"/>
              <w:rPr>
                <w:rFonts w:ascii="宋体" w:hAnsi="宋体" w:eastAsia="宋体" w:cs="宋体"/>
                <w:sz w:val="24"/>
              </w:rPr>
            </w:pPr>
          </w:p>
        </w:tc>
        <w:tc>
          <w:tcPr>
            <w:tcW w:w="784" w:type="dxa"/>
          </w:tcPr>
          <w:p>
            <w:pPr>
              <w:spacing w:line="400" w:lineRule="atLeast"/>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626" w:type="dxa"/>
          </w:tcPr>
          <w:p>
            <w:pPr>
              <w:spacing w:line="400" w:lineRule="atLeast"/>
              <w:rPr>
                <w:rFonts w:ascii="宋体" w:hAnsi="宋体" w:eastAsia="宋体" w:cs="宋体"/>
                <w:sz w:val="24"/>
              </w:rPr>
            </w:pPr>
          </w:p>
          <w:p>
            <w:pPr>
              <w:spacing w:line="400" w:lineRule="atLeast"/>
              <w:rPr>
                <w:rFonts w:ascii="宋体" w:hAnsi="宋体" w:eastAsia="宋体" w:cs="宋体"/>
                <w:sz w:val="24"/>
              </w:rPr>
            </w:pPr>
          </w:p>
        </w:tc>
        <w:tc>
          <w:tcPr>
            <w:tcW w:w="2000" w:type="dxa"/>
          </w:tcPr>
          <w:p>
            <w:pPr>
              <w:widowControl/>
              <w:spacing w:line="400" w:lineRule="atLeast"/>
              <w:jc w:val="left"/>
              <w:rPr>
                <w:rFonts w:ascii="宋体" w:hAnsi="宋体" w:eastAsia="宋体" w:cs="宋体"/>
                <w:sz w:val="24"/>
              </w:rPr>
            </w:pPr>
          </w:p>
          <w:p>
            <w:pPr>
              <w:spacing w:line="400" w:lineRule="atLeast"/>
              <w:rPr>
                <w:rFonts w:ascii="宋体" w:hAnsi="宋体" w:eastAsia="宋体" w:cs="宋体"/>
                <w:sz w:val="24"/>
              </w:rPr>
            </w:pPr>
          </w:p>
        </w:tc>
        <w:tc>
          <w:tcPr>
            <w:tcW w:w="3053" w:type="dxa"/>
          </w:tcPr>
          <w:p>
            <w:pPr>
              <w:spacing w:line="400" w:lineRule="atLeast"/>
              <w:rPr>
                <w:rFonts w:ascii="宋体" w:hAnsi="宋体" w:eastAsia="宋体" w:cs="宋体"/>
                <w:sz w:val="24"/>
              </w:rPr>
            </w:pPr>
          </w:p>
        </w:tc>
        <w:tc>
          <w:tcPr>
            <w:tcW w:w="2819" w:type="dxa"/>
          </w:tcPr>
          <w:p>
            <w:pPr>
              <w:spacing w:line="400" w:lineRule="atLeast"/>
              <w:rPr>
                <w:rFonts w:ascii="宋体" w:hAnsi="宋体" w:eastAsia="宋体" w:cs="宋体"/>
                <w:sz w:val="24"/>
              </w:rPr>
            </w:pPr>
          </w:p>
        </w:tc>
        <w:tc>
          <w:tcPr>
            <w:tcW w:w="784" w:type="dxa"/>
          </w:tcPr>
          <w:p>
            <w:pPr>
              <w:spacing w:line="400" w:lineRule="atLeast"/>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626" w:type="dxa"/>
          </w:tcPr>
          <w:p>
            <w:pPr>
              <w:spacing w:line="400" w:lineRule="atLeast"/>
              <w:rPr>
                <w:rFonts w:ascii="宋体" w:hAnsi="宋体" w:eastAsia="宋体" w:cs="宋体"/>
                <w:sz w:val="24"/>
              </w:rPr>
            </w:pPr>
          </w:p>
          <w:p>
            <w:pPr>
              <w:spacing w:line="400" w:lineRule="atLeast"/>
              <w:rPr>
                <w:rFonts w:ascii="宋体" w:hAnsi="宋体" w:eastAsia="宋体" w:cs="宋体"/>
                <w:sz w:val="24"/>
              </w:rPr>
            </w:pPr>
          </w:p>
        </w:tc>
        <w:tc>
          <w:tcPr>
            <w:tcW w:w="2000" w:type="dxa"/>
          </w:tcPr>
          <w:p>
            <w:pPr>
              <w:widowControl/>
              <w:spacing w:line="400" w:lineRule="atLeast"/>
              <w:jc w:val="left"/>
              <w:rPr>
                <w:rFonts w:ascii="宋体" w:hAnsi="宋体" w:eastAsia="宋体" w:cs="宋体"/>
                <w:sz w:val="24"/>
              </w:rPr>
            </w:pPr>
          </w:p>
          <w:p>
            <w:pPr>
              <w:spacing w:line="400" w:lineRule="atLeast"/>
              <w:rPr>
                <w:rFonts w:ascii="宋体" w:hAnsi="宋体" w:eastAsia="宋体" w:cs="宋体"/>
                <w:sz w:val="24"/>
              </w:rPr>
            </w:pPr>
          </w:p>
        </w:tc>
        <w:tc>
          <w:tcPr>
            <w:tcW w:w="3053" w:type="dxa"/>
          </w:tcPr>
          <w:p>
            <w:pPr>
              <w:spacing w:line="400" w:lineRule="atLeast"/>
              <w:rPr>
                <w:rFonts w:ascii="宋体" w:hAnsi="宋体" w:eastAsia="宋体" w:cs="宋体"/>
                <w:sz w:val="24"/>
              </w:rPr>
            </w:pPr>
          </w:p>
        </w:tc>
        <w:tc>
          <w:tcPr>
            <w:tcW w:w="2819" w:type="dxa"/>
          </w:tcPr>
          <w:p>
            <w:pPr>
              <w:spacing w:line="400" w:lineRule="atLeast"/>
              <w:rPr>
                <w:rFonts w:ascii="宋体" w:hAnsi="宋体" w:eastAsia="宋体" w:cs="宋体"/>
                <w:sz w:val="24"/>
              </w:rPr>
            </w:pPr>
          </w:p>
        </w:tc>
        <w:tc>
          <w:tcPr>
            <w:tcW w:w="784" w:type="dxa"/>
          </w:tcPr>
          <w:p>
            <w:pPr>
              <w:spacing w:line="400" w:lineRule="atLeast"/>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626" w:type="dxa"/>
          </w:tcPr>
          <w:p>
            <w:pPr>
              <w:spacing w:line="400" w:lineRule="atLeast"/>
              <w:rPr>
                <w:rFonts w:ascii="宋体" w:hAnsi="宋体" w:eastAsia="宋体" w:cs="宋体"/>
                <w:sz w:val="24"/>
              </w:rPr>
            </w:pPr>
          </w:p>
          <w:p>
            <w:pPr>
              <w:spacing w:line="400" w:lineRule="atLeast"/>
              <w:rPr>
                <w:rFonts w:ascii="宋体" w:hAnsi="宋体" w:eastAsia="宋体" w:cs="宋体"/>
                <w:sz w:val="24"/>
              </w:rPr>
            </w:pPr>
          </w:p>
        </w:tc>
        <w:tc>
          <w:tcPr>
            <w:tcW w:w="2000" w:type="dxa"/>
          </w:tcPr>
          <w:p>
            <w:pPr>
              <w:widowControl/>
              <w:spacing w:line="400" w:lineRule="atLeast"/>
              <w:jc w:val="left"/>
              <w:rPr>
                <w:rFonts w:ascii="宋体" w:hAnsi="宋体" w:eastAsia="宋体" w:cs="宋体"/>
                <w:sz w:val="24"/>
              </w:rPr>
            </w:pPr>
          </w:p>
          <w:p>
            <w:pPr>
              <w:spacing w:line="400" w:lineRule="atLeast"/>
              <w:rPr>
                <w:rFonts w:ascii="宋体" w:hAnsi="宋体" w:eastAsia="宋体" w:cs="宋体"/>
                <w:sz w:val="24"/>
              </w:rPr>
            </w:pPr>
          </w:p>
        </w:tc>
        <w:tc>
          <w:tcPr>
            <w:tcW w:w="3053" w:type="dxa"/>
          </w:tcPr>
          <w:p>
            <w:pPr>
              <w:spacing w:line="400" w:lineRule="atLeast"/>
              <w:rPr>
                <w:rFonts w:ascii="宋体" w:hAnsi="宋体" w:eastAsia="宋体" w:cs="宋体"/>
                <w:sz w:val="24"/>
              </w:rPr>
            </w:pPr>
          </w:p>
        </w:tc>
        <w:tc>
          <w:tcPr>
            <w:tcW w:w="2819" w:type="dxa"/>
          </w:tcPr>
          <w:p>
            <w:pPr>
              <w:spacing w:line="400" w:lineRule="atLeast"/>
              <w:rPr>
                <w:rFonts w:ascii="宋体" w:hAnsi="宋体" w:eastAsia="宋体" w:cs="宋体"/>
                <w:sz w:val="24"/>
              </w:rPr>
            </w:pPr>
          </w:p>
        </w:tc>
        <w:tc>
          <w:tcPr>
            <w:tcW w:w="784" w:type="dxa"/>
          </w:tcPr>
          <w:p>
            <w:pPr>
              <w:spacing w:line="400" w:lineRule="atLeast"/>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626" w:type="dxa"/>
          </w:tcPr>
          <w:p>
            <w:pPr>
              <w:spacing w:line="400" w:lineRule="atLeast"/>
              <w:rPr>
                <w:rFonts w:ascii="宋体" w:hAnsi="宋体" w:eastAsia="宋体" w:cs="宋体"/>
                <w:sz w:val="24"/>
              </w:rPr>
            </w:pPr>
          </w:p>
          <w:p>
            <w:pPr>
              <w:spacing w:line="400" w:lineRule="atLeast"/>
              <w:rPr>
                <w:rFonts w:ascii="宋体" w:hAnsi="宋体" w:eastAsia="宋体" w:cs="宋体"/>
                <w:sz w:val="24"/>
              </w:rPr>
            </w:pPr>
          </w:p>
        </w:tc>
        <w:tc>
          <w:tcPr>
            <w:tcW w:w="2000" w:type="dxa"/>
          </w:tcPr>
          <w:p>
            <w:pPr>
              <w:widowControl/>
              <w:spacing w:line="400" w:lineRule="atLeast"/>
              <w:jc w:val="left"/>
              <w:rPr>
                <w:rFonts w:ascii="宋体" w:hAnsi="宋体" w:eastAsia="宋体" w:cs="宋体"/>
                <w:sz w:val="24"/>
              </w:rPr>
            </w:pPr>
          </w:p>
          <w:p>
            <w:pPr>
              <w:spacing w:line="400" w:lineRule="atLeast"/>
              <w:rPr>
                <w:rFonts w:ascii="宋体" w:hAnsi="宋体" w:eastAsia="宋体" w:cs="宋体"/>
                <w:sz w:val="24"/>
              </w:rPr>
            </w:pPr>
          </w:p>
        </w:tc>
        <w:tc>
          <w:tcPr>
            <w:tcW w:w="3053" w:type="dxa"/>
          </w:tcPr>
          <w:p>
            <w:pPr>
              <w:spacing w:line="400" w:lineRule="atLeast"/>
              <w:rPr>
                <w:rFonts w:ascii="宋体" w:hAnsi="宋体" w:eastAsia="宋体" w:cs="宋体"/>
                <w:sz w:val="24"/>
              </w:rPr>
            </w:pPr>
          </w:p>
        </w:tc>
        <w:tc>
          <w:tcPr>
            <w:tcW w:w="2819" w:type="dxa"/>
          </w:tcPr>
          <w:p>
            <w:pPr>
              <w:spacing w:line="400" w:lineRule="atLeast"/>
              <w:rPr>
                <w:rFonts w:ascii="宋体" w:hAnsi="宋体" w:eastAsia="宋体" w:cs="宋体"/>
                <w:sz w:val="24"/>
              </w:rPr>
            </w:pPr>
          </w:p>
        </w:tc>
        <w:tc>
          <w:tcPr>
            <w:tcW w:w="784" w:type="dxa"/>
          </w:tcPr>
          <w:p>
            <w:pPr>
              <w:spacing w:line="400" w:lineRule="atLeast"/>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626" w:type="dxa"/>
          </w:tcPr>
          <w:p>
            <w:pPr>
              <w:spacing w:line="400" w:lineRule="atLeast"/>
              <w:rPr>
                <w:rFonts w:ascii="宋体" w:hAnsi="宋体" w:eastAsia="宋体" w:cs="宋体"/>
                <w:sz w:val="24"/>
              </w:rPr>
            </w:pPr>
          </w:p>
          <w:p>
            <w:pPr>
              <w:spacing w:line="400" w:lineRule="atLeast"/>
              <w:rPr>
                <w:rFonts w:ascii="宋体" w:hAnsi="宋体" w:eastAsia="宋体" w:cs="宋体"/>
                <w:sz w:val="24"/>
              </w:rPr>
            </w:pPr>
          </w:p>
        </w:tc>
        <w:tc>
          <w:tcPr>
            <w:tcW w:w="2000" w:type="dxa"/>
          </w:tcPr>
          <w:p>
            <w:pPr>
              <w:widowControl/>
              <w:spacing w:line="400" w:lineRule="atLeast"/>
              <w:jc w:val="left"/>
              <w:rPr>
                <w:rFonts w:ascii="宋体" w:hAnsi="宋体" w:eastAsia="宋体" w:cs="宋体"/>
                <w:sz w:val="24"/>
              </w:rPr>
            </w:pPr>
          </w:p>
          <w:p>
            <w:pPr>
              <w:spacing w:line="400" w:lineRule="atLeast"/>
              <w:rPr>
                <w:rFonts w:ascii="宋体" w:hAnsi="宋体" w:eastAsia="宋体" w:cs="宋体"/>
                <w:sz w:val="24"/>
              </w:rPr>
            </w:pPr>
          </w:p>
        </w:tc>
        <w:tc>
          <w:tcPr>
            <w:tcW w:w="3053" w:type="dxa"/>
          </w:tcPr>
          <w:p>
            <w:pPr>
              <w:spacing w:line="400" w:lineRule="atLeast"/>
              <w:rPr>
                <w:rFonts w:ascii="宋体" w:hAnsi="宋体" w:eastAsia="宋体" w:cs="宋体"/>
                <w:sz w:val="24"/>
              </w:rPr>
            </w:pPr>
          </w:p>
        </w:tc>
        <w:tc>
          <w:tcPr>
            <w:tcW w:w="2819" w:type="dxa"/>
          </w:tcPr>
          <w:p>
            <w:pPr>
              <w:spacing w:line="400" w:lineRule="atLeast"/>
              <w:rPr>
                <w:rFonts w:ascii="宋体" w:hAnsi="宋体" w:eastAsia="宋体" w:cs="宋体"/>
                <w:sz w:val="24"/>
              </w:rPr>
            </w:pPr>
          </w:p>
        </w:tc>
        <w:tc>
          <w:tcPr>
            <w:tcW w:w="784" w:type="dxa"/>
          </w:tcPr>
          <w:p>
            <w:pPr>
              <w:spacing w:line="400" w:lineRule="atLeast"/>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626" w:type="dxa"/>
          </w:tcPr>
          <w:p>
            <w:pPr>
              <w:spacing w:line="400" w:lineRule="atLeast"/>
              <w:rPr>
                <w:rFonts w:ascii="宋体" w:hAnsi="宋体" w:eastAsia="宋体" w:cs="宋体"/>
                <w:sz w:val="24"/>
              </w:rPr>
            </w:pPr>
          </w:p>
          <w:p>
            <w:pPr>
              <w:spacing w:line="400" w:lineRule="atLeast"/>
              <w:rPr>
                <w:rFonts w:ascii="宋体" w:hAnsi="宋体" w:eastAsia="宋体" w:cs="宋体"/>
                <w:sz w:val="24"/>
              </w:rPr>
            </w:pPr>
          </w:p>
        </w:tc>
        <w:tc>
          <w:tcPr>
            <w:tcW w:w="2000" w:type="dxa"/>
          </w:tcPr>
          <w:p>
            <w:pPr>
              <w:widowControl/>
              <w:spacing w:line="400" w:lineRule="atLeast"/>
              <w:jc w:val="left"/>
              <w:rPr>
                <w:rFonts w:ascii="宋体" w:hAnsi="宋体" w:eastAsia="宋体" w:cs="宋体"/>
                <w:sz w:val="24"/>
              </w:rPr>
            </w:pPr>
          </w:p>
          <w:p>
            <w:pPr>
              <w:spacing w:line="400" w:lineRule="atLeast"/>
              <w:rPr>
                <w:rFonts w:ascii="宋体" w:hAnsi="宋体" w:eastAsia="宋体" w:cs="宋体"/>
                <w:sz w:val="24"/>
              </w:rPr>
            </w:pPr>
          </w:p>
        </w:tc>
        <w:tc>
          <w:tcPr>
            <w:tcW w:w="3053" w:type="dxa"/>
          </w:tcPr>
          <w:p>
            <w:pPr>
              <w:spacing w:line="400" w:lineRule="atLeast"/>
              <w:rPr>
                <w:rFonts w:ascii="宋体" w:hAnsi="宋体" w:eastAsia="宋体" w:cs="宋体"/>
                <w:sz w:val="24"/>
              </w:rPr>
            </w:pPr>
          </w:p>
        </w:tc>
        <w:tc>
          <w:tcPr>
            <w:tcW w:w="2819" w:type="dxa"/>
          </w:tcPr>
          <w:p>
            <w:pPr>
              <w:spacing w:line="400" w:lineRule="atLeast"/>
              <w:rPr>
                <w:rFonts w:ascii="宋体" w:hAnsi="宋体" w:eastAsia="宋体" w:cs="宋体"/>
                <w:sz w:val="24"/>
              </w:rPr>
            </w:pPr>
          </w:p>
        </w:tc>
        <w:tc>
          <w:tcPr>
            <w:tcW w:w="784" w:type="dxa"/>
          </w:tcPr>
          <w:p>
            <w:pPr>
              <w:spacing w:line="400" w:lineRule="atLeast"/>
              <w:rPr>
                <w:rFonts w:ascii="宋体" w:hAnsi="宋体" w:eastAsia="宋体" w:cs="宋体"/>
                <w:sz w:val="24"/>
              </w:rPr>
            </w:pPr>
          </w:p>
        </w:tc>
      </w:tr>
    </w:tbl>
    <w:p>
      <w:pPr>
        <w:spacing w:line="400" w:lineRule="atLeast"/>
        <w:rPr>
          <w:rFonts w:ascii="宋体" w:hAnsi="宋体" w:eastAsia="宋体" w:cs="宋体"/>
          <w:sz w:val="24"/>
        </w:rPr>
      </w:pPr>
      <w:r>
        <w:rPr>
          <w:rFonts w:hint="eastAsia" w:ascii="宋体" w:hAnsi="宋体" w:eastAsia="宋体" w:cs="宋体"/>
          <w:sz w:val="24"/>
        </w:rPr>
        <w:t>注：与谈判文件技术参数要求逐条对应填写。</w:t>
      </w:r>
    </w:p>
    <w:p>
      <w:pPr>
        <w:spacing w:line="760" w:lineRule="exact"/>
        <w:ind w:firstLine="4320" w:firstLineChars="1800"/>
        <w:rPr>
          <w:rFonts w:ascii="宋体" w:hAnsi="宋体" w:eastAsia="宋体" w:cs="宋体"/>
          <w:color w:val="000000"/>
          <w:sz w:val="24"/>
        </w:rPr>
      </w:pPr>
      <w:r>
        <w:rPr>
          <w:rFonts w:hint="eastAsia" w:ascii="宋体" w:hAnsi="宋体" w:eastAsia="宋体" w:cs="宋体"/>
          <w:color w:val="000000"/>
          <w:sz w:val="24"/>
        </w:rPr>
        <w:t>谈判响应人：（盖章）</w:t>
      </w:r>
    </w:p>
    <w:p>
      <w:pPr>
        <w:spacing w:line="760" w:lineRule="exact"/>
        <w:ind w:firstLine="3600" w:firstLineChars="1500"/>
        <w:rPr>
          <w:rFonts w:ascii="宋体" w:hAnsi="宋体" w:eastAsia="宋体" w:cs="宋体"/>
          <w:color w:val="000000"/>
          <w:sz w:val="24"/>
        </w:rPr>
      </w:pPr>
      <w:r>
        <w:rPr>
          <w:rFonts w:hint="eastAsia" w:ascii="宋体" w:hAnsi="宋体" w:eastAsia="宋体" w:cs="宋体"/>
          <w:color w:val="000000"/>
          <w:sz w:val="24"/>
        </w:rPr>
        <w:t xml:space="preserve">      法定代表人或授权委托人：（签字或盖章）</w:t>
      </w:r>
    </w:p>
    <w:p>
      <w:pPr>
        <w:spacing w:line="760" w:lineRule="exact"/>
        <w:ind w:firstLine="4320" w:firstLineChars="1800"/>
        <w:rPr>
          <w:rFonts w:ascii="宋体" w:hAnsi="宋体" w:eastAsia="宋体" w:cs="宋体"/>
          <w:color w:val="000000"/>
          <w:sz w:val="24"/>
        </w:rPr>
      </w:pPr>
      <w:r>
        <w:rPr>
          <w:rFonts w:hint="eastAsia" w:ascii="宋体" w:hAnsi="宋体" w:eastAsia="宋体" w:cs="宋体"/>
          <w:color w:val="000000"/>
          <w:sz w:val="24"/>
        </w:rPr>
        <w:t>日     期：      年     月      日</w:t>
      </w:r>
    </w:p>
    <w:p>
      <w:pPr>
        <w:spacing w:line="400" w:lineRule="atLeast"/>
        <w:rPr>
          <w:rFonts w:ascii="宋体" w:hAnsi="宋体" w:eastAsia="宋体" w:cs="宋体"/>
          <w:sz w:val="24"/>
        </w:rPr>
      </w:pPr>
    </w:p>
    <w:p>
      <w:pPr>
        <w:rPr>
          <w:rFonts w:ascii="宋体" w:hAnsi="宋体" w:eastAsia="宋体" w:cs="宋体"/>
          <w:bCs/>
          <w:sz w:val="32"/>
          <w:szCs w:val="32"/>
        </w:rPr>
      </w:pPr>
      <w:bookmarkStart w:id="138" w:name="_Toc8808"/>
      <w:r>
        <w:rPr>
          <w:rFonts w:hint="eastAsia" w:ascii="宋体" w:hAnsi="宋体" w:eastAsia="宋体" w:cs="宋体"/>
          <w:bCs/>
          <w:sz w:val="32"/>
          <w:szCs w:val="32"/>
        </w:rPr>
        <w:br w:type="page"/>
      </w:r>
    </w:p>
    <w:p>
      <w:pPr>
        <w:adjustRightInd w:val="0"/>
        <w:snapToGrid w:val="0"/>
        <w:spacing w:line="480" w:lineRule="atLeast"/>
        <w:jc w:val="center"/>
        <w:rPr>
          <w:rFonts w:ascii="宋体" w:hAnsi="宋体" w:eastAsia="宋体" w:cs="宋体"/>
          <w:b/>
          <w:color w:val="000000"/>
          <w:spacing w:val="40"/>
          <w:sz w:val="32"/>
          <w:szCs w:val="32"/>
        </w:rPr>
      </w:pPr>
      <w:r>
        <w:rPr>
          <w:rFonts w:hint="eastAsia" w:ascii="宋体" w:hAnsi="宋体" w:eastAsia="宋体" w:cs="宋体"/>
          <w:b/>
          <w:color w:val="000000"/>
          <w:spacing w:val="40"/>
          <w:sz w:val="32"/>
          <w:szCs w:val="32"/>
          <w:lang w:val="en-US" w:eastAsia="zh-CN"/>
        </w:rPr>
        <w:t>四</w:t>
      </w:r>
      <w:r>
        <w:rPr>
          <w:rFonts w:hint="eastAsia" w:ascii="宋体" w:hAnsi="宋体" w:eastAsia="宋体" w:cs="宋体"/>
          <w:b/>
          <w:color w:val="000000"/>
          <w:spacing w:val="40"/>
          <w:sz w:val="32"/>
          <w:szCs w:val="32"/>
        </w:rPr>
        <w:t>、投标人基本情况表</w:t>
      </w:r>
      <w:bookmarkEnd w:id="138"/>
    </w:p>
    <w:tbl>
      <w:tblPr>
        <w:tblStyle w:val="23"/>
        <w:tblW w:w="0" w:type="auto"/>
        <w:jc w:val="center"/>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2175"/>
        <w:gridCol w:w="984"/>
        <w:gridCol w:w="765"/>
        <w:gridCol w:w="1406"/>
        <w:gridCol w:w="79"/>
        <w:gridCol w:w="1374"/>
        <w:gridCol w:w="598"/>
        <w:gridCol w:w="531"/>
        <w:gridCol w:w="1172"/>
      </w:tblGrid>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498" w:hRule="atLeast"/>
          <w:jc w:val="center"/>
        </w:trPr>
        <w:tc>
          <w:tcPr>
            <w:tcW w:w="2175"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36"/>
              <w:ind w:right="-354"/>
              <w:jc w:val="center"/>
              <w:rPr>
                <w:rFonts w:ascii="宋体" w:hAnsi="宋体" w:cs="宋体"/>
                <w:color w:val="auto"/>
              </w:rPr>
            </w:pPr>
            <w:r>
              <w:rPr>
                <w:rFonts w:hint="eastAsia" w:ascii="宋体" w:hAnsi="宋体" w:cs="宋体"/>
                <w:color w:val="auto"/>
              </w:rPr>
              <w:t>投标人名称</w:t>
            </w:r>
          </w:p>
        </w:tc>
        <w:tc>
          <w:tcPr>
            <w:tcW w:w="6909" w:type="dxa"/>
            <w:gridSpan w:val="8"/>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36"/>
              <w:ind w:right="-354"/>
              <w:jc w:val="center"/>
              <w:rPr>
                <w:rFonts w:ascii="宋体" w:hAnsi="宋体" w:cs="宋体"/>
                <w:color w:val="auto"/>
              </w:rPr>
            </w:pP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15" w:hRule="atLeast"/>
          <w:jc w:val="center"/>
        </w:trPr>
        <w:tc>
          <w:tcPr>
            <w:tcW w:w="2175"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36"/>
              <w:ind w:right="-354"/>
              <w:jc w:val="center"/>
              <w:rPr>
                <w:rFonts w:ascii="宋体" w:hAnsi="宋体" w:cs="宋体"/>
                <w:color w:val="auto"/>
              </w:rPr>
            </w:pPr>
            <w:r>
              <w:rPr>
                <w:rFonts w:hint="eastAsia" w:ascii="宋体" w:hAnsi="宋体" w:cs="宋体"/>
                <w:color w:val="auto"/>
              </w:rPr>
              <w:t>注册地址</w:t>
            </w:r>
          </w:p>
        </w:tc>
        <w:tc>
          <w:tcPr>
            <w:tcW w:w="3155" w:type="dxa"/>
            <w:gridSpan w:val="3"/>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36"/>
              <w:ind w:right="-354"/>
              <w:jc w:val="center"/>
              <w:rPr>
                <w:rFonts w:ascii="宋体" w:hAnsi="宋体" w:cs="宋体"/>
                <w:color w:val="auto"/>
              </w:rPr>
            </w:pPr>
          </w:p>
        </w:tc>
        <w:tc>
          <w:tcPr>
            <w:tcW w:w="1453" w:type="dxa"/>
            <w:gridSpan w:val="2"/>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36"/>
              <w:ind w:right="-354"/>
              <w:jc w:val="center"/>
              <w:rPr>
                <w:rFonts w:ascii="宋体" w:hAnsi="宋体" w:cs="宋体"/>
                <w:color w:val="auto"/>
              </w:rPr>
            </w:pPr>
            <w:r>
              <w:rPr>
                <w:rFonts w:hint="eastAsia" w:ascii="宋体" w:hAnsi="宋体" w:cs="宋体"/>
                <w:color w:val="auto"/>
              </w:rPr>
              <w:t>邮政编码</w:t>
            </w:r>
          </w:p>
        </w:tc>
        <w:tc>
          <w:tcPr>
            <w:tcW w:w="2301" w:type="dxa"/>
            <w:gridSpan w:val="3"/>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36"/>
              <w:ind w:right="-354"/>
              <w:jc w:val="center"/>
              <w:rPr>
                <w:rFonts w:ascii="宋体" w:hAnsi="宋体" w:cs="宋体"/>
                <w:color w:val="auto"/>
              </w:rPr>
            </w:pP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48" w:hRule="atLeast"/>
          <w:jc w:val="center"/>
        </w:trPr>
        <w:tc>
          <w:tcPr>
            <w:tcW w:w="2175" w:type="dxa"/>
            <w:vMerge w:val="restart"/>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36"/>
              <w:ind w:right="-354"/>
              <w:jc w:val="center"/>
              <w:rPr>
                <w:rFonts w:ascii="宋体" w:hAnsi="宋体" w:cs="宋体"/>
                <w:color w:val="auto"/>
              </w:rPr>
            </w:pPr>
            <w:r>
              <w:rPr>
                <w:rFonts w:hint="eastAsia" w:ascii="宋体" w:hAnsi="宋体" w:cs="宋体"/>
                <w:color w:val="auto"/>
              </w:rPr>
              <w:t>联系方式</w:t>
            </w:r>
          </w:p>
        </w:tc>
        <w:tc>
          <w:tcPr>
            <w:tcW w:w="984"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36"/>
              <w:ind w:right="-354"/>
              <w:jc w:val="center"/>
              <w:rPr>
                <w:rFonts w:ascii="宋体" w:hAnsi="宋体" w:cs="宋体"/>
                <w:color w:val="auto"/>
              </w:rPr>
            </w:pPr>
            <w:r>
              <w:rPr>
                <w:rFonts w:hint="eastAsia" w:ascii="宋体" w:hAnsi="宋体" w:cs="宋体"/>
                <w:color w:val="auto"/>
              </w:rPr>
              <w:t>联系人</w:t>
            </w:r>
          </w:p>
        </w:tc>
        <w:tc>
          <w:tcPr>
            <w:tcW w:w="2171" w:type="dxa"/>
            <w:gridSpan w:val="2"/>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36"/>
              <w:ind w:right="-354"/>
              <w:jc w:val="center"/>
              <w:rPr>
                <w:rFonts w:ascii="宋体" w:hAnsi="宋体" w:cs="宋体"/>
                <w:color w:val="auto"/>
              </w:rPr>
            </w:pPr>
          </w:p>
        </w:tc>
        <w:tc>
          <w:tcPr>
            <w:tcW w:w="1453" w:type="dxa"/>
            <w:gridSpan w:val="2"/>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36"/>
              <w:ind w:right="-354"/>
              <w:jc w:val="center"/>
              <w:rPr>
                <w:rFonts w:ascii="宋体" w:hAnsi="宋体" w:cs="宋体"/>
                <w:color w:val="auto"/>
              </w:rPr>
            </w:pPr>
            <w:r>
              <w:rPr>
                <w:rFonts w:hint="eastAsia" w:ascii="宋体" w:hAnsi="宋体" w:cs="宋体"/>
                <w:color w:val="auto"/>
              </w:rPr>
              <w:t>电话</w:t>
            </w:r>
          </w:p>
        </w:tc>
        <w:tc>
          <w:tcPr>
            <w:tcW w:w="2301" w:type="dxa"/>
            <w:gridSpan w:val="3"/>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36"/>
              <w:ind w:right="-354"/>
              <w:jc w:val="center"/>
              <w:rPr>
                <w:rFonts w:ascii="宋体" w:hAnsi="宋体" w:cs="宋体"/>
                <w:color w:val="auto"/>
              </w:rPr>
            </w:pP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48" w:hRule="atLeast"/>
          <w:jc w:val="center"/>
        </w:trPr>
        <w:tc>
          <w:tcPr>
            <w:tcW w:w="2175"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36"/>
              <w:ind w:right="-354"/>
              <w:jc w:val="center"/>
              <w:rPr>
                <w:rFonts w:ascii="宋体" w:hAnsi="宋体" w:cs="宋体"/>
                <w:color w:val="auto"/>
              </w:rPr>
            </w:pPr>
          </w:p>
        </w:tc>
        <w:tc>
          <w:tcPr>
            <w:tcW w:w="984"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36"/>
              <w:ind w:right="-354"/>
              <w:jc w:val="center"/>
              <w:rPr>
                <w:rFonts w:ascii="宋体" w:hAnsi="宋体" w:cs="宋体"/>
                <w:color w:val="auto"/>
              </w:rPr>
            </w:pPr>
            <w:r>
              <w:rPr>
                <w:rFonts w:hint="eastAsia" w:ascii="宋体" w:hAnsi="宋体" w:cs="宋体"/>
                <w:color w:val="auto"/>
              </w:rPr>
              <w:t>传真</w:t>
            </w:r>
          </w:p>
        </w:tc>
        <w:tc>
          <w:tcPr>
            <w:tcW w:w="2171" w:type="dxa"/>
            <w:gridSpan w:val="2"/>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36"/>
              <w:ind w:right="-354"/>
              <w:jc w:val="center"/>
              <w:rPr>
                <w:rFonts w:ascii="宋体" w:hAnsi="宋体" w:cs="宋体"/>
                <w:color w:val="auto"/>
              </w:rPr>
            </w:pPr>
          </w:p>
        </w:tc>
        <w:tc>
          <w:tcPr>
            <w:tcW w:w="1453" w:type="dxa"/>
            <w:gridSpan w:val="2"/>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36"/>
              <w:ind w:right="-354"/>
              <w:jc w:val="center"/>
              <w:rPr>
                <w:rFonts w:ascii="宋体" w:hAnsi="宋体" w:cs="宋体"/>
                <w:color w:val="auto"/>
              </w:rPr>
            </w:pPr>
            <w:r>
              <w:rPr>
                <w:rFonts w:hint="eastAsia" w:ascii="宋体" w:hAnsi="宋体" w:cs="宋体"/>
                <w:color w:val="auto"/>
              </w:rPr>
              <w:t>网址</w:t>
            </w:r>
          </w:p>
        </w:tc>
        <w:tc>
          <w:tcPr>
            <w:tcW w:w="2301" w:type="dxa"/>
            <w:gridSpan w:val="3"/>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36"/>
              <w:ind w:right="-354"/>
              <w:jc w:val="center"/>
              <w:rPr>
                <w:rFonts w:ascii="宋体" w:hAnsi="宋体" w:cs="宋体"/>
                <w:color w:val="auto"/>
              </w:rPr>
            </w:pP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8" w:hRule="atLeast"/>
          <w:jc w:val="center"/>
        </w:trPr>
        <w:tc>
          <w:tcPr>
            <w:tcW w:w="2175"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36"/>
              <w:ind w:right="-354"/>
              <w:jc w:val="center"/>
              <w:rPr>
                <w:rFonts w:ascii="宋体" w:hAnsi="宋体" w:cs="宋体"/>
                <w:color w:val="auto"/>
              </w:rPr>
            </w:pPr>
            <w:r>
              <w:rPr>
                <w:rFonts w:hint="eastAsia" w:ascii="宋体" w:hAnsi="宋体" w:cs="宋体"/>
                <w:color w:val="auto"/>
              </w:rPr>
              <w:t>企业性质</w:t>
            </w:r>
          </w:p>
        </w:tc>
        <w:tc>
          <w:tcPr>
            <w:tcW w:w="6909" w:type="dxa"/>
            <w:gridSpan w:val="8"/>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36"/>
              <w:ind w:right="-354"/>
              <w:jc w:val="center"/>
              <w:rPr>
                <w:rFonts w:ascii="宋体" w:hAnsi="宋体" w:cs="宋体"/>
                <w:color w:val="auto"/>
              </w:rPr>
            </w:pP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65" w:hRule="atLeast"/>
          <w:jc w:val="center"/>
        </w:trPr>
        <w:tc>
          <w:tcPr>
            <w:tcW w:w="2175"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36"/>
              <w:ind w:right="-354"/>
              <w:jc w:val="center"/>
              <w:rPr>
                <w:rFonts w:ascii="宋体" w:hAnsi="宋体" w:cs="宋体"/>
                <w:color w:val="auto"/>
              </w:rPr>
            </w:pPr>
            <w:r>
              <w:rPr>
                <w:rFonts w:hint="eastAsia" w:ascii="宋体" w:hAnsi="宋体" w:cs="宋体"/>
                <w:color w:val="auto"/>
              </w:rPr>
              <w:t>法定代表人</w:t>
            </w:r>
          </w:p>
        </w:tc>
        <w:tc>
          <w:tcPr>
            <w:tcW w:w="984"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36"/>
              <w:ind w:right="-354"/>
              <w:jc w:val="center"/>
              <w:rPr>
                <w:rFonts w:ascii="宋体" w:hAnsi="宋体" w:cs="宋体"/>
                <w:color w:val="auto"/>
              </w:rPr>
            </w:pPr>
            <w:r>
              <w:rPr>
                <w:rFonts w:hint="eastAsia" w:ascii="宋体" w:hAnsi="宋体" w:cs="宋体"/>
                <w:color w:val="auto"/>
              </w:rPr>
              <w:t>姓名</w:t>
            </w:r>
          </w:p>
        </w:tc>
        <w:tc>
          <w:tcPr>
            <w:tcW w:w="765"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36"/>
              <w:ind w:right="-354"/>
              <w:jc w:val="center"/>
              <w:rPr>
                <w:rFonts w:ascii="宋体" w:hAnsi="宋体" w:cs="宋体"/>
                <w:color w:val="auto"/>
              </w:rPr>
            </w:pPr>
          </w:p>
        </w:tc>
        <w:tc>
          <w:tcPr>
            <w:tcW w:w="1485" w:type="dxa"/>
            <w:gridSpan w:val="2"/>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36"/>
              <w:ind w:right="-354" w:firstLine="240" w:firstLineChars="100"/>
              <w:jc w:val="both"/>
              <w:rPr>
                <w:rFonts w:ascii="宋体" w:hAnsi="宋体" w:cs="宋体"/>
                <w:color w:val="auto"/>
              </w:rPr>
            </w:pPr>
            <w:r>
              <w:rPr>
                <w:rFonts w:hint="eastAsia" w:ascii="宋体" w:hAnsi="宋体" w:cs="宋体"/>
                <w:color w:val="auto"/>
              </w:rPr>
              <w:t>技术职称</w:t>
            </w:r>
          </w:p>
        </w:tc>
        <w:tc>
          <w:tcPr>
            <w:tcW w:w="1374"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36"/>
              <w:ind w:right="-354"/>
              <w:jc w:val="center"/>
              <w:rPr>
                <w:rFonts w:ascii="宋体" w:hAnsi="宋体" w:cs="宋体"/>
                <w:color w:val="auto"/>
              </w:rPr>
            </w:pPr>
          </w:p>
        </w:tc>
        <w:tc>
          <w:tcPr>
            <w:tcW w:w="598"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36"/>
              <w:ind w:right="-354"/>
              <w:jc w:val="both"/>
              <w:rPr>
                <w:rFonts w:ascii="宋体" w:hAnsi="宋体" w:cs="宋体"/>
                <w:color w:val="auto"/>
              </w:rPr>
            </w:pPr>
            <w:r>
              <w:rPr>
                <w:rFonts w:hint="eastAsia" w:ascii="宋体" w:hAnsi="宋体" w:cs="宋体"/>
                <w:color w:val="auto"/>
              </w:rPr>
              <w:t>电话</w:t>
            </w:r>
          </w:p>
        </w:tc>
        <w:tc>
          <w:tcPr>
            <w:tcW w:w="1703" w:type="dxa"/>
            <w:gridSpan w:val="2"/>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36"/>
              <w:ind w:right="-354"/>
              <w:jc w:val="center"/>
              <w:rPr>
                <w:rFonts w:ascii="宋体" w:hAnsi="宋体" w:cs="宋体"/>
                <w:color w:val="auto"/>
              </w:rPr>
            </w:pP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8" w:hRule="atLeast"/>
          <w:jc w:val="center"/>
        </w:trPr>
        <w:tc>
          <w:tcPr>
            <w:tcW w:w="2175"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36"/>
              <w:ind w:right="-354"/>
              <w:jc w:val="center"/>
              <w:rPr>
                <w:rFonts w:ascii="宋体" w:hAnsi="宋体" w:cs="宋体"/>
                <w:color w:val="auto"/>
              </w:rPr>
            </w:pPr>
            <w:r>
              <w:rPr>
                <w:rFonts w:hint="eastAsia" w:ascii="宋体" w:hAnsi="宋体" w:cs="宋体"/>
                <w:color w:val="auto"/>
              </w:rPr>
              <w:t>技术负责人</w:t>
            </w:r>
          </w:p>
        </w:tc>
        <w:tc>
          <w:tcPr>
            <w:tcW w:w="984"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36"/>
              <w:ind w:right="-354"/>
              <w:jc w:val="center"/>
              <w:rPr>
                <w:rFonts w:ascii="宋体" w:hAnsi="宋体" w:cs="宋体"/>
                <w:color w:val="auto"/>
              </w:rPr>
            </w:pPr>
            <w:r>
              <w:rPr>
                <w:rFonts w:hint="eastAsia" w:ascii="宋体" w:hAnsi="宋体" w:cs="宋体"/>
                <w:color w:val="auto"/>
              </w:rPr>
              <w:t>姓名</w:t>
            </w:r>
          </w:p>
        </w:tc>
        <w:tc>
          <w:tcPr>
            <w:tcW w:w="765"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36"/>
              <w:ind w:right="-354"/>
              <w:jc w:val="center"/>
              <w:rPr>
                <w:rFonts w:ascii="宋体" w:hAnsi="宋体" w:cs="宋体"/>
                <w:color w:val="auto"/>
              </w:rPr>
            </w:pPr>
          </w:p>
        </w:tc>
        <w:tc>
          <w:tcPr>
            <w:tcW w:w="1485" w:type="dxa"/>
            <w:gridSpan w:val="2"/>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36"/>
              <w:ind w:right="-354" w:firstLine="240" w:firstLineChars="100"/>
              <w:jc w:val="both"/>
              <w:rPr>
                <w:rFonts w:ascii="宋体" w:hAnsi="宋体" w:cs="宋体"/>
                <w:color w:val="auto"/>
              </w:rPr>
            </w:pPr>
            <w:r>
              <w:rPr>
                <w:rFonts w:hint="eastAsia" w:ascii="宋体" w:hAnsi="宋体" w:cs="宋体"/>
                <w:color w:val="auto"/>
              </w:rPr>
              <w:t>技术职称</w:t>
            </w:r>
          </w:p>
        </w:tc>
        <w:tc>
          <w:tcPr>
            <w:tcW w:w="1374"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36"/>
              <w:ind w:right="-354"/>
              <w:jc w:val="center"/>
              <w:rPr>
                <w:rFonts w:ascii="宋体" w:hAnsi="宋体" w:cs="宋体"/>
                <w:color w:val="auto"/>
              </w:rPr>
            </w:pPr>
          </w:p>
        </w:tc>
        <w:tc>
          <w:tcPr>
            <w:tcW w:w="598"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36"/>
              <w:ind w:right="-354"/>
              <w:jc w:val="both"/>
              <w:rPr>
                <w:rFonts w:ascii="宋体" w:hAnsi="宋体" w:cs="宋体"/>
                <w:color w:val="auto"/>
              </w:rPr>
            </w:pPr>
            <w:r>
              <w:rPr>
                <w:rFonts w:hint="eastAsia" w:ascii="宋体" w:hAnsi="宋体" w:cs="宋体"/>
                <w:color w:val="auto"/>
              </w:rPr>
              <w:t>电话</w:t>
            </w:r>
          </w:p>
        </w:tc>
        <w:tc>
          <w:tcPr>
            <w:tcW w:w="1703" w:type="dxa"/>
            <w:gridSpan w:val="2"/>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36"/>
              <w:ind w:right="-354"/>
              <w:jc w:val="center"/>
              <w:rPr>
                <w:rFonts w:ascii="宋体" w:hAnsi="宋体" w:cs="宋体"/>
                <w:color w:val="auto"/>
              </w:rPr>
            </w:pP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81" w:hRule="atLeast"/>
          <w:jc w:val="center"/>
        </w:trPr>
        <w:tc>
          <w:tcPr>
            <w:tcW w:w="2175"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36"/>
              <w:ind w:right="-354"/>
              <w:jc w:val="center"/>
              <w:rPr>
                <w:rFonts w:ascii="宋体" w:hAnsi="宋体" w:cs="宋体"/>
                <w:color w:val="auto"/>
              </w:rPr>
            </w:pPr>
            <w:r>
              <w:rPr>
                <w:rFonts w:hint="eastAsia" w:ascii="宋体" w:hAnsi="宋体" w:cs="宋体"/>
                <w:color w:val="auto"/>
              </w:rPr>
              <w:t>成立时间</w:t>
            </w:r>
          </w:p>
        </w:tc>
        <w:tc>
          <w:tcPr>
            <w:tcW w:w="1749" w:type="dxa"/>
            <w:gridSpan w:val="2"/>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36"/>
              <w:ind w:right="-354"/>
              <w:jc w:val="center"/>
              <w:rPr>
                <w:rFonts w:ascii="宋体" w:hAnsi="宋体" w:cs="宋体"/>
                <w:color w:val="auto"/>
              </w:rPr>
            </w:pPr>
          </w:p>
        </w:tc>
        <w:tc>
          <w:tcPr>
            <w:tcW w:w="5160" w:type="dxa"/>
            <w:gridSpan w:val="6"/>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36"/>
              <w:ind w:right="-354"/>
              <w:jc w:val="center"/>
              <w:rPr>
                <w:rFonts w:ascii="宋体" w:hAnsi="宋体" w:cs="宋体"/>
                <w:color w:val="auto"/>
              </w:rPr>
            </w:pPr>
            <w:r>
              <w:rPr>
                <w:rFonts w:hint="eastAsia" w:ascii="宋体" w:hAnsi="宋体" w:cs="宋体"/>
                <w:color w:val="auto"/>
              </w:rPr>
              <w:t>员工总人数：</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64" w:hRule="atLeast"/>
          <w:jc w:val="center"/>
        </w:trPr>
        <w:tc>
          <w:tcPr>
            <w:tcW w:w="2175"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36"/>
              <w:ind w:right="-354"/>
              <w:jc w:val="center"/>
              <w:rPr>
                <w:rFonts w:ascii="宋体" w:hAnsi="宋体" w:cs="宋体"/>
                <w:color w:val="auto"/>
              </w:rPr>
            </w:pPr>
            <w:r>
              <w:rPr>
                <w:rFonts w:hint="eastAsia" w:ascii="宋体" w:hAnsi="宋体" w:cs="宋体"/>
                <w:color w:val="auto"/>
              </w:rPr>
              <w:t>营业执照号</w:t>
            </w:r>
          </w:p>
        </w:tc>
        <w:tc>
          <w:tcPr>
            <w:tcW w:w="1749" w:type="dxa"/>
            <w:gridSpan w:val="2"/>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36"/>
              <w:ind w:right="-354"/>
              <w:jc w:val="center"/>
              <w:rPr>
                <w:rFonts w:ascii="宋体" w:hAnsi="宋体" w:cs="宋体"/>
                <w:color w:val="auto"/>
              </w:rPr>
            </w:pPr>
          </w:p>
        </w:tc>
        <w:tc>
          <w:tcPr>
            <w:tcW w:w="1406" w:type="dxa"/>
            <w:vMerge w:val="restart"/>
            <w:tcBorders>
              <w:top w:val="single" w:color="000000" w:sz="6" w:space="0"/>
              <w:left w:val="single" w:color="000000" w:sz="6" w:space="0"/>
              <w:right w:val="single" w:color="000000" w:sz="6" w:space="0"/>
            </w:tcBorders>
            <w:shd w:val="clear" w:color="auto" w:fill="FFFFFF"/>
            <w:vAlign w:val="center"/>
          </w:tcPr>
          <w:p>
            <w:pPr>
              <w:pStyle w:val="36"/>
              <w:ind w:right="-354"/>
              <w:jc w:val="center"/>
              <w:rPr>
                <w:rFonts w:ascii="宋体" w:hAnsi="宋体" w:cs="宋体"/>
                <w:color w:val="auto"/>
              </w:rPr>
            </w:pPr>
          </w:p>
        </w:tc>
        <w:tc>
          <w:tcPr>
            <w:tcW w:w="2582" w:type="dxa"/>
            <w:gridSpan w:val="4"/>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36"/>
              <w:ind w:right="-354"/>
              <w:jc w:val="center"/>
              <w:rPr>
                <w:rFonts w:ascii="宋体" w:hAnsi="宋体" w:cs="宋体"/>
                <w:color w:val="auto"/>
              </w:rPr>
            </w:pPr>
          </w:p>
        </w:tc>
        <w:tc>
          <w:tcPr>
            <w:tcW w:w="1172"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36"/>
              <w:ind w:right="-354"/>
              <w:jc w:val="center"/>
              <w:rPr>
                <w:rFonts w:ascii="宋体" w:hAnsi="宋体" w:cs="宋体"/>
                <w:color w:val="auto"/>
              </w:rPr>
            </w:pP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15" w:hRule="atLeast"/>
          <w:jc w:val="center"/>
        </w:trPr>
        <w:tc>
          <w:tcPr>
            <w:tcW w:w="2175"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36"/>
              <w:ind w:right="-354"/>
              <w:jc w:val="center"/>
              <w:rPr>
                <w:rFonts w:ascii="宋体" w:hAnsi="宋体" w:cs="宋体"/>
                <w:color w:val="auto"/>
              </w:rPr>
            </w:pPr>
            <w:r>
              <w:rPr>
                <w:rFonts w:hint="eastAsia" w:ascii="宋体" w:hAnsi="宋体" w:cs="宋体"/>
                <w:color w:val="auto"/>
              </w:rPr>
              <w:t>注册资金（万元）</w:t>
            </w:r>
          </w:p>
        </w:tc>
        <w:tc>
          <w:tcPr>
            <w:tcW w:w="1749" w:type="dxa"/>
            <w:gridSpan w:val="2"/>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36"/>
              <w:ind w:right="-354"/>
              <w:jc w:val="center"/>
              <w:rPr>
                <w:rFonts w:ascii="宋体" w:hAnsi="宋体" w:cs="宋体"/>
                <w:color w:val="auto"/>
              </w:rPr>
            </w:pPr>
          </w:p>
        </w:tc>
        <w:tc>
          <w:tcPr>
            <w:tcW w:w="1406"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36"/>
              <w:ind w:right="-354"/>
              <w:jc w:val="center"/>
              <w:rPr>
                <w:rFonts w:ascii="宋体" w:hAnsi="宋体" w:cs="宋体"/>
                <w:color w:val="auto"/>
              </w:rPr>
            </w:pPr>
          </w:p>
        </w:tc>
        <w:tc>
          <w:tcPr>
            <w:tcW w:w="2582" w:type="dxa"/>
            <w:gridSpan w:val="4"/>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36"/>
              <w:ind w:right="-354"/>
              <w:jc w:val="center"/>
              <w:rPr>
                <w:rFonts w:ascii="宋体" w:hAnsi="宋体" w:cs="宋体"/>
                <w:color w:val="auto"/>
              </w:rPr>
            </w:pPr>
          </w:p>
        </w:tc>
        <w:tc>
          <w:tcPr>
            <w:tcW w:w="1172"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36"/>
              <w:ind w:right="-354"/>
              <w:jc w:val="center"/>
              <w:rPr>
                <w:rFonts w:ascii="宋体" w:hAnsi="宋体" w:cs="宋体"/>
                <w:color w:val="auto"/>
              </w:rPr>
            </w:pP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82" w:hRule="atLeast"/>
          <w:jc w:val="center"/>
        </w:trPr>
        <w:tc>
          <w:tcPr>
            <w:tcW w:w="2175"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36"/>
              <w:ind w:right="-354"/>
              <w:jc w:val="center"/>
              <w:rPr>
                <w:rFonts w:ascii="宋体" w:hAnsi="宋体" w:cs="宋体"/>
                <w:color w:val="auto"/>
              </w:rPr>
            </w:pPr>
            <w:r>
              <w:rPr>
                <w:rFonts w:hint="eastAsia" w:ascii="宋体" w:hAnsi="宋体" w:cs="宋体"/>
                <w:color w:val="auto"/>
              </w:rPr>
              <w:t>开户银行</w:t>
            </w:r>
          </w:p>
        </w:tc>
        <w:tc>
          <w:tcPr>
            <w:tcW w:w="1749" w:type="dxa"/>
            <w:gridSpan w:val="2"/>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36"/>
              <w:ind w:right="-354"/>
              <w:jc w:val="center"/>
              <w:rPr>
                <w:rFonts w:ascii="宋体" w:hAnsi="宋体" w:cs="宋体"/>
                <w:color w:val="auto"/>
              </w:rPr>
            </w:pPr>
          </w:p>
        </w:tc>
        <w:tc>
          <w:tcPr>
            <w:tcW w:w="1406"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36"/>
              <w:ind w:right="-354"/>
              <w:jc w:val="center"/>
              <w:rPr>
                <w:rFonts w:ascii="宋体" w:hAnsi="宋体" w:cs="宋体"/>
                <w:color w:val="auto"/>
              </w:rPr>
            </w:pPr>
          </w:p>
        </w:tc>
        <w:tc>
          <w:tcPr>
            <w:tcW w:w="2582" w:type="dxa"/>
            <w:gridSpan w:val="4"/>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36"/>
              <w:ind w:right="-354"/>
              <w:jc w:val="center"/>
              <w:rPr>
                <w:rFonts w:ascii="宋体" w:hAnsi="宋体" w:cs="宋体"/>
                <w:color w:val="auto"/>
              </w:rPr>
            </w:pPr>
          </w:p>
        </w:tc>
        <w:tc>
          <w:tcPr>
            <w:tcW w:w="1172"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36"/>
              <w:ind w:right="-354"/>
              <w:jc w:val="center"/>
              <w:rPr>
                <w:rFonts w:ascii="宋体" w:hAnsi="宋体" w:cs="宋体"/>
                <w:color w:val="auto"/>
              </w:rPr>
            </w:pP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8" w:hRule="atLeast"/>
          <w:jc w:val="center"/>
        </w:trPr>
        <w:tc>
          <w:tcPr>
            <w:tcW w:w="2175"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36"/>
              <w:ind w:right="-354"/>
              <w:jc w:val="center"/>
              <w:rPr>
                <w:rFonts w:ascii="宋体" w:hAnsi="宋体" w:cs="宋体"/>
                <w:color w:val="auto"/>
              </w:rPr>
            </w:pPr>
            <w:r>
              <w:rPr>
                <w:rFonts w:hint="eastAsia" w:ascii="宋体" w:hAnsi="宋体" w:cs="宋体"/>
                <w:color w:val="auto"/>
              </w:rPr>
              <w:t>账 号</w:t>
            </w:r>
          </w:p>
        </w:tc>
        <w:tc>
          <w:tcPr>
            <w:tcW w:w="1749" w:type="dxa"/>
            <w:gridSpan w:val="2"/>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36"/>
              <w:ind w:right="-354"/>
              <w:jc w:val="center"/>
              <w:rPr>
                <w:rFonts w:ascii="宋体" w:hAnsi="宋体" w:cs="宋体"/>
                <w:color w:val="auto"/>
              </w:rPr>
            </w:pPr>
          </w:p>
        </w:tc>
        <w:tc>
          <w:tcPr>
            <w:tcW w:w="1406"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36"/>
              <w:ind w:right="-354"/>
              <w:jc w:val="center"/>
              <w:rPr>
                <w:rFonts w:ascii="宋体" w:hAnsi="宋体" w:cs="宋体"/>
                <w:color w:val="auto"/>
              </w:rPr>
            </w:pPr>
          </w:p>
        </w:tc>
        <w:tc>
          <w:tcPr>
            <w:tcW w:w="2582" w:type="dxa"/>
            <w:gridSpan w:val="4"/>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36"/>
              <w:ind w:right="-354"/>
              <w:jc w:val="center"/>
              <w:rPr>
                <w:rFonts w:ascii="宋体" w:hAnsi="宋体" w:cs="宋体"/>
                <w:color w:val="auto"/>
              </w:rPr>
            </w:pPr>
          </w:p>
        </w:tc>
        <w:tc>
          <w:tcPr>
            <w:tcW w:w="1172"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36"/>
              <w:ind w:right="-354"/>
              <w:jc w:val="center"/>
              <w:rPr>
                <w:rFonts w:ascii="宋体" w:hAnsi="宋体" w:cs="宋体"/>
                <w:color w:val="auto"/>
              </w:rPr>
            </w:pP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15" w:hRule="atLeast"/>
          <w:jc w:val="center"/>
        </w:trPr>
        <w:tc>
          <w:tcPr>
            <w:tcW w:w="2175"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36"/>
              <w:ind w:right="-354"/>
              <w:jc w:val="center"/>
              <w:rPr>
                <w:rFonts w:ascii="宋体" w:hAnsi="宋体" w:cs="宋体"/>
                <w:color w:val="auto"/>
              </w:rPr>
            </w:pPr>
            <w:r>
              <w:rPr>
                <w:rFonts w:hint="eastAsia" w:ascii="宋体" w:hAnsi="宋体" w:cs="宋体"/>
                <w:color w:val="auto"/>
              </w:rPr>
              <w:t>经营范围</w:t>
            </w:r>
          </w:p>
        </w:tc>
        <w:tc>
          <w:tcPr>
            <w:tcW w:w="6909" w:type="dxa"/>
            <w:gridSpan w:val="8"/>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36"/>
              <w:ind w:right="-354"/>
              <w:jc w:val="center"/>
              <w:rPr>
                <w:rFonts w:ascii="宋体" w:hAnsi="宋体" w:cs="宋体"/>
                <w:color w:val="auto"/>
              </w:rPr>
            </w:pP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46" w:hRule="atLeast"/>
          <w:jc w:val="center"/>
        </w:trPr>
        <w:tc>
          <w:tcPr>
            <w:tcW w:w="2175"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36"/>
              <w:ind w:right="-354"/>
              <w:jc w:val="center"/>
              <w:rPr>
                <w:rFonts w:ascii="宋体" w:hAnsi="宋体" w:cs="宋体"/>
                <w:color w:val="auto"/>
              </w:rPr>
            </w:pPr>
            <w:r>
              <w:rPr>
                <w:rFonts w:hint="eastAsia" w:ascii="宋体" w:hAnsi="宋体" w:cs="宋体"/>
                <w:color w:val="auto"/>
              </w:rPr>
              <w:t>备 注</w:t>
            </w:r>
          </w:p>
        </w:tc>
        <w:tc>
          <w:tcPr>
            <w:tcW w:w="6909" w:type="dxa"/>
            <w:gridSpan w:val="8"/>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36"/>
              <w:ind w:right="-354"/>
              <w:jc w:val="center"/>
              <w:rPr>
                <w:rFonts w:ascii="宋体" w:hAnsi="宋体" w:cs="宋体"/>
                <w:color w:val="auto"/>
              </w:rPr>
            </w:pPr>
          </w:p>
        </w:tc>
      </w:tr>
    </w:tbl>
    <w:p>
      <w:pPr>
        <w:rPr>
          <w:rFonts w:ascii="宋体" w:hAnsi="宋体" w:eastAsia="宋体" w:cs="宋体"/>
          <w:sz w:val="24"/>
        </w:rPr>
      </w:pPr>
    </w:p>
    <w:p>
      <w:pPr>
        <w:rPr>
          <w:rFonts w:ascii="宋体" w:hAnsi="宋体" w:eastAsia="宋体" w:cs="宋体"/>
          <w:color w:val="000000"/>
          <w:sz w:val="24"/>
        </w:rPr>
      </w:pPr>
    </w:p>
    <w:p>
      <w:pPr>
        <w:rPr>
          <w:rFonts w:ascii="宋体" w:hAnsi="宋体" w:eastAsia="宋体" w:cs="宋体"/>
          <w:color w:val="000000"/>
          <w:sz w:val="24"/>
        </w:rPr>
      </w:pPr>
    </w:p>
    <w:p>
      <w:pPr>
        <w:spacing w:line="760" w:lineRule="exact"/>
        <w:ind w:firstLine="4320" w:firstLineChars="1800"/>
        <w:rPr>
          <w:rFonts w:ascii="宋体" w:hAnsi="宋体" w:eastAsia="宋体" w:cs="宋体"/>
          <w:color w:val="000000"/>
          <w:sz w:val="24"/>
        </w:rPr>
      </w:pPr>
      <w:r>
        <w:rPr>
          <w:rFonts w:hint="eastAsia" w:ascii="宋体" w:hAnsi="宋体" w:eastAsia="宋体" w:cs="宋体"/>
          <w:color w:val="000000"/>
          <w:sz w:val="24"/>
        </w:rPr>
        <w:t>谈判响应人：（盖章）</w:t>
      </w:r>
    </w:p>
    <w:p>
      <w:pPr>
        <w:spacing w:line="760" w:lineRule="exact"/>
        <w:ind w:firstLine="3600" w:firstLineChars="1500"/>
        <w:rPr>
          <w:rFonts w:ascii="宋体" w:hAnsi="宋体" w:eastAsia="宋体" w:cs="宋体"/>
          <w:color w:val="000000"/>
          <w:sz w:val="24"/>
        </w:rPr>
      </w:pPr>
      <w:r>
        <w:rPr>
          <w:rFonts w:hint="eastAsia" w:ascii="宋体" w:hAnsi="宋体" w:eastAsia="宋体" w:cs="宋体"/>
          <w:color w:val="000000"/>
          <w:sz w:val="24"/>
        </w:rPr>
        <w:t xml:space="preserve">      法定代表人或授权委托人：（签字或盖章）</w:t>
      </w:r>
    </w:p>
    <w:p>
      <w:pPr>
        <w:spacing w:line="760" w:lineRule="exact"/>
        <w:ind w:firstLine="4320" w:firstLineChars="1800"/>
        <w:rPr>
          <w:rFonts w:ascii="宋体" w:hAnsi="宋体" w:eastAsia="宋体" w:cs="宋体"/>
          <w:color w:val="000000"/>
          <w:sz w:val="24"/>
        </w:rPr>
      </w:pPr>
      <w:r>
        <w:rPr>
          <w:rFonts w:hint="eastAsia" w:ascii="宋体" w:hAnsi="宋体" w:eastAsia="宋体" w:cs="宋体"/>
          <w:color w:val="000000"/>
          <w:sz w:val="24"/>
        </w:rPr>
        <w:t>日     期：      年     月      日</w:t>
      </w:r>
    </w:p>
    <w:p>
      <w:pPr>
        <w:pStyle w:val="4"/>
        <w:spacing w:before="156" w:after="156"/>
        <w:ind w:firstLine="2168" w:firstLineChars="900"/>
        <w:jc w:val="both"/>
        <w:rPr>
          <w:rFonts w:ascii="宋体" w:hAnsi="宋体" w:eastAsia="宋体" w:cs="宋体"/>
          <w:color w:val="000000"/>
          <w:sz w:val="24"/>
          <w:szCs w:val="24"/>
        </w:rPr>
      </w:pPr>
    </w:p>
    <w:p>
      <w:pPr>
        <w:rPr>
          <w:rFonts w:ascii="宋体" w:hAnsi="宋体" w:eastAsia="宋体" w:cs="宋体"/>
          <w:color w:val="000000"/>
          <w:sz w:val="24"/>
        </w:rPr>
      </w:pPr>
    </w:p>
    <w:p>
      <w:pPr>
        <w:pStyle w:val="7"/>
        <w:rPr>
          <w:rFonts w:ascii="宋体" w:hAnsi="宋体" w:eastAsia="宋体" w:cs="宋体"/>
          <w:color w:val="000000"/>
          <w:sz w:val="24"/>
          <w:szCs w:val="24"/>
        </w:rPr>
      </w:pPr>
    </w:p>
    <w:p>
      <w:pPr>
        <w:rPr>
          <w:rFonts w:ascii="宋体" w:hAnsi="宋体" w:eastAsia="宋体" w:cs="宋体"/>
          <w:color w:val="000000"/>
          <w:sz w:val="24"/>
        </w:rPr>
      </w:pPr>
    </w:p>
    <w:p>
      <w:pPr>
        <w:pStyle w:val="7"/>
      </w:pPr>
    </w:p>
    <w:p>
      <w:pPr>
        <w:pStyle w:val="21"/>
        <w:ind w:firstLine="240"/>
        <w:rPr>
          <w:rFonts w:ascii="宋体" w:hAnsi="宋体" w:eastAsia="宋体" w:cs="宋体"/>
          <w:color w:val="000000"/>
          <w:sz w:val="24"/>
        </w:rPr>
      </w:pPr>
    </w:p>
    <w:p>
      <w:pPr>
        <w:pStyle w:val="3"/>
        <w:numPr>
          <w:ilvl w:val="0"/>
          <w:numId w:val="0"/>
        </w:numPr>
        <w:rPr>
          <w:rFonts w:ascii="宋体" w:hAnsi="宋体" w:eastAsia="宋体" w:cs="宋体"/>
          <w:b/>
          <w:bCs/>
          <w:sz w:val="28"/>
          <w:szCs w:val="36"/>
        </w:rPr>
      </w:pPr>
      <w:bookmarkStart w:id="139" w:name="_Toc22"/>
      <w:bookmarkStart w:id="140" w:name="_Toc21580"/>
      <w:bookmarkStart w:id="141" w:name="_Toc14137"/>
      <w:r>
        <w:rPr>
          <w:rFonts w:hint="eastAsia" w:ascii="宋体" w:hAnsi="宋体" w:eastAsia="宋体" w:cs="宋体"/>
          <w:b/>
          <w:bCs/>
          <w:sz w:val="28"/>
          <w:szCs w:val="36"/>
        </w:rPr>
        <w:t>报价人证明谈判资格合格的相关证件证明的复印件</w:t>
      </w:r>
      <w:bookmarkEnd w:id="139"/>
      <w:bookmarkEnd w:id="140"/>
      <w:bookmarkEnd w:id="141"/>
    </w:p>
    <w:p>
      <w:pPr>
        <w:widowControl/>
        <w:spacing w:line="400" w:lineRule="exact"/>
        <w:jc w:val="left"/>
        <w:rPr>
          <w:rFonts w:ascii="宋体" w:hAnsi="宋体" w:eastAsia="宋体" w:cs="宋体"/>
          <w:b/>
          <w:bCs/>
          <w:sz w:val="24"/>
        </w:rPr>
      </w:pPr>
      <w:r>
        <w:rPr>
          <w:rFonts w:hint="eastAsia" w:ascii="宋体" w:hAnsi="宋体" w:eastAsia="宋体" w:cs="宋体"/>
          <w:b/>
          <w:bCs/>
          <w:sz w:val="24"/>
        </w:rPr>
        <w:t>谈判响应人按下列要求提交资格文件：</w:t>
      </w:r>
    </w:p>
    <w:p>
      <w:pPr>
        <w:spacing w:line="400" w:lineRule="exact"/>
        <w:rPr>
          <w:rFonts w:ascii="宋体" w:hAnsi="宋体" w:eastAsia="宋体" w:cs="宋体"/>
          <w:sz w:val="24"/>
        </w:rPr>
      </w:pPr>
    </w:p>
    <w:p>
      <w:pPr>
        <w:spacing w:line="360" w:lineRule="auto"/>
        <w:ind w:firstLine="420"/>
        <w:rPr>
          <w:rFonts w:ascii="宋体" w:hAnsi="宋体" w:eastAsia="宋体" w:cs="宋体"/>
          <w:sz w:val="24"/>
        </w:rPr>
      </w:pPr>
      <w:r>
        <w:rPr>
          <w:rFonts w:hint="eastAsia" w:ascii="宋体" w:hAnsi="宋体" w:eastAsia="宋体" w:cs="宋体"/>
          <w:sz w:val="24"/>
        </w:rPr>
        <w:t>1、具有经年审合格的企业法人三证合一营业执照；</w:t>
      </w:r>
    </w:p>
    <w:p>
      <w:pPr>
        <w:spacing w:line="360" w:lineRule="auto"/>
        <w:ind w:firstLine="420"/>
        <w:rPr>
          <w:rFonts w:ascii="宋体" w:hAnsi="宋体" w:eastAsia="宋体" w:cs="宋体"/>
          <w:sz w:val="24"/>
        </w:rPr>
      </w:pPr>
      <w:r>
        <w:rPr>
          <w:rFonts w:hint="eastAsia" w:ascii="宋体" w:hAnsi="宋体" w:eastAsia="宋体" w:cs="宋体"/>
          <w:sz w:val="24"/>
        </w:rPr>
        <w:t>2、</w:t>
      </w:r>
      <w:r>
        <w:rPr>
          <w:rFonts w:hint="eastAsia" w:ascii="宋体" w:hAnsi="宋体" w:eastAsia="宋体" w:cs="宋体"/>
          <w:bCs/>
          <w:sz w:val="24"/>
          <w:shd w:val="clear" w:color="auto" w:fill="FFFFFF"/>
        </w:rPr>
        <w:t>投标单位依法缴纳税收和社会保障资金的良好记录（提供2022年税务机关出具近三个月的完税证明或缴税资料（2022年3月份后成立的公司按实际发生提供））；</w:t>
      </w:r>
    </w:p>
    <w:p>
      <w:pPr>
        <w:spacing w:line="360" w:lineRule="auto"/>
        <w:ind w:firstLine="420"/>
        <w:rPr>
          <w:rFonts w:ascii="宋体" w:hAnsi="宋体" w:eastAsia="宋体" w:cs="宋体"/>
          <w:bCs/>
          <w:sz w:val="24"/>
          <w:shd w:val="clear" w:color="auto" w:fill="FFFFFF"/>
        </w:rPr>
      </w:pPr>
      <w:r>
        <w:rPr>
          <w:rFonts w:hint="eastAsia" w:ascii="宋体" w:hAnsi="宋体" w:eastAsia="宋体" w:cs="宋体"/>
          <w:sz w:val="24"/>
        </w:rPr>
        <w:t>3、</w:t>
      </w:r>
      <w:r>
        <w:rPr>
          <w:rFonts w:hint="eastAsia" w:ascii="宋体" w:hAnsi="宋体" w:eastAsia="宋体" w:cs="宋体"/>
          <w:bCs/>
          <w:sz w:val="24"/>
          <w:shd w:val="clear" w:color="auto" w:fill="FFFFFF"/>
        </w:rPr>
        <w:t>具有良好的商业信誉和健全的财务会计制度（需提供2021年度财务审计报告，2022年成立公司不提供但须提供银行出具的资信证明）；</w:t>
      </w:r>
    </w:p>
    <w:p>
      <w:pPr>
        <w:spacing w:line="360" w:lineRule="auto"/>
        <w:ind w:firstLine="420"/>
        <w:rPr>
          <w:rFonts w:ascii="宋体" w:hAnsi="宋体" w:eastAsia="宋体" w:cs="宋体"/>
          <w:sz w:val="24"/>
        </w:rPr>
      </w:pPr>
      <w:r>
        <w:rPr>
          <w:rFonts w:hint="eastAsia" w:ascii="宋体" w:hAnsi="宋体" w:eastAsia="宋体" w:cs="宋体"/>
          <w:sz w:val="24"/>
        </w:rPr>
        <w:t>4、凡拟参加本次招标项目的供应商，如在“信用中国”网站（http://www.creditchina.gov.cn）、中国政府采购网（http://www.ccgp.gov.cn）、国家企业信息系统（http://www.gsxt.gov.cn）受过处罚的、被列入失信被执行人、重大税收违法案件当事人名单、政府采购严重违法失信行为记录名单的（尚在处罚期内的），将拒绝其参本次采购活动；</w:t>
      </w:r>
    </w:p>
    <w:p>
      <w:pPr>
        <w:pStyle w:val="33"/>
        <w:ind w:firstLine="480"/>
      </w:pPr>
      <w:r>
        <w:rPr>
          <w:rFonts w:hint="eastAsia"/>
        </w:rPr>
        <w:t>5、具有有效的《中华人民共和国出版物经营许可证》或《中华人民共和国出版物发行许可证》。</w:t>
      </w:r>
    </w:p>
    <w:p>
      <w:pPr>
        <w:pStyle w:val="19"/>
        <w:ind w:firstLine="480" w:firstLineChars="200"/>
        <w:rPr>
          <w:rFonts w:ascii="宋体" w:hAnsi="宋体"/>
          <w:sz w:val="24"/>
          <w:szCs w:val="21"/>
        </w:rPr>
      </w:pPr>
      <w:r>
        <w:rPr>
          <w:rFonts w:hint="eastAsia" w:ascii="宋体" w:hAnsi="宋体"/>
          <w:sz w:val="24"/>
          <w:szCs w:val="21"/>
        </w:rPr>
        <w:t>6、供应商认为需要提供的其他材料</w:t>
      </w:r>
    </w:p>
    <w:p>
      <w:pPr>
        <w:spacing w:line="360" w:lineRule="auto"/>
        <w:ind w:firstLine="480" w:firstLineChars="200"/>
        <w:rPr>
          <w:rFonts w:ascii="宋体" w:hAnsi="宋体"/>
          <w:sz w:val="24"/>
          <w:szCs w:val="21"/>
        </w:rPr>
      </w:pPr>
    </w:p>
    <w:p>
      <w:pPr>
        <w:spacing w:line="360" w:lineRule="auto"/>
        <w:ind w:firstLine="480" w:firstLineChars="200"/>
        <w:rPr>
          <w:rFonts w:ascii="宋体" w:hAnsi="宋体" w:eastAsia="宋体" w:cs="宋体"/>
          <w:sz w:val="24"/>
        </w:rPr>
      </w:pPr>
      <w:r>
        <w:rPr>
          <w:rFonts w:hint="eastAsia" w:ascii="宋体" w:hAnsi="宋体"/>
          <w:sz w:val="24"/>
          <w:szCs w:val="21"/>
        </w:rPr>
        <w:t>（采购文件要求和投标人应提供的其他相关证件按上述格式填写）</w:t>
      </w:r>
    </w:p>
    <w:p>
      <w:pPr>
        <w:widowControl/>
        <w:spacing w:line="320" w:lineRule="exact"/>
        <w:jc w:val="left"/>
        <w:rPr>
          <w:rFonts w:ascii="宋体" w:hAnsi="宋体" w:eastAsia="宋体" w:cs="宋体"/>
          <w:sz w:val="24"/>
        </w:rPr>
      </w:pPr>
    </w:p>
    <w:p>
      <w:pPr>
        <w:spacing w:line="320" w:lineRule="exact"/>
        <w:rPr>
          <w:rFonts w:ascii="宋体" w:hAnsi="宋体" w:eastAsia="宋体" w:cs="宋体"/>
          <w:sz w:val="24"/>
        </w:rPr>
      </w:pPr>
      <w:r>
        <w:rPr>
          <w:rFonts w:hint="eastAsia" w:ascii="宋体" w:hAnsi="宋体" w:eastAsia="宋体" w:cs="宋体"/>
          <w:sz w:val="24"/>
        </w:rPr>
        <w:t>注：</w:t>
      </w:r>
    </w:p>
    <w:p>
      <w:pPr>
        <w:spacing w:line="360" w:lineRule="auto"/>
        <w:ind w:firstLine="241" w:firstLineChars="100"/>
        <w:rPr>
          <w:rFonts w:ascii="宋体" w:hAnsi="宋体" w:eastAsia="宋体" w:cs="宋体"/>
          <w:b/>
          <w:bCs/>
          <w:sz w:val="24"/>
        </w:rPr>
      </w:pPr>
      <w:r>
        <w:rPr>
          <w:rFonts w:hint="eastAsia" w:ascii="宋体" w:hAnsi="宋体" w:eastAsia="宋体" w:cs="宋体"/>
          <w:b/>
          <w:bCs/>
          <w:sz w:val="24"/>
        </w:rPr>
        <w:t>（1）投标人应自行承担所提供上述资料任何错漏而导致的一切后果。</w:t>
      </w:r>
    </w:p>
    <w:p>
      <w:pPr>
        <w:spacing w:line="320" w:lineRule="exact"/>
        <w:ind w:firstLine="236" w:firstLineChars="98"/>
        <w:rPr>
          <w:rFonts w:ascii="宋体" w:hAnsi="宋体" w:eastAsia="宋体" w:cs="宋体"/>
          <w:b/>
          <w:bCs/>
          <w:sz w:val="24"/>
        </w:rPr>
      </w:pPr>
      <w:r>
        <w:rPr>
          <w:rFonts w:hint="eastAsia" w:ascii="宋体" w:hAnsi="宋体" w:eastAsia="宋体" w:cs="宋体"/>
          <w:b/>
          <w:bCs/>
          <w:sz w:val="24"/>
        </w:rPr>
        <w:t>（2）所附的资格证明文件的复印件或影印件含糊不清，导致无法辨认的，其投标将被否决。</w:t>
      </w:r>
    </w:p>
    <w:p>
      <w:pPr>
        <w:pStyle w:val="4"/>
        <w:spacing w:before="156" w:after="156"/>
        <w:jc w:val="both"/>
        <w:rPr>
          <w:rFonts w:ascii="宋体" w:hAnsi="宋体" w:eastAsia="宋体" w:cs="宋体"/>
          <w:kern w:val="2"/>
          <w:sz w:val="32"/>
          <w:szCs w:val="32"/>
        </w:rPr>
      </w:pPr>
    </w:p>
    <w:p>
      <w:pPr>
        <w:rPr>
          <w:rFonts w:ascii="宋体" w:hAnsi="宋体" w:eastAsia="宋体" w:cs="宋体"/>
          <w:b/>
          <w:kern w:val="2"/>
          <w:sz w:val="32"/>
          <w:szCs w:val="32"/>
        </w:rPr>
      </w:pPr>
    </w:p>
    <w:p>
      <w:pPr>
        <w:pStyle w:val="35"/>
        <w:rPr>
          <w:rFonts w:hAnsi="宋体"/>
          <w:b/>
          <w:kern w:val="2"/>
          <w:sz w:val="32"/>
          <w:szCs w:val="32"/>
        </w:rPr>
      </w:pPr>
    </w:p>
    <w:p>
      <w:pPr>
        <w:pStyle w:val="35"/>
        <w:rPr>
          <w:rFonts w:hAnsi="宋体"/>
          <w:b/>
          <w:kern w:val="2"/>
          <w:sz w:val="32"/>
          <w:szCs w:val="32"/>
        </w:rPr>
      </w:pPr>
    </w:p>
    <w:p>
      <w:pPr>
        <w:pStyle w:val="35"/>
        <w:rPr>
          <w:rFonts w:hAnsi="宋体"/>
          <w:b/>
          <w:kern w:val="2"/>
          <w:sz w:val="32"/>
          <w:szCs w:val="32"/>
        </w:rPr>
      </w:pPr>
    </w:p>
    <w:bookmarkEnd w:id="133"/>
    <w:p>
      <w:pPr>
        <w:spacing w:line="360" w:lineRule="auto"/>
        <w:rPr>
          <w:rFonts w:ascii="宋体" w:hAnsi="宋体" w:eastAsia="宋体" w:cs="宋体"/>
          <w:b/>
          <w:kern w:val="2"/>
          <w:sz w:val="32"/>
          <w:szCs w:val="32"/>
        </w:rPr>
      </w:pPr>
    </w:p>
    <w:p>
      <w:pPr>
        <w:spacing w:line="360" w:lineRule="auto"/>
        <w:jc w:val="center"/>
        <w:rPr>
          <w:rFonts w:ascii="宋体" w:hAnsi="宋体" w:eastAsia="宋体" w:cs="宋体"/>
          <w:color w:val="000000"/>
          <w:sz w:val="24"/>
        </w:rPr>
      </w:pPr>
      <w:r>
        <w:rPr>
          <w:rFonts w:hint="eastAsia" w:ascii="宋体" w:hAnsi="宋体" w:eastAsia="宋体" w:cs="宋体"/>
          <w:b/>
          <w:kern w:val="2"/>
          <w:sz w:val="32"/>
          <w:szCs w:val="32"/>
        </w:rPr>
        <w:t>五、交纳投标保凭证</w:t>
      </w:r>
    </w:p>
    <w:p>
      <w:pPr>
        <w:spacing w:line="360" w:lineRule="auto"/>
        <w:rPr>
          <w:rFonts w:ascii="宋体" w:hAnsi="宋体" w:eastAsia="宋体" w:cs="宋体"/>
          <w:color w:val="000000"/>
          <w:sz w:val="24"/>
        </w:rPr>
      </w:pPr>
      <w:r>
        <w:rPr>
          <w:rFonts w:hint="eastAsia" w:ascii="宋体" w:hAnsi="宋体" w:eastAsia="宋体" w:cs="宋体"/>
          <w:color w:val="000000"/>
          <w:sz w:val="24"/>
        </w:rPr>
        <w:t>（采购人单位名称）：</w:t>
      </w:r>
    </w:p>
    <w:p>
      <w:pPr>
        <w:spacing w:line="360" w:lineRule="auto"/>
        <w:rPr>
          <w:rFonts w:ascii="宋体" w:hAnsi="宋体" w:eastAsia="宋体" w:cs="宋体"/>
          <w:color w:val="000000"/>
          <w:sz w:val="24"/>
        </w:rPr>
      </w:pPr>
      <w:r>
        <w:rPr>
          <w:rFonts w:hint="eastAsia" w:ascii="宋体" w:hAnsi="宋体" w:eastAsia="宋体" w:cs="宋体"/>
          <w:color w:val="000000"/>
          <w:sz w:val="24"/>
        </w:rPr>
        <w:t xml:space="preserve">    </w:t>
      </w:r>
      <w:r>
        <w:rPr>
          <w:rFonts w:hint="eastAsia" w:ascii="宋体" w:hAnsi="宋体" w:eastAsia="宋体" w:cs="宋体"/>
          <w:color w:val="000000"/>
          <w:sz w:val="24"/>
          <w:u w:val="single"/>
        </w:rPr>
        <w:t xml:space="preserve">   （投标人全称)   </w:t>
      </w:r>
      <w:r>
        <w:rPr>
          <w:rFonts w:hint="eastAsia" w:ascii="宋体" w:hAnsi="宋体" w:eastAsia="宋体" w:cs="宋体"/>
          <w:color w:val="000000"/>
          <w:sz w:val="24"/>
        </w:rPr>
        <w:t>参加贵方组织的</w:t>
      </w:r>
      <w:r>
        <w:rPr>
          <w:rFonts w:hint="eastAsia" w:ascii="宋体" w:hAnsi="宋体" w:eastAsia="宋体" w:cs="宋体"/>
          <w:color w:val="000000"/>
          <w:sz w:val="24"/>
          <w:u w:val="single"/>
        </w:rPr>
        <w:t>(项目编号/项目名称/包项名称)</w:t>
      </w:r>
      <w:r>
        <w:rPr>
          <w:rFonts w:hint="eastAsia" w:ascii="宋体" w:hAnsi="宋体" w:eastAsia="宋体" w:cs="宋体"/>
          <w:color w:val="000000"/>
          <w:sz w:val="24"/>
        </w:rPr>
        <w:t>项目采购活动。按采购文件的规定，已递交人民币</w:t>
      </w:r>
      <w:r>
        <w:rPr>
          <w:rFonts w:hint="eastAsia" w:ascii="宋体" w:hAnsi="宋体" w:eastAsia="宋体" w:cs="宋体"/>
          <w:color w:val="000000"/>
          <w:sz w:val="24"/>
          <w:u w:val="single"/>
        </w:rPr>
        <w:t xml:space="preserve">（大写）  　　  </w:t>
      </w:r>
      <w:r>
        <w:rPr>
          <w:rFonts w:hint="eastAsia" w:ascii="宋体" w:hAnsi="宋体" w:eastAsia="宋体" w:cs="宋体"/>
          <w:color w:val="000000"/>
          <w:sz w:val="24"/>
        </w:rPr>
        <w:t>元的投标保证金。</w:t>
      </w:r>
    </w:p>
    <w:p>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投标人名称：</w:t>
      </w:r>
      <w:r>
        <w:rPr>
          <w:rFonts w:hint="eastAsia" w:ascii="宋体" w:hAnsi="宋体" w:eastAsia="宋体" w:cs="宋体"/>
          <w:color w:val="000000"/>
          <w:sz w:val="24"/>
          <w:u w:val="single"/>
        </w:rPr>
        <w:t xml:space="preserve">                     </w:t>
      </w:r>
    </w:p>
    <w:p>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投标人开户银行：</w:t>
      </w:r>
      <w:r>
        <w:rPr>
          <w:rFonts w:hint="eastAsia" w:ascii="宋体" w:hAnsi="宋体" w:eastAsia="宋体" w:cs="宋体"/>
          <w:color w:val="000000"/>
          <w:sz w:val="24"/>
          <w:u w:val="single"/>
        </w:rPr>
        <w:t xml:space="preserve">                 </w:t>
      </w:r>
    </w:p>
    <w:p>
      <w:pPr>
        <w:spacing w:line="360" w:lineRule="auto"/>
        <w:ind w:firstLine="480" w:firstLineChars="200"/>
        <w:rPr>
          <w:rFonts w:ascii="宋体" w:hAnsi="宋体" w:eastAsia="宋体" w:cs="宋体"/>
          <w:color w:val="000000"/>
          <w:sz w:val="24"/>
          <w:u w:val="single"/>
        </w:rPr>
      </w:pPr>
      <w:r>
        <w:rPr>
          <w:rFonts w:hint="eastAsia" w:ascii="宋体" w:hAnsi="宋体" w:eastAsia="宋体" w:cs="宋体"/>
          <w:color w:val="000000"/>
          <w:sz w:val="24"/>
        </w:rPr>
        <w:t>投标人银行帐号：</w:t>
      </w:r>
      <w:r>
        <w:rPr>
          <w:rFonts w:hint="eastAsia" w:ascii="宋体" w:hAnsi="宋体" w:eastAsia="宋体" w:cs="宋体"/>
          <w:color w:val="000000"/>
          <w:sz w:val="24"/>
          <w:u w:val="single"/>
        </w:rPr>
        <w:t xml:space="preserve">                 </w:t>
      </w:r>
    </w:p>
    <w:p>
      <w:pPr>
        <w:spacing w:line="360" w:lineRule="auto"/>
        <w:ind w:firstLine="480" w:firstLineChars="200"/>
        <w:rPr>
          <w:rFonts w:ascii="宋体" w:hAnsi="宋体" w:eastAsia="宋体" w:cs="宋体"/>
          <w:color w:val="000000"/>
          <w:sz w:val="24"/>
        </w:rPr>
      </w:pPr>
    </w:p>
    <w:p>
      <w:pPr>
        <w:spacing w:line="360" w:lineRule="auto"/>
        <w:rPr>
          <w:rFonts w:ascii="宋体" w:hAnsi="宋体" w:eastAsia="宋体" w:cs="宋体"/>
          <w:color w:val="000000"/>
          <w:sz w:val="24"/>
          <w:u w:val="single"/>
        </w:rPr>
      </w:pPr>
      <w:r>
        <w:rPr>
          <w:rFonts w:hint="eastAsia" w:ascii="宋体" w:hAnsi="宋体" w:eastAsia="宋体" w:cs="宋体"/>
          <w:color w:val="000000"/>
          <w:sz w:val="24"/>
        </w:rPr>
        <w:t>谈判响应人：</w:t>
      </w:r>
      <w:r>
        <w:rPr>
          <w:rFonts w:hint="eastAsia" w:ascii="宋体" w:hAnsi="宋体" w:eastAsia="宋体" w:cs="宋体"/>
          <w:color w:val="000000"/>
          <w:sz w:val="24"/>
          <w:u w:val="single"/>
        </w:rPr>
        <w:t xml:space="preserve">(公章) </w:t>
      </w:r>
    </w:p>
    <w:p>
      <w:pPr>
        <w:spacing w:line="360" w:lineRule="auto"/>
        <w:rPr>
          <w:rFonts w:ascii="宋体" w:hAnsi="宋体" w:eastAsia="宋体" w:cs="宋体"/>
          <w:color w:val="000000"/>
          <w:sz w:val="24"/>
          <w:u w:val="single"/>
        </w:rPr>
      </w:pPr>
      <w:r>
        <w:rPr>
          <w:rFonts w:hint="eastAsia" w:ascii="宋体" w:hAnsi="宋体" w:eastAsia="宋体" w:cs="宋体"/>
          <w:color w:val="000000"/>
          <w:sz w:val="24"/>
        </w:rPr>
        <w:t>法定代表人或法定代表人授权代表：</w:t>
      </w:r>
      <w:r>
        <w:rPr>
          <w:rFonts w:hint="eastAsia" w:ascii="宋体" w:hAnsi="宋体" w:eastAsia="宋体" w:cs="宋体"/>
          <w:color w:val="000000"/>
          <w:sz w:val="24"/>
          <w:u w:val="single"/>
        </w:rPr>
        <w:t>（签字或盖章）</w:t>
      </w:r>
    </w:p>
    <w:p>
      <w:pPr>
        <w:spacing w:line="360" w:lineRule="auto"/>
        <w:jc w:val="right"/>
        <w:rPr>
          <w:rFonts w:ascii="宋体" w:hAnsi="宋体" w:eastAsia="宋体" w:cs="宋体"/>
          <w:color w:val="000000"/>
          <w:sz w:val="24"/>
        </w:rPr>
      </w:pPr>
      <w:r>
        <w:rPr>
          <w:rFonts w:hint="eastAsia" w:ascii="宋体" w:hAnsi="宋体" w:eastAsia="宋体" w:cs="宋体"/>
          <w:color w:val="000000"/>
          <w:sz w:val="24"/>
          <w:u w:val="single"/>
        </w:rPr>
        <w:t xml:space="preserve">        </w:t>
      </w:r>
      <w:r>
        <w:rPr>
          <w:rFonts w:hint="eastAsia" w:ascii="宋体" w:hAnsi="宋体" w:eastAsia="宋体" w:cs="宋体"/>
          <w:color w:val="000000"/>
          <w:sz w:val="24"/>
        </w:rPr>
        <w:t>年</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月</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日</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9286" w:type="dxa"/>
          </w:tcPr>
          <w:p>
            <w:pPr>
              <w:spacing w:line="360" w:lineRule="auto"/>
              <w:rPr>
                <w:rFonts w:ascii="宋体" w:hAnsi="宋体" w:eastAsia="宋体" w:cs="宋体"/>
                <w:color w:val="000000"/>
                <w:sz w:val="24"/>
              </w:rPr>
            </w:pPr>
            <w:r>
              <w:rPr>
                <w:rFonts w:hint="eastAsia" w:ascii="宋体" w:hAnsi="宋体" w:eastAsia="宋体" w:cs="宋体"/>
                <w:color w:val="000000"/>
                <w:sz w:val="24"/>
              </w:rPr>
              <w:t xml:space="preserve"> </w:t>
            </w:r>
          </w:p>
        </w:tc>
      </w:tr>
    </w:tbl>
    <w:p>
      <w:pPr>
        <w:autoSpaceDE w:val="0"/>
        <w:autoSpaceDN w:val="0"/>
        <w:spacing w:line="360" w:lineRule="auto"/>
        <w:ind w:left="482" w:hanging="482"/>
        <w:rPr>
          <w:rFonts w:ascii="宋体" w:hAnsi="宋体" w:eastAsia="宋体" w:cs="宋体"/>
          <w:color w:val="000000"/>
          <w:sz w:val="24"/>
        </w:rPr>
      </w:pPr>
      <w:r>
        <w:rPr>
          <w:rFonts w:hint="eastAsia" w:ascii="宋体" w:hAnsi="宋体" w:eastAsia="宋体" w:cs="宋体"/>
          <w:color w:val="000000"/>
          <w:sz w:val="24"/>
        </w:rPr>
        <w:t>注：请投标企业认真填写银行信息，并要求与银行凭证的相关信息一致。</w:t>
      </w:r>
    </w:p>
    <w:p>
      <w:pPr>
        <w:adjustRightInd w:val="0"/>
        <w:snapToGrid w:val="0"/>
        <w:spacing w:line="480" w:lineRule="atLeast"/>
        <w:jc w:val="center"/>
        <w:rPr>
          <w:rFonts w:ascii="宋体" w:hAnsi="宋体" w:eastAsia="宋体" w:cs="宋体"/>
          <w:b/>
          <w:color w:val="000000"/>
          <w:spacing w:val="40"/>
          <w:sz w:val="32"/>
          <w:szCs w:val="32"/>
        </w:rPr>
      </w:pPr>
    </w:p>
    <w:p>
      <w:pPr>
        <w:adjustRightInd w:val="0"/>
        <w:snapToGrid w:val="0"/>
        <w:spacing w:line="480" w:lineRule="atLeast"/>
        <w:jc w:val="center"/>
        <w:rPr>
          <w:rFonts w:ascii="宋体" w:hAnsi="宋体" w:eastAsia="宋体" w:cs="宋体"/>
          <w:b/>
          <w:color w:val="000000"/>
          <w:spacing w:val="40"/>
          <w:sz w:val="32"/>
          <w:szCs w:val="32"/>
        </w:rPr>
      </w:pPr>
    </w:p>
    <w:p>
      <w:pPr>
        <w:adjustRightInd w:val="0"/>
        <w:snapToGrid w:val="0"/>
        <w:spacing w:line="480" w:lineRule="atLeast"/>
        <w:jc w:val="center"/>
        <w:rPr>
          <w:rFonts w:ascii="宋体" w:hAnsi="宋体" w:eastAsia="宋体" w:cs="宋体"/>
          <w:b/>
          <w:color w:val="000000"/>
          <w:spacing w:val="40"/>
          <w:sz w:val="32"/>
          <w:szCs w:val="32"/>
        </w:rPr>
      </w:pPr>
    </w:p>
    <w:p>
      <w:pPr>
        <w:adjustRightInd w:val="0"/>
        <w:snapToGrid w:val="0"/>
        <w:spacing w:line="480" w:lineRule="atLeast"/>
        <w:jc w:val="center"/>
        <w:rPr>
          <w:rFonts w:ascii="宋体" w:hAnsi="宋体" w:eastAsia="宋体" w:cs="宋体"/>
          <w:b/>
          <w:color w:val="000000"/>
          <w:spacing w:val="40"/>
          <w:sz w:val="32"/>
          <w:szCs w:val="32"/>
        </w:rPr>
      </w:pPr>
    </w:p>
    <w:p>
      <w:pPr>
        <w:adjustRightInd w:val="0"/>
        <w:snapToGrid w:val="0"/>
        <w:spacing w:line="480" w:lineRule="atLeast"/>
        <w:rPr>
          <w:rFonts w:ascii="宋体" w:hAnsi="宋体" w:eastAsia="宋体" w:cs="宋体"/>
          <w:b/>
          <w:color w:val="000000"/>
          <w:spacing w:val="40"/>
          <w:sz w:val="32"/>
          <w:szCs w:val="32"/>
        </w:rPr>
      </w:pPr>
    </w:p>
    <w:p>
      <w:pPr>
        <w:adjustRightInd w:val="0"/>
        <w:snapToGrid w:val="0"/>
        <w:spacing w:line="480" w:lineRule="atLeast"/>
        <w:jc w:val="center"/>
        <w:rPr>
          <w:rFonts w:hint="eastAsia" w:ascii="宋体" w:hAnsi="宋体" w:eastAsia="宋体" w:cs="宋体"/>
          <w:b/>
          <w:color w:val="000000"/>
          <w:spacing w:val="40"/>
          <w:sz w:val="32"/>
          <w:szCs w:val="32"/>
        </w:rPr>
      </w:pPr>
    </w:p>
    <w:p>
      <w:pPr>
        <w:adjustRightInd w:val="0"/>
        <w:snapToGrid w:val="0"/>
        <w:spacing w:line="480" w:lineRule="atLeast"/>
        <w:jc w:val="center"/>
        <w:rPr>
          <w:rFonts w:hint="eastAsia" w:ascii="宋体" w:hAnsi="宋体" w:eastAsia="宋体" w:cs="宋体"/>
          <w:b/>
          <w:color w:val="000000"/>
          <w:spacing w:val="40"/>
          <w:sz w:val="32"/>
          <w:szCs w:val="32"/>
        </w:rPr>
      </w:pPr>
    </w:p>
    <w:p>
      <w:pPr>
        <w:adjustRightInd w:val="0"/>
        <w:snapToGrid w:val="0"/>
        <w:spacing w:line="480" w:lineRule="atLeast"/>
        <w:jc w:val="center"/>
        <w:rPr>
          <w:rFonts w:hint="eastAsia" w:ascii="宋体" w:hAnsi="宋体" w:eastAsia="宋体" w:cs="宋体"/>
          <w:b/>
          <w:color w:val="000000"/>
          <w:spacing w:val="40"/>
          <w:sz w:val="32"/>
          <w:szCs w:val="32"/>
        </w:rPr>
      </w:pPr>
    </w:p>
    <w:p>
      <w:pPr>
        <w:adjustRightInd w:val="0"/>
        <w:snapToGrid w:val="0"/>
        <w:spacing w:line="480" w:lineRule="atLeast"/>
        <w:jc w:val="center"/>
        <w:rPr>
          <w:rFonts w:hint="eastAsia" w:ascii="宋体" w:hAnsi="宋体" w:eastAsia="宋体" w:cs="宋体"/>
          <w:b/>
          <w:color w:val="000000"/>
          <w:spacing w:val="40"/>
          <w:sz w:val="32"/>
          <w:szCs w:val="32"/>
        </w:rPr>
      </w:pPr>
    </w:p>
    <w:p>
      <w:pPr>
        <w:adjustRightInd w:val="0"/>
        <w:snapToGrid w:val="0"/>
        <w:spacing w:line="480" w:lineRule="atLeast"/>
        <w:jc w:val="center"/>
        <w:rPr>
          <w:rFonts w:ascii="宋体" w:hAnsi="宋体" w:eastAsia="宋体" w:cs="宋体"/>
          <w:b/>
          <w:color w:val="000000"/>
          <w:spacing w:val="40"/>
          <w:sz w:val="32"/>
          <w:szCs w:val="32"/>
        </w:rPr>
      </w:pPr>
      <w:r>
        <w:rPr>
          <w:rFonts w:hint="eastAsia" w:ascii="宋体" w:hAnsi="宋体" w:eastAsia="宋体" w:cs="宋体"/>
          <w:b/>
          <w:color w:val="000000"/>
          <w:spacing w:val="40"/>
          <w:sz w:val="32"/>
          <w:szCs w:val="32"/>
        </w:rPr>
        <w:t>六、项目方案</w:t>
      </w:r>
    </w:p>
    <w:p>
      <w:pPr>
        <w:autoSpaceDE w:val="0"/>
        <w:autoSpaceDN w:val="0"/>
        <w:spacing w:line="360" w:lineRule="auto"/>
        <w:ind w:left="482" w:hanging="482"/>
        <w:rPr>
          <w:rFonts w:ascii="宋体" w:hAnsi="宋体" w:eastAsia="宋体" w:cs="宋体"/>
          <w:color w:val="000000"/>
          <w:sz w:val="24"/>
        </w:rPr>
      </w:pPr>
      <w:r>
        <w:rPr>
          <w:rFonts w:hint="eastAsia" w:ascii="宋体" w:hAnsi="宋体" w:eastAsia="宋体" w:cs="宋体"/>
          <w:color w:val="000000"/>
          <w:sz w:val="24"/>
        </w:rPr>
        <w:t>1、所投项目详细项目方案</w:t>
      </w:r>
    </w:p>
    <w:p>
      <w:pPr>
        <w:autoSpaceDE w:val="0"/>
        <w:autoSpaceDN w:val="0"/>
        <w:spacing w:line="360" w:lineRule="auto"/>
        <w:ind w:left="482" w:hanging="482"/>
        <w:rPr>
          <w:rFonts w:ascii="宋体" w:hAnsi="宋体" w:eastAsia="宋体" w:cs="宋体"/>
          <w:color w:val="000000"/>
          <w:sz w:val="24"/>
        </w:rPr>
      </w:pPr>
      <w:r>
        <w:rPr>
          <w:rFonts w:hint="eastAsia" w:ascii="宋体" w:hAnsi="宋体" w:eastAsia="宋体" w:cs="宋体"/>
          <w:color w:val="000000"/>
          <w:sz w:val="24"/>
        </w:rPr>
        <w:t>2、其他投标人认为需要提供的其他材料</w:t>
      </w:r>
    </w:p>
    <w:p>
      <w:pPr>
        <w:tabs>
          <w:tab w:val="left" w:pos="720"/>
        </w:tabs>
        <w:spacing w:line="400" w:lineRule="exact"/>
        <w:ind w:firstLine="480" w:firstLineChars="200"/>
        <w:rPr>
          <w:rFonts w:ascii="宋体" w:hAnsi="宋体" w:eastAsia="宋体" w:cs="宋体"/>
          <w:sz w:val="24"/>
        </w:rPr>
      </w:pPr>
    </w:p>
    <w:p>
      <w:pPr>
        <w:spacing w:line="400" w:lineRule="exact"/>
        <w:rPr>
          <w:rFonts w:ascii="宋体" w:hAnsi="宋体" w:eastAsia="宋体" w:cs="宋体"/>
          <w:szCs w:val="21"/>
        </w:rPr>
      </w:pPr>
    </w:p>
    <w:p>
      <w:pPr>
        <w:spacing w:line="400" w:lineRule="exact"/>
        <w:rPr>
          <w:rFonts w:ascii="宋体" w:hAnsi="宋体" w:eastAsia="宋体" w:cs="宋体"/>
          <w:szCs w:val="21"/>
        </w:rPr>
      </w:pPr>
    </w:p>
    <w:p>
      <w:pPr>
        <w:spacing w:line="400" w:lineRule="exact"/>
        <w:rPr>
          <w:rFonts w:ascii="宋体" w:hAnsi="宋体" w:eastAsia="宋体" w:cs="宋体"/>
          <w:szCs w:val="21"/>
        </w:rPr>
      </w:pPr>
    </w:p>
    <w:p>
      <w:pPr>
        <w:spacing w:line="400" w:lineRule="exact"/>
        <w:rPr>
          <w:rFonts w:ascii="宋体" w:hAnsi="宋体" w:eastAsia="宋体" w:cs="宋体"/>
          <w:szCs w:val="21"/>
        </w:rPr>
      </w:pPr>
    </w:p>
    <w:p>
      <w:pPr>
        <w:spacing w:line="400" w:lineRule="exact"/>
        <w:rPr>
          <w:rFonts w:ascii="宋体" w:hAnsi="宋体" w:eastAsia="宋体" w:cs="宋体"/>
          <w:szCs w:val="21"/>
        </w:rPr>
      </w:pPr>
    </w:p>
    <w:p>
      <w:pPr>
        <w:spacing w:line="400" w:lineRule="exact"/>
        <w:rPr>
          <w:rFonts w:ascii="宋体" w:hAnsi="宋体" w:eastAsia="宋体" w:cs="宋体"/>
          <w:szCs w:val="21"/>
        </w:rPr>
      </w:pPr>
    </w:p>
    <w:p>
      <w:pPr>
        <w:spacing w:line="400" w:lineRule="exact"/>
        <w:rPr>
          <w:rFonts w:ascii="宋体" w:hAnsi="宋体" w:eastAsia="宋体" w:cs="宋体"/>
          <w:szCs w:val="21"/>
        </w:rPr>
      </w:pPr>
    </w:p>
    <w:p>
      <w:pPr>
        <w:spacing w:line="400" w:lineRule="exact"/>
        <w:rPr>
          <w:rFonts w:ascii="宋体" w:hAnsi="宋体" w:eastAsia="宋体" w:cs="宋体"/>
          <w:szCs w:val="21"/>
        </w:rPr>
      </w:pPr>
    </w:p>
    <w:p>
      <w:pPr>
        <w:spacing w:line="400" w:lineRule="exact"/>
        <w:rPr>
          <w:rFonts w:ascii="宋体" w:hAnsi="宋体" w:eastAsia="宋体" w:cs="宋体"/>
          <w:szCs w:val="21"/>
        </w:rPr>
      </w:pPr>
    </w:p>
    <w:p>
      <w:pPr>
        <w:spacing w:line="400" w:lineRule="exact"/>
        <w:rPr>
          <w:rFonts w:ascii="宋体" w:hAnsi="宋体" w:eastAsia="宋体" w:cs="宋体"/>
          <w:szCs w:val="21"/>
        </w:rPr>
      </w:pPr>
    </w:p>
    <w:p>
      <w:pPr>
        <w:spacing w:line="400" w:lineRule="exact"/>
        <w:rPr>
          <w:rFonts w:ascii="宋体" w:hAnsi="宋体" w:eastAsia="宋体" w:cs="宋体"/>
          <w:szCs w:val="21"/>
        </w:rPr>
      </w:pPr>
    </w:p>
    <w:p>
      <w:pPr>
        <w:spacing w:line="400" w:lineRule="exact"/>
        <w:rPr>
          <w:rFonts w:ascii="宋体" w:hAnsi="宋体" w:eastAsia="宋体" w:cs="宋体"/>
          <w:szCs w:val="21"/>
        </w:rPr>
      </w:pPr>
    </w:p>
    <w:p>
      <w:pPr>
        <w:spacing w:line="400" w:lineRule="exact"/>
        <w:rPr>
          <w:rFonts w:ascii="宋体" w:hAnsi="宋体" w:eastAsia="宋体" w:cs="宋体"/>
          <w:szCs w:val="21"/>
        </w:rPr>
      </w:pPr>
    </w:p>
    <w:p>
      <w:pPr>
        <w:spacing w:line="400" w:lineRule="exact"/>
        <w:rPr>
          <w:rFonts w:ascii="宋体" w:hAnsi="宋体" w:eastAsia="宋体" w:cs="宋体"/>
          <w:szCs w:val="21"/>
        </w:rPr>
      </w:pPr>
    </w:p>
    <w:p>
      <w:pPr>
        <w:spacing w:line="400" w:lineRule="exact"/>
        <w:rPr>
          <w:rFonts w:ascii="宋体" w:hAnsi="宋体" w:eastAsia="宋体" w:cs="宋体"/>
          <w:szCs w:val="21"/>
        </w:rPr>
      </w:pPr>
    </w:p>
    <w:p>
      <w:pPr>
        <w:spacing w:line="400" w:lineRule="exact"/>
        <w:rPr>
          <w:rFonts w:ascii="宋体" w:hAnsi="宋体" w:eastAsia="宋体" w:cs="宋体"/>
          <w:szCs w:val="21"/>
        </w:rPr>
      </w:pPr>
    </w:p>
    <w:p>
      <w:pPr>
        <w:spacing w:line="400" w:lineRule="exact"/>
        <w:rPr>
          <w:rFonts w:ascii="宋体" w:hAnsi="宋体" w:eastAsia="宋体" w:cs="宋体"/>
          <w:szCs w:val="21"/>
        </w:rPr>
      </w:pPr>
    </w:p>
    <w:p>
      <w:pPr>
        <w:spacing w:line="400" w:lineRule="exact"/>
        <w:rPr>
          <w:rFonts w:ascii="宋体" w:hAnsi="宋体" w:eastAsia="宋体" w:cs="宋体"/>
          <w:szCs w:val="21"/>
        </w:rPr>
      </w:pPr>
    </w:p>
    <w:p>
      <w:pPr>
        <w:spacing w:line="400" w:lineRule="exact"/>
        <w:rPr>
          <w:rFonts w:ascii="宋体" w:hAnsi="宋体" w:eastAsia="宋体" w:cs="宋体"/>
          <w:szCs w:val="21"/>
        </w:rPr>
      </w:pPr>
    </w:p>
    <w:p>
      <w:pPr>
        <w:spacing w:line="400" w:lineRule="exact"/>
        <w:rPr>
          <w:rFonts w:ascii="宋体" w:hAnsi="宋体" w:eastAsia="宋体" w:cs="宋体"/>
          <w:szCs w:val="21"/>
        </w:rPr>
      </w:pPr>
    </w:p>
    <w:p>
      <w:pPr>
        <w:spacing w:line="400" w:lineRule="exact"/>
        <w:rPr>
          <w:rFonts w:ascii="宋体" w:hAnsi="宋体" w:eastAsia="宋体" w:cs="宋体"/>
          <w:szCs w:val="21"/>
        </w:rPr>
      </w:pPr>
    </w:p>
    <w:p>
      <w:pPr>
        <w:spacing w:line="400" w:lineRule="exact"/>
        <w:rPr>
          <w:rFonts w:ascii="宋体" w:hAnsi="宋体" w:eastAsia="宋体" w:cs="宋体"/>
          <w:szCs w:val="21"/>
        </w:rPr>
      </w:pPr>
    </w:p>
    <w:p>
      <w:pPr>
        <w:spacing w:line="400" w:lineRule="exact"/>
        <w:rPr>
          <w:rFonts w:ascii="宋体" w:hAnsi="宋体" w:eastAsia="宋体" w:cs="宋体"/>
          <w:szCs w:val="21"/>
        </w:rPr>
      </w:pPr>
    </w:p>
    <w:p>
      <w:pPr>
        <w:spacing w:line="400" w:lineRule="exact"/>
        <w:rPr>
          <w:rFonts w:ascii="宋体" w:hAnsi="宋体" w:eastAsia="宋体" w:cs="宋体"/>
          <w:szCs w:val="21"/>
        </w:rPr>
      </w:pPr>
    </w:p>
    <w:p>
      <w:pPr>
        <w:spacing w:line="400" w:lineRule="exact"/>
        <w:rPr>
          <w:rFonts w:ascii="宋体" w:hAnsi="宋体" w:eastAsia="宋体" w:cs="宋体"/>
          <w:szCs w:val="21"/>
        </w:rPr>
      </w:pPr>
    </w:p>
    <w:p>
      <w:pPr>
        <w:spacing w:line="400" w:lineRule="exact"/>
        <w:rPr>
          <w:rFonts w:ascii="宋体" w:hAnsi="宋体" w:eastAsia="宋体" w:cs="宋体"/>
          <w:szCs w:val="21"/>
        </w:rPr>
      </w:pPr>
    </w:p>
    <w:p>
      <w:pPr>
        <w:spacing w:line="360" w:lineRule="auto"/>
        <w:jc w:val="center"/>
        <w:rPr>
          <w:rFonts w:ascii="宋体" w:hAnsi="宋体" w:eastAsia="宋体"/>
          <w:b/>
          <w:color w:val="000000"/>
          <w:sz w:val="32"/>
          <w:szCs w:val="32"/>
        </w:rPr>
      </w:pPr>
    </w:p>
    <w:p>
      <w:pPr>
        <w:spacing w:line="360" w:lineRule="auto"/>
        <w:jc w:val="center"/>
        <w:rPr>
          <w:rFonts w:ascii="宋体" w:hAnsi="宋体" w:eastAsia="宋体"/>
          <w:b/>
          <w:color w:val="000000"/>
          <w:sz w:val="32"/>
          <w:szCs w:val="32"/>
        </w:rPr>
      </w:pPr>
    </w:p>
    <w:p>
      <w:pPr>
        <w:spacing w:line="360" w:lineRule="auto"/>
        <w:jc w:val="center"/>
        <w:rPr>
          <w:rFonts w:hint="eastAsia" w:ascii="宋体" w:hAnsi="宋体" w:eastAsia="宋体"/>
          <w:b/>
          <w:color w:val="000000"/>
          <w:sz w:val="32"/>
          <w:szCs w:val="32"/>
        </w:rPr>
      </w:pPr>
    </w:p>
    <w:p>
      <w:pPr>
        <w:spacing w:line="360" w:lineRule="auto"/>
        <w:jc w:val="center"/>
        <w:rPr>
          <w:rFonts w:ascii="宋体" w:hAnsi="宋体"/>
          <w:b/>
          <w:color w:val="000000"/>
          <w:sz w:val="32"/>
          <w:szCs w:val="32"/>
        </w:rPr>
      </w:pPr>
      <w:r>
        <w:rPr>
          <w:rFonts w:hint="eastAsia" w:ascii="宋体" w:hAnsi="宋体" w:eastAsia="宋体"/>
          <w:b/>
          <w:color w:val="000000"/>
          <w:sz w:val="32"/>
          <w:szCs w:val="32"/>
        </w:rPr>
        <w:t>七、</w:t>
      </w:r>
      <w:r>
        <w:rPr>
          <w:rFonts w:hint="eastAsia" w:ascii="宋体" w:hAnsi="宋体"/>
          <w:b/>
          <w:color w:val="000000"/>
          <w:sz w:val="32"/>
          <w:szCs w:val="32"/>
        </w:rPr>
        <w:t>投标人无失信行为承诺</w:t>
      </w:r>
    </w:p>
    <w:p>
      <w:pPr>
        <w:spacing w:line="360" w:lineRule="auto"/>
        <w:rPr>
          <w:rFonts w:ascii="宋体" w:hAnsi="宋体" w:eastAsia="宋体" w:cs="宋体"/>
          <w:bCs/>
          <w:color w:val="000000"/>
          <w:szCs w:val="28"/>
          <w:u w:val="single"/>
        </w:rPr>
      </w:pPr>
      <w:r>
        <w:rPr>
          <w:rFonts w:hint="eastAsia" w:ascii="宋体" w:hAnsi="宋体"/>
          <w:b/>
          <w:color w:val="000000"/>
          <w:sz w:val="32"/>
          <w:szCs w:val="32"/>
          <w:u w:val="single"/>
        </w:rPr>
        <w:t xml:space="preserve">    </w:t>
      </w:r>
      <w:r>
        <w:rPr>
          <w:rFonts w:hint="eastAsia" w:ascii="宋体" w:hAnsi="宋体" w:eastAsia="宋体" w:cs="宋体"/>
          <w:color w:val="000000"/>
          <w:sz w:val="24"/>
          <w:u w:val="single"/>
        </w:rPr>
        <w:t xml:space="preserve">  （采购人名称）    </w:t>
      </w:r>
      <w:r>
        <w:rPr>
          <w:rFonts w:hint="eastAsia" w:ascii="宋体" w:hAnsi="宋体" w:eastAsia="宋体" w:cs="宋体"/>
          <w:bCs/>
          <w:color w:val="000000"/>
          <w:szCs w:val="28"/>
          <w:u w:val="single"/>
        </w:rPr>
        <w:t xml:space="preserve">    </w:t>
      </w:r>
    </w:p>
    <w:p>
      <w:pPr>
        <w:spacing w:line="560" w:lineRule="exact"/>
        <w:ind w:firstLine="480" w:firstLineChars="200"/>
        <w:rPr>
          <w:rFonts w:ascii="宋体" w:hAnsi="宋体" w:eastAsia="宋体" w:cs="宋体"/>
          <w:color w:val="000000"/>
          <w:sz w:val="24"/>
        </w:rPr>
      </w:pPr>
      <w:r>
        <w:rPr>
          <w:rFonts w:hint="eastAsia" w:ascii="宋体" w:hAnsi="宋体" w:eastAsia="宋体" w:cs="宋体"/>
          <w:color w:val="000000"/>
          <w:sz w:val="24"/>
        </w:rPr>
        <w:t>我单位承诺在参加</w:t>
      </w:r>
      <w:r>
        <w:rPr>
          <w:rFonts w:hint="eastAsia" w:ascii="宋体" w:hAnsi="宋体" w:eastAsia="宋体" w:cs="宋体"/>
          <w:color w:val="000000"/>
          <w:sz w:val="24"/>
          <w:u w:val="single"/>
        </w:rPr>
        <w:t xml:space="preserve">    （项目名称）    </w:t>
      </w:r>
      <w:r>
        <w:rPr>
          <w:rFonts w:hint="eastAsia" w:ascii="宋体" w:hAnsi="宋体" w:eastAsia="宋体" w:cs="宋体"/>
          <w:color w:val="000000"/>
          <w:sz w:val="24"/>
        </w:rPr>
        <w:t>项目时，在“国家企业信用信息公示系统”及“信用中国”“中国政府采购网”网站中无行政处罚(不在处罚期内)、未被列入经营异常名录及严重违法失信企业名单（黑名单）。</w:t>
      </w:r>
    </w:p>
    <w:p>
      <w:pPr>
        <w:spacing w:line="560" w:lineRule="exact"/>
        <w:ind w:firstLine="480" w:firstLineChars="200"/>
        <w:rPr>
          <w:rFonts w:ascii="宋体" w:hAnsi="宋体" w:eastAsia="宋体" w:cs="宋体"/>
          <w:color w:val="000000"/>
          <w:sz w:val="24"/>
        </w:rPr>
      </w:pPr>
      <w:r>
        <w:rPr>
          <w:rFonts w:hint="eastAsia" w:ascii="宋体" w:hAnsi="宋体" w:eastAsia="宋体" w:cs="宋体"/>
          <w:color w:val="000000"/>
          <w:sz w:val="24"/>
        </w:rPr>
        <w:t>我公司对以上承诺内容的真实性和履约性负责，如有违诺，自愿承担一切违法违规后果。</w:t>
      </w:r>
    </w:p>
    <w:p>
      <w:pPr>
        <w:spacing w:line="560" w:lineRule="exact"/>
        <w:ind w:firstLine="480" w:firstLineChars="200"/>
        <w:rPr>
          <w:rFonts w:ascii="宋体" w:hAnsi="宋体" w:eastAsia="宋体" w:cs="宋体"/>
          <w:color w:val="000000"/>
          <w:sz w:val="24"/>
        </w:rPr>
      </w:pPr>
      <w:r>
        <w:rPr>
          <w:rFonts w:hint="eastAsia" w:ascii="宋体" w:hAnsi="宋体" w:eastAsia="宋体" w:cs="宋体"/>
          <w:color w:val="000000"/>
          <w:sz w:val="24"/>
        </w:rPr>
        <w:t>特此承诺。</w:t>
      </w:r>
    </w:p>
    <w:p>
      <w:pPr>
        <w:spacing w:line="560" w:lineRule="exact"/>
        <w:ind w:firstLine="480" w:firstLineChars="200"/>
        <w:rPr>
          <w:rFonts w:ascii="宋体" w:hAnsi="宋体" w:eastAsia="宋体" w:cs="宋体"/>
          <w:color w:val="000000"/>
          <w:sz w:val="24"/>
          <w:u w:val="single"/>
        </w:rPr>
      </w:pPr>
      <w:r>
        <w:rPr>
          <w:rFonts w:hint="eastAsia" w:ascii="宋体" w:hAnsi="宋体" w:eastAsia="宋体" w:cs="宋体"/>
          <w:color w:val="000000"/>
          <w:sz w:val="24"/>
        </w:rPr>
        <w:t>谈判响应人（法人公章）：</w:t>
      </w:r>
      <w:r>
        <w:rPr>
          <w:rFonts w:hint="eastAsia" w:ascii="宋体" w:hAnsi="宋体" w:eastAsia="宋体" w:cs="宋体"/>
          <w:color w:val="000000"/>
          <w:sz w:val="24"/>
          <w:u w:val="single"/>
        </w:rPr>
        <w:t xml:space="preserve">                            </w:t>
      </w:r>
    </w:p>
    <w:p>
      <w:pPr>
        <w:spacing w:line="560" w:lineRule="exact"/>
        <w:ind w:firstLine="480" w:firstLineChars="200"/>
        <w:rPr>
          <w:rFonts w:ascii="宋体" w:hAnsi="宋体" w:eastAsia="宋体" w:cs="宋体"/>
          <w:color w:val="000000"/>
          <w:sz w:val="24"/>
        </w:rPr>
      </w:pPr>
    </w:p>
    <w:p>
      <w:pPr>
        <w:spacing w:line="560" w:lineRule="exact"/>
        <w:ind w:firstLine="480" w:firstLineChars="200"/>
        <w:rPr>
          <w:rFonts w:ascii="宋体" w:hAnsi="宋体" w:eastAsia="宋体" w:cs="宋体"/>
          <w:color w:val="000000"/>
          <w:sz w:val="24"/>
          <w:u w:val="single"/>
        </w:rPr>
      </w:pPr>
      <w:r>
        <w:rPr>
          <w:rFonts w:hint="eastAsia" w:ascii="宋体" w:hAnsi="宋体" w:eastAsia="宋体" w:cs="宋体"/>
          <w:color w:val="000000"/>
          <w:sz w:val="24"/>
        </w:rPr>
        <w:t>法定代表人（签字或盖章）：</w:t>
      </w:r>
      <w:r>
        <w:rPr>
          <w:rFonts w:hint="eastAsia" w:ascii="宋体" w:hAnsi="宋体" w:eastAsia="宋体" w:cs="宋体"/>
          <w:color w:val="000000"/>
          <w:sz w:val="24"/>
          <w:u w:val="single"/>
        </w:rPr>
        <w:t xml:space="preserve">                    </w:t>
      </w:r>
    </w:p>
    <w:p>
      <w:pPr>
        <w:spacing w:line="360" w:lineRule="auto"/>
        <w:ind w:firstLine="562" w:firstLineChars="200"/>
        <w:jc w:val="center"/>
        <w:rPr>
          <w:rFonts w:ascii="宋体" w:hAnsi="宋体" w:eastAsia="宋体" w:cs="宋体"/>
          <w:b/>
          <w:color w:val="000000"/>
          <w:szCs w:val="28"/>
        </w:rPr>
      </w:pPr>
    </w:p>
    <w:p>
      <w:pPr>
        <w:spacing w:line="360" w:lineRule="auto"/>
        <w:ind w:firstLine="562" w:firstLineChars="200"/>
        <w:jc w:val="center"/>
        <w:rPr>
          <w:rFonts w:ascii="宋体" w:hAnsi="宋体" w:eastAsia="宋体" w:cs="宋体"/>
          <w:color w:val="000000"/>
          <w:sz w:val="24"/>
        </w:rPr>
      </w:pPr>
      <w:r>
        <w:rPr>
          <w:rFonts w:hint="eastAsia" w:ascii="宋体" w:hAnsi="宋体" w:eastAsia="宋体" w:cs="宋体"/>
          <w:b/>
          <w:color w:val="000000"/>
          <w:szCs w:val="28"/>
        </w:rPr>
        <w:t xml:space="preserve">              </w:t>
      </w:r>
      <w:r>
        <w:rPr>
          <w:rFonts w:hint="eastAsia" w:ascii="宋体" w:hAnsi="宋体" w:eastAsia="宋体" w:cs="宋体"/>
          <w:color w:val="000000"/>
          <w:sz w:val="24"/>
        </w:rPr>
        <w:t xml:space="preserve">  年    月    日</w:t>
      </w:r>
    </w:p>
    <w:p>
      <w:pPr>
        <w:widowControl/>
        <w:snapToGrid w:val="0"/>
        <w:spacing w:before="100" w:beforeAutospacing="1" w:after="100" w:afterAutospacing="1"/>
        <w:jc w:val="center"/>
        <w:rPr>
          <w:rFonts w:ascii="宋体" w:hAnsi="宋体" w:eastAsia="宋体" w:cs="宋体"/>
          <w:b/>
          <w:bCs/>
          <w:sz w:val="32"/>
          <w:szCs w:val="32"/>
        </w:rPr>
      </w:pPr>
    </w:p>
    <w:p>
      <w:pPr>
        <w:widowControl/>
        <w:snapToGrid w:val="0"/>
        <w:spacing w:before="100" w:beforeAutospacing="1" w:after="100" w:afterAutospacing="1"/>
        <w:jc w:val="center"/>
        <w:rPr>
          <w:rFonts w:ascii="宋体" w:hAnsi="宋体" w:eastAsia="宋体" w:cs="宋体"/>
          <w:b/>
          <w:bCs/>
          <w:sz w:val="32"/>
          <w:szCs w:val="32"/>
        </w:rPr>
      </w:pPr>
    </w:p>
    <w:p>
      <w:pPr>
        <w:widowControl/>
        <w:snapToGrid w:val="0"/>
        <w:spacing w:before="100" w:beforeAutospacing="1" w:after="100" w:afterAutospacing="1"/>
        <w:jc w:val="center"/>
        <w:rPr>
          <w:rFonts w:ascii="宋体" w:hAnsi="宋体" w:eastAsia="宋体" w:cs="宋体"/>
          <w:b/>
          <w:bCs/>
          <w:sz w:val="32"/>
          <w:szCs w:val="32"/>
        </w:rPr>
      </w:pPr>
    </w:p>
    <w:p>
      <w:pPr>
        <w:widowControl/>
        <w:snapToGrid w:val="0"/>
        <w:spacing w:before="100" w:beforeAutospacing="1" w:after="100" w:afterAutospacing="1"/>
        <w:jc w:val="center"/>
        <w:rPr>
          <w:rFonts w:ascii="宋体" w:hAnsi="宋体" w:eastAsia="宋体" w:cs="宋体"/>
          <w:b/>
          <w:bCs/>
          <w:sz w:val="32"/>
          <w:szCs w:val="32"/>
        </w:rPr>
      </w:pPr>
    </w:p>
    <w:p>
      <w:pPr>
        <w:widowControl/>
        <w:snapToGrid w:val="0"/>
        <w:spacing w:before="100" w:beforeAutospacing="1" w:after="100" w:afterAutospacing="1"/>
        <w:jc w:val="center"/>
        <w:rPr>
          <w:rFonts w:ascii="宋体" w:hAnsi="宋体" w:eastAsia="宋体" w:cs="宋体"/>
          <w:b/>
          <w:bCs/>
          <w:sz w:val="32"/>
          <w:szCs w:val="32"/>
        </w:rPr>
      </w:pPr>
    </w:p>
    <w:p>
      <w:pPr>
        <w:widowControl/>
        <w:snapToGrid w:val="0"/>
        <w:spacing w:before="100" w:beforeAutospacing="1" w:after="100" w:afterAutospacing="1"/>
        <w:jc w:val="center"/>
        <w:rPr>
          <w:rFonts w:ascii="宋体" w:hAnsi="宋体" w:eastAsia="宋体" w:cs="宋体"/>
          <w:b/>
          <w:bCs/>
          <w:sz w:val="32"/>
          <w:szCs w:val="32"/>
        </w:rPr>
      </w:pPr>
    </w:p>
    <w:p>
      <w:pPr>
        <w:widowControl/>
        <w:snapToGrid w:val="0"/>
        <w:spacing w:before="100" w:beforeAutospacing="1" w:after="100" w:afterAutospacing="1"/>
        <w:jc w:val="center"/>
        <w:rPr>
          <w:rFonts w:ascii="宋体" w:hAnsi="宋体" w:eastAsia="宋体" w:cs="宋体"/>
          <w:b/>
          <w:bCs/>
          <w:sz w:val="32"/>
          <w:szCs w:val="32"/>
        </w:rPr>
      </w:pPr>
    </w:p>
    <w:p>
      <w:pPr>
        <w:widowControl/>
        <w:snapToGrid w:val="0"/>
        <w:spacing w:before="100" w:beforeAutospacing="1" w:after="100" w:afterAutospacing="1"/>
        <w:jc w:val="center"/>
        <w:rPr>
          <w:rFonts w:ascii="宋体" w:hAnsi="宋体" w:eastAsia="宋体" w:cs="宋体"/>
          <w:b/>
          <w:bCs/>
          <w:sz w:val="32"/>
          <w:szCs w:val="32"/>
        </w:rPr>
      </w:pPr>
    </w:p>
    <w:p>
      <w:pPr>
        <w:pStyle w:val="2"/>
      </w:pPr>
    </w:p>
    <w:p>
      <w:pPr>
        <w:widowControl/>
        <w:numPr>
          <w:ilvl w:val="0"/>
          <w:numId w:val="6"/>
        </w:numPr>
        <w:snapToGrid w:val="0"/>
        <w:spacing w:before="100" w:beforeAutospacing="1" w:after="100" w:afterAutospacing="1"/>
        <w:jc w:val="center"/>
        <w:rPr>
          <w:rFonts w:ascii="宋体" w:hAnsi="宋体" w:eastAsia="宋体" w:cs="宋体"/>
          <w:b/>
          <w:bCs/>
          <w:sz w:val="32"/>
          <w:szCs w:val="32"/>
        </w:rPr>
      </w:pPr>
      <w:r>
        <w:rPr>
          <w:rFonts w:hint="eastAsia" w:ascii="宋体" w:hAnsi="宋体" w:eastAsia="宋体" w:cs="宋体"/>
          <w:b/>
          <w:bCs/>
          <w:sz w:val="32"/>
          <w:szCs w:val="32"/>
        </w:rPr>
        <w:t>售后服务承诺书</w:t>
      </w:r>
    </w:p>
    <w:p>
      <w:pPr>
        <w:pStyle w:val="19"/>
      </w:pPr>
    </w:p>
    <w:p>
      <w:pPr>
        <w:spacing w:line="360" w:lineRule="auto"/>
        <w:rPr>
          <w:rFonts w:ascii="宋体" w:hAnsi="宋体" w:eastAsia="宋体" w:cs="宋体"/>
          <w:sz w:val="24"/>
          <w:u w:val="single"/>
        </w:rPr>
      </w:pPr>
      <w:r>
        <w:rPr>
          <w:rFonts w:hint="eastAsia" w:ascii="宋体" w:hAnsi="宋体" w:eastAsia="宋体" w:cs="宋体"/>
          <w:sz w:val="24"/>
        </w:rPr>
        <w:t>投标方：</w:t>
      </w:r>
      <w:r>
        <w:rPr>
          <w:rFonts w:hint="eastAsia" w:ascii="宋体" w:hAnsi="宋体" w:eastAsia="宋体" w:cs="宋体"/>
          <w:sz w:val="24"/>
          <w:u w:val="single"/>
        </w:rPr>
        <w:t xml:space="preserve">                                    </w:t>
      </w:r>
    </w:p>
    <w:p>
      <w:pPr>
        <w:spacing w:line="360" w:lineRule="auto"/>
        <w:rPr>
          <w:rFonts w:ascii="宋体" w:hAnsi="宋体" w:eastAsia="宋体" w:cs="宋体"/>
          <w:sz w:val="24"/>
          <w:u w:val="single"/>
        </w:rPr>
      </w:pPr>
      <w:r>
        <w:rPr>
          <w:rFonts w:hint="eastAsia" w:ascii="宋体" w:hAnsi="宋体" w:eastAsia="宋体" w:cs="宋体"/>
          <w:sz w:val="24"/>
        </w:rPr>
        <w:t>投标产品：</w:t>
      </w:r>
      <w:r>
        <w:rPr>
          <w:rFonts w:hint="eastAsia" w:ascii="宋体" w:hAnsi="宋体" w:eastAsia="宋体" w:cs="宋体"/>
          <w:sz w:val="24"/>
          <w:u w:val="single"/>
        </w:rPr>
        <w:t xml:space="preserve">                                  </w:t>
      </w:r>
    </w:p>
    <w:p>
      <w:pPr>
        <w:spacing w:line="360" w:lineRule="auto"/>
        <w:ind w:left="745" w:leftChars="266"/>
        <w:rPr>
          <w:rFonts w:ascii="宋体" w:hAnsi="宋体" w:eastAsia="宋体" w:cs="宋体"/>
          <w:sz w:val="24"/>
        </w:rPr>
      </w:pPr>
      <w:r>
        <w:rPr>
          <w:rFonts w:hint="eastAsia" w:ascii="宋体" w:hAnsi="宋体" w:eastAsia="宋体" w:cs="宋体"/>
          <w:sz w:val="24"/>
        </w:rPr>
        <w:t>本公司如有幸中标，愿郑重承诺如下：</w:t>
      </w:r>
    </w:p>
    <w:p>
      <w:pPr>
        <w:spacing w:line="360" w:lineRule="auto"/>
        <w:ind w:firstLine="482" w:firstLineChars="200"/>
        <w:rPr>
          <w:rFonts w:ascii="宋体" w:hAnsi="宋体" w:eastAsia="宋体" w:cs="宋体"/>
          <w:b/>
          <w:sz w:val="24"/>
        </w:rPr>
      </w:pPr>
      <w:r>
        <w:rPr>
          <w:rFonts w:hint="eastAsia" w:ascii="宋体" w:hAnsi="宋体" w:eastAsia="宋体" w:cs="宋体"/>
          <w:b/>
          <w:sz w:val="24"/>
        </w:rPr>
        <w:t>1、在接到采购单位通知后，保证在</w:t>
      </w:r>
      <w:r>
        <w:rPr>
          <w:rFonts w:hint="eastAsia" w:ascii="宋体" w:hAnsi="宋体" w:eastAsia="宋体" w:cs="宋体"/>
          <w:b/>
          <w:bCs/>
          <w:sz w:val="24"/>
          <w:u w:val="single"/>
        </w:rPr>
        <w:t xml:space="preserve">    </w:t>
      </w:r>
      <w:r>
        <w:rPr>
          <w:rFonts w:hint="eastAsia" w:ascii="宋体" w:hAnsi="宋体" w:eastAsia="宋体" w:cs="宋体"/>
          <w:b/>
          <w:sz w:val="24"/>
        </w:rPr>
        <w:t xml:space="preserve">小时内到达贵单位； </w:t>
      </w:r>
    </w:p>
    <w:p>
      <w:pPr>
        <w:spacing w:line="360" w:lineRule="auto"/>
        <w:ind w:left="1" w:firstLine="482" w:firstLineChars="200"/>
        <w:rPr>
          <w:rFonts w:ascii="宋体" w:hAnsi="宋体" w:eastAsia="宋体" w:cs="宋体"/>
          <w:b/>
          <w:sz w:val="24"/>
        </w:rPr>
      </w:pPr>
      <w:r>
        <w:rPr>
          <w:rFonts w:hint="eastAsia" w:ascii="宋体" w:hAnsi="宋体" w:eastAsia="宋体" w:cs="宋体"/>
          <w:b/>
          <w:sz w:val="24"/>
        </w:rPr>
        <w:t>2、如发生不及时到位、延误工作，本公司承担因此造成损失及不良影响的全部费用（费用额由业主单位确定）；</w:t>
      </w:r>
    </w:p>
    <w:p>
      <w:pPr>
        <w:spacing w:line="360" w:lineRule="auto"/>
        <w:ind w:firstLine="482" w:firstLineChars="200"/>
        <w:rPr>
          <w:rFonts w:ascii="宋体" w:hAnsi="宋体" w:eastAsia="宋体" w:cs="宋体"/>
          <w:b/>
          <w:sz w:val="24"/>
        </w:rPr>
      </w:pPr>
      <w:r>
        <w:rPr>
          <w:rFonts w:hint="eastAsia" w:ascii="宋体" w:hAnsi="宋体" w:eastAsia="宋体" w:cs="宋体"/>
          <w:b/>
          <w:sz w:val="24"/>
        </w:rPr>
        <w:t>3、如果发生产品质量问题，保证做到立即更换为合格产品，承担因此而引起一切后果，包括对贵单位的补偿责任。愿意接受国家管理部门的处罚；</w:t>
      </w:r>
    </w:p>
    <w:p>
      <w:pPr>
        <w:spacing w:line="360" w:lineRule="auto"/>
        <w:ind w:firstLine="482" w:firstLineChars="200"/>
        <w:rPr>
          <w:rFonts w:ascii="宋体" w:hAnsi="宋体" w:eastAsia="宋体" w:cs="宋体"/>
          <w:b/>
          <w:sz w:val="24"/>
        </w:rPr>
      </w:pPr>
      <w:r>
        <w:rPr>
          <w:rFonts w:hint="eastAsia" w:ascii="宋体" w:hAnsi="宋体" w:eastAsia="宋体" w:cs="宋体"/>
          <w:b/>
          <w:sz w:val="24"/>
        </w:rPr>
        <w:t>4、所有配件及服务</w:t>
      </w:r>
      <w:r>
        <w:rPr>
          <w:rFonts w:hint="eastAsia" w:ascii="宋体" w:hAnsi="宋体" w:eastAsia="宋体" w:cs="宋体"/>
          <w:b/>
          <w:sz w:val="24"/>
          <w:u w:val="single"/>
        </w:rPr>
        <w:t xml:space="preserve">     </w:t>
      </w:r>
      <w:r>
        <w:rPr>
          <w:rFonts w:hint="eastAsia" w:ascii="宋体" w:hAnsi="宋体" w:eastAsia="宋体" w:cs="宋体"/>
          <w:b/>
          <w:sz w:val="24"/>
        </w:rPr>
        <w:t>年内免费。</w:t>
      </w:r>
    </w:p>
    <w:p>
      <w:pPr>
        <w:spacing w:line="360" w:lineRule="auto"/>
        <w:ind w:left="1" w:firstLine="482" w:firstLineChars="200"/>
        <w:rPr>
          <w:rFonts w:ascii="宋体" w:hAnsi="宋体" w:eastAsia="宋体" w:cs="宋体"/>
          <w:sz w:val="24"/>
        </w:rPr>
      </w:pPr>
      <w:r>
        <w:rPr>
          <w:rFonts w:hint="eastAsia" w:ascii="宋体" w:hAnsi="宋体" w:eastAsia="宋体" w:cs="宋体"/>
          <w:b/>
          <w:sz w:val="24"/>
        </w:rPr>
        <w:t>以上承诺真实有效，本公司将严格履行，若做不到以上承诺，甘愿承担一切责任和经济赔偿。</w:t>
      </w:r>
    </w:p>
    <w:p>
      <w:pPr>
        <w:spacing w:line="360" w:lineRule="auto"/>
        <w:ind w:left="1"/>
        <w:rPr>
          <w:rFonts w:ascii="宋体" w:hAnsi="宋体" w:eastAsia="宋体" w:cs="宋体"/>
          <w:sz w:val="24"/>
        </w:rPr>
      </w:pPr>
    </w:p>
    <w:p>
      <w:pPr>
        <w:spacing w:line="360" w:lineRule="auto"/>
        <w:ind w:left="1"/>
        <w:rPr>
          <w:rFonts w:ascii="宋体" w:hAnsi="宋体" w:eastAsia="宋体" w:cs="宋体"/>
          <w:sz w:val="24"/>
        </w:rPr>
      </w:pPr>
    </w:p>
    <w:p>
      <w:pPr>
        <w:spacing w:before="100" w:beforeAutospacing="1" w:after="100" w:afterAutospacing="1" w:line="360" w:lineRule="auto"/>
        <w:rPr>
          <w:rFonts w:ascii="宋体" w:hAnsi="宋体" w:eastAsia="宋体" w:cs="宋体"/>
          <w:sz w:val="24"/>
          <w:u w:val="single"/>
        </w:rPr>
      </w:pPr>
      <w:r>
        <w:rPr>
          <w:rFonts w:hint="eastAsia" w:ascii="宋体" w:hAnsi="宋体" w:eastAsia="宋体" w:cs="宋体"/>
          <w:sz w:val="24"/>
        </w:rPr>
        <w:t xml:space="preserve">  供应商： </w:t>
      </w:r>
      <w:r>
        <w:rPr>
          <w:rFonts w:hint="eastAsia" w:ascii="宋体" w:hAnsi="宋体" w:eastAsia="宋体" w:cs="宋体"/>
          <w:sz w:val="24"/>
          <w:u w:val="single"/>
        </w:rPr>
        <w:t xml:space="preserve">                       （供应商公章）   </w:t>
      </w:r>
    </w:p>
    <w:p>
      <w:pPr>
        <w:spacing w:line="360" w:lineRule="auto"/>
        <w:rPr>
          <w:rFonts w:ascii="宋体" w:hAnsi="宋体" w:eastAsia="宋体" w:cs="宋体"/>
          <w:sz w:val="24"/>
        </w:rPr>
      </w:pPr>
      <w:r>
        <w:rPr>
          <w:rFonts w:hint="eastAsia" w:ascii="宋体" w:hAnsi="宋体" w:eastAsia="宋体" w:cs="宋体"/>
          <w:sz w:val="24"/>
        </w:rPr>
        <w:t xml:space="preserve">  供应商代表人或授权代表人（签字盖章）：</w:t>
      </w:r>
      <w:r>
        <w:rPr>
          <w:rFonts w:hint="eastAsia" w:ascii="宋体" w:hAnsi="宋体" w:eastAsia="宋体" w:cs="宋体"/>
          <w:sz w:val="24"/>
          <w:u w:val="single"/>
        </w:rPr>
        <w:t xml:space="preserve">             </w:t>
      </w:r>
    </w:p>
    <w:p>
      <w:pPr>
        <w:spacing w:line="360" w:lineRule="auto"/>
        <w:rPr>
          <w:rFonts w:ascii="宋体" w:hAnsi="宋体" w:eastAsia="宋体" w:cs="宋体"/>
          <w:sz w:val="24"/>
        </w:rPr>
      </w:pPr>
    </w:p>
    <w:p>
      <w:pPr>
        <w:spacing w:line="360" w:lineRule="auto"/>
        <w:rPr>
          <w:rFonts w:ascii="宋体" w:hAnsi="宋体" w:eastAsia="宋体" w:cs="宋体"/>
          <w:sz w:val="24"/>
        </w:rPr>
      </w:pPr>
      <w:r>
        <w:rPr>
          <w:rFonts w:hint="eastAsia" w:ascii="宋体" w:hAnsi="宋体" w:eastAsia="宋体" w:cs="宋体"/>
          <w:sz w:val="24"/>
        </w:rPr>
        <w:t xml:space="preserve">   日期：   年   月   日</w:t>
      </w:r>
    </w:p>
    <w:p>
      <w:pPr>
        <w:pStyle w:val="36"/>
        <w:spacing w:line="360" w:lineRule="auto"/>
        <w:rPr>
          <w:rFonts w:ascii="宋体" w:hAnsi="宋体" w:cs="宋体"/>
          <w:color w:val="auto"/>
        </w:rPr>
      </w:pPr>
    </w:p>
    <w:p>
      <w:pPr>
        <w:pStyle w:val="36"/>
        <w:spacing w:line="360" w:lineRule="auto"/>
        <w:rPr>
          <w:rFonts w:ascii="宋体" w:hAnsi="宋体" w:cs="宋体"/>
          <w:color w:val="auto"/>
        </w:rPr>
      </w:pPr>
    </w:p>
    <w:p>
      <w:pPr>
        <w:pStyle w:val="36"/>
        <w:spacing w:line="360" w:lineRule="auto"/>
        <w:rPr>
          <w:rFonts w:ascii="宋体" w:hAnsi="宋体" w:cs="宋体"/>
          <w:b/>
          <w:color w:val="auto"/>
        </w:rPr>
      </w:pPr>
      <w:r>
        <w:rPr>
          <w:rFonts w:hint="eastAsia" w:ascii="宋体" w:hAnsi="宋体" w:cs="宋体"/>
          <w:b/>
          <w:color w:val="auto"/>
        </w:rPr>
        <w:t>注：供应商必须按此要求承诺，如未承诺，则视为不响应招标文件要求。</w:t>
      </w:r>
    </w:p>
    <w:p>
      <w:pPr>
        <w:widowControl/>
        <w:snapToGrid w:val="0"/>
        <w:spacing w:before="100" w:beforeAutospacing="1" w:after="100" w:afterAutospacing="1"/>
        <w:jc w:val="center"/>
        <w:rPr>
          <w:rFonts w:ascii="宋体" w:hAnsi="宋体" w:eastAsia="宋体" w:cs="宋体"/>
          <w:b/>
          <w:bCs/>
          <w:sz w:val="32"/>
          <w:szCs w:val="32"/>
        </w:rPr>
      </w:pPr>
    </w:p>
    <w:p>
      <w:pPr>
        <w:widowControl/>
        <w:snapToGrid w:val="0"/>
        <w:spacing w:before="100" w:beforeAutospacing="1" w:after="100" w:afterAutospacing="1"/>
        <w:jc w:val="center"/>
        <w:rPr>
          <w:rFonts w:ascii="宋体" w:hAnsi="宋体" w:eastAsia="宋体" w:cs="宋体"/>
          <w:b/>
          <w:bCs/>
          <w:sz w:val="32"/>
          <w:szCs w:val="32"/>
        </w:rPr>
      </w:pPr>
    </w:p>
    <w:p>
      <w:pPr>
        <w:widowControl/>
        <w:snapToGrid w:val="0"/>
        <w:spacing w:before="100" w:beforeAutospacing="1" w:after="100" w:afterAutospacing="1"/>
        <w:rPr>
          <w:rFonts w:ascii="宋体" w:hAnsi="宋体" w:eastAsia="宋体" w:cs="宋体"/>
          <w:b/>
          <w:bCs/>
          <w:sz w:val="32"/>
          <w:szCs w:val="32"/>
        </w:rPr>
      </w:pPr>
    </w:p>
    <w:p>
      <w:pPr>
        <w:widowControl/>
        <w:snapToGrid w:val="0"/>
        <w:spacing w:before="100" w:beforeAutospacing="1" w:after="100" w:afterAutospacing="1"/>
        <w:jc w:val="center"/>
        <w:rPr>
          <w:rFonts w:hint="eastAsia" w:ascii="宋体" w:hAnsi="宋体" w:eastAsia="宋体" w:cs="宋体"/>
          <w:b/>
          <w:bCs/>
          <w:sz w:val="32"/>
          <w:szCs w:val="32"/>
        </w:rPr>
      </w:pPr>
    </w:p>
    <w:p>
      <w:pPr>
        <w:widowControl/>
        <w:snapToGrid w:val="0"/>
        <w:spacing w:before="100" w:beforeAutospacing="1" w:after="100" w:afterAutospacing="1"/>
        <w:jc w:val="center"/>
        <w:rPr>
          <w:rFonts w:ascii="宋体" w:hAnsi="宋体" w:eastAsia="宋体" w:cs="宋体"/>
          <w:sz w:val="32"/>
          <w:szCs w:val="32"/>
        </w:rPr>
      </w:pPr>
      <w:r>
        <w:rPr>
          <w:rFonts w:hint="eastAsia" w:ascii="宋体" w:hAnsi="宋体" w:eastAsia="宋体" w:cs="宋体"/>
          <w:b/>
          <w:bCs/>
          <w:sz w:val="32"/>
          <w:szCs w:val="32"/>
        </w:rPr>
        <w:t>九、反商业贿赂承诺书</w:t>
      </w:r>
      <w:r>
        <w:rPr>
          <w:rFonts w:hint="eastAsia" w:ascii="宋体" w:hAnsi="宋体" w:eastAsia="宋体" w:cs="宋体"/>
          <w:sz w:val="32"/>
          <w:szCs w:val="32"/>
        </w:rPr>
        <w:t> </w:t>
      </w:r>
    </w:p>
    <w:p>
      <w:pPr>
        <w:widowControl/>
        <w:snapToGrid w:val="0"/>
        <w:spacing w:before="100" w:beforeAutospacing="1" w:after="100" w:afterAutospacing="1" w:line="540" w:lineRule="exact"/>
        <w:ind w:firstLine="480" w:firstLineChars="200"/>
        <w:jc w:val="left"/>
        <w:rPr>
          <w:rFonts w:ascii="宋体" w:hAnsi="宋体" w:eastAsia="宋体" w:cs="宋体"/>
          <w:sz w:val="24"/>
        </w:rPr>
      </w:pPr>
      <w:r>
        <w:rPr>
          <w:rFonts w:hint="eastAsia" w:ascii="宋体" w:hAnsi="宋体" w:eastAsia="宋体" w:cs="宋体"/>
          <w:sz w:val="24"/>
        </w:rPr>
        <w:t>我公司承诺在</w:t>
      </w:r>
      <w:r>
        <w:rPr>
          <w:rFonts w:hint="eastAsia" w:ascii="宋体" w:hAnsi="宋体" w:eastAsia="宋体" w:cs="宋体"/>
          <w:sz w:val="24"/>
          <w:u w:val="single"/>
        </w:rPr>
        <w:t xml:space="preserve">                      </w:t>
      </w:r>
      <w:r>
        <w:rPr>
          <w:rFonts w:hint="eastAsia" w:ascii="宋体" w:hAnsi="宋体" w:eastAsia="宋体" w:cs="宋体"/>
          <w:sz w:val="24"/>
        </w:rPr>
        <w:t>竞争性谈判活动中，不给予国家工作人员以及中介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 </w:t>
      </w:r>
    </w:p>
    <w:p>
      <w:pPr>
        <w:widowControl/>
        <w:snapToGrid w:val="0"/>
        <w:spacing w:before="100" w:beforeAutospacing="1" w:after="100" w:afterAutospacing="1" w:line="540" w:lineRule="exact"/>
        <w:ind w:firstLine="899"/>
        <w:jc w:val="left"/>
        <w:rPr>
          <w:rFonts w:ascii="宋体" w:hAnsi="宋体" w:eastAsia="宋体" w:cs="宋体"/>
          <w:sz w:val="24"/>
        </w:rPr>
      </w:pPr>
      <w:r>
        <w:rPr>
          <w:rFonts w:hint="eastAsia" w:ascii="宋体" w:hAnsi="宋体" w:eastAsia="宋体" w:cs="宋体"/>
          <w:color w:val="000000"/>
          <w:sz w:val="24"/>
        </w:rPr>
        <w:t>谈判响应人</w:t>
      </w:r>
      <w:r>
        <w:rPr>
          <w:rFonts w:hint="eastAsia" w:ascii="宋体" w:hAnsi="宋体" w:eastAsia="宋体" w:cs="宋体"/>
          <w:sz w:val="24"/>
        </w:rPr>
        <w:t>法人代表（签字或盖章）：</w:t>
      </w:r>
    </w:p>
    <w:p>
      <w:pPr>
        <w:widowControl/>
        <w:snapToGrid w:val="0"/>
        <w:spacing w:before="100" w:beforeAutospacing="1" w:after="100" w:afterAutospacing="1" w:line="540" w:lineRule="exact"/>
        <w:ind w:firstLine="899"/>
        <w:jc w:val="left"/>
        <w:rPr>
          <w:rFonts w:ascii="宋体" w:hAnsi="宋体" w:eastAsia="宋体" w:cs="宋体"/>
          <w:sz w:val="24"/>
        </w:rPr>
      </w:pPr>
      <w:r>
        <w:rPr>
          <w:rFonts w:hint="eastAsia" w:ascii="宋体" w:hAnsi="宋体" w:eastAsia="宋体" w:cs="宋体"/>
          <w:color w:val="000000"/>
          <w:sz w:val="24"/>
        </w:rPr>
        <w:t>谈判响应人</w:t>
      </w:r>
      <w:r>
        <w:rPr>
          <w:rFonts w:hint="eastAsia" w:ascii="宋体" w:hAnsi="宋体" w:eastAsia="宋体" w:cs="宋体"/>
          <w:sz w:val="24"/>
        </w:rPr>
        <w:t>法人授权代表（签字或盖章）：</w:t>
      </w:r>
    </w:p>
    <w:p>
      <w:pPr>
        <w:spacing w:line="360" w:lineRule="auto"/>
        <w:jc w:val="center"/>
        <w:rPr>
          <w:rFonts w:ascii="宋体" w:hAnsi="宋体" w:eastAsia="宋体" w:cs="宋体"/>
          <w:b/>
          <w:color w:val="000000"/>
          <w:sz w:val="32"/>
        </w:rPr>
      </w:pPr>
    </w:p>
    <w:p>
      <w:pPr>
        <w:spacing w:line="360" w:lineRule="auto"/>
        <w:jc w:val="center"/>
        <w:rPr>
          <w:rFonts w:ascii="宋体" w:hAnsi="宋体" w:eastAsia="宋体" w:cs="宋体"/>
          <w:b/>
          <w:color w:val="000000"/>
          <w:sz w:val="32"/>
        </w:rPr>
      </w:pPr>
    </w:p>
    <w:p>
      <w:pPr>
        <w:spacing w:line="360" w:lineRule="auto"/>
        <w:jc w:val="center"/>
        <w:rPr>
          <w:rFonts w:ascii="宋体" w:hAnsi="宋体" w:eastAsia="宋体" w:cs="宋体"/>
          <w:b/>
          <w:color w:val="000000"/>
          <w:sz w:val="32"/>
        </w:rPr>
      </w:pPr>
    </w:p>
    <w:p>
      <w:pPr>
        <w:spacing w:line="360" w:lineRule="auto"/>
        <w:jc w:val="center"/>
        <w:rPr>
          <w:rFonts w:ascii="宋体" w:hAnsi="宋体" w:eastAsia="宋体" w:cs="宋体"/>
          <w:b/>
          <w:color w:val="000000"/>
          <w:sz w:val="32"/>
        </w:rPr>
      </w:pPr>
    </w:p>
    <w:p>
      <w:pPr>
        <w:spacing w:line="360" w:lineRule="auto"/>
        <w:jc w:val="center"/>
        <w:rPr>
          <w:rFonts w:ascii="宋体" w:hAnsi="宋体" w:eastAsia="宋体" w:cs="宋体"/>
          <w:b/>
          <w:color w:val="000000"/>
          <w:sz w:val="32"/>
        </w:rPr>
      </w:pPr>
    </w:p>
    <w:p>
      <w:pPr>
        <w:spacing w:line="360" w:lineRule="auto"/>
        <w:jc w:val="center"/>
        <w:rPr>
          <w:rFonts w:ascii="宋体" w:hAnsi="宋体" w:eastAsia="宋体" w:cs="宋体"/>
          <w:b/>
          <w:color w:val="000000"/>
          <w:sz w:val="32"/>
        </w:rPr>
      </w:pPr>
    </w:p>
    <w:p>
      <w:pPr>
        <w:spacing w:line="360" w:lineRule="auto"/>
        <w:jc w:val="center"/>
        <w:rPr>
          <w:rFonts w:ascii="宋体" w:hAnsi="宋体" w:eastAsia="宋体" w:cs="宋体"/>
          <w:b/>
          <w:color w:val="000000"/>
          <w:sz w:val="32"/>
        </w:rPr>
      </w:pPr>
    </w:p>
    <w:p>
      <w:pPr>
        <w:spacing w:line="360" w:lineRule="auto"/>
        <w:jc w:val="center"/>
        <w:rPr>
          <w:rFonts w:ascii="宋体" w:hAnsi="宋体" w:eastAsia="宋体" w:cs="宋体"/>
          <w:b/>
          <w:color w:val="000000"/>
          <w:sz w:val="32"/>
        </w:rPr>
      </w:pPr>
    </w:p>
    <w:p>
      <w:pPr>
        <w:spacing w:line="360" w:lineRule="auto"/>
        <w:jc w:val="center"/>
        <w:rPr>
          <w:rFonts w:ascii="宋体" w:hAnsi="宋体" w:eastAsia="宋体" w:cs="宋体"/>
          <w:b/>
          <w:color w:val="000000"/>
          <w:sz w:val="32"/>
        </w:rPr>
      </w:pPr>
    </w:p>
    <w:p>
      <w:pPr>
        <w:spacing w:line="360" w:lineRule="auto"/>
        <w:jc w:val="center"/>
        <w:rPr>
          <w:rFonts w:ascii="宋体" w:hAnsi="宋体" w:eastAsia="宋体" w:cs="宋体"/>
          <w:b/>
          <w:color w:val="000000"/>
          <w:sz w:val="32"/>
        </w:rPr>
      </w:pPr>
    </w:p>
    <w:p>
      <w:pPr>
        <w:spacing w:line="360" w:lineRule="auto"/>
        <w:jc w:val="center"/>
        <w:rPr>
          <w:rFonts w:ascii="宋体" w:hAnsi="宋体" w:eastAsia="宋体" w:cs="宋体"/>
          <w:b/>
          <w:color w:val="000000"/>
          <w:sz w:val="32"/>
        </w:rPr>
      </w:pPr>
    </w:p>
    <w:p>
      <w:pPr>
        <w:spacing w:line="360" w:lineRule="auto"/>
        <w:jc w:val="center"/>
        <w:rPr>
          <w:rFonts w:ascii="宋体" w:hAnsi="宋体" w:eastAsia="宋体" w:cs="宋体"/>
          <w:b/>
          <w:color w:val="000000"/>
          <w:sz w:val="32"/>
        </w:rPr>
      </w:pPr>
    </w:p>
    <w:p>
      <w:pPr>
        <w:spacing w:line="400" w:lineRule="exact"/>
        <w:rPr>
          <w:rFonts w:ascii="宋体" w:hAnsi="宋体" w:eastAsia="宋体" w:cs="宋体"/>
          <w:b/>
          <w:szCs w:val="28"/>
        </w:rPr>
      </w:pPr>
    </w:p>
    <w:p>
      <w:pPr>
        <w:spacing w:line="360" w:lineRule="auto"/>
        <w:jc w:val="center"/>
        <w:rPr>
          <w:rFonts w:hint="eastAsia" w:ascii="宋体" w:hAnsi="宋体" w:eastAsia="宋体" w:cs="宋体"/>
          <w:b/>
          <w:color w:val="000000"/>
          <w:sz w:val="32"/>
          <w:szCs w:val="32"/>
        </w:rPr>
      </w:pPr>
    </w:p>
    <w:p>
      <w:pPr>
        <w:spacing w:line="360" w:lineRule="auto"/>
        <w:jc w:val="center"/>
        <w:rPr>
          <w:rFonts w:ascii="宋体" w:hAnsi="宋体" w:eastAsia="宋体" w:cs="宋体"/>
          <w:spacing w:val="6"/>
          <w:sz w:val="32"/>
          <w:szCs w:val="32"/>
        </w:rPr>
      </w:pPr>
      <w:r>
        <w:rPr>
          <w:rFonts w:hint="eastAsia" w:ascii="宋体" w:hAnsi="宋体" w:eastAsia="宋体" w:cs="宋体"/>
          <w:b/>
          <w:color w:val="000000"/>
          <w:sz w:val="32"/>
          <w:szCs w:val="32"/>
        </w:rPr>
        <w:t>十、</w:t>
      </w:r>
      <w:r>
        <w:rPr>
          <w:rFonts w:hint="eastAsia" w:ascii="宋体" w:hAnsi="宋体" w:eastAsia="宋体" w:cs="宋体"/>
          <w:b/>
          <w:sz w:val="32"/>
          <w:szCs w:val="32"/>
          <w:lang w:val="en-GB"/>
        </w:rPr>
        <w:t>中小企业声明函（</w:t>
      </w:r>
      <w:r>
        <w:rPr>
          <w:rFonts w:hint="eastAsia" w:ascii="宋体" w:hAnsi="宋体" w:eastAsia="宋体" w:cs="宋体"/>
          <w:b/>
          <w:sz w:val="32"/>
          <w:szCs w:val="32"/>
        </w:rPr>
        <w:t>如有</w:t>
      </w:r>
      <w:r>
        <w:rPr>
          <w:rFonts w:hint="eastAsia" w:ascii="宋体" w:hAnsi="宋体" w:eastAsia="宋体" w:cs="宋体"/>
          <w:b/>
          <w:sz w:val="32"/>
          <w:szCs w:val="32"/>
          <w:lang w:val="en-GB"/>
        </w:rPr>
        <w:t>）</w:t>
      </w:r>
    </w:p>
    <w:p>
      <w:pPr>
        <w:spacing w:line="360" w:lineRule="auto"/>
        <w:ind w:firstLine="480" w:firstLineChars="200"/>
        <w:rPr>
          <w:rFonts w:ascii="宋体" w:hAnsi="宋体" w:eastAsia="宋体" w:cs="宋体"/>
          <w:sz w:val="24"/>
        </w:rPr>
      </w:pPr>
    </w:p>
    <w:p>
      <w:pPr>
        <w:pStyle w:val="20"/>
        <w:keepNext w:val="0"/>
        <w:keepLines w:val="0"/>
        <w:widowControl/>
        <w:suppressLineNumbers w:val="0"/>
        <w:spacing w:before="75" w:beforeAutospacing="0" w:after="75" w:afterAutospacing="0" w:line="420" w:lineRule="atLeast"/>
        <w:ind w:left="0" w:right="0" w:firstLine="420"/>
        <w:jc w:val="center"/>
        <w:rPr>
          <w:rFonts w:hint="default" w:ascii="sans-serif" w:hAnsi="sans-serif" w:eastAsia="sans-serif" w:cs="sans-serif"/>
          <w:i w:val="0"/>
          <w:iCs w:val="0"/>
          <w:caps w:val="0"/>
          <w:color w:val="000000"/>
          <w:spacing w:val="0"/>
          <w:sz w:val="24"/>
          <w:szCs w:val="24"/>
        </w:rPr>
      </w:pPr>
      <w:r>
        <w:rPr>
          <w:rStyle w:val="25"/>
          <w:rFonts w:hint="default" w:ascii="sans-serif" w:hAnsi="sans-serif" w:eastAsia="sans-serif" w:cs="sans-serif"/>
          <w:i w:val="0"/>
          <w:iCs w:val="0"/>
          <w:caps w:val="0"/>
          <w:color w:val="000000"/>
          <w:spacing w:val="0"/>
          <w:sz w:val="27"/>
          <w:szCs w:val="27"/>
        </w:rPr>
        <w:t>中小企业声明函(（货物)）</w:t>
      </w:r>
    </w:p>
    <w:p>
      <w:pPr>
        <w:pStyle w:val="20"/>
        <w:keepNext w:val="0"/>
        <w:keepLines w:val="0"/>
        <w:widowControl/>
        <w:suppressLineNumbers w:val="0"/>
        <w:spacing w:before="75" w:beforeAutospacing="0" w:after="75" w:afterAutospacing="0" w:line="420" w:lineRule="atLeast"/>
        <w:ind w:left="0" w:right="0" w:firstLine="420"/>
        <w:rPr>
          <w:rFonts w:hint="default" w:ascii="sans-serif" w:hAnsi="sans-serif" w:eastAsia="sans-serif" w:cs="sans-serif"/>
          <w:i w:val="0"/>
          <w:iCs w:val="0"/>
          <w:caps w:val="0"/>
          <w:color w:val="000000"/>
          <w:spacing w:val="0"/>
          <w:sz w:val="24"/>
          <w:szCs w:val="24"/>
        </w:rPr>
      </w:pPr>
      <w:r>
        <w:rPr>
          <w:rFonts w:hint="default" w:ascii="sans-serif" w:hAnsi="sans-serif" w:eastAsia="sans-serif" w:cs="sans-serif"/>
          <w:i w:val="0"/>
          <w:iCs w:val="0"/>
          <w:caps w:val="0"/>
          <w:color w:val="000000"/>
          <w:spacing w:val="0"/>
          <w:sz w:val="24"/>
          <w:szCs w:val="24"/>
        </w:rPr>
        <w:t> </w:t>
      </w:r>
    </w:p>
    <w:p>
      <w:pPr>
        <w:pStyle w:val="20"/>
        <w:keepNext w:val="0"/>
        <w:keepLines w:val="0"/>
        <w:widowControl/>
        <w:suppressLineNumbers w:val="0"/>
        <w:spacing w:before="75" w:beforeAutospacing="0" w:after="75" w:afterAutospacing="0" w:line="420" w:lineRule="atLeast"/>
        <w:ind w:left="0" w:right="0" w:firstLine="420"/>
        <w:rPr>
          <w:rFonts w:hint="default" w:ascii="sans-serif" w:hAnsi="sans-serif" w:eastAsia="sans-serif" w:cs="sans-serif"/>
          <w:i w:val="0"/>
          <w:iCs w:val="0"/>
          <w:caps w:val="0"/>
          <w:color w:val="000000"/>
          <w:spacing w:val="0"/>
          <w:sz w:val="24"/>
          <w:szCs w:val="24"/>
        </w:rPr>
      </w:pPr>
      <w:r>
        <w:rPr>
          <w:rFonts w:hint="default" w:ascii="sans-serif" w:hAnsi="sans-serif" w:eastAsia="sans-serif" w:cs="sans-serif"/>
          <w:i w:val="0"/>
          <w:iCs w:val="0"/>
          <w:caps w:val="0"/>
          <w:color w:val="000000"/>
          <w:spacing w:val="0"/>
          <w:sz w:val="24"/>
          <w:szCs w:val="24"/>
        </w:rPr>
        <w:t>本公司（联合体）郑重声明，根据《政府采购促进中小企业发展管理办法》（财库〔2020〕[2020]46号）的规定，本公司（联合体）参加（单位名称）的（项目名称）采购活动，提供的货物全部由符合政策要求的中小企业制造。相关企业（含联合体中的中小企业、签订分包意向协议的中小企业）的具体情况如下：</w:t>
      </w:r>
    </w:p>
    <w:p>
      <w:pPr>
        <w:pStyle w:val="20"/>
        <w:keepNext w:val="0"/>
        <w:keepLines w:val="0"/>
        <w:widowControl/>
        <w:suppressLineNumbers w:val="0"/>
        <w:spacing w:before="75" w:beforeAutospacing="0" w:after="75" w:afterAutospacing="0" w:line="420" w:lineRule="atLeast"/>
        <w:ind w:left="0" w:right="0" w:firstLine="420"/>
        <w:rPr>
          <w:rFonts w:hint="default" w:ascii="sans-serif" w:hAnsi="sans-serif" w:eastAsia="sans-serif" w:cs="sans-serif"/>
          <w:i w:val="0"/>
          <w:iCs w:val="0"/>
          <w:caps w:val="0"/>
          <w:color w:val="000000"/>
          <w:spacing w:val="0"/>
          <w:sz w:val="24"/>
          <w:szCs w:val="24"/>
        </w:rPr>
      </w:pPr>
      <w:r>
        <w:rPr>
          <w:rFonts w:hint="default" w:ascii="sans-serif" w:hAnsi="sans-serif" w:eastAsia="sans-serif" w:cs="sans-serif"/>
          <w:i w:val="0"/>
          <w:iCs w:val="0"/>
          <w:caps w:val="0"/>
          <w:color w:val="000000"/>
          <w:spacing w:val="0"/>
          <w:sz w:val="24"/>
          <w:szCs w:val="24"/>
        </w:rPr>
        <w:t>1.（标的名称），属于（采购文件中明确的所属行业）；制造商为（企业名称），从业人员  人，营业收入为  万元，资产总额为  万元，属于（中型企业、小型企业、微型企业）；</w:t>
      </w:r>
    </w:p>
    <w:p>
      <w:pPr>
        <w:pStyle w:val="20"/>
        <w:keepNext w:val="0"/>
        <w:keepLines w:val="0"/>
        <w:widowControl/>
        <w:suppressLineNumbers w:val="0"/>
        <w:spacing w:before="75" w:beforeAutospacing="0" w:after="75" w:afterAutospacing="0" w:line="420" w:lineRule="atLeast"/>
        <w:ind w:left="0" w:right="0" w:firstLine="420"/>
        <w:rPr>
          <w:rFonts w:hint="default" w:ascii="sans-serif" w:hAnsi="sans-serif" w:eastAsia="sans-serif" w:cs="sans-serif"/>
          <w:i w:val="0"/>
          <w:iCs w:val="0"/>
          <w:caps w:val="0"/>
          <w:color w:val="000000"/>
          <w:spacing w:val="0"/>
          <w:sz w:val="24"/>
          <w:szCs w:val="24"/>
        </w:rPr>
      </w:pPr>
      <w:r>
        <w:rPr>
          <w:rFonts w:hint="default" w:ascii="sans-serif" w:hAnsi="sans-serif" w:eastAsia="sans-serif" w:cs="sans-serif"/>
          <w:i w:val="0"/>
          <w:iCs w:val="0"/>
          <w:caps w:val="0"/>
          <w:color w:val="000000"/>
          <w:spacing w:val="0"/>
          <w:sz w:val="24"/>
          <w:szCs w:val="24"/>
        </w:rPr>
        <w:t>2. （标的名称），属于（采购文件中明确的所属行业）；制造商为（企业名称），从业人员  人，营业收入为  万元，资产总额为  万元，属于（中型企业、小型企业、微型企业）；</w:t>
      </w:r>
    </w:p>
    <w:p>
      <w:pPr>
        <w:pStyle w:val="20"/>
        <w:keepNext w:val="0"/>
        <w:keepLines w:val="0"/>
        <w:widowControl/>
        <w:suppressLineNumbers w:val="0"/>
        <w:spacing w:before="75" w:beforeAutospacing="0" w:after="75" w:afterAutospacing="0" w:line="420" w:lineRule="atLeast"/>
        <w:ind w:left="0" w:right="0" w:firstLine="420"/>
        <w:rPr>
          <w:rFonts w:hint="default" w:ascii="sans-serif" w:hAnsi="sans-serif" w:eastAsia="sans-serif" w:cs="sans-serif"/>
          <w:i w:val="0"/>
          <w:iCs w:val="0"/>
          <w:caps w:val="0"/>
          <w:color w:val="000000"/>
          <w:spacing w:val="0"/>
          <w:sz w:val="24"/>
          <w:szCs w:val="24"/>
        </w:rPr>
      </w:pPr>
      <w:r>
        <w:rPr>
          <w:rFonts w:hint="default" w:ascii="sans-serif" w:hAnsi="sans-serif" w:eastAsia="sans-serif" w:cs="sans-serif"/>
          <w:i w:val="0"/>
          <w:iCs w:val="0"/>
          <w:caps w:val="0"/>
          <w:color w:val="000000"/>
          <w:spacing w:val="0"/>
          <w:sz w:val="24"/>
          <w:szCs w:val="24"/>
        </w:rPr>
        <w:t>……</w:t>
      </w:r>
    </w:p>
    <w:p>
      <w:pPr>
        <w:pStyle w:val="20"/>
        <w:keepNext w:val="0"/>
        <w:keepLines w:val="0"/>
        <w:widowControl/>
        <w:suppressLineNumbers w:val="0"/>
        <w:spacing w:before="75" w:beforeAutospacing="0" w:after="75" w:afterAutospacing="0" w:line="420" w:lineRule="atLeast"/>
        <w:ind w:left="0" w:right="0" w:firstLine="420"/>
        <w:rPr>
          <w:rFonts w:hint="default" w:ascii="sans-serif" w:hAnsi="sans-serif" w:eastAsia="sans-serif" w:cs="sans-serif"/>
          <w:i w:val="0"/>
          <w:iCs w:val="0"/>
          <w:caps w:val="0"/>
          <w:color w:val="000000"/>
          <w:spacing w:val="0"/>
          <w:sz w:val="24"/>
          <w:szCs w:val="24"/>
        </w:rPr>
      </w:pPr>
      <w:r>
        <w:rPr>
          <w:rFonts w:hint="default" w:ascii="sans-serif" w:hAnsi="sans-serif" w:eastAsia="sans-serif" w:cs="sans-serif"/>
          <w:i w:val="0"/>
          <w:iCs w:val="0"/>
          <w:caps w:val="0"/>
          <w:color w:val="000000"/>
          <w:spacing w:val="0"/>
          <w:sz w:val="24"/>
          <w:szCs w:val="24"/>
        </w:rPr>
        <w:t>以上企业，不属于大企业的分支机构，不存在控股股东为大企业的情形，也不存在与大企业的负责人为同一人的情形。</w:t>
      </w:r>
    </w:p>
    <w:p>
      <w:pPr>
        <w:pStyle w:val="20"/>
        <w:keepNext w:val="0"/>
        <w:keepLines w:val="0"/>
        <w:widowControl/>
        <w:suppressLineNumbers w:val="0"/>
        <w:spacing w:before="75" w:beforeAutospacing="0" w:after="75" w:afterAutospacing="0" w:line="420" w:lineRule="atLeast"/>
        <w:ind w:left="0" w:right="0" w:firstLine="420"/>
        <w:rPr>
          <w:rFonts w:hint="default" w:ascii="sans-serif" w:hAnsi="sans-serif" w:eastAsia="sans-serif" w:cs="sans-serif"/>
          <w:i w:val="0"/>
          <w:iCs w:val="0"/>
          <w:caps w:val="0"/>
          <w:color w:val="000000"/>
          <w:spacing w:val="0"/>
          <w:sz w:val="24"/>
          <w:szCs w:val="24"/>
        </w:rPr>
      </w:pPr>
      <w:r>
        <w:rPr>
          <w:rFonts w:hint="default" w:ascii="sans-serif" w:hAnsi="sans-serif" w:eastAsia="sans-serif" w:cs="sans-serif"/>
          <w:i w:val="0"/>
          <w:iCs w:val="0"/>
          <w:caps w:val="0"/>
          <w:color w:val="000000"/>
          <w:spacing w:val="0"/>
          <w:sz w:val="24"/>
          <w:szCs w:val="24"/>
        </w:rPr>
        <w:t>本企业对上述声明内容的真实性负责。如有虚假，将依法承担相应责任。</w:t>
      </w:r>
    </w:p>
    <w:p>
      <w:pPr>
        <w:pStyle w:val="20"/>
        <w:keepNext w:val="0"/>
        <w:keepLines w:val="0"/>
        <w:widowControl/>
        <w:suppressLineNumbers w:val="0"/>
        <w:spacing w:before="75" w:beforeAutospacing="0" w:after="75" w:afterAutospacing="0" w:line="420" w:lineRule="atLeast"/>
        <w:ind w:left="0" w:right="0" w:firstLine="420"/>
        <w:rPr>
          <w:rFonts w:hint="default" w:ascii="sans-serif" w:hAnsi="sans-serif" w:eastAsia="sans-serif" w:cs="sans-serif"/>
          <w:i w:val="0"/>
          <w:iCs w:val="0"/>
          <w:caps w:val="0"/>
          <w:color w:val="000000"/>
          <w:spacing w:val="0"/>
          <w:sz w:val="24"/>
          <w:szCs w:val="24"/>
        </w:rPr>
      </w:pPr>
      <w:r>
        <w:rPr>
          <w:rFonts w:hint="default" w:ascii="sans-serif" w:hAnsi="sans-serif" w:eastAsia="sans-serif" w:cs="sans-serif"/>
          <w:i w:val="0"/>
          <w:iCs w:val="0"/>
          <w:caps w:val="0"/>
          <w:color w:val="000000"/>
          <w:spacing w:val="0"/>
          <w:sz w:val="24"/>
          <w:szCs w:val="24"/>
        </w:rPr>
        <w:t> </w:t>
      </w:r>
    </w:p>
    <w:p>
      <w:pPr>
        <w:pStyle w:val="20"/>
        <w:keepNext w:val="0"/>
        <w:keepLines w:val="0"/>
        <w:widowControl/>
        <w:suppressLineNumbers w:val="0"/>
        <w:spacing w:before="75" w:beforeAutospacing="0" w:after="75" w:afterAutospacing="0" w:line="420" w:lineRule="atLeast"/>
        <w:ind w:left="0" w:right="0" w:firstLine="420"/>
        <w:jc w:val="right"/>
        <w:rPr>
          <w:rFonts w:hint="default" w:ascii="sans-serif" w:hAnsi="sans-serif" w:eastAsia="sans-serif" w:cs="sans-serif"/>
          <w:i w:val="0"/>
          <w:iCs w:val="0"/>
          <w:caps w:val="0"/>
          <w:color w:val="000000"/>
          <w:spacing w:val="0"/>
          <w:sz w:val="24"/>
          <w:szCs w:val="24"/>
        </w:rPr>
      </w:pPr>
      <w:r>
        <w:rPr>
          <w:rFonts w:hint="default" w:ascii="sans-serif" w:hAnsi="sans-serif" w:eastAsia="sans-serif" w:cs="sans-serif"/>
          <w:i w:val="0"/>
          <w:iCs w:val="0"/>
          <w:caps w:val="0"/>
          <w:color w:val="000000"/>
          <w:spacing w:val="0"/>
          <w:sz w:val="24"/>
          <w:szCs w:val="24"/>
        </w:rPr>
        <w:t>                      企业名称（盖章）：</w:t>
      </w:r>
    </w:p>
    <w:p>
      <w:pPr>
        <w:pStyle w:val="20"/>
        <w:keepNext w:val="0"/>
        <w:keepLines w:val="0"/>
        <w:widowControl/>
        <w:suppressLineNumbers w:val="0"/>
        <w:spacing w:before="75" w:beforeAutospacing="0" w:after="75" w:afterAutospacing="0" w:line="420" w:lineRule="atLeast"/>
        <w:ind w:left="0" w:right="0" w:firstLine="420"/>
        <w:jc w:val="right"/>
        <w:rPr>
          <w:rFonts w:hint="default" w:ascii="sans-serif" w:hAnsi="sans-serif" w:eastAsia="sans-serif" w:cs="sans-serif"/>
          <w:i w:val="0"/>
          <w:iCs w:val="0"/>
          <w:caps w:val="0"/>
          <w:color w:val="000000"/>
          <w:spacing w:val="0"/>
          <w:sz w:val="24"/>
          <w:szCs w:val="24"/>
        </w:rPr>
      </w:pPr>
      <w:r>
        <w:rPr>
          <w:rFonts w:hint="default" w:ascii="sans-serif" w:hAnsi="sans-serif" w:eastAsia="sans-serif" w:cs="sans-serif"/>
          <w:i w:val="0"/>
          <w:iCs w:val="0"/>
          <w:caps w:val="0"/>
          <w:color w:val="000000"/>
          <w:spacing w:val="0"/>
          <w:sz w:val="24"/>
          <w:szCs w:val="24"/>
        </w:rPr>
        <w:t>                      日期：                    </w:t>
      </w:r>
    </w:p>
    <w:p>
      <w:pPr>
        <w:pStyle w:val="20"/>
        <w:keepNext w:val="0"/>
        <w:keepLines w:val="0"/>
        <w:widowControl/>
        <w:suppressLineNumbers w:val="0"/>
        <w:spacing w:before="75" w:beforeAutospacing="0" w:after="75" w:afterAutospacing="0" w:line="420" w:lineRule="atLeast"/>
        <w:ind w:left="0" w:right="0" w:firstLine="420"/>
        <w:jc w:val="center"/>
        <w:rPr>
          <w:rStyle w:val="25"/>
          <w:rFonts w:hint="default" w:ascii="sans-serif" w:hAnsi="sans-serif" w:eastAsia="sans-serif" w:cs="sans-serif"/>
          <w:i w:val="0"/>
          <w:iCs w:val="0"/>
          <w:caps w:val="0"/>
          <w:color w:val="000000"/>
          <w:spacing w:val="0"/>
          <w:sz w:val="27"/>
          <w:szCs w:val="27"/>
        </w:rPr>
      </w:pPr>
    </w:p>
    <w:p>
      <w:pPr>
        <w:spacing w:line="360" w:lineRule="auto"/>
        <w:jc w:val="both"/>
        <w:rPr>
          <w:rFonts w:hint="eastAsia" w:ascii="宋体" w:hAnsi="宋体" w:eastAsia="宋体" w:cs="宋体"/>
          <w:b/>
          <w:color w:val="000000"/>
          <w:sz w:val="32"/>
        </w:rPr>
      </w:pPr>
    </w:p>
    <w:p>
      <w:pPr>
        <w:spacing w:line="360" w:lineRule="auto"/>
        <w:jc w:val="center"/>
        <w:rPr>
          <w:rFonts w:ascii="宋体" w:hAnsi="宋体" w:eastAsia="宋体" w:cs="宋体"/>
          <w:b/>
          <w:color w:val="000000"/>
          <w:sz w:val="32"/>
        </w:rPr>
      </w:pPr>
      <w:r>
        <w:rPr>
          <w:rFonts w:hint="eastAsia" w:ascii="宋体" w:hAnsi="宋体" w:eastAsia="宋体" w:cs="宋体"/>
          <w:b/>
          <w:color w:val="000000"/>
          <w:sz w:val="32"/>
        </w:rPr>
        <w:t>十一、投标人认为应附的其他资料（格式自拟）</w:t>
      </w:r>
    </w:p>
    <w:p>
      <w:pPr>
        <w:jc w:val="center"/>
        <w:rPr>
          <w:rFonts w:ascii="宋体" w:hAnsi="宋体" w:eastAsia="宋体" w:cs="宋体"/>
          <w:b/>
          <w:sz w:val="44"/>
          <w:szCs w:val="44"/>
        </w:rPr>
      </w:pPr>
    </w:p>
    <w:p>
      <w:pPr>
        <w:pStyle w:val="5"/>
        <w:numPr>
          <w:ilvl w:val="2"/>
          <w:numId w:val="0"/>
        </w:numPr>
        <w:spacing w:line="520" w:lineRule="exact"/>
        <w:rPr>
          <w:rFonts w:ascii="宋体" w:hAnsi="宋体" w:eastAsia="宋体" w:cs="宋体"/>
          <w:b w:val="0"/>
          <w:sz w:val="44"/>
          <w:szCs w:val="44"/>
        </w:rPr>
      </w:pPr>
      <w:bookmarkStart w:id="142" w:name="_Toc458539072"/>
    </w:p>
    <w:p>
      <w:pPr>
        <w:pStyle w:val="5"/>
        <w:numPr>
          <w:ilvl w:val="2"/>
          <w:numId w:val="0"/>
        </w:numPr>
        <w:spacing w:line="520" w:lineRule="exact"/>
        <w:rPr>
          <w:rFonts w:ascii="宋体" w:hAnsi="宋体" w:eastAsia="宋体" w:cs="宋体"/>
          <w:b w:val="0"/>
          <w:sz w:val="44"/>
          <w:szCs w:val="44"/>
        </w:rPr>
      </w:pPr>
    </w:p>
    <w:p>
      <w:pPr>
        <w:pStyle w:val="7"/>
        <w:rPr>
          <w:rFonts w:ascii="宋体" w:hAnsi="宋体" w:eastAsia="宋体" w:cs="宋体"/>
        </w:rPr>
      </w:pPr>
    </w:p>
    <w:p>
      <w:pPr>
        <w:pStyle w:val="7"/>
        <w:rPr>
          <w:rFonts w:ascii="宋体" w:hAnsi="宋体" w:eastAsia="宋体" w:cs="宋体"/>
        </w:rPr>
      </w:pPr>
    </w:p>
    <w:p>
      <w:pPr>
        <w:pStyle w:val="7"/>
        <w:rPr>
          <w:rFonts w:ascii="宋体" w:hAnsi="宋体" w:eastAsia="宋体" w:cs="宋体"/>
        </w:rPr>
      </w:pPr>
    </w:p>
    <w:p>
      <w:pPr>
        <w:pStyle w:val="7"/>
        <w:rPr>
          <w:rFonts w:ascii="宋体" w:hAnsi="宋体" w:eastAsia="宋体" w:cs="宋体"/>
        </w:rPr>
      </w:pPr>
    </w:p>
    <w:p>
      <w:pPr>
        <w:pStyle w:val="7"/>
        <w:rPr>
          <w:rFonts w:ascii="宋体" w:hAnsi="宋体" w:eastAsia="宋体" w:cs="宋体"/>
        </w:rPr>
      </w:pPr>
    </w:p>
    <w:p>
      <w:pPr>
        <w:pStyle w:val="7"/>
        <w:rPr>
          <w:rFonts w:ascii="宋体" w:hAnsi="宋体" w:eastAsia="宋体" w:cs="宋体"/>
        </w:rPr>
      </w:pPr>
    </w:p>
    <w:p>
      <w:pPr>
        <w:pStyle w:val="7"/>
        <w:rPr>
          <w:rFonts w:ascii="宋体" w:hAnsi="宋体" w:eastAsia="宋体" w:cs="宋体"/>
        </w:rPr>
      </w:pPr>
    </w:p>
    <w:p>
      <w:pPr>
        <w:pStyle w:val="7"/>
        <w:rPr>
          <w:rFonts w:ascii="宋体" w:hAnsi="宋体" w:eastAsia="宋体" w:cs="宋体"/>
        </w:rPr>
      </w:pPr>
    </w:p>
    <w:p>
      <w:pPr>
        <w:pStyle w:val="7"/>
        <w:rPr>
          <w:rFonts w:ascii="宋体" w:hAnsi="宋体" w:eastAsia="宋体" w:cs="宋体"/>
        </w:rPr>
      </w:pPr>
    </w:p>
    <w:p>
      <w:pPr>
        <w:pStyle w:val="7"/>
        <w:rPr>
          <w:rFonts w:ascii="宋体" w:hAnsi="宋体" w:eastAsia="宋体" w:cs="宋体"/>
        </w:rPr>
      </w:pPr>
    </w:p>
    <w:p>
      <w:pPr>
        <w:pStyle w:val="7"/>
        <w:rPr>
          <w:rFonts w:ascii="宋体" w:hAnsi="宋体" w:eastAsia="宋体" w:cs="宋体"/>
        </w:rPr>
      </w:pPr>
    </w:p>
    <w:p>
      <w:pPr>
        <w:pStyle w:val="7"/>
        <w:rPr>
          <w:rFonts w:ascii="宋体" w:hAnsi="宋体" w:eastAsia="宋体" w:cs="宋体"/>
        </w:rPr>
      </w:pPr>
    </w:p>
    <w:p>
      <w:pPr>
        <w:pStyle w:val="7"/>
        <w:rPr>
          <w:rFonts w:ascii="宋体" w:hAnsi="宋体" w:eastAsia="宋体" w:cs="宋体"/>
        </w:rPr>
      </w:pPr>
    </w:p>
    <w:p>
      <w:pPr>
        <w:pStyle w:val="7"/>
        <w:rPr>
          <w:rFonts w:ascii="宋体" w:hAnsi="宋体" w:eastAsia="宋体" w:cs="宋体"/>
        </w:rPr>
      </w:pPr>
    </w:p>
    <w:p>
      <w:pPr>
        <w:pStyle w:val="7"/>
        <w:rPr>
          <w:rFonts w:ascii="宋体" w:hAnsi="宋体" w:eastAsia="宋体" w:cs="宋体"/>
        </w:rPr>
      </w:pPr>
    </w:p>
    <w:p>
      <w:pPr>
        <w:pStyle w:val="7"/>
        <w:rPr>
          <w:rFonts w:ascii="宋体" w:hAnsi="宋体" w:eastAsia="宋体" w:cs="宋体"/>
        </w:rPr>
      </w:pPr>
    </w:p>
    <w:p>
      <w:pPr>
        <w:pStyle w:val="7"/>
        <w:rPr>
          <w:rFonts w:ascii="宋体" w:hAnsi="宋体" w:eastAsia="宋体" w:cs="宋体"/>
          <w:sz w:val="44"/>
          <w:szCs w:val="44"/>
        </w:rPr>
      </w:pPr>
    </w:p>
    <w:p>
      <w:pPr>
        <w:pStyle w:val="7"/>
        <w:rPr>
          <w:rFonts w:ascii="宋体" w:hAnsi="宋体" w:eastAsia="宋体" w:cs="宋体"/>
          <w:sz w:val="44"/>
          <w:szCs w:val="44"/>
        </w:rPr>
      </w:pPr>
    </w:p>
    <w:p>
      <w:pPr>
        <w:pStyle w:val="7"/>
        <w:rPr>
          <w:rFonts w:ascii="宋体" w:hAnsi="宋体" w:eastAsia="宋体" w:cs="宋体"/>
          <w:sz w:val="44"/>
          <w:szCs w:val="44"/>
        </w:rPr>
      </w:pPr>
    </w:p>
    <w:p>
      <w:pPr>
        <w:pStyle w:val="7"/>
        <w:rPr>
          <w:rFonts w:ascii="宋体" w:hAnsi="宋体" w:eastAsia="宋体" w:cs="宋体"/>
          <w:sz w:val="44"/>
          <w:szCs w:val="44"/>
        </w:rPr>
      </w:pPr>
    </w:p>
    <w:p>
      <w:pPr>
        <w:pStyle w:val="7"/>
        <w:rPr>
          <w:rFonts w:ascii="宋体" w:hAnsi="宋体" w:eastAsia="宋体" w:cs="宋体"/>
          <w:sz w:val="44"/>
          <w:szCs w:val="44"/>
        </w:rPr>
      </w:pPr>
    </w:p>
    <w:p>
      <w:pPr>
        <w:pStyle w:val="7"/>
        <w:rPr>
          <w:rFonts w:ascii="宋体" w:hAnsi="宋体" w:eastAsia="宋体" w:cs="宋体"/>
          <w:sz w:val="44"/>
          <w:szCs w:val="44"/>
        </w:rPr>
      </w:pPr>
    </w:p>
    <w:p>
      <w:pPr>
        <w:pStyle w:val="8"/>
        <w:ind w:left="0" w:leftChars="0"/>
      </w:pPr>
    </w:p>
    <w:bookmarkEnd w:id="142"/>
    <w:p>
      <w:pPr>
        <w:pStyle w:val="3"/>
        <w:numPr>
          <w:ilvl w:val="0"/>
          <w:numId w:val="0"/>
        </w:numPr>
        <w:jc w:val="both"/>
        <w:rPr>
          <w:rFonts w:hint="eastAsia" w:ascii="宋体" w:hAnsi="宋体" w:eastAsia="宋体" w:cs="宋体"/>
          <w:sz w:val="44"/>
          <w:szCs w:val="44"/>
        </w:rPr>
      </w:pPr>
      <w:bookmarkStart w:id="143" w:name="_Toc13746"/>
      <w:bookmarkStart w:id="144" w:name="_Toc31586"/>
      <w:bookmarkStart w:id="145" w:name="_Toc18068"/>
    </w:p>
    <w:p>
      <w:pPr>
        <w:rPr>
          <w:rFonts w:hint="eastAsia"/>
        </w:rPr>
      </w:pPr>
    </w:p>
    <w:p>
      <w:pPr>
        <w:pStyle w:val="3"/>
        <w:numPr>
          <w:ilvl w:val="0"/>
          <w:numId w:val="0"/>
        </w:numPr>
        <w:rPr>
          <w:rFonts w:ascii="宋体" w:hAnsi="宋体" w:eastAsia="宋体" w:cs="宋体"/>
          <w:sz w:val="44"/>
          <w:szCs w:val="44"/>
        </w:rPr>
      </w:pPr>
      <w:r>
        <w:rPr>
          <w:rFonts w:hint="eastAsia" w:ascii="宋体" w:hAnsi="宋体" w:eastAsia="宋体" w:cs="宋体"/>
          <w:sz w:val="44"/>
          <w:szCs w:val="44"/>
        </w:rPr>
        <w:t>评审标准</w:t>
      </w:r>
      <w:bookmarkEnd w:id="143"/>
      <w:bookmarkEnd w:id="144"/>
      <w:bookmarkEnd w:id="145"/>
    </w:p>
    <w:p>
      <w:pPr>
        <w:pStyle w:val="19"/>
        <w:spacing w:before="120" w:line="360" w:lineRule="auto"/>
        <w:rPr>
          <w:rFonts w:ascii="宋体" w:hAnsi="宋体" w:eastAsia="宋体" w:cs="宋体"/>
          <w:bCs/>
          <w:sz w:val="28"/>
          <w:szCs w:val="28"/>
          <w:lang w:bidi="ar"/>
        </w:rPr>
      </w:pPr>
      <w:r>
        <w:rPr>
          <w:rFonts w:hint="eastAsia" w:ascii="宋体" w:hAnsi="宋体" w:eastAsia="宋体" w:cs="宋体"/>
          <w:bCs/>
          <w:sz w:val="28"/>
          <w:szCs w:val="28"/>
          <w:lang w:bidi="ar"/>
        </w:rPr>
        <w:t>附表1、   投标人资格审查</w:t>
      </w:r>
    </w:p>
    <w:p>
      <w:pPr>
        <w:pStyle w:val="19"/>
        <w:spacing w:before="120" w:line="360" w:lineRule="auto"/>
        <w:rPr>
          <w:rFonts w:ascii="宋体" w:hAnsi="宋体" w:eastAsia="宋体" w:cs="宋体"/>
          <w:bCs/>
          <w:sz w:val="28"/>
          <w:szCs w:val="28"/>
          <w:lang w:bidi="ar"/>
        </w:rPr>
      </w:pPr>
      <w:r>
        <w:rPr>
          <w:rFonts w:hint="eastAsia" w:ascii="宋体" w:hAnsi="宋体" w:eastAsia="宋体" w:cs="宋体"/>
          <w:bCs/>
          <w:sz w:val="28"/>
          <w:szCs w:val="28"/>
          <w:lang w:bidi="ar"/>
        </w:rPr>
        <w:t>附表2、   投标文件评审表</w:t>
      </w:r>
    </w:p>
    <w:p>
      <w:pPr>
        <w:pStyle w:val="7"/>
        <w:ind w:firstLine="0"/>
        <w:rPr>
          <w:rFonts w:ascii="宋体" w:hAnsi="宋体" w:eastAsia="宋体" w:cs="宋体"/>
        </w:rPr>
      </w:pPr>
    </w:p>
    <w:p>
      <w:pPr>
        <w:pStyle w:val="7"/>
        <w:ind w:firstLine="0"/>
        <w:rPr>
          <w:rFonts w:ascii="宋体" w:hAnsi="宋体" w:eastAsia="宋体" w:cs="宋体"/>
        </w:rPr>
      </w:pPr>
    </w:p>
    <w:p>
      <w:pPr>
        <w:pStyle w:val="7"/>
        <w:ind w:firstLine="0"/>
        <w:rPr>
          <w:rFonts w:ascii="宋体" w:hAnsi="宋体" w:eastAsia="宋体" w:cs="宋体"/>
        </w:rPr>
      </w:pPr>
    </w:p>
    <w:p>
      <w:pPr>
        <w:pStyle w:val="7"/>
        <w:ind w:firstLine="0"/>
        <w:rPr>
          <w:rFonts w:ascii="宋体" w:hAnsi="宋体" w:eastAsia="宋体" w:cs="宋体"/>
        </w:rPr>
      </w:pPr>
    </w:p>
    <w:p>
      <w:pPr>
        <w:pStyle w:val="7"/>
        <w:ind w:firstLine="0"/>
        <w:rPr>
          <w:rFonts w:ascii="宋体" w:hAnsi="宋体" w:eastAsia="宋体" w:cs="宋体"/>
        </w:rPr>
      </w:pPr>
    </w:p>
    <w:p>
      <w:pPr>
        <w:pStyle w:val="7"/>
        <w:ind w:firstLine="0"/>
        <w:rPr>
          <w:rFonts w:ascii="宋体" w:hAnsi="宋体" w:eastAsia="宋体" w:cs="宋体"/>
        </w:rPr>
      </w:pPr>
    </w:p>
    <w:p>
      <w:pPr>
        <w:pStyle w:val="7"/>
        <w:ind w:firstLine="0"/>
        <w:rPr>
          <w:rFonts w:ascii="宋体" w:hAnsi="宋体" w:eastAsia="宋体" w:cs="宋体"/>
        </w:rPr>
      </w:pPr>
    </w:p>
    <w:p>
      <w:pPr>
        <w:pStyle w:val="7"/>
        <w:ind w:firstLine="0"/>
        <w:rPr>
          <w:rFonts w:ascii="宋体" w:hAnsi="宋体" w:eastAsia="宋体" w:cs="宋体"/>
        </w:rPr>
      </w:pPr>
    </w:p>
    <w:p>
      <w:pPr>
        <w:pStyle w:val="7"/>
        <w:ind w:firstLine="0"/>
        <w:rPr>
          <w:rFonts w:ascii="宋体" w:hAnsi="宋体" w:eastAsia="宋体" w:cs="宋体"/>
        </w:rPr>
      </w:pPr>
    </w:p>
    <w:p>
      <w:pPr>
        <w:pStyle w:val="7"/>
        <w:ind w:firstLine="0"/>
        <w:rPr>
          <w:rFonts w:ascii="宋体" w:hAnsi="宋体" w:eastAsia="宋体" w:cs="宋体"/>
        </w:rPr>
      </w:pPr>
    </w:p>
    <w:p>
      <w:pPr>
        <w:pStyle w:val="7"/>
        <w:ind w:firstLine="0"/>
        <w:rPr>
          <w:rFonts w:ascii="宋体" w:hAnsi="宋体" w:eastAsia="宋体" w:cs="宋体"/>
        </w:rPr>
      </w:pPr>
    </w:p>
    <w:p>
      <w:pPr>
        <w:pStyle w:val="7"/>
        <w:ind w:firstLine="0"/>
        <w:rPr>
          <w:rFonts w:ascii="宋体" w:hAnsi="宋体" w:eastAsia="宋体" w:cs="宋体"/>
        </w:rPr>
      </w:pPr>
    </w:p>
    <w:p>
      <w:pPr>
        <w:pStyle w:val="7"/>
        <w:ind w:firstLine="0"/>
        <w:rPr>
          <w:rFonts w:ascii="宋体" w:hAnsi="宋体" w:eastAsia="宋体" w:cs="宋体"/>
        </w:rPr>
      </w:pPr>
    </w:p>
    <w:p>
      <w:pPr>
        <w:pStyle w:val="7"/>
        <w:ind w:firstLine="0"/>
        <w:rPr>
          <w:rFonts w:ascii="宋体" w:hAnsi="宋体" w:eastAsia="宋体" w:cs="宋体"/>
        </w:rPr>
      </w:pPr>
    </w:p>
    <w:p>
      <w:pPr>
        <w:pStyle w:val="7"/>
        <w:ind w:firstLine="0"/>
        <w:rPr>
          <w:rFonts w:ascii="宋体" w:hAnsi="宋体" w:eastAsia="宋体" w:cs="宋体"/>
        </w:rPr>
      </w:pPr>
    </w:p>
    <w:p>
      <w:pPr>
        <w:pStyle w:val="7"/>
        <w:ind w:firstLine="0"/>
        <w:rPr>
          <w:rFonts w:ascii="宋体" w:hAnsi="宋体" w:eastAsia="宋体" w:cs="宋体"/>
        </w:rPr>
      </w:pPr>
    </w:p>
    <w:p>
      <w:pPr>
        <w:pStyle w:val="7"/>
        <w:ind w:firstLine="0"/>
        <w:rPr>
          <w:rFonts w:ascii="宋体" w:hAnsi="宋体" w:eastAsia="宋体" w:cs="宋体"/>
        </w:rPr>
      </w:pPr>
    </w:p>
    <w:p>
      <w:pPr>
        <w:pStyle w:val="7"/>
        <w:ind w:firstLine="0"/>
        <w:rPr>
          <w:rFonts w:ascii="宋体" w:hAnsi="宋体" w:eastAsia="宋体" w:cs="宋体"/>
        </w:rPr>
      </w:pPr>
    </w:p>
    <w:p>
      <w:pPr>
        <w:pStyle w:val="7"/>
        <w:ind w:firstLine="0"/>
        <w:rPr>
          <w:rFonts w:ascii="宋体" w:hAnsi="宋体" w:eastAsia="宋体" w:cs="宋体"/>
        </w:rPr>
      </w:pPr>
    </w:p>
    <w:p>
      <w:pPr>
        <w:pStyle w:val="7"/>
        <w:ind w:firstLine="0"/>
        <w:rPr>
          <w:rFonts w:ascii="宋体" w:hAnsi="宋体" w:eastAsia="宋体" w:cs="宋体"/>
        </w:rPr>
      </w:pPr>
    </w:p>
    <w:p>
      <w:pPr>
        <w:pStyle w:val="7"/>
        <w:ind w:firstLine="0"/>
        <w:rPr>
          <w:rFonts w:ascii="宋体" w:hAnsi="宋体" w:eastAsia="宋体" w:cs="宋体"/>
        </w:rPr>
      </w:pPr>
    </w:p>
    <w:p>
      <w:pPr>
        <w:pStyle w:val="7"/>
        <w:ind w:firstLine="0"/>
        <w:rPr>
          <w:rFonts w:ascii="宋体" w:hAnsi="宋体" w:eastAsia="宋体" w:cs="宋体"/>
        </w:rPr>
      </w:pPr>
    </w:p>
    <w:p>
      <w:pPr>
        <w:pStyle w:val="7"/>
        <w:ind w:firstLine="0"/>
        <w:rPr>
          <w:rFonts w:ascii="宋体" w:hAnsi="宋体" w:eastAsia="宋体" w:cs="宋体"/>
        </w:rPr>
      </w:pPr>
    </w:p>
    <w:p>
      <w:pPr>
        <w:pStyle w:val="7"/>
        <w:ind w:firstLine="0"/>
        <w:rPr>
          <w:rFonts w:ascii="宋体" w:hAnsi="宋体" w:eastAsia="宋体" w:cs="宋体"/>
        </w:rPr>
      </w:pPr>
    </w:p>
    <w:p>
      <w:pPr>
        <w:pStyle w:val="7"/>
        <w:ind w:firstLine="0"/>
        <w:rPr>
          <w:rFonts w:ascii="宋体" w:hAnsi="宋体" w:eastAsia="宋体" w:cs="宋体"/>
        </w:rPr>
      </w:pPr>
    </w:p>
    <w:p>
      <w:pPr>
        <w:pStyle w:val="7"/>
        <w:ind w:firstLine="0"/>
        <w:rPr>
          <w:rFonts w:ascii="宋体" w:hAnsi="宋体" w:eastAsia="宋体" w:cs="宋体"/>
        </w:rPr>
      </w:pPr>
    </w:p>
    <w:p>
      <w:pPr>
        <w:pStyle w:val="7"/>
        <w:ind w:firstLine="0"/>
        <w:rPr>
          <w:rFonts w:ascii="宋体" w:hAnsi="宋体" w:eastAsia="宋体" w:cs="宋体"/>
        </w:rPr>
      </w:pPr>
    </w:p>
    <w:p>
      <w:pPr>
        <w:pStyle w:val="7"/>
        <w:ind w:firstLine="0"/>
        <w:rPr>
          <w:rFonts w:ascii="宋体" w:hAnsi="宋体" w:eastAsia="宋体" w:cs="宋体"/>
        </w:rPr>
      </w:pPr>
    </w:p>
    <w:p>
      <w:pPr>
        <w:pStyle w:val="7"/>
        <w:ind w:firstLine="0"/>
        <w:rPr>
          <w:rFonts w:ascii="宋体" w:hAnsi="宋体" w:eastAsia="宋体" w:cs="宋体"/>
        </w:rPr>
      </w:pPr>
    </w:p>
    <w:p>
      <w:pPr>
        <w:pStyle w:val="7"/>
        <w:ind w:firstLine="0"/>
        <w:rPr>
          <w:rFonts w:ascii="宋体" w:hAnsi="宋体" w:eastAsia="宋体" w:cs="宋体"/>
        </w:rPr>
      </w:pPr>
    </w:p>
    <w:p>
      <w:pPr>
        <w:pStyle w:val="7"/>
        <w:ind w:firstLine="0"/>
        <w:rPr>
          <w:rFonts w:ascii="宋体" w:hAnsi="宋体" w:eastAsia="宋体" w:cs="宋体"/>
        </w:rPr>
      </w:pPr>
    </w:p>
    <w:p>
      <w:pPr>
        <w:pStyle w:val="7"/>
        <w:ind w:firstLine="0"/>
        <w:rPr>
          <w:rFonts w:ascii="宋体" w:hAnsi="宋体" w:eastAsia="宋体" w:cs="宋体"/>
        </w:rPr>
      </w:pPr>
    </w:p>
    <w:p>
      <w:pPr>
        <w:pStyle w:val="7"/>
        <w:ind w:firstLine="0"/>
        <w:rPr>
          <w:rFonts w:ascii="宋体" w:hAnsi="宋体" w:eastAsia="宋体" w:cs="宋体"/>
        </w:rPr>
      </w:pPr>
    </w:p>
    <w:p>
      <w:pPr>
        <w:pStyle w:val="19"/>
        <w:spacing w:before="120" w:line="360" w:lineRule="auto"/>
        <w:jc w:val="both"/>
        <w:rPr>
          <w:rFonts w:ascii="宋体" w:hAnsi="宋体" w:eastAsia="宋体" w:cs="宋体"/>
          <w:color w:val="000000"/>
          <w:sz w:val="24"/>
        </w:rPr>
      </w:pPr>
    </w:p>
    <w:p>
      <w:pPr>
        <w:pStyle w:val="19"/>
        <w:spacing w:before="120" w:line="360" w:lineRule="auto"/>
        <w:jc w:val="both"/>
        <w:rPr>
          <w:rFonts w:ascii="宋体" w:hAnsi="宋体" w:eastAsia="宋体" w:cs="宋体"/>
          <w:color w:val="000000"/>
          <w:sz w:val="24"/>
        </w:rPr>
      </w:pPr>
      <w:r>
        <w:rPr>
          <w:rFonts w:hint="eastAsia" w:ascii="宋体" w:hAnsi="宋体" w:eastAsia="宋体" w:cs="宋体"/>
          <w:color w:val="000000"/>
          <w:sz w:val="24"/>
        </w:rPr>
        <w:t>附表1</w:t>
      </w:r>
    </w:p>
    <w:p>
      <w:pPr>
        <w:pStyle w:val="5"/>
        <w:numPr>
          <w:ilvl w:val="0"/>
          <w:numId w:val="0"/>
        </w:numPr>
        <w:rPr>
          <w:rFonts w:ascii="宋体" w:hAnsi="宋体" w:eastAsia="宋体" w:cs="宋体"/>
          <w:color w:val="000000"/>
          <w:szCs w:val="32"/>
          <w:lang w:bidi="ar"/>
        </w:rPr>
      </w:pPr>
      <w:bookmarkStart w:id="146" w:name="_Toc14921"/>
      <w:r>
        <w:rPr>
          <w:rFonts w:hint="eastAsia" w:ascii="宋体" w:hAnsi="宋体" w:eastAsia="宋体" w:cs="宋体"/>
          <w:color w:val="000000"/>
          <w:szCs w:val="32"/>
          <w:lang w:bidi="ar"/>
        </w:rPr>
        <w:t>资格审查表</w:t>
      </w:r>
      <w:bookmarkEnd w:id="146"/>
    </w:p>
    <w:tbl>
      <w:tblPr>
        <w:tblStyle w:val="23"/>
        <w:tblW w:w="9962"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73"/>
        <w:gridCol w:w="6546"/>
        <w:gridCol w:w="752"/>
        <w:gridCol w:w="943"/>
        <w:gridCol w:w="84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7419" w:type="dxa"/>
            <w:gridSpan w:val="2"/>
            <w:vAlign w:val="center"/>
          </w:tcPr>
          <w:p>
            <w:pPr>
              <w:ind w:firstLine="422"/>
              <w:jc w:val="center"/>
              <w:rPr>
                <w:rFonts w:ascii="宋体" w:hAnsi="宋体" w:eastAsia="宋体" w:cs="宋体"/>
                <w:b/>
                <w:sz w:val="24"/>
              </w:rPr>
            </w:pPr>
            <w:r>
              <w:rPr>
                <w:rFonts w:hint="eastAsia" w:ascii="宋体" w:hAnsi="宋体" w:eastAsia="宋体" w:cs="宋体"/>
                <w:b/>
                <w:sz w:val="24"/>
              </w:rPr>
              <w:t>评审内容</w:t>
            </w:r>
          </w:p>
        </w:tc>
        <w:tc>
          <w:tcPr>
            <w:tcW w:w="2543" w:type="dxa"/>
            <w:gridSpan w:val="3"/>
            <w:vAlign w:val="center"/>
          </w:tcPr>
          <w:p>
            <w:pPr>
              <w:ind w:firstLine="422"/>
              <w:rPr>
                <w:rFonts w:ascii="宋体" w:hAnsi="宋体" w:eastAsia="宋体" w:cs="宋体"/>
                <w:b/>
                <w:sz w:val="24"/>
              </w:rPr>
            </w:pPr>
            <w:r>
              <w:rPr>
                <w:rFonts w:hint="eastAsia" w:ascii="宋体" w:hAnsi="宋体" w:eastAsia="宋体" w:cs="宋体"/>
                <w:b/>
                <w:sz w:val="24"/>
              </w:rPr>
              <w:t>投标企业名称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873" w:type="dxa"/>
            <w:vAlign w:val="center"/>
          </w:tcPr>
          <w:p>
            <w:pPr>
              <w:ind w:firstLine="240" w:firstLineChars="100"/>
              <w:rPr>
                <w:rFonts w:ascii="宋体" w:hAnsi="宋体" w:eastAsia="宋体" w:cs="宋体"/>
                <w:sz w:val="24"/>
              </w:rPr>
            </w:pPr>
            <w:r>
              <w:rPr>
                <w:rFonts w:hint="eastAsia" w:ascii="宋体" w:hAnsi="宋体" w:eastAsia="宋体" w:cs="宋体"/>
                <w:sz w:val="24"/>
              </w:rPr>
              <w:t>1</w:t>
            </w:r>
          </w:p>
        </w:tc>
        <w:tc>
          <w:tcPr>
            <w:tcW w:w="6546" w:type="dxa"/>
            <w:vAlign w:val="center"/>
          </w:tcPr>
          <w:p>
            <w:pPr>
              <w:rPr>
                <w:rFonts w:ascii="宋体" w:hAnsi="宋体" w:eastAsia="宋体" w:cs="宋体"/>
                <w:sz w:val="24"/>
              </w:rPr>
            </w:pPr>
            <w:r>
              <w:rPr>
                <w:rFonts w:hint="eastAsia" w:ascii="宋体" w:hAnsi="宋体" w:eastAsia="宋体" w:cs="宋体"/>
                <w:bCs/>
                <w:sz w:val="24"/>
                <w:shd w:val="clear" w:color="auto" w:fill="FFFFFF"/>
              </w:rPr>
              <w:t>供应商须提供三证合一的营业执照；</w:t>
            </w:r>
          </w:p>
        </w:tc>
        <w:tc>
          <w:tcPr>
            <w:tcW w:w="752" w:type="dxa"/>
            <w:vAlign w:val="center"/>
          </w:tcPr>
          <w:p>
            <w:pPr>
              <w:ind w:firstLine="240" w:firstLineChars="100"/>
              <w:rPr>
                <w:rFonts w:ascii="宋体" w:hAnsi="宋体" w:eastAsia="宋体" w:cs="宋体"/>
                <w:sz w:val="24"/>
              </w:rPr>
            </w:pPr>
            <w:r>
              <w:rPr>
                <w:rFonts w:hint="eastAsia" w:ascii="宋体" w:hAnsi="宋体" w:eastAsia="宋体" w:cs="宋体"/>
                <w:sz w:val="24"/>
              </w:rPr>
              <w:t>1</w:t>
            </w:r>
          </w:p>
        </w:tc>
        <w:tc>
          <w:tcPr>
            <w:tcW w:w="943" w:type="dxa"/>
            <w:vAlign w:val="center"/>
          </w:tcPr>
          <w:p>
            <w:pPr>
              <w:ind w:firstLine="240" w:firstLineChars="100"/>
              <w:rPr>
                <w:rFonts w:ascii="宋体" w:hAnsi="宋体" w:eastAsia="宋体" w:cs="宋体"/>
                <w:sz w:val="24"/>
              </w:rPr>
            </w:pPr>
            <w:r>
              <w:rPr>
                <w:rFonts w:hint="eastAsia" w:ascii="宋体" w:hAnsi="宋体" w:eastAsia="宋体" w:cs="宋体"/>
                <w:sz w:val="24"/>
              </w:rPr>
              <w:t>2</w:t>
            </w:r>
          </w:p>
        </w:tc>
        <w:tc>
          <w:tcPr>
            <w:tcW w:w="848" w:type="dxa"/>
            <w:vAlign w:val="center"/>
          </w:tcPr>
          <w:p>
            <w:pPr>
              <w:rPr>
                <w:rFonts w:ascii="宋体" w:hAnsi="宋体" w:eastAsia="宋体" w:cs="宋体"/>
                <w:sz w:val="24"/>
              </w:rPr>
            </w:pPr>
            <w:r>
              <w:rPr>
                <w:rFonts w:hint="eastAsia" w:ascii="宋体" w:hAnsi="宋体" w:eastAsia="宋体" w:cs="宋体"/>
                <w:sz w:val="24"/>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610" w:hRule="atLeast"/>
        </w:trPr>
        <w:tc>
          <w:tcPr>
            <w:tcW w:w="873" w:type="dxa"/>
            <w:vAlign w:val="center"/>
          </w:tcPr>
          <w:p>
            <w:pPr>
              <w:ind w:firstLine="240" w:firstLineChars="100"/>
              <w:rPr>
                <w:rFonts w:ascii="宋体" w:hAnsi="宋体" w:eastAsia="宋体" w:cs="宋体"/>
                <w:sz w:val="24"/>
              </w:rPr>
            </w:pPr>
            <w:r>
              <w:rPr>
                <w:rFonts w:hint="eastAsia" w:ascii="宋体" w:hAnsi="宋体" w:eastAsia="宋体" w:cs="宋体"/>
                <w:sz w:val="24"/>
              </w:rPr>
              <w:t>2</w:t>
            </w:r>
          </w:p>
        </w:tc>
        <w:tc>
          <w:tcPr>
            <w:tcW w:w="6546" w:type="dxa"/>
            <w:vAlign w:val="center"/>
          </w:tcPr>
          <w:p>
            <w:pPr>
              <w:rPr>
                <w:rFonts w:ascii="宋体" w:hAnsi="宋体" w:eastAsia="宋体" w:cs="宋体"/>
                <w:sz w:val="24"/>
              </w:rPr>
            </w:pPr>
            <w:r>
              <w:rPr>
                <w:rFonts w:hint="eastAsia" w:ascii="宋体" w:hAnsi="宋体" w:eastAsia="宋体" w:cs="宋体"/>
                <w:sz w:val="24"/>
              </w:rPr>
              <w:t>法定代表人投标需携带法定代表人证明书及法定代表人身份证，委托代理人投标需携带法定代表人授权委托书及委托代理人身份证；需提供公司近三个月社保证明（缴费凭证，个人明细）（新成立时间少于3个月的公司，按实际发生提供）；</w:t>
            </w:r>
          </w:p>
        </w:tc>
        <w:tc>
          <w:tcPr>
            <w:tcW w:w="752" w:type="dxa"/>
            <w:vAlign w:val="center"/>
          </w:tcPr>
          <w:p>
            <w:pPr>
              <w:ind w:firstLine="420"/>
              <w:rPr>
                <w:rFonts w:ascii="宋体" w:hAnsi="宋体" w:eastAsia="宋体" w:cs="宋体"/>
                <w:sz w:val="24"/>
              </w:rPr>
            </w:pPr>
          </w:p>
        </w:tc>
        <w:tc>
          <w:tcPr>
            <w:tcW w:w="943" w:type="dxa"/>
            <w:vAlign w:val="center"/>
          </w:tcPr>
          <w:p>
            <w:pPr>
              <w:ind w:firstLine="420"/>
              <w:rPr>
                <w:rFonts w:ascii="宋体" w:hAnsi="宋体" w:eastAsia="宋体" w:cs="宋体"/>
                <w:sz w:val="24"/>
              </w:rPr>
            </w:pPr>
          </w:p>
        </w:tc>
        <w:tc>
          <w:tcPr>
            <w:tcW w:w="848" w:type="dxa"/>
            <w:vAlign w:val="center"/>
          </w:tcPr>
          <w:p>
            <w:pPr>
              <w:ind w:firstLine="420"/>
              <w:rPr>
                <w:rFonts w:ascii="宋体" w:hAnsi="宋体" w:eastAsia="宋体" w:cs="宋体"/>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53" w:hRule="atLeast"/>
        </w:trPr>
        <w:tc>
          <w:tcPr>
            <w:tcW w:w="873" w:type="dxa"/>
            <w:vAlign w:val="center"/>
          </w:tcPr>
          <w:p>
            <w:pPr>
              <w:ind w:firstLine="240" w:firstLineChars="100"/>
              <w:rPr>
                <w:rFonts w:ascii="宋体" w:hAnsi="宋体" w:eastAsia="宋体" w:cs="宋体"/>
                <w:sz w:val="24"/>
              </w:rPr>
            </w:pPr>
            <w:r>
              <w:rPr>
                <w:rFonts w:hint="eastAsia" w:ascii="宋体" w:hAnsi="宋体" w:eastAsia="宋体" w:cs="宋体"/>
                <w:sz w:val="24"/>
              </w:rPr>
              <w:t>3</w:t>
            </w:r>
          </w:p>
        </w:tc>
        <w:tc>
          <w:tcPr>
            <w:tcW w:w="6546" w:type="dxa"/>
            <w:vAlign w:val="center"/>
          </w:tcPr>
          <w:p>
            <w:pPr>
              <w:rPr>
                <w:rFonts w:ascii="宋体" w:hAnsi="宋体" w:eastAsia="宋体" w:cs="宋体"/>
                <w:sz w:val="24"/>
              </w:rPr>
            </w:pPr>
            <w:r>
              <w:rPr>
                <w:rFonts w:hint="eastAsia" w:ascii="宋体" w:hAnsi="宋体" w:eastAsia="宋体" w:cs="宋体"/>
                <w:sz w:val="24"/>
              </w:rPr>
              <w:t>投标单位依法缴纳税收和社会保障资金的良好记录（提供2022年税务机关出具近三个月的完税证明或缴税资料（2022年3月份后成立的公司按实际发生提供））；</w:t>
            </w:r>
          </w:p>
        </w:tc>
        <w:tc>
          <w:tcPr>
            <w:tcW w:w="752" w:type="dxa"/>
            <w:vAlign w:val="center"/>
          </w:tcPr>
          <w:p>
            <w:pPr>
              <w:ind w:firstLine="420"/>
              <w:rPr>
                <w:rFonts w:ascii="宋体" w:hAnsi="宋体" w:eastAsia="宋体" w:cs="宋体"/>
                <w:sz w:val="24"/>
              </w:rPr>
            </w:pPr>
          </w:p>
        </w:tc>
        <w:tc>
          <w:tcPr>
            <w:tcW w:w="943" w:type="dxa"/>
            <w:vAlign w:val="center"/>
          </w:tcPr>
          <w:p>
            <w:pPr>
              <w:ind w:firstLine="420"/>
              <w:rPr>
                <w:rFonts w:ascii="宋体" w:hAnsi="宋体" w:eastAsia="宋体" w:cs="宋体"/>
                <w:sz w:val="24"/>
              </w:rPr>
            </w:pPr>
          </w:p>
        </w:tc>
        <w:tc>
          <w:tcPr>
            <w:tcW w:w="848" w:type="dxa"/>
            <w:vAlign w:val="center"/>
          </w:tcPr>
          <w:p>
            <w:pPr>
              <w:ind w:firstLine="420"/>
              <w:rPr>
                <w:rFonts w:ascii="宋体" w:hAnsi="宋体" w:eastAsia="宋体" w:cs="宋体"/>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873" w:type="dxa"/>
            <w:vAlign w:val="center"/>
          </w:tcPr>
          <w:p>
            <w:pPr>
              <w:ind w:firstLine="240" w:firstLineChars="100"/>
              <w:rPr>
                <w:rFonts w:ascii="宋体" w:hAnsi="宋体" w:eastAsia="宋体" w:cs="宋体"/>
                <w:sz w:val="24"/>
              </w:rPr>
            </w:pPr>
            <w:r>
              <w:rPr>
                <w:rFonts w:hint="eastAsia" w:ascii="宋体" w:hAnsi="宋体" w:eastAsia="宋体" w:cs="宋体"/>
                <w:sz w:val="24"/>
              </w:rPr>
              <w:t>4</w:t>
            </w:r>
          </w:p>
        </w:tc>
        <w:tc>
          <w:tcPr>
            <w:tcW w:w="6546" w:type="dxa"/>
            <w:vAlign w:val="center"/>
          </w:tcPr>
          <w:p>
            <w:pPr>
              <w:rPr>
                <w:rFonts w:ascii="宋体" w:hAnsi="宋体" w:eastAsia="宋体" w:cs="宋体"/>
                <w:sz w:val="24"/>
              </w:rPr>
            </w:pPr>
            <w:r>
              <w:rPr>
                <w:rFonts w:hint="eastAsia" w:ascii="宋体" w:hAnsi="宋体" w:eastAsia="宋体" w:cs="宋体"/>
                <w:kern w:val="2"/>
                <w:sz w:val="24"/>
                <w:shd w:val="clear" w:color="auto" w:fill="FFFFFF"/>
              </w:rPr>
              <w:t>投标保证金电子回单</w:t>
            </w:r>
          </w:p>
        </w:tc>
        <w:tc>
          <w:tcPr>
            <w:tcW w:w="752" w:type="dxa"/>
            <w:vAlign w:val="center"/>
          </w:tcPr>
          <w:p>
            <w:pPr>
              <w:ind w:firstLine="420"/>
              <w:rPr>
                <w:rFonts w:ascii="宋体" w:hAnsi="宋体" w:eastAsia="宋体" w:cs="宋体"/>
                <w:sz w:val="24"/>
              </w:rPr>
            </w:pPr>
          </w:p>
        </w:tc>
        <w:tc>
          <w:tcPr>
            <w:tcW w:w="943" w:type="dxa"/>
            <w:vAlign w:val="center"/>
          </w:tcPr>
          <w:p>
            <w:pPr>
              <w:ind w:firstLine="420"/>
              <w:rPr>
                <w:rFonts w:ascii="宋体" w:hAnsi="宋体" w:eastAsia="宋体" w:cs="宋体"/>
                <w:sz w:val="24"/>
              </w:rPr>
            </w:pPr>
          </w:p>
        </w:tc>
        <w:tc>
          <w:tcPr>
            <w:tcW w:w="848" w:type="dxa"/>
            <w:vAlign w:val="center"/>
          </w:tcPr>
          <w:p>
            <w:pPr>
              <w:ind w:firstLine="420"/>
              <w:rPr>
                <w:rFonts w:ascii="宋体" w:hAnsi="宋体" w:eastAsia="宋体" w:cs="宋体"/>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28" w:hRule="atLeast"/>
        </w:trPr>
        <w:tc>
          <w:tcPr>
            <w:tcW w:w="873" w:type="dxa"/>
            <w:vAlign w:val="center"/>
          </w:tcPr>
          <w:p>
            <w:pPr>
              <w:ind w:firstLine="240" w:firstLineChars="100"/>
              <w:rPr>
                <w:rFonts w:ascii="宋体" w:hAnsi="宋体" w:eastAsia="宋体" w:cs="宋体"/>
                <w:sz w:val="24"/>
              </w:rPr>
            </w:pPr>
            <w:r>
              <w:rPr>
                <w:rFonts w:hint="eastAsia" w:ascii="宋体" w:hAnsi="宋体" w:eastAsia="宋体" w:cs="宋体"/>
                <w:sz w:val="24"/>
              </w:rPr>
              <w:t>5</w:t>
            </w:r>
          </w:p>
        </w:tc>
        <w:tc>
          <w:tcPr>
            <w:tcW w:w="6546" w:type="dxa"/>
            <w:vAlign w:val="center"/>
          </w:tcPr>
          <w:p>
            <w:pPr>
              <w:rPr>
                <w:rFonts w:ascii="宋体" w:hAnsi="宋体" w:eastAsia="宋体" w:cs="宋体"/>
                <w:sz w:val="24"/>
              </w:rPr>
            </w:pPr>
            <w:r>
              <w:rPr>
                <w:rFonts w:hint="eastAsia" w:ascii="宋体" w:hAnsi="宋体" w:eastAsia="宋体" w:cs="宋体"/>
                <w:sz w:val="24"/>
              </w:rPr>
              <w:t>具有良好的商业信誉和健全的财务会计制度（需提供2021年度财务审计报告，2022年成立公司不提供但须提供银行出具的资信证明）；</w:t>
            </w:r>
          </w:p>
        </w:tc>
        <w:tc>
          <w:tcPr>
            <w:tcW w:w="752" w:type="dxa"/>
            <w:vAlign w:val="center"/>
          </w:tcPr>
          <w:p>
            <w:pPr>
              <w:ind w:firstLine="420"/>
              <w:rPr>
                <w:rFonts w:ascii="宋体" w:hAnsi="宋体" w:eastAsia="宋体" w:cs="宋体"/>
                <w:sz w:val="24"/>
              </w:rPr>
            </w:pPr>
          </w:p>
        </w:tc>
        <w:tc>
          <w:tcPr>
            <w:tcW w:w="943" w:type="dxa"/>
            <w:vAlign w:val="center"/>
          </w:tcPr>
          <w:p>
            <w:pPr>
              <w:ind w:firstLine="420"/>
              <w:rPr>
                <w:rFonts w:ascii="宋体" w:hAnsi="宋体" w:eastAsia="宋体" w:cs="宋体"/>
                <w:sz w:val="24"/>
              </w:rPr>
            </w:pPr>
          </w:p>
        </w:tc>
        <w:tc>
          <w:tcPr>
            <w:tcW w:w="848" w:type="dxa"/>
            <w:vAlign w:val="center"/>
          </w:tcPr>
          <w:p>
            <w:pPr>
              <w:ind w:firstLine="420"/>
              <w:rPr>
                <w:rFonts w:ascii="宋体" w:hAnsi="宋体" w:eastAsia="宋体" w:cs="宋体"/>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873" w:type="dxa"/>
            <w:vAlign w:val="center"/>
          </w:tcPr>
          <w:p>
            <w:pPr>
              <w:ind w:firstLine="240" w:firstLineChars="100"/>
              <w:rPr>
                <w:rFonts w:ascii="宋体" w:hAnsi="宋体" w:eastAsia="宋体" w:cs="宋体"/>
                <w:sz w:val="24"/>
              </w:rPr>
            </w:pPr>
            <w:r>
              <w:rPr>
                <w:rFonts w:hint="eastAsia" w:ascii="宋体" w:hAnsi="宋体" w:eastAsia="宋体" w:cs="宋体"/>
                <w:sz w:val="24"/>
              </w:rPr>
              <w:t>6</w:t>
            </w:r>
          </w:p>
        </w:tc>
        <w:tc>
          <w:tcPr>
            <w:tcW w:w="6546" w:type="dxa"/>
            <w:vAlign w:val="center"/>
          </w:tcPr>
          <w:p>
            <w:pPr>
              <w:rPr>
                <w:rFonts w:ascii="宋体" w:hAnsi="宋体" w:eastAsia="宋体" w:cs="宋体"/>
                <w:sz w:val="24"/>
              </w:rPr>
            </w:pPr>
            <w:r>
              <w:rPr>
                <w:rFonts w:hint="eastAsia" w:ascii="宋体" w:hAnsi="宋体" w:eastAsia="宋体" w:cs="宋体"/>
                <w:sz w:val="24"/>
              </w:rPr>
              <w:t>凡拟参加本次招标项目的供应商，如在“信用中国”网站（http://www.creditchina.gov.cn）、中国政府采购网（http://www.ccgp.gov.cn）、国家企业信息系统（http://www.gsxt.gov.cn）受过处罚的、被列入失信被执行人、重大税收违法案件当事人名单、政府采购严重违法失信行为记录名单的（尚在处罚期内的），将拒绝其参本次采购活动；</w:t>
            </w:r>
          </w:p>
        </w:tc>
        <w:tc>
          <w:tcPr>
            <w:tcW w:w="752" w:type="dxa"/>
            <w:vAlign w:val="center"/>
          </w:tcPr>
          <w:p>
            <w:pPr>
              <w:ind w:firstLine="420"/>
              <w:rPr>
                <w:rFonts w:ascii="宋体" w:hAnsi="宋体" w:eastAsia="宋体" w:cs="宋体"/>
                <w:sz w:val="24"/>
              </w:rPr>
            </w:pPr>
          </w:p>
        </w:tc>
        <w:tc>
          <w:tcPr>
            <w:tcW w:w="943" w:type="dxa"/>
            <w:vAlign w:val="center"/>
          </w:tcPr>
          <w:p>
            <w:pPr>
              <w:ind w:firstLine="420"/>
              <w:rPr>
                <w:rFonts w:ascii="宋体" w:hAnsi="宋体" w:eastAsia="宋体" w:cs="宋体"/>
                <w:sz w:val="24"/>
              </w:rPr>
            </w:pPr>
          </w:p>
        </w:tc>
        <w:tc>
          <w:tcPr>
            <w:tcW w:w="848" w:type="dxa"/>
            <w:vAlign w:val="center"/>
          </w:tcPr>
          <w:p>
            <w:pPr>
              <w:ind w:firstLine="420"/>
              <w:rPr>
                <w:rFonts w:ascii="宋体" w:hAnsi="宋体" w:eastAsia="宋体" w:cs="宋体"/>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873" w:type="dxa"/>
            <w:vAlign w:val="center"/>
          </w:tcPr>
          <w:p>
            <w:pPr>
              <w:ind w:firstLine="240" w:firstLineChars="100"/>
              <w:rPr>
                <w:rFonts w:ascii="宋体" w:hAnsi="宋体" w:eastAsia="宋体" w:cs="宋体"/>
                <w:sz w:val="24"/>
              </w:rPr>
            </w:pPr>
            <w:r>
              <w:rPr>
                <w:rFonts w:hint="eastAsia" w:ascii="宋体" w:hAnsi="宋体" w:eastAsia="宋体" w:cs="宋体"/>
                <w:sz w:val="24"/>
              </w:rPr>
              <w:t>7</w:t>
            </w:r>
          </w:p>
        </w:tc>
        <w:tc>
          <w:tcPr>
            <w:tcW w:w="6546" w:type="dxa"/>
            <w:vAlign w:val="center"/>
          </w:tcPr>
          <w:p>
            <w:pPr>
              <w:rPr>
                <w:rFonts w:ascii="宋体" w:hAnsi="宋体" w:eastAsia="宋体" w:cs="宋体"/>
                <w:sz w:val="24"/>
              </w:rPr>
            </w:pPr>
            <w:r>
              <w:rPr>
                <w:rFonts w:hint="eastAsia" w:ascii="宋体" w:hAnsi="宋体" w:eastAsia="宋体" w:cs="宋体"/>
                <w:sz w:val="24"/>
              </w:rPr>
              <w:t>具有有效的《中华人民共和国出版物经营许可证》或《中华人民共和国出版物发行许可证》。</w:t>
            </w:r>
          </w:p>
        </w:tc>
        <w:tc>
          <w:tcPr>
            <w:tcW w:w="752" w:type="dxa"/>
            <w:vAlign w:val="center"/>
          </w:tcPr>
          <w:p>
            <w:pPr>
              <w:ind w:firstLine="420"/>
              <w:rPr>
                <w:rFonts w:ascii="宋体" w:hAnsi="宋体" w:eastAsia="宋体" w:cs="宋体"/>
                <w:sz w:val="24"/>
              </w:rPr>
            </w:pPr>
          </w:p>
        </w:tc>
        <w:tc>
          <w:tcPr>
            <w:tcW w:w="943" w:type="dxa"/>
            <w:vAlign w:val="center"/>
          </w:tcPr>
          <w:p>
            <w:pPr>
              <w:ind w:firstLine="420"/>
              <w:rPr>
                <w:rFonts w:ascii="宋体" w:hAnsi="宋体" w:eastAsia="宋体" w:cs="宋体"/>
                <w:sz w:val="24"/>
              </w:rPr>
            </w:pPr>
          </w:p>
        </w:tc>
        <w:tc>
          <w:tcPr>
            <w:tcW w:w="848" w:type="dxa"/>
            <w:vAlign w:val="center"/>
          </w:tcPr>
          <w:p>
            <w:pPr>
              <w:ind w:firstLine="420"/>
              <w:rPr>
                <w:rFonts w:ascii="宋体" w:hAnsi="宋体" w:eastAsia="宋体" w:cs="宋体"/>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8171" w:type="dxa"/>
            <w:gridSpan w:val="3"/>
            <w:vAlign w:val="center"/>
          </w:tcPr>
          <w:p>
            <w:pPr>
              <w:ind w:firstLine="420"/>
              <w:rPr>
                <w:rFonts w:ascii="宋体" w:hAnsi="宋体" w:eastAsia="宋体" w:cs="宋体"/>
                <w:sz w:val="24"/>
              </w:rPr>
            </w:pPr>
            <w:r>
              <w:rPr>
                <w:rFonts w:hint="eastAsia" w:ascii="宋体" w:hAnsi="宋体" w:eastAsia="宋体" w:cs="宋体"/>
                <w:sz w:val="24"/>
              </w:rPr>
              <w:t>结论：通过评审打“√”       未通过评审打“×”</w:t>
            </w:r>
          </w:p>
        </w:tc>
        <w:tc>
          <w:tcPr>
            <w:tcW w:w="943" w:type="dxa"/>
            <w:vAlign w:val="center"/>
          </w:tcPr>
          <w:p>
            <w:pPr>
              <w:ind w:firstLine="420"/>
              <w:rPr>
                <w:rFonts w:ascii="宋体" w:hAnsi="宋体" w:eastAsia="宋体" w:cs="宋体"/>
                <w:sz w:val="24"/>
              </w:rPr>
            </w:pPr>
          </w:p>
        </w:tc>
        <w:tc>
          <w:tcPr>
            <w:tcW w:w="848" w:type="dxa"/>
            <w:vAlign w:val="center"/>
          </w:tcPr>
          <w:p>
            <w:pPr>
              <w:ind w:firstLine="420"/>
              <w:rPr>
                <w:rFonts w:ascii="宋体" w:hAnsi="宋体" w:eastAsia="宋体" w:cs="宋体"/>
                <w:sz w:val="24"/>
              </w:rPr>
            </w:pPr>
          </w:p>
        </w:tc>
      </w:tr>
    </w:tbl>
    <w:p>
      <w:pPr>
        <w:widowControl/>
        <w:jc w:val="left"/>
        <w:textAlignment w:val="center"/>
        <w:rPr>
          <w:rFonts w:ascii="宋体" w:hAnsi="宋体" w:eastAsia="宋体" w:cs="宋体"/>
          <w:b/>
          <w:bCs/>
          <w:color w:val="000000"/>
          <w:sz w:val="24"/>
        </w:rPr>
      </w:pPr>
      <w:r>
        <w:rPr>
          <w:rFonts w:hint="eastAsia" w:ascii="宋体" w:hAnsi="宋体" w:eastAsia="宋体" w:cs="宋体"/>
          <w:b/>
          <w:bCs/>
          <w:color w:val="000000"/>
          <w:sz w:val="24"/>
        </w:rPr>
        <w:t xml:space="preserve"> </w:t>
      </w:r>
    </w:p>
    <w:p>
      <w:pPr>
        <w:widowControl/>
        <w:jc w:val="left"/>
        <w:textAlignment w:val="center"/>
        <w:rPr>
          <w:rFonts w:ascii="宋体" w:hAnsi="宋体" w:eastAsia="宋体" w:cs="宋体"/>
          <w:sz w:val="24"/>
        </w:rPr>
      </w:pPr>
      <w:r>
        <w:rPr>
          <w:rFonts w:hint="eastAsia" w:ascii="宋体" w:hAnsi="宋体" w:eastAsia="宋体" w:cs="宋体"/>
          <w:b/>
          <w:bCs/>
          <w:color w:val="000000"/>
          <w:sz w:val="24"/>
        </w:rPr>
        <w:t>注：投标人有一项未通过不得参与下阶段评审，视为废标。</w:t>
      </w:r>
    </w:p>
    <w:p>
      <w:pPr>
        <w:pStyle w:val="7"/>
        <w:ind w:firstLine="0"/>
        <w:rPr>
          <w:rFonts w:ascii="宋体" w:hAnsi="宋体" w:eastAsia="宋体" w:cs="宋体"/>
          <w:b/>
          <w:bCs/>
          <w:sz w:val="24"/>
          <w:szCs w:val="24"/>
        </w:rPr>
      </w:pPr>
      <w:r>
        <w:rPr>
          <w:rFonts w:hint="eastAsia" w:ascii="宋体" w:hAnsi="宋体" w:eastAsia="宋体" w:cs="宋体"/>
          <w:b/>
          <w:bCs/>
          <w:sz w:val="24"/>
          <w:szCs w:val="24"/>
        </w:rPr>
        <w:t>说明：未通过资格审查的报价人将拒绝进行下一阶段评审！请投标人特别注意！</w:t>
      </w:r>
    </w:p>
    <w:p>
      <w:pPr>
        <w:pStyle w:val="7"/>
        <w:ind w:firstLine="0"/>
        <w:rPr>
          <w:rFonts w:ascii="宋体" w:hAnsi="宋体" w:eastAsia="宋体" w:cs="宋体"/>
          <w:b/>
          <w:bCs/>
          <w:sz w:val="24"/>
          <w:szCs w:val="24"/>
        </w:rPr>
      </w:pPr>
    </w:p>
    <w:p>
      <w:pPr>
        <w:pStyle w:val="7"/>
        <w:ind w:firstLine="0"/>
        <w:rPr>
          <w:rFonts w:ascii="宋体" w:hAnsi="宋体" w:eastAsia="宋体" w:cs="宋体"/>
          <w:b/>
          <w:bCs/>
          <w:sz w:val="24"/>
          <w:szCs w:val="24"/>
        </w:rPr>
      </w:pPr>
    </w:p>
    <w:p>
      <w:pPr>
        <w:pStyle w:val="7"/>
        <w:ind w:firstLine="0"/>
        <w:rPr>
          <w:rFonts w:ascii="宋体" w:hAnsi="宋体" w:eastAsia="宋体" w:cs="宋体"/>
          <w:b/>
          <w:bCs/>
          <w:sz w:val="24"/>
          <w:szCs w:val="24"/>
        </w:rPr>
      </w:pPr>
    </w:p>
    <w:p>
      <w:pPr>
        <w:rPr>
          <w:rFonts w:ascii="宋体" w:hAnsi="宋体" w:eastAsia="宋体" w:cs="宋体"/>
          <w:b/>
          <w:bCs/>
          <w:sz w:val="24"/>
        </w:rPr>
      </w:pPr>
    </w:p>
    <w:p>
      <w:pPr>
        <w:pStyle w:val="22"/>
        <w:ind w:firstLine="530"/>
        <w:rPr>
          <w:rFonts w:hAnsi="宋体" w:eastAsia="宋体" w:cs="宋体"/>
          <w:b/>
          <w:bCs/>
          <w:sz w:val="24"/>
          <w:szCs w:val="24"/>
        </w:rPr>
      </w:pPr>
    </w:p>
    <w:p>
      <w:pPr>
        <w:rPr>
          <w:rFonts w:ascii="宋体" w:hAnsi="宋体" w:eastAsia="宋体" w:cs="宋体"/>
          <w:color w:val="000000"/>
          <w:sz w:val="24"/>
        </w:rPr>
      </w:pPr>
      <w:r>
        <w:rPr>
          <w:rFonts w:hint="eastAsia" w:ascii="宋体" w:hAnsi="宋体" w:eastAsia="宋体" w:cs="宋体"/>
          <w:color w:val="000000"/>
          <w:sz w:val="24"/>
        </w:rPr>
        <w:t>附表2</w:t>
      </w:r>
    </w:p>
    <w:p>
      <w:pPr>
        <w:pStyle w:val="7"/>
        <w:ind w:firstLine="0"/>
        <w:jc w:val="center"/>
        <w:rPr>
          <w:rFonts w:hint="eastAsia" w:ascii="宋体" w:hAnsi="宋体" w:eastAsia="宋体" w:cs="宋体"/>
          <w:b/>
          <w:bCs/>
          <w:color w:val="000000"/>
          <w:sz w:val="32"/>
          <w:szCs w:val="32"/>
          <w:lang w:bidi="ar"/>
        </w:rPr>
      </w:pPr>
    </w:p>
    <w:p>
      <w:pPr>
        <w:pStyle w:val="7"/>
        <w:ind w:firstLine="0"/>
        <w:jc w:val="center"/>
        <w:rPr>
          <w:rFonts w:ascii="宋体" w:hAnsi="宋体" w:eastAsia="宋体" w:cs="宋体"/>
          <w:b/>
          <w:bCs/>
          <w:sz w:val="24"/>
          <w:szCs w:val="24"/>
        </w:rPr>
      </w:pPr>
      <w:r>
        <w:rPr>
          <w:rFonts w:hint="eastAsia" w:ascii="宋体" w:hAnsi="宋体" w:eastAsia="宋体" w:cs="宋体"/>
          <w:b/>
          <w:bCs/>
          <w:color w:val="000000"/>
          <w:sz w:val="32"/>
          <w:szCs w:val="32"/>
          <w:lang w:bidi="ar"/>
        </w:rPr>
        <w:t>符合性评审表</w:t>
      </w:r>
    </w:p>
    <w:tbl>
      <w:tblPr>
        <w:tblStyle w:val="23"/>
        <w:tblpPr w:leftFromText="180" w:rightFromText="180" w:vertAnchor="text" w:horzAnchor="page" w:tblpXSpec="center" w:tblpY="16"/>
        <w:tblOverlap w:val="never"/>
        <w:tblW w:w="0" w:type="auto"/>
        <w:jc w:val="center"/>
        <w:tblLayout w:type="fixed"/>
        <w:tblCellMar>
          <w:top w:w="15" w:type="dxa"/>
          <w:left w:w="15" w:type="dxa"/>
          <w:bottom w:w="15" w:type="dxa"/>
          <w:right w:w="15" w:type="dxa"/>
        </w:tblCellMar>
      </w:tblPr>
      <w:tblGrid>
        <w:gridCol w:w="688"/>
        <w:gridCol w:w="5825"/>
        <w:gridCol w:w="2582"/>
      </w:tblGrid>
      <w:tr>
        <w:tblPrEx>
          <w:tblCellMar>
            <w:top w:w="15" w:type="dxa"/>
            <w:left w:w="15" w:type="dxa"/>
            <w:bottom w:w="15" w:type="dxa"/>
            <w:right w:w="15" w:type="dxa"/>
          </w:tblCellMar>
        </w:tblPrEx>
        <w:trPr>
          <w:trHeight w:val="936" w:hRule="atLeast"/>
          <w:jc w:val="center"/>
        </w:trPr>
        <w:tc>
          <w:tcPr>
            <w:tcW w:w="688" w:type="dxa"/>
            <w:tcBorders>
              <w:top w:val="single" w:color="auto" w:sz="4" w:space="0"/>
              <w:left w:val="single" w:color="auto" w:sz="4" w:space="0"/>
              <w:bottom w:val="single" w:color="auto" w:sz="4" w:space="0"/>
              <w:right w:val="single" w:color="auto" w:sz="4" w:space="0"/>
            </w:tcBorders>
            <w:vAlign w:val="center"/>
          </w:tcPr>
          <w:p>
            <w:pPr>
              <w:autoSpaceDE w:val="0"/>
              <w:autoSpaceDN w:val="0"/>
              <w:ind w:left="120" w:right="62" w:hanging="120" w:hangingChars="50"/>
              <w:jc w:val="center"/>
              <w:rPr>
                <w:rFonts w:ascii="宋体" w:hAnsi="宋体" w:eastAsia="宋体" w:cs="宋体"/>
                <w:color w:val="000000"/>
                <w:kern w:val="2"/>
                <w:sz w:val="24"/>
              </w:rPr>
            </w:pPr>
            <w:r>
              <w:rPr>
                <w:rFonts w:hint="eastAsia" w:ascii="宋体" w:hAnsi="宋体" w:eastAsia="宋体" w:cs="宋体"/>
                <w:color w:val="000000"/>
                <w:kern w:val="2"/>
                <w:sz w:val="24"/>
              </w:rPr>
              <w:t>序号</w:t>
            </w:r>
          </w:p>
        </w:tc>
        <w:tc>
          <w:tcPr>
            <w:tcW w:w="5825" w:type="dxa"/>
            <w:tcBorders>
              <w:top w:val="single" w:color="auto" w:sz="4" w:space="0"/>
              <w:left w:val="single" w:color="auto" w:sz="4" w:space="0"/>
              <w:bottom w:val="single" w:color="auto" w:sz="4" w:space="0"/>
              <w:right w:val="single" w:color="auto" w:sz="4" w:space="0"/>
            </w:tcBorders>
            <w:vAlign w:val="center"/>
          </w:tcPr>
          <w:p>
            <w:pPr>
              <w:autoSpaceDE w:val="0"/>
              <w:autoSpaceDN w:val="0"/>
              <w:ind w:left="120" w:right="62" w:hanging="120" w:hangingChars="50"/>
              <w:jc w:val="center"/>
              <w:rPr>
                <w:rFonts w:ascii="宋体" w:hAnsi="宋体" w:eastAsia="宋体" w:cs="宋体"/>
                <w:color w:val="000000"/>
                <w:kern w:val="2"/>
                <w:sz w:val="24"/>
              </w:rPr>
            </w:pPr>
            <w:r>
              <w:rPr>
                <w:rFonts w:hint="eastAsia" w:ascii="宋体" w:hAnsi="宋体" w:eastAsia="宋体" w:cs="宋体"/>
                <w:color w:val="000000"/>
                <w:kern w:val="2"/>
                <w:sz w:val="24"/>
              </w:rPr>
              <w:t>评审内容</w:t>
            </w:r>
          </w:p>
        </w:tc>
        <w:tc>
          <w:tcPr>
            <w:tcW w:w="2582" w:type="dxa"/>
            <w:tcBorders>
              <w:top w:val="single" w:color="auto" w:sz="4" w:space="0"/>
              <w:left w:val="single" w:color="auto" w:sz="4" w:space="0"/>
              <w:bottom w:val="single" w:color="auto" w:sz="4" w:space="0"/>
              <w:right w:val="single" w:color="auto" w:sz="4" w:space="0"/>
            </w:tcBorders>
            <w:vAlign w:val="center"/>
          </w:tcPr>
          <w:p>
            <w:pPr>
              <w:autoSpaceDE w:val="0"/>
              <w:autoSpaceDN w:val="0"/>
              <w:ind w:left="120" w:right="62" w:hanging="120" w:hangingChars="50"/>
              <w:rPr>
                <w:rFonts w:ascii="宋体" w:hAnsi="宋体" w:eastAsia="宋体" w:cs="宋体"/>
                <w:color w:val="000000"/>
                <w:kern w:val="2"/>
                <w:sz w:val="24"/>
              </w:rPr>
            </w:pPr>
            <w:r>
              <w:rPr>
                <w:rFonts w:hint="eastAsia" w:ascii="宋体" w:hAnsi="宋体" w:eastAsia="宋体" w:cs="宋体"/>
                <w:color w:val="000000"/>
                <w:kern w:val="2"/>
                <w:sz w:val="24"/>
              </w:rPr>
              <w:t>是否通过评审（注：通过的打“√”，未通过的打“×”）</w:t>
            </w:r>
          </w:p>
        </w:tc>
      </w:tr>
      <w:tr>
        <w:tblPrEx>
          <w:tblCellMar>
            <w:top w:w="15" w:type="dxa"/>
            <w:left w:w="15" w:type="dxa"/>
            <w:bottom w:w="15" w:type="dxa"/>
            <w:right w:w="15" w:type="dxa"/>
          </w:tblCellMar>
        </w:tblPrEx>
        <w:trPr>
          <w:trHeight w:val="776" w:hRule="atLeast"/>
          <w:jc w:val="center"/>
        </w:trPr>
        <w:tc>
          <w:tcPr>
            <w:tcW w:w="688" w:type="dxa"/>
            <w:tcBorders>
              <w:top w:val="single" w:color="auto" w:sz="4" w:space="0"/>
              <w:left w:val="single" w:color="auto" w:sz="4" w:space="0"/>
              <w:bottom w:val="single" w:color="auto" w:sz="4" w:space="0"/>
              <w:right w:val="single" w:color="auto" w:sz="4" w:space="0"/>
            </w:tcBorders>
            <w:vAlign w:val="center"/>
          </w:tcPr>
          <w:p>
            <w:pPr>
              <w:autoSpaceDE w:val="0"/>
              <w:autoSpaceDN w:val="0"/>
              <w:ind w:left="120" w:right="62" w:hanging="120" w:hangingChars="50"/>
              <w:jc w:val="center"/>
              <w:rPr>
                <w:rFonts w:ascii="宋体" w:hAnsi="宋体" w:eastAsia="宋体" w:cs="宋体"/>
                <w:color w:val="000000"/>
                <w:kern w:val="2"/>
                <w:sz w:val="24"/>
              </w:rPr>
            </w:pPr>
            <w:r>
              <w:rPr>
                <w:rFonts w:hint="eastAsia" w:ascii="宋体" w:hAnsi="宋体" w:eastAsia="宋体" w:cs="宋体"/>
                <w:color w:val="000000"/>
                <w:kern w:val="2"/>
                <w:sz w:val="24"/>
              </w:rPr>
              <w:t>1</w:t>
            </w:r>
          </w:p>
        </w:tc>
        <w:tc>
          <w:tcPr>
            <w:tcW w:w="5825" w:type="dxa"/>
            <w:tcBorders>
              <w:top w:val="single" w:color="auto" w:sz="4" w:space="0"/>
              <w:left w:val="single" w:color="auto" w:sz="4" w:space="0"/>
              <w:bottom w:val="single" w:color="auto" w:sz="4" w:space="0"/>
              <w:right w:val="single" w:color="auto" w:sz="4" w:space="0"/>
            </w:tcBorders>
            <w:vAlign w:val="center"/>
          </w:tcPr>
          <w:p>
            <w:pPr>
              <w:autoSpaceDE w:val="0"/>
              <w:autoSpaceDN w:val="0"/>
              <w:ind w:left="120" w:right="62" w:hanging="120" w:hangingChars="50"/>
              <w:rPr>
                <w:rFonts w:ascii="宋体" w:hAnsi="宋体" w:eastAsia="宋体" w:cs="宋体"/>
                <w:color w:val="000000"/>
                <w:kern w:val="2"/>
                <w:sz w:val="24"/>
              </w:rPr>
            </w:pPr>
            <w:r>
              <w:rPr>
                <w:rFonts w:hint="eastAsia" w:ascii="宋体" w:hAnsi="宋体" w:eastAsia="宋体" w:cs="宋体"/>
                <w:color w:val="000000"/>
                <w:sz w:val="24"/>
                <w:lang w:bidi="ar"/>
              </w:rPr>
              <w:t>谈判响应文件签字或盖章是否满足采购文件要求；</w:t>
            </w:r>
          </w:p>
        </w:tc>
        <w:tc>
          <w:tcPr>
            <w:tcW w:w="2582" w:type="dxa"/>
            <w:tcBorders>
              <w:top w:val="single" w:color="auto" w:sz="4" w:space="0"/>
              <w:left w:val="single" w:color="auto" w:sz="4" w:space="0"/>
              <w:bottom w:val="single" w:color="auto" w:sz="4" w:space="0"/>
              <w:right w:val="single" w:color="auto" w:sz="4" w:space="0"/>
            </w:tcBorders>
            <w:vAlign w:val="center"/>
          </w:tcPr>
          <w:p>
            <w:pPr>
              <w:autoSpaceDE w:val="0"/>
              <w:autoSpaceDN w:val="0"/>
              <w:ind w:left="120" w:right="62" w:hanging="120" w:hangingChars="50"/>
              <w:rPr>
                <w:rFonts w:ascii="宋体" w:hAnsi="宋体" w:eastAsia="宋体" w:cs="宋体"/>
                <w:color w:val="000000"/>
                <w:kern w:val="2"/>
                <w:sz w:val="24"/>
              </w:rPr>
            </w:pPr>
          </w:p>
        </w:tc>
      </w:tr>
      <w:tr>
        <w:tblPrEx>
          <w:tblCellMar>
            <w:top w:w="15" w:type="dxa"/>
            <w:left w:w="15" w:type="dxa"/>
            <w:bottom w:w="15" w:type="dxa"/>
            <w:right w:w="15" w:type="dxa"/>
          </w:tblCellMar>
        </w:tblPrEx>
        <w:trPr>
          <w:trHeight w:val="776" w:hRule="atLeast"/>
          <w:jc w:val="center"/>
        </w:trPr>
        <w:tc>
          <w:tcPr>
            <w:tcW w:w="688" w:type="dxa"/>
            <w:tcBorders>
              <w:top w:val="single" w:color="auto" w:sz="4" w:space="0"/>
              <w:left w:val="single" w:color="auto" w:sz="4" w:space="0"/>
              <w:bottom w:val="single" w:color="auto" w:sz="4" w:space="0"/>
              <w:right w:val="single" w:color="auto" w:sz="4" w:space="0"/>
            </w:tcBorders>
            <w:vAlign w:val="center"/>
          </w:tcPr>
          <w:p>
            <w:pPr>
              <w:autoSpaceDE w:val="0"/>
              <w:autoSpaceDN w:val="0"/>
              <w:ind w:left="120" w:right="62" w:hanging="120" w:hangingChars="50"/>
              <w:jc w:val="center"/>
              <w:rPr>
                <w:rFonts w:ascii="宋体" w:hAnsi="宋体" w:eastAsia="宋体" w:cs="宋体"/>
                <w:color w:val="000000"/>
                <w:kern w:val="2"/>
                <w:sz w:val="24"/>
              </w:rPr>
            </w:pPr>
            <w:r>
              <w:rPr>
                <w:rFonts w:hint="eastAsia" w:ascii="宋体" w:hAnsi="宋体" w:eastAsia="宋体" w:cs="宋体"/>
                <w:color w:val="000000"/>
                <w:kern w:val="2"/>
                <w:sz w:val="24"/>
              </w:rPr>
              <w:t>2</w:t>
            </w:r>
          </w:p>
        </w:tc>
        <w:tc>
          <w:tcPr>
            <w:tcW w:w="5825" w:type="dxa"/>
            <w:tcBorders>
              <w:top w:val="single" w:color="auto" w:sz="4" w:space="0"/>
              <w:left w:val="single" w:color="auto" w:sz="4" w:space="0"/>
              <w:bottom w:val="single" w:color="auto" w:sz="4" w:space="0"/>
              <w:right w:val="single" w:color="auto" w:sz="4" w:space="0"/>
            </w:tcBorders>
            <w:vAlign w:val="center"/>
          </w:tcPr>
          <w:p>
            <w:pPr>
              <w:autoSpaceDE w:val="0"/>
              <w:autoSpaceDN w:val="0"/>
              <w:ind w:left="120" w:right="62" w:hanging="120" w:hangingChars="50"/>
              <w:rPr>
                <w:rFonts w:ascii="宋体" w:hAnsi="宋体" w:eastAsia="宋体" w:cs="宋体"/>
                <w:color w:val="000000"/>
                <w:sz w:val="24"/>
                <w:lang w:bidi="ar"/>
              </w:rPr>
            </w:pPr>
            <w:r>
              <w:rPr>
                <w:rFonts w:hint="eastAsia" w:ascii="宋体" w:hAnsi="宋体" w:eastAsia="宋体" w:cs="宋体"/>
                <w:color w:val="000000"/>
                <w:sz w:val="24"/>
                <w:lang w:bidi="ar"/>
              </w:rPr>
              <w:t>谈判响应文件是否按谈判文件要求编制，内容是否全面或字迹是否模糊、辨认不清的；</w:t>
            </w:r>
          </w:p>
        </w:tc>
        <w:tc>
          <w:tcPr>
            <w:tcW w:w="2582" w:type="dxa"/>
            <w:tcBorders>
              <w:top w:val="single" w:color="auto" w:sz="4" w:space="0"/>
              <w:left w:val="single" w:color="auto" w:sz="4" w:space="0"/>
              <w:bottom w:val="single" w:color="auto" w:sz="4" w:space="0"/>
              <w:right w:val="single" w:color="auto" w:sz="4" w:space="0"/>
            </w:tcBorders>
            <w:vAlign w:val="center"/>
          </w:tcPr>
          <w:p>
            <w:pPr>
              <w:autoSpaceDE w:val="0"/>
              <w:autoSpaceDN w:val="0"/>
              <w:ind w:left="120" w:right="62" w:hanging="120" w:hangingChars="50"/>
              <w:rPr>
                <w:rFonts w:ascii="宋体" w:hAnsi="宋体" w:eastAsia="宋体" w:cs="宋体"/>
                <w:color w:val="000000"/>
                <w:kern w:val="2"/>
                <w:sz w:val="24"/>
              </w:rPr>
            </w:pPr>
          </w:p>
        </w:tc>
      </w:tr>
      <w:tr>
        <w:tblPrEx>
          <w:tblCellMar>
            <w:top w:w="15" w:type="dxa"/>
            <w:left w:w="15" w:type="dxa"/>
            <w:bottom w:w="15" w:type="dxa"/>
            <w:right w:w="15" w:type="dxa"/>
          </w:tblCellMar>
        </w:tblPrEx>
        <w:trPr>
          <w:trHeight w:val="716" w:hRule="atLeast"/>
          <w:jc w:val="center"/>
        </w:trPr>
        <w:tc>
          <w:tcPr>
            <w:tcW w:w="688" w:type="dxa"/>
            <w:tcBorders>
              <w:top w:val="single" w:color="auto" w:sz="4" w:space="0"/>
              <w:left w:val="single" w:color="auto" w:sz="4" w:space="0"/>
              <w:bottom w:val="single" w:color="auto" w:sz="4" w:space="0"/>
              <w:right w:val="single" w:color="auto" w:sz="4" w:space="0"/>
            </w:tcBorders>
            <w:vAlign w:val="center"/>
          </w:tcPr>
          <w:p>
            <w:pPr>
              <w:autoSpaceDE w:val="0"/>
              <w:autoSpaceDN w:val="0"/>
              <w:ind w:left="120" w:right="62" w:hanging="120" w:hangingChars="50"/>
              <w:jc w:val="center"/>
              <w:rPr>
                <w:rFonts w:ascii="宋体" w:hAnsi="宋体" w:eastAsia="宋体" w:cs="宋体"/>
                <w:color w:val="000000"/>
                <w:kern w:val="2"/>
                <w:sz w:val="24"/>
              </w:rPr>
            </w:pPr>
            <w:r>
              <w:rPr>
                <w:rFonts w:hint="eastAsia" w:ascii="宋体" w:hAnsi="宋体" w:eastAsia="宋体" w:cs="宋体"/>
                <w:color w:val="000000"/>
                <w:kern w:val="2"/>
                <w:sz w:val="24"/>
              </w:rPr>
              <w:t>3</w:t>
            </w:r>
          </w:p>
        </w:tc>
        <w:tc>
          <w:tcPr>
            <w:tcW w:w="5825" w:type="dxa"/>
            <w:tcBorders>
              <w:top w:val="single" w:color="auto" w:sz="4" w:space="0"/>
              <w:left w:val="single" w:color="auto" w:sz="4" w:space="0"/>
              <w:bottom w:val="single" w:color="auto" w:sz="4" w:space="0"/>
              <w:right w:val="single" w:color="auto" w:sz="4" w:space="0"/>
            </w:tcBorders>
            <w:vAlign w:val="center"/>
          </w:tcPr>
          <w:p>
            <w:pPr>
              <w:autoSpaceDE w:val="0"/>
              <w:autoSpaceDN w:val="0"/>
              <w:ind w:left="120" w:right="62" w:hanging="120" w:hangingChars="50"/>
              <w:rPr>
                <w:rFonts w:ascii="宋体" w:hAnsi="宋体" w:eastAsia="宋体" w:cs="宋体"/>
                <w:color w:val="000000"/>
                <w:kern w:val="2"/>
                <w:sz w:val="24"/>
              </w:rPr>
            </w:pPr>
            <w:r>
              <w:rPr>
                <w:rFonts w:hint="eastAsia" w:ascii="宋体" w:hAnsi="宋体" w:eastAsia="宋体" w:cs="宋体"/>
                <w:color w:val="000000"/>
                <w:kern w:val="2"/>
                <w:sz w:val="24"/>
              </w:rPr>
              <w:t>投标文件是否不齐全或者内容虚假的；</w:t>
            </w:r>
          </w:p>
        </w:tc>
        <w:tc>
          <w:tcPr>
            <w:tcW w:w="2582" w:type="dxa"/>
            <w:tcBorders>
              <w:top w:val="single" w:color="auto" w:sz="4" w:space="0"/>
              <w:left w:val="single" w:color="auto" w:sz="4" w:space="0"/>
              <w:bottom w:val="single" w:color="auto" w:sz="4" w:space="0"/>
              <w:right w:val="single" w:color="auto" w:sz="4" w:space="0"/>
            </w:tcBorders>
            <w:vAlign w:val="center"/>
          </w:tcPr>
          <w:p>
            <w:pPr>
              <w:autoSpaceDE w:val="0"/>
              <w:autoSpaceDN w:val="0"/>
              <w:ind w:left="120" w:right="62" w:hanging="120" w:hangingChars="50"/>
              <w:rPr>
                <w:rFonts w:ascii="宋体" w:hAnsi="宋体" w:eastAsia="宋体" w:cs="宋体"/>
                <w:color w:val="000000"/>
                <w:kern w:val="2"/>
                <w:sz w:val="24"/>
              </w:rPr>
            </w:pPr>
          </w:p>
        </w:tc>
      </w:tr>
      <w:tr>
        <w:tblPrEx>
          <w:tblCellMar>
            <w:top w:w="15" w:type="dxa"/>
            <w:left w:w="15" w:type="dxa"/>
            <w:bottom w:w="15" w:type="dxa"/>
            <w:right w:w="15" w:type="dxa"/>
          </w:tblCellMar>
        </w:tblPrEx>
        <w:trPr>
          <w:trHeight w:val="761" w:hRule="atLeast"/>
          <w:jc w:val="center"/>
        </w:trPr>
        <w:tc>
          <w:tcPr>
            <w:tcW w:w="688" w:type="dxa"/>
            <w:tcBorders>
              <w:top w:val="single" w:color="auto" w:sz="4" w:space="0"/>
              <w:left w:val="single" w:color="auto" w:sz="4" w:space="0"/>
              <w:bottom w:val="single" w:color="auto" w:sz="4" w:space="0"/>
              <w:right w:val="single" w:color="auto" w:sz="4" w:space="0"/>
            </w:tcBorders>
            <w:vAlign w:val="center"/>
          </w:tcPr>
          <w:p>
            <w:pPr>
              <w:autoSpaceDE w:val="0"/>
              <w:autoSpaceDN w:val="0"/>
              <w:ind w:left="120" w:right="62" w:hanging="120" w:hangingChars="50"/>
              <w:jc w:val="center"/>
              <w:rPr>
                <w:rFonts w:ascii="宋体" w:hAnsi="宋体" w:eastAsia="宋体" w:cs="宋体"/>
                <w:color w:val="000000"/>
                <w:kern w:val="2"/>
                <w:sz w:val="24"/>
              </w:rPr>
            </w:pPr>
            <w:r>
              <w:rPr>
                <w:rFonts w:hint="eastAsia" w:ascii="宋体" w:hAnsi="宋体" w:eastAsia="宋体" w:cs="宋体"/>
                <w:color w:val="000000"/>
                <w:kern w:val="2"/>
                <w:sz w:val="24"/>
              </w:rPr>
              <w:t>4</w:t>
            </w:r>
          </w:p>
        </w:tc>
        <w:tc>
          <w:tcPr>
            <w:tcW w:w="5825" w:type="dxa"/>
            <w:tcBorders>
              <w:top w:val="single" w:color="auto" w:sz="4" w:space="0"/>
              <w:left w:val="single" w:color="auto" w:sz="4" w:space="0"/>
              <w:bottom w:val="single" w:color="auto" w:sz="4" w:space="0"/>
              <w:right w:val="single" w:color="auto" w:sz="4" w:space="0"/>
            </w:tcBorders>
            <w:vAlign w:val="center"/>
          </w:tcPr>
          <w:p>
            <w:pPr>
              <w:autoSpaceDE w:val="0"/>
              <w:autoSpaceDN w:val="0"/>
              <w:ind w:left="120" w:right="62" w:hanging="120" w:hangingChars="50"/>
              <w:rPr>
                <w:rFonts w:ascii="宋体" w:hAnsi="宋体" w:eastAsia="宋体" w:cs="宋体"/>
                <w:color w:val="000000"/>
                <w:kern w:val="2"/>
                <w:sz w:val="24"/>
              </w:rPr>
            </w:pPr>
            <w:r>
              <w:rPr>
                <w:rFonts w:hint="eastAsia" w:ascii="宋体" w:hAnsi="宋体" w:eastAsia="宋体" w:cs="宋体"/>
                <w:color w:val="000000"/>
                <w:sz w:val="24"/>
                <w:lang w:bidi="ar"/>
              </w:rPr>
              <w:t>投标文件记载的项目合同履行期限是否超过采购文件规定的合同履行期限；</w:t>
            </w:r>
          </w:p>
        </w:tc>
        <w:tc>
          <w:tcPr>
            <w:tcW w:w="2582" w:type="dxa"/>
            <w:tcBorders>
              <w:top w:val="single" w:color="auto" w:sz="4" w:space="0"/>
              <w:left w:val="single" w:color="auto" w:sz="4" w:space="0"/>
              <w:bottom w:val="single" w:color="auto" w:sz="4" w:space="0"/>
              <w:right w:val="single" w:color="auto" w:sz="4" w:space="0"/>
            </w:tcBorders>
            <w:vAlign w:val="center"/>
          </w:tcPr>
          <w:p>
            <w:pPr>
              <w:autoSpaceDE w:val="0"/>
              <w:autoSpaceDN w:val="0"/>
              <w:ind w:left="120" w:right="62" w:hanging="120" w:hangingChars="50"/>
              <w:rPr>
                <w:rFonts w:ascii="宋体" w:hAnsi="宋体" w:eastAsia="宋体" w:cs="宋体"/>
                <w:color w:val="000000"/>
                <w:kern w:val="2"/>
                <w:sz w:val="24"/>
              </w:rPr>
            </w:pPr>
          </w:p>
        </w:tc>
      </w:tr>
      <w:tr>
        <w:tblPrEx>
          <w:tblCellMar>
            <w:top w:w="15" w:type="dxa"/>
            <w:left w:w="15" w:type="dxa"/>
            <w:bottom w:w="15" w:type="dxa"/>
            <w:right w:w="15" w:type="dxa"/>
          </w:tblCellMar>
        </w:tblPrEx>
        <w:trPr>
          <w:trHeight w:val="566" w:hRule="atLeast"/>
          <w:jc w:val="center"/>
        </w:trPr>
        <w:tc>
          <w:tcPr>
            <w:tcW w:w="688" w:type="dxa"/>
            <w:tcBorders>
              <w:top w:val="single" w:color="auto" w:sz="4" w:space="0"/>
              <w:left w:val="single" w:color="auto" w:sz="4" w:space="0"/>
              <w:bottom w:val="single" w:color="auto" w:sz="4" w:space="0"/>
              <w:right w:val="single" w:color="auto" w:sz="4" w:space="0"/>
            </w:tcBorders>
            <w:vAlign w:val="center"/>
          </w:tcPr>
          <w:p>
            <w:pPr>
              <w:autoSpaceDE w:val="0"/>
              <w:autoSpaceDN w:val="0"/>
              <w:ind w:left="120" w:right="62" w:hanging="120" w:hangingChars="50"/>
              <w:jc w:val="center"/>
              <w:rPr>
                <w:rFonts w:ascii="宋体" w:hAnsi="宋体" w:eastAsia="宋体" w:cs="宋体"/>
                <w:color w:val="000000"/>
                <w:kern w:val="2"/>
                <w:sz w:val="24"/>
              </w:rPr>
            </w:pPr>
            <w:r>
              <w:rPr>
                <w:rFonts w:hint="eastAsia" w:ascii="宋体" w:hAnsi="宋体" w:eastAsia="宋体" w:cs="宋体"/>
                <w:color w:val="000000"/>
                <w:kern w:val="2"/>
                <w:sz w:val="24"/>
              </w:rPr>
              <w:t>5</w:t>
            </w:r>
          </w:p>
        </w:tc>
        <w:tc>
          <w:tcPr>
            <w:tcW w:w="5825" w:type="dxa"/>
            <w:tcBorders>
              <w:top w:val="single" w:color="auto" w:sz="4" w:space="0"/>
              <w:left w:val="single" w:color="auto" w:sz="4" w:space="0"/>
              <w:bottom w:val="single" w:color="auto" w:sz="4" w:space="0"/>
              <w:right w:val="single" w:color="auto" w:sz="4" w:space="0"/>
            </w:tcBorders>
            <w:vAlign w:val="center"/>
          </w:tcPr>
          <w:p>
            <w:pPr>
              <w:autoSpaceDE w:val="0"/>
              <w:autoSpaceDN w:val="0"/>
              <w:ind w:left="120" w:right="62" w:hanging="120" w:hangingChars="50"/>
              <w:rPr>
                <w:rFonts w:ascii="宋体" w:hAnsi="宋体" w:eastAsia="宋体" w:cs="宋体"/>
                <w:color w:val="000000"/>
                <w:kern w:val="2"/>
                <w:sz w:val="24"/>
              </w:rPr>
            </w:pPr>
            <w:r>
              <w:rPr>
                <w:rFonts w:hint="eastAsia" w:ascii="宋体" w:hAnsi="宋体" w:eastAsia="宋体" w:cs="宋体"/>
                <w:color w:val="000000"/>
                <w:kern w:val="2"/>
                <w:sz w:val="24"/>
              </w:rPr>
              <w:t>投标有效期是否满足采购文件要求的；</w:t>
            </w:r>
          </w:p>
        </w:tc>
        <w:tc>
          <w:tcPr>
            <w:tcW w:w="2582" w:type="dxa"/>
            <w:tcBorders>
              <w:top w:val="single" w:color="auto" w:sz="4" w:space="0"/>
              <w:left w:val="single" w:color="auto" w:sz="4" w:space="0"/>
              <w:bottom w:val="single" w:color="auto" w:sz="4" w:space="0"/>
              <w:right w:val="single" w:color="auto" w:sz="4" w:space="0"/>
            </w:tcBorders>
            <w:vAlign w:val="center"/>
          </w:tcPr>
          <w:p>
            <w:pPr>
              <w:autoSpaceDE w:val="0"/>
              <w:autoSpaceDN w:val="0"/>
              <w:ind w:left="120" w:right="62" w:hanging="120" w:hangingChars="50"/>
              <w:rPr>
                <w:rFonts w:ascii="宋体" w:hAnsi="宋体" w:eastAsia="宋体" w:cs="宋体"/>
                <w:color w:val="000000"/>
                <w:kern w:val="2"/>
                <w:sz w:val="24"/>
              </w:rPr>
            </w:pPr>
          </w:p>
        </w:tc>
      </w:tr>
      <w:tr>
        <w:tblPrEx>
          <w:tblCellMar>
            <w:top w:w="15" w:type="dxa"/>
            <w:left w:w="15" w:type="dxa"/>
            <w:bottom w:w="15" w:type="dxa"/>
            <w:right w:w="15" w:type="dxa"/>
          </w:tblCellMar>
        </w:tblPrEx>
        <w:trPr>
          <w:trHeight w:val="525" w:hRule="atLeast"/>
          <w:jc w:val="center"/>
        </w:trPr>
        <w:tc>
          <w:tcPr>
            <w:tcW w:w="688" w:type="dxa"/>
            <w:tcBorders>
              <w:top w:val="single" w:color="auto" w:sz="4" w:space="0"/>
              <w:left w:val="single" w:color="auto" w:sz="4" w:space="0"/>
              <w:bottom w:val="single" w:color="auto" w:sz="4" w:space="0"/>
              <w:right w:val="single" w:color="auto" w:sz="4" w:space="0"/>
            </w:tcBorders>
            <w:vAlign w:val="center"/>
          </w:tcPr>
          <w:p>
            <w:pPr>
              <w:autoSpaceDE w:val="0"/>
              <w:autoSpaceDN w:val="0"/>
              <w:ind w:left="120" w:right="62" w:hanging="120" w:hangingChars="50"/>
              <w:jc w:val="center"/>
              <w:rPr>
                <w:rFonts w:ascii="宋体" w:hAnsi="宋体" w:eastAsia="宋体" w:cs="宋体"/>
                <w:color w:val="000000"/>
                <w:kern w:val="2"/>
                <w:sz w:val="24"/>
              </w:rPr>
            </w:pPr>
            <w:r>
              <w:rPr>
                <w:rFonts w:hint="eastAsia" w:ascii="宋体" w:hAnsi="宋体" w:eastAsia="宋体" w:cs="宋体"/>
                <w:color w:val="000000"/>
                <w:kern w:val="2"/>
                <w:sz w:val="24"/>
              </w:rPr>
              <w:t>6</w:t>
            </w:r>
          </w:p>
        </w:tc>
        <w:tc>
          <w:tcPr>
            <w:tcW w:w="5825" w:type="dxa"/>
            <w:tcBorders>
              <w:top w:val="single" w:color="auto" w:sz="4" w:space="0"/>
              <w:left w:val="single" w:color="auto" w:sz="4" w:space="0"/>
              <w:bottom w:val="single" w:color="auto" w:sz="4" w:space="0"/>
              <w:right w:val="single" w:color="auto" w:sz="4" w:space="0"/>
            </w:tcBorders>
            <w:vAlign w:val="center"/>
          </w:tcPr>
          <w:p>
            <w:pPr>
              <w:autoSpaceDE w:val="0"/>
              <w:autoSpaceDN w:val="0"/>
              <w:ind w:left="120" w:right="62" w:hanging="120" w:hangingChars="50"/>
              <w:rPr>
                <w:rFonts w:ascii="宋体" w:hAnsi="宋体" w:eastAsia="宋体" w:cs="宋体"/>
                <w:color w:val="000000"/>
                <w:kern w:val="2"/>
                <w:sz w:val="24"/>
              </w:rPr>
            </w:pPr>
            <w:r>
              <w:rPr>
                <w:rFonts w:hint="eastAsia" w:ascii="宋体" w:hAnsi="宋体" w:eastAsia="宋体" w:cs="宋体"/>
                <w:color w:val="000000"/>
                <w:sz w:val="24"/>
                <w:lang w:bidi="ar"/>
              </w:rPr>
              <w:t>投标报价没有高于最高限价；</w:t>
            </w:r>
          </w:p>
        </w:tc>
        <w:tc>
          <w:tcPr>
            <w:tcW w:w="2582" w:type="dxa"/>
            <w:tcBorders>
              <w:top w:val="single" w:color="auto" w:sz="4" w:space="0"/>
              <w:left w:val="single" w:color="auto" w:sz="4" w:space="0"/>
              <w:bottom w:val="single" w:color="auto" w:sz="4" w:space="0"/>
              <w:right w:val="single" w:color="auto" w:sz="4" w:space="0"/>
            </w:tcBorders>
            <w:vAlign w:val="center"/>
          </w:tcPr>
          <w:p>
            <w:pPr>
              <w:autoSpaceDE w:val="0"/>
              <w:autoSpaceDN w:val="0"/>
              <w:ind w:left="120" w:right="62" w:hanging="120" w:hangingChars="50"/>
              <w:rPr>
                <w:rFonts w:ascii="宋体" w:hAnsi="宋体" w:eastAsia="宋体" w:cs="宋体"/>
                <w:color w:val="000000"/>
                <w:kern w:val="2"/>
                <w:sz w:val="24"/>
              </w:rPr>
            </w:pPr>
          </w:p>
        </w:tc>
      </w:tr>
      <w:tr>
        <w:tblPrEx>
          <w:tblCellMar>
            <w:top w:w="15" w:type="dxa"/>
            <w:left w:w="15" w:type="dxa"/>
            <w:bottom w:w="15" w:type="dxa"/>
            <w:right w:w="15" w:type="dxa"/>
          </w:tblCellMar>
        </w:tblPrEx>
        <w:trPr>
          <w:trHeight w:val="836" w:hRule="atLeast"/>
          <w:jc w:val="center"/>
        </w:trPr>
        <w:tc>
          <w:tcPr>
            <w:tcW w:w="688" w:type="dxa"/>
            <w:tcBorders>
              <w:top w:val="single" w:color="auto" w:sz="4" w:space="0"/>
              <w:left w:val="single" w:color="auto" w:sz="4" w:space="0"/>
              <w:bottom w:val="single" w:color="auto" w:sz="4" w:space="0"/>
              <w:right w:val="single" w:color="auto" w:sz="4" w:space="0"/>
            </w:tcBorders>
            <w:vAlign w:val="center"/>
          </w:tcPr>
          <w:p>
            <w:pPr>
              <w:autoSpaceDE w:val="0"/>
              <w:autoSpaceDN w:val="0"/>
              <w:ind w:left="120" w:right="62" w:hanging="120" w:hangingChars="50"/>
              <w:jc w:val="center"/>
              <w:rPr>
                <w:rFonts w:ascii="宋体" w:hAnsi="宋体" w:eastAsia="宋体" w:cs="宋体"/>
                <w:color w:val="000000"/>
                <w:kern w:val="2"/>
                <w:sz w:val="24"/>
              </w:rPr>
            </w:pPr>
            <w:r>
              <w:rPr>
                <w:rFonts w:hint="eastAsia" w:ascii="宋体" w:hAnsi="宋体" w:eastAsia="宋体" w:cs="宋体"/>
                <w:color w:val="000000"/>
                <w:kern w:val="2"/>
                <w:sz w:val="24"/>
              </w:rPr>
              <w:t>7</w:t>
            </w:r>
          </w:p>
        </w:tc>
        <w:tc>
          <w:tcPr>
            <w:tcW w:w="5825" w:type="dxa"/>
            <w:tcBorders>
              <w:top w:val="single" w:color="auto" w:sz="4" w:space="0"/>
              <w:left w:val="single" w:color="auto" w:sz="4" w:space="0"/>
              <w:bottom w:val="single" w:color="auto" w:sz="4" w:space="0"/>
              <w:right w:val="single" w:color="auto" w:sz="4" w:space="0"/>
            </w:tcBorders>
            <w:vAlign w:val="center"/>
          </w:tcPr>
          <w:p>
            <w:pPr>
              <w:autoSpaceDE w:val="0"/>
              <w:autoSpaceDN w:val="0"/>
              <w:ind w:left="120" w:right="62" w:hanging="120" w:hangingChars="50"/>
              <w:rPr>
                <w:rFonts w:ascii="宋体" w:hAnsi="宋体" w:eastAsia="宋体" w:cs="宋体"/>
                <w:color w:val="000000"/>
                <w:kern w:val="2"/>
                <w:sz w:val="24"/>
              </w:rPr>
            </w:pPr>
            <w:r>
              <w:rPr>
                <w:rFonts w:hint="eastAsia" w:ascii="宋体" w:hAnsi="宋体" w:eastAsia="宋体" w:cs="宋体"/>
                <w:color w:val="000000"/>
                <w:sz w:val="24"/>
                <w:lang w:bidi="ar"/>
              </w:rPr>
              <w:t>投标人没有递交两份或两份以上内容不同的投标书，已声明哪一份有效的；</w:t>
            </w:r>
          </w:p>
        </w:tc>
        <w:tc>
          <w:tcPr>
            <w:tcW w:w="2582" w:type="dxa"/>
            <w:tcBorders>
              <w:top w:val="single" w:color="auto" w:sz="4" w:space="0"/>
              <w:left w:val="single" w:color="auto" w:sz="4" w:space="0"/>
              <w:bottom w:val="single" w:color="auto" w:sz="4" w:space="0"/>
              <w:right w:val="single" w:color="auto" w:sz="4" w:space="0"/>
            </w:tcBorders>
            <w:vAlign w:val="center"/>
          </w:tcPr>
          <w:p>
            <w:pPr>
              <w:autoSpaceDE w:val="0"/>
              <w:autoSpaceDN w:val="0"/>
              <w:ind w:left="120" w:right="62" w:hanging="120" w:hangingChars="50"/>
              <w:rPr>
                <w:rFonts w:ascii="宋体" w:hAnsi="宋体" w:eastAsia="宋体" w:cs="宋体"/>
                <w:color w:val="000000"/>
                <w:kern w:val="2"/>
                <w:sz w:val="24"/>
              </w:rPr>
            </w:pPr>
          </w:p>
        </w:tc>
      </w:tr>
      <w:tr>
        <w:tblPrEx>
          <w:tblCellMar>
            <w:top w:w="15" w:type="dxa"/>
            <w:left w:w="15" w:type="dxa"/>
            <w:bottom w:w="15" w:type="dxa"/>
            <w:right w:w="15" w:type="dxa"/>
          </w:tblCellMar>
        </w:tblPrEx>
        <w:trPr>
          <w:trHeight w:val="791" w:hRule="atLeast"/>
          <w:jc w:val="center"/>
        </w:trPr>
        <w:tc>
          <w:tcPr>
            <w:tcW w:w="688" w:type="dxa"/>
            <w:tcBorders>
              <w:top w:val="single" w:color="auto" w:sz="4" w:space="0"/>
              <w:left w:val="single" w:color="auto" w:sz="4" w:space="0"/>
              <w:bottom w:val="single" w:color="auto" w:sz="4" w:space="0"/>
              <w:right w:val="single" w:color="auto" w:sz="4" w:space="0"/>
            </w:tcBorders>
            <w:vAlign w:val="center"/>
          </w:tcPr>
          <w:p>
            <w:pPr>
              <w:autoSpaceDE w:val="0"/>
              <w:autoSpaceDN w:val="0"/>
              <w:ind w:left="120" w:right="62" w:hanging="120" w:hangingChars="50"/>
              <w:jc w:val="center"/>
              <w:rPr>
                <w:rFonts w:ascii="宋体" w:hAnsi="宋体" w:eastAsia="宋体" w:cs="宋体"/>
                <w:color w:val="000000"/>
                <w:kern w:val="2"/>
                <w:sz w:val="24"/>
              </w:rPr>
            </w:pPr>
            <w:r>
              <w:rPr>
                <w:rFonts w:hint="eastAsia" w:ascii="宋体" w:hAnsi="宋体" w:eastAsia="宋体" w:cs="宋体"/>
                <w:color w:val="000000"/>
                <w:kern w:val="2"/>
                <w:sz w:val="24"/>
              </w:rPr>
              <w:t>8</w:t>
            </w:r>
          </w:p>
        </w:tc>
        <w:tc>
          <w:tcPr>
            <w:tcW w:w="5825" w:type="dxa"/>
            <w:tcBorders>
              <w:top w:val="single" w:color="auto" w:sz="4" w:space="0"/>
              <w:left w:val="single" w:color="auto" w:sz="4" w:space="0"/>
              <w:bottom w:val="single" w:color="auto" w:sz="4" w:space="0"/>
              <w:right w:val="single" w:color="auto" w:sz="4" w:space="0"/>
            </w:tcBorders>
            <w:vAlign w:val="center"/>
          </w:tcPr>
          <w:p>
            <w:pPr>
              <w:autoSpaceDE w:val="0"/>
              <w:autoSpaceDN w:val="0"/>
              <w:ind w:left="120" w:right="62" w:hanging="120" w:hangingChars="50"/>
              <w:rPr>
                <w:rFonts w:ascii="宋体" w:hAnsi="宋体" w:eastAsia="宋体" w:cs="宋体"/>
                <w:color w:val="000000"/>
                <w:sz w:val="24"/>
                <w:lang w:bidi="ar"/>
              </w:rPr>
            </w:pPr>
            <w:r>
              <w:rPr>
                <w:rFonts w:hint="eastAsia" w:ascii="宋体" w:hAnsi="宋体" w:eastAsia="宋体" w:cs="宋体"/>
                <w:color w:val="000000"/>
                <w:sz w:val="24"/>
                <w:lang w:bidi="ar"/>
              </w:rPr>
              <w:t>明显不符合技术规格和技术标准（技术规格、合同条款有偏离情况的）；</w:t>
            </w:r>
          </w:p>
        </w:tc>
        <w:tc>
          <w:tcPr>
            <w:tcW w:w="2582" w:type="dxa"/>
            <w:tcBorders>
              <w:top w:val="single" w:color="auto" w:sz="4" w:space="0"/>
              <w:left w:val="single" w:color="auto" w:sz="4" w:space="0"/>
              <w:bottom w:val="single" w:color="auto" w:sz="4" w:space="0"/>
              <w:right w:val="single" w:color="auto" w:sz="4" w:space="0"/>
            </w:tcBorders>
            <w:vAlign w:val="center"/>
          </w:tcPr>
          <w:p>
            <w:pPr>
              <w:autoSpaceDE w:val="0"/>
              <w:autoSpaceDN w:val="0"/>
              <w:ind w:left="120" w:right="62" w:hanging="120" w:hangingChars="50"/>
              <w:rPr>
                <w:rFonts w:ascii="宋体" w:hAnsi="宋体" w:eastAsia="宋体" w:cs="宋体"/>
                <w:color w:val="000000"/>
                <w:kern w:val="2"/>
                <w:sz w:val="24"/>
              </w:rPr>
            </w:pPr>
          </w:p>
        </w:tc>
      </w:tr>
      <w:tr>
        <w:tblPrEx>
          <w:tblCellMar>
            <w:top w:w="15" w:type="dxa"/>
            <w:left w:w="15" w:type="dxa"/>
            <w:bottom w:w="15" w:type="dxa"/>
            <w:right w:w="15" w:type="dxa"/>
          </w:tblCellMar>
        </w:tblPrEx>
        <w:trPr>
          <w:trHeight w:val="696" w:hRule="atLeast"/>
          <w:jc w:val="center"/>
        </w:trPr>
        <w:tc>
          <w:tcPr>
            <w:tcW w:w="688" w:type="dxa"/>
            <w:tcBorders>
              <w:top w:val="single" w:color="auto" w:sz="4" w:space="0"/>
              <w:left w:val="single" w:color="auto" w:sz="4" w:space="0"/>
              <w:bottom w:val="single" w:color="auto" w:sz="4" w:space="0"/>
              <w:right w:val="single" w:color="auto" w:sz="4" w:space="0"/>
            </w:tcBorders>
            <w:vAlign w:val="center"/>
          </w:tcPr>
          <w:p>
            <w:pPr>
              <w:autoSpaceDE w:val="0"/>
              <w:autoSpaceDN w:val="0"/>
              <w:ind w:left="120" w:right="62" w:hanging="120" w:hangingChars="50"/>
              <w:jc w:val="center"/>
              <w:rPr>
                <w:rFonts w:ascii="宋体" w:hAnsi="宋体" w:eastAsia="宋体" w:cs="宋体"/>
                <w:color w:val="000000"/>
                <w:kern w:val="2"/>
                <w:sz w:val="24"/>
              </w:rPr>
            </w:pPr>
            <w:r>
              <w:rPr>
                <w:rFonts w:hint="eastAsia" w:ascii="宋体" w:hAnsi="宋体" w:eastAsia="宋体" w:cs="宋体"/>
                <w:color w:val="000000"/>
                <w:kern w:val="2"/>
                <w:sz w:val="24"/>
              </w:rPr>
              <w:t>9</w:t>
            </w:r>
          </w:p>
        </w:tc>
        <w:tc>
          <w:tcPr>
            <w:tcW w:w="5825" w:type="dxa"/>
            <w:tcBorders>
              <w:top w:val="single" w:color="auto" w:sz="4" w:space="0"/>
              <w:left w:val="single" w:color="auto" w:sz="4" w:space="0"/>
              <w:bottom w:val="single" w:color="auto" w:sz="4" w:space="0"/>
              <w:right w:val="single" w:color="auto" w:sz="4" w:space="0"/>
            </w:tcBorders>
            <w:vAlign w:val="center"/>
          </w:tcPr>
          <w:p>
            <w:pPr>
              <w:autoSpaceDE w:val="0"/>
              <w:autoSpaceDN w:val="0"/>
              <w:ind w:left="120" w:right="62" w:hanging="120" w:hangingChars="50"/>
              <w:rPr>
                <w:rFonts w:ascii="宋体" w:hAnsi="宋体" w:eastAsia="宋体" w:cs="宋体"/>
                <w:color w:val="000000"/>
                <w:sz w:val="24"/>
                <w:lang w:bidi="ar"/>
              </w:rPr>
            </w:pPr>
            <w:r>
              <w:rPr>
                <w:rFonts w:hint="eastAsia" w:ascii="宋体" w:hAnsi="宋体" w:eastAsia="宋体" w:cs="宋体"/>
                <w:color w:val="000000"/>
                <w:sz w:val="24"/>
                <w:lang w:bidi="ar"/>
              </w:rPr>
              <w:t>商务条款是否有偏离情况的；</w:t>
            </w:r>
          </w:p>
        </w:tc>
        <w:tc>
          <w:tcPr>
            <w:tcW w:w="2582" w:type="dxa"/>
            <w:tcBorders>
              <w:top w:val="single" w:color="auto" w:sz="4" w:space="0"/>
              <w:left w:val="single" w:color="auto" w:sz="4" w:space="0"/>
              <w:bottom w:val="single" w:color="auto" w:sz="4" w:space="0"/>
              <w:right w:val="single" w:color="auto" w:sz="4" w:space="0"/>
            </w:tcBorders>
            <w:vAlign w:val="center"/>
          </w:tcPr>
          <w:p>
            <w:pPr>
              <w:autoSpaceDE w:val="0"/>
              <w:autoSpaceDN w:val="0"/>
              <w:ind w:left="120" w:right="62" w:hanging="120" w:hangingChars="50"/>
              <w:rPr>
                <w:rFonts w:ascii="宋体" w:hAnsi="宋体" w:eastAsia="宋体" w:cs="宋体"/>
                <w:color w:val="000000"/>
                <w:kern w:val="2"/>
                <w:sz w:val="24"/>
              </w:rPr>
            </w:pPr>
          </w:p>
        </w:tc>
      </w:tr>
      <w:tr>
        <w:tblPrEx>
          <w:tblCellMar>
            <w:top w:w="15" w:type="dxa"/>
            <w:left w:w="15" w:type="dxa"/>
            <w:bottom w:w="15" w:type="dxa"/>
            <w:right w:w="15" w:type="dxa"/>
          </w:tblCellMar>
        </w:tblPrEx>
        <w:trPr>
          <w:trHeight w:val="666" w:hRule="atLeast"/>
          <w:jc w:val="center"/>
        </w:trPr>
        <w:tc>
          <w:tcPr>
            <w:tcW w:w="688" w:type="dxa"/>
            <w:tcBorders>
              <w:top w:val="single" w:color="auto" w:sz="4" w:space="0"/>
              <w:left w:val="single" w:color="auto" w:sz="4" w:space="0"/>
              <w:bottom w:val="single" w:color="auto" w:sz="4" w:space="0"/>
              <w:right w:val="single" w:color="auto" w:sz="4" w:space="0"/>
            </w:tcBorders>
            <w:vAlign w:val="center"/>
          </w:tcPr>
          <w:p>
            <w:pPr>
              <w:autoSpaceDE w:val="0"/>
              <w:autoSpaceDN w:val="0"/>
              <w:ind w:left="120" w:right="62" w:hanging="120" w:hangingChars="50"/>
              <w:jc w:val="center"/>
              <w:rPr>
                <w:rFonts w:ascii="宋体" w:hAnsi="宋体" w:eastAsia="宋体" w:cs="宋体"/>
                <w:color w:val="000000"/>
                <w:kern w:val="2"/>
                <w:sz w:val="24"/>
              </w:rPr>
            </w:pPr>
            <w:r>
              <w:rPr>
                <w:rFonts w:hint="eastAsia" w:ascii="宋体" w:hAnsi="宋体" w:eastAsia="宋体" w:cs="宋体"/>
                <w:color w:val="000000"/>
                <w:kern w:val="2"/>
                <w:sz w:val="24"/>
              </w:rPr>
              <w:t>10</w:t>
            </w:r>
          </w:p>
        </w:tc>
        <w:tc>
          <w:tcPr>
            <w:tcW w:w="5825" w:type="dxa"/>
            <w:tcBorders>
              <w:top w:val="single" w:color="auto" w:sz="4" w:space="0"/>
              <w:left w:val="single" w:color="auto" w:sz="4" w:space="0"/>
              <w:bottom w:val="single" w:color="auto" w:sz="4" w:space="0"/>
              <w:right w:val="single" w:color="auto" w:sz="4" w:space="0"/>
            </w:tcBorders>
            <w:vAlign w:val="center"/>
          </w:tcPr>
          <w:p>
            <w:pPr>
              <w:autoSpaceDE w:val="0"/>
              <w:autoSpaceDN w:val="0"/>
              <w:ind w:left="120" w:right="62" w:hanging="120" w:hangingChars="50"/>
              <w:rPr>
                <w:rFonts w:ascii="宋体" w:hAnsi="宋体" w:eastAsia="宋体" w:cs="宋体"/>
                <w:color w:val="000000"/>
                <w:sz w:val="24"/>
                <w:lang w:bidi="ar"/>
              </w:rPr>
            </w:pPr>
            <w:r>
              <w:rPr>
                <w:rFonts w:hint="eastAsia" w:ascii="宋体" w:hAnsi="宋体" w:eastAsia="宋体" w:cs="宋体"/>
                <w:color w:val="000000"/>
                <w:sz w:val="24"/>
                <w:lang w:bidi="ar"/>
              </w:rPr>
              <w:t>投标文件是否附有采购人不能接受条件的；</w:t>
            </w:r>
          </w:p>
        </w:tc>
        <w:tc>
          <w:tcPr>
            <w:tcW w:w="2582" w:type="dxa"/>
            <w:tcBorders>
              <w:top w:val="single" w:color="auto" w:sz="4" w:space="0"/>
              <w:left w:val="single" w:color="auto" w:sz="4" w:space="0"/>
              <w:bottom w:val="single" w:color="auto" w:sz="4" w:space="0"/>
              <w:right w:val="single" w:color="auto" w:sz="4" w:space="0"/>
            </w:tcBorders>
            <w:vAlign w:val="center"/>
          </w:tcPr>
          <w:p>
            <w:pPr>
              <w:autoSpaceDE w:val="0"/>
              <w:autoSpaceDN w:val="0"/>
              <w:ind w:left="120" w:right="62" w:hanging="120" w:hangingChars="50"/>
              <w:rPr>
                <w:rFonts w:ascii="宋体" w:hAnsi="宋体" w:eastAsia="宋体" w:cs="宋体"/>
                <w:color w:val="000000"/>
                <w:kern w:val="2"/>
                <w:sz w:val="24"/>
              </w:rPr>
            </w:pPr>
          </w:p>
        </w:tc>
      </w:tr>
      <w:tr>
        <w:tblPrEx>
          <w:tblCellMar>
            <w:top w:w="15" w:type="dxa"/>
            <w:left w:w="15" w:type="dxa"/>
            <w:bottom w:w="15" w:type="dxa"/>
            <w:right w:w="15" w:type="dxa"/>
          </w:tblCellMar>
        </w:tblPrEx>
        <w:trPr>
          <w:trHeight w:val="736" w:hRule="atLeast"/>
          <w:jc w:val="center"/>
        </w:trPr>
        <w:tc>
          <w:tcPr>
            <w:tcW w:w="688" w:type="dxa"/>
            <w:tcBorders>
              <w:top w:val="single" w:color="auto" w:sz="4" w:space="0"/>
              <w:left w:val="single" w:color="auto" w:sz="4" w:space="0"/>
              <w:bottom w:val="single" w:color="auto" w:sz="4" w:space="0"/>
              <w:right w:val="single" w:color="auto" w:sz="4" w:space="0"/>
            </w:tcBorders>
            <w:vAlign w:val="center"/>
          </w:tcPr>
          <w:p>
            <w:pPr>
              <w:autoSpaceDE w:val="0"/>
              <w:autoSpaceDN w:val="0"/>
              <w:ind w:left="120" w:right="62" w:hanging="120" w:hangingChars="50"/>
              <w:jc w:val="center"/>
              <w:rPr>
                <w:rFonts w:ascii="宋体" w:hAnsi="宋体" w:eastAsia="宋体" w:cs="宋体"/>
                <w:color w:val="000000"/>
                <w:kern w:val="2"/>
                <w:sz w:val="24"/>
              </w:rPr>
            </w:pPr>
            <w:r>
              <w:rPr>
                <w:rFonts w:hint="eastAsia" w:ascii="宋体" w:hAnsi="宋体" w:eastAsia="宋体" w:cs="宋体"/>
                <w:color w:val="000000"/>
                <w:kern w:val="2"/>
                <w:sz w:val="24"/>
              </w:rPr>
              <w:t>11</w:t>
            </w:r>
          </w:p>
        </w:tc>
        <w:tc>
          <w:tcPr>
            <w:tcW w:w="5825" w:type="dxa"/>
            <w:tcBorders>
              <w:top w:val="single" w:color="auto" w:sz="4" w:space="0"/>
              <w:left w:val="single" w:color="auto" w:sz="4" w:space="0"/>
              <w:bottom w:val="single" w:color="auto" w:sz="4" w:space="0"/>
              <w:right w:val="single" w:color="auto" w:sz="4" w:space="0"/>
            </w:tcBorders>
            <w:vAlign w:val="center"/>
          </w:tcPr>
          <w:p>
            <w:pPr>
              <w:autoSpaceDE w:val="0"/>
              <w:autoSpaceDN w:val="0"/>
              <w:ind w:left="120" w:right="62" w:hanging="120" w:hangingChars="50"/>
              <w:rPr>
                <w:rFonts w:ascii="宋体" w:hAnsi="宋体" w:eastAsia="宋体" w:cs="宋体"/>
                <w:color w:val="000000"/>
                <w:sz w:val="24"/>
                <w:lang w:bidi="ar"/>
              </w:rPr>
            </w:pPr>
            <w:r>
              <w:rPr>
                <w:rFonts w:hint="eastAsia" w:ascii="宋体" w:hAnsi="宋体" w:eastAsia="宋体" w:cs="宋体"/>
                <w:color w:val="000000"/>
                <w:sz w:val="24"/>
                <w:lang w:bidi="ar"/>
              </w:rPr>
              <w:t>投标保证金的缴纳主体与投标人是否一致；</w:t>
            </w:r>
          </w:p>
        </w:tc>
        <w:tc>
          <w:tcPr>
            <w:tcW w:w="2582" w:type="dxa"/>
            <w:tcBorders>
              <w:top w:val="single" w:color="auto" w:sz="4" w:space="0"/>
              <w:left w:val="single" w:color="auto" w:sz="4" w:space="0"/>
              <w:bottom w:val="single" w:color="auto" w:sz="4" w:space="0"/>
              <w:right w:val="single" w:color="auto" w:sz="4" w:space="0"/>
            </w:tcBorders>
            <w:vAlign w:val="center"/>
          </w:tcPr>
          <w:p>
            <w:pPr>
              <w:autoSpaceDE w:val="0"/>
              <w:autoSpaceDN w:val="0"/>
              <w:ind w:left="120" w:right="62" w:hanging="120" w:hangingChars="50"/>
              <w:rPr>
                <w:rFonts w:ascii="宋体" w:hAnsi="宋体" w:eastAsia="宋体" w:cs="宋体"/>
                <w:color w:val="000000"/>
                <w:kern w:val="2"/>
                <w:sz w:val="24"/>
              </w:rPr>
            </w:pPr>
          </w:p>
        </w:tc>
      </w:tr>
      <w:tr>
        <w:tblPrEx>
          <w:tblCellMar>
            <w:top w:w="15" w:type="dxa"/>
            <w:left w:w="15" w:type="dxa"/>
            <w:bottom w:w="15" w:type="dxa"/>
            <w:right w:w="15" w:type="dxa"/>
          </w:tblCellMar>
        </w:tblPrEx>
        <w:trPr>
          <w:trHeight w:val="786" w:hRule="atLeast"/>
          <w:jc w:val="center"/>
        </w:trPr>
        <w:tc>
          <w:tcPr>
            <w:tcW w:w="688" w:type="dxa"/>
            <w:tcBorders>
              <w:top w:val="single" w:color="auto" w:sz="4" w:space="0"/>
              <w:left w:val="single" w:color="auto" w:sz="4" w:space="0"/>
              <w:bottom w:val="single" w:color="auto" w:sz="4" w:space="0"/>
              <w:right w:val="single" w:color="auto" w:sz="4" w:space="0"/>
            </w:tcBorders>
            <w:vAlign w:val="center"/>
          </w:tcPr>
          <w:p>
            <w:pPr>
              <w:autoSpaceDE w:val="0"/>
              <w:autoSpaceDN w:val="0"/>
              <w:ind w:left="120" w:right="62" w:hanging="120" w:hangingChars="50"/>
              <w:jc w:val="center"/>
              <w:rPr>
                <w:rFonts w:ascii="宋体" w:hAnsi="宋体" w:eastAsia="宋体" w:cs="宋体"/>
                <w:color w:val="000000"/>
                <w:kern w:val="2"/>
                <w:sz w:val="24"/>
              </w:rPr>
            </w:pPr>
            <w:r>
              <w:rPr>
                <w:rFonts w:hint="eastAsia" w:ascii="宋体" w:hAnsi="宋体" w:eastAsia="宋体" w:cs="宋体"/>
                <w:color w:val="000000"/>
                <w:kern w:val="2"/>
                <w:sz w:val="24"/>
              </w:rPr>
              <w:t>12</w:t>
            </w:r>
          </w:p>
        </w:tc>
        <w:tc>
          <w:tcPr>
            <w:tcW w:w="5825" w:type="dxa"/>
            <w:tcBorders>
              <w:top w:val="single" w:color="auto" w:sz="4" w:space="0"/>
              <w:left w:val="single" w:color="auto" w:sz="4" w:space="0"/>
              <w:bottom w:val="single" w:color="auto" w:sz="4" w:space="0"/>
              <w:right w:val="single" w:color="auto" w:sz="4" w:space="0"/>
            </w:tcBorders>
            <w:vAlign w:val="center"/>
          </w:tcPr>
          <w:p>
            <w:pPr>
              <w:autoSpaceDE w:val="0"/>
              <w:autoSpaceDN w:val="0"/>
              <w:ind w:left="120" w:right="62" w:hanging="120" w:hangingChars="50"/>
              <w:rPr>
                <w:rFonts w:ascii="宋体" w:hAnsi="宋体" w:eastAsia="宋体" w:cs="宋体"/>
                <w:color w:val="000000"/>
                <w:sz w:val="24"/>
                <w:lang w:bidi="ar"/>
              </w:rPr>
            </w:pPr>
            <w:r>
              <w:rPr>
                <w:rFonts w:hint="eastAsia" w:ascii="宋体" w:hAnsi="宋体" w:eastAsia="宋体" w:cs="宋体"/>
                <w:color w:val="000000"/>
                <w:sz w:val="24"/>
                <w:lang w:bidi="ar"/>
              </w:rPr>
              <w:t>是否满足采购文件实质性要求的其他情形；</w:t>
            </w:r>
          </w:p>
        </w:tc>
        <w:tc>
          <w:tcPr>
            <w:tcW w:w="2582" w:type="dxa"/>
            <w:tcBorders>
              <w:top w:val="single" w:color="auto" w:sz="4" w:space="0"/>
              <w:left w:val="single" w:color="auto" w:sz="4" w:space="0"/>
              <w:bottom w:val="single" w:color="auto" w:sz="4" w:space="0"/>
              <w:right w:val="single" w:color="auto" w:sz="4" w:space="0"/>
            </w:tcBorders>
            <w:vAlign w:val="center"/>
          </w:tcPr>
          <w:p>
            <w:pPr>
              <w:autoSpaceDE w:val="0"/>
              <w:autoSpaceDN w:val="0"/>
              <w:ind w:left="120" w:right="62" w:hanging="120" w:hangingChars="50"/>
              <w:rPr>
                <w:rFonts w:ascii="宋体" w:hAnsi="宋体" w:eastAsia="宋体" w:cs="宋体"/>
                <w:color w:val="000000"/>
                <w:kern w:val="2"/>
                <w:sz w:val="24"/>
              </w:rPr>
            </w:pPr>
          </w:p>
        </w:tc>
      </w:tr>
    </w:tbl>
    <w:p>
      <w:pPr>
        <w:pStyle w:val="7"/>
        <w:ind w:firstLine="0"/>
        <w:rPr>
          <w:rFonts w:ascii="宋体" w:hAnsi="宋体" w:eastAsia="宋体" w:cs="宋体"/>
          <w:b/>
          <w:bCs/>
          <w:sz w:val="24"/>
          <w:szCs w:val="24"/>
        </w:rPr>
      </w:pPr>
    </w:p>
    <w:p>
      <w:pPr>
        <w:pStyle w:val="7"/>
        <w:ind w:firstLine="0"/>
        <w:rPr>
          <w:rFonts w:ascii="宋体" w:hAnsi="宋体" w:eastAsia="宋体" w:cs="宋体"/>
          <w:b/>
          <w:bCs/>
          <w:sz w:val="24"/>
          <w:szCs w:val="24"/>
        </w:rPr>
      </w:pPr>
      <w:r>
        <w:rPr>
          <w:rFonts w:hint="eastAsia" w:ascii="宋体" w:hAnsi="宋体" w:eastAsia="宋体" w:cs="宋体"/>
          <w:b/>
          <w:bCs/>
          <w:sz w:val="24"/>
          <w:szCs w:val="24"/>
        </w:rPr>
        <w:t>注：投标人有一项未通过不得参与下阶段评审，视为废标。</w:t>
      </w:r>
    </w:p>
    <w:p/>
    <w:sectPr>
      <w:pgSz w:w="11906" w:h="16838"/>
      <w:pgMar w:top="1418" w:right="1418" w:bottom="1418" w:left="1418"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Sans Serif">
    <w:altName w:val="Arial"/>
    <w:panose1 w:val="00000000000000000000"/>
    <w:charset w:val="00"/>
    <w:family w:val="swiss"/>
    <w:pitch w:val="default"/>
    <w:sig w:usb0="00000000" w:usb1="00000000" w:usb2="00000000" w:usb3="00000000" w:csb0="00000001" w:csb1="00000000"/>
  </w:font>
  <w:font w:name="Consolas">
    <w:panose1 w:val="020B0609020204030204"/>
    <w:charset w:val="00"/>
    <w:family w:val="modern"/>
    <w:pitch w:val="default"/>
    <w:sig w:usb0="E00006FF" w:usb1="0000FCFF" w:usb2="00000001" w:usb3="00000000" w:csb0="6000019F" w:csb1="DFD70000"/>
  </w:font>
  <w:font w:name="新宋体">
    <w:panose1 w:val="02010609030101010101"/>
    <w:charset w:val="86"/>
    <w:family w:val="modern"/>
    <w:pitch w:val="default"/>
    <w:sig w:usb0="00000203" w:usb1="288F0000" w:usb2="0000000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center" w:pos="4873"/>
        <w:tab w:val="clear" w:pos="4153"/>
      </w:tabs>
      <w:jc w:val="right"/>
    </w:pPr>
    <w:r>
      <mc:AlternateContent>
        <mc:Choice Requires="wps">
          <w:drawing>
            <wp:anchor distT="0" distB="0" distL="114300" distR="114300" simplePos="0" relativeHeight="251661312" behindDoc="0" locked="0" layoutInCell="1" allowOverlap="1">
              <wp:simplePos x="0" y="0"/>
              <wp:positionH relativeFrom="margin">
                <wp:align>left</wp:align>
              </wp:positionH>
              <wp:positionV relativeFrom="paragraph">
                <wp:posOffset>17780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rPr>
                              <w:rStyle w:val="26"/>
                              <w:rFonts w:eastAsia="宋体"/>
                            </w:rPr>
                          </w:pPr>
                          <w:r>
                            <w:fldChar w:fldCharType="begin"/>
                          </w:r>
                          <w:r>
                            <w:rPr>
                              <w:rStyle w:val="26"/>
                              <w:rFonts w:eastAsia="宋体"/>
                            </w:rPr>
                            <w:instrText xml:space="preserve">PAGE  </w:instrText>
                          </w:r>
                          <w:r>
                            <w:fldChar w:fldCharType="separate"/>
                          </w:r>
                          <w:r>
                            <w:rPr>
                              <w:rStyle w:val="26"/>
                              <w:rFonts w:eastAsia="宋体"/>
                            </w:rPr>
                            <w:t>32</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1.4pt;height:144pt;width:144pt;mso-position-horizontal:left;mso-position-horizontal-relative:margin;mso-wrap-style:none;z-index:251661312;mso-width-relative:page;mso-height-relative:page;" filled="f" stroked="f" coordsize="21600,21600" o:gfxdata="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Jrm5S3RAAAABgEAAA8AAAAAAAAAAQAgAAAAIgAAAGRycy9kb3ducmV2LnhtbFBLAQIU&#10;ABQAAAAIAIdO4kCmKnu7wQEAAI0DAAAOAAAAAAAAAAEAIAAAACABAABkcnMvZTJvRG9jLnhtbFBL&#10;BQYAAAAABgAGAFkBAABTBQAAAAA=&#10;">
              <v:fill on="f" focussize="0,0"/>
              <v:stroke on="f"/>
              <v:imagedata o:title=""/>
              <o:lock v:ext="edit" aspectratio="f"/>
              <v:textbox inset="0mm,0mm,0mm,0mm" style="mso-fit-shape-to-text:t;">
                <w:txbxContent>
                  <w:p>
                    <w:pPr>
                      <w:pStyle w:val="15"/>
                      <w:rPr>
                        <w:rStyle w:val="26"/>
                        <w:rFonts w:eastAsia="宋体"/>
                      </w:rPr>
                    </w:pPr>
                    <w:r>
                      <w:fldChar w:fldCharType="begin"/>
                    </w:r>
                    <w:r>
                      <w:rPr>
                        <w:rStyle w:val="26"/>
                        <w:rFonts w:eastAsia="宋体"/>
                      </w:rPr>
                      <w:instrText xml:space="preserve">PAGE  </w:instrText>
                    </w:r>
                    <w:r>
                      <w:fldChar w:fldCharType="separate"/>
                    </w:r>
                    <w:r>
                      <w:rPr>
                        <w:rStyle w:val="26"/>
                        <w:rFonts w:eastAsia="宋体"/>
                      </w:rPr>
                      <w:t>32</w:t>
                    </w:r>
                    <w:r>
                      <w:fldChar w:fldCharType="end"/>
                    </w:r>
                  </w:p>
                </w:txbxContent>
              </v:textbox>
            </v:shape>
          </w:pict>
        </mc:Fallback>
      </mc:AlternateContent>
    </w:r>
    <w:r>
      <w:rPr>
        <w:rFonts w:hint="eastAsia" w:ascii="楷体" w:hAnsi="楷体" w:eastAsia="楷体" w:cs="楷体"/>
        <w:bCs/>
        <w:color w:val="000000"/>
        <w:sz w:val="24"/>
        <w:szCs w:val="24"/>
      </w:rPr>
      <w:t>和田职业技术学院图书馆图书及附属设施采购项目</w:t>
    </w:r>
  </w:p>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center" w:pos="4873"/>
        <w:tab w:val="clear" w:pos="4153"/>
      </w:tabs>
      <w:jc w:val="right"/>
    </w:pPr>
    <w:r>
      <mc:AlternateContent>
        <mc:Choice Requires="wps">
          <w:drawing>
            <wp:anchor distT="0" distB="0" distL="114300" distR="114300" simplePos="0" relativeHeight="251662336" behindDoc="0" locked="0" layoutInCell="1" allowOverlap="1">
              <wp:simplePos x="0" y="0"/>
              <wp:positionH relativeFrom="margin">
                <wp:posOffset>0</wp:posOffset>
              </wp:positionH>
              <wp:positionV relativeFrom="paragraph">
                <wp:posOffset>17780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rPr>
                              <w:rStyle w:val="26"/>
                              <w:rFonts w:eastAsia="宋体"/>
                            </w:rPr>
                          </w:pPr>
                          <w:r>
                            <w:fldChar w:fldCharType="begin"/>
                          </w:r>
                          <w:r>
                            <w:rPr>
                              <w:rStyle w:val="26"/>
                              <w:rFonts w:eastAsia="宋体"/>
                            </w:rPr>
                            <w:instrText xml:space="preserve">PAGE  </w:instrText>
                          </w:r>
                          <w:r>
                            <w:fldChar w:fldCharType="separate"/>
                          </w:r>
                          <w:r>
                            <w:rPr>
                              <w:rStyle w:val="26"/>
                              <w:rFonts w:eastAsia="宋体"/>
                            </w:rPr>
                            <w:t>32</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left:0pt;margin-top:1.4pt;height:144pt;width:144pt;mso-position-horizontal-relative:margin;mso-wrap-style:none;z-index:251662336;mso-width-relative:page;mso-height-relative:page;" filled="f" stroked="f" coordsize="21600,21600" o:gfxdata="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a5uUt0QAAAAYBAAAPAAAAAAAAAAEAIAAAACIAAABkcnMvZG93bnJldi54bWxQSwEC&#10;FAAUAAAACACHTuJAEtJtqMIBAACPAwAADgAAAAAAAAABACAAAAAgAQAAZHJzL2Uyb0RvYy54bWxQ&#10;SwUGAAAAAAYABgBZAQAAVAUAAAAA&#10;">
              <v:fill on="f" focussize="0,0"/>
              <v:stroke on="f"/>
              <v:imagedata o:title=""/>
              <o:lock v:ext="edit" aspectratio="f"/>
              <v:textbox inset="0mm,0mm,0mm,0mm" style="mso-fit-shape-to-text:t;">
                <w:txbxContent>
                  <w:p>
                    <w:pPr>
                      <w:pStyle w:val="15"/>
                      <w:rPr>
                        <w:rStyle w:val="26"/>
                        <w:rFonts w:eastAsia="宋体"/>
                      </w:rPr>
                    </w:pPr>
                    <w:r>
                      <w:fldChar w:fldCharType="begin"/>
                    </w:r>
                    <w:r>
                      <w:rPr>
                        <w:rStyle w:val="26"/>
                        <w:rFonts w:eastAsia="宋体"/>
                      </w:rPr>
                      <w:instrText xml:space="preserve">PAGE  </w:instrText>
                    </w:r>
                    <w:r>
                      <w:fldChar w:fldCharType="separate"/>
                    </w:r>
                    <w:r>
                      <w:rPr>
                        <w:rStyle w:val="26"/>
                        <w:rFonts w:eastAsia="宋体"/>
                      </w:rPr>
                      <w:t>32</w:t>
                    </w:r>
                    <w:r>
                      <w:fldChar w:fldCharType="end"/>
                    </w:r>
                  </w:p>
                </w:txbxContent>
              </v:textbox>
            </v:shape>
          </w:pict>
        </mc:Fallback>
      </mc:AlternateContent>
    </w:r>
    <w:r>
      <w:rPr>
        <w:rFonts w:hint="eastAsia" w:ascii="楷体" w:hAnsi="楷体" w:eastAsia="楷体" w:cs="楷体"/>
        <w:bCs/>
        <w:color w:val="000000"/>
        <w:sz w:val="24"/>
        <w:szCs w:val="24"/>
      </w:rPr>
      <w:t>和田职业技术学院图书馆图书及附属设施采购项目</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paragraph">
                <wp:posOffset>17780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1.4pt;height:144pt;width:144pt;mso-position-horizontal:left;mso-position-horizontal-relative:margin;mso-wrap-style:none;z-index:251660288;mso-width-relative:page;mso-height-relative:page;" filled="f" stroked="f" coordsize="21600,21600" o:gfxdata="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a5uUt0QAAAAYBAAAPAAAAAAAAAAEAIAAAACIAAABkcnMvZG93bnJldi54bWxQSwEC&#10;FAAUAAAACACHTuJAm7rXEMIBAACNAwAADgAAAAAAAAABACAAAAAgAQAAZHJzL2Uyb0RvYy54bWxQ&#10;SwUGAAAAAAYABgBZAQAAVAU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single" w:color="auto" w:sz="4" w:space="1"/>
      </w:pBdr>
      <w:jc w:val="both"/>
      <w:rPr>
        <w:rFonts w:ascii="宋体" w:hAnsi="宋体"/>
        <w:u w:val="single"/>
      </w:rPr>
    </w:pPr>
    <w:r>
      <w:rPr>
        <w:rFonts w:hint="eastAsia" w:eastAsia="楷体_GB2312"/>
      </w:rPr>
      <w:t xml:space="preserve">                                                    </w:t>
    </w:r>
    <w:r>
      <w:rPr>
        <w:rFonts w:hint="eastAsia" w:eastAsia="楷体_GB2312"/>
        <w:sz w:val="22"/>
        <w:szCs w:val="22"/>
      </w:rPr>
      <w:t xml:space="preserve">  </w:t>
    </w:r>
  </w:p>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single" w:color="auto" w:sz="4" w:space="1"/>
      </w:pBdr>
      <w:jc w:val="both"/>
    </w:pPr>
    <w:r>
      <w:rPr>
        <w:rFonts w:hint="eastAsia" w:eastAsia="楷体_GB2312"/>
      </w:rPr>
      <w:t xml:space="preserve">                                        </w:t>
    </w:r>
  </w:p>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multilevel"/>
    <w:tmpl w:val="00000002"/>
    <w:lvl w:ilvl="0" w:tentative="0">
      <w:start w:val="1"/>
      <w:numFmt w:val="japaneseCounting"/>
      <w:lvlText w:val="第%1章"/>
      <w:lvlJc w:val="left"/>
      <w:pPr>
        <w:tabs>
          <w:tab w:val="left" w:pos="1759"/>
        </w:tabs>
        <w:ind w:left="1759" w:hanging="960"/>
      </w:pPr>
      <w:rPr>
        <w:rFonts w:hint="eastAsia"/>
      </w:rPr>
    </w:lvl>
    <w:lvl w:ilvl="1" w:tentative="0">
      <w:start w:val="1"/>
      <w:numFmt w:val="lowerLetter"/>
      <w:lvlText w:val="%2)"/>
      <w:lvlJc w:val="left"/>
      <w:pPr>
        <w:tabs>
          <w:tab w:val="left" w:pos="1639"/>
        </w:tabs>
        <w:ind w:left="1639" w:hanging="420"/>
      </w:pPr>
    </w:lvl>
    <w:lvl w:ilvl="2" w:tentative="0">
      <w:start w:val="1"/>
      <w:numFmt w:val="lowerRoman"/>
      <w:lvlText w:val="%3."/>
      <w:lvlJc w:val="right"/>
      <w:pPr>
        <w:tabs>
          <w:tab w:val="left" w:pos="2059"/>
        </w:tabs>
        <w:ind w:left="2059" w:hanging="420"/>
      </w:pPr>
    </w:lvl>
    <w:lvl w:ilvl="3" w:tentative="0">
      <w:start w:val="1"/>
      <w:numFmt w:val="decimal"/>
      <w:lvlText w:val="%4."/>
      <w:lvlJc w:val="left"/>
      <w:pPr>
        <w:tabs>
          <w:tab w:val="left" w:pos="2479"/>
        </w:tabs>
        <w:ind w:left="2479" w:hanging="420"/>
      </w:pPr>
    </w:lvl>
    <w:lvl w:ilvl="4" w:tentative="0">
      <w:start w:val="1"/>
      <w:numFmt w:val="lowerLetter"/>
      <w:lvlText w:val="%5)"/>
      <w:lvlJc w:val="left"/>
      <w:pPr>
        <w:tabs>
          <w:tab w:val="left" w:pos="2899"/>
        </w:tabs>
        <w:ind w:left="2899" w:hanging="420"/>
      </w:pPr>
    </w:lvl>
    <w:lvl w:ilvl="5" w:tentative="0">
      <w:start w:val="1"/>
      <w:numFmt w:val="lowerRoman"/>
      <w:lvlText w:val="%6."/>
      <w:lvlJc w:val="right"/>
      <w:pPr>
        <w:tabs>
          <w:tab w:val="left" w:pos="3319"/>
        </w:tabs>
        <w:ind w:left="3319" w:hanging="420"/>
      </w:pPr>
    </w:lvl>
    <w:lvl w:ilvl="6" w:tentative="0">
      <w:start w:val="1"/>
      <w:numFmt w:val="decimal"/>
      <w:lvlText w:val="%7."/>
      <w:lvlJc w:val="left"/>
      <w:pPr>
        <w:tabs>
          <w:tab w:val="left" w:pos="3739"/>
        </w:tabs>
        <w:ind w:left="3739" w:hanging="420"/>
      </w:pPr>
    </w:lvl>
    <w:lvl w:ilvl="7" w:tentative="0">
      <w:start w:val="1"/>
      <w:numFmt w:val="lowerLetter"/>
      <w:lvlText w:val="%8)"/>
      <w:lvlJc w:val="left"/>
      <w:pPr>
        <w:tabs>
          <w:tab w:val="left" w:pos="4159"/>
        </w:tabs>
        <w:ind w:left="4159" w:hanging="420"/>
      </w:pPr>
    </w:lvl>
    <w:lvl w:ilvl="8" w:tentative="0">
      <w:start w:val="1"/>
      <w:numFmt w:val="lowerRoman"/>
      <w:lvlText w:val="%9."/>
      <w:lvlJc w:val="right"/>
      <w:pPr>
        <w:tabs>
          <w:tab w:val="left" w:pos="4579"/>
        </w:tabs>
        <w:ind w:left="4579" w:hanging="420"/>
      </w:pPr>
    </w:lvl>
  </w:abstractNum>
  <w:abstractNum w:abstractNumId="1">
    <w:nsid w:val="0000000A"/>
    <w:multiLevelType w:val="multilevel"/>
    <w:tmpl w:val="0000000A"/>
    <w:lvl w:ilvl="0" w:tentative="0">
      <w:start w:val="1"/>
      <w:numFmt w:val="none"/>
      <w:pStyle w:val="3"/>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5"/>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lvlText w:val="           "/>
      <w:lvlJc w:val="left"/>
      <w:pPr>
        <w:tabs>
          <w:tab w:val="left" w:pos="1440"/>
        </w:tabs>
        <w:ind w:left="1152" w:hanging="1152"/>
      </w:pPr>
      <w:rPr>
        <w:rFonts w:hint="eastAsia"/>
      </w:rPr>
    </w:lvl>
    <w:lvl w:ilvl="6" w:tentative="0">
      <w:start w:val="1"/>
      <w:numFmt w:val="decimal"/>
      <w:lvlText w:val="%1.%2.%3.%4.%5.%6.%7"/>
      <w:lvlJc w:val="left"/>
      <w:pPr>
        <w:tabs>
          <w:tab w:val="left" w:pos="2520"/>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2">
    <w:nsid w:val="15E14812"/>
    <w:multiLevelType w:val="singleLevel"/>
    <w:tmpl w:val="15E14812"/>
    <w:lvl w:ilvl="0" w:tentative="0">
      <w:start w:val="2"/>
      <w:numFmt w:val="decimal"/>
      <w:suff w:val="nothing"/>
      <w:lvlText w:val="%1、"/>
      <w:lvlJc w:val="left"/>
    </w:lvl>
  </w:abstractNum>
  <w:abstractNum w:abstractNumId="3">
    <w:nsid w:val="3983044D"/>
    <w:multiLevelType w:val="multilevel"/>
    <w:tmpl w:val="3983044D"/>
    <w:lvl w:ilvl="0" w:tentative="0">
      <w:start w:val="1"/>
      <w:numFmt w:val="decimal"/>
      <w:pStyle w:val="18"/>
      <w:lvlText w:val="第%1章"/>
      <w:lvlJc w:val="left"/>
      <w:pPr>
        <w:tabs>
          <w:tab w:val="left" w:pos="425"/>
        </w:tabs>
        <w:ind w:left="425" w:hanging="425"/>
      </w:pPr>
      <w:rPr>
        <w:rFonts w:ascii="Times New Roman" w:hAnsi="Times New Roman"/>
        <w:position w:val="0"/>
      </w:rPr>
    </w:lvl>
    <w:lvl w:ilvl="1" w:tentative="0">
      <w:start w:val="1"/>
      <w:numFmt w:val="decimal"/>
      <w:lvlText w:val="%1.%2"/>
      <w:lvlJc w:val="left"/>
      <w:pPr>
        <w:tabs>
          <w:tab w:val="left" w:pos="709"/>
        </w:tabs>
        <w:ind w:left="709" w:hanging="567"/>
      </w:pPr>
      <w:rPr>
        <w:rFonts w:ascii="Times New Roman" w:hAnsi="Times New Roman"/>
        <w:lang w:val="en-US"/>
      </w:rPr>
    </w:lvl>
    <w:lvl w:ilvl="2" w:tentative="0">
      <w:start w:val="1"/>
      <w:numFmt w:val="decimal"/>
      <w:lvlText w:val="%1.%2.%3"/>
      <w:lvlJc w:val="left"/>
      <w:pPr>
        <w:tabs>
          <w:tab w:val="left" w:pos="709"/>
        </w:tabs>
        <w:ind w:left="709" w:hanging="709"/>
      </w:pPr>
      <w:rPr>
        <w:sz w:val="32"/>
        <w:szCs w:val="32"/>
      </w:r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ind w:left="1418" w:hanging="1418"/>
      </w:pPr>
    </w:lvl>
    <w:lvl w:ilvl="8" w:tentative="0">
      <w:start w:val="1"/>
      <w:numFmt w:val="decimal"/>
      <w:lvlText w:val="%1.%2.%3.%4.%5.%6.%7.%8.%9."/>
      <w:lvlJc w:val="left"/>
      <w:pPr>
        <w:tabs>
          <w:tab w:val="left" w:pos="1559"/>
        </w:tabs>
        <w:ind w:left="1559" w:hanging="1559"/>
      </w:pPr>
    </w:lvl>
  </w:abstractNum>
  <w:abstractNum w:abstractNumId="4">
    <w:nsid w:val="3F1E33DF"/>
    <w:multiLevelType w:val="singleLevel"/>
    <w:tmpl w:val="3F1E33DF"/>
    <w:lvl w:ilvl="0" w:tentative="0">
      <w:start w:val="8"/>
      <w:numFmt w:val="chineseCounting"/>
      <w:suff w:val="nothing"/>
      <w:lvlText w:val="%1、"/>
      <w:lvlJc w:val="left"/>
      <w:rPr>
        <w:rFonts w:hint="eastAsia"/>
      </w:rPr>
    </w:lvl>
  </w:abstractNum>
  <w:abstractNum w:abstractNumId="5">
    <w:nsid w:val="5C3A6A29"/>
    <w:multiLevelType w:val="multilevel"/>
    <w:tmpl w:val="5C3A6A29"/>
    <w:lvl w:ilvl="0" w:tentative="0">
      <w:start w:val="1"/>
      <w:numFmt w:val="upperRoman"/>
      <w:lvlText w:val="第 %1 条"/>
      <w:lvlJc w:val="left"/>
      <w:pPr>
        <w:tabs>
          <w:tab w:val="left" w:pos="1440"/>
        </w:tabs>
        <w:ind w:left="0" w:firstLine="0"/>
      </w:pPr>
    </w:lvl>
    <w:lvl w:ilvl="1" w:tentative="0">
      <w:start w:val="1"/>
      <w:numFmt w:val="decimalZero"/>
      <w:isLgl/>
      <w:lvlText w:val="节 %1.%2"/>
      <w:lvlJc w:val="left"/>
      <w:pPr>
        <w:tabs>
          <w:tab w:val="left" w:pos="1080"/>
        </w:tabs>
        <w:ind w:left="0" w:firstLine="0"/>
      </w:pPr>
    </w:lvl>
    <w:lvl w:ilvl="2" w:tentative="0">
      <w:start w:val="1"/>
      <w:numFmt w:val="lowerLetter"/>
      <w:lvlText w:val="(%3)"/>
      <w:lvlJc w:val="left"/>
      <w:pPr>
        <w:tabs>
          <w:tab w:val="left" w:pos="720"/>
        </w:tabs>
        <w:ind w:left="720" w:hanging="432"/>
      </w:pPr>
    </w:lvl>
    <w:lvl w:ilvl="3" w:tentative="0">
      <w:start w:val="1"/>
      <w:numFmt w:val="lowerRoman"/>
      <w:pStyle w:val="6"/>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num w:numId="1">
    <w:abstractNumId w:val="1"/>
  </w:num>
  <w:num w:numId="2">
    <w:abstractNumId w:val="5"/>
  </w:num>
  <w:num w:numId="3">
    <w:abstractNumId w:val="3"/>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E0NWVmYzAwMWRkZWExNjQ3ZGMyMjAyMmI4N2M5ZGQifQ=="/>
  </w:docVars>
  <w:rsids>
    <w:rsidRoot w:val="79CE3381"/>
    <w:rsid w:val="001502FB"/>
    <w:rsid w:val="00877F1B"/>
    <w:rsid w:val="00C01625"/>
    <w:rsid w:val="00D7003C"/>
    <w:rsid w:val="012050D5"/>
    <w:rsid w:val="02942948"/>
    <w:rsid w:val="03240FF6"/>
    <w:rsid w:val="03757FB3"/>
    <w:rsid w:val="04733C58"/>
    <w:rsid w:val="04782E17"/>
    <w:rsid w:val="05CF5FA2"/>
    <w:rsid w:val="06361DAB"/>
    <w:rsid w:val="0733691F"/>
    <w:rsid w:val="08162040"/>
    <w:rsid w:val="08AD29AE"/>
    <w:rsid w:val="08E853C6"/>
    <w:rsid w:val="09130445"/>
    <w:rsid w:val="0A2148F3"/>
    <w:rsid w:val="0A2944CC"/>
    <w:rsid w:val="0A883EBD"/>
    <w:rsid w:val="0A8F40D6"/>
    <w:rsid w:val="0BC03CBB"/>
    <w:rsid w:val="0C4028E5"/>
    <w:rsid w:val="0CFC4AF4"/>
    <w:rsid w:val="0D060A0C"/>
    <w:rsid w:val="0D1639CC"/>
    <w:rsid w:val="0D3B1C23"/>
    <w:rsid w:val="0D3E1855"/>
    <w:rsid w:val="0D665ED0"/>
    <w:rsid w:val="0DD12132"/>
    <w:rsid w:val="0E1219B8"/>
    <w:rsid w:val="0EAD5F1B"/>
    <w:rsid w:val="0EB41E74"/>
    <w:rsid w:val="0F605559"/>
    <w:rsid w:val="0F9B01E9"/>
    <w:rsid w:val="10615759"/>
    <w:rsid w:val="11107293"/>
    <w:rsid w:val="1132180E"/>
    <w:rsid w:val="115A307C"/>
    <w:rsid w:val="11CC3396"/>
    <w:rsid w:val="11FF5B1E"/>
    <w:rsid w:val="12025DEB"/>
    <w:rsid w:val="12DD44FB"/>
    <w:rsid w:val="12F87000"/>
    <w:rsid w:val="13040C3A"/>
    <w:rsid w:val="1386077F"/>
    <w:rsid w:val="13893B48"/>
    <w:rsid w:val="13A2545D"/>
    <w:rsid w:val="13E3258B"/>
    <w:rsid w:val="141A663B"/>
    <w:rsid w:val="14200198"/>
    <w:rsid w:val="142F1BBF"/>
    <w:rsid w:val="144C2F2D"/>
    <w:rsid w:val="145C1E9A"/>
    <w:rsid w:val="150C45DD"/>
    <w:rsid w:val="151A3D6C"/>
    <w:rsid w:val="157B536E"/>
    <w:rsid w:val="162169FF"/>
    <w:rsid w:val="16585AB8"/>
    <w:rsid w:val="17F974B0"/>
    <w:rsid w:val="18194E5B"/>
    <w:rsid w:val="19C3155A"/>
    <w:rsid w:val="19E4110B"/>
    <w:rsid w:val="1A2F6652"/>
    <w:rsid w:val="1B8104C8"/>
    <w:rsid w:val="1C4D2AD0"/>
    <w:rsid w:val="1C4E36C7"/>
    <w:rsid w:val="1C66139D"/>
    <w:rsid w:val="1CA05B4B"/>
    <w:rsid w:val="1E6538DC"/>
    <w:rsid w:val="1EDD4C57"/>
    <w:rsid w:val="1F7C0164"/>
    <w:rsid w:val="1F9A465A"/>
    <w:rsid w:val="20A10696"/>
    <w:rsid w:val="21377AE8"/>
    <w:rsid w:val="217A4BBD"/>
    <w:rsid w:val="21C0629F"/>
    <w:rsid w:val="22C7532D"/>
    <w:rsid w:val="22D34D24"/>
    <w:rsid w:val="233D24E0"/>
    <w:rsid w:val="24355C49"/>
    <w:rsid w:val="24371CEE"/>
    <w:rsid w:val="244D2443"/>
    <w:rsid w:val="247E10DC"/>
    <w:rsid w:val="24C62C13"/>
    <w:rsid w:val="24CC20D6"/>
    <w:rsid w:val="252C2960"/>
    <w:rsid w:val="25905073"/>
    <w:rsid w:val="25F21BA9"/>
    <w:rsid w:val="26466E5B"/>
    <w:rsid w:val="269D28F9"/>
    <w:rsid w:val="26A1653B"/>
    <w:rsid w:val="277420AE"/>
    <w:rsid w:val="29714AF7"/>
    <w:rsid w:val="29795B2E"/>
    <w:rsid w:val="2A5576F1"/>
    <w:rsid w:val="2A9005C2"/>
    <w:rsid w:val="2B14169A"/>
    <w:rsid w:val="2BBE0245"/>
    <w:rsid w:val="2C281089"/>
    <w:rsid w:val="2D2F07A0"/>
    <w:rsid w:val="2D302902"/>
    <w:rsid w:val="2DE51EFE"/>
    <w:rsid w:val="2DEB0108"/>
    <w:rsid w:val="2E0D1242"/>
    <w:rsid w:val="2EAC1406"/>
    <w:rsid w:val="2EDE63FA"/>
    <w:rsid w:val="2F4608F1"/>
    <w:rsid w:val="30BC3641"/>
    <w:rsid w:val="30D9662E"/>
    <w:rsid w:val="312A1520"/>
    <w:rsid w:val="312B30E1"/>
    <w:rsid w:val="313B4368"/>
    <w:rsid w:val="31CD0D39"/>
    <w:rsid w:val="31DB2B38"/>
    <w:rsid w:val="33334E20"/>
    <w:rsid w:val="33DD3D7F"/>
    <w:rsid w:val="34FE677B"/>
    <w:rsid w:val="35914231"/>
    <w:rsid w:val="363870C8"/>
    <w:rsid w:val="3699743B"/>
    <w:rsid w:val="36F7793D"/>
    <w:rsid w:val="38255C95"/>
    <w:rsid w:val="382E2747"/>
    <w:rsid w:val="38736A34"/>
    <w:rsid w:val="38C346C0"/>
    <w:rsid w:val="39495843"/>
    <w:rsid w:val="39A85DFD"/>
    <w:rsid w:val="39C667CE"/>
    <w:rsid w:val="3A577D39"/>
    <w:rsid w:val="3A917E47"/>
    <w:rsid w:val="3B2D026A"/>
    <w:rsid w:val="3B5D698E"/>
    <w:rsid w:val="3C2B322B"/>
    <w:rsid w:val="3C5D5C3C"/>
    <w:rsid w:val="3D4907DA"/>
    <w:rsid w:val="3DB61070"/>
    <w:rsid w:val="3E580D80"/>
    <w:rsid w:val="3F247891"/>
    <w:rsid w:val="3F8B74A4"/>
    <w:rsid w:val="3F8C5B2B"/>
    <w:rsid w:val="3FA51D64"/>
    <w:rsid w:val="40436D96"/>
    <w:rsid w:val="40875EC7"/>
    <w:rsid w:val="40CE03E4"/>
    <w:rsid w:val="412D7481"/>
    <w:rsid w:val="41850CE8"/>
    <w:rsid w:val="425A0D9D"/>
    <w:rsid w:val="433F645B"/>
    <w:rsid w:val="43430E5B"/>
    <w:rsid w:val="4452395C"/>
    <w:rsid w:val="44651112"/>
    <w:rsid w:val="447179C9"/>
    <w:rsid w:val="45300190"/>
    <w:rsid w:val="4562719B"/>
    <w:rsid w:val="456559E4"/>
    <w:rsid w:val="458952A8"/>
    <w:rsid w:val="462F2DF6"/>
    <w:rsid w:val="46546DB8"/>
    <w:rsid w:val="46681B57"/>
    <w:rsid w:val="46760E44"/>
    <w:rsid w:val="4689569E"/>
    <w:rsid w:val="46DB3097"/>
    <w:rsid w:val="46F35856"/>
    <w:rsid w:val="47416CCF"/>
    <w:rsid w:val="478B538F"/>
    <w:rsid w:val="48771F54"/>
    <w:rsid w:val="49EE6EBA"/>
    <w:rsid w:val="49FD1143"/>
    <w:rsid w:val="4A153093"/>
    <w:rsid w:val="4A6D1739"/>
    <w:rsid w:val="4A944E5F"/>
    <w:rsid w:val="4B103D18"/>
    <w:rsid w:val="4B691F11"/>
    <w:rsid w:val="4E542DF6"/>
    <w:rsid w:val="4E6458DB"/>
    <w:rsid w:val="4ED70E39"/>
    <w:rsid w:val="4EF42BDD"/>
    <w:rsid w:val="4F407D77"/>
    <w:rsid w:val="4FA94BA6"/>
    <w:rsid w:val="503B595F"/>
    <w:rsid w:val="506E7DC4"/>
    <w:rsid w:val="50922A92"/>
    <w:rsid w:val="50AC4ACF"/>
    <w:rsid w:val="51737525"/>
    <w:rsid w:val="518472D6"/>
    <w:rsid w:val="52D70267"/>
    <w:rsid w:val="52E10489"/>
    <w:rsid w:val="536B18DC"/>
    <w:rsid w:val="53B3671D"/>
    <w:rsid w:val="53FB0FB6"/>
    <w:rsid w:val="54837309"/>
    <w:rsid w:val="54897B9F"/>
    <w:rsid w:val="54AE7811"/>
    <w:rsid w:val="566626CE"/>
    <w:rsid w:val="56994A19"/>
    <w:rsid w:val="56C66829"/>
    <w:rsid w:val="56DD6742"/>
    <w:rsid w:val="57BE2EC9"/>
    <w:rsid w:val="585E01EF"/>
    <w:rsid w:val="58B74406"/>
    <w:rsid w:val="59045161"/>
    <w:rsid w:val="592F5E3C"/>
    <w:rsid w:val="59595135"/>
    <w:rsid w:val="595C6164"/>
    <w:rsid w:val="596A089B"/>
    <w:rsid w:val="5989326E"/>
    <w:rsid w:val="598A6B1B"/>
    <w:rsid w:val="5A460000"/>
    <w:rsid w:val="5B100E61"/>
    <w:rsid w:val="5BF06825"/>
    <w:rsid w:val="5CF2249D"/>
    <w:rsid w:val="5DCC74A9"/>
    <w:rsid w:val="5E5030E2"/>
    <w:rsid w:val="5EB03CBB"/>
    <w:rsid w:val="5EDD781E"/>
    <w:rsid w:val="5EF5625B"/>
    <w:rsid w:val="5F2249DD"/>
    <w:rsid w:val="5F4C5AB7"/>
    <w:rsid w:val="5F8079A4"/>
    <w:rsid w:val="5FE301D1"/>
    <w:rsid w:val="609C0DA0"/>
    <w:rsid w:val="60B028AD"/>
    <w:rsid w:val="61016395"/>
    <w:rsid w:val="61B57455"/>
    <w:rsid w:val="61B90AA3"/>
    <w:rsid w:val="63CB5BE1"/>
    <w:rsid w:val="64BF387A"/>
    <w:rsid w:val="650E1429"/>
    <w:rsid w:val="660C63EF"/>
    <w:rsid w:val="667E6C07"/>
    <w:rsid w:val="680E768F"/>
    <w:rsid w:val="68CA77A4"/>
    <w:rsid w:val="6A5D1684"/>
    <w:rsid w:val="6B35679A"/>
    <w:rsid w:val="6D667370"/>
    <w:rsid w:val="6DAA5429"/>
    <w:rsid w:val="6DF17689"/>
    <w:rsid w:val="6F0926A9"/>
    <w:rsid w:val="6FF36A35"/>
    <w:rsid w:val="70715431"/>
    <w:rsid w:val="70773832"/>
    <w:rsid w:val="709407AE"/>
    <w:rsid w:val="718818AF"/>
    <w:rsid w:val="718A2D87"/>
    <w:rsid w:val="719C63DF"/>
    <w:rsid w:val="72023AF3"/>
    <w:rsid w:val="72E9525E"/>
    <w:rsid w:val="738B2209"/>
    <w:rsid w:val="73B65286"/>
    <w:rsid w:val="74BA764D"/>
    <w:rsid w:val="75BD7CB9"/>
    <w:rsid w:val="75CB7295"/>
    <w:rsid w:val="76693249"/>
    <w:rsid w:val="76E85859"/>
    <w:rsid w:val="77112D95"/>
    <w:rsid w:val="77B9609D"/>
    <w:rsid w:val="77BE4D48"/>
    <w:rsid w:val="77BF2CC7"/>
    <w:rsid w:val="783A1FBB"/>
    <w:rsid w:val="78751C40"/>
    <w:rsid w:val="79527794"/>
    <w:rsid w:val="79CE3381"/>
    <w:rsid w:val="79EB1329"/>
    <w:rsid w:val="7A33354F"/>
    <w:rsid w:val="7ADD5115"/>
    <w:rsid w:val="7AFF0C6E"/>
    <w:rsid w:val="7B215CA7"/>
    <w:rsid w:val="7B496F24"/>
    <w:rsid w:val="7B9841F3"/>
    <w:rsid w:val="7C03100D"/>
    <w:rsid w:val="7C091513"/>
    <w:rsid w:val="7C4A39E7"/>
    <w:rsid w:val="7C5B4A01"/>
    <w:rsid w:val="7CA364F3"/>
    <w:rsid w:val="7CCC6976"/>
    <w:rsid w:val="7D1413BD"/>
    <w:rsid w:val="7E011068"/>
    <w:rsid w:val="7EC6184F"/>
    <w:rsid w:val="7F825C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Calibri" w:cs="Times New Roman"/>
      <w:sz w:val="28"/>
      <w:szCs w:val="24"/>
      <w:lang w:val="en-US" w:eastAsia="zh-CN" w:bidi="ar-SA"/>
    </w:rPr>
  </w:style>
  <w:style w:type="paragraph" w:styleId="3">
    <w:name w:val="heading 1"/>
    <w:basedOn w:val="1"/>
    <w:next w:val="1"/>
    <w:qFormat/>
    <w:uiPriority w:val="0"/>
    <w:pPr>
      <w:keepNext/>
      <w:widowControl/>
      <w:numPr>
        <w:ilvl w:val="0"/>
        <w:numId w:val="1"/>
      </w:numPr>
      <w:jc w:val="center"/>
      <w:outlineLvl w:val="0"/>
    </w:pPr>
    <w:rPr>
      <w:rFonts w:ascii="黑体" w:eastAsia="黑体"/>
      <w:sz w:val="52"/>
      <w:szCs w:val="20"/>
    </w:rPr>
  </w:style>
  <w:style w:type="paragraph" w:styleId="4">
    <w:name w:val="heading 2"/>
    <w:basedOn w:val="1"/>
    <w:next w:val="1"/>
    <w:link w:val="37"/>
    <w:qFormat/>
    <w:uiPriority w:val="0"/>
    <w:pPr>
      <w:keepNext/>
      <w:keepLines/>
      <w:widowControl/>
      <w:spacing w:before="260" w:after="260" w:line="416" w:lineRule="auto"/>
      <w:jc w:val="center"/>
      <w:outlineLvl w:val="1"/>
    </w:pPr>
    <w:rPr>
      <w:rFonts w:ascii="Arial" w:hAnsi="Arial"/>
      <w:b/>
      <w:sz w:val="44"/>
      <w:szCs w:val="20"/>
    </w:rPr>
  </w:style>
  <w:style w:type="paragraph" w:styleId="5">
    <w:name w:val="heading 3"/>
    <w:basedOn w:val="1"/>
    <w:next w:val="1"/>
    <w:qFormat/>
    <w:uiPriority w:val="0"/>
    <w:pPr>
      <w:keepNext/>
      <w:keepLines/>
      <w:widowControl/>
      <w:numPr>
        <w:ilvl w:val="2"/>
        <w:numId w:val="1"/>
      </w:numPr>
      <w:spacing w:before="120" w:after="120" w:line="360" w:lineRule="auto"/>
      <w:jc w:val="center"/>
      <w:outlineLvl w:val="2"/>
    </w:pPr>
    <w:rPr>
      <w:b/>
      <w:sz w:val="32"/>
      <w:szCs w:val="20"/>
    </w:rPr>
  </w:style>
  <w:style w:type="paragraph" w:styleId="6">
    <w:name w:val="heading 4"/>
    <w:basedOn w:val="1"/>
    <w:next w:val="1"/>
    <w:qFormat/>
    <w:uiPriority w:val="0"/>
    <w:pPr>
      <w:keepNext/>
      <w:keepLines/>
      <w:numPr>
        <w:ilvl w:val="3"/>
        <w:numId w:val="2"/>
      </w:numPr>
      <w:spacing w:line="360" w:lineRule="auto"/>
      <w:outlineLvl w:val="3"/>
    </w:pPr>
    <w:rPr>
      <w:rFonts w:ascii="Arial" w:hAnsi="Arial"/>
      <w:b/>
      <w:bCs/>
      <w:szCs w:val="28"/>
    </w:rPr>
  </w:style>
  <w:style w:type="character" w:default="1" w:styleId="24">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eastAsia="宋体"/>
      <w:kern w:val="2"/>
      <w:sz w:val="21"/>
    </w:rPr>
  </w:style>
  <w:style w:type="paragraph" w:styleId="7">
    <w:name w:val="Normal Indent"/>
    <w:basedOn w:val="1"/>
    <w:next w:val="1"/>
    <w:qFormat/>
    <w:uiPriority w:val="0"/>
    <w:pPr>
      <w:widowControl/>
      <w:ind w:firstLine="420"/>
      <w:jc w:val="left"/>
    </w:pPr>
    <w:rPr>
      <w:sz w:val="20"/>
      <w:szCs w:val="20"/>
    </w:rPr>
  </w:style>
  <w:style w:type="paragraph" w:styleId="8">
    <w:name w:val="index 5"/>
    <w:basedOn w:val="1"/>
    <w:next w:val="1"/>
    <w:qFormat/>
    <w:uiPriority w:val="0"/>
    <w:pPr>
      <w:ind w:left="800" w:leftChars="800"/>
    </w:pPr>
  </w:style>
  <w:style w:type="paragraph" w:styleId="9">
    <w:name w:val="toa heading"/>
    <w:basedOn w:val="1"/>
    <w:next w:val="1"/>
    <w:qFormat/>
    <w:uiPriority w:val="0"/>
    <w:rPr>
      <w:rFonts w:ascii="Arial" w:hAnsi="Arial"/>
      <w:sz w:val="24"/>
    </w:rPr>
  </w:style>
  <w:style w:type="paragraph" w:styleId="10">
    <w:name w:val="Body Text"/>
    <w:basedOn w:val="1"/>
    <w:next w:val="1"/>
    <w:qFormat/>
    <w:uiPriority w:val="0"/>
    <w:pPr>
      <w:spacing w:line="0" w:lineRule="atLeast"/>
    </w:pPr>
    <w:rPr>
      <w:kern w:val="2"/>
      <w:sz w:val="30"/>
      <w:szCs w:val="20"/>
    </w:rPr>
  </w:style>
  <w:style w:type="paragraph" w:styleId="11">
    <w:name w:val="Body Text Indent"/>
    <w:basedOn w:val="1"/>
    <w:qFormat/>
    <w:uiPriority w:val="0"/>
    <w:pPr>
      <w:widowControl/>
      <w:overflowPunct w:val="0"/>
      <w:autoSpaceDE w:val="0"/>
      <w:autoSpaceDN w:val="0"/>
      <w:adjustRightInd w:val="0"/>
      <w:spacing w:line="360" w:lineRule="auto"/>
      <w:ind w:firstLine="540"/>
      <w:textAlignment w:val="baseline"/>
    </w:pPr>
    <w:rPr>
      <w:rFonts w:ascii="宋体" w:hAnsi="MS Sans Serif"/>
      <w:spacing w:val="12"/>
      <w:sz w:val="24"/>
      <w:szCs w:val="20"/>
    </w:rPr>
  </w:style>
  <w:style w:type="paragraph" w:styleId="12">
    <w:name w:val="toc 3"/>
    <w:basedOn w:val="1"/>
    <w:next w:val="1"/>
    <w:qFormat/>
    <w:uiPriority w:val="0"/>
    <w:pPr>
      <w:tabs>
        <w:tab w:val="right" w:leader="dot" w:pos="9180"/>
      </w:tabs>
      <w:spacing w:line="480" w:lineRule="auto"/>
      <w:ind w:left="179" w:leftChars="64"/>
    </w:pPr>
  </w:style>
  <w:style w:type="paragraph" w:styleId="13">
    <w:name w:val="Date"/>
    <w:basedOn w:val="1"/>
    <w:next w:val="1"/>
    <w:qFormat/>
    <w:uiPriority w:val="0"/>
    <w:rPr>
      <w:kern w:val="2"/>
      <w:sz w:val="24"/>
      <w:szCs w:val="20"/>
    </w:rPr>
  </w:style>
  <w:style w:type="paragraph" w:styleId="14">
    <w:name w:val="Body Text Indent 2"/>
    <w:basedOn w:val="1"/>
    <w:qFormat/>
    <w:uiPriority w:val="0"/>
    <w:pPr>
      <w:widowControl/>
      <w:overflowPunct w:val="0"/>
      <w:autoSpaceDE w:val="0"/>
      <w:autoSpaceDN w:val="0"/>
      <w:adjustRightInd w:val="0"/>
      <w:spacing w:line="360" w:lineRule="auto"/>
      <w:ind w:firstLine="555"/>
      <w:textAlignment w:val="baseline"/>
    </w:pPr>
    <w:rPr>
      <w:rFonts w:ascii="宋体" w:hAnsi="MS Sans Serif"/>
      <w:spacing w:val="12"/>
      <w:sz w:val="24"/>
      <w:szCs w:val="20"/>
    </w:rPr>
  </w:style>
  <w:style w:type="paragraph" w:styleId="15">
    <w:name w:val="footer"/>
    <w:basedOn w:val="1"/>
    <w:next w:val="1"/>
    <w:qFormat/>
    <w:uiPriority w:val="0"/>
    <w:pPr>
      <w:widowControl/>
      <w:tabs>
        <w:tab w:val="center" w:pos="4153"/>
        <w:tab w:val="right" w:pos="8306"/>
      </w:tabs>
      <w:snapToGrid w:val="0"/>
      <w:jc w:val="left"/>
    </w:pPr>
    <w:rPr>
      <w:sz w:val="18"/>
      <w:szCs w:val="20"/>
    </w:rPr>
  </w:style>
  <w:style w:type="paragraph" w:styleId="16">
    <w:name w:val="header"/>
    <w:basedOn w:val="1"/>
    <w:qFormat/>
    <w:uiPriority w:val="0"/>
    <w:pPr>
      <w:widowControl/>
      <w:pBdr>
        <w:bottom w:val="single" w:color="auto" w:sz="6" w:space="1"/>
      </w:pBdr>
      <w:tabs>
        <w:tab w:val="center" w:pos="4153"/>
        <w:tab w:val="right" w:pos="8306"/>
      </w:tabs>
      <w:snapToGrid w:val="0"/>
      <w:jc w:val="center"/>
    </w:pPr>
    <w:rPr>
      <w:sz w:val="18"/>
      <w:szCs w:val="20"/>
    </w:rPr>
  </w:style>
  <w:style w:type="paragraph" w:styleId="17">
    <w:name w:val="toc 1"/>
    <w:basedOn w:val="1"/>
    <w:next w:val="1"/>
    <w:qFormat/>
    <w:uiPriority w:val="0"/>
  </w:style>
  <w:style w:type="paragraph" w:styleId="18">
    <w:name w:val="List"/>
    <w:basedOn w:val="1"/>
    <w:qFormat/>
    <w:uiPriority w:val="0"/>
    <w:pPr>
      <w:numPr>
        <w:ilvl w:val="0"/>
        <w:numId w:val="3"/>
      </w:numPr>
      <w:tabs>
        <w:tab w:val="center" w:pos="425"/>
      </w:tabs>
      <w:spacing w:line="360" w:lineRule="auto"/>
    </w:pPr>
    <w:rPr>
      <w:rFonts w:ascii="Arial" w:hAnsi="Arial"/>
      <w:sz w:val="24"/>
    </w:rPr>
  </w:style>
  <w:style w:type="paragraph" w:styleId="19">
    <w:name w:val="footnote text"/>
    <w:basedOn w:val="1"/>
    <w:next w:val="8"/>
    <w:qFormat/>
    <w:uiPriority w:val="0"/>
    <w:pPr>
      <w:snapToGrid w:val="0"/>
      <w:jc w:val="left"/>
    </w:pPr>
    <w:rPr>
      <w:sz w:val="18"/>
    </w:rPr>
  </w:style>
  <w:style w:type="paragraph" w:styleId="20">
    <w:name w:val="Normal (Web)"/>
    <w:basedOn w:val="1"/>
    <w:qFormat/>
    <w:uiPriority w:val="0"/>
    <w:pPr>
      <w:widowControl/>
      <w:spacing w:before="100" w:beforeAutospacing="1" w:after="100" w:afterAutospacing="1"/>
      <w:jc w:val="left"/>
    </w:pPr>
    <w:rPr>
      <w:rFonts w:ascii="宋体" w:hAnsi="宋体" w:cs="宋体"/>
      <w:sz w:val="24"/>
    </w:rPr>
  </w:style>
  <w:style w:type="paragraph" w:styleId="21">
    <w:name w:val="Body Text First Indent"/>
    <w:basedOn w:val="10"/>
    <w:qFormat/>
    <w:uiPriority w:val="0"/>
    <w:pPr>
      <w:ind w:firstLine="420" w:firstLineChars="100"/>
    </w:pPr>
    <w:rPr>
      <w:szCs w:val="24"/>
    </w:rPr>
  </w:style>
  <w:style w:type="paragraph" w:styleId="22">
    <w:name w:val="Body Text First Indent 2"/>
    <w:basedOn w:val="11"/>
    <w:qFormat/>
    <w:uiPriority w:val="0"/>
    <w:pPr>
      <w:ind w:firstLine="420" w:firstLineChars="200"/>
    </w:pPr>
    <w:rPr>
      <w:sz w:val="21"/>
    </w:rPr>
  </w:style>
  <w:style w:type="character" w:styleId="25">
    <w:name w:val="Strong"/>
    <w:basedOn w:val="24"/>
    <w:qFormat/>
    <w:uiPriority w:val="0"/>
    <w:rPr>
      <w:b/>
      <w:bCs/>
    </w:rPr>
  </w:style>
  <w:style w:type="character" w:styleId="26">
    <w:name w:val="page number"/>
    <w:basedOn w:val="24"/>
    <w:qFormat/>
    <w:uiPriority w:val="0"/>
  </w:style>
  <w:style w:type="character" w:styleId="27">
    <w:name w:val="FollowedHyperlink"/>
    <w:basedOn w:val="24"/>
    <w:qFormat/>
    <w:uiPriority w:val="0"/>
    <w:rPr>
      <w:color w:val="3177FD"/>
      <w:u w:val="none"/>
    </w:rPr>
  </w:style>
  <w:style w:type="character" w:styleId="28">
    <w:name w:val="HTML Definition"/>
    <w:basedOn w:val="24"/>
    <w:qFormat/>
    <w:uiPriority w:val="0"/>
    <w:rPr>
      <w:i/>
      <w:iCs/>
    </w:rPr>
  </w:style>
  <w:style w:type="character" w:styleId="29">
    <w:name w:val="Hyperlink"/>
    <w:basedOn w:val="24"/>
    <w:qFormat/>
    <w:uiPriority w:val="0"/>
    <w:rPr>
      <w:color w:val="3177FD"/>
      <w:u w:val="none"/>
    </w:rPr>
  </w:style>
  <w:style w:type="character" w:styleId="30">
    <w:name w:val="HTML Code"/>
    <w:basedOn w:val="24"/>
    <w:qFormat/>
    <w:uiPriority w:val="0"/>
    <w:rPr>
      <w:rFonts w:hint="default" w:ascii="Consolas" w:hAnsi="Consolas" w:eastAsia="Consolas" w:cs="Consolas"/>
      <w:sz w:val="21"/>
      <w:szCs w:val="21"/>
    </w:rPr>
  </w:style>
  <w:style w:type="character" w:styleId="31">
    <w:name w:val="HTML Keyboard"/>
    <w:basedOn w:val="24"/>
    <w:qFormat/>
    <w:uiPriority w:val="0"/>
    <w:rPr>
      <w:rFonts w:ascii="Consolas" w:hAnsi="Consolas" w:eastAsia="Consolas" w:cs="Consolas"/>
      <w:sz w:val="21"/>
      <w:szCs w:val="21"/>
    </w:rPr>
  </w:style>
  <w:style w:type="character" w:styleId="32">
    <w:name w:val="HTML Sample"/>
    <w:basedOn w:val="24"/>
    <w:qFormat/>
    <w:uiPriority w:val="0"/>
    <w:rPr>
      <w:rFonts w:hint="default" w:ascii="Consolas" w:hAnsi="Consolas" w:eastAsia="Consolas" w:cs="Consolas"/>
      <w:sz w:val="21"/>
      <w:szCs w:val="21"/>
    </w:rPr>
  </w:style>
  <w:style w:type="paragraph" w:customStyle="1" w:styleId="33">
    <w:name w:val="样式1"/>
    <w:basedOn w:val="9"/>
    <w:next w:val="6"/>
    <w:qFormat/>
    <w:uiPriority w:val="0"/>
    <w:pPr>
      <w:spacing w:line="360" w:lineRule="auto"/>
      <w:ind w:firstLine="420" w:firstLineChars="200"/>
    </w:pPr>
    <w:rPr>
      <w:rFonts w:ascii="宋体" w:hAnsi="宋体"/>
      <w:szCs w:val="21"/>
    </w:rPr>
  </w:style>
  <w:style w:type="paragraph" w:customStyle="1" w:styleId="34">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sz w:val="28"/>
    </w:rPr>
  </w:style>
  <w:style w:type="paragraph" w:customStyle="1" w:styleId="35">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6">
    <w:name w:val="缺省文本"/>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character" w:customStyle="1" w:styleId="37">
    <w:name w:val="标题 2 字符"/>
    <w:link w:val="4"/>
    <w:qFormat/>
    <w:uiPriority w:val="0"/>
    <w:rPr>
      <w:rFonts w:ascii="Arial" w:hAnsi="Arial"/>
      <w:b/>
      <w:sz w:val="44"/>
      <w:szCs w:val="20"/>
    </w:rPr>
  </w:style>
  <w:style w:type="paragraph" w:customStyle="1" w:styleId="38">
    <w:name w:val="段"/>
    <w:next w:val="1"/>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paragraph" w:customStyle="1" w:styleId="39">
    <w:name w:val="_Style 1"/>
    <w:qFormat/>
    <w:uiPriority w:val="0"/>
    <w:pPr>
      <w:widowControl w:val="0"/>
      <w:jc w:val="both"/>
    </w:pPr>
    <w:rPr>
      <w:rFonts w:ascii="Calibri" w:hAnsi="Calibri" w:eastAsia="宋体" w:cs="Times New Roman"/>
      <w:kern w:val="2"/>
      <w:sz w:val="21"/>
      <w:szCs w:val="22"/>
      <w:lang w:val="en-US" w:eastAsia="zh-CN" w:bidi="ar-SA"/>
    </w:rPr>
  </w:style>
  <w:style w:type="character" w:customStyle="1" w:styleId="40">
    <w:name w:val="ant-input16"/>
    <w:basedOn w:val="24"/>
    <w:qFormat/>
    <w:uiPriority w:val="0"/>
  </w:style>
  <w:style w:type="character" w:customStyle="1" w:styleId="41">
    <w:name w:val="ant-tree-iconele"/>
    <w:basedOn w:val="24"/>
    <w:qFormat/>
    <w:uiPriority w:val="0"/>
  </w:style>
  <w:style w:type="character" w:customStyle="1" w:styleId="42">
    <w:name w:val="ant-select-tree-switcher"/>
    <w:basedOn w:val="24"/>
    <w:qFormat/>
    <w:uiPriority w:val="0"/>
  </w:style>
  <w:style w:type="character" w:customStyle="1" w:styleId="43">
    <w:name w:val="ant-radio+*"/>
    <w:basedOn w:val="24"/>
    <w:qFormat/>
    <w:uiPriority w:val="0"/>
  </w:style>
  <w:style w:type="character" w:customStyle="1" w:styleId="44">
    <w:name w:val="ant-radio+*1"/>
    <w:basedOn w:val="24"/>
    <w:qFormat/>
    <w:uiPriority w:val="0"/>
  </w:style>
  <w:style w:type="character" w:customStyle="1" w:styleId="45">
    <w:name w:val="ant-tree-icon_loading"/>
    <w:basedOn w:val="24"/>
    <w:qFormat/>
    <w:uiPriority w:val="0"/>
    <w:rPr>
      <w:shd w:val="clear" w:color="auto" w:fill="FFFFFF"/>
    </w:rPr>
  </w:style>
  <w:style w:type="character" w:customStyle="1" w:styleId="46">
    <w:name w:val="ant-transfer-list-search-action"/>
    <w:basedOn w:val="24"/>
    <w:qFormat/>
    <w:uiPriority w:val="0"/>
  </w:style>
  <w:style w:type="character" w:customStyle="1" w:styleId="47">
    <w:name w:val="ant-tree-switcher"/>
    <w:basedOn w:val="24"/>
    <w:qFormat/>
    <w:uiPriority w:val="0"/>
  </w:style>
  <w:style w:type="character" w:customStyle="1" w:styleId="48">
    <w:name w:val="ant-select-tree-checkbox2"/>
    <w:basedOn w:val="24"/>
    <w:qFormat/>
    <w:uiPriority w:val="0"/>
  </w:style>
  <w:style w:type="character" w:customStyle="1" w:styleId="49">
    <w:name w:val="ant-select-tree-iconele"/>
    <w:basedOn w:val="24"/>
    <w:qFormat/>
    <w:uiPriority w:val="0"/>
  </w:style>
  <w:style w:type="character" w:customStyle="1" w:styleId="50">
    <w:name w:val="ant-tree-checkbox2"/>
    <w:basedOn w:val="24"/>
    <w:qFormat/>
    <w:uiPriority w:val="0"/>
  </w:style>
  <w:style w:type="paragraph" w:customStyle="1" w:styleId="51">
    <w:name w:val="_Style 47"/>
    <w:basedOn w:val="1"/>
    <w:next w:val="1"/>
    <w:qFormat/>
    <w:uiPriority w:val="0"/>
    <w:pPr>
      <w:pBdr>
        <w:bottom w:val="single" w:color="auto" w:sz="6" w:space="1"/>
      </w:pBdr>
      <w:jc w:val="center"/>
    </w:pPr>
    <w:rPr>
      <w:rFonts w:ascii="Arial" w:eastAsia="宋体"/>
      <w:vanish/>
      <w:sz w:val="16"/>
    </w:rPr>
  </w:style>
  <w:style w:type="paragraph" w:customStyle="1" w:styleId="52">
    <w:name w:val="_Style 48"/>
    <w:basedOn w:val="1"/>
    <w:next w:val="1"/>
    <w:qFormat/>
    <w:uiPriority w:val="0"/>
    <w:pPr>
      <w:pBdr>
        <w:top w:val="single" w:color="auto" w:sz="6" w:space="1"/>
      </w:pBdr>
      <w:jc w:val="center"/>
    </w:pPr>
    <w:rPr>
      <w:rFonts w:ascii="Arial" w:eastAsia="宋体"/>
      <w:vanish/>
      <w:sz w:val="16"/>
    </w:rPr>
  </w:style>
  <w:style w:type="paragraph" w:customStyle="1" w:styleId="53">
    <w:name w:val="表格"/>
    <w:basedOn w:val="1"/>
    <w:qFormat/>
    <w:uiPriority w:val="0"/>
    <w:pPr>
      <w:spacing w:line="360" w:lineRule="auto"/>
      <w:jc w:val="left"/>
    </w:pPr>
    <w:rPr>
      <w:rFonts w:eastAsia="新宋体" w:cs="新宋体"/>
      <w:spacing w:val="24"/>
      <w:sz w:val="21"/>
      <w:szCs w:val="21"/>
    </w:rPr>
  </w:style>
  <w:style w:type="character" w:customStyle="1" w:styleId="54">
    <w:name w:val="font61"/>
    <w:basedOn w:val="24"/>
    <w:qFormat/>
    <w:uiPriority w:val="0"/>
    <w:rPr>
      <w:rFonts w:hint="default" w:ascii="Times New Roman" w:hAnsi="Times New Roman" w:cs="Times New Roman"/>
      <w:color w:val="000000"/>
      <w:sz w:val="22"/>
      <w:szCs w:val="22"/>
      <w:u w:val="none"/>
    </w:rPr>
  </w:style>
  <w:style w:type="character" w:customStyle="1" w:styleId="55">
    <w:name w:val="font112"/>
    <w:basedOn w:val="24"/>
    <w:qFormat/>
    <w:uiPriority w:val="0"/>
    <w:rPr>
      <w:rFonts w:hint="default" w:ascii="Times New Roman" w:hAnsi="Times New Roman" w:cs="Times New Roman"/>
      <w:color w:val="000000"/>
      <w:sz w:val="22"/>
      <w:szCs w:val="22"/>
      <w:u w:val="none"/>
      <w:vertAlign w:val="superscript"/>
    </w:rPr>
  </w:style>
  <w:style w:type="character" w:customStyle="1" w:styleId="56">
    <w:name w:val="font51"/>
    <w:basedOn w:val="24"/>
    <w:qFormat/>
    <w:uiPriority w:val="0"/>
    <w:rPr>
      <w:rFonts w:hint="eastAsia" w:ascii="宋体" w:hAnsi="宋体" w:eastAsia="宋体" w:cs="宋体"/>
      <w:color w:val="000000"/>
      <w:sz w:val="22"/>
      <w:szCs w:val="22"/>
      <w:u w:val="none"/>
    </w:rPr>
  </w:style>
  <w:style w:type="paragraph" w:styleId="57">
    <w:name w:val="List Paragraph"/>
    <w:basedOn w:val="1"/>
    <w:qFormat/>
    <w:uiPriority w:val="1"/>
    <w:pPr>
      <w:autoSpaceDE w:val="0"/>
      <w:autoSpaceDN w:val="0"/>
      <w:spacing w:before="1"/>
      <w:ind w:left="1297" w:firstLine="480"/>
      <w:jc w:val="left"/>
    </w:pPr>
    <w:rPr>
      <w:rFonts w:ascii="宋体" w:hAnsi="宋体" w:eastAsia="宋体" w:cs="宋体"/>
      <w:sz w:val="22"/>
      <w:szCs w:val="22"/>
      <w:lang w:eastAsia="en-US"/>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51</Pages>
  <Words>22962</Words>
  <Characters>24881</Characters>
  <Lines>199</Lines>
  <Paragraphs>56</Paragraphs>
  <TotalTime>130</TotalTime>
  <ScaleCrop>false</ScaleCrop>
  <LinksUpToDate>false</LinksUpToDate>
  <CharactersWithSpaces>26938</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2021-08-05T11:05:00Z</dcterms:created>
  <dc:creator>TMQQ000</dc:creator>
  <cp:lastModifiedBy>安好</cp:lastModifiedBy>
  <dcterms:modified xsi:type="dcterms:W3CDTF">2022-12-05T06:37:58Z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58A5727B1EE54B68B83109E78E0D7415</vt:lpwstr>
  </property>
</Properties>
</file>