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乌鲁木齐市某单位实验室专用设备采购项目</w:t>
      </w: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bCs/>
          <w:sz w:val="56"/>
          <w:szCs w:val="56"/>
          <w:lang w:val="en-US" w:eastAsia="zh-CN" w:bidi="ar-SA"/>
        </w:rPr>
      </w:pPr>
      <w:r>
        <w:rPr>
          <w:rFonts w:hint="eastAsia" w:ascii="宋体" w:hAnsi="宋体" w:eastAsia="宋体" w:cs="宋体"/>
          <w:b/>
          <w:bCs/>
          <w:sz w:val="56"/>
          <w:szCs w:val="56"/>
          <w:lang w:val="en-US" w:eastAsia="zh-CN" w:bidi="ar-SA"/>
        </w:rPr>
        <w:t>招标文件</w:t>
      </w:r>
    </w:p>
    <w:p>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eastAsia="zh-CN"/>
        </w:rPr>
        <w:t>项目编号：</w:t>
      </w:r>
      <w:r>
        <w:rPr>
          <w:rFonts w:hint="eastAsia" w:ascii="宋体" w:hAnsi="宋体" w:eastAsia="宋体" w:cs="宋体"/>
          <w:b/>
          <w:sz w:val="32"/>
          <w:szCs w:val="32"/>
          <w:lang w:val="en-US" w:eastAsia="zh-CN"/>
        </w:rPr>
        <w:t>ZJZY-2022-030</w:t>
      </w: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pStyle w:val="28"/>
        <w:spacing w:line="440" w:lineRule="exact"/>
        <w:jc w:val="center"/>
        <w:rPr>
          <w:rFonts w:hint="eastAsia" w:ascii="宋体" w:hAnsi="宋体" w:eastAsia="宋体" w:cs="宋体"/>
          <w:b/>
          <w:color w:val="auto"/>
          <w:spacing w:val="14"/>
          <w:kern w:val="2"/>
          <w:sz w:val="32"/>
          <w:szCs w:val="32"/>
        </w:rPr>
      </w:pPr>
    </w:p>
    <w:p>
      <w:pPr>
        <w:spacing w:line="360" w:lineRule="auto"/>
        <w:jc w:val="lef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采购人 ：</w:t>
      </w:r>
      <w:r>
        <w:rPr>
          <w:rFonts w:hint="eastAsia" w:ascii="宋体" w:hAnsi="宋体" w:eastAsia="宋体" w:cs="宋体"/>
          <w:b/>
          <w:color w:val="auto"/>
          <w:sz w:val="32"/>
          <w:szCs w:val="32"/>
          <w:lang w:eastAsia="zh-CN"/>
        </w:rPr>
        <w:t>乌鲁木齐市某单位</w:t>
      </w:r>
    </w:p>
    <w:p>
      <w:pPr>
        <w:spacing w:line="360" w:lineRule="auto"/>
        <w:jc w:val="lef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rPr>
        <w:t>招标代理机构：</w:t>
      </w:r>
      <w:r>
        <w:rPr>
          <w:rFonts w:hint="eastAsia" w:ascii="宋体" w:hAnsi="宋体" w:eastAsia="宋体" w:cs="宋体"/>
          <w:b/>
          <w:color w:val="auto"/>
          <w:sz w:val="32"/>
          <w:szCs w:val="32"/>
          <w:lang w:eastAsia="zh-CN"/>
        </w:rPr>
        <w:t>中建卓越建设管理有限公司</w:t>
      </w:r>
    </w:p>
    <w:p>
      <w:pPr>
        <w:spacing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联系人：张洋</w:t>
      </w:r>
    </w:p>
    <w:p>
      <w:pPr>
        <w:spacing w:line="360" w:lineRule="auto"/>
        <w:jc w:val="left"/>
        <w:rPr>
          <w:rFonts w:hint="eastAsia" w:ascii="宋体" w:hAnsi="宋体" w:eastAsia="宋体" w:cs="宋体"/>
          <w:color w:val="auto"/>
        </w:rPr>
      </w:pPr>
      <w:r>
        <w:rPr>
          <w:rFonts w:hint="eastAsia" w:ascii="宋体" w:hAnsi="宋体" w:eastAsia="宋体" w:cs="宋体"/>
          <w:b/>
          <w:color w:val="auto"/>
          <w:sz w:val="32"/>
          <w:szCs w:val="32"/>
        </w:rPr>
        <w:t>联系电话：19909915559</w:t>
      </w:r>
    </w:p>
    <w:p>
      <w:pPr>
        <w:pStyle w:val="6"/>
        <w:rPr>
          <w:rFonts w:hint="eastAsia" w:ascii="宋体" w:hAnsi="宋体" w:eastAsia="宋体" w:cs="宋体"/>
          <w:color w:val="auto"/>
        </w:rPr>
      </w:pPr>
    </w:p>
    <w:p>
      <w:pPr>
        <w:spacing w:line="360" w:lineRule="auto"/>
        <w:jc w:val="center"/>
        <w:rPr>
          <w:rFonts w:hint="eastAsia" w:ascii="宋体" w:hAnsi="宋体" w:eastAsia="宋体" w:cs="宋体"/>
          <w:color w:val="auto"/>
          <w:sz w:val="28"/>
          <w:szCs w:val="28"/>
        </w:rPr>
        <w:sectPr>
          <w:headerReference r:id="rId4" w:type="first"/>
          <w:headerReference r:id="rId3" w:type="default"/>
          <w:footerReference r:id="rId5" w:type="even"/>
          <w:pgSz w:w="11907" w:h="16840"/>
          <w:pgMar w:top="1134" w:right="1134" w:bottom="1134" w:left="1134" w:header="680" w:footer="799" w:gutter="0"/>
          <w:pgNumType w:fmt="decimal" w:start="1"/>
          <w:cols w:space="720" w:num="1"/>
          <w:titlePg/>
          <w:docGrid w:type="lines" w:linePitch="409" w:charSpace="0"/>
        </w:sectPr>
      </w:pPr>
      <w:r>
        <w:rPr>
          <w:rFonts w:hint="eastAsia" w:ascii="宋体" w:hAnsi="宋体" w:eastAsia="宋体" w:cs="宋体"/>
          <w:b/>
          <w:color w:val="auto"/>
          <w:sz w:val="28"/>
          <w:szCs w:val="28"/>
        </w:rPr>
        <w:t>二零二二年</w:t>
      </w:r>
      <w:r>
        <w:rPr>
          <w:rFonts w:hint="eastAsia" w:ascii="宋体" w:hAnsi="宋体" w:eastAsia="宋体" w:cs="宋体"/>
          <w:b/>
          <w:color w:val="auto"/>
          <w:sz w:val="28"/>
          <w:szCs w:val="28"/>
          <w:lang w:val="en-US" w:eastAsia="zh-CN"/>
        </w:rPr>
        <w:t>十一</w:t>
      </w:r>
      <w:r>
        <w:rPr>
          <w:rFonts w:hint="eastAsia" w:ascii="宋体" w:hAnsi="宋体" w:eastAsia="宋体" w:cs="宋体"/>
          <w:b/>
          <w:color w:val="auto"/>
          <w:sz w:val="28"/>
          <w:szCs w:val="28"/>
        </w:rPr>
        <w:t>月</w:t>
      </w:r>
    </w:p>
    <w:p>
      <w:pPr>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rPr>
          <w:rFonts w:hint="eastAsia" w:ascii="宋体" w:hAnsi="宋体" w:eastAsia="宋体" w:cs="宋体"/>
          <w:sz w:val="28"/>
          <w:szCs w:val="28"/>
        </w:rPr>
      </w:pPr>
    </w:p>
    <w:p>
      <w:pPr>
        <w:pStyle w:val="16"/>
        <w:tabs>
          <w:tab w:val="right" w:leader="dot" w:pos="8789"/>
          <w:tab w:val="clear" w:pos="9628"/>
        </w:tabs>
        <w:spacing w:line="360" w:lineRule="auto"/>
        <w:rPr>
          <w:rFonts w:hint="eastAsia" w:ascii="宋体" w:hAnsi="宋体" w:eastAsia="宋体" w:cs="宋体"/>
          <w:b w:val="0"/>
          <w:sz w:val="28"/>
          <w:szCs w:val="28"/>
        </w:rPr>
      </w:pPr>
      <w:r>
        <w:rPr>
          <w:rFonts w:hint="eastAsia" w:ascii="宋体" w:hAnsi="宋体" w:eastAsia="宋体" w:cs="宋体"/>
          <w:b w:val="0"/>
          <w:bCs/>
          <w:sz w:val="28"/>
          <w:szCs w:val="28"/>
        </w:rPr>
        <w:fldChar w:fldCharType="begin"/>
      </w:r>
      <w:r>
        <w:rPr>
          <w:rStyle w:val="25"/>
          <w:rFonts w:hint="eastAsia" w:ascii="宋体" w:hAnsi="宋体" w:eastAsia="宋体" w:cs="宋体"/>
          <w:b w:val="0"/>
          <w:bCs/>
          <w:color w:val="auto"/>
          <w:sz w:val="28"/>
          <w:szCs w:val="28"/>
        </w:rPr>
        <w:instrText xml:space="preserve"> TOC \o "1-3" \h \z \u </w:instrText>
      </w:r>
      <w:r>
        <w:rPr>
          <w:rFonts w:hint="eastAsia" w:ascii="宋体" w:hAnsi="宋体" w:eastAsia="宋体" w:cs="宋体"/>
          <w:b w:val="0"/>
          <w:bCs/>
          <w:sz w:val="28"/>
          <w:szCs w:val="28"/>
        </w:rPr>
        <w:fldChar w:fldCharType="separate"/>
      </w:r>
      <w:r>
        <w:rPr>
          <w:rStyle w:val="25"/>
          <w:rFonts w:hint="eastAsia" w:ascii="宋体" w:hAnsi="宋体" w:eastAsia="宋体" w:cs="宋体"/>
          <w:b w:val="0"/>
          <w:color w:val="auto"/>
          <w:sz w:val="28"/>
          <w:szCs w:val="28"/>
        </w:rPr>
        <w:fldChar w:fldCharType="begin"/>
      </w:r>
      <w:r>
        <w:rPr>
          <w:rStyle w:val="25"/>
          <w:rFonts w:hint="eastAsia" w:ascii="宋体" w:hAnsi="宋体" w:eastAsia="宋体" w:cs="宋体"/>
          <w:b w:val="0"/>
          <w:color w:val="auto"/>
          <w:sz w:val="28"/>
          <w:szCs w:val="28"/>
        </w:rPr>
        <w:instrText xml:space="preserve"> </w:instrText>
      </w:r>
      <w:r>
        <w:rPr>
          <w:rFonts w:hint="eastAsia" w:ascii="宋体" w:hAnsi="宋体" w:eastAsia="宋体" w:cs="宋体"/>
          <w:b w:val="0"/>
          <w:sz w:val="28"/>
          <w:szCs w:val="28"/>
        </w:rPr>
        <w:instrText xml:space="preserve">HYPERLINK \l "_Toc80724648"</w:instrText>
      </w:r>
      <w:r>
        <w:rPr>
          <w:rStyle w:val="25"/>
          <w:rFonts w:hint="eastAsia" w:ascii="宋体" w:hAnsi="宋体" w:eastAsia="宋体" w:cs="宋体"/>
          <w:b w:val="0"/>
          <w:color w:val="auto"/>
          <w:sz w:val="28"/>
          <w:szCs w:val="28"/>
        </w:rPr>
        <w:instrText xml:space="preserve"> </w:instrText>
      </w:r>
      <w:r>
        <w:rPr>
          <w:rStyle w:val="25"/>
          <w:rFonts w:hint="eastAsia" w:ascii="宋体" w:hAnsi="宋体" w:eastAsia="宋体" w:cs="宋体"/>
          <w:b w:val="0"/>
          <w:color w:val="auto"/>
          <w:sz w:val="28"/>
          <w:szCs w:val="28"/>
        </w:rPr>
        <w:fldChar w:fldCharType="separate"/>
      </w:r>
      <w:r>
        <w:rPr>
          <w:rStyle w:val="25"/>
          <w:rFonts w:hint="eastAsia" w:ascii="宋体" w:hAnsi="宋体" w:eastAsia="宋体" w:cs="宋体"/>
          <w:b w:val="0"/>
          <w:color w:val="auto"/>
          <w:sz w:val="28"/>
          <w:szCs w:val="28"/>
        </w:rPr>
        <w:t xml:space="preserve">第一部分 </w:t>
      </w:r>
      <w:r>
        <w:rPr>
          <w:rStyle w:val="25"/>
          <w:rFonts w:hint="eastAsia" w:ascii="宋体" w:hAnsi="宋体" w:eastAsia="宋体" w:cs="宋体"/>
          <w:b w:val="0"/>
          <w:color w:val="auto"/>
          <w:sz w:val="28"/>
          <w:szCs w:val="28"/>
          <w:lang w:val="en-US" w:eastAsia="zh-CN"/>
        </w:rPr>
        <w:t>投标邀请</w:t>
      </w:r>
      <w:r>
        <w:rPr>
          <w:rFonts w:hint="eastAsia" w:ascii="宋体" w:hAnsi="宋体" w:eastAsia="宋体" w:cs="宋体"/>
          <w:b w:val="0"/>
          <w:sz w:val="28"/>
          <w:szCs w:val="28"/>
        </w:rPr>
        <w:tab/>
      </w:r>
      <w:r>
        <w:rPr>
          <w:rFonts w:hint="eastAsia" w:ascii="宋体" w:hAnsi="宋体" w:eastAsia="宋体" w:cs="宋体"/>
          <w:b w:val="0"/>
          <w:sz w:val="28"/>
          <w:szCs w:val="28"/>
        </w:rPr>
        <w:fldChar w:fldCharType="begin"/>
      </w:r>
      <w:r>
        <w:rPr>
          <w:rFonts w:hint="eastAsia" w:ascii="宋体" w:hAnsi="宋体" w:eastAsia="宋体" w:cs="宋体"/>
          <w:b w:val="0"/>
          <w:sz w:val="28"/>
          <w:szCs w:val="28"/>
        </w:rPr>
        <w:instrText xml:space="preserve"> PAGEREF _Toc80724648 \h </w:instrText>
      </w:r>
      <w:r>
        <w:rPr>
          <w:rFonts w:hint="eastAsia" w:ascii="宋体" w:hAnsi="宋体" w:eastAsia="宋体" w:cs="宋体"/>
          <w:b w:val="0"/>
          <w:sz w:val="28"/>
          <w:szCs w:val="28"/>
        </w:rPr>
        <w:fldChar w:fldCharType="separate"/>
      </w:r>
      <w:r>
        <w:rPr>
          <w:rFonts w:hint="eastAsia" w:ascii="宋体" w:hAnsi="宋体" w:eastAsia="宋体" w:cs="宋体"/>
          <w:b w:val="0"/>
          <w:sz w:val="28"/>
          <w:szCs w:val="28"/>
        </w:rPr>
        <w:t>1</w:t>
      </w:r>
      <w:r>
        <w:rPr>
          <w:rFonts w:hint="eastAsia" w:ascii="宋体" w:hAnsi="宋体" w:eastAsia="宋体" w:cs="宋体"/>
          <w:b w:val="0"/>
          <w:sz w:val="28"/>
          <w:szCs w:val="28"/>
        </w:rPr>
        <w:fldChar w:fldCharType="end"/>
      </w:r>
      <w:r>
        <w:rPr>
          <w:rStyle w:val="25"/>
          <w:rFonts w:hint="eastAsia" w:ascii="宋体" w:hAnsi="宋体" w:eastAsia="宋体" w:cs="宋体"/>
          <w:b w:val="0"/>
          <w:color w:val="auto"/>
          <w:sz w:val="28"/>
          <w:szCs w:val="28"/>
        </w:rPr>
        <w:fldChar w:fldCharType="end"/>
      </w:r>
    </w:p>
    <w:p>
      <w:pPr>
        <w:pStyle w:val="16"/>
        <w:tabs>
          <w:tab w:val="right" w:leader="dot" w:pos="8789"/>
          <w:tab w:val="clear" w:pos="9628"/>
        </w:tabs>
        <w:spacing w:line="360" w:lineRule="auto"/>
        <w:rPr>
          <w:rFonts w:hint="eastAsia" w:ascii="宋体" w:hAnsi="宋体" w:eastAsia="宋体" w:cs="宋体"/>
          <w:b w:val="0"/>
          <w:sz w:val="28"/>
          <w:szCs w:val="28"/>
        </w:rPr>
      </w:pPr>
      <w:r>
        <w:rPr>
          <w:rStyle w:val="25"/>
          <w:rFonts w:hint="eastAsia" w:ascii="宋体" w:hAnsi="宋体" w:eastAsia="宋体" w:cs="宋体"/>
          <w:b w:val="0"/>
          <w:color w:val="auto"/>
          <w:sz w:val="28"/>
          <w:szCs w:val="28"/>
        </w:rPr>
        <w:fldChar w:fldCharType="begin"/>
      </w:r>
      <w:r>
        <w:rPr>
          <w:rStyle w:val="25"/>
          <w:rFonts w:hint="eastAsia" w:ascii="宋体" w:hAnsi="宋体" w:eastAsia="宋体" w:cs="宋体"/>
          <w:b w:val="0"/>
          <w:color w:val="auto"/>
          <w:sz w:val="28"/>
          <w:szCs w:val="28"/>
        </w:rPr>
        <w:instrText xml:space="preserve"> </w:instrText>
      </w:r>
      <w:r>
        <w:rPr>
          <w:rFonts w:hint="eastAsia" w:ascii="宋体" w:hAnsi="宋体" w:eastAsia="宋体" w:cs="宋体"/>
          <w:b w:val="0"/>
          <w:sz w:val="28"/>
          <w:szCs w:val="28"/>
        </w:rPr>
        <w:instrText xml:space="preserve">HYPERLINK \l "_Toc80724649"</w:instrText>
      </w:r>
      <w:r>
        <w:rPr>
          <w:rStyle w:val="25"/>
          <w:rFonts w:hint="eastAsia" w:ascii="宋体" w:hAnsi="宋体" w:eastAsia="宋体" w:cs="宋体"/>
          <w:b w:val="0"/>
          <w:color w:val="auto"/>
          <w:sz w:val="28"/>
          <w:szCs w:val="28"/>
        </w:rPr>
        <w:instrText xml:space="preserve"> </w:instrText>
      </w:r>
      <w:r>
        <w:rPr>
          <w:rStyle w:val="25"/>
          <w:rFonts w:hint="eastAsia" w:ascii="宋体" w:hAnsi="宋体" w:eastAsia="宋体" w:cs="宋体"/>
          <w:b w:val="0"/>
          <w:color w:val="auto"/>
          <w:sz w:val="28"/>
          <w:szCs w:val="28"/>
        </w:rPr>
        <w:fldChar w:fldCharType="separate"/>
      </w:r>
      <w:r>
        <w:rPr>
          <w:rStyle w:val="25"/>
          <w:rFonts w:hint="eastAsia" w:ascii="宋体" w:hAnsi="宋体" w:eastAsia="宋体" w:cs="宋体"/>
          <w:b w:val="0"/>
          <w:color w:val="auto"/>
          <w:sz w:val="28"/>
          <w:szCs w:val="28"/>
        </w:rPr>
        <w:t>第二部分</w:t>
      </w:r>
      <w:r>
        <w:rPr>
          <w:rStyle w:val="25"/>
          <w:rFonts w:hint="eastAsia" w:ascii="宋体" w:hAnsi="宋体" w:eastAsia="宋体" w:cs="宋体"/>
          <w:b w:val="0"/>
          <w:color w:val="auto"/>
          <w:sz w:val="28"/>
          <w:szCs w:val="28"/>
          <w:lang w:val="en-US" w:eastAsia="zh-CN"/>
        </w:rPr>
        <w:t xml:space="preserve"> 投标人须知</w:t>
      </w:r>
      <w:r>
        <w:rPr>
          <w:rFonts w:hint="eastAsia" w:ascii="宋体" w:hAnsi="宋体" w:eastAsia="宋体" w:cs="宋体"/>
          <w:b w:val="0"/>
          <w:sz w:val="28"/>
          <w:szCs w:val="28"/>
        </w:rPr>
        <w:tab/>
      </w:r>
      <w:r>
        <w:rPr>
          <w:rFonts w:hint="eastAsia" w:ascii="宋体" w:hAnsi="宋体" w:eastAsia="宋体" w:cs="宋体"/>
          <w:b w:val="0"/>
          <w:sz w:val="28"/>
          <w:szCs w:val="28"/>
          <w:lang w:val="en-US" w:eastAsia="zh-CN"/>
        </w:rPr>
        <w:t>5</w:t>
      </w:r>
      <w:r>
        <w:rPr>
          <w:rStyle w:val="25"/>
          <w:rFonts w:hint="eastAsia" w:ascii="宋体" w:hAnsi="宋体" w:eastAsia="宋体" w:cs="宋体"/>
          <w:b w:val="0"/>
          <w:color w:val="auto"/>
          <w:sz w:val="28"/>
          <w:szCs w:val="28"/>
        </w:rPr>
        <w:fldChar w:fldCharType="end"/>
      </w:r>
    </w:p>
    <w:p>
      <w:pPr>
        <w:pStyle w:val="16"/>
        <w:tabs>
          <w:tab w:val="right" w:leader="dot" w:pos="8789"/>
          <w:tab w:val="clear" w:pos="9628"/>
        </w:tabs>
        <w:spacing w:line="360" w:lineRule="auto"/>
        <w:rPr>
          <w:rFonts w:hint="eastAsia" w:ascii="宋体" w:hAnsi="宋体" w:eastAsia="宋体" w:cs="宋体"/>
          <w:b w:val="0"/>
          <w:sz w:val="28"/>
          <w:szCs w:val="28"/>
        </w:rPr>
      </w:pPr>
      <w:r>
        <w:rPr>
          <w:rStyle w:val="25"/>
          <w:rFonts w:hint="eastAsia" w:ascii="宋体" w:hAnsi="宋体" w:eastAsia="宋体" w:cs="宋体"/>
          <w:b w:val="0"/>
          <w:color w:val="auto"/>
          <w:sz w:val="28"/>
          <w:szCs w:val="28"/>
        </w:rPr>
        <w:fldChar w:fldCharType="begin"/>
      </w:r>
      <w:r>
        <w:rPr>
          <w:rStyle w:val="25"/>
          <w:rFonts w:hint="eastAsia" w:ascii="宋体" w:hAnsi="宋体" w:eastAsia="宋体" w:cs="宋体"/>
          <w:b w:val="0"/>
          <w:color w:val="auto"/>
          <w:sz w:val="28"/>
          <w:szCs w:val="28"/>
        </w:rPr>
        <w:instrText xml:space="preserve"> </w:instrText>
      </w:r>
      <w:r>
        <w:rPr>
          <w:rFonts w:hint="eastAsia" w:ascii="宋体" w:hAnsi="宋体" w:eastAsia="宋体" w:cs="宋体"/>
          <w:b w:val="0"/>
          <w:sz w:val="28"/>
          <w:szCs w:val="28"/>
        </w:rPr>
        <w:instrText xml:space="preserve">HYPERLINK \l "_Toc80724661"</w:instrText>
      </w:r>
      <w:r>
        <w:rPr>
          <w:rStyle w:val="25"/>
          <w:rFonts w:hint="eastAsia" w:ascii="宋体" w:hAnsi="宋体" w:eastAsia="宋体" w:cs="宋体"/>
          <w:b w:val="0"/>
          <w:color w:val="auto"/>
          <w:sz w:val="28"/>
          <w:szCs w:val="28"/>
        </w:rPr>
        <w:instrText xml:space="preserve"> </w:instrText>
      </w:r>
      <w:r>
        <w:rPr>
          <w:rStyle w:val="25"/>
          <w:rFonts w:hint="eastAsia" w:ascii="宋体" w:hAnsi="宋体" w:eastAsia="宋体" w:cs="宋体"/>
          <w:b w:val="0"/>
          <w:color w:val="auto"/>
          <w:sz w:val="28"/>
          <w:szCs w:val="28"/>
        </w:rPr>
        <w:fldChar w:fldCharType="separate"/>
      </w:r>
      <w:r>
        <w:rPr>
          <w:rStyle w:val="25"/>
          <w:rFonts w:hint="eastAsia" w:ascii="宋体" w:hAnsi="宋体" w:eastAsia="宋体" w:cs="宋体"/>
          <w:b w:val="0"/>
          <w:color w:val="auto"/>
          <w:sz w:val="28"/>
          <w:szCs w:val="28"/>
        </w:rPr>
        <w:t>第</w:t>
      </w:r>
      <w:r>
        <w:rPr>
          <w:rStyle w:val="25"/>
          <w:rFonts w:hint="eastAsia" w:ascii="宋体" w:hAnsi="宋体" w:eastAsia="宋体" w:cs="宋体"/>
          <w:b w:val="0"/>
          <w:color w:val="auto"/>
          <w:sz w:val="28"/>
          <w:szCs w:val="28"/>
          <w:lang w:val="en-US" w:eastAsia="zh-CN"/>
        </w:rPr>
        <w:t>三</w:t>
      </w:r>
      <w:r>
        <w:rPr>
          <w:rStyle w:val="25"/>
          <w:rFonts w:hint="eastAsia" w:ascii="宋体" w:hAnsi="宋体" w:eastAsia="宋体" w:cs="宋体"/>
          <w:b w:val="0"/>
          <w:color w:val="auto"/>
          <w:sz w:val="28"/>
          <w:szCs w:val="28"/>
        </w:rPr>
        <w:t xml:space="preserve">部分 </w:t>
      </w:r>
      <w:bookmarkStart w:id="0" w:name="_Hlt80724673"/>
      <w:bookmarkStart w:id="1" w:name="_Hlt80724775"/>
      <w:r>
        <w:rPr>
          <w:rStyle w:val="25"/>
          <w:rFonts w:hint="eastAsia" w:ascii="宋体" w:hAnsi="宋体" w:eastAsia="宋体" w:cs="宋体"/>
          <w:b w:val="0"/>
          <w:color w:val="auto"/>
          <w:sz w:val="28"/>
          <w:szCs w:val="28"/>
          <w:lang w:val="en-US" w:eastAsia="zh-CN"/>
        </w:rPr>
        <w:t>货物及技术要求</w:t>
      </w:r>
      <w:r>
        <w:rPr>
          <w:rFonts w:hint="eastAsia" w:ascii="宋体" w:hAnsi="宋体" w:eastAsia="宋体" w:cs="宋体"/>
          <w:b w:val="0"/>
          <w:sz w:val="28"/>
          <w:szCs w:val="28"/>
        </w:rPr>
        <w:tab/>
      </w:r>
      <w:bookmarkEnd w:id="0"/>
      <w:bookmarkEnd w:id="1"/>
      <w:r>
        <w:rPr>
          <w:rFonts w:hint="eastAsia" w:ascii="宋体" w:hAnsi="宋体" w:eastAsia="宋体" w:cs="宋体"/>
          <w:b w:val="0"/>
          <w:sz w:val="28"/>
          <w:szCs w:val="28"/>
        </w:rPr>
        <w:fldChar w:fldCharType="begin"/>
      </w:r>
      <w:r>
        <w:rPr>
          <w:rFonts w:hint="eastAsia" w:ascii="宋体" w:hAnsi="宋体" w:eastAsia="宋体" w:cs="宋体"/>
          <w:b w:val="0"/>
          <w:sz w:val="28"/>
          <w:szCs w:val="28"/>
        </w:rPr>
        <w:instrText xml:space="preserve"> PAGEREF _Toc80724661 \h </w:instrText>
      </w:r>
      <w:r>
        <w:rPr>
          <w:rFonts w:hint="eastAsia" w:ascii="宋体" w:hAnsi="宋体" w:eastAsia="宋体" w:cs="宋体"/>
          <w:b w:val="0"/>
          <w:sz w:val="28"/>
          <w:szCs w:val="28"/>
        </w:rPr>
        <w:fldChar w:fldCharType="separate"/>
      </w:r>
      <w:r>
        <w:rPr>
          <w:rFonts w:hint="eastAsia" w:ascii="宋体" w:hAnsi="宋体" w:eastAsia="宋体" w:cs="宋体"/>
          <w:b w:val="0"/>
          <w:sz w:val="28"/>
          <w:szCs w:val="28"/>
        </w:rPr>
        <w:t>2</w:t>
      </w:r>
      <w:r>
        <w:rPr>
          <w:rFonts w:hint="eastAsia" w:ascii="宋体" w:hAnsi="宋体" w:eastAsia="宋体" w:cs="宋体"/>
          <w:b w:val="0"/>
          <w:sz w:val="28"/>
          <w:szCs w:val="28"/>
          <w:lang w:val="en-US" w:eastAsia="zh-CN"/>
        </w:rPr>
        <w:t>3</w:t>
      </w:r>
      <w:r>
        <w:rPr>
          <w:rFonts w:hint="eastAsia" w:ascii="宋体" w:hAnsi="宋体" w:eastAsia="宋体" w:cs="宋体"/>
          <w:b w:val="0"/>
          <w:sz w:val="28"/>
          <w:szCs w:val="28"/>
        </w:rPr>
        <w:fldChar w:fldCharType="end"/>
      </w:r>
      <w:r>
        <w:rPr>
          <w:rStyle w:val="25"/>
          <w:rFonts w:hint="eastAsia" w:ascii="宋体" w:hAnsi="宋体" w:eastAsia="宋体" w:cs="宋体"/>
          <w:b w:val="0"/>
          <w:color w:val="auto"/>
          <w:sz w:val="28"/>
          <w:szCs w:val="28"/>
        </w:rPr>
        <w:fldChar w:fldCharType="end"/>
      </w:r>
    </w:p>
    <w:p>
      <w:pPr>
        <w:pStyle w:val="16"/>
        <w:tabs>
          <w:tab w:val="right" w:leader="dot" w:pos="8789"/>
          <w:tab w:val="clear" w:pos="9628"/>
        </w:tabs>
        <w:spacing w:line="360" w:lineRule="auto"/>
        <w:rPr>
          <w:rFonts w:hint="eastAsia" w:ascii="宋体" w:hAnsi="宋体" w:eastAsia="宋体" w:cs="宋体"/>
          <w:b w:val="0"/>
          <w:sz w:val="28"/>
          <w:szCs w:val="28"/>
        </w:rPr>
      </w:pPr>
      <w:r>
        <w:rPr>
          <w:rStyle w:val="25"/>
          <w:rFonts w:hint="eastAsia" w:ascii="宋体" w:hAnsi="宋体" w:eastAsia="宋体" w:cs="宋体"/>
          <w:b w:val="0"/>
          <w:color w:val="auto"/>
          <w:sz w:val="28"/>
          <w:szCs w:val="28"/>
        </w:rPr>
        <w:fldChar w:fldCharType="begin"/>
      </w:r>
      <w:r>
        <w:rPr>
          <w:rStyle w:val="25"/>
          <w:rFonts w:hint="eastAsia" w:ascii="宋体" w:hAnsi="宋体" w:eastAsia="宋体" w:cs="宋体"/>
          <w:b w:val="0"/>
          <w:color w:val="auto"/>
          <w:sz w:val="28"/>
          <w:szCs w:val="28"/>
        </w:rPr>
        <w:instrText xml:space="preserve"> </w:instrText>
      </w:r>
      <w:r>
        <w:rPr>
          <w:rFonts w:hint="eastAsia" w:ascii="宋体" w:hAnsi="宋体" w:eastAsia="宋体" w:cs="宋体"/>
          <w:b w:val="0"/>
          <w:sz w:val="28"/>
          <w:szCs w:val="28"/>
        </w:rPr>
        <w:instrText xml:space="preserve">HYPERLINK \l "_Toc80724662"</w:instrText>
      </w:r>
      <w:r>
        <w:rPr>
          <w:rStyle w:val="25"/>
          <w:rFonts w:hint="eastAsia" w:ascii="宋体" w:hAnsi="宋体" w:eastAsia="宋体" w:cs="宋体"/>
          <w:b w:val="0"/>
          <w:color w:val="auto"/>
          <w:sz w:val="28"/>
          <w:szCs w:val="28"/>
        </w:rPr>
        <w:instrText xml:space="preserve"> </w:instrText>
      </w:r>
      <w:r>
        <w:rPr>
          <w:rStyle w:val="25"/>
          <w:rFonts w:hint="eastAsia" w:ascii="宋体" w:hAnsi="宋体" w:eastAsia="宋体" w:cs="宋体"/>
          <w:b w:val="0"/>
          <w:color w:val="auto"/>
          <w:sz w:val="28"/>
          <w:szCs w:val="28"/>
        </w:rPr>
        <w:fldChar w:fldCharType="separate"/>
      </w:r>
      <w:r>
        <w:rPr>
          <w:rStyle w:val="25"/>
          <w:rFonts w:hint="eastAsia" w:ascii="宋体" w:hAnsi="宋体" w:eastAsia="宋体" w:cs="宋体"/>
          <w:b w:val="0"/>
          <w:color w:val="auto"/>
          <w:sz w:val="28"/>
          <w:szCs w:val="28"/>
        </w:rPr>
        <w:t>第</w:t>
      </w:r>
      <w:r>
        <w:rPr>
          <w:rStyle w:val="25"/>
          <w:rFonts w:hint="eastAsia" w:ascii="宋体" w:hAnsi="宋体" w:eastAsia="宋体" w:cs="宋体"/>
          <w:b w:val="0"/>
          <w:color w:val="auto"/>
          <w:sz w:val="28"/>
          <w:szCs w:val="28"/>
          <w:lang w:val="en-US" w:eastAsia="zh-CN"/>
        </w:rPr>
        <w:t>四</w:t>
      </w:r>
      <w:r>
        <w:rPr>
          <w:rStyle w:val="25"/>
          <w:rFonts w:hint="eastAsia" w:ascii="宋体" w:hAnsi="宋体" w:eastAsia="宋体" w:cs="宋体"/>
          <w:b w:val="0"/>
          <w:color w:val="auto"/>
          <w:sz w:val="28"/>
          <w:szCs w:val="28"/>
        </w:rPr>
        <w:t>部分 合同条款</w:t>
      </w:r>
      <w:r>
        <w:rPr>
          <w:rStyle w:val="25"/>
          <w:rFonts w:hint="eastAsia" w:ascii="宋体" w:hAnsi="宋体" w:eastAsia="宋体" w:cs="宋体"/>
          <w:b w:val="0"/>
          <w:color w:val="auto"/>
          <w:sz w:val="28"/>
          <w:szCs w:val="28"/>
          <w:lang w:eastAsia="zh-CN"/>
        </w:rPr>
        <w:t>（</w:t>
      </w:r>
      <w:r>
        <w:rPr>
          <w:rStyle w:val="25"/>
          <w:rFonts w:hint="eastAsia" w:ascii="宋体" w:hAnsi="宋体" w:eastAsia="宋体" w:cs="宋体"/>
          <w:b w:val="0"/>
          <w:color w:val="auto"/>
          <w:sz w:val="28"/>
          <w:szCs w:val="28"/>
          <w:lang w:val="en-US" w:eastAsia="zh-CN"/>
        </w:rPr>
        <w:t>仅供</w:t>
      </w:r>
      <w:r>
        <w:rPr>
          <w:rStyle w:val="25"/>
          <w:rFonts w:hint="eastAsia" w:ascii="宋体" w:hAnsi="宋体" w:eastAsia="宋体" w:cs="宋体"/>
          <w:b w:val="0"/>
          <w:color w:val="auto"/>
          <w:sz w:val="28"/>
          <w:szCs w:val="28"/>
          <w:lang w:eastAsia="zh-CN"/>
        </w:rPr>
        <w:t>参考）</w:t>
      </w:r>
      <w:r>
        <w:rPr>
          <w:rFonts w:hint="eastAsia" w:ascii="宋体" w:hAnsi="宋体" w:eastAsia="宋体" w:cs="宋体"/>
          <w:b w:val="0"/>
          <w:sz w:val="28"/>
          <w:szCs w:val="28"/>
        </w:rPr>
        <w:tab/>
      </w:r>
      <w:r>
        <w:rPr>
          <w:rFonts w:hint="eastAsia" w:ascii="宋体" w:hAnsi="宋体" w:eastAsia="宋体" w:cs="宋体"/>
          <w:b w:val="0"/>
          <w:sz w:val="28"/>
          <w:szCs w:val="28"/>
        </w:rPr>
        <w:fldChar w:fldCharType="begin"/>
      </w:r>
      <w:r>
        <w:rPr>
          <w:rFonts w:hint="eastAsia" w:ascii="宋体" w:hAnsi="宋体" w:eastAsia="宋体" w:cs="宋体"/>
          <w:b w:val="0"/>
          <w:sz w:val="28"/>
          <w:szCs w:val="28"/>
        </w:rPr>
        <w:instrText xml:space="preserve"> PAGEREF _Toc80724662 \h </w:instrText>
      </w:r>
      <w:r>
        <w:rPr>
          <w:rFonts w:hint="eastAsia" w:ascii="宋体" w:hAnsi="宋体" w:eastAsia="宋体" w:cs="宋体"/>
          <w:b w:val="0"/>
          <w:sz w:val="28"/>
          <w:szCs w:val="28"/>
        </w:rPr>
        <w:fldChar w:fldCharType="separate"/>
      </w:r>
      <w:r>
        <w:rPr>
          <w:rFonts w:hint="eastAsia" w:ascii="宋体" w:hAnsi="宋体" w:eastAsia="宋体" w:cs="宋体"/>
          <w:b w:val="0"/>
          <w:sz w:val="28"/>
          <w:szCs w:val="28"/>
        </w:rPr>
        <w:t>3</w:t>
      </w:r>
      <w:r>
        <w:rPr>
          <w:rFonts w:hint="eastAsia" w:ascii="宋体" w:hAnsi="宋体" w:eastAsia="宋体" w:cs="宋体"/>
          <w:b w:val="0"/>
          <w:sz w:val="28"/>
          <w:szCs w:val="28"/>
          <w:lang w:val="en-US" w:eastAsia="zh-CN"/>
        </w:rPr>
        <w:t>2</w:t>
      </w:r>
      <w:r>
        <w:rPr>
          <w:rFonts w:hint="eastAsia" w:ascii="宋体" w:hAnsi="宋体" w:eastAsia="宋体" w:cs="宋体"/>
          <w:b w:val="0"/>
          <w:sz w:val="28"/>
          <w:szCs w:val="28"/>
        </w:rPr>
        <w:fldChar w:fldCharType="end"/>
      </w:r>
      <w:r>
        <w:rPr>
          <w:rStyle w:val="25"/>
          <w:rFonts w:hint="eastAsia" w:ascii="宋体" w:hAnsi="宋体" w:eastAsia="宋体" w:cs="宋体"/>
          <w:b w:val="0"/>
          <w:color w:val="auto"/>
          <w:sz w:val="28"/>
          <w:szCs w:val="28"/>
        </w:rPr>
        <w:fldChar w:fldCharType="end"/>
      </w:r>
    </w:p>
    <w:p>
      <w:pPr>
        <w:pStyle w:val="16"/>
        <w:tabs>
          <w:tab w:val="right" w:leader="dot" w:pos="8789"/>
          <w:tab w:val="clear" w:pos="9628"/>
        </w:tabs>
        <w:spacing w:line="360" w:lineRule="auto"/>
        <w:rPr>
          <w:rFonts w:hint="eastAsia" w:ascii="宋体" w:hAnsi="宋体" w:eastAsia="宋体" w:cs="宋体"/>
          <w:b w:val="0"/>
          <w:sz w:val="28"/>
          <w:szCs w:val="28"/>
          <w:lang w:val="en-US" w:eastAsia="zh-CN"/>
        </w:rPr>
      </w:pPr>
      <w:r>
        <w:rPr>
          <w:rStyle w:val="25"/>
          <w:rFonts w:hint="eastAsia" w:ascii="宋体" w:hAnsi="宋体" w:eastAsia="宋体" w:cs="宋体"/>
          <w:b w:val="0"/>
          <w:color w:val="auto"/>
          <w:sz w:val="28"/>
          <w:szCs w:val="28"/>
        </w:rPr>
        <w:fldChar w:fldCharType="begin"/>
      </w:r>
      <w:r>
        <w:rPr>
          <w:rStyle w:val="25"/>
          <w:rFonts w:hint="eastAsia" w:ascii="宋体" w:hAnsi="宋体" w:eastAsia="宋体" w:cs="宋体"/>
          <w:b w:val="0"/>
          <w:color w:val="auto"/>
          <w:sz w:val="28"/>
          <w:szCs w:val="28"/>
        </w:rPr>
        <w:instrText xml:space="preserve"> </w:instrText>
      </w:r>
      <w:r>
        <w:rPr>
          <w:rFonts w:hint="eastAsia" w:ascii="宋体" w:hAnsi="宋体" w:eastAsia="宋体" w:cs="宋体"/>
          <w:b w:val="0"/>
          <w:sz w:val="28"/>
          <w:szCs w:val="28"/>
        </w:rPr>
        <w:instrText xml:space="preserve">HYPERLINK \l "_Toc80724672"</w:instrText>
      </w:r>
      <w:r>
        <w:rPr>
          <w:rStyle w:val="25"/>
          <w:rFonts w:hint="eastAsia" w:ascii="宋体" w:hAnsi="宋体" w:eastAsia="宋体" w:cs="宋体"/>
          <w:b w:val="0"/>
          <w:color w:val="auto"/>
          <w:sz w:val="28"/>
          <w:szCs w:val="28"/>
        </w:rPr>
        <w:instrText xml:space="preserve"> </w:instrText>
      </w:r>
      <w:r>
        <w:rPr>
          <w:rStyle w:val="25"/>
          <w:rFonts w:hint="eastAsia" w:ascii="宋体" w:hAnsi="宋体" w:eastAsia="宋体" w:cs="宋体"/>
          <w:b w:val="0"/>
          <w:color w:val="auto"/>
          <w:sz w:val="28"/>
          <w:szCs w:val="28"/>
        </w:rPr>
        <w:fldChar w:fldCharType="separate"/>
      </w:r>
      <w:r>
        <w:rPr>
          <w:rStyle w:val="25"/>
          <w:rFonts w:hint="eastAsia" w:ascii="宋体" w:hAnsi="宋体" w:eastAsia="宋体" w:cs="宋体"/>
          <w:b w:val="0"/>
          <w:color w:val="auto"/>
          <w:sz w:val="28"/>
          <w:szCs w:val="28"/>
        </w:rPr>
        <w:t>第</w:t>
      </w:r>
      <w:r>
        <w:rPr>
          <w:rStyle w:val="25"/>
          <w:rFonts w:hint="eastAsia" w:ascii="宋体" w:hAnsi="宋体" w:eastAsia="宋体" w:cs="宋体"/>
          <w:b w:val="0"/>
          <w:color w:val="auto"/>
          <w:sz w:val="28"/>
          <w:szCs w:val="28"/>
          <w:lang w:val="en-US" w:eastAsia="zh-CN"/>
        </w:rPr>
        <w:t>五</w:t>
      </w:r>
      <w:r>
        <w:rPr>
          <w:rStyle w:val="25"/>
          <w:rFonts w:hint="eastAsia" w:ascii="宋体" w:hAnsi="宋体" w:eastAsia="宋体" w:cs="宋体"/>
          <w:b w:val="0"/>
          <w:color w:val="auto"/>
          <w:sz w:val="28"/>
          <w:szCs w:val="28"/>
        </w:rPr>
        <w:t xml:space="preserve">部分 </w:t>
      </w:r>
      <w:r>
        <w:rPr>
          <w:rStyle w:val="25"/>
          <w:rFonts w:hint="eastAsia" w:ascii="宋体" w:hAnsi="宋体" w:eastAsia="宋体" w:cs="宋体"/>
          <w:b w:val="0"/>
          <w:color w:val="auto"/>
          <w:sz w:val="28"/>
          <w:szCs w:val="28"/>
          <w:lang w:val="en-US" w:eastAsia="zh-CN"/>
        </w:rPr>
        <w:t>范本</w:t>
      </w:r>
      <w:r>
        <w:rPr>
          <w:rStyle w:val="25"/>
          <w:rFonts w:hint="eastAsia" w:ascii="宋体" w:hAnsi="宋体" w:eastAsia="宋体" w:cs="宋体"/>
          <w:b w:val="0"/>
          <w:color w:val="auto"/>
          <w:sz w:val="28"/>
          <w:szCs w:val="28"/>
        </w:rPr>
        <w:t>格式</w:t>
      </w:r>
      <w:r>
        <w:rPr>
          <w:rFonts w:hint="eastAsia" w:ascii="宋体" w:hAnsi="宋体" w:eastAsia="宋体" w:cs="宋体"/>
          <w:b w:val="0"/>
          <w:sz w:val="28"/>
          <w:szCs w:val="28"/>
        </w:rPr>
        <w:tab/>
      </w:r>
      <w:r>
        <w:rPr>
          <w:rFonts w:hint="eastAsia" w:ascii="宋体" w:hAnsi="宋体" w:eastAsia="宋体" w:cs="宋体"/>
          <w:b w:val="0"/>
          <w:sz w:val="28"/>
          <w:szCs w:val="28"/>
          <w:lang w:val="en-US" w:eastAsia="zh-CN"/>
        </w:rPr>
        <w:t>3</w:t>
      </w:r>
      <w:r>
        <w:rPr>
          <w:rStyle w:val="25"/>
          <w:rFonts w:hint="eastAsia" w:ascii="宋体" w:hAnsi="宋体" w:eastAsia="宋体" w:cs="宋体"/>
          <w:b w:val="0"/>
          <w:color w:val="auto"/>
          <w:sz w:val="28"/>
          <w:szCs w:val="28"/>
        </w:rPr>
        <w:fldChar w:fldCharType="end"/>
      </w:r>
      <w:r>
        <w:rPr>
          <w:rStyle w:val="25"/>
          <w:rFonts w:hint="eastAsia" w:ascii="宋体" w:hAnsi="宋体" w:eastAsia="宋体" w:cs="宋体"/>
          <w:b w:val="0"/>
          <w:color w:val="auto"/>
          <w:sz w:val="28"/>
          <w:szCs w:val="28"/>
          <w:lang w:val="en-US" w:eastAsia="zh-CN"/>
        </w:rPr>
        <w:t>9</w:t>
      </w:r>
    </w:p>
    <w:p>
      <w:pPr>
        <w:pStyle w:val="18"/>
        <w:tabs>
          <w:tab w:val="right" w:leader="dot" w:pos="8640"/>
          <w:tab w:val="right" w:leader="dot" w:pos="8789"/>
          <w:tab w:val="clear" w:pos="9628"/>
        </w:tabs>
        <w:spacing w:line="360" w:lineRule="auto"/>
        <w:ind w:left="480"/>
        <w:rPr>
          <w:rStyle w:val="25"/>
          <w:rFonts w:hint="eastAsia" w:ascii="宋体" w:hAnsi="宋体" w:eastAsia="宋体" w:cs="宋体"/>
          <w:color w:val="auto"/>
          <w:sz w:val="28"/>
          <w:szCs w:val="28"/>
        </w:rPr>
        <w:sectPr>
          <w:headerReference r:id="rId8" w:type="first"/>
          <w:footerReference r:id="rId11" w:type="first"/>
          <w:headerReference r:id="rId6" w:type="default"/>
          <w:footerReference r:id="rId9" w:type="default"/>
          <w:headerReference r:id="rId7" w:type="even"/>
          <w:footerReference r:id="rId10" w:type="even"/>
          <w:pgSz w:w="11906" w:h="16838"/>
          <w:pgMar w:top="1134" w:right="1134" w:bottom="1134" w:left="1134" w:header="851" w:footer="992" w:gutter="0"/>
          <w:pgNumType w:fmt="decimal" w:start="1"/>
          <w:cols w:space="720" w:num="1"/>
          <w:docGrid w:type="linesAndChars" w:linePitch="312" w:charSpace="0"/>
        </w:sectPr>
      </w:pPr>
      <w:r>
        <w:rPr>
          <w:rFonts w:hint="eastAsia" w:ascii="宋体" w:hAnsi="宋体" w:eastAsia="宋体" w:cs="宋体"/>
          <w:bCs/>
          <w:sz w:val="28"/>
          <w:szCs w:val="28"/>
        </w:rPr>
        <w:fldChar w:fldCharType="end"/>
      </w:r>
    </w:p>
    <w:p>
      <w:pPr>
        <w:numPr>
          <w:ilvl w:val="0"/>
          <w:numId w:val="2"/>
        </w:numPr>
        <w:spacing w:before="60" w:after="60"/>
        <w:jc w:val="center"/>
        <w:rPr>
          <w:rFonts w:hint="eastAsia" w:ascii="宋体" w:hAnsi="宋体" w:eastAsia="宋体" w:cs="宋体"/>
          <w:b/>
          <w:bCs/>
          <w:color w:val="auto"/>
          <w:sz w:val="32"/>
          <w:szCs w:val="32"/>
          <w:highlight w:val="none"/>
          <w:lang w:eastAsia="zh-CN"/>
        </w:rPr>
      </w:pPr>
      <w:bookmarkStart w:id="2" w:name="_Hlk90983038"/>
      <w:bookmarkStart w:id="3" w:name="_Hlk88495647"/>
      <w:r>
        <w:rPr>
          <w:rFonts w:hint="eastAsia" w:ascii="宋体" w:hAnsi="宋体" w:eastAsia="宋体" w:cs="宋体"/>
          <w:b/>
          <w:bCs/>
          <w:color w:val="auto"/>
          <w:sz w:val="32"/>
          <w:szCs w:val="32"/>
          <w:highlight w:val="none"/>
          <w:lang w:val="en-US" w:eastAsia="zh-CN"/>
        </w:rPr>
        <w:t>投标邀请</w:t>
      </w:r>
    </w:p>
    <w:p>
      <w:pPr>
        <w:pStyle w:val="2"/>
        <w:jc w:val="center"/>
        <w:rPr>
          <w:rFonts w:hint="eastAsia" w:ascii="宋体" w:hAnsi="宋体" w:eastAsia="宋体" w:cs="宋体"/>
          <w:lang w:val="en-US" w:eastAsia="zh-CN"/>
        </w:rPr>
      </w:pPr>
      <w:r>
        <w:rPr>
          <w:rFonts w:hint="eastAsia" w:ascii="宋体" w:hAnsi="宋体" w:eastAsia="宋体" w:cs="宋体"/>
          <w:lang w:eastAsia="zh-CN"/>
        </w:rPr>
        <w:t>乌鲁木齐市某单位实验室专用设备采购项目</w:t>
      </w:r>
      <w:r>
        <w:rPr>
          <w:rFonts w:hint="eastAsia" w:ascii="宋体" w:hAnsi="宋体" w:eastAsia="宋体" w:cs="宋体"/>
          <w:lang w:val="en-US" w:eastAsia="zh-CN"/>
        </w:rPr>
        <w:t>公开招标公告</w:t>
      </w:r>
    </w:p>
    <w:bookmarkEnd w:id="2"/>
    <w:bookmarkEnd w:id="3"/>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9660" w:type="dxa"/>
            <w:noWrap w:val="0"/>
            <w:vAlign w:val="top"/>
          </w:tcPr>
          <w:p>
            <w:pPr>
              <w:pStyle w:val="19"/>
              <w:spacing w:before="50" w:beforeAutospacing="0" w:after="50" w:afterAutospacing="0" w:line="200" w:lineRule="atLeast"/>
              <w:rPr>
                <w:rFonts w:hint="eastAsia" w:ascii="宋体" w:hAnsi="宋体" w:eastAsia="宋体" w:cs="宋体"/>
                <w:sz w:val="24"/>
                <w:szCs w:val="24"/>
              </w:rPr>
            </w:pPr>
            <w:bookmarkStart w:id="4" w:name="_Toc80724648"/>
            <w:r>
              <w:rPr>
                <w:rFonts w:hint="eastAsia" w:ascii="宋体" w:hAnsi="宋体" w:eastAsia="宋体" w:cs="宋体"/>
                <w:b/>
                <w:bCs/>
                <w:sz w:val="24"/>
                <w:szCs w:val="24"/>
                <w:lang w:eastAsia="zh-CN"/>
              </w:rPr>
              <w:t>项目概况</w:t>
            </w:r>
            <w:r>
              <w:rPr>
                <w:rFonts w:hint="eastAsia" w:ascii="宋体" w:hAnsi="宋体" w:eastAsia="宋体" w:cs="宋体"/>
                <w:sz w:val="24"/>
                <w:szCs w:val="24"/>
                <w:lang w:eastAsia="zh-CN"/>
              </w:rPr>
              <w:t xml:space="preserve">            </w:t>
            </w:r>
            <w:r>
              <w:rPr>
                <w:rFonts w:hint="eastAsia" w:ascii="宋体" w:hAnsi="宋体" w:eastAsia="宋体" w:cs="宋体"/>
                <w:sz w:val="24"/>
                <w:szCs w:val="24"/>
              </w:rPr>
              <w:t>                       </w:t>
            </w:r>
          </w:p>
          <w:p>
            <w:pPr>
              <w:pStyle w:val="19"/>
              <w:spacing w:before="50" w:beforeAutospacing="0" w:after="50" w:afterAutospacing="0" w:line="2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乌鲁木齐市某单位实验室专用设备采购项目</w:t>
            </w:r>
            <w:r>
              <w:rPr>
                <w:rFonts w:hint="eastAsia" w:ascii="宋体" w:hAnsi="宋体" w:eastAsia="宋体" w:cs="宋体"/>
                <w:sz w:val="24"/>
                <w:szCs w:val="24"/>
                <w:u w:val="none"/>
                <w:lang w:val="en-US" w:eastAsia="zh-CN"/>
              </w:rPr>
              <w:t>招标项目</w:t>
            </w:r>
            <w:r>
              <w:rPr>
                <w:rFonts w:hint="eastAsia" w:ascii="宋体" w:hAnsi="宋体" w:eastAsia="宋体" w:cs="宋体"/>
                <w:sz w:val="24"/>
                <w:szCs w:val="24"/>
              </w:rPr>
              <w:t>的潜在</w:t>
            </w:r>
            <w:r>
              <w:rPr>
                <w:rFonts w:hint="eastAsia" w:ascii="宋体" w:hAnsi="宋体" w:eastAsia="宋体" w:cs="宋体"/>
                <w:sz w:val="24"/>
                <w:szCs w:val="24"/>
                <w:lang w:val="en-US" w:eastAsia="zh-CN"/>
              </w:rPr>
              <w:t>投标人</w:t>
            </w:r>
            <w:r>
              <w:rPr>
                <w:rFonts w:hint="eastAsia" w:ascii="宋体" w:hAnsi="宋体" w:eastAsia="宋体" w:cs="宋体"/>
                <w:sz w:val="24"/>
                <w:szCs w:val="24"/>
              </w:rPr>
              <w:t>应在</w:t>
            </w:r>
            <w:r>
              <w:rPr>
                <w:rFonts w:hint="eastAsia" w:ascii="宋体" w:hAnsi="宋体" w:eastAsia="宋体" w:cs="宋体"/>
                <w:sz w:val="24"/>
                <w:szCs w:val="24"/>
                <w:u w:val="single"/>
                <w:lang w:eastAsia="zh-CN"/>
              </w:rPr>
              <w:t>乌鲁木齐市沙依巴克区友好南路198号新疆大公馆A座1010室中建卓越建设管理有限公司</w:t>
            </w:r>
            <w:r>
              <w:rPr>
                <w:rFonts w:hint="eastAsia" w:ascii="宋体" w:hAnsi="宋体" w:eastAsia="宋体" w:cs="宋体"/>
                <w:sz w:val="24"/>
                <w:szCs w:val="24"/>
              </w:rPr>
              <w:t>获取</w:t>
            </w:r>
            <w:r>
              <w:rPr>
                <w:rFonts w:hint="eastAsia" w:ascii="宋体" w:hAnsi="宋体" w:eastAsia="宋体" w:cs="宋体"/>
                <w:sz w:val="24"/>
                <w:szCs w:val="24"/>
                <w:lang w:val="en-US" w:eastAsia="zh-CN"/>
              </w:rPr>
              <w:t>招标</w:t>
            </w:r>
            <w:r>
              <w:rPr>
                <w:rFonts w:hint="eastAsia" w:ascii="宋体" w:hAnsi="宋体" w:eastAsia="宋体" w:cs="宋体"/>
                <w:sz w:val="24"/>
                <w:szCs w:val="24"/>
                <w:lang w:eastAsia="zh-CN"/>
              </w:rPr>
              <w:t>文件</w:t>
            </w:r>
            <w:r>
              <w:rPr>
                <w:rFonts w:hint="eastAsia" w:ascii="宋体" w:hAnsi="宋体" w:eastAsia="宋体" w:cs="宋体"/>
                <w:sz w:val="24"/>
                <w:szCs w:val="24"/>
              </w:rPr>
              <w:t>，并于</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w:t>
            </w:r>
            <w:r>
              <w:rPr>
                <w:rFonts w:hint="eastAsia" w:cs="宋体"/>
                <w:sz w:val="24"/>
                <w:szCs w:val="24"/>
                <w:u w:val="single"/>
                <w:lang w:val="en-US" w:eastAsia="zh-CN"/>
              </w:rPr>
              <w:t>12</w:t>
            </w:r>
            <w:r>
              <w:rPr>
                <w:rFonts w:hint="eastAsia" w:ascii="宋体" w:hAnsi="宋体" w:eastAsia="宋体" w:cs="宋体"/>
                <w:sz w:val="24"/>
                <w:szCs w:val="24"/>
                <w:u w:val="single"/>
              </w:rPr>
              <w:t>月</w:t>
            </w:r>
            <w:r>
              <w:rPr>
                <w:rFonts w:hint="eastAsia" w:cs="宋体"/>
                <w:sz w:val="24"/>
                <w:szCs w:val="24"/>
                <w:u w:val="single"/>
                <w:lang w:val="en-US" w:eastAsia="zh-CN"/>
              </w:rPr>
              <w:t>13</w:t>
            </w:r>
            <w:r>
              <w:rPr>
                <w:rFonts w:hint="eastAsia" w:ascii="宋体" w:hAnsi="宋体" w:eastAsia="宋体" w:cs="宋体"/>
                <w:sz w:val="24"/>
                <w:szCs w:val="24"/>
                <w:u w:val="single"/>
              </w:rPr>
              <w:t>日</w:t>
            </w:r>
            <w:r>
              <w:rPr>
                <w:rFonts w:hint="eastAsia" w:cs="宋体"/>
                <w:sz w:val="24"/>
                <w:szCs w:val="24"/>
                <w:u w:val="single"/>
                <w:lang w:val="en-US" w:eastAsia="zh-CN"/>
              </w:rPr>
              <w:t>16</w:t>
            </w:r>
            <w:r>
              <w:rPr>
                <w:rFonts w:hint="eastAsia" w:ascii="宋体" w:hAnsi="宋体" w:eastAsia="宋体" w:cs="宋体"/>
                <w:sz w:val="24"/>
                <w:szCs w:val="24"/>
                <w:u w:val="single"/>
              </w:rPr>
              <w:t>:00</w:t>
            </w:r>
            <w:r>
              <w:rPr>
                <w:rFonts w:hint="eastAsia" w:ascii="宋体" w:hAnsi="宋体" w:eastAsia="宋体" w:cs="宋体"/>
                <w:sz w:val="24"/>
                <w:szCs w:val="24"/>
              </w:rPr>
              <w:t>（北京时间）前提交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 </w:t>
            </w:r>
            <w:r>
              <w:rPr>
                <w:rFonts w:hint="eastAsia" w:ascii="宋体" w:hAnsi="宋体" w:eastAsia="宋体" w:cs="宋体"/>
                <w:sz w:val="24"/>
                <w:szCs w:val="24"/>
                <w:highlight w:val="none"/>
              </w:rPr>
              <w:t xml:space="preserve">  </w:t>
            </w:r>
          </w:p>
        </w:tc>
      </w:tr>
    </w:tbl>
    <w:p>
      <w:pPr>
        <w:pStyle w:val="19"/>
        <w:spacing w:before="170" w:beforeAutospacing="0" w:after="170" w:afterAutospacing="0" w:line="200" w:lineRule="atLeast"/>
        <w:jc w:val="both"/>
        <w:rPr>
          <w:rFonts w:hint="eastAsia" w:ascii="宋体" w:hAnsi="宋体" w:eastAsia="宋体" w:cs="宋体"/>
          <w:sz w:val="24"/>
          <w:szCs w:val="24"/>
        </w:rPr>
      </w:pPr>
      <w:r>
        <w:rPr>
          <w:rStyle w:val="23"/>
          <w:rFonts w:hint="eastAsia" w:ascii="宋体" w:hAnsi="宋体" w:eastAsia="宋体" w:cs="宋体"/>
          <w:sz w:val="24"/>
          <w:szCs w:val="24"/>
        </w:rPr>
        <w:t>一、项目基本情况</w:t>
      </w:r>
    </w:p>
    <w:p>
      <w:pPr>
        <w:pStyle w:val="19"/>
        <w:spacing w:before="50" w:beforeAutospacing="0" w:after="50" w:afterAutospacing="0" w:line="200" w:lineRule="atLeast"/>
        <w:ind w:firstLine="480"/>
        <w:rPr>
          <w:rFonts w:hint="eastAsia" w:ascii="宋体" w:hAnsi="宋体" w:eastAsia="宋体" w:cs="宋体"/>
          <w:sz w:val="24"/>
          <w:szCs w:val="24"/>
          <w:lang w:eastAsia="zh-CN"/>
        </w:rPr>
      </w:pPr>
      <w:r>
        <w:rPr>
          <w:rFonts w:hint="eastAsia" w:ascii="宋体" w:hAnsi="宋体" w:eastAsia="宋体" w:cs="宋体"/>
          <w:sz w:val="24"/>
          <w:szCs w:val="24"/>
        </w:rPr>
        <w:t>项目编号：</w:t>
      </w:r>
      <w:r>
        <w:rPr>
          <w:rStyle w:val="29"/>
          <w:rFonts w:hint="eastAsia" w:ascii="宋体" w:hAnsi="宋体" w:eastAsia="宋体" w:cs="宋体"/>
          <w:sz w:val="24"/>
          <w:szCs w:val="24"/>
          <w:lang w:eastAsia="zh-CN"/>
        </w:rPr>
        <w:t>ZJZY-2022-030</w:t>
      </w:r>
    </w:p>
    <w:p>
      <w:pPr>
        <w:pStyle w:val="19"/>
        <w:spacing w:before="50" w:beforeAutospacing="0" w:after="50" w:afterAutospacing="0" w:line="200" w:lineRule="atLeast"/>
        <w:ind w:firstLine="480"/>
        <w:rPr>
          <w:rFonts w:hint="eastAsia" w:ascii="宋体" w:hAnsi="宋体" w:eastAsia="宋体" w:cs="宋体"/>
          <w:sz w:val="24"/>
          <w:szCs w:val="24"/>
          <w:lang w:eastAsia="zh-CN"/>
        </w:rPr>
      </w:pPr>
      <w:r>
        <w:rPr>
          <w:rFonts w:hint="eastAsia" w:ascii="宋体" w:hAnsi="宋体" w:eastAsia="宋体" w:cs="宋体"/>
          <w:sz w:val="24"/>
          <w:szCs w:val="24"/>
        </w:rPr>
        <w:t>项目名称：</w:t>
      </w:r>
      <w:r>
        <w:rPr>
          <w:rStyle w:val="29"/>
          <w:rFonts w:hint="eastAsia" w:ascii="宋体" w:hAnsi="宋体" w:eastAsia="宋体" w:cs="宋体"/>
          <w:sz w:val="24"/>
          <w:szCs w:val="24"/>
          <w:lang w:eastAsia="zh-CN"/>
        </w:rPr>
        <w:t>乌鲁木齐市某单位实验室专用设备采购项目</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采购方式：公开招标</w:t>
      </w:r>
    </w:p>
    <w:p>
      <w:pPr>
        <w:pStyle w:val="19"/>
        <w:spacing w:before="50" w:beforeAutospacing="0" w:after="50" w:afterAutospacing="0" w:line="200" w:lineRule="atLeast"/>
        <w:ind w:firstLine="480"/>
        <w:rPr>
          <w:rFonts w:hint="eastAsia" w:ascii="宋体" w:hAnsi="宋体" w:eastAsia="宋体" w:cs="宋体"/>
          <w:sz w:val="24"/>
          <w:szCs w:val="24"/>
          <w:lang w:val="en-US" w:eastAsia="zh-CN"/>
        </w:rPr>
      </w:pPr>
      <w:r>
        <w:rPr>
          <w:rFonts w:hint="eastAsia" w:ascii="宋体" w:hAnsi="宋体" w:eastAsia="宋体" w:cs="宋体"/>
          <w:sz w:val="24"/>
          <w:szCs w:val="24"/>
        </w:rPr>
        <w:t>预算金额（元）：</w:t>
      </w:r>
      <w:r>
        <w:rPr>
          <w:rStyle w:val="29"/>
          <w:rFonts w:hint="eastAsia" w:ascii="宋体" w:hAnsi="宋体" w:eastAsia="宋体" w:cs="宋体"/>
          <w:sz w:val="24"/>
          <w:szCs w:val="24"/>
          <w:lang w:val="en-US" w:eastAsia="zh-CN"/>
        </w:rPr>
        <w:t>6200000</w:t>
      </w:r>
    </w:p>
    <w:p>
      <w:pPr>
        <w:pStyle w:val="19"/>
        <w:spacing w:before="50" w:beforeAutospacing="0" w:after="50" w:afterAutospacing="0" w:line="200" w:lineRule="atLeast"/>
        <w:ind w:firstLine="480"/>
        <w:rPr>
          <w:rFonts w:hint="default" w:ascii="宋体" w:hAnsi="宋体" w:eastAsia="宋体" w:cs="宋体"/>
          <w:sz w:val="24"/>
          <w:szCs w:val="24"/>
          <w:lang w:val="en-US" w:eastAsia="zh-CN"/>
        </w:rPr>
      </w:pPr>
      <w:r>
        <w:rPr>
          <w:rFonts w:hint="eastAsia" w:ascii="宋体" w:hAnsi="宋体" w:eastAsia="宋体" w:cs="宋体"/>
          <w:sz w:val="24"/>
          <w:szCs w:val="24"/>
        </w:rPr>
        <w:t>最高限价（元）：</w:t>
      </w:r>
      <w:r>
        <w:rPr>
          <w:rStyle w:val="29"/>
          <w:rFonts w:hint="eastAsia" w:cs="宋体"/>
          <w:sz w:val="24"/>
          <w:szCs w:val="24"/>
          <w:lang w:val="en-US" w:eastAsia="zh-CN"/>
        </w:rPr>
        <w:t>5000000,1200000</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采购需求：</w:t>
      </w:r>
    </w:p>
    <w:p>
      <w:pPr>
        <w:pStyle w:val="19"/>
        <w:spacing w:before="50" w:beforeAutospacing="0" w:after="50" w:afterAutospacing="0" w:line="200" w:lineRule="atLeast"/>
        <w:ind w:firstLine="480"/>
        <w:rPr>
          <w:rFonts w:hint="eastAsia" w:ascii="宋体" w:hAnsi="宋体" w:eastAsia="宋体" w:cs="宋体"/>
          <w:sz w:val="24"/>
          <w:szCs w:val="24"/>
        </w:rPr>
      </w:pPr>
    </w:p>
    <w:p>
      <w:pPr>
        <w:pStyle w:val="19"/>
        <w:spacing w:before="50" w:beforeAutospacing="0" w:after="50" w:afterAutospacing="0" w:line="200" w:lineRule="atLeast"/>
        <w:rPr>
          <w:rStyle w:val="29"/>
          <w:rFonts w:hint="eastAsia" w:ascii="宋体" w:hAnsi="宋体" w:eastAsia="宋体" w:cs="宋体"/>
          <w:sz w:val="22"/>
          <w:szCs w:val="22"/>
        </w:rPr>
      </w:pPr>
      <w:r>
        <w:rPr>
          <w:rStyle w:val="29"/>
          <w:rFonts w:hint="eastAsia" w:ascii="宋体" w:hAnsi="宋体" w:eastAsia="宋体" w:cs="宋体"/>
          <w:sz w:val="22"/>
          <w:szCs w:val="22"/>
          <w:lang w:val="en-US" w:eastAsia="zh-CN"/>
        </w:rPr>
        <w:t>标项一</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标项名称:三重四极杆</w:t>
      </w:r>
      <w:r>
        <w:rPr>
          <w:rStyle w:val="29"/>
          <w:rFonts w:hint="eastAsia" w:ascii="宋体" w:hAnsi="宋体" w:eastAsia="宋体" w:cs="宋体"/>
          <w:sz w:val="22"/>
          <w:szCs w:val="22"/>
          <w:lang w:val="en-US" w:eastAsia="zh-CN"/>
        </w:rPr>
        <w:t>液相色谱质谱联用仪</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数量:1</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预算金额（元）:</w:t>
      </w:r>
      <w:r>
        <w:rPr>
          <w:rStyle w:val="29"/>
          <w:rFonts w:hint="eastAsia" w:ascii="宋体" w:hAnsi="宋体" w:eastAsia="宋体" w:cs="宋体"/>
          <w:sz w:val="22"/>
          <w:szCs w:val="22"/>
          <w:lang w:val="en-US" w:eastAsia="zh-CN"/>
        </w:rPr>
        <w:t>5000000</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简要规格描述或项目基本概况介绍、用途：详见招标文件，进口</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备注：</w:t>
      </w:r>
    </w:p>
    <w:p>
      <w:pPr>
        <w:pStyle w:val="19"/>
        <w:spacing w:before="50" w:beforeAutospacing="0" w:after="50" w:afterAutospacing="0" w:line="200" w:lineRule="atLeast"/>
        <w:rPr>
          <w:rStyle w:val="29"/>
          <w:rFonts w:hint="eastAsia" w:ascii="宋体" w:hAnsi="宋体" w:eastAsia="宋体" w:cs="宋体"/>
          <w:sz w:val="22"/>
          <w:szCs w:val="22"/>
        </w:rPr>
      </w:pPr>
    </w:p>
    <w:p>
      <w:pPr>
        <w:pStyle w:val="19"/>
        <w:spacing w:before="50" w:beforeAutospacing="0" w:after="50" w:afterAutospacing="0" w:line="200" w:lineRule="atLeast"/>
        <w:rPr>
          <w:rStyle w:val="29"/>
          <w:rFonts w:hint="eastAsia" w:ascii="宋体" w:hAnsi="宋体" w:eastAsia="宋体" w:cs="宋体"/>
          <w:sz w:val="22"/>
          <w:szCs w:val="22"/>
        </w:rPr>
      </w:pPr>
      <w:r>
        <w:rPr>
          <w:rStyle w:val="29"/>
          <w:rFonts w:hint="eastAsia" w:ascii="宋体" w:hAnsi="宋体" w:eastAsia="宋体" w:cs="宋体"/>
          <w:sz w:val="22"/>
          <w:szCs w:val="22"/>
          <w:lang w:val="en-US" w:eastAsia="zh-CN"/>
        </w:rPr>
        <w:t>标项二</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标项名称:三重四极杆气相色谱质谱联用仪</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数量:1</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预算金额（元）:</w:t>
      </w:r>
      <w:r>
        <w:rPr>
          <w:rStyle w:val="29"/>
          <w:rFonts w:hint="eastAsia" w:ascii="宋体" w:hAnsi="宋体" w:eastAsia="宋体" w:cs="宋体"/>
          <w:sz w:val="22"/>
          <w:szCs w:val="22"/>
          <w:lang w:val="en-US" w:eastAsia="zh-CN"/>
        </w:rPr>
        <w:t>1200000</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简要规格描述或项目基本概况介绍、用途：详见招标文件，进口</w:t>
      </w:r>
      <w:r>
        <w:rPr>
          <w:rStyle w:val="29"/>
          <w:rFonts w:hint="eastAsia" w:ascii="宋体" w:hAnsi="宋体" w:eastAsia="宋体" w:cs="宋体"/>
          <w:sz w:val="22"/>
          <w:szCs w:val="22"/>
        </w:rPr>
        <w:br w:type="textWrapping"/>
      </w:r>
      <w:r>
        <w:rPr>
          <w:rStyle w:val="29"/>
          <w:rFonts w:hint="eastAsia" w:ascii="宋体" w:hAnsi="宋体" w:eastAsia="宋体" w:cs="宋体"/>
          <w:sz w:val="22"/>
          <w:szCs w:val="22"/>
        </w:rPr>
        <w:t>   备注：</w:t>
      </w:r>
    </w:p>
    <w:p>
      <w:pPr>
        <w:pStyle w:val="19"/>
        <w:spacing w:before="50" w:beforeAutospacing="0" w:after="50" w:afterAutospacing="0" w:line="200" w:lineRule="atLeast"/>
        <w:rPr>
          <w:rStyle w:val="29"/>
          <w:rFonts w:hint="eastAsia" w:ascii="宋体" w:hAnsi="宋体" w:eastAsia="宋体" w:cs="宋体"/>
          <w:sz w:val="22"/>
          <w:szCs w:val="22"/>
        </w:rPr>
      </w:pP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合同履约期限：</w:t>
      </w:r>
      <w:r>
        <w:rPr>
          <w:rStyle w:val="29"/>
          <w:rFonts w:hint="eastAsia" w:ascii="宋体" w:hAnsi="宋体" w:eastAsia="宋体" w:cs="宋体"/>
          <w:sz w:val="24"/>
          <w:szCs w:val="24"/>
        </w:rPr>
        <w:t>标项 1，</w:t>
      </w:r>
      <w:r>
        <w:rPr>
          <w:rStyle w:val="29"/>
          <w:rFonts w:hint="eastAsia" w:ascii="宋体" w:hAnsi="宋体" w:eastAsia="宋体" w:cs="宋体"/>
          <w:sz w:val="24"/>
          <w:szCs w:val="24"/>
          <w:lang w:val="en-US" w:eastAsia="zh-CN"/>
        </w:rPr>
        <w:t>2，详见招标文件</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本项目（</w:t>
      </w:r>
      <w:r>
        <w:rPr>
          <w:rStyle w:val="29"/>
          <w:rFonts w:hint="eastAsia" w:ascii="宋体" w:hAnsi="宋体" w:eastAsia="宋体" w:cs="宋体"/>
          <w:sz w:val="24"/>
          <w:szCs w:val="24"/>
        </w:rPr>
        <w:t>否</w:t>
      </w:r>
      <w:r>
        <w:rPr>
          <w:rFonts w:hint="eastAsia" w:ascii="宋体" w:hAnsi="宋体" w:eastAsia="宋体" w:cs="宋体"/>
          <w:sz w:val="24"/>
          <w:szCs w:val="24"/>
        </w:rPr>
        <w:t>）接受联合体投标。</w:t>
      </w:r>
    </w:p>
    <w:p>
      <w:pPr>
        <w:pStyle w:val="19"/>
        <w:spacing w:before="50" w:beforeAutospacing="0" w:after="50" w:afterAutospacing="0" w:line="200" w:lineRule="atLeast"/>
        <w:rPr>
          <w:rFonts w:hint="eastAsia" w:ascii="宋体" w:hAnsi="宋体" w:eastAsia="宋体" w:cs="宋体"/>
          <w:sz w:val="24"/>
          <w:szCs w:val="24"/>
        </w:rPr>
      </w:pPr>
      <w:r>
        <w:rPr>
          <w:rStyle w:val="23"/>
          <w:rFonts w:hint="eastAsia" w:ascii="宋体" w:hAnsi="宋体" w:eastAsia="宋体" w:cs="宋体"/>
          <w:sz w:val="24"/>
          <w:szCs w:val="24"/>
        </w:rPr>
        <w:t>二、申请人的资格要求：</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（1）《政府采购促进中小企业发展暂行办法》（财库〔2020〕46号）； </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）《财政部、司法部关于政府采购支持监狱企业发展有关问题的通知》（财库〔2014〕68号）； </w:t>
      </w:r>
    </w:p>
    <w:p>
      <w:pPr>
        <w:pStyle w:val="19"/>
        <w:spacing w:before="50" w:beforeAutospacing="0" w:after="50" w:afterAutospacing="0" w:line="200" w:lineRule="atLeast"/>
        <w:ind w:firstLine="480"/>
        <w:rPr>
          <w:rFonts w:hint="eastAsia" w:ascii="宋体" w:hAnsi="宋体" w:eastAsia="宋体" w:cs="宋体"/>
          <w:sz w:val="24"/>
          <w:szCs w:val="24"/>
        </w:rPr>
      </w:pPr>
      <w:r>
        <w:rPr>
          <w:rFonts w:hint="eastAsia" w:ascii="宋体" w:hAnsi="宋体" w:eastAsia="宋体" w:cs="宋体"/>
          <w:sz w:val="24"/>
          <w:szCs w:val="24"/>
        </w:rPr>
        <w:t>（3）《财政部</w:t>
      </w:r>
      <w:r>
        <w:rPr>
          <w:rFonts w:hint="eastAsia" w:ascii="宋体" w:hAnsi="宋体" w:eastAsia="宋体" w:cs="宋体"/>
          <w:sz w:val="24"/>
          <w:szCs w:val="24"/>
          <w:lang w:eastAsia="zh-CN"/>
        </w:rPr>
        <w:t>、</w:t>
      </w:r>
      <w:r>
        <w:rPr>
          <w:rFonts w:hint="eastAsia" w:ascii="宋体" w:hAnsi="宋体" w:eastAsia="宋体" w:cs="宋体"/>
          <w:sz w:val="24"/>
          <w:szCs w:val="24"/>
        </w:rPr>
        <w:t>民政部</w:t>
      </w:r>
      <w:r>
        <w:rPr>
          <w:rFonts w:hint="eastAsia" w:ascii="宋体" w:hAnsi="宋体" w:eastAsia="宋体" w:cs="宋体"/>
          <w:sz w:val="24"/>
          <w:szCs w:val="24"/>
          <w:lang w:eastAsia="zh-CN"/>
        </w:rPr>
        <w:t>、</w:t>
      </w:r>
      <w:r>
        <w:rPr>
          <w:rFonts w:hint="eastAsia" w:ascii="宋体" w:hAnsi="宋体" w:eastAsia="宋体" w:cs="宋体"/>
          <w:sz w:val="24"/>
          <w:szCs w:val="24"/>
        </w:rPr>
        <w:t>中国残疾人联合会关于促进残疾人就业政府采购政策的通知》财库〔2017〕141号。</w:t>
      </w:r>
    </w:p>
    <w:p>
      <w:pPr>
        <w:pStyle w:val="19"/>
        <w:spacing w:before="50" w:beforeAutospacing="0" w:after="50" w:afterAutospacing="0" w:line="200" w:lineRule="atLeast"/>
        <w:ind w:firstLine="480"/>
        <w:rPr>
          <w:rStyle w:val="29"/>
          <w:rFonts w:hint="eastAsia" w:ascii="宋体" w:hAnsi="宋体" w:eastAsia="宋体" w:cs="宋体"/>
          <w:sz w:val="24"/>
          <w:szCs w:val="24"/>
          <w:lang w:val="en-US" w:eastAsia="zh-CN"/>
        </w:rPr>
      </w:pPr>
      <w:r>
        <w:rPr>
          <w:rFonts w:hint="eastAsia" w:ascii="宋体" w:hAnsi="宋体" w:eastAsia="宋体" w:cs="宋体"/>
          <w:sz w:val="24"/>
          <w:szCs w:val="24"/>
        </w:rPr>
        <w:t>3.本项目的特定资格要求：</w:t>
      </w:r>
      <w:r>
        <w:rPr>
          <w:rStyle w:val="29"/>
          <w:rFonts w:hint="eastAsia" w:ascii="宋体" w:hAnsi="宋体" w:eastAsia="宋体" w:cs="宋体"/>
          <w:sz w:val="24"/>
          <w:szCs w:val="24"/>
        </w:rPr>
        <w:t>标项1</w:t>
      </w:r>
      <w:r>
        <w:rPr>
          <w:rStyle w:val="29"/>
          <w:rFonts w:hint="eastAsia" w:ascii="宋体" w:hAnsi="宋体" w:eastAsia="宋体" w:cs="宋体"/>
          <w:sz w:val="24"/>
          <w:szCs w:val="24"/>
          <w:lang w:eastAsia="zh-CN"/>
        </w:rPr>
        <w:t>，</w:t>
      </w:r>
      <w:r>
        <w:rPr>
          <w:rStyle w:val="29"/>
          <w:rFonts w:hint="eastAsia" w:ascii="宋体" w:hAnsi="宋体" w:eastAsia="宋体" w:cs="宋体"/>
          <w:sz w:val="24"/>
          <w:szCs w:val="24"/>
          <w:lang w:val="en-US" w:eastAsia="zh-CN"/>
        </w:rPr>
        <w:t>2：</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（1）</w:t>
      </w:r>
      <w:r>
        <w:rPr>
          <w:rStyle w:val="23"/>
          <w:rFonts w:hint="eastAsia" w:ascii="宋体" w:hAnsi="宋体" w:eastAsia="宋体" w:cs="宋体"/>
          <w:b w:val="0"/>
          <w:bCs w:val="0"/>
          <w:sz w:val="24"/>
          <w:szCs w:val="24"/>
          <w:lang w:val="en-US" w:eastAsia="zh-CN"/>
        </w:rPr>
        <w:t>提供有效的《营业执照》或公证书；</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近一年财务审计报告或银行提供的资信证明（新公司从成立之日起算）；</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具有履行合同所必需的设备和专业技术能力；</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近一年任意月纳税证明（新公司从成立之日起算），近一年任意月具有人员明细的社保证明（新公司从成立之日起算）；</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参加政府采购活动前三年内，在经营活动中没有重大违法记录；</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法定代表人参加投标的，应提供法定代表人居民身份证；法定代表人授权人参加投标的，应提供法定代表人授权书及被授权人居民身份证；</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未被列入“信用中国”网站中的“失信被执行名单”、“企业经营异常名录”、“重大税收违法案件当事人名单”其中之一，未被列入“中国政府采购网”中的“政府采购严重违法失信行为记录名单”；</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单位负责人为同一人或者存在直接控股、管理关系的不同投标人，不得参加同一合同项下的政府采购活动；</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Style w:val="23"/>
          <w:rFonts w:hint="eastAsia" w:ascii="宋体" w:hAnsi="宋体" w:eastAsia="宋体" w:cs="宋体"/>
          <w:b w:val="0"/>
          <w:bCs w:val="0"/>
          <w:sz w:val="24"/>
          <w:szCs w:val="24"/>
          <w:lang w:val="en-US" w:eastAsia="zh-CN"/>
        </w:rPr>
        <w:t>（9）进口产品需有生产厂家授权书</w:t>
      </w:r>
      <w:r>
        <w:rPr>
          <w:rStyle w:val="23"/>
          <w:rFonts w:hint="eastAsia" w:cs="宋体"/>
          <w:b w:val="0"/>
          <w:bCs w:val="0"/>
          <w:sz w:val="24"/>
          <w:szCs w:val="24"/>
          <w:lang w:val="en-US" w:eastAsia="zh-CN"/>
        </w:rPr>
        <w:t>；</w:t>
      </w:r>
    </w:p>
    <w:p>
      <w:pPr>
        <w:pStyle w:val="19"/>
        <w:spacing w:before="170" w:beforeAutospacing="0" w:after="170" w:afterAutospacing="0" w:line="200" w:lineRule="atLeast"/>
        <w:ind w:firstLine="480" w:firstLineChars="200"/>
        <w:jc w:val="both"/>
        <w:rPr>
          <w:rFonts w:hint="default" w:ascii="宋体" w:hAnsi="宋体" w:eastAsia="宋体" w:cs="宋体"/>
          <w:sz w:val="24"/>
          <w:szCs w:val="24"/>
          <w:lang w:val="en-US" w:eastAsia="zh-CN"/>
        </w:rPr>
      </w:pPr>
      <w:r>
        <w:rPr>
          <w:rStyle w:val="23"/>
          <w:rFonts w:hint="eastAsia" w:ascii="宋体" w:hAnsi="宋体" w:eastAsia="宋体" w:cs="宋体"/>
          <w:b w:val="0"/>
          <w:bCs w:val="0"/>
          <w:sz w:val="24"/>
          <w:szCs w:val="24"/>
          <w:lang w:val="en-US" w:eastAsia="zh-CN"/>
        </w:rPr>
        <w:t>（</w:t>
      </w:r>
      <w:r>
        <w:rPr>
          <w:rStyle w:val="23"/>
          <w:rFonts w:hint="eastAsia" w:cs="宋体"/>
          <w:b w:val="0"/>
          <w:bCs w:val="0"/>
          <w:sz w:val="24"/>
          <w:szCs w:val="24"/>
          <w:lang w:val="en-US" w:eastAsia="zh-CN"/>
        </w:rPr>
        <w:t>10</w:t>
      </w:r>
      <w:r>
        <w:rPr>
          <w:rStyle w:val="23"/>
          <w:rFonts w:hint="eastAsia" w:ascii="宋体" w:hAnsi="宋体" w:eastAsia="宋体" w:cs="宋体"/>
          <w:b w:val="0"/>
          <w:bCs w:val="0"/>
          <w:sz w:val="24"/>
          <w:szCs w:val="24"/>
          <w:lang w:val="en-US" w:eastAsia="zh-CN"/>
        </w:rPr>
        <w:t>）本项目</w:t>
      </w:r>
      <w:r>
        <w:rPr>
          <w:rStyle w:val="23"/>
          <w:rFonts w:hint="eastAsia" w:cs="宋体"/>
          <w:b w:val="0"/>
          <w:bCs w:val="0"/>
          <w:sz w:val="24"/>
          <w:szCs w:val="24"/>
          <w:lang w:val="en-US" w:eastAsia="zh-CN"/>
        </w:rPr>
        <w:t>不</w:t>
      </w:r>
      <w:r>
        <w:rPr>
          <w:rStyle w:val="23"/>
          <w:rFonts w:hint="eastAsia" w:ascii="宋体" w:hAnsi="宋体" w:eastAsia="宋体" w:cs="宋体"/>
          <w:b w:val="0"/>
          <w:bCs w:val="0"/>
          <w:sz w:val="24"/>
          <w:szCs w:val="24"/>
          <w:lang w:val="en-US" w:eastAsia="zh-CN"/>
        </w:rPr>
        <w:t>接受联合体投标</w:t>
      </w:r>
      <w:r>
        <w:rPr>
          <w:rFonts w:hint="eastAsia" w:ascii="宋体" w:hAnsi="宋体" w:eastAsia="宋体" w:cs="宋体"/>
          <w:sz w:val="24"/>
          <w:szCs w:val="24"/>
        </w:rPr>
        <w:t>。</w:t>
      </w:r>
    </w:p>
    <w:p>
      <w:pPr>
        <w:pStyle w:val="19"/>
        <w:spacing w:before="170" w:beforeAutospacing="0" w:after="170" w:afterAutospacing="0" w:line="200" w:lineRule="atLeast"/>
        <w:jc w:val="both"/>
        <w:rPr>
          <w:rFonts w:hint="eastAsia" w:ascii="宋体" w:hAnsi="宋体" w:eastAsia="宋体" w:cs="宋体"/>
          <w:sz w:val="24"/>
          <w:szCs w:val="24"/>
        </w:rPr>
      </w:pPr>
      <w:r>
        <w:rPr>
          <w:rStyle w:val="23"/>
          <w:rFonts w:hint="eastAsia" w:ascii="宋体" w:hAnsi="宋体" w:eastAsia="宋体" w:cs="宋体"/>
          <w:sz w:val="24"/>
          <w:szCs w:val="24"/>
        </w:rPr>
        <w:t>三、获取招标文件</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rPr>
      </w:pPr>
      <w:r>
        <w:rPr>
          <w:rStyle w:val="23"/>
          <w:rFonts w:hint="eastAsia" w:ascii="宋体" w:hAnsi="宋体" w:eastAsia="宋体" w:cs="宋体"/>
          <w:b w:val="0"/>
          <w:bCs w:val="0"/>
          <w:sz w:val="24"/>
          <w:szCs w:val="24"/>
        </w:rPr>
        <w:t>时间：</w:t>
      </w:r>
      <w:r>
        <w:rPr>
          <w:rStyle w:val="23"/>
          <w:rFonts w:hint="eastAsia" w:ascii="宋体" w:hAnsi="宋体" w:eastAsia="宋体" w:cs="宋体"/>
          <w:b w:val="0"/>
          <w:bCs w:val="0"/>
          <w:sz w:val="24"/>
          <w:szCs w:val="24"/>
          <w:lang w:eastAsia="zh-CN"/>
        </w:rPr>
        <w:t>2022</w:t>
      </w:r>
      <w:r>
        <w:rPr>
          <w:rStyle w:val="23"/>
          <w:rFonts w:hint="eastAsia" w:ascii="宋体" w:hAnsi="宋体" w:eastAsia="宋体" w:cs="宋体"/>
          <w:b w:val="0"/>
          <w:bCs w:val="0"/>
          <w:sz w:val="24"/>
          <w:szCs w:val="24"/>
        </w:rPr>
        <w:t>年</w:t>
      </w:r>
      <w:r>
        <w:rPr>
          <w:rStyle w:val="23"/>
          <w:rFonts w:hint="eastAsia" w:cs="宋体"/>
          <w:b w:val="0"/>
          <w:bCs w:val="0"/>
          <w:sz w:val="24"/>
          <w:szCs w:val="24"/>
          <w:lang w:val="en-US" w:eastAsia="zh-CN"/>
        </w:rPr>
        <w:t>11</w:t>
      </w:r>
      <w:r>
        <w:rPr>
          <w:rStyle w:val="23"/>
          <w:rFonts w:hint="eastAsia" w:ascii="宋体" w:hAnsi="宋体" w:eastAsia="宋体" w:cs="宋体"/>
          <w:b w:val="0"/>
          <w:bCs w:val="0"/>
          <w:sz w:val="24"/>
          <w:szCs w:val="24"/>
        </w:rPr>
        <w:t>月</w:t>
      </w:r>
      <w:r>
        <w:rPr>
          <w:rStyle w:val="23"/>
          <w:rFonts w:hint="eastAsia" w:cs="宋体"/>
          <w:b w:val="0"/>
          <w:bCs w:val="0"/>
          <w:sz w:val="24"/>
          <w:szCs w:val="24"/>
          <w:lang w:val="en-US" w:eastAsia="zh-CN"/>
        </w:rPr>
        <w:t>22</w:t>
      </w:r>
      <w:r>
        <w:rPr>
          <w:rStyle w:val="23"/>
          <w:rFonts w:hint="eastAsia" w:ascii="宋体" w:hAnsi="宋体" w:eastAsia="宋体" w:cs="宋体"/>
          <w:b w:val="0"/>
          <w:bCs w:val="0"/>
          <w:sz w:val="24"/>
          <w:szCs w:val="24"/>
        </w:rPr>
        <w:t>日至</w:t>
      </w:r>
      <w:r>
        <w:rPr>
          <w:rStyle w:val="23"/>
          <w:rFonts w:hint="eastAsia" w:ascii="宋体" w:hAnsi="宋体" w:eastAsia="宋体" w:cs="宋体"/>
          <w:b w:val="0"/>
          <w:bCs w:val="0"/>
          <w:sz w:val="24"/>
          <w:szCs w:val="24"/>
          <w:lang w:eastAsia="zh-CN"/>
        </w:rPr>
        <w:t>2022</w:t>
      </w:r>
      <w:r>
        <w:rPr>
          <w:rStyle w:val="23"/>
          <w:rFonts w:hint="eastAsia" w:ascii="宋体" w:hAnsi="宋体" w:eastAsia="宋体" w:cs="宋体"/>
          <w:b w:val="0"/>
          <w:bCs w:val="0"/>
          <w:sz w:val="24"/>
          <w:szCs w:val="24"/>
        </w:rPr>
        <w:t>年</w:t>
      </w:r>
      <w:r>
        <w:rPr>
          <w:rStyle w:val="23"/>
          <w:rFonts w:hint="eastAsia" w:cs="宋体"/>
          <w:b w:val="0"/>
          <w:bCs w:val="0"/>
          <w:sz w:val="24"/>
          <w:szCs w:val="24"/>
          <w:lang w:val="en-US" w:eastAsia="zh-CN"/>
        </w:rPr>
        <w:t>11</w:t>
      </w:r>
      <w:r>
        <w:rPr>
          <w:rStyle w:val="23"/>
          <w:rFonts w:hint="eastAsia" w:ascii="宋体" w:hAnsi="宋体" w:eastAsia="宋体" w:cs="宋体"/>
          <w:b w:val="0"/>
          <w:bCs w:val="0"/>
          <w:sz w:val="24"/>
          <w:szCs w:val="24"/>
        </w:rPr>
        <w:t>月</w:t>
      </w:r>
      <w:r>
        <w:rPr>
          <w:rStyle w:val="23"/>
          <w:rFonts w:hint="eastAsia" w:cs="宋体"/>
          <w:b w:val="0"/>
          <w:bCs w:val="0"/>
          <w:sz w:val="24"/>
          <w:szCs w:val="24"/>
          <w:lang w:val="en-US" w:eastAsia="zh-CN"/>
        </w:rPr>
        <w:t>29</w:t>
      </w:r>
      <w:r>
        <w:rPr>
          <w:rStyle w:val="23"/>
          <w:rFonts w:hint="eastAsia" w:ascii="宋体" w:hAnsi="宋体" w:eastAsia="宋体" w:cs="宋体"/>
          <w:b w:val="0"/>
          <w:bCs w:val="0"/>
          <w:sz w:val="24"/>
          <w:szCs w:val="24"/>
        </w:rPr>
        <w:t>日，每天上午10:</w:t>
      </w:r>
      <w:r>
        <w:rPr>
          <w:rStyle w:val="23"/>
          <w:rFonts w:hint="eastAsia" w:cs="宋体"/>
          <w:b w:val="0"/>
          <w:bCs w:val="0"/>
          <w:sz w:val="24"/>
          <w:szCs w:val="24"/>
          <w:lang w:val="en-US" w:eastAsia="zh-CN"/>
        </w:rPr>
        <w:t>3</w:t>
      </w:r>
      <w:r>
        <w:rPr>
          <w:rStyle w:val="23"/>
          <w:rFonts w:hint="eastAsia" w:ascii="宋体" w:hAnsi="宋体" w:eastAsia="宋体" w:cs="宋体"/>
          <w:b w:val="0"/>
          <w:bCs w:val="0"/>
          <w:sz w:val="24"/>
          <w:szCs w:val="24"/>
        </w:rPr>
        <w:t>0至13:</w:t>
      </w:r>
      <w:r>
        <w:rPr>
          <w:rStyle w:val="23"/>
          <w:rFonts w:hint="eastAsia" w:cs="宋体"/>
          <w:b w:val="0"/>
          <w:bCs w:val="0"/>
          <w:sz w:val="24"/>
          <w:szCs w:val="24"/>
          <w:lang w:val="en-US" w:eastAsia="zh-CN"/>
        </w:rPr>
        <w:t>3</w:t>
      </w:r>
      <w:r>
        <w:rPr>
          <w:rStyle w:val="23"/>
          <w:rFonts w:hint="eastAsia" w:ascii="宋体" w:hAnsi="宋体" w:eastAsia="宋体" w:cs="宋体"/>
          <w:b w:val="0"/>
          <w:bCs w:val="0"/>
          <w:sz w:val="24"/>
          <w:szCs w:val="24"/>
        </w:rPr>
        <w:t>0，下午1</w:t>
      </w:r>
      <w:r>
        <w:rPr>
          <w:rStyle w:val="23"/>
          <w:rFonts w:hint="eastAsia" w:cs="宋体"/>
          <w:b w:val="0"/>
          <w:bCs w:val="0"/>
          <w:sz w:val="24"/>
          <w:szCs w:val="24"/>
          <w:lang w:val="en-US" w:eastAsia="zh-CN"/>
        </w:rPr>
        <w:t>5</w:t>
      </w:r>
      <w:r>
        <w:rPr>
          <w:rStyle w:val="23"/>
          <w:rFonts w:hint="eastAsia" w:ascii="宋体" w:hAnsi="宋体" w:eastAsia="宋体" w:cs="宋体"/>
          <w:b w:val="0"/>
          <w:bCs w:val="0"/>
          <w:sz w:val="24"/>
          <w:szCs w:val="24"/>
        </w:rPr>
        <w:t>:</w:t>
      </w:r>
      <w:r>
        <w:rPr>
          <w:rStyle w:val="23"/>
          <w:rFonts w:hint="eastAsia" w:cs="宋体"/>
          <w:b w:val="0"/>
          <w:bCs w:val="0"/>
          <w:sz w:val="24"/>
          <w:szCs w:val="24"/>
          <w:lang w:val="en-US" w:eastAsia="zh-CN"/>
        </w:rPr>
        <w:t>3</w:t>
      </w:r>
      <w:r>
        <w:rPr>
          <w:rStyle w:val="23"/>
          <w:rFonts w:hint="eastAsia" w:ascii="宋体" w:hAnsi="宋体" w:eastAsia="宋体" w:cs="宋体"/>
          <w:b w:val="0"/>
          <w:bCs w:val="0"/>
          <w:sz w:val="24"/>
          <w:szCs w:val="24"/>
        </w:rPr>
        <w:t>0至19:00（北京时间，法定节假日除外）</w:t>
      </w:r>
    </w:p>
    <w:p>
      <w:pPr>
        <w:pStyle w:val="19"/>
        <w:spacing w:before="170" w:beforeAutospacing="0" w:after="170" w:afterAutospacing="0" w:line="200" w:lineRule="atLeast"/>
        <w:ind w:firstLine="480" w:firstLineChars="200"/>
        <w:jc w:val="both"/>
        <w:rPr>
          <w:rStyle w:val="23"/>
          <w:rFonts w:hint="default" w:ascii="宋体" w:hAnsi="宋体" w:eastAsia="宋体" w:cs="宋体"/>
          <w:b w:val="0"/>
          <w:bCs w:val="0"/>
          <w:sz w:val="24"/>
          <w:szCs w:val="24"/>
          <w:lang w:val="en-US" w:eastAsia="zh-CN"/>
        </w:rPr>
      </w:pPr>
      <w:r>
        <w:rPr>
          <w:rStyle w:val="23"/>
          <w:rFonts w:hint="eastAsia" w:ascii="宋体" w:hAnsi="宋体" w:eastAsia="宋体" w:cs="宋体"/>
          <w:b w:val="0"/>
          <w:bCs w:val="0"/>
          <w:sz w:val="24"/>
          <w:szCs w:val="24"/>
        </w:rPr>
        <w:t>地点：</w:t>
      </w:r>
      <w:r>
        <w:rPr>
          <w:rStyle w:val="23"/>
          <w:rFonts w:hint="eastAsia" w:cs="宋体"/>
          <w:b w:val="0"/>
          <w:bCs w:val="0"/>
          <w:sz w:val="24"/>
          <w:szCs w:val="24"/>
          <w:lang w:val="en-US" w:eastAsia="zh-CN"/>
        </w:rPr>
        <w:t>线上联系采购代理机构工作人员</w:t>
      </w:r>
    </w:p>
    <w:p>
      <w:pPr>
        <w:pStyle w:val="19"/>
        <w:spacing w:before="170" w:beforeAutospacing="0" w:after="170" w:afterAutospacing="0" w:line="200" w:lineRule="atLeast"/>
        <w:ind w:firstLine="480" w:firstLineChars="200"/>
        <w:jc w:val="both"/>
        <w:rPr>
          <w:rStyle w:val="23"/>
          <w:rFonts w:hint="eastAsia" w:cs="宋体"/>
          <w:b w:val="0"/>
          <w:bCs w:val="0"/>
          <w:sz w:val="24"/>
          <w:szCs w:val="24"/>
          <w:lang w:val="en-US" w:eastAsia="zh-CN"/>
        </w:rPr>
      </w:pPr>
      <w:r>
        <w:rPr>
          <w:rStyle w:val="23"/>
          <w:rFonts w:hint="eastAsia" w:ascii="宋体" w:hAnsi="宋体" w:eastAsia="宋体" w:cs="宋体"/>
          <w:b w:val="0"/>
          <w:bCs w:val="0"/>
          <w:sz w:val="24"/>
          <w:szCs w:val="24"/>
        </w:rPr>
        <w:t>方式：线上邮箱方式，将报名所需的资料加盖公章扫描件发送至</w:t>
      </w:r>
      <w:r>
        <w:rPr>
          <w:rStyle w:val="23"/>
          <w:rFonts w:hint="eastAsia" w:ascii="宋体" w:hAnsi="宋体" w:eastAsia="宋体" w:cs="宋体"/>
          <w:b w:val="0"/>
          <w:bCs w:val="0"/>
          <w:sz w:val="24"/>
          <w:szCs w:val="24"/>
          <w:lang w:val="en-US" w:eastAsia="zh-CN"/>
        </w:rPr>
        <w:t>328468879</w:t>
      </w:r>
      <w:r>
        <w:rPr>
          <w:rStyle w:val="23"/>
          <w:rFonts w:hint="eastAsia" w:ascii="宋体" w:hAnsi="宋体" w:eastAsia="宋体" w:cs="宋体"/>
          <w:b w:val="0"/>
          <w:bCs w:val="0"/>
          <w:sz w:val="24"/>
          <w:szCs w:val="24"/>
        </w:rPr>
        <w:t>@qq.com邮箱进行报名</w:t>
      </w:r>
      <w:r>
        <w:rPr>
          <w:rStyle w:val="23"/>
          <w:rFonts w:hint="eastAsia" w:cs="宋体"/>
          <w:b w:val="0"/>
          <w:bCs w:val="0"/>
          <w:sz w:val="24"/>
          <w:szCs w:val="24"/>
          <w:lang w:val="en-US" w:eastAsia="zh-CN"/>
        </w:rPr>
        <w:t>,并以电话形式与采购代理机构项目联系人确认。（网上递交报名材料：供应商需采用A4纸幅面，将供应商证明材料盖有单位公章的文件扫描后制作成一个PDF格式文件，必须彩色、清晰，作为邮件附件发送。邮件主题：项目名称+公司名称，邮件内容：公司名称+授权代理人姓名+联系方式+招标文件接收邮箱。邮件主题、内容、附件必须严格遵守上述要求，否则可能视为无效报名材料。)注：如因疫情原因无法加盖公章及法人章，可将有关材料先行提供，待本地区疫情解封后将公章及法人章加盖齐全并重新提供。</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rPr>
      </w:pPr>
      <w:r>
        <w:rPr>
          <w:rStyle w:val="23"/>
          <w:rFonts w:hint="eastAsia" w:ascii="宋体" w:hAnsi="宋体" w:eastAsia="宋体" w:cs="宋体"/>
          <w:b w:val="0"/>
          <w:bCs w:val="0"/>
          <w:sz w:val="24"/>
          <w:szCs w:val="24"/>
        </w:rPr>
        <w:t>售价（元）：</w:t>
      </w:r>
      <w:r>
        <w:rPr>
          <w:rStyle w:val="23"/>
          <w:rFonts w:hint="eastAsia" w:cs="宋体"/>
          <w:b w:val="0"/>
          <w:bCs w:val="0"/>
          <w:sz w:val="24"/>
          <w:szCs w:val="24"/>
          <w:lang w:val="en-US" w:eastAsia="zh-CN"/>
        </w:rPr>
        <w:t>2</w:t>
      </w:r>
      <w:r>
        <w:rPr>
          <w:rStyle w:val="23"/>
          <w:rFonts w:hint="eastAsia" w:ascii="宋体" w:hAnsi="宋体" w:eastAsia="宋体" w:cs="宋体"/>
          <w:b w:val="0"/>
          <w:bCs w:val="0"/>
          <w:sz w:val="24"/>
          <w:szCs w:val="24"/>
        </w:rPr>
        <w:t>00元/份，售后不退。</w:t>
      </w:r>
    </w:p>
    <w:p>
      <w:pPr>
        <w:pStyle w:val="19"/>
        <w:spacing w:before="170" w:beforeAutospacing="0" w:after="170" w:afterAutospacing="0" w:line="200" w:lineRule="atLeast"/>
        <w:jc w:val="both"/>
        <w:rPr>
          <w:rFonts w:hint="eastAsia" w:ascii="宋体" w:hAnsi="宋体" w:eastAsia="宋体" w:cs="宋体"/>
          <w:sz w:val="24"/>
          <w:szCs w:val="24"/>
        </w:rPr>
      </w:pPr>
      <w:r>
        <w:rPr>
          <w:rStyle w:val="23"/>
          <w:rFonts w:hint="eastAsia" w:ascii="宋体" w:hAnsi="宋体" w:eastAsia="宋体" w:cs="宋体"/>
          <w:sz w:val="24"/>
          <w:szCs w:val="24"/>
        </w:rPr>
        <w:t>四、提交投标文件截止时间、开标时间和地点</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rPr>
      </w:pPr>
      <w:r>
        <w:rPr>
          <w:rStyle w:val="23"/>
          <w:rFonts w:hint="eastAsia" w:ascii="宋体" w:hAnsi="宋体" w:eastAsia="宋体" w:cs="宋体"/>
          <w:b w:val="0"/>
          <w:bCs w:val="0"/>
          <w:sz w:val="24"/>
          <w:szCs w:val="24"/>
        </w:rPr>
        <w:t>提交响应文件截止时间：</w:t>
      </w:r>
      <w:r>
        <w:rPr>
          <w:rStyle w:val="23"/>
          <w:rFonts w:hint="eastAsia" w:ascii="宋体" w:hAnsi="宋体" w:eastAsia="宋体" w:cs="宋体"/>
          <w:b w:val="0"/>
          <w:bCs w:val="0"/>
          <w:sz w:val="24"/>
          <w:szCs w:val="24"/>
          <w:lang w:eastAsia="zh-CN"/>
        </w:rPr>
        <w:t>2022</w:t>
      </w:r>
      <w:r>
        <w:rPr>
          <w:rStyle w:val="23"/>
          <w:rFonts w:hint="eastAsia" w:ascii="宋体" w:hAnsi="宋体" w:eastAsia="宋体" w:cs="宋体"/>
          <w:b w:val="0"/>
          <w:bCs w:val="0"/>
          <w:sz w:val="24"/>
          <w:szCs w:val="24"/>
        </w:rPr>
        <w:t>年</w:t>
      </w:r>
      <w:r>
        <w:rPr>
          <w:rStyle w:val="23"/>
          <w:rFonts w:hint="eastAsia" w:cs="宋体"/>
          <w:b w:val="0"/>
          <w:bCs w:val="0"/>
          <w:sz w:val="24"/>
          <w:szCs w:val="24"/>
          <w:lang w:val="en-US" w:eastAsia="zh-CN"/>
        </w:rPr>
        <w:t>12</w:t>
      </w:r>
      <w:r>
        <w:rPr>
          <w:rStyle w:val="23"/>
          <w:rFonts w:hint="eastAsia" w:ascii="宋体" w:hAnsi="宋体" w:eastAsia="宋体" w:cs="宋体"/>
          <w:b w:val="0"/>
          <w:bCs w:val="0"/>
          <w:sz w:val="24"/>
          <w:szCs w:val="24"/>
        </w:rPr>
        <w:t>月</w:t>
      </w:r>
      <w:r>
        <w:rPr>
          <w:rStyle w:val="23"/>
          <w:rFonts w:hint="eastAsia" w:cs="宋体"/>
          <w:b w:val="0"/>
          <w:bCs w:val="0"/>
          <w:sz w:val="24"/>
          <w:szCs w:val="24"/>
          <w:lang w:val="en-US" w:eastAsia="zh-CN"/>
        </w:rPr>
        <w:t>13</w:t>
      </w:r>
      <w:r>
        <w:rPr>
          <w:rStyle w:val="23"/>
          <w:rFonts w:hint="eastAsia" w:ascii="宋体" w:hAnsi="宋体" w:eastAsia="宋体" w:cs="宋体"/>
          <w:b w:val="0"/>
          <w:bCs w:val="0"/>
          <w:sz w:val="24"/>
          <w:szCs w:val="24"/>
        </w:rPr>
        <w:t>日</w:t>
      </w:r>
      <w:r>
        <w:rPr>
          <w:rStyle w:val="23"/>
          <w:rFonts w:hint="eastAsia" w:cs="宋体"/>
          <w:b w:val="0"/>
          <w:bCs w:val="0"/>
          <w:sz w:val="24"/>
          <w:szCs w:val="24"/>
          <w:lang w:val="en-US" w:eastAsia="zh-CN"/>
        </w:rPr>
        <w:t>16</w:t>
      </w:r>
      <w:r>
        <w:rPr>
          <w:rStyle w:val="23"/>
          <w:rFonts w:hint="eastAsia" w:ascii="宋体" w:hAnsi="宋体" w:eastAsia="宋体" w:cs="宋体"/>
          <w:b w:val="0"/>
          <w:bCs w:val="0"/>
          <w:sz w:val="24"/>
          <w:szCs w:val="24"/>
        </w:rPr>
        <w:t>:00（北京时间）</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val="en-US" w:eastAsia="zh-CN"/>
        </w:rPr>
      </w:pPr>
      <w:r>
        <w:rPr>
          <w:rStyle w:val="23"/>
          <w:rFonts w:hint="eastAsia" w:ascii="宋体" w:hAnsi="宋体" w:eastAsia="宋体" w:cs="宋体"/>
          <w:b w:val="0"/>
          <w:bCs w:val="0"/>
          <w:sz w:val="24"/>
          <w:szCs w:val="24"/>
        </w:rPr>
        <w:t>投标地点：</w:t>
      </w:r>
      <w:r>
        <w:rPr>
          <w:rStyle w:val="23"/>
          <w:rFonts w:hint="eastAsia" w:ascii="宋体" w:hAnsi="宋体" w:eastAsia="宋体" w:cs="宋体"/>
          <w:b w:val="0"/>
          <w:bCs w:val="0"/>
          <w:sz w:val="24"/>
          <w:szCs w:val="24"/>
          <w:lang w:eastAsia="zh-CN"/>
        </w:rPr>
        <w:t>乌鲁木齐市沙依巴克区友好南路198号新疆大公馆A座1010室</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rPr>
      </w:pPr>
      <w:r>
        <w:rPr>
          <w:rStyle w:val="23"/>
          <w:rFonts w:hint="eastAsia" w:ascii="宋体" w:hAnsi="宋体" w:eastAsia="宋体" w:cs="宋体"/>
          <w:b w:val="0"/>
          <w:bCs w:val="0"/>
          <w:sz w:val="24"/>
          <w:szCs w:val="24"/>
        </w:rPr>
        <w:t>开标时间：</w:t>
      </w:r>
      <w:r>
        <w:rPr>
          <w:rStyle w:val="23"/>
          <w:rFonts w:hint="eastAsia" w:ascii="宋体" w:hAnsi="宋体" w:eastAsia="宋体" w:cs="宋体"/>
          <w:b w:val="0"/>
          <w:bCs w:val="0"/>
          <w:sz w:val="24"/>
          <w:szCs w:val="24"/>
          <w:lang w:eastAsia="zh-CN"/>
        </w:rPr>
        <w:t>2022</w:t>
      </w:r>
      <w:r>
        <w:rPr>
          <w:rStyle w:val="23"/>
          <w:rFonts w:hint="eastAsia" w:ascii="宋体" w:hAnsi="宋体" w:eastAsia="宋体" w:cs="宋体"/>
          <w:b w:val="0"/>
          <w:bCs w:val="0"/>
          <w:sz w:val="24"/>
          <w:szCs w:val="24"/>
        </w:rPr>
        <w:t>年</w:t>
      </w:r>
      <w:r>
        <w:rPr>
          <w:rStyle w:val="23"/>
          <w:rFonts w:hint="eastAsia" w:cs="宋体"/>
          <w:b w:val="0"/>
          <w:bCs w:val="0"/>
          <w:sz w:val="24"/>
          <w:szCs w:val="24"/>
          <w:lang w:val="en-US" w:eastAsia="zh-CN"/>
        </w:rPr>
        <w:t>12</w:t>
      </w:r>
      <w:r>
        <w:rPr>
          <w:rStyle w:val="23"/>
          <w:rFonts w:hint="eastAsia" w:ascii="宋体" w:hAnsi="宋体" w:eastAsia="宋体" w:cs="宋体"/>
          <w:b w:val="0"/>
          <w:bCs w:val="0"/>
          <w:sz w:val="24"/>
          <w:szCs w:val="24"/>
        </w:rPr>
        <w:t>月</w:t>
      </w:r>
      <w:r>
        <w:rPr>
          <w:rStyle w:val="23"/>
          <w:rFonts w:hint="eastAsia" w:cs="宋体"/>
          <w:b w:val="0"/>
          <w:bCs w:val="0"/>
          <w:sz w:val="24"/>
          <w:szCs w:val="24"/>
          <w:lang w:val="en-US" w:eastAsia="zh-CN"/>
        </w:rPr>
        <w:t>13</w:t>
      </w:r>
      <w:r>
        <w:rPr>
          <w:rStyle w:val="23"/>
          <w:rFonts w:hint="eastAsia" w:ascii="宋体" w:hAnsi="宋体" w:eastAsia="宋体" w:cs="宋体"/>
          <w:b w:val="0"/>
          <w:bCs w:val="0"/>
          <w:sz w:val="24"/>
          <w:szCs w:val="24"/>
        </w:rPr>
        <w:t>日</w:t>
      </w:r>
      <w:r>
        <w:rPr>
          <w:rStyle w:val="23"/>
          <w:rFonts w:hint="eastAsia" w:cs="宋体"/>
          <w:b w:val="0"/>
          <w:bCs w:val="0"/>
          <w:sz w:val="24"/>
          <w:szCs w:val="24"/>
          <w:lang w:val="en-US" w:eastAsia="zh-CN"/>
        </w:rPr>
        <w:t>16</w:t>
      </w:r>
      <w:r>
        <w:rPr>
          <w:rStyle w:val="23"/>
          <w:rFonts w:hint="eastAsia" w:ascii="宋体" w:hAnsi="宋体" w:eastAsia="宋体" w:cs="宋体"/>
          <w:b w:val="0"/>
          <w:bCs w:val="0"/>
          <w:sz w:val="24"/>
          <w:szCs w:val="24"/>
        </w:rPr>
        <w:t>:00（北京时间）</w:t>
      </w:r>
    </w:p>
    <w:p>
      <w:pPr>
        <w:pStyle w:val="19"/>
        <w:spacing w:before="170" w:beforeAutospacing="0" w:after="170" w:afterAutospacing="0" w:line="200" w:lineRule="atLeast"/>
        <w:ind w:firstLine="480" w:firstLineChars="200"/>
        <w:jc w:val="both"/>
        <w:rPr>
          <w:rStyle w:val="23"/>
          <w:rFonts w:hint="eastAsia" w:ascii="宋体" w:hAnsi="宋体" w:eastAsia="宋体" w:cs="宋体"/>
          <w:b w:val="0"/>
          <w:bCs w:val="0"/>
          <w:sz w:val="24"/>
          <w:szCs w:val="24"/>
          <w:lang w:eastAsia="zh-CN"/>
        </w:rPr>
      </w:pPr>
      <w:r>
        <w:rPr>
          <w:rStyle w:val="23"/>
          <w:rFonts w:hint="eastAsia" w:ascii="宋体" w:hAnsi="宋体" w:eastAsia="宋体" w:cs="宋体"/>
          <w:b w:val="0"/>
          <w:bCs w:val="0"/>
          <w:sz w:val="24"/>
          <w:szCs w:val="24"/>
        </w:rPr>
        <w:t>开标地点：</w:t>
      </w:r>
      <w:r>
        <w:rPr>
          <w:rStyle w:val="23"/>
          <w:rFonts w:hint="eastAsia" w:ascii="宋体" w:hAnsi="宋体" w:eastAsia="宋体" w:cs="宋体"/>
          <w:b w:val="0"/>
          <w:bCs w:val="0"/>
          <w:sz w:val="24"/>
          <w:szCs w:val="24"/>
          <w:lang w:eastAsia="zh-CN"/>
        </w:rPr>
        <w:t>乌鲁木齐市沙依巴克区友好南路198号新疆大公馆A座1010室</w:t>
      </w:r>
    </w:p>
    <w:p>
      <w:pPr>
        <w:pStyle w:val="19"/>
        <w:spacing w:before="170" w:beforeAutospacing="0" w:after="170" w:afterAutospacing="0" w:line="200" w:lineRule="atLeast"/>
        <w:jc w:val="both"/>
        <w:rPr>
          <w:rFonts w:hint="eastAsia" w:ascii="宋体" w:hAnsi="宋体" w:eastAsia="宋体" w:cs="宋体"/>
          <w:sz w:val="24"/>
          <w:szCs w:val="24"/>
        </w:rPr>
      </w:pPr>
      <w:r>
        <w:rPr>
          <w:rStyle w:val="23"/>
          <w:rFonts w:hint="eastAsia" w:ascii="宋体" w:hAnsi="宋体" w:eastAsia="宋体" w:cs="宋体"/>
          <w:sz w:val="24"/>
          <w:szCs w:val="24"/>
        </w:rPr>
        <w:t>五、公告期限</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19"/>
        <w:spacing w:before="170" w:beforeAutospacing="0" w:after="170" w:afterAutospacing="0" w:line="200" w:lineRule="atLeast"/>
        <w:jc w:val="both"/>
        <w:rPr>
          <w:rFonts w:hint="eastAsia" w:ascii="宋体" w:hAnsi="宋体" w:eastAsia="宋体" w:cs="宋体"/>
          <w:sz w:val="24"/>
          <w:szCs w:val="24"/>
        </w:rPr>
      </w:pPr>
      <w:r>
        <w:rPr>
          <w:rStyle w:val="23"/>
          <w:rFonts w:hint="eastAsia" w:ascii="宋体" w:hAnsi="宋体" w:eastAsia="宋体" w:cs="宋体"/>
          <w:sz w:val="24"/>
          <w:szCs w:val="24"/>
        </w:rPr>
        <w:t>六、其他补充事宜</w:t>
      </w:r>
    </w:p>
    <w:p>
      <w:pPr>
        <w:pStyle w:val="19"/>
        <w:spacing w:before="170" w:beforeAutospacing="0" w:after="170" w:afterAutospacing="0" w:line="200" w:lineRule="atLeast"/>
        <w:ind w:firstLine="480" w:firstLineChars="200"/>
        <w:jc w:val="both"/>
        <w:rPr>
          <w:rStyle w:val="23"/>
          <w:rFonts w:hint="eastAsia" w:ascii="Times New Roman" w:hAnsi="Times New Roman" w:cs="宋体"/>
          <w:b w:val="0"/>
          <w:bCs w:val="0"/>
          <w:sz w:val="24"/>
          <w:szCs w:val="24"/>
          <w:lang w:val="en-US" w:eastAsia="zh-CN"/>
        </w:rPr>
      </w:pPr>
      <w:r>
        <w:rPr>
          <w:rStyle w:val="23"/>
          <w:rFonts w:hint="eastAsia" w:ascii="宋体" w:hAnsi="宋体" w:eastAsia="宋体" w:cs="宋体"/>
          <w:b w:val="0"/>
          <w:bCs w:val="0"/>
          <w:sz w:val="24"/>
          <w:szCs w:val="24"/>
        </w:rPr>
        <w:t>凡符合资格要求，且有意参加投标的投标单位，将下列报名所需的资料加盖公章扫描件发送至</w:t>
      </w:r>
      <w:r>
        <w:rPr>
          <w:rStyle w:val="23"/>
          <w:rFonts w:hint="eastAsia" w:ascii="宋体" w:hAnsi="宋体" w:eastAsia="宋体" w:cs="宋体"/>
          <w:b w:val="0"/>
          <w:bCs w:val="0"/>
          <w:sz w:val="24"/>
          <w:szCs w:val="24"/>
          <w:lang w:val="en-US" w:eastAsia="zh-CN"/>
        </w:rPr>
        <w:t>328468879</w:t>
      </w:r>
      <w:r>
        <w:rPr>
          <w:rStyle w:val="23"/>
          <w:rFonts w:hint="eastAsia" w:ascii="宋体" w:hAnsi="宋体" w:eastAsia="宋体" w:cs="宋体"/>
          <w:b w:val="0"/>
          <w:bCs w:val="0"/>
          <w:sz w:val="24"/>
          <w:szCs w:val="24"/>
        </w:rPr>
        <w:t>@qq.com邮箱进行报名</w:t>
      </w:r>
      <w:r>
        <w:rPr>
          <w:rStyle w:val="23"/>
          <w:rFonts w:hint="eastAsia" w:ascii="宋体" w:hAnsi="宋体" w:eastAsia="宋体" w:cs="宋体"/>
          <w:b w:val="0"/>
          <w:bCs w:val="0"/>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法定代表人授权委托书及被授权人的身份证；</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投标人应出具有效的《营业执照》或公证书；</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报名截止日“信用中国”网站中“失信被执行名单”、“企业经营异常名录”、“重大税收违法案件当事人名单”的查询截图；</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报名截止日“中国政府采购网”中“政府采购严重违法失信行为记录名单”的查询截图；</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具有良好的商业信誉和健全的财务会计制度，提供近一年财务审计报告或银行提供的资信证明（新公司从成立之日起算）；</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具有履行合同所必需的设备和专业技术能力，提供说明承诺书；</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有依法缴纳税收和社会保障资金的良好记录，提供近一年任意月纳税证明（新公司从成立之日起算）和近一年任意月具有人员明细的社保证明（新公司从成立之日起算）；</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Style w:val="23"/>
          <w:rFonts w:hint="eastAsia" w:ascii="宋体" w:hAnsi="宋体" w:eastAsia="宋体" w:cs="宋体"/>
          <w:b w:val="0"/>
          <w:bCs w:val="0"/>
          <w:sz w:val="24"/>
          <w:szCs w:val="24"/>
          <w:lang w:eastAsia="zh-CN"/>
        </w:rPr>
        <w:t>参加政府采购活</w:t>
      </w:r>
      <w:r>
        <w:rPr>
          <w:rStyle w:val="23"/>
          <w:rFonts w:hint="eastAsia" w:ascii="Times New Roman" w:hAnsi="Times New Roman" w:cs="宋体"/>
          <w:b w:val="0"/>
          <w:bCs w:val="0"/>
          <w:sz w:val="24"/>
          <w:szCs w:val="24"/>
          <w:lang w:val="en-US" w:eastAsia="zh-CN"/>
        </w:rPr>
        <w:t>动前三年内，在经营活动中没有重大违法记录，提供说明承诺书。（9）进口产品需有生产厂家授权书。(如供应商营业执照扫描件无二维码或者因为扫描件模糊不清造成二维码无法查询企业信息的，则必须重新提供清晰准确的扫描件，投标人对采购公告所要求提供的所有文件的真实性负责。以上资料提交不全者，一律谢绝获取招标文件。）</w:t>
      </w:r>
    </w:p>
    <w:p>
      <w:pPr>
        <w:pStyle w:val="19"/>
        <w:spacing w:before="170" w:beforeAutospacing="0" w:after="170" w:afterAutospacing="0" w:line="320" w:lineRule="atLeast"/>
        <w:jc w:val="both"/>
        <w:rPr>
          <w:rFonts w:hint="eastAsia" w:ascii="宋体" w:hAnsi="宋体" w:eastAsia="宋体" w:cs="宋体"/>
          <w:sz w:val="24"/>
          <w:szCs w:val="24"/>
        </w:rPr>
      </w:pPr>
      <w:r>
        <w:rPr>
          <w:rStyle w:val="23"/>
          <w:rFonts w:hint="eastAsia" w:ascii="宋体" w:hAnsi="宋体" w:eastAsia="宋体" w:cs="宋体"/>
          <w:sz w:val="24"/>
          <w:szCs w:val="24"/>
        </w:rPr>
        <w:t>七、对本次采购提出询问，请按以下方式联系</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1.采购人信息</w:t>
      </w:r>
    </w:p>
    <w:p>
      <w:pPr>
        <w:pStyle w:val="19"/>
        <w:spacing w:before="50" w:beforeAutospacing="0" w:after="50" w:afterAutospacing="0"/>
        <w:ind w:firstLine="480"/>
        <w:rPr>
          <w:rFonts w:hint="eastAsia" w:ascii="宋体" w:hAnsi="宋体" w:eastAsia="宋体" w:cs="宋体"/>
          <w:sz w:val="24"/>
          <w:szCs w:val="24"/>
          <w:lang w:eastAsia="zh-CN"/>
        </w:rPr>
      </w:pPr>
      <w:r>
        <w:rPr>
          <w:rFonts w:hint="eastAsia" w:ascii="宋体" w:hAnsi="宋体" w:eastAsia="宋体" w:cs="宋体"/>
          <w:sz w:val="24"/>
          <w:szCs w:val="24"/>
        </w:rPr>
        <w:t>名 称：</w:t>
      </w:r>
      <w:r>
        <w:rPr>
          <w:rStyle w:val="27"/>
          <w:rFonts w:hint="eastAsia" w:ascii="宋体" w:hAnsi="宋体" w:eastAsia="宋体" w:cs="宋体"/>
          <w:sz w:val="24"/>
          <w:szCs w:val="24"/>
          <w:lang w:eastAsia="zh-CN"/>
        </w:rPr>
        <w:t>乌鲁木齐市某单位</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地 址：乌鲁木齐市天山区翠泉路658号</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联系方式：</w:t>
      </w:r>
      <w:r>
        <w:rPr>
          <w:rStyle w:val="29"/>
          <w:rFonts w:hint="eastAsia" w:ascii="宋体" w:hAnsi="宋体" w:eastAsia="宋体" w:cs="宋体"/>
          <w:sz w:val="24"/>
          <w:szCs w:val="24"/>
        </w:rPr>
        <w:t>0991-4914914</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2.采购代理机构信息</w:t>
      </w:r>
    </w:p>
    <w:p>
      <w:pPr>
        <w:pStyle w:val="19"/>
        <w:spacing w:before="50" w:beforeAutospacing="0" w:after="50" w:afterAutospacing="0"/>
        <w:ind w:firstLine="480"/>
        <w:rPr>
          <w:rFonts w:hint="eastAsia" w:ascii="宋体" w:hAnsi="宋体" w:eastAsia="宋体" w:cs="宋体"/>
          <w:sz w:val="24"/>
          <w:szCs w:val="24"/>
          <w:lang w:eastAsia="zh-CN"/>
        </w:rPr>
      </w:pPr>
      <w:r>
        <w:rPr>
          <w:rFonts w:hint="eastAsia" w:ascii="宋体" w:hAnsi="宋体" w:eastAsia="宋体" w:cs="宋体"/>
          <w:sz w:val="24"/>
          <w:szCs w:val="24"/>
        </w:rPr>
        <w:t>名 称：</w:t>
      </w:r>
      <w:r>
        <w:rPr>
          <w:rStyle w:val="29"/>
          <w:rFonts w:hint="eastAsia" w:ascii="宋体" w:hAnsi="宋体" w:eastAsia="宋体" w:cs="宋体"/>
          <w:sz w:val="24"/>
          <w:szCs w:val="24"/>
          <w:lang w:eastAsia="zh-CN"/>
        </w:rPr>
        <w:t>中建卓越建设管理有限公司</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地 址：</w:t>
      </w:r>
      <w:r>
        <w:rPr>
          <w:rStyle w:val="23"/>
          <w:rFonts w:hint="eastAsia" w:ascii="宋体" w:hAnsi="宋体" w:eastAsia="宋体" w:cs="宋体"/>
          <w:b w:val="0"/>
          <w:bCs w:val="0"/>
          <w:sz w:val="24"/>
          <w:szCs w:val="24"/>
          <w:lang w:eastAsia="zh-CN"/>
        </w:rPr>
        <w:t>乌鲁木齐市沙依巴克区友好南路198号新疆大公馆A座1010室</w:t>
      </w:r>
    </w:p>
    <w:p>
      <w:pPr>
        <w:pStyle w:val="19"/>
        <w:spacing w:before="50" w:beforeAutospacing="0" w:after="50" w:afterAutospacing="0"/>
        <w:ind w:firstLine="480"/>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Style w:val="29"/>
          <w:rFonts w:hint="eastAsia" w:ascii="宋体" w:hAnsi="宋体" w:eastAsia="宋体" w:cs="宋体"/>
          <w:sz w:val="24"/>
          <w:szCs w:val="24"/>
          <w:lang w:val="en-US" w:eastAsia="zh-CN"/>
        </w:rPr>
        <w:t>19909915559</w:t>
      </w:r>
    </w:p>
    <w:p>
      <w:pPr>
        <w:pStyle w:val="19"/>
        <w:spacing w:before="50" w:beforeAutospacing="0" w:after="50" w:afterAutospacing="0"/>
        <w:ind w:firstLine="480"/>
        <w:rPr>
          <w:rFonts w:hint="eastAsia" w:ascii="宋体" w:hAnsi="宋体" w:eastAsia="宋体" w:cs="宋体"/>
          <w:sz w:val="24"/>
          <w:szCs w:val="24"/>
        </w:rPr>
      </w:pPr>
      <w:r>
        <w:rPr>
          <w:rFonts w:hint="eastAsia" w:ascii="宋体" w:hAnsi="宋体" w:eastAsia="宋体" w:cs="宋体"/>
          <w:sz w:val="24"/>
          <w:szCs w:val="24"/>
        </w:rPr>
        <w:t>3.项目联系方式</w:t>
      </w:r>
    </w:p>
    <w:p>
      <w:pPr>
        <w:pStyle w:val="19"/>
        <w:spacing w:before="50" w:beforeAutospacing="0" w:after="50" w:afterAutospacing="0"/>
        <w:ind w:firstLine="480"/>
        <w:rPr>
          <w:rFonts w:hint="eastAsia" w:ascii="宋体" w:hAnsi="宋体" w:eastAsia="宋体" w:cs="宋体"/>
          <w:sz w:val="24"/>
          <w:szCs w:val="24"/>
          <w:lang w:eastAsia="zh-CN"/>
        </w:rPr>
      </w:pPr>
      <w:r>
        <w:rPr>
          <w:rFonts w:hint="eastAsia" w:ascii="宋体" w:hAnsi="宋体" w:eastAsia="宋体" w:cs="宋体"/>
          <w:sz w:val="24"/>
          <w:szCs w:val="24"/>
        </w:rPr>
        <w:t>项目联系人：</w:t>
      </w:r>
      <w:r>
        <w:rPr>
          <w:rStyle w:val="27"/>
          <w:rFonts w:hint="eastAsia" w:ascii="宋体" w:hAnsi="宋体" w:eastAsia="宋体" w:cs="宋体"/>
          <w:sz w:val="24"/>
          <w:szCs w:val="24"/>
          <w:lang w:val="en-US" w:eastAsia="zh-CN"/>
        </w:rPr>
        <w:t>张洋</w:t>
      </w:r>
    </w:p>
    <w:p>
      <w:pPr>
        <w:pStyle w:val="19"/>
        <w:spacing w:before="50" w:beforeAutospacing="0" w:after="50" w:afterAutospacing="0"/>
        <w:ind w:firstLine="480"/>
        <w:rPr>
          <w:rFonts w:hint="eastAsia" w:ascii="宋体" w:hAnsi="宋体" w:eastAsia="宋体" w:cs="宋体"/>
          <w:lang w:val="en-US" w:eastAsia="zh-CN"/>
        </w:rPr>
      </w:pPr>
      <w:r>
        <w:rPr>
          <w:rFonts w:hint="eastAsia" w:ascii="宋体" w:hAnsi="宋体" w:eastAsia="宋体" w:cs="宋体"/>
          <w:sz w:val="24"/>
          <w:szCs w:val="24"/>
        </w:rPr>
        <w:t>电 话：</w:t>
      </w:r>
      <w:r>
        <w:rPr>
          <w:rStyle w:val="27"/>
          <w:rFonts w:hint="eastAsia" w:ascii="宋体" w:hAnsi="宋体" w:eastAsia="宋体" w:cs="宋体"/>
          <w:sz w:val="24"/>
          <w:szCs w:val="24"/>
          <w:lang w:val="en-US" w:eastAsia="zh-CN"/>
        </w:rPr>
        <w:t>19909915559</w:t>
      </w:r>
    </w:p>
    <w:p>
      <w:pPr>
        <w:pStyle w:val="19"/>
        <w:spacing w:before="50" w:beforeAutospacing="0" w:after="50" w:afterAutospacing="0"/>
        <w:rPr>
          <w:rFonts w:hint="eastAsia" w:ascii="宋体" w:hAnsi="宋体" w:eastAsia="宋体" w:cs="宋体"/>
        </w:rPr>
      </w:pPr>
    </w:p>
    <w:p>
      <w:pPr>
        <w:pStyle w:val="28"/>
        <w:numPr>
          <w:ilvl w:val="0"/>
          <w:numId w:val="2"/>
        </w:numPr>
        <w:spacing w:line="440" w:lineRule="exact"/>
        <w:ind w:left="0" w:leftChars="0" w:firstLine="0" w:firstLineChars="0"/>
        <w:jc w:val="center"/>
        <w:outlineLvl w:val="0"/>
        <w:rPr>
          <w:rFonts w:hint="eastAsia" w:ascii="宋体" w:hAnsi="宋体" w:eastAsia="宋体" w:cs="宋体"/>
          <w:b/>
          <w:color w:val="auto"/>
          <w:kern w:val="2"/>
          <w:sz w:val="32"/>
          <w:szCs w:val="18"/>
        </w:rPr>
      </w:pPr>
      <w:r>
        <w:rPr>
          <w:rFonts w:hint="eastAsia" w:ascii="宋体" w:hAnsi="宋体" w:eastAsia="宋体" w:cs="宋体"/>
          <w:b/>
          <w:color w:val="auto"/>
          <w:kern w:val="2"/>
          <w:sz w:val="36"/>
          <w:szCs w:val="20"/>
        </w:rPr>
        <w:br w:type="page"/>
      </w:r>
      <w:r>
        <w:rPr>
          <w:rFonts w:hint="eastAsia" w:ascii="宋体" w:hAnsi="宋体" w:eastAsia="宋体" w:cs="宋体"/>
          <w:b/>
          <w:color w:val="auto"/>
          <w:kern w:val="2"/>
          <w:sz w:val="32"/>
          <w:szCs w:val="18"/>
        </w:rPr>
        <w:t>投标</w:t>
      </w:r>
      <w:r>
        <w:rPr>
          <w:rFonts w:hint="eastAsia" w:ascii="宋体" w:hAnsi="宋体" w:eastAsia="宋体" w:cs="宋体"/>
          <w:b/>
          <w:color w:val="auto"/>
          <w:kern w:val="2"/>
          <w:sz w:val="32"/>
          <w:szCs w:val="18"/>
          <w:lang w:val="en-US" w:eastAsia="zh-CN"/>
        </w:rPr>
        <w:t>人</w:t>
      </w:r>
      <w:r>
        <w:rPr>
          <w:rFonts w:hint="eastAsia" w:ascii="宋体" w:hAnsi="宋体" w:eastAsia="宋体" w:cs="宋体"/>
          <w:b/>
          <w:color w:val="auto"/>
          <w:kern w:val="2"/>
          <w:sz w:val="32"/>
          <w:szCs w:val="18"/>
        </w:rPr>
        <w:t>须知</w:t>
      </w:r>
      <w:bookmarkEnd w:id="4"/>
    </w:p>
    <w:p>
      <w:pPr>
        <w:pStyle w:val="28"/>
        <w:numPr>
          <w:ilvl w:val="0"/>
          <w:numId w:val="0"/>
        </w:numPr>
        <w:spacing w:line="440" w:lineRule="exact"/>
        <w:ind w:leftChars="0"/>
        <w:jc w:val="left"/>
        <w:outlineLvl w:val="0"/>
        <w:rPr>
          <w:rFonts w:hint="eastAsia" w:ascii="宋体" w:hAnsi="宋体" w:eastAsia="宋体" w:cs="宋体"/>
          <w:b w:val="0"/>
          <w:bCs/>
          <w:color w:val="auto"/>
          <w:kern w:val="2"/>
          <w:sz w:val="24"/>
          <w:szCs w:val="15"/>
        </w:rPr>
      </w:pPr>
      <w:r>
        <w:rPr>
          <w:rFonts w:hint="eastAsia" w:ascii="宋体" w:hAnsi="宋体" w:eastAsia="宋体" w:cs="宋体"/>
          <w:b w:val="0"/>
          <w:bCs/>
          <w:color w:val="auto"/>
          <w:kern w:val="2"/>
          <w:sz w:val="24"/>
          <w:szCs w:val="15"/>
        </w:rPr>
        <w:t>投标</w:t>
      </w:r>
      <w:r>
        <w:rPr>
          <w:rFonts w:hint="eastAsia" w:ascii="宋体" w:hAnsi="宋体" w:eastAsia="宋体" w:cs="宋体"/>
          <w:b w:val="0"/>
          <w:bCs/>
          <w:color w:val="auto"/>
          <w:kern w:val="2"/>
          <w:sz w:val="24"/>
          <w:szCs w:val="15"/>
          <w:lang w:val="en-US" w:eastAsia="zh-CN"/>
        </w:rPr>
        <w:t>人</w:t>
      </w:r>
      <w:r>
        <w:rPr>
          <w:rFonts w:hint="eastAsia" w:ascii="宋体" w:hAnsi="宋体" w:eastAsia="宋体" w:cs="宋体"/>
          <w:b w:val="0"/>
          <w:bCs/>
          <w:color w:val="auto"/>
          <w:kern w:val="2"/>
          <w:sz w:val="24"/>
          <w:szCs w:val="15"/>
        </w:rPr>
        <w:t>须知前附表</w:t>
      </w:r>
    </w:p>
    <w:tbl>
      <w:tblPr>
        <w:tblStyle w:val="21"/>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2509"/>
        <w:gridCol w:w="6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序号</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名称</w:t>
            </w:r>
          </w:p>
        </w:tc>
        <w:tc>
          <w:tcPr>
            <w:tcW w:w="6837"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宋体" w:hAnsi="宋体" w:eastAsia="宋体" w:cs="宋体"/>
              </w:rPr>
            </w:pPr>
            <w:r>
              <w:rPr>
                <w:rFonts w:hint="eastAsia" w:ascii="宋体" w:hAnsi="宋体" w:eastAsia="宋体" w:cs="宋体"/>
              </w:rPr>
              <w:t>1</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项目编号</w:t>
            </w:r>
          </w:p>
        </w:tc>
        <w:tc>
          <w:tcPr>
            <w:tcW w:w="6837" w:type="dxa"/>
            <w:noWrap w:val="0"/>
            <w:vAlign w:val="center"/>
          </w:tcPr>
          <w:p>
            <w:pPr>
              <w:spacing w:line="440" w:lineRule="exact"/>
              <w:rPr>
                <w:rFonts w:hint="eastAsia" w:ascii="宋体" w:hAnsi="宋体" w:eastAsia="宋体" w:cs="宋体"/>
                <w:lang w:eastAsia="zh-CN"/>
              </w:rPr>
            </w:pPr>
            <w:r>
              <w:rPr>
                <w:rFonts w:hint="eastAsia" w:ascii="宋体" w:hAnsi="宋体" w:eastAsia="宋体" w:cs="宋体"/>
                <w:lang w:eastAsia="zh-CN"/>
              </w:rPr>
              <w:t>ZJZY-2022-030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宋体" w:hAnsi="宋体" w:eastAsia="宋体" w:cs="宋体"/>
              </w:rPr>
            </w:pPr>
            <w:r>
              <w:rPr>
                <w:rFonts w:hint="eastAsia" w:ascii="宋体" w:hAnsi="宋体" w:eastAsia="宋体" w:cs="宋体"/>
              </w:rPr>
              <w:t>2</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项目名称</w:t>
            </w:r>
          </w:p>
        </w:tc>
        <w:tc>
          <w:tcPr>
            <w:tcW w:w="6837" w:type="dxa"/>
            <w:noWrap w:val="0"/>
            <w:vAlign w:val="top"/>
          </w:tcPr>
          <w:p>
            <w:pPr>
              <w:spacing w:line="440" w:lineRule="exact"/>
              <w:rPr>
                <w:rFonts w:hint="eastAsia" w:ascii="宋体" w:hAnsi="宋体" w:eastAsia="宋体" w:cs="宋体"/>
                <w:lang w:eastAsia="zh-CN"/>
              </w:rPr>
            </w:pPr>
            <w:r>
              <w:rPr>
                <w:rFonts w:hint="eastAsia" w:ascii="宋体" w:hAnsi="宋体" w:eastAsia="宋体" w:cs="宋体"/>
                <w:lang w:eastAsia="zh-CN"/>
              </w:rPr>
              <w:t>乌鲁木齐市某单位实验室专用设备采购项目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3</w:t>
            </w:r>
          </w:p>
        </w:tc>
        <w:tc>
          <w:tcPr>
            <w:tcW w:w="2509" w:type="dxa"/>
            <w:tcBorders>
              <w:bottom w:val="single" w:color="auto" w:sz="4" w:space="0"/>
              <w:right w:val="single" w:color="auto" w:sz="4" w:space="0"/>
            </w:tcBorders>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投标资格</w:t>
            </w:r>
          </w:p>
        </w:tc>
        <w:tc>
          <w:tcPr>
            <w:tcW w:w="6837" w:type="dxa"/>
            <w:tcBorders>
              <w:left w:val="single" w:color="auto" w:sz="4" w:space="0"/>
              <w:bottom w:val="single" w:color="auto" w:sz="4" w:space="0"/>
            </w:tcBorders>
            <w:noWrap w:val="0"/>
            <w:vAlign w:val="center"/>
          </w:tcPr>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（1）</w:t>
            </w:r>
            <w:r>
              <w:rPr>
                <w:rStyle w:val="23"/>
                <w:rFonts w:hint="eastAsia" w:ascii="宋体" w:hAnsi="宋体" w:eastAsia="宋体" w:cs="宋体"/>
                <w:b w:val="0"/>
                <w:bCs w:val="0"/>
                <w:sz w:val="24"/>
                <w:szCs w:val="24"/>
                <w:lang w:val="en-US" w:eastAsia="zh-CN"/>
              </w:rPr>
              <w:t>提供有效的《营业执照》或公证书；</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近一年财务审计报告或银行提供的资信证明（新公司从成立之日起算）；</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具有履行合同所必需的设备和专业技术能力；</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近一年任意月纳税证明（新公司从成立之日起算），近一年任意月具有人员明细的社保证明（新公司从成立之日起算）；</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参加政府采购活动前三年内，在经营活动中没有重大违法记录；</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法定代表人参加投标的，应提供法定代表人居民身份证；法定代表人授权人参加投标的，应提供法定代表人授权书及被授权人居民身份证；</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未被列入“信用中国”网站中的“失信被执行名单”、“企业经营异常名录”、“重大税收违法案件当事人名单”其中之一，未被列入“中国政府采购网”中的“政府采购严重违法失信行为记录名单”；</w:t>
            </w:r>
          </w:p>
          <w:p>
            <w:pPr>
              <w:pStyle w:val="19"/>
              <w:spacing w:before="170" w:beforeAutospacing="0" w:after="170" w:afterAutospacing="0" w:line="200" w:lineRule="atLeast"/>
              <w:jc w:val="both"/>
              <w:rPr>
                <w:rStyle w:val="23"/>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Style w:val="23"/>
                <w:rFonts w:hint="eastAsia" w:ascii="宋体" w:hAnsi="宋体" w:eastAsia="宋体" w:cs="宋体"/>
                <w:b w:val="0"/>
                <w:bCs w:val="0"/>
                <w:sz w:val="24"/>
                <w:szCs w:val="24"/>
                <w:lang w:val="en-US" w:eastAsia="zh-CN"/>
              </w:rPr>
              <w:t>单位负责人为同一人或者存在直接控股、管理关系的不同投标人，不得参加同一合同项下的政府采购活动。</w:t>
            </w:r>
          </w:p>
          <w:p>
            <w:pPr>
              <w:pStyle w:val="19"/>
              <w:spacing w:before="170" w:beforeAutospacing="0" w:after="170" w:afterAutospacing="0" w:line="200" w:lineRule="atLeast"/>
              <w:jc w:val="left"/>
              <w:rPr>
                <w:rStyle w:val="23"/>
                <w:rFonts w:hint="eastAsia" w:ascii="宋体" w:hAnsi="宋体" w:eastAsia="宋体" w:cs="宋体"/>
                <w:b w:val="0"/>
                <w:bCs w:val="0"/>
                <w:sz w:val="24"/>
                <w:szCs w:val="24"/>
                <w:lang w:val="en-US" w:eastAsia="zh-CN"/>
              </w:rPr>
            </w:pPr>
            <w:r>
              <w:rPr>
                <w:rStyle w:val="23"/>
                <w:rFonts w:hint="eastAsia" w:ascii="宋体" w:hAnsi="宋体" w:eastAsia="宋体" w:cs="宋体"/>
                <w:b w:val="0"/>
                <w:bCs w:val="0"/>
                <w:sz w:val="24"/>
                <w:szCs w:val="24"/>
                <w:lang w:val="en-US" w:eastAsia="zh-CN"/>
              </w:rPr>
              <w:t>（9）进口产品需有生产厂家授权书。</w:t>
            </w:r>
          </w:p>
          <w:p>
            <w:pPr>
              <w:pStyle w:val="19"/>
              <w:spacing w:before="170" w:beforeAutospacing="0" w:after="170" w:afterAutospacing="0" w:line="200" w:lineRule="atLeast"/>
              <w:jc w:val="left"/>
              <w:rPr>
                <w:rStyle w:val="23"/>
                <w:rFonts w:hint="default" w:ascii="宋体" w:hAnsi="宋体" w:eastAsia="宋体" w:cs="宋体"/>
                <w:b w:val="0"/>
                <w:bCs w:val="0"/>
                <w:sz w:val="24"/>
                <w:szCs w:val="24"/>
                <w:lang w:val="en-US" w:eastAsia="zh-CN"/>
              </w:rPr>
            </w:pPr>
            <w:r>
              <w:rPr>
                <w:rStyle w:val="23"/>
                <w:rFonts w:hint="eastAsia" w:ascii="宋体" w:hAnsi="宋体" w:eastAsia="宋体" w:cs="宋体"/>
                <w:b w:val="0"/>
                <w:bCs w:val="0"/>
                <w:sz w:val="24"/>
                <w:szCs w:val="24"/>
                <w:lang w:val="en-US" w:eastAsia="zh-CN"/>
              </w:rPr>
              <w:t>(10)本项目不</w:t>
            </w:r>
            <w:r>
              <w:rPr>
                <w:rStyle w:val="23"/>
                <w:rFonts w:hint="eastAsia" w:cs="宋体"/>
                <w:b w:val="0"/>
                <w:bCs w:val="0"/>
                <w:sz w:val="24"/>
                <w:szCs w:val="24"/>
                <w:lang w:val="en-US" w:eastAsia="zh-CN"/>
              </w:rPr>
              <w:t>接受</w:t>
            </w:r>
            <w:r>
              <w:rPr>
                <w:rStyle w:val="23"/>
                <w:rFonts w:hint="eastAsia" w:ascii="宋体" w:hAnsi="宋体" w:eastAsia="宋体" w:cs="宋体"/>
                <w:b w:val="0"/>
                <w:bCs w:val="0"/>
                <w:sz w:val="24"/>
                <w:szCs w:val="24"/>
                <w:lang w:val="en-US" w:eastAsia="zh-CN"/>
              </w:rPr>
              <w:t>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4</w:t>
            </w:r>
          </w:p>
        </w:tc>
        <w:tc>
          <w:tcPr>
            <w:tcW w:w="2509" w:type="dxa"/>
            <w:tcBorders>
              <w:bottom w:val="single" w:color="auto" w:sz="4" w:space="0"/>
              <w:right w:val="single" w:color="auto" w:sz="4" w:space="0"/>
            </w:tcBorders>
            <w:noWrap w:val="0"/>
            <w:vAlign w:val="center"/>
          </w:tcPr>
          <w:p>
            <w:pPr>
              <w:overflowPunct w:val="0"/>
              <w:spacing w:line="440" w:lineRule="exact"/>
              <w:jc w:val="center"/>
              <w:rPr>
                <w:rFonts w:hint="eastAsia" w:ascii="宋体" w:hAnsi="宋体" w:eastAsia="宋体" w:cs="宋体"/>
                <w:kern w:val="2"/>
              </w:rPr>
            </w:pPr>
            <w:r>
              <w:rPr>
                <w:rFonts w:hint="eastAsia" w:ascii="宋体" w:hAnsi="宋体" w:eastAsia="宋体" w:cs="宋体"/>
                <w:color w:val="auto"/>
                <w:sz w:val="24"/>
                <w:szCs w:val="24"/>
                <w:lang w:val="en-US" w:eastAsia="zh-CN"/>
              </w:rPr>
              <w:t xml:space="preserve"> 投标文件</w:t>
            </w:r>
            <w:r>
              <w:rPr>
                <w:rFonts w:hint="eastAsia" w:ascii="宋体" w:hAnsi="宋体" w:eastAsia="宋体" w:cs="宋体"/>
                <w:color w:val="auto"/>
                <w:sz w:val="24"/>
                <w:szCs w:val="24"/>
              </w:rPr>
              <w:t>份数</w:t>
            </w:r>
          </w:p>
        </w:tc>
        <w:tc>
          <w:tcPr>
            <w:tcW w:w="6837" w:type="dxa"/>
            <w:tcBorders>
              <w:left w:val="single" w:color="auto" w:sz="4" w:space="0"/>
              <w:bottom w:val="single" w:color="auto" w:sz="4" w:space="0"/>
            </w:tcBorders>
            <w:noWrap w:val="0"/>
            <w:vAlign w:val="center"/>
          </w:tcPr>
          <w:p>
            <w:pPr>
              <w:numPr>
                <w:ilvl w:val="0"/>
                <w:numId w:val="3"/>
              </w:numPr>
              <w:spacing w:line="360" w:lineRule="auto"/>
              <w:rPr>
                <w:rFonts w:hint="eastAsia" w:ascii="宋体" w:hAnsi="宋体" w:eastAsia="宋体" w:cs="宋体"/>
                <w:b/>
                <w:bCs/>
                <w:sz w:val="24"/>
              </w:rPr>
            </w:pPr>
            <w:r>
              <w:rPr>
                <w:rFonts w:hint="eastAsia" w:ascii="宋体" w:hAnsi="宋体" w:eastAsia="宋体" w:cs="宋体"/>
                <w:b/>
                <w:sz w:val="24"/>
              </w:rPr>
              <w:t>正本一份</w:t>
            </w:r>
            <w:r>
              <w:rPr>
                <w:rFonts w:hint="eastAsia" w:ascii="宋体" w:hAnsi="宋体" w:eastAsia="宋体" w:cs="宋体"/>
                <w:sz w:val="24"/>
              </w:rPr>
              <w:t>，并标明“正本”字样。</w:t>
            </w:r>
            <w:r>
              <w:rPr>
                <w:rFonts w:hint="eastAsia" w:ascii="宋体" w:hAnsi="宋体" w:eastAsia="宋体" w:cs="宋体"/>
                <w:sz w:val="24"/>
              </w:rPr>
              <w:br w:type="textWrapping"/>
            </w:r>
            <w:r>
              <w:rPr>
                <w:rFonts w:hint="eastAsia" w:ascii="宋体" w:hAnsi="宋体" w:eastAsia="宋体" w:cs="宋体"/>
                <w:b/>
                <w:sz w:val="24"/>
              </w:rPr>
              <w:t>（2）副本</w:t>
            </w:r>
            <w:r>
              <w:rPr>
                <w:rFonts w:hint="eastAsia" w:ascii="宋体" w:hAnsi="宋体" w:eastAsia="宋体" w:cs="宋体"/>
                <w:b/>
                <w:sz w:val="24"/>
                <w:lang w:val="en-US" w:eastAsia="zh-CN"/>
              </w:rPr>
              <w:t>四</w:t>
            </w:r>
            <w:r>
              <w:rPr>
                <w:rFonts w:hint="eastAsia" w:ascii="宋体" w:hAnsi="宋体" w:eastAsia="宋体" w:cs="宋体"/>
                <w:b/>
                <w:sz w:val="24"/>
              </w:rPr>
              <w:t>份</w:t>
            </w:r>
            <w:r>
              <w:rPr>
                <w:rFonts w:hint="eastAsia" w:ascii="宋体" w:hAnsi="宋体" w:eastAsia="宋体" w:cs="宋体"/>
                <w:sz w:val="24"/>
              </w:rPr>
              <w:t>，并标明“副本”字样。</w:t>
            </w:r>
            <w:r>
              <w:rPr>
                <w:rFonts w:hint="eastAsia" w:ascii="宋体" w:hAnsi="宋体" w:eastAsia="宋体" w:cs="宋体"/>
                <w:sz w:val="24"/>
              </w:rPr>
              <w:br w:type="textWrapping"/>
            </w:r>
            <w:r>
              <w:rPr>
                <w:rFonts w:hint="eastAsia" w:ascii="宋体" w:hAnsi="宋体" w:eastAsia="宋体" w:cs="宋体"/>
                <w:b/>
                <w:sz w:val="24"/>
              </w:rPr>
              <w:t>（3）</w:t>
            </w:r>
            <w:r>
              <w:rPr>
                <w:rFonts w:hint="eastAsia" w:ascii="宋体" w:hAnsi="宋体" w:eastAsia="宋体" w:cs="宋体"/>
                <w:b/>
                <w:bCs/>
                <w:sz w:val="24"/>
              </w:rPr>
              <w:t>响应文件电子文档</w:t>
            </w:r>
            <w:r>
              <w:rPr>
                <w:rFonts w:hint="eastAsia" w:ascii="宋体" w:hAnsi="宋体" w:eastAsia="宋体" w:cs="宋体"/>
                <w:b/>
                <w:bCs/>
                <w:sz w:val="24"/>
                <w:lang w:val="en-US" w:eastAsia="zh-CN"/>
              </w:rPr>
              <w:t>一</w:t>
            </w:r>
            <w:r>
              <w:rPr>
                <w:rFonts w:hint="eastAsia" w:ascii="宋体" w:hAnsi="宋体" w:eastAsia="宋体" w:cs="宋体"/>
                <w:b/>
                <w:bCs/>
                <w:sz w:val="24"/>
              </w:rPr>
              <w:t>份(U盘)</w:t>
            </w:r>
          </w:p>
          <w:p>
            <w:pPr>
              <w:numPr>
                <w:ilvl w:val="0"/>
                <w:numId w:val="0"/>
              </w:numPr>
              <w:spacing w:line="360" w:lineRule="auto"/>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lang w:val="en-US" w:eastAsia="zh-CN"/>
              </w:rPr>
              <w:t>正本、</w:t>
            </w:r>
            <w:r>
              <w:rPr>
                <w:rFonts w:hint="eastAsia" w:ascii="宋体" w:hAnsi="宋体" w:eastAsia="宋体" w:cs="宋体"/>
                <w:sz w:val="24"/>
              </w:rPr>
              <w:t>副本</w:t>
            </w:r>
            <w:r>
              <w:rPr>
                <w:rFonts w:hint="eastAsia" w:ascii="宋体" w:hAnsi="宋体" w:eastAsia="宋体" w:cs="宋体"/>
                <w:sz w:val="24"/>
                <w:lang w:eastAsia="zh-CN"/>
              </w:rPr>
              <w:t>、响应文件电子文档</w:t>
            </w:r>
            <w:r>
              <w:rPr>
                <w:rFonts w:hint="eastAsia" w:ascii="宋体" w:hAnsi="宋体" w:eastAsia="宋体" w:cs="宋体"/>
                <w:sz w:val="24"/>
              </w:rPr>
              <w:t>密封在一起）</w:t>
            </w:r>
          </w:p>
          <w:p>
            <w:pPr>
              <w:spacing w:line="360" w:lineRule="auto"/>
              <w:rPr>
                <w:rFonts w:hint="eastAsia" w:ascii="宋体" w:hAnsi="宋体" w:eastAsia="宋体" w:cs="宋体"/>
                <w:sz w:val="24"/>
              </w:rPr>
            </w:pPr>
            <w:r>
              <w:rPr>
                <w:rFonts w:hint="eastAsia" w:ascii="宋体" w:hAnsi="宋体" w:eastAsia="宋体" w:cs="宋体"/>
                <w:b/>
                <w:bCs/>
                <w:sz w:val="24"/>
              </w:rPr>
              <w:t>（4）</w:t>
            </w:r>
            <w:r>
              <w:rPr>
                <w:rFonts w:hint="eastAsia" w:ascii="宋体" w:hAnsi="宋体" w:eastAsia="宋体" w:cs="宋体"/>
                <w:b/>
                <w:sz w:val="24"/>
              </w:rPr>
              <w:t>报价一览表一份</w:t>
            </w:r>
            <w:r>
              <w:rPr>
                <w:rFonts w:hint="eastAsia" w:ascii="宋体" w:hAnsi="宋体" w:eastAsia="宋体" w:cs="宋体"/>
                <w:sz w:val="24"/>
              </w:rPr>
              <w:t>（单独密封），并在信封上标明“报价一览表”字样。</w:t>
            </w:r>
          </w:p>
          <w:p>
            <w:pPr>
              <w:overflowPunct w:val="0"/>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注：若未按规定封装则视为无效投标，招标人、招标代理机构有权拒收，为无效投标。</w:t>
            </w:r>
          </w:p>
          <w:p>
            <w:pPr>
              <w:overflowPunct w:val="0"/>
              <w:spacing w:line="440" w:lineRule="exact"/>
              <w:rPr>
                <w:rFonts w:hint="eastAsia" w:ascii="宋体" w:hAnsi="宋体" w:eastAsia="宋体" w:cs="宋体"/>
                <w:b/>
              </w:rPr>
            </w:pPr>
            <w:r>
              <w:rPr>
                <w:rFonts w:hint="eastAsia" w:ascii="宋体" w:hAnsi="宋体" w:eastAsia="宋体" w:cs="宋体"/>
                <w:b/>
                <w:bCs/>
                <w:color w:val="auto"/>
                <w:sz w:val="24"/>
                <w:szCs w:val="24"/>
              </w:rPr>
              <w:t>特别提示：为了便于存档，</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请用A4纸张制作，不得以活页方式装订，不可拆装。装订应牢固、胶粘不易拆散和换页。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2509" w:type="dxa"/>
            <w:tcBorders>
              <w:top w:val="single" w:color="auto" w:sz="4" w:space="0"/>
            </w:tcBorders>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color w:val="auto"/>
                <w:sz w:val="24"/>
                <w:szCs w:val="24"/>
                <w:lang w:val="en-US" w:eastAsia="zh-CN"/>
              </w:rPr>
              <w:t xml:space="preserve"> 投标文件</w:t>
            </w:r>
            <w:r>
              <w:rPr>
                <w:rFonts w:hint="eastAsia" w:ascii="宋体" w:hAnsi="宋体" w:eastAsia="宋体" w:cs="宋体"/>
                <w:color w:val="auto"/>
                <w:sz w:val="24"/>
                <w:szCs w:val="24"/>
              </w:rPr>
              <w:t>递交地点及递交截止时间</w:t>
            </w:r>
          </w:p>
        </w:tc>
        <w:tc>
          <w:tcPr>
            <w:tcW w:w="6837" w:type="dxa"/>
            <w:tcBorders>
              <w:top w:val="single" w:color="auto" w:sz="4" w:space="0"/>
            </w:tcBorders>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投标文件</w:t>
            </w:r>
            <w:r>
              <w:rPr>
                <w:rFonts w:hint="eastAsia" w:ascii="宋体" w:hAnsi="宋体" w:eastAsia="宋体" w:cs="宋体"/>
                <w:color w:val="auto"/>
                <w:sz w:val="24"/>
                <w:szCs w:val="24"/>
              </w:rPr>
              <w:t>以密封形式递交至：乌鲁木齐市沙依巴克区友好南路198号新疆大公馆A座1010室</w:t>
            </w:r>
          </w:p>
          <w:p>
            <w:pPr>
              <w:spacing w:line="440" w:lineRule="exact"/>
              <w:rPr>
                <w:rFonts w:hint="eastAsia" w:ascii="宋体" w:hAnsi="宋体" w:eastAsia="宋体" w:cs="宋体"/>
              </w:rPr>
            </w:pPr>
            <w:r>
              <w:rPr>
                <w:rFonts w:hint="eastAsia" w:ascii="宋体" w:hAnsi="宋体" w:eastAsia="宋体" w:cs="宋体"/>
                <w:color w:val="auto"/>
                <w:sz w:val="24"/>
                <w:szCs w:val="24"/>
                <w:lang w:val="en-US" w:eastAsia="zh-CN"/>
              </w:rPr>
              <w:t>投标文件</w:t>
            </w:r>
            <w:r>
              <w:rPr>
                <w:rFonts w:hint="eastAsia" w:ascii="宋体" w:hAnsi="宋体" w:eastAsia="宋体" w:cs="宋体"/>
                <w:color w:val="auto"/>
                <w:sz w:val="24"/>
                <w:szCs w:val="24"/>
              </w:rPr>
              <w:t>递交截止时间：2022年</w:t>
            </w:r>
            <w:r>
              <w:rPr>
                <w:rFonts w:hint="eastAsia" w:cs="宋体"/>
                <w:color w:val="auto"/>
                <w:sz w:val="24"/>
                <w:szCs w:val="24"/>
                <w:lang w:val="en-US" w:eastAsia="zh-CN"/>
              </w:rPr>
              <w:t>12</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13</w:t>
            </w:r>
            <w:r>
              <w:rPr>
                <w:rFonts w:hint="eastAsia" w:ascii="宋体" w:hAnsi="宋体" w:eastAsia="宋体" w:cs="宋体"/>
                <w:color w:val="auto"/>
                <w:sz w:val="24"/>
                <w:szCs w:val="24"/>
                <w:lang w:val="en-US" w:eastAsia="zh-CN"/>
              </w:rPr>
              <w:t>日</w:t>
            </w:r>
            <w:r>
              <w:rPr>
                <w:rFonts w:hint="eastAsia" w:cs="宋体"/>
                <w:color w:val="auto"/>
                <w:sz w:val="24"/>
                <w:szCs w:val="24"/>
                <w:lang w:val="en-US" w:eastAsia="zh-CN"/>
              </w:rPr>
              <w:t>16</w:t>
            </w:r>
            <w:r>
              <w:rPr>
                <w:rFonts w:hint="eastAsia" w:ascii="宋体" w:hAnsi="宋体" w:eastAsia="宋体" w:cs="宋体"/>
                <w:color w:val="auto"/>
                <w:sz w:val="24"/>
                <w:szCs w:val="24"/>
              </w:rPr>
              <w:t>点00分（北京时间）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6</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color w:val="auto"/>
                <w:sz w:val="24"/>
                <w:szCs w:val="24"/>
              </w:rPr>
              <w:t>开启日期及开启地点</w:t>
            </w:r>
          </w:p>
        </w:tc>
        <w:tc>
          <w:tcPr>
            <w:tcW w:w="6837" w:type="dxa"/>
            <w:noWrap w:val="0"/>
            <w:vAlign w:val="center"/>
          </w:tcPr>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开启日期：2022年</w:t>
            </w:r>
            <w:r>
              <w:rPr>
                <w:rFonts w:hint="eastAsia" w:cs="宋体"/>
                <w:color w:val="auto"/>
                <w:sz w:val="24"/>
                <w:szCs w:val="24"/>
                <w:lang w:val="en-US" w:eastAsia="zh-CN"/>
              </w:rPr>
              <w:t>12</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13</w:t>
            </w:r>
            <w:r>
              <w:rPr>
                <w:rFonts w:hint="eastAsia" w:ascii="宋体" w:hAnsi="宋体" w:eastAsia="宋体" w:cs="宋体"/>
                <w:color w:val="auto"/>
                <w:sz w:val="24"/>
                <w:szCs w:val="24"/>
                <w:lang w:val="en-US" w:eastAsia="zh-CN"/>
              </w:rPr>
              <w:t>日1</w:t>
            </w:r>
            <w:r>
              <w:rPr>
                <w:rFonts w:hint="eastAsia" w:cs="宋体"/>
                <w:color w:val="auto"/>
                <w:sz w:val="24"/>
                <w:szCs w:val="24"/>
                <w:lang w:val="en-US" w:eastAsia="zh-CN"/>
              </w:rPr>
              <w:t>6</w:t>
            </w:r>
            <w:r>
              <w:rPr>
                <w:rFonts w:hint="eastAsia" w:ascii="宋体" w:hAnsi="宋体" w:eastAsia="宋体" w:cs="宋体"/>
                <w:color w:val="auto"/>
                <w:sz w:val="24"/>
                <w:szCs w:val="24"/>
              </w:rPr>
              <w:t>点00分（北京时间）</w:t>
            </w:r>
          </w:p>
          <w:p>
            <w:pPr>
              <w:spacing w:line="440" w:lineRule="exact"/>
              <w:rPr>
                <w:rFonts w:hint="eastAsia" w:ascii="宋体" w:hAnsi="宋体" w:eastAsia="宋体" w:cs="宋体"/>
                <w:szCs w:val="21"/>
              </w:rPr>
            </w:pPr>
            <w:r>
              <w:rPr>
                <w:rFonts w:hint="eastAsia" w:ascii="宋体" w:hAnsi="宋体" w:eastAsia="宋体" w:cs="宋体"/>
                <w:color w:val="auto"/>
                <w:sz w:val="24"/>
                <w:szCs w:val="24"/>
              </w:rPr>
              <w:t>开启地点：乌鲁木齐市沙依巴克区友好南路198号新疆大公馆A座1010室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7</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color w:val="auto"/>
                <w:sz w:val="24"/>
                <w:szCs w:val="24"/>
              </w:rPr>
              <w:t>投标保证金</w:t>
            </w:r>
          </w:p>
        </w:tc>
        <w:tc>
          <w:tcPr>
            <w:tcW w:w="6837" w:type="dxa"/>
            <w:noWrap w:val="0"/>
            <w:vAlign w:val="center"/>
          </w:tcPr>
          <w:p>
            <w:pPr>
              <w:overflowPunct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w:t>
            </w:r>
            <w:r>
              <w:rPr>
                <w:rFonts w:hint="eastAsia" w:cs="宋体"/>
                <w:color w:val="auto"/>
                <w:sz w:val="24"/>
                <w:szCs w:val="24"/>
                <w:lang w:val="en-US" w:eastAsia="zh-CN"/>
              </w:rPr>
              <w:t>1：</w:t>
            </w:r>
          </w:p>
          <w:p>
            <w:pPr>
              <w:overflowPunct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r>
              <w:rPr>
                <w:rFonts w:hint="eastAsia" w:cs="宋体"/>
                <w:color w:val="auto"/>
                <w:sz w:val="24"/>
                <w:szCs w:val="24"/>
                <w:lang w:val="en-US" w:eastAsia="zh-CN"/>
              </w:rPr>
              <w:t>20000</w:t>
            </w:r>
            <w:r>
              <w:rPr>
                <w:rFonts w:hint="eastAsia" w:ascii="宋体" w:hAnsi="宋体" w:eastAsia="宋体" w:cs="宋体"/>
                <w:color w:val="auto"/>
                <w:sz w:val="24"/>
                <w:szCs w:val="24"/>
              </w:rPr>
              <w:t>.00元（</w:t>
            </w:r>
            <w:r>
              <w:rPr>
                <w:rFonts w:hint="eastAsia" w:cs="宋体"/>
                <w:color w:val="auto"/>
                <w:sz w:val="24"/>
                <w:szCs w:val="24"/>
                <w:lang w:val="en-US" w:eastAsia="zh-CN"/>
              </w:rPr>
              <w:t>贰万</w:t>
            </w:r>
            <w:r>
              <w:rPr>
                <w:rFonts w:hint="eastAsia" w:ascii="宋体" w:hAnsi="宋体" w:eastAsia="宋体" w:cs="宋体"/>
                <w:color w:val="auto"/>
                <w:sz w:val="24"/>
                <w:szCs w:val="24"/>
              </w:rPr>
              <w:t>元整）</w:t>
            </w:r>
          </w:p>
          <w:p>
            <w:pPr>
              <w:overflowPunct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标项</w:t>
            </w:r>
            <w:r>
              <w:rPr>
                <w:rFonts w:hint="eastAsia" w:cs="宋体"/>
                <w:color w:val="auto"/>
                <w:sz w:val="24"/>
                <w:szCs w:val="24"/>
                <w:lang w:val="en-US" w:eastAsia="zh-CN"/>
              </w:rPr>
              <w:t>2：</w:t>
            </w:r>
          </w:p>
          <w:p>
            <w:pPr>
              <w:overflowPunct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r>
              <w:rPr>
                <w:rFonts w:hint="eastAsia" w:cs="宋体"/>
                <w:color w:val="auto"/>
                <w:sz w:val="24"/>
                <w:szCs w:val="24"/>
                <w:lang w:val="en-US" w:eastAsia="zh-CN"/>
              </w:rPr>
              <w:t>12000</w:t>
            </w:r>
            <w:r>
              <w:rPr>
                <w:rFonts w:hint="eastAsia" w:ascii="宋体" w:hAnsi="宋体" w:eastAsia="宋体" w:cs="宋体"/>
                <w:color w:val="auto"/>
                <w:sz w:val="24"/>
                <w:szCs w:val="24"/>
              </w:rPr>
              <w:t>.00元（</w:t>
            </w:r>
            <w:r>
              <w:rPr>
                <w:rFonts w:hint="eastAsia" w:cs="宋体"/>
                <w:color w:val="auto"/>
                <w:sz w:val="24"/>
                <w:szCs w:val="24"/>
                <w:lang w:val="en-US" w:eastAsia="zh-CN"/>
              </w:rPr>
              <w:t>壹万贰仟</w:t>
            </w:r>
            <w:bookmarkStart w:id="70" w:name="_GoBack"/>
            <w:bookmarkEnd w:id="70"/>
            <w:r>
              <w:rPr>
                <w:rFonts w:hint="eastAsia" w:ascii="宋体" w:hAnsi="宋体" w:eastAsia="宋体" w:cs="宋体"/>
                <w:color w:val="auto"/>
                <w:sz w:val="24"/>
                <w:szCs w:val="24"/>
              </w:rPr>
              <w:t>元整）</w:t>
            </w:r>
          </w:p>
          <w:p>
            <w:pPr>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投标保证金于</w:t>
            </w:r>
            <w:r>
              <w:rPr>
                <w:rFonts w:hint="eastAsia" w:ascii="宋体" w:hAnsi="宋体" w:eastAsia="宋体" w:cs="宋体"/>
                <w:color w:val="auto"/>
                <w:sz w:val="24"/>
                <w:szCs w:val="24"/>
                <w:lang w:val="en-US" w:eastAsia="zh-CN"/>
              </w:rPr>
              <w:t>招标文件</w:t>
            </w:r>
            <w:r>
              <w:rPr>
                <w:rFonts w:hint="eastAsia" w:ascii="宋体" w:hAnsi="宋体" w:eastAsia="宋体" w:cs="宋体"/>
                <w:color w:val="auto"/>
                <w:sz w:val="24"/>
                <w:szCs w:val="24"/>
              </w:rPr>
              <w:t>截止时间（北京时间，以到账时间为准）之前从</w:t>
            </w:r>
            <w:r>
              <w:rPr>
                <w:rStyle w:val="23"/>
                <w:rFonts w:hint="eastAsia" w:ascii="宋体" w:hAnsi="宋体" w:eastAsia="宋体" w:cs="宋体"/>
                <w:b w:val="0"/>
                <w:bCs w:val="0"/>
                <w:sz w:val="24"/>
                <w:szCs w:val="24"/>
                <w:lang w:val="en-US" w:eastAsia="zh-CN"/>
              </w:rPr>
              <w:t>投标人</w:t>
            </w:r>
            <w:r>
              <w:rPr>
                <w:rFonts w:hint="eastAsia" w:ascii="宋体" w:hAnsi="宋体" w:eastAsia="宋体" w:cs="宋体"/>
                <w:color w:val="auto"/>
                <w:sz w:val="24"/>
                <w:szCs w:val="24"/>
              </w:rPr>
              <w:t>基本账户以网银或银行电汇形式汇至本公司账户，否则其</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将被拒绝评审，</w:t>
            </w:r>
            <w:r>
              <w:rPr>
                <w:rStyle w:val="23"/>
                <w:rFonts w:hint="eastAsia" w:ascii="宋体" w:hAnsi="宋体" w:eastAsia="宋体" w:cs="宋体"/>
                <w:b w:val="0"/>
                <w:bCs w:val="0"/>
                <w:sz w:val="24"/>
                <w:szCs w:val="24"/>
                <w:lang w:val="en-US" w:eastAsia="zh-CN"/>
              </w:rPr>
              <w:t>投标人</w:t>
            </w:r>
            <w:r>
              <w:rPr>
                <w:rFonts w:hint="eastAsia" w:ascii="宋体" w:hAnsi="宋体" w:eastAsia="宋体" w:cs="宋体"/>
                <w:color w:val="auto"/>
                <w:sz w:val="24"/>
                <w:szCs w:val="24"/>
              </w:rPr>
              <w:t>提交投标保证金应充分考虑资金在途时间。</w:t>
            </w:r>
          </w:p>
          <w:p>
            <w:pPr>
              <w:overflowPunct w:val="0"/>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账户信息：中建卓越建设管理有限公司乌鲁木齐分公司</w:t>
            </w:r>
          </w:p>
          <w:p>
            <w:pPr>
              <w:overflowPunct w:val="0"/>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开户行：兴业银行股份有限公司乌鲁木齐友好路支行</w:t>
            </w:r>
          </w:p>
          <w:p>
            <w:pPr>
              <w:overflowPunct w:val="0"/>
              <w:spacing w:line="44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账号：512050100100270520</w:t>
            </w:r>
          </w:p>
          <w:p>
            <w:pPr>
              <w:overflowPunct w:val="0"/>
              <w:spacing w:line="440" w:lineRule="exact"/>
              <w:rPr>
                <w:rFonts w:hint="eastAsia" w:ascii="宋体" w:hAnsi="宋体" w:eastAsia="宋体" w:cs="宋体"/>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val="en-US" w:eastAsia="zh-CN"/>
              </w:rPr>
              <w:t>投标人</w:t>
            </w:r>
            <w:r>
              <w:rPr>
                <w:rFonts w:hint="eastAsia" w:ascii="宋体" w:hAnsi="宋体" w:eastAsia="宋体" w:cs="宋体"/>
                <w:b/>
                <w:color w:val="auto"/>
                <w:sz w:val="24"/>
                <w:szCs w:val="24"/>
              </w:rPr>
              <w:t>向银行办理投标保证金汇（转）款时，应在用途栏（备注栏）准确注明“</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（项目编号）投标保证金”字样，由于未按要求注明信息而导致的一切后果由</w:t>
            </w:r>
            <w:r>
              <w:rPr>
                <w:rFonts w:hint="eastAsia" w:ascii="宋体" w:hAnsi="宋体" w:eastAsia="宋体" w:cs="宋体"/>
                <w:b/>
                <w:color w:val="auto"/>
                <w:sz w:val="24"/>
                <w:szCs w:val="24"/>
                <w:lang w:val="en-US" w:eastAsia="zh-CN"/>
              </w:rPr>
              <w:t>投标人</w:t>
            </w:r>
            <w:r>
              <w:rPr>
                <w:rFonts w:hint="eastAsia" w:ascii="宋体" w:hAnsi="宋体" w:eastAsia="宋体" w:cs="宋体"/>
                <w:b/>
                <w:color w:val="auto"/>
                <w:sz w:val="24"/>
                <w:szCs w:val="24"/>
              </w:rPr>
              <w:t>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79" w:type="dxa"/>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8</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投标有效期</w:t>
            </w:r>
          </w:p>
        </w:tc>
        <w:tc>
          <w:tcPr>
            <w:tcW w:w="6837" w:type="dxa"/>
            <w:noWrap w:val="0"/>
            <w:vAlign w:val="center"/>
          </w:tcPr>
          <w:p>
            <w:pPr>
              <w:overflowPunct w:val="0"/>
              <w:spacing w:line="440" w:lineRule="exact"/>
              <w:rPr>
                <w:rFonts w:hint="eastAsia" w:ascii="宋体" w:hAnsi="宋体" w:eastAsia="宋体" w:cs="宋体"/>
              </w:rPr>
            </w:pPr>
            <w:r>
              <w:rPr>
                <w:rFonts w:hint="eastAsia" w:ascii="宋体" w:hAnsi="宋体" w:eastAsia="宋体" w:cs="宋体"/>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noWrap w:val="0"/>
            <w:vAlign w:val="center"/>
          </w:tcPr>
          <w:p>
            <w:pPr>
              <w:jc w:val="center"/>
              <w:rPr>
                <w:rFonts w:hint="eastAsia" w:ascii="宋体" w:hAnsi="宋体" w:eastAsia="宋体" w:cs="宋体"/>
                <w:lang w:eastAsia="zh-CN"/>
              </w:rPr>
            </w:pPr>
            <w:r>
              <w:rPr>
                <w:rFonts w:hint="eastAsia" w:ascii="宋体" w:hAnsi="宋体" w:eastAsia="宋体" w:cs="宋体"/>
                <w:lang w:val="en-US" w:eastAsia="zh-CN"/>
              </w:rPr>
              <w:t>9</w:t>
            </w:r>
          </w:p>
        </w:tc>
        <w:tc>
          <w:tcPr>
            <w:tcW w:w="2509" w:type="dxa"/>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招标代理服务费</w:t>
            </w:r>
          </w:p>
        </w:tc>
        <w:tc>
          <w:tcPr>
            <w:tcW w:w="6837" w:type="dxa"/>
            <w:noWrap w:val="0"/>
            <w:vAlign w:val="center"/>
          </w:tcPr>
          <w:p>
            <w:pPr>
              <w:adjustRightInd w:val="0"/>
              <w:snapToGrid w:val="0"/>
              <w:spacing w:line="440" w:lineRule="exac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代理报酬的计算方法：</w:t>
            </w:r>
            <w:r>
              <w:rPr>
                <w:rFonts w:hint="eastAsia" w:ascii="宋体" w:hAnsi="宋体" w:eastAsia="宋体" w:cs="宋体"/>
                <w:u w:val="single"/>
              </w:rPr>
              <w:t>国家计委关于《招标代理服务收费管理暂行办法》（计价格[2002]1980号）和国家发改价格【2011】534号文件“规定的服务费取费收取</w:t>
            </w:r>
            <w:r>
              <w:rPr>
                <w:rFonts w:hint="eastAsia" w:ascii="宋体" w:hAnsi="宋体" w:eastAsia="宋体" w:cs="宋体"/>
              </w:rPr>
              <w:t>。</w:t>
            </w:r>
          </w:p>
          <w:p>
            <w:pPr>
              <w:adjustRightInd w:val="0"/>
              <w:snapToGrid w:val="0"/>
              <w:spacing w:line="440" w:lineRule="exac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代理报酬支付方式：</w:t>
            </w:r>
            <w:r>
              <w:rPr>
                <w:rFonts w:hint="eastAsia" w:ascii="宋体" w:hAnsi="宋体" w:eastAsia="宋体" w:cs="宋体"/>
                <w:u w:val="single"/>
              </w:rPr>
              <w:t>由中标人支付。</w:t>
            </w:r>
          </w:p>
          <w:p>
            <w:pPr>
              <w:adjustRightInd w:val="0"/>
              <w:snapToGrid w:val="0"/>
              <w:spacing w:line="440" w:lineRule="exact"/>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代理报酬的支付时间：</w:t>
            </w:r>
            <w:r>
              <w:rPr>
                <w:rFonts w:hint="eastAsia" w:ascii="宋体" w:hAnsi="宋体" w:eastAsia="宋体" w:cs="宋体"/>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2509" w:type="dxa"/>
            <w:tcBorders>
              <w:top w:val="single" w:color="auto" w:sz="4" w:space="0"/>
              <w:bottom w:val="single" w:color="auto" w:sz="4" w:space="0"/>
            </w:tcBorders>
            <w:noWrap w:val="0"/>
            <w:vAlign w:val="center"/>
          </w:tcPr>
          <w:p>
            <w:pPr>
              <w:overflowPunct w:val="0"/>
              <w:spacing w:line="440" w:lineRule="exact"/>
              <w:jc w:val="center"/>
              <w:rPr>
                <w:rFonts w:hint="eastAsia" w:ascii="宋体" w:hAnsi="宋体" w:eastAsia="宋体" w:cs="宋体"/>
              </w:rPr>
            </w:pPr>
            <w:r>
              <w:rPr>
                <w:rFonts w:hint="eastAsia" w:ascii="宋体" w:hAnsi="宋体" w:eastAsia="宋体" w:cs="宋体"/>
              </w:rPr>
              <w:t>付款方式及币种</w:t>
            </w:r>
          </w:p>
        </w:tc>
        <w:tc>
          <w:tcPr>
            <w:tcW w:w="6837" w:type="dxa"/>
            <w:tcBorders>
              <w:top w:val="single" w:color="auto" w:sz="4" w:space="0"/>
            </w:tcBorders>
            <w:noWrap w:val="0"/>
            <w:vAlign w:val="center"/>
          </w:tcPr>
          <w:p>
            <w:pPr>
              <w:overflowPunct w:val="0"/>
              <w:spacing w:line="440" w:lineRule="exact"/>
              <w:rPr>
                <w:rFonts w:hint="eastAsia" w:ascii="宋体" w:hAnsi="宋体" w:eastAsia="宋体" w:cs="宋体"/>
              </w:rPr>
            </w:pPr>
            <w:r>
              <w:rPr>
                <w:rFonts w:hint="eastAsia" w:ascii="宋体" w:hAnsi="宋体" w:eastAsia="宋体" w:cs="宋体"/>
              </w:rPr>
              <w:t>1、付款币种</w:t>
            </w:r>
          </w:p>
          <w:p>
            <w:pPr>
              <w:overflowPunct w:val="0"/>
              <w:spacing w:line="440" w:lineRule="exact"/>
              <w:rPr>
                <w:rFonts w:hint="eastAsia" w:ascii="宋体" w:hAnsi="宋体" w:eastAsia="宋体" w:cs="宋体"/>
              </w:rPr>
            </w:pPr>
            <w:r>
              <w:rPr>
                <w:rFonts w:hint="eastAsia" w:ascii="宋体" w:hAnsi="宋体" w:eastAsia="宋体" w:cs="宋体"/>
              </w:rPr>
              <w:t>本次招标所述的项目资金均以人民币支付。</w:t>
            </w:r>
          </w:p>
          <w:p>
            <w:pPr>
              <w:overflowPunct w:val="0"/>
              <w:spacing w:line="440" w:lineRule="exact"/>
              <w:rPr>
                <w:rFonts w:hint="eastAsia" w:ascii="宋体" w:hAnsi="宋体" w:eastAsia="宋体" w:cs="宋体"/>
              </w:rPr>
            </w:pPr>
            <w:r>
              <w:rPr>
                <w:rFonts w:hint="eastAsia" w:ascii="宋体" w:hAnsi="宋体" w:eastAsia="宋体" w:cs="宋体"/>
              </w:rPr>
              <w:t>2、付款方式：</w:t>
            </w:r>
          </w:p>
          <w:p>
            <w:pPr>
              <w:overflowPunct w:val="0"/>
              <w:spacing w:line="440" w:lineRule="exact"/>
              <w:rPr>
                <w:rFonts w:hint="eastAsia" w:ascii="宋体" w:hAnsi="宋体" w:eastAsia="宋体" w:cs="宋体"/>
                <w:b/>
              </w:rPr>
            </w:pPr>
            <w:r>
              <w:rPr>
                <w:rFonts w:hint="eastAsia" w:ascii="宋体" w:hAnsi="宋体" w:eastAsia="宋体" w:cs="宋体"/>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2509" w:type="dxa"/>
            <w:noWrap w:val="0"/>
            <w:vAlign w:val="center"/>
          </w:tcPr>
          <w:p>
            <w:pPr>
              <w:overflowPunct w:val="0"/>
              <w:jc w:val="center"/>
              <w:rPr>
                <w:rFonts w:hint="eastAsia" w:ascii="宋体" w:hAnsi="宋体" w:eastAsia="宋体" w:cs="宋体"/>
              </w:rPr>
            </w:pPr>
            <w:r>
              <w:rPr>
                <w:rFonts w:hint="eastAsia" w:ascii="宋体" w:hAnsi="宋体" w:eastAsia="宋体" w:cs="宋体"/>
              </w:rPr>
              <w:t>低于成本价不正当</w:t>
            </w:r>
          </w:p>
          <w:p>
            <w:pPr>
              <w:overflowPunct w:val="0"/>
              <w:jc w:val="center"/>
              <w:rPr>
                <w:rFonts w:hint="eastAsia" w:ascii="宋体" w:hAnsi="宋体" w:eastAsia="宋体" w:cs="宋体"/>
              </w:rPr>
            </w:pPr>
            <w:r>
              <w:rPr>
                <w:rFonts w:hint="eastAsia" w:ascii="宋体" w:hAnsi="宋体" w:eastAsia="宋体" w:cs="宋体"/>
              </w:rPr>
              <w:t>竞争预防措施</w:t>
            </w:r>
          </w:p>
        </w:tc>
        <w:tc>
          <w:tcPr>
            <w:tcW w:w="6837" w:type="dxa"/>
            <w:noWrap w:val="0"/>
            <w:vAlign w:val="center"/>
          </w:tcPr>
          <w:p>
            <w:pPr>
              <w:spacing w:line="440" w:lineRule="exact"/>
              <w:ind w:firstLine="480" w:firstLineChars="200"/>
              <w:rPr>
                <w:rFonts w:hint="eastAsia" w:ascii="宋体" w:hAnsi="宋体" w:eastAsia="宋体" w:cs="宋体"/>
              </w:rPr>
            </w:pPr>
            <w:r>
              <w:rPr>
                <w:rFonts w:hint="eastAsia" w:ascii="宋体" w:hAnsi="宋体" w:eastAsia="宋体" w:cs="宋体"/>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2509" w:type="dxa"/>
            <w:noWrap w:val="0"/>
            <w:vAlign w:val="center"/>
          </w:tcPr>
          <w:p>
            <w:pPr>
              <w:overflowPunct w:val="0"/>
              <w:jc w:val="center"/>
              <w:rPr>
                <w:rFonts w:hint="eastAsia" w:ascii="宋体" w:hAnsi="宋体" w:eastAsia="宋体" w:cs="宋体"/>
              </w:rPr>
            </w:pPr>
            <w:r>
              <w:rPr>
                <w:rFonts w:hint="eastAsia" w:ascii="宋体" w:hAnsi="宋体" w:eastAsia="宋体" w:cs="宋体"/>
                <w:b/>
                <w:color w:val="auto"/>
                <w:sz w:val="24"/>
                <w:szCs w:val="24"/>
              </w:rPr>
              <w:t>投标时须携带资料</w:t>
            </w:r>
          </w:p>
        </w:tc>
        <w:tc>
          <w:tcPr>
            <w:tcW w:w="6837" w:type="dxa"/>
            <w:noWrap w:val="0"/>
            <w:vAlign w:val="center"/>
          </w:tcPr>
          <w:p>
            <w:pPr>
              <w:overflowPunct w:val="0"/>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投标</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提供有效的《营业执照》或公证书原件</w:t>
            </w:r>
            <w:r>
              <w:rPr>
                <w:rFonts w:hint="eastAsia" w:ascii="宋体" w:hAnsi="宋体" w:eastAsia="宋体" w:cs="宋体"/>
                <w:b/>
                <w:color w:val="auto"/>
                <w:sz w:val="24"/>
                <w:szCs w:val="24"/>
              </w:rPr>
              <w:t>；（3）投标保证金收据原件或凭证；（4）</w:t>
            </w:r>
            <w:r>
              <w:rPr>
                <w:rFonts w:hint="eastAsia" w:ascii="宋体" w:hAnsi="宋体" w:eastAsia="宋体" w:cs="宋体"/>
                <w:b/>
                <w:color w:val="auto"/>
                <w:sz w:val="24"/>
                <w:szCs w:val="24"/>
                <w:lang w:val="en-US" w:eastAsia="zh-CN"/>
              </w:rPr>
              <w:t>法定代表人参加投标的，应提供法定代表人居民身份证；法定代表人授权人参加投标的，应提供法定代表人授权书及被授权人居民身份证</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）提供有效的进口产品授权文件</w:t>
            </w:r>
            <w:r>
              <w:rPr>
                <w:rFonts w:hint="eastAsia" w:ascii="宋体" w:hAnsi="宋体" w:eastAsia="宋体" w:cs="宋体"/>
                <w:b/>
                <w:color w:val="auto"/>
                <w:sz w:val="24"/>
                <w:szCs w:val="24"/>
                <w:lang w:eastAsia="zh-CN"/>
              </w:rPr>
              <w:t>。</w:t>
            </w:r>
          </w:p>
          <w:p>
            <w:pPr>
              <w:spacing w:line="440" w:lineRule="exact"/>
              <w:ind w:firstLine="482" w:firstLineChars="200"/>
              <w:rPr>
                <w:rFonts w:hint="eastAsia" w:ascii="宋体" w:hAnsi="宋体" w:eastAsia="宋体" w:cs="宋体"/>
              </w:rPr>
            </w:pPr>
            <w:r>
              <w:rPr>
                <w:rFonts w:hint="eastAsia" w:ascii="宋体" w:hAnsi="宋体" w:eastAsia="宋体" w:cs="宋体"/>
                <w:b/>
                <w:color w:val="auto"/>
                <w:sz w:val="24"/>
                <w:szCs w:val="24"/>
              </w:rPr>
              <w:t>上述资料审查不合格或未提供以上资料时，将被认为资格审查不合格，将取消其投标资格。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pPr>
              <w:overflowPunct w:val="0"/>
              <w:spacing w:line="440" w:lineRule="exact"/>
              <w:jc w:val="center"/>
              <w:rPr>
                <w:rFonts w:hint="eastAsia" w:ascii="宋体" w:hAnsi="宋体" w:eastAsia="宋体" w:cs="宋体"/>
                <w:b/>
              </w:rPr>
            </w:pPr>
            <w:r>
              <w:rPr>
                <w:rFonts w:hint="eastAsia" w:ascii="宋体" w:hAnsi="宋体" w:eastAsia="宋体" w:cs="宋体"/>
                <w:b/>
              </w:rPr>
              <w:t>备注</w:t>
            </w:r>
          </w:p>
        </w:tc>
        <w:tc>
          <w:tcPr>
            <w:tcW w:w="9346" w:type="dxa"/>
            <w:gridSpan w:val="2"/>
            <w:noWrap w:val="0"/>
            <w:vAlign w:val="center"/>
          </w:tcPr>
          <w:p>
            <w:pPr>
              <w:spacing w:line="440" w:lineRule="exact"/>
              <w:ind w:firstLine="472" w:firstLineChars="196"/>
              <w:rPr>
                <w:rFonts w:hint="eastAsia" w:ascii="宋体" w:hAnsi="宋体" w:eastAsia="宋体" w:cs="宋体"/>
                <w:b/>
              </w:rPr>
            </w:pPr>
            <w:r>
              <w:rPr>
                <w:rFonts w:hint="eastAsia" w:ascii="宋体" w:hAnsi="宋体" w:eastAsia="宋体" w:cs="宋体"/>
                <w:b/>
              </w:rPr>
              <w:t>1、招标文件中部分加“*”、“</w:t>
            </w:r>
            <w:r>
              <w:rPr>
                <w:rFonts w:hint="eastAsia" w:ascii="宋体" w:hAnsi="宋体" w:eastAsia="宋体" w:cs="宋体"/>
              </w:rPr>
              <w:t>★</w:t>
            </w:r>
            <w:r>
              <w:rPr>
                <w:rFonts w:hint="eastAsia" w:ascii="宋体" w:hAnsi="宋体" w:eastAsia="宋体" w:cs="宋体"/>
                <w:b/>
              </w:rPr>
              <w:t>”、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hint="eastAsia" w:ascii="宋体" w:hAnsi="宋体" w:eastAsia="宋体" w:cs="宋体"/>
                <w:b/>
              </w:rPr>
            </w:pPr>
            <w:r>
              <w:rPr>
                <w:rFonts w:hint="eastAsia" w:ascii="宋体" w:hAnsi="宋体" w:eastAsia="宋体" w:cs="宋体"/>
                <w:b/>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noWrap w:val="0"/>
            <w:vAlign w:val="center"/>
          </w:tcPr>
          <w:p>
            <w:pPr>
              <w:spacing w:line="360" w:lineRule="auto"/>
              <w:rPr>
                <w:rFonts w:hint="eastAsia" w:ascii="宋体" w:hAnsi="宋体" w:eastAsia="宋体" w:cs="宋体"/>
                <w:b/>
              </w:rPr>
            </w:pPr>
            <w:r>
              <w:rPr>
                <w:rFonts w:hint="eastAsia" w:ascii="宋体" w:hAnsi="宋体" w:eastAsia="宋体" w:cs="宋体"/>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hint="eastAsia" w:ascii="宋体" w:hAnsi="宋体" w:eastAsia="宋体" w:cs="宋体"/>
        </w:rPr>
      </w:pPr>
    </w:p>
    <w:p>
      <w:pPr>
        <w:pStyle w:val="5"/>
        <w:spacing w:before="100" w:beforeAutospacing="1" w:after="100" w:afterAutospacing="1" w:line="400" w:lineRule="atLeast"/>
        <w:jc w:val="center"/>
        <w:rPr>
          <w:rFonts w:hint="eastAsia" w:ascii="宋体" w:hAnsi="宋体" w:eastAsia="宋体" w:cs="宋体"/>
          <w:b w:val="0"/>
          <w:bCs/>
          <w:sz w:val="28"/>
          <w:szCs w:val="28"/>
        </w:rPr>
      </w:pPr>
      <w:bookmarkStart w:id="5" w:name="_Toc298240405"/>
      <w:bookmarkStart w:id="6" w:name="_Toc267301282"/>
      <w:bookmarkStart w:id="7" w:name="_Toc349573121"/>
      <w:bookmarkStart w:id="8" w:name="_Toc349637920"/>
      <w:bookmarkStart w:id="9" w:name="_Toc14572"/>
      <w:r>
        <w:rPr>
          <w:rFonts w:hint="eastAsia" w:ascii="宋体" w:hAnsi="宋体" w:eastAsia="宋体" w:cs="宋体"/>
          <w:b w:val="0"/>
          <w:bCs/>
          <w:sz w:val="28"/>
          <w:szCs w:val="28"/>
        </w:rPr>
        <w:t>A  说　明</w:t>
      </w:r>
      <w:bookmarkEnd w:id="5"/>
      <w:bookmarkEnd w:id="6"/>
      <w:bookmarkEnd w:id="7"/>
      <w:bookmarkEnd w:id="8"/>
      <w:bookmarkEnd w:id="9"/>
    </w:p>
    <w:p>
      <w:pPr>
        <w:spacing w:line="400" w:lineRule="atLeast"/>
        <w:rPr>
          <w:rFonts w:hint="eastAsia" w:ascii="宋体" w:hAnsi="宋体" w:eastAsia="宋体" w:cs="宋体"/>
          <w:bCs/>
          <w:sz w:val="24"/>
        </w:rPr>
      </w:pPr>
      <w:r>
        <w:rPr>
          <w:rFonts w:hint="eastAsia" w:ascii="宋体" w:hAnsi="宋体" w:eastAsia="宋体" w:cs="宋体"/>
          <w:bCs/>
          <w:sz w:val="24"/>
        </w:rPr>
        <w:t>1. 适用范围</w:t>
      </w:r>
    </w:p>
    <w:p>
      <w:pPr>
        <w:numPr>
          <w:ilvl w:val="1"/>
          <w:numId w:val="4"/>
        </w:numPr>
        <w:spacing w:line="400" w:lineRule="atLeast"/>
        <w:rPr>
          <w:rFonts w:hint="eastAsia" w:ascii="宋体" w:hAnsi="宋体" w:eastAsia="宋体" w:cs="宋体"/>
          <w:bCs/>
          <w:sz w:val="24"/>
        </w:rPr>
      </w:pPr>
      <w:r>
        <w:rPr>
          <w:rFonts w:hint="eastAsia" w:ascii="宋体" w:hAnsi="宋体" w:eastAsia="宋体" w:cs="宋体"/>
          <w:bCs/>
          <w:sz w:val="24"/>
        </w:rPr>
        <w:t>本招标文件仅适用于本次投标邀请中所叙述项目的货物及服务采购。</w:t>
      </w:r>
    </w:p>
    <w:p>
      <w:pPr>
        <w:spacing w:line="400" w:lineRule="atLeast"/>
        <w:rPr>
          <w:rFonts w:hint="eastAsia" w:ascii="宋体" w:hAnsi="宋体" w:eastAsia="宋体" w:cs="宋体"/>
          <w:bCs/>
          <w:sz w:val="24"/>
        </w:rPr>
      </w:pPr>
      <w:r>
        <w:rPr>
          <w:rFonts w:hint="eastAsia" w:ascii="宋体" w:hAnsi="宋体" w:eastAsia="宋体" w:cs="宋体"/>
          <w:bCs/>
          <w:sz w:val="24"/>
        </w:rPr>
        <w:t>2．定义</w:t>
      </w:r>
    </w:p>
    <w:p>
      <w:pPr>
        <w:spacing w:line="400" w:lineRule="atLeast"/>
        <w:rPr>
          <w:rFonts w:hint="eastAsia" w:ascii="宋体" w:hAnsi="宋体" w:eastAsia="宋体" w:cs="宋体"/>
          <w:bCs/>
          <w:sz w:val="24"/>
        </w:rPr>
      </w:pPr>
      <w:r>
        <w:rPr>
          <w:rFonts w:hint="eastAsia" w:ascii="宋体" w:hAnsi="宋体" w:eastAsia="宋体" w:cs="宋体"/>
          <w:bCs/>
          <w:sz w:val="24"/>
        </w:rPr>
        <w:t>2.1 “招标代理机构”系指</w:t>
      </w:r>
      <w:r>
        <w:rPr>
          <w:rFonts w:hint="eastAsia" w:ascii="宋体" w:hAnsi="宋体" w:eastAsia="宋体" w:cs="宋体"/>
          <w:bCs/>
          <w:sz w:val="24"/>
          <w:lang w:eastAsia="zh-CN"/>
        </w:rPr>
        <w:t>中建卓越建设管理有限公司</w:t>
      </w:r>
      <w:r>
        <w:rPr>
          <w:rFonts w:hint="eastAsia" w:ascii="宋体" w:hAnsi="宋体" w:eastAsia="宋体" w:cs="宋体"/>
          <w:bCs/>
          <w:sz w:val="24"/>
        </w:rPr>
        <w:t>；</w:t>
      </w:r>
    </w:p>
    <w:p>
      <w:pPr>
        <w:spacing w:line="400" w:lineRule="atLeast"/>
        <w:ind w:left="480" w:hanging="480" w:hangingChars="200"/>
        <w:rPr>
          <w:rFonts w:hint="eastAsia" w:ascii="宋体" w:hAnsi="宋体" w:eastAsia="宋体" w:cs="宋体"/>
          <w:bCs/>
          <w:sz w:val="24"/>
        </w:rPr>
      </w:pPr>
      <w:r>
        <w:rPr>
          <w:rFonts w:hint="eastAsia" w:ascii="宋体" w:hAnsi="宋体" w:eastAsia="宋体" w:cs="宋体"/>
          <w:bCs/>
          <w:sz w:val="24"/>
        </w:rPr>
        <w:t>2.2 “买方”系指新</w:t>
      </w:r>
      <w:r>
        <w:rPr>
          <w:rFonts w:hint="eastAsia" w:ascii="宋体" w:hAnsi="宋体" w:eastAsia="宋体" w:cs="宋体"/>
          <w:bCs/>
          <w:sz w:val="24"/>
          <w:lang w:eastAsia="zh-CN"/>
        </w:rPr>
        <w:t>乌鲁木齐市某单位</w:t>
      </w:r>
      <w:r>
        <w:rPr>
          <w:rFonts w:hint="eastAsia" w:ascii="宋体" w:hAnsi="宋体" w:eastAsia="宋体" w:cs="宋体"/>
          <w:bCs/>
          <w:sz w:val="24"/>
        </w:rPr>
        <w:t>；</w:t>
      </w:r>
    </w:p>
    <w:p>
      <w:pPr>
        <w:spacing w:line="400" w:lineRule="atLeast"/>
        <w:rPr>
          <w:rFonts w:hint="eastAsia" w:ascii="宋体" w:hAnsi="宋体" w:eastAsia="宋体" w:cs="宋体"/>
          <w:bCs/>
          <w:sz w:val="24"/>
        </w:rPr>
      </w:pPr>
      <w:r>
        <w:rPr>
          <w:rFonts w:hint="eastAsia" w:ascii="宋体" w:hAnsi="宋体" w:eastAsia="宋体" w:cs="宋体"/>
          <w:bCs/>
          <w:sz w:val="24"/>
        </w:rPr>
        <w:t>2.3 “</w:t>
      </w:r>
      <w:r>
        <w:rPr>
          <w:rFonts w:hint="eastAsia" w:ascii="宋体" w:hAnsi="宋体" w:eastAsia="宋体" w:cs="宋体"/>
          <w:bCs/>
          <w:sz w:val="24"/>
          <w:lang w:eastAsia="zh-CN"/>
        </w:rPr>
        <w:t>投标人</w:t>
      </w:r>
      <w:r>
        <w:rPr>
          <w:rFonts w:hint="eastAsia" w:ascii="宋体" w:hAnsi="宋体" w:eastAsia="宋体" w:cs="宋体"/>
          <w:bCs/>
          <w:sz w:val="24"/>
        </w:rPr>
        <w:t>”系指向招标代理机构提交投标文件的制造商或代理商；</w:t>
      </w:r>
    </w:p>
    <w:p>
      <w:pPr>
        <w:spacing w:line="400" w:lineRule="atLeast"/>
        <w:rPr>
          <w:rFonts w:hint="eastAsia" w:ascii="宋体" w:hAnsi="宋体" w:eastAsia="宋体" w:cs="宋体"/>
          <w:bCs/>
          <w:sz w:val="24"/>
        </w:rPr>
      </w:pPr>
      <w:r>
        <w:rPr>
          <w:rFonts w:hint="eastAsia" w:ascii="宋体" w:hAnsi="宋体" w:eastAsia="宋体" w:cs="宋体"/>
          <w:bCs/>
          <w:sz w:val="24"/>
        </w:rPr>
        <w:t>2.4 “中标方”系指在本次项目中将被授予合同的</w:t>
      </w:r>
      <w:r>
        <w:rPr>
          <w:rFonts w:hint="eastAsia" w:ascii="宋体" w:hAnsi="宋体" w:eastAsia="宋体" w:cs="宋体"/>
          <w:bCs/>
          <w:sz w:val="24"/>
          <w:lang w:eastAsia="zh-CN"/>
        </w:rPr>
        <w:t>投标人</w:t>
      </w:r>
      <w:r>
        <w:rPr>
          <w:rFonts w:hint="eastAsia" w:ascii="宋体" w:hAnsi="宋体" w:eastAsia="宋体" w:cs="宋体"/>
          <w:bCs/>
          <w:sz w:val="24"/>
        </w:rPr>
        <w:t>。</w:t>
      </w:r>
    </w:p>
    <w:p>
      <w:pPr>
        <w:spacing w:line="400" w:lineRule="atLeast"/>
        <w:rPr>
          <w:rFonts w:hint="eastAsia" w:ascii="宋体" w:hAnsi="宋体" w:eastAsia="宋体" w:cs="宋体"/>
          <w:bCs/>
          <w:sz w:val="24"/>
          <w:lang w:eastAsia="zh-CN"/>
        </w:rPr>
      </w:pPr>
      <w:r>
        <w:rPr>
          <w:rFonts w:hint="eastAsia" w:ascii="宋体" w:hAnsi="宋体" w:eastAsia="宋体" w:cs="宋体"/>
          <w:bCs/>
          <w:sz w:val="24"/>
        </w:rPr>
        <w:t>3．合格的</w:t>
      </w:r>
      <w:r>
        <w:rPr>
          <w:rFonts w:hint="eastAsia" w:ascii="宋体" w:hAnsi="宋体" w:eastAsia="宋体" w:cs="宋体"/>
          <w:bCs/>
          <w:sz w:val="24"/>
          <w:lang w:eastAsia="zh-CN"/>
        </w:rPr>
        <w:t>投标人</w:t>
      </w:r>
    </w:p>
    <w:p>
      <w:pPr>
        <w:spacing w:line="400" w:lineRule="atLeast"/>
        <w:ind w:left="480" w:hanging="480" w:hangingChars="200"/>
        <w:rPr>
          <w:rFonts w:hint="eastAsia" w:ascii="宋体" w:hAnsi="宋体" w:eastAsia="宋体" w:cs="宋体"/>
          <w:bCs/>
          <w:sz w:val="24"/>
        </w:rPr>
      </w:pPr>
      <w:r>
        <w:rPr>
          <w:rFonts w:hint="eastAsia" w:ascii="宋体" w:hAnsi="宋体" w:eastAsia="宋体" w:cs="宋体"/>
          <w:bCs/>
          <w:sz w:val="24"/>
        </w:rPr>
        <w:t>3.1 有能力提供招标文件中所要求的货物及服务、资格审查合格的制造商或代理商为合格的</w:t>
      </w:r>
      <w:r>
        <w:rPr>
          <w:rFonts w:hint="eastAsia" w:ascii="宋体" w:hAnsi="宋体" w:eastAsia="宋体" w:cs="宋体"/>
          <w:bCs/>
          <w:sz w:val="24"/>
          <w:lang w:eastAsia="zh-CN"/>
        </w:rPr>
        <w:t>投标人</w:t>
      </w:r>
      <w:r>
        <w:rPr>
          <w:rFonts w:hint="eastAsia" w:ascii="宋体" w:hAnsi="宋体" w:eastAsia="宋体" w:cs="宋体"/>
          <w:bCs/>
          <w:sz w:val="24"/>
        </w:rPr>
        <w:t>；</w:t>
      </w:r>
    </w:p>
    <w:p>
      <w:pPr>
        <w:spacing w:line="400" w:lineRule="atLeast"/>
        <w:rPr>
          <w:rFonts w:hint="eastAsia" w:ascii="宋体" w:hAnsi="宋体" w:eastAsia="宋体" w:cs="宋体"/>
          <w:bCs/>
          <w:sz w:val="24"/>
        </w:rPr>
      </w:pPr>
      <w:r>
        <w:rPr>
          <w:rFonts w:hint="eastAsia" w:ascii="宋体" w:hAnsi="宋体" w:eastAsia="宋体" w:cs="宋体"/>
          <w:bCs/>
          <w:sz w:val="24"/>
        </w:rPr>
        <w:t xml:space="preserve">3.2 </w:t>
      </w:r>
      <w:r>
        <w:rPr>
          <w:rFonts w:hint="eastAsia" w:ascii="宋体" w:hAnsi="宋体" w:eastAsia="宋体" w:cs="宋体"/>
          <w:bCs/>
          <w:sz w:val="24"/>
          <w:lang w:eastAsia="zh-CN"/>
        </w:rPr>
        <w:t>投标人</w:t>
      </w:r>
      <w:r>
        <w:rPr>
          <w:rFonts w:hint="eastAsia" w:ascii="宋体" w:hAnsi="宋体" w:eastAsia="宋体" w:cs="宋体"/>
          <w:bCs/>
          <w:sz w:val="24"/>
        </w:rPr>
        <w:t>必须遵守有关的国内法律和规章条例。</w:t>
      </w:r>
    </w:p>
    <w:p>
      <w:pPr>
        <w:spacing w:line="400" w:lineRule="atLeast"/>
        <w:rPr>
          <w:rFonts w:hint="eastAsia" w:ascii="宋体" w:hAnsi="宋体" w:eastAsia="宋体" w:cs="宋体"/>
          <w:bCs/>
          <w:sz w:val="24"/>
        </w:rPr>
      </w:pPr>
      <w:r>
        <w:rPr>
          <w:rFonts w:hint="eastAsia" w:ascii="宋体" w:hAnsi="宋体" w:eastAsia="宋体" w:cs="宋体"/>
          <w:bCs/>
          <w:sz w:val="24"/>
        </w:rPr>
        <w:t>4．</w:t>
      </w:r>
      <w:r>
        <w:rPr>
          <w:rFonts w:hint="eastAsia" w:ascii="宋体" w:hAnsi="宋体" w:eastAsia="宋体" w:cs="宋体"/>
          <w:bCs/>
          <w:sz w:val="24"/>
          <w:lang w:eastAsia="zh-CN"/>
        </w:rPr>
        <w:t>投标人</w:t>
      </w:r>
      <w:r>
        <w:rPr>
          <w:rFonts w:hint="eastAsia" w:ascii="宋体" w:hAnsi="宋体" w:eastAsia="宋体" w:cs="宋体"/>
          <w:bCs/>
          <w:sz w:val="24"/>
        </w:rPr>
        <w:t>资格(废标因素)</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满足《中华人民共和国政府采购法》第二十二条规定；</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落实政府采购政策需满足的资格要求：</w:t>
      </w:r>
    </w:p>
    <w:p>
      <w:pPr>
        <w:rPr>
          <w:rFonts w:hint="eastAsia" w:ascii="宋体" w:hAnsi="宋体" w:eastAsia="宋体" w:cs="宋体"/>
          <w:bCs/>
          <w:sz w:val="24"/>
          <w:szCs w:val="24"/>
        </w:rPr>
      </w:pPr>
      <w:r>
        <w:rPr>
          <w:rFonts w:hint="eastAsia" w:ascii="宋体" w:hAnsi="宋体" w:eastAsia="宋体" w:cs="宋体"/>
          <w:bCs/>
          <w:sz w:val="24"/>
          <w:szCs w:val="24"/>
        </w:rPr>
        <w:t>①《政府采购促进中小企业发展暂行办法》（财库〔2020〕46号）； </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②</w:t>
      </w:r>
      <w:r>
        <w:rPr>
          <w:rFonts w:hint="eastAsia" w:ascii="宋体" w:hAnsi="宋体" w:eastAsia="宋体" w:cs="宋体"/>
          <w:bCs/>
          <w:sz w:val="24"/>
          <w:szCs w:val="24"/>
        </w:rPr>
        <w:t>《财政部、司法部关于政府采购支持监狱企业发展有关问题的通知》（财库〔2014〕68号）； </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③</w:t>
      </w:r>
      <w:r>
        <w:rPr>
          <w:rFonts w:hint="eastAsia" w:ascii="宋体" w:hAnsi="宋体" w:eastAsia="宋体" w:cs="宋体"/>
          <w:bCs/>
          <w:sz w:val="24"/>
          <w:szCs w:val="24"/>
        </w:rPr>
        <w:t>《财政部</w:t>
      </w:r>
      <w:r>
        <w:rPr>
          <w:rFonts w:hint="eastAsia" w:ascii="宋体" w:hAnsi="宋体" w:eastAsia="宋体" w:cs="宋体"/>
          <w:bCs/>
          <w:sz w:val="24"/>
          <w:szCs w:val="24"/>
          <w:lang w:eastAsia="zh-CN"/>
        </w:rPr>
        <w:t>、</w:t>
      </w:r>
      <w:r>
        <w:rPr>
          <w:rFonts w:hint="eastAsia" w:ascii="宋体" w:hAnsi="宋体" w:eastAsia="宋体" w:cs="宋体"/>
          <w:bCs/>
          <w:sz w:val="24"/>
          <w:szCs w:val="24"/>
        </w:rPr>
        <w:t>民政部</w:t>
      </w:r>
      <w:r>
        <w:rPr>
          <w:rFonts w:hint="eastAsia" w:ascii="宋体" w:hAnsi="宋体" w:eastAsia="宋体" w:cs="宋体"/>
          <w:bCs/>
          <w:sz w:val="24"/>
          <w:szCs w:val="24"/>
          <w:lang w:eastAsia="zh-CN"/>
        </w:rPr>
        <w:t>、</w:t>
      </w:r>
      <w:r>
        <w:rPr>
          <w:rFonts w:hint="eastAsia" w:ascii="宋体" w:hAnsi="宋体" w:eastAsia="宋体" w:cs="宋体"/>
          <w:bCs/>
          <w:sz w:val="24"/>
          <w:szCs w:val="24"/>
        </w:rPr>
        <w:t>中国残疾人联合会关于促进残疾人就业政府采购政策的通知》财库〔2017〕141号。</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rPr>
        <w:t>本项目的特定资格要求：标项1</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①提供有效的《营业执照》或公证书；</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②近一年财务审计报告或银行提供的资信证明（新公司从成立之日起算）；</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③具有履行合同所必需的设备和专业技术能力；</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④近一年任意月纳税证明（新公司从成立之日起算），近一年任意月具有人员明细的社保证明（新公司从成立之日起算）；</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⑤参加政府采购活动前三年内，在经营活动中没有重大违法记录；</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⑥法定代表人参加投标的，应提供法定代表人居民身份证；法定代表人授权人参加投标的，应提供法定代表人授权书及被授权人居民身份证；</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⑦未被列入“信用中国”网站中的“失信被执行名单”、“企业经营异常名录”、“重大税收违法案件当事人名单”其中之一，未被列入“中国政府采购网”中的“政府采购严重违法失信行为记录名单”；</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⑧单位负责人为同一人或者存在直接控股、管理关系的不同投标人，不得参加同一合同项下的政府采购活动；</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⑨进口产品需有生产厂家授权书</w:t>
      </w:r>
      <w:r>
        <w:rPr>
          <w:rFonts w:hint="eastAsia" w:cs="宋体"/>
          <w:bCs/>
          <w:sz w:val="24"/>
          <w:szCs w:val="24"/>
          <w:lang w:val="en-US" w:eastAsia="zh-CN"/>
        </w:rPr>
        <w:t>；</w:t>
      </w:r>
    </w:p>
    <w:p>
      <w:pPr>
        <w:spacing w:line="400" w:lineRule="atLeast"/>
        <w:rPr>
          <w:rFonts w:hint="eastAsia" w:ascii="宋体" w:hAnsi="宋体" w:eastAsia="宋体" w:cs="宋体"/>
          <w:bCs/>
          <w:sz w:val="24"/>
        </w:rPr>
      </w:pPr>
      <w:r>
        <w:rPr>
          <w:rFonts w:hint="eastAsia" w:ascii="宋体" w:hAnsi="宋体" w:eastAsia="宋体" w:cs="宋体"/>
          <w:bCs/>
          <w:sz w:val="24"/>
          <w:szCs w:val="24"/>
          <w:lang w:val="en-US" w:eastAsia="zh-CN"/>
        </w:rPr>
        <w:t>⑩本项目</w:t>
      </w:r>
      <w:r>
        <w:rPr>
          <w:rFonts w:hint="eastAsia" w:cs="宋体"/>
          <w:bCs/>
          <w:sz w:val="24"/>
          <w:szCs w:val="24"/>
          <w:lang w:val="en-US" w:eastAsia="zh-CN"/>
        </w:rPr>
        <w:t>不</w:t>
      </w:r>
      <w:r>
        <w:rPr>
          <w:rFonts w:hint="eastAsia" w:ascii="宋体" w:hAnsi="宋体" w:eastAsia="宋体" w:cs="宋体"/>
          <w:bCs/>
          <w:sz w:val="24"/>
          <w:szCs w:val="24"/>
          <w:lang w:val="en-US" w:eastAsia="zh-CN"/>
        </w:rPr>
        <w:t>接受联合体投标</w:t>
      </w:r>
      <w:r>
        <w:rPr>
          <w:rFonts w:hint="eastAsia" w:cs="宋体"/>
          <w:bCs/>
          <w:sz w:val="24"/>
          <w:szCs w:val="24"/>
          <w:lang w:val="en-US" w:eastAsia="zh-CN"/>
        </w:rPr>
        <w:t>。</w:t>
      </w:r>
    </w:p>
    <w:p>
      <w:pPr>
        <w:spacing w:line="400" w:lineRule="atLeast"/>
        <w:rPr>
          <w:rFonts w:hint="eastAsia" w:ascii="宋体" w:hAnsi="宋体" w:eastAsia="宋体" w:cs="宋体"/>
          <w:bCs/>
          <w:sz w:val="24"/>
        </w:rPr>
      </w:pPr>
      <w:r>
        <w:rPr>
          <w:rFonts w:hint="eastAsia" w:ascii="宋体" w:hAnsi="宋体" w:eastAsia="宋体" w:cs="宋体"/>
          <w:bCs/>
          <w:sz w:val="24"/>
        </w:rPr>
        <w:t>5．投标费用</w:t>
      </w:r>
    </w:p>
    <w:p>
      <w:pPr>
        <w:spacing w:line="400" w:lineRule="atLeast"/>
        <w:ind w:left="480" w:hanging="480"/>
        <w:rPr>
          <w:rFonts w:hint="eastAsia" w:ascii="宋体" w:hAnsi="宋体" w:eastAsia="宋体" w:cs="宋体"/>
          <w:bCs/>
          <w:sz w:val="24"/>
        </w:rPr>
      </w:pPr>
      <w:r>
        <w:rPr>
          <w:rFonts w:hint="eastAsia" w:ascii="宋体" w:hAnsi="宋体" w:eastAsia="宋体" w:cs="宋体"/>
          <w:bCs/>
          <w:sz w:val="24"/>
        </w:rPr>
        <w:t>5.1 无论投标过程中的作法和结果如何，</w:t>
      </w:r>
      <w:r>
        <w:rPr>
          <w:rFonts w:hint="eastAsia" w:ascii="宋体" w:hAnsi="宋体" w:eastAsia="宋体" w:cs="宋体"/>
          <w:bCs/>
          <w:sz w:val="24"/>
          <w:lang w:eastAsia="zh-CN"/>
        </w:rPr>
        <w:t>投标人</w:t>
      </w:r>
      <w:r>
        <w:rPr>
          <w:rFonts w:hint="eastAsia" w:ascii="宋体" w:hAnsi="宋体" w:eastAsia="宋体" w:cs="宋体"/>
          <w:bCs/>
          <w:sz w:val="24"/>
        </w:rPr>
        <w:t>将自行承担所有与参加投标有关的全部费用。</w:t>
      </w:r>
    </w:p>
    <w:p>
      <w:pPr>
        <w:pStyle w:val="5"/>
        <w:spacing w:before="100" w:beforeAutospacing="1" w:after="100" w:afterAutospacing="1" w:line="400" w:lineRule="atLeast"/>
        <w:jc w:val="center"/>
        <w:rPr>
          <w:rFonts w:hint="eastAsia" w:ascii="宋体" w:hAnsi="宋体" w:eastAsia="宋体" w:cs="宋体"/>
          <w:b w:val="0"/>
          <w:bCs/>
          <w:sz w:val="28"/>
          <w:szCs w:val="28"/>
        </w:rPr>
      </w:pPr>
      <w:bookmarkStart w:id="10" w:name="_Toc349573122"/>
      <w:bookmarkStart w:id="11" w:name="_Toc298240406"/>
      <w:bookmarkStart w:id="12" w:name="_Toc7105"/>
      <w:bookmarkStart w:id="13" w:name="_Toc267301283"/>
      <w:bookmarkStart w:id="14" w:name="_Toc349637921"/>
      <w:r>
        <w:rPr>
          <w:rFonts w:hint="eastAsia" w:ascii="宋体" w:hAnsi="宋体" w:eastAsia="宋体" w:cs="宋体"/>
          <w:b w:val="0"/>
          <w:bCs/>
          <w:sz w:val="28"/>
          <w:szCs w:val="28"/>
        </w:rPr>
        <w:t>B  招标文件</w:t>
      </w:r>
      <w:bookmarkEnd w:id="10"/>
      <w:bookmarkEnd w:id="11"/>
      <w:bookmarkEnd w:id="12"/>
      <w:bookmarkEnd w:id="13"/>
      <w:bookmarkEnd w:id="14"/>
    </w:p>
    <w:p>
      <w:pPr>
        <w:spacing w:line="400" w:lineRule="atLeast"/>
        <w:rPr>
          <w:rFonts w:hint="eastAsia" w:ascii="宋体" w:hAnsi="宋体" w:eastAsia="宋体" w:cs="宋体"/>
          <w:bCs/>
          <w:sz w:val="24"/>
        </w:rPr>
      </w:pPr>
      <w:r>
        <w:rPr>
          <w:rFonts w:hint="eastAsia" w:ascii="宋体" w:hAnsi="宋体" w:eastAsia="宋体" w:cs="宋体"/>
          <w:bCs/>
          <w:sz w:val="24"/>
        </w:rPr>
        <w:t>6．招标文件构成</w:t>
      </w:r>
    </w:p>
    <w:p>
      <w:pPr>
        <w:spacing w:line="400" w:lineRule="atLeast"/>
        <w:rPr>
          <w:rFonts w:hint="eastAsia" w:ascii="宋体" w:hAnsi="宋体" w:eastAsia="宋体" w:cs="宋体"/>
          <w:bCs/>
          <w:sz w:val="24"/>
        </w:rPr>
      </w:pPr>
      <w:r>
        <w:rPr>
          <w:rFonts w:hint="eastAsia" w:ascii="宋体" w:hAnsi="宋体" w:eastAsia="宋体" w:cs="宋体"/>
          <w:bCs/>
          <w:sz w:val="24"/>
        </w:rPr>
        <w:t>6.1招标文件包括：</w:t>
      </w:r>
    </w:p>
    <w:p>
      <w:pPr>
        <w:spacing w:line="400" w:lineRule="atLeast"/>
        <w:ind w:firstLine="240"/>
        <w:rPr>
          <w:rFonts w:hint="eastAsia" w:ascii="宋体" w:hAnsi="宋体" w:eastAsia="宋体" w:cs="宋体"/>
          <w:bCs/>
          <w:sz w:val="24"/>
        </w:rPr>
      </w:pPr>
      <w:r>
        <w:rPr>
          <w:rFonts w:hint="eastAsia" w:ascii="宋体" w:hAnsi="宋体" w:eastAsia="宋体" w:cs="宋体"/>
          <w:bCs/>
          <w:sz w:val="24"/>
        </w:rPr>
        <w:t>⑴投标邀请；</w:t>
      </w:r>
    </w:p>
    <w:p>
      <w:pPr>
        <w:spacing w:line="400" w:lineRule="atLeast"/>
        <w:ind w:firstLine="240"/>
        <w:rPr>
          <w:rFonts w:hint="eastAsia" w:ascii="宋体" w:hAnsi="宋体" w:eastAsia="宋体" w:cs="宋体"/>
          <w:bCs/>
          <w:sz w:val="24"/>
        </w:rPr>
      </w:pPr>
      <w:r>
        <w:rPr>
          <w:rFonts w:hint="eastAsia" w:ascii="宋体" w:hAnsi="宋体" w:eastAsia="宋体" w:cs="宋体"/>
          <w:bCs/>
          <w:sz w:val="24"/>
        </w:rPr>
        <w:t>⑵投标</w:t>
      </w:r>
      <w:r>
        <w:rPr>
          <w:rFonts w:hint="eastAsia" w:ascii="宋体" w:hAnsi="宋体" w:eastAsia="宋体" w:cs="宋体"/>
          <w:bCs/>
          <w:sz w:val="24"/>
          <w:lang w:val="en-US" w:eastAsia="zh-CN"/>
        </w:rPr>
        <w:t>人</w:t>
      </w:r>
      <w:r>
        <w:rPr>
          <w:rFonts w:hint="eastAsia" w:ascii="宋体" w:hAnsi="宋体" w:eastAsia="宋体" w:cs="宋体"/>
          <w:bCs/>
          <w:sz w:val="24"/>
        </w:rPr>
        <w:t>须知；</w:t>
      </w:r>
    </w:p>
    <w:p>
      <w:pPr>
        <w:spacing w:line="400" w:lineRule="atLeast"/>
        <w:ind w:firstLine="240"/>
        <w:rPr>
          <w:rFonts w:hint="eastAsia" w:ascii="宋体" w:hAnsi="宋体" w:eastAsia="宋体" w:cs="宋体"/>
          <w:bCs/>
          <w:sz w:val="24"/>
        </w:rPr>
      </w:pPr>
      <w:r>
        <w:rPr>
          <w:rFonts w:hint="eastAsia" w:ascii="宋体" w:hAnsi="宋体" w:eastAsia="宋体" w:cs="宋体"/>
          <w:bCs/>
          <w:sz w:val="24"/>
        </w:rPr>
        <w:t>⑶货物</w:t>
      </w:r>
      <w:r>
        <w:rPr>
          <w:rFonts w:hint="eastAsia" w:ascii="宋体" w:hAnsi="宋体" w:eastAsia="宋体" w:cs="宋体"/>
          <w:bCs/>
          <w:sz w:val="24"/>
          <w:lang w:val="en-US" w:eastAsia="zh-CN"/>
        </w:rPr>
        <w:t>及技术要求</w:t>
      </w:r>
      <w:r>
        <w:rPr>
          <w:rFonts w:hint="eastAsia" w:ascii="宋体" w:hAnsi="宋体" w:eastAsia="宋体" w:cs="宋体"/>
          <w:bCs/>
          <w:sz w:val="24"/>
        </w:rPr>
        <w:t>；</w:t>
      </w:r>
    </w:p>
    <w:p>
      <w:pPr>
        <w:spacing w:line="400" w:lineRule="atLeast"/>
        <w:ind w:firstLine="240"/>
        <w:rPr>
          <w:rFonts w:hint="eastAsia" w:ascii="宋体" w:hAnsi="宋体" w:eastAsia="宋体" w:cs="宋体"/>
          <w:bCs/>
          <w:sz w:val="24"/>
        </w:rPr>
      </w:pPr>
      <w:r>
        <w:rPr>
          <w:rFonts w:hint="eastAsia" w:ascii="宋体" w:hAnsi="宋体" w:eastAsia="宋体" w:cs="宋体"/>
          <w:bCs/>
          <w:sz w:val="24"/>
        </w:rPr>
        <w:t>⑷合同条款</w:t>
      </w:r>
      <w:r>
        <w:rPr>
          <w:rFonts w:hint="eastAsia" w:ascii="宋体" w:hAnsi="宋体" w:eastAsia="宋体" w:cs="宋体"/>
          <w:bCs/>
          <w:sz w:val="24"/>
          <w:lang w:eastAsia="zh-CN"/>
        </w:rPr>
        <w:t>（仅供</w:t>
      </w:r>
      <w:r>
        <w:rPr>
          <w:rFonts w:hint="eastAsia" w:ascii="宋体" w:hAnsi="宋体" w:eastAsia="宋体" w:cs="宋体"/>
          <w:bCs/>
          <w:sz w:val="24"/>
          <w:lang w:val="en-US" w:eastAsia="zh-CN"/>
        </w:rPr>
        <w:t>参考</w:t>
      </w:r>
      <w:r>
        <w:rPr>
          <w:rFonts w:hint="eastAsia" w:ascii="宋体" w:hAnsi="宋体" w:eastAsia="宋体" w:cs="宋体"/>
          <w:bCs/>
          <w:sz w:val="24"/>
          <w:lang w:eastAsia="zh-CN"/>
        </w:rPr>
        <w:t>）</w:t>
      </w:r>
      <w:r>
        <w:rPr>
          <w:rFonts w:hint="eastAsia" w:ascii="宋体" w:hAnsi="宋体" w:eastAsia="宋体" w:cs="宋体"/>
          <w:bCs/>
          <w:sz w:val="24"/>
        </w:rPr>
        <w:t>；</w:t>
      </w:r>
    </w:p>
    <w:p>
      <w:pPr>
        <w:spacing w:line="400" w:lineRule="atLeast"/>
        <w:ind w:firstLine="240"/>
        <w:rPr>
          <w:rFonts w:hint="eastAsia" w:ascii="宋体" w:hAnsi="宋体" w:eastAsia="宋体" w:cs="宋体"/>
          <w:bCs/>
          <w:sz w:val="24"/>
        </w:rPr>
      </w:pPr>
      <w:r>
        <w:rPr>
          <w:rFonts w:hint="eastAsia" w:ascii="宋体" w:hAnsi="宋体" w:eastAsia="宋体" w:cs="宋体"/>
          <w:bCs/>
          <w:sz w:val="24"/>
        </w:rPr>
        <w:t>⑸</w:t>
      </w:r>
      <w:r>
        <w:rPr>
          <w:rFonts w:hint="eastAsia" w:ascii="宋体" w:hAnsi="宋体" w:eastAsia="宋体" w:cs="宋体"/>
          <w:bCs/>
          <w:sz w:val="24"/>
          <w:lang w:val="en-US" w:eastAsia="zh-CN"/>
        </w:rPr>
        <w:t>范本格式</w:t>
      </w:r>
      <w:r>
        <w:rPr>
          <w:rFonts w:hint="eastAsia" w:ascii="宋体" w:hAnsi="宋体" w:eastAsia="宋体" w:cs="宋体"/>
          <w:bCs/>
          <w:sz w:val="24"/>
        </w:rPr>
        <w:t>；</w:t>
      </w:r>
    </w:p>
    <w:p>
      <w:pPr>
        <w:spacing w:line="400" w:lineRule="atLeast"/>
        <w:rPr>
          <w:rFonts w:hint="eastAsia" w:ascii="宋体" w:hAnsi="宋体" w:eastAsia="宋体" w:cs="宋体"/>
          <w:bCs/>
          <w:sz w:val="24"/>
        </w:rPr>
      </w:pPr>
      <w:r>
        <w:rPr>
          <w:rFonts w:hint="eastAsia" w:ascii="宋体" w:hAnsi="宋体" w:eastAsia="宋体" w:cs="宋体"/>
          <w:bCs/>
          <w:sz w:val="24"/>
        </w:rPr>
        <w:t>6.2 招标文件以中文编写。</w:t>
      </w:r>
    </w:p>
    <w:p>
      <w:pPr>
        <w:spacing w:line="400" w:lineRule="atLeast"/>
        <w:ind w:left="360" w:hanging="360" w:hangingChars="150"/>
        <w:rPr>
          <w:rFonts w:hint="eastAsia" w:ascii="宋体" w:hAnsi="宋体" w:eastAsia="宋体" w:cs="宋体"/>
          <w:bCs/>
          <w:sz w:val="24"/>
        </w:rPr>
      </w:pPr>
      <w:r>
        <w:rPr>
          <w:rFonts w:hint="eastAsia" w:ascii="宋体" w:hAnsi="宋体" w:eastAsia="宋体" w:cs="宋体"/>
          <w:bCs/>
          <w:sz w:val="24"/>
        </w:rPr>
        <w:t xml:space="preserve">6.3 </w:t>
      </w:r>
      <w:r>
        <w:rPr>
          <w:rFonts w:hint="eastAsia" w:ascii="宋体" w:hAnsi="宋体" w:eastAsia="宋体" w:cs="宋体"/>
          <w:bCs/>
          <w:sz w:val="24"/>
          <w:lang w:eastAsia="zh-CN"/>
        </w:rPr>
        <w:t>投标人</w:t>
      </w:r>
      <w:r>
        <w:rPr>
          <w:rFonts w:hint="eastAsia" w:ascii="宋体" w:hAnsi="宋体" w:eastAsia="宋体" w:cs="宋体"/>
          <w:bCs/>
          <w:sz w:val="24"/>
        </w:rPr>
        <w:t>应认真阅读招标文件中所有的事项、格式、条款和规范等要求，从而对招标文件作出实质性响应。如果没有按照招标文件要求提交全部投标文件或资料，没有对招标文件作出实质性响应，其风险应由</w:t>
      </w:r>
      <w:r>
        <w:rPr>
          <w:rFonts w:hint="eastAsia" w:ascii="宋体" w:hAnsi="宋体" w:eastAsia="宋体" w:cs="宋体"/>
          <w:bCs/>
          <w:sz w:val="24"/>
          <w:lang w:eastAsia="zh-CN"/>
        </w:rPr>
        <w:t>投标人</w:t>
      </w:r>
      <w:r>
        <w:rPr>
          <w:rFonts w:hint="eastAsia" w:ascii="宋体" w:hAnsi="宋体" w:eastAsia="宋体" w:cs="宋体"/>
          <w:bCs/>
          <w:sz w:val="24"/>
        </w:rPr>
        <w:t>自行承担。</w:t>
      </w:r>
    </w:p>
    <w:p>
      <w:pPr>
        <w:spacing w:line="400" w:lineRule="atLeast"/>
        <w:rPr>
          <w:rFonts w:hint="eastAsia" w:ascii="宋体" w:hAnsi="宋体" w:eastAsia="宋体" w:cs="宋体"/>
          <w:bCs/>
          <w:sz w:val="24"/>
        </w:rPr>
      </w:pPr>
      <w:r>
        <w:rPr>
          <w:rFonts w:hint="eastAsia" w:ascii="宋体" w:hAnsi="宋体" w:eastAsia="宋体" w:cs="宋体"/>
          <w:bCs/>
          <w:sz w:val="24"/>
        </w:rPr>
        <w:t>7．招标文件澄清</w:t>
      </w:r>
    </w:p>
    <w:p>
      <w:pPr>
        <w:spacing w:line="400" w:lineRule="atLeast"/>
        <w:ind w:left="480" w:hanging="480"/>
        <w:rPr>
          <w:rFonts w:hint="eastAsia" w:ascii="宋体" w:hAnsi="宋体" w:eastAsia="宋体" w:cs="宋体"/>
          <w:bCs/>
          <w:sz w:val="24"/>
        </w:rPr>
      </w:pPr>
      <w:r>
        <w:rPr>
          <w:rFonts w:hint="eastAsia" w:ascii="宋体" w:hAnsi="宋体" w:eastAsia="宋体" w:cs="宋体"/>
          <w:bCs/>
          <w:sz w:val="24"/>
        </w:rPr>
        <w:t xml:space="preserve">7.1 </w:t>
      </w:r>
      <w:r>
        <w:rPr>
          <w:rFonts w:hint="eastAsia" w:ascii="宋体" w:hAnsi="宋体" w:eastAsia="宋体" w:cs="宋体"/>
          <w:bCs/>
          <w:sz w:val="24"/>
          <w:lang w:eastAsia="zh-CN"/>
        </w:rPr>
        <w:t>投标人</w:t>
      </w:r>
      <w:r>
        <w:rPr>
          <w:rFonts w:hint="eastAsia" w:ascii="宋体" w:hAnsi="宋体" w:eastAsia="宋体" w:cs="宋体"/>
          <w:bCs/>
          <w:sz w:val="24"/>
        </w:rPr>
        <w:t>对招标文件有疑问的，可以向招标代理机构提出询问，招标代理机构将及时做出答复；</w:t>
      </w:r>
    </w:p>
    <w:p>
      <w:pPr>
        <w:spacing w:line="400" w:lineRule="atLeast"/>
        <w:ind w:left="480" w:hanging="480"/>
        <w:rPr>
          <w:rFonts w:hint="eastAsia" w:ascii="宋体" w:hAnsi="宋体" w:eastAsia="宋体" w:cs="宋体"/>
          <w:bCs/>
          <w:sz w:val="24"/>
        </w:rPr>
      </w:pPr>
      <w:r>
        <w:rPr>
          <w:rFonts w:hint="eastAsia" w:ascii="宋体" w:hAnsi="宋体" w:eastAsia="宋体" w:cs="宋体"/>
          <w:bCs/>
          <w:sz w:val="24"/>
        </w:rPr>
        <w:t xml:space="preserve">7.2 </w:t>
      </w:r>
      <w:r>
        <w:rPr>
          <w:rFonts w:hint="eastAsia" w:ascii="宋体" w:hAnsi="宋体" w:eastAsia="宋体" w:cs="宋体"/>
          <w:bCs/>
          <w:sz w:val="24"/>
          <w:lang w:eastAsia="zh-CN"/>
        </w:rPr>
        <w:t>投标人</w:t>
      </w:r>
      <w:r>
        <w:rPr>
          <w:rFonts w:hint="eastAsia" w:ascii="宋体" w:hAnsi="宋体" w:eastAsia="宋体" w:cs="宋体"/>
          <w:bCs/>
          <w:sz w:val="24"/>
        </w:rPr>
        <w:t>对招标文件有质疑，须在得到招标文件之日起，以书面形式向招标机构提出质疑；招标机构在收到书面质疑后尽快做出答复，并以书面形式通知质疑</w:t>
      </w:r>
      <w:r>
        <w:rPr>
          <w:rFonts w:hint="eastAsia" w:ascii="宋体" w:hAnsi="宋体" w:eastAsia="宋体" w:cs="宋体"/>
          <w:bCs/>
          <w:sz w:val="24"/>
          <w:lang w:eastAsia="zh-CN"/>
        </w:rPr>
        <w:t>投标人</w:t>
      </w:r>
      <w:r>
        <w:rPr>
          <w:rFonts w:hint="eastAsia" w:ascii="宋体" w:hAnsi="宋体" w:eastAsia="宋体" w:cs="宋体"/>
          <w:bCs/>
          <w:sz w:val="24"/>
        </w:rPr>
        <w:t>。</w:t>
      </w:r>
    </w:p>
    <w:p>
      <w:pPr>
        <w:spacing w:line="400" w:lineRule="atLeast"/>
        <w:rPr>
          <w:rFonts w:hint="eastAsia" w:ascii="宋体" w:hAnsi="宋体" w:eastAsia="宋体" w:cs="宋体"/>
          <w:bCs/>
          <w:sz w:val="24"/>
        </w:rPr>
      </w:pPr>
      <w:r>
        <w:rPr>
          <w:rFonts w:hint="eastAsia" w:ascii="宋体" w:hAnsi="宋体" w:eastAsia="宋体" w:cs="宋体"/>
          <w:bCs/>
          <w:sz w:val="24"/>
        </w:rPr>
        <w:t>8.  招标文件的修改</w:t>
      </w:r>
    </w:p>
    <w:p>
      <w:pPr>
        <w:spacing w:line="400" w:lineRule="atLeast"/>
        <w:ind w:left="480" w:hanging="480"/>
        <w:rPr>
          <w:rFonts w:hint="eastAsia" w:ascii="宋体" w:hAnsi="宋体" w:eastAsia="宋体" w:cs="宋体"/>
          <w:bCs/>
          <w:sz w:val="24"/>
        </w:rPr>
      </w:pPr>
      <w:r>
        <w:rPr>
          <w:rFonts w:hint="eastAsia" w:ascii="宋体" w:hAnsi="宋体" w:eastAsia="宋体" w:cs="宋体"/>
          <w:bCs/>
          <w:sz w:val="24"/>
        </w:rPr>
        <w:t>8.1 对招标文件进行必要的修改，招标代理机构将在投标截止时间15日前以书面形式通知所有购买招标文件的</w:t>
      </w:r>
      <w:r>
        <w:rPr>
          <w:rFonts w:hint="eastAsia" w:ascii="宋体" w:hAnsi="宋体" w:eastAsia="宋体" w:cs="宋体"/>
          <w:bCs/>
          <w:sz w:val="24"/>
          <w:lang w:eastAsia="zh-CN"/>
        </w:rPr>
        <w:t>投标人</w:t>
      </w:r>
      <w:r>
        <w:rPr>
          <w:rFonts w:hint="eastAsia" w:ascii="宋体" w:hAnsi="宋体" w:eastAsia="宋体" w:cs="宋体"/>
          <w:bCs/>
          <w:sz w:val="24"/>
        </w:rPr>
        <w:t>。该修改的内容为招标文件的组成部分；</w:t>
      </w:r>
    </w:p>
    <w:p>
      <w:pPr>
        <w:spacing w:line="400" w:lineRule="atLeast"/>
        <w:ind w:left="480" w:hanging="480"/>
        <w:rPr>
          <w:rFonts w:hint="eastAsia" w:ascii="宋体" w:hAnsi="宋体" w:eastAsia="宋体" w:cs="宋体"/>
          <w:bCs/>
          <w:sz w:val="24"/>
        </w:rPr>
      </w:pPr>
      <w:r>
        <w:rPr>
          <w:rFonts w:hint="eastAsia" w:ascii="宋体" w:hAnsi="宋体" w:eastAsia="宋体" w:cs="宋体"/>
          <w:bCs/>
          <w:sz w:val="24"/>
        </w:rPr>
        <w:t>8.2 在投标截止时间前，招标机构可视具体情况延长投标截止时间，并将变更时间书面通知所有购买招标文件的</w:t>
      </w:r>
      <w:r>
        <w:rPr>
          <w:rFonts w:hint="eastAsia" w:ascii="宋体" w:hAnsi="宋体" w:eastAsia="宋体" w:cs="宋体"/>
          <w:bCs/>
          <w:sz w:val="24"/>
          <w:lang w:eastAsia="zh-CN"/>
        </w:rPr>
        <w:t>投标人</w:t>
      </w:r>
      <w:r>
        <w:rPr>
          <w:rFonts w:hint="eastAsia" w:ascii="宋体" w:hAnsi="宋体" w:eastAsia="宋体" w:cs="宋体"/>
          <w:bCs/>
          <w:sz w:val="24"/>
        </w:rPr>
        <w:t>。</w:t>
      </w:r>
    </w:p>
    <w:p>
      <w:pPr>
        <w:pStyle w:val="5"/>
        <w:spacing w:before="100" w:beforeAutospacing="1" w:after="100" w:afterAutospacing="1" w:line="400" w:lineRule="atLeast"/>
        <w:jc w:val="center"/>
        <w:rPr>
          <w:rFonts w:hint="eastAsia" w:ascii="宋体" w:hAnsi="宋体" w:eastAsia="宋体" w:cs="宋体"/>
          <w:b w:val="0"/>
          <w:bCs/>
          <w:sz w:val="28"/>
          <w:szCs w:val="28"/>
        </w:rPr>
      </w:pPr>
      <w:bookmarkStart w:id="15" w:name="_Toc298240407"/>
      <w:bookmarkStart w:id="16" w:name="_Toc349637922"/>
      <w:bookmarkStart w:id="17" w:name="_Toc20730"/>
      <w:bookmarkStart w:id="18" w:name="_Toc349573123"/>
      <w:bookmarkStart w:id="19" w:name="_Toc267301284"/>
      <w:r>
        <w:rPr>
          <w:rFonts w:hint="eastAsia" w:ascii="宋体" w:hAnsi="宋体" w:eastAsia="宋体" w:cs="宋体"/>
          <w:b w:val="0"/>
          <w:bCs/>
          <w:sz w:val="28"/>
          <w:szCs w:val="28"/>
        </w:rPr>
        <w:t>C  投标文件的编写</w:t>
      </w:r>
      <w:bookmarkEnd w:id="15"/>
      <w:bookmarkEnd w:id="16"/>
      <w:bookmarkEnd w:id="17"/>
      <w:bookmarkEnd w:id="18"/>
      <w:bookmarkEnd w:id="19"/>
    </w:p>
    <w:p>
      <w:pPr>
        <w:spacing w:line="400" w:lineRule="atLeast"/>
        <w:rPr>
          <w:rFonts w:hint="eastAsia" w:ascii="宋体" w:hAnsi="宋体" w:eastAsia="宋体" w:cs="宋体"/>
          <w:bCs/>
          <w:sz w:val="24"/>
        </w:rPr>
      </w:pPr>
      <w:r>
        <w:rPr>
          <w:rFonts w:hint="eastAsia" w:ascii="宋体" w:hAnsi="宋体" w:eastAsia="宋体" w:cs="宋体"/>
          <w:bCs/>
          <w:sz w:val="24"/>
        </w:rPr>
        <w:t>9．要求</w:t>
      </w:r>
    </w:p>
    <w:p>
      <w:pPr>
        <w:spacing w:line="400" w:lineRule="atLeast"/>
        <w:ind w:left="360" w:hanging="360" w:hangingChars="150"/>
        <w:rPr>
          <w:rFonts w:hint="eastAsia" w:ascii="宋体" w:hAnsi="宋体" w:eastAsia="宋体" w:cs="宋体"/>
          <w:bCs/>
          <w:sz w:val="24"/>
        </w:rPr>
      </w:pPr>
      <w:r>
        <w:rPr>
          <w:rFonts w:hint="eastAsia" w:ascii="宋体" w:hAnsi="宋体" w:eastAsia="宋体" w:cs="宋体"/>
          <w:bCs/>
          <w:sz w:val="24"/>
        </w:rPr>
        <w:t xml:space="preserve">9.1 </w:t>
      </w:r>
      <w:r>
        <w:rPr>
          <w:rFonts w:hint="eastAsia" w:ascii="宋体" w:hAnsi="宋体" w:eastAsia="宋体" w:cs="宋体"/>
          <w:bCs/>
          <w:sz w:val="24"/>
          <w:lang w:eastAsia="zh-CN"/>
        </w:rPr>
        <w:t>投标人</w:t>
      </w:r>
      <w:r>
        <w:rPr>
          <w:rFonts w:hint="eastAsia" w:ascii="宋体" w:hAnsi="宋体" w:eastAsia="宋体" w:cs="宋体"/>
          <w:bCs/>
          <w:sz w:val="24"/>
        </w:rPr>
        <w:t>应仔细阅读招标文件的所有内容，按招标文件的要求提供投标文件，并保证所提供的全部资料的真实性，以使其投标对招标文件作出实质性响应，否则，其投标可能被拒绝。</w:t>
      </w:r>
    </w:p>
    <w:p>
      <w:pPr>
        <w:spacing w:line="400" w:lineRule="atLeast"/>
        <w:rPr>
          <w:rFonts w:hint="eastAsia" w:ascii="宋体" w:hAnsi="宋体" w:eastAsia="宋体" w:cs="宋体"/>
          <w:bCs/>
          <w:sz w:val="24"/>
        </w:rPr>
      </w:pPr>
      <w:r>
        <w:rPr>
          <w:rFonts w:hint="eastAsia" w:ascii="宋体" w:hAnsi="宋体" w:eastAsia="宋体" w:cs="宋体"/>
          <w:bCs/>
          <w:sz w:val="24"/>
        </w:rPr>
        <w:t>10．投标语言</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10.1投标文件及</w:t>
      </w:r>
      <w:r>
        <w:rPr>
          <w:rFonts w:hint="eastAsia" w:ascii="宋体" w:hAnsi="宋体" w:eastAsia="宋体" w:cs="宋体"/>
          <w:bCs/>
          <w:sz w:val="24"/>
          <w:lang w:eastAsia="zh-CN"/>
        </w:rPr>
        <w:t>投标人</w:t>
      </w:r>
      <w:r>
        <w:rPr>
          <w:rFonts w:hint="eastAsia" w:ascii="宋体" w:hAnsi="宋体" w:eastAsia="宋体" w:cs="宋体"/>
          <w:bCs/>
          <w:sz w:val="24"/>
        </w:rPr>
        <w:t>与招标代理机构就投标交换的文件和来往信件，应以中文书写。</w:t>
      </w:r>
    </w:p>
    <w:p>
      <w:pPr>
        <w:spacing w:line="400" w:lineRule="atLeast"/>
        <w:rPr>
          <w:rFonts w:hint="eastAsia" w:ascii="宋体" w:hAnsi="宋体" w:eastAsia="宋体" w:cs="宋体"/>
          <w:bCs/>
          <w:sz w:val="24"/>
        </w:rPr>
      </w:pPr>
      <w:r>
        <w:rPr>
          <w:rFonts w:hint="eastAsia" w:ascii="宋体" w:hAnsi="宋体" w:eastAsia="宋体" w:cs="宋体"/>
          <w:bCs/>
          <w:sz w:val="24"/>
        </w:rPr>
        <w:t>11．投标文件的构成</w:t>
      </w:r>
    </w:p>
    <w:p>
      <w:pPr>
        <w:spacing w:line="400" w:lineRule="atLeast"/>
        <w:rPr>
          <w:rFonts w:hint="eastAsia" w:ascii="宋体" w:hAnsi="宋体" w:eastAsia="宋体" w:cs="宋体"/>
          <w:bCs/>
          <w:sz w:val="24"/>
        </w:rPr>
      </w:pPr>
      <w:r>
        <w:rPr>
          <w:rFonts w:hint="eastAsia" w:ascii="宋体" w:hAnsi="宋体" w:eastAsia="宋体" w:cs="宋体"/>
          <w:bCs/>
          <w:sz w:val="24"/>
        </w:rPr>
        <w:t xml:space="preserve">11.1 </w:t>
      </w:r>
      <w:r>
        <w:rPr>
          <w:rFonts w:hint="eastAsia" w:ascii="宋体" w:hAnsi="宋体" w:eastAsia="宋体" w:cs="宋体"/>
          <w:bCs/>
          <w:sz w:val="24"/>
          <w:lang w:eastAsia="zh-CN"/>
        </w:rPr>
        <w:t>投标人</w:t>
      </w:r>
      <w:r>
        <w:rPr>
          <w:rFonts w:hint="eastAsia" w:ascii="宋体" w:hAnsi="宋体" w:eastAsia="宋体" w:cs="宋体"/>
          <w:bCs/>
          <w:sz w:val="24"/>
        </w:rPr>
        <w:t>编写的投标文件应包括下列内容：</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（1）</w:t>
      </w:r>
      <w:r>
        <w:rPr>
          <w:rFonts w:hint="eastAsia" w:ascii="宋体" w:hAnsi="宋体" w:eastAsia="宋体" w:cs="宋体"/>
          <w:bCs/>
          <w:sz w:val="24"/>
        </w:rPr>
        <w:t>投标函</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反商业贿赂承诺书</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（3）报价</w:t>
      </w:r>
      <w:r>
        <w:rPr>
          <w:rFonts w:hint="eastAsia" w:ascii="宋体" w:hAnsi="宋体" w:eastAsia="宋体" w:cs="宋体"/>
          <w:bCs/>
          <w:sz w:val="24"/>
        </w:rPr>
        <w:t>一览表</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商务条款偏离表</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（5）法人代表授权书</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关于资格的声明函</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（7）进口产品提供有效的授权文件</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近三年</w:t>
      </w:r>
      <w:r>
        <w:rPr>
          <w:rFonts w:hint="eastAsia" w:ascii="宋体" w:hAnsi="宋体" w:eastAsia="宋体" w:cs="宋体"/>
          <w:bCs/>
          <w:sz w:val="24"/>
          <w:lang w:eastAsia="zh-CN"/>
        </w:rPr>
        <w:t>（</w:t>
      </w:r>
      <w:r>
        <w:rPr>
          <w:rFonts w:hint="eastAsia" w:ascii="宋体" w:hAnsi="宋体" w:eastAsia="宋体" w:cs="宋体"/>
          <w:bCs/>
          <w:sz w:val="24"/>
          <w:lang w:val="en-US" w:eastAsia="zh-CN"/>
        </w:rPr>
        <w:t>2019年-至今</w:t>
      </w:r>
      <w:r>
        <w:rPr>
          <w:rFonts w:hint="eastAsia" w:ascii="宋体" w:hAnsi="宋体" w:eastAsia="宋体" w:cs="宋体"/>
          <w:bCs/>
          <w:sz w:val="24"/>
          <w:lang w:eastAsia="zh-CN"/>
        </w:rPr>
        <w:t>）</w:t>
      </w:r>
      <w:r>
        <w:rPr>
          <w:rFonts w:hint="eastAsia" w:ascii="宋体" w:hAnsi="宋体" w:eastAsia="宋体" w:cs="宋体"/>
          <w:bCs/>
          <w:sz w:val="24"/>
        </w:rPr>
        <w:t>经营业绩表</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（9）项目负责人简历表及拟投入本项目主要成员表</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（10）</w:t>
      </w:r>
      <w:r>
        <w:rPr>
          <w:rFonts w:hint="eastAsia" w:ascii="宋体" w:hAnsi="宋体" w:eastAsia="宋体" w:cs="宋体"/>
          <w:bCs/>
          <w:sz w:val="24"/>
        </w:rPr>
        <w:t>规格、技术参数偏离表</w:t>
      </w:r>
    </w:p>
    <w:p>
      <w:pPr>
        <w:spacing w:line="400" w:lineRule="atLeast"/>
        <w:ind w:firstLine="240"/>
        <w:rPr>
          <w:rFonts w:hint="eastAsia" w:ascii="宋体" w:hAnsi="宋体" w:eastAsia="宋体" w:cs="宋体"/>
          <w:bCs/>
          <w:sz w:val="24"/>
        </w:rPr>
      </w:pPr>
      <w:r>
        <w:rPr>
          <w:rFonts w:hint="eastAsia" w:ascii="宋体" w:hAnsi="宋体" w:eastAsia="宋体" w:cs="宋体"/>
          <w:bCs/>
          <w:sz w:val="24"/>
          <w:lang w:val="en-US" w:eastAsia="zh-CN"/>
        </w:rPr>
        <w:t>（11）资质证明文件</w:t>
      </w:r>
    </w:p>
    <w:p>
      <w:pPr>
        <w:spacing w:line="400" w:lineRule="atLeast"/>
        <w:ind w:firstLine="240"/>
        <w:rPr>
          <w:rFonts w:hint="eastAsia"/>
        </w:rPr>
      </w:pPr>
      <w:r>
        <w:rPr>
          <w:rFonts w:hint="eastAsia" w:ascii="宋体" w:hAnsi="宋体" w:eastAsia="宋体" w:cs="宋体"/>
          <w:bCs/>
          <w:sz w:val="24"/>
          <w:lang w:val="en-US" w:eastAsia="zh-CN"/>
        </w:rPr>
        <w:t>（1</w:t>
      </w:r>
      <w:r>
        <w:rPr>
          <w:rFonts w:hint="eastAsia" w:cs="宋体"/>
          <w:bCs/>
          <w:sz w:val="24"/>
          <w:lang w:val="en-US" w:eastAsia="zh-CN"/>
        </w:rPr>
        <w:t>2</w:t>
      </w:r>
      <w:r>
        <w:rPr>
          <w:rFonts w:hint="eastAsia" w:ascii="宋体" w:hAnsi="宋体" w:eastAsia="宋体" w:cs="宋体"/>
          <w:bCs/>
          <w:sz w:val="24"/>
          <w:lang w:val="en-US" w:eastAsia="zh-CN"/>
        </w:rPr>
        <w:t>）</w:t>
      </w:r>
      <w:r>
        <w:rPr>
          <w:rFonts w:hint="eastAsia" w:ascii="宋体" w:hAnsi="宋体" w:eastAsia="宋体" w:cs="宋体"/>
          <w:bCs/>
          <w:sz w:val="24"/>
        </w:rPr>
        <w:t>其他内容(若有，请如实填写)</w:t>
      </w:r>
    </w:p>
    <w:p>
      <w:pPr>
        <w:spacing w:line="400" w:lineRule="atLeast"/>
        <w:rPr>
          <w:rFonts w:hint="eastAsia" w:ascii="宋体" w:hAnsi="宋体" w:eastAsia="宋体" w:cs="宋体"/>
          <w:bCs/>
          <w:sz w:val="24"/>
        </w:rPr>
      </w:pPr>
      <w:r>
        <w:rPr>
          <w:rFonts w:hint="eastAsia" w:ascii="宋体" w:hAnsi="宋体" w:eastAsia="宋体" w:cs="宋体"/>
          <w:bCs/>
          <w:sz w:val="24"/>
        </w:rPr>
        <w:t xml:space="preserve">11.2 </w:t>
      </w:r>
      <w:r>
        <w:rPr>
          <w:rFonts w:hint="eastAsia" w:ascii="宋体" w:hAnsi="宋体" w:eastAsia="宋体" w:cs="宋体"/>
          <w:bCs/>
          <w:sz w:val="24"/>
          <w:lang w:eastAsia="zh-CN"/>
        </w:rPr>
        <w:t>投标人</w:t>
      </w:r>
      <w:r>
        <w:rPr>
          <w:rFonts w:hint="eastAsia" w:ascii="宋体" w:hAnsi="宋体" w:eastAsia="宋体" w:cs="宋体"/>
          <w:bCs/>
          <w:sz w:val="24"/>
        </w:rPr>
        <w:t>应将投标文件装订成册。</w:t>
      </w:r>
    </w:p>
    <w:p>
      <w:pPr>
        <w:spacing w:line="400" w:lineRule="atLeast"/>
        <w:rPr>
          <w:rFonts w:hint="eastAsia" w:ascii="宋体" w:hAnsi="宋体" w:eastAsia="宋体" w:cs="宋体"/>
          <w:bCs/>
          <w:sz w:val="24"/>
        </w:rPr>
      </w:pPr>
      <w:r>
        <w:rPr>
          <w:rFonts w:hint="eastAsia" w:ascii="宋体" w:hAnsi="宋体" w:eastAsia="宋体" w:cs="宋体"/>
          <w:bCs/>
          <w:sz w:val="24"/>
        </w:rPr>
        <w:t>12．投标文件格式</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 xml:space="preserve">12.1 </w:t>
      </w:r>
      <w:r>
        <w:rPr>
          <w:rFonts w:hint="eastAsia" w:ascii="宋体" w:hAnsi="宋体" w:eastAsia="宋体" w:cs="宋体"/>
          <w:bCs/>
          <w:sz w:val="24"/>
          <w:lang w:eastAsia="zh-CN"/>
        </w:rPr>
        <w:t>投标人</w:t>
      </w:r>
      <w:r>
        <w:rPr>
          <w:rFonts w:hint="eastAsia" w:ascii="宋体" w:hAnsi="宋体" w:eastAsia="宋体" w:cs="宋体"/>
          <w:bCs/>
          <w:sz w:val="24"/>
        </w:rPr>
        <w:t>应按招标文件的范本格式中提供的投标文件格式填写投标书、开标一览表、投标分项报价表，注明提供的货物名称、货物简介、原产地、数量和价格等。</w:t>
      </w:r>
    </w:p>
    <w:p>
      <w:pPr>
        <w:spacing w:line="400" w:lineRule="atLeast"/>
        <w:rPr>
          <w:rFonts w:hint="eastAsia" w:ascii="宋体" w:hAnsi="宋体" w:eastAsia="宋体" w:cs="宋体"/>
          <w:bCs/>
          <w:sz w:val="24"/>
        </w:rPr>
      </w:pPr>
      <w:r>
        <w:rPr>
          <w:rFonts w:hint="eastAsia" w:ascii="宋体" w:hAnsi="宋体" w:eastAsia="宋体" w:cs="宋体"/>
          <w:bCs/>
          <w:sz w:val="24"/>
        </w:rPr>
        <w:t>13．投标报价</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 xml:space="preserve">13.1 </w:t>
      </w:r>
      <w:r>
        <w:rPr>
          <w:rFonts w:hint="eastAsia" w:ascii="宋体" w:hAnsi="宋体" w:eastAsia="宋体" w:cs="宋体"/>
          <w:bCs/>
          <w:sz w:val="24"/>
          <w:lang w:eastAsia="zh-CN"/>
        </w:rPr>
        <w:t>投标人</w:t>
      </w:r>
      <w:r>
        <w:rPr>
          <w:rFonts w:hint="eastAsia" w:ascii="宋体" w:hAnsi="宋体" w:eastAsia="宋体" w:cs="宋体"/>
          <w:bCs/>
          <w:sz w:val="24"/>
        </w:rPr>
        <w:t>应在投标报价表上标明单价和总价。单价和总价要相符。小写和大写要相符。</w:t>
      </w:r>
      <w:r>
        <w:rPr>
          <w:rFonts w:hint="eastAsia" w:ascii="宋体" w:hAnsi="宋体" w:eastAsia="宋体" w:cs="宋体"/>
          <w:bCs/>
          <w:sz w:val="24"/>
          <w:lang w:eastAsia="zh-CN"/>
        </w:rPr>
        <w:t>投标人</w:t>
      </w:r>
      <w:r>
        <w:rPr>
          <w:rFonts w:hint="eastAsia" w:ascii="宋体" w:hAnsi="宋体" w:eastAsia="宋体" w:cs="宋体"/>
          <w:bCs/>
          <w:sz w:val="24"/>
        </w:rPr>
        <w:t>应在投标报价表中标明其提供的所有货物及其相关工作范围内所有费用的总价，不接受有任何选择性报价。</w:t>
      </w:r>
    </w:p>
    <w:p>
      <w:pPr>
        <w:spacing w:line="400" w:lineRule="atLeast"/>
        <w:rPr>
          <w:rFonts w:hint="eastAsia" w:ascii="宋体" w:hAnsi="宋体" w:eastAsia="宋体" w:cs="宋体"/>
          <w:bCs/>
          <w:sz w:val="24"/>
        </w:rPr>
      </w:pPr>
      <w:r>
        <w:rPr>
          <w:rFonts w:hint="eastAsia" w:ascii="宋体" w:hAnsi="宋体" w:eastAsia="宋体" w:cs="宋体"/>
          <w:bCs/>
          <w:sz w:val="24"/>
        </w:rPr>
        <w:t>13.2 投标报价应注意下列要求：</w:t>
      </w:r>
    </w:p>
    <w:p>
      <w:pPr>
        <w:spacing w:line="400" w:lineRule="atLeast"/>
        <w:rPr>
          <w:rFonts w:hint="eastAsia" w:ascii="宋体" w:hAnsi="宋体" w:eastAsia="宋体" w:cs="宋体"/>
          <w:bCs/>
          <w:sz w:val="24"/>
        </w:rPr>
      </w:pPr>
      <w:r>
        <w:rPr>
          <w:rFonts w:hint="eastAsia" w:ascii="宋体" w:hAnsi="宋体" w:eastAsia="宋体" w:cs="宋体"/>
          <w:bCs/>
          <w:sz w:val="24"/>
        </w:rPr>
        <w:t>13.2.1招标文件中特别要求的备品备件、易损件和专用工具的费用；</w:t>
      </w:r>
    </w:p>
    <w:p>
      <w:pPr>
        <w:spacing w:line="400" w:lineRule="atLeast"/>
        <w:rPr>
          <w:rFonts w:hint="eastAsia" w:ascii="宋体" w:hAnsi="宋体" w:eastAsia="宋体" w:cs="宋体"/>
          <w:bCs/>
          <w:sz w:val="24"/>
        </w:rPr>
      </w:pPr>
      <w:r>
        <w:rPr>
          <w:rFonts w:hint="eastAsia" w:ascii="宋体" w:hAnsi="宋体" w:eastAsia="宋体" w:cs="宋体"/>
          <w:bCs/>
          <w:sz w:val="24"/>
        </w:rPr>
        <w:t>13.2.2招标文件中特别要求的安装、调试、培训及其它附带服务的费用；</w:t>
      </w:r>
    </w:p>
    <w:p>
      <w:pPr>
        <w:spacing w:line="400" w:lineRule="atLeast"/>
        <w:ind w:left="720" w:hanging="720" w:hangingChars="300"/>
        <w:rPr>
          <w:rStyle w:val="32"/>
          <w:rFonts w:hint="eastAsia" w:ascii="宋体" w:hAnsi="宋体" w:eastAsia="宋体" w:cs="宋体"/>
          <w:bCs/>
          <w:color w:val="auto"/>
          <w:kern w:val="0"/>
          <w:sz w:val="24"/>
        </w:rPr>
      </w:pPr>
      <w:r>
        <w:rPr>
          <w:rFonts w:hint="eastAsia" w:ascii="宋体" w:hAnsi="宋体" w:eastAsia="宋体" w:cs="宋体"/>
          <w:bCs/>
          <w:sz w:val="24"/>
        </w:rPr>
        <w:t>13.2.3国内供货人提供在中华人民共和国制造的，或已在中华人民共和国境内的国外产地的已经</w:t>
      </w:r>
      <w:r>
        <w:rPr>
          <w:rStyle w:val="32"/>
          <w:rFonts w:hint="eastAsia" w:ascii="宋体" w:hAnsi="宋体" w:eastAsia="宋体" w:cs="宋体"/>
          <w:bCs/>
          <w:color w:val="auto"/>
          <w:kern w:val="0"/>
          <w:sz w:val="24"/>
        </w:rPr>
        <w:t>进口的货物的国内投标，其货物的交货价，包括制造、组装该货物所使用的零部件及原材料已付的全部关税、销售税和其他税（其关税和其他税不分别填写，计入货价内即可）。</w:t>
      </w:r>
    </w:p>
    <w:p>
      <w:pPr>
        <w:spacing w:line="400" w:lineRule="atLeast"/>
        <w:ind w:left="629" w:hanging="628" w:hangingChars="262"/>
        <w:rPr>
          <w:rFonts w:hint="eastAsia" w:ascii="宋体" w:hAnsi="宋体" w:eastAsia="宋体" w:cs="宋体"/>
          <w:bCs/>
          <w:sz w:val="24"/>
        </w:rPr>
      </w:pPr>
      <w:r>
        <w:rPr>
          <w:rFonts w:hint="eastAsia" w:ascii="宋体" w:hAnsi="宋体" w:eastAsia="宋体" w:cs="宋体"/>
          <w:bCs/>
          <w:sz w:val="24"/>
        </w:rPr>
        <w:t>13.3算术性修正。算术性修正是指对投标文件的报价明细进行校核，并对其算术上和运算上的差错给予修正。修正的原则如下：</w:t>
      </w:r>
    </w:p>
    <w:p>
      <w:pPr>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13.3.1当以数字表示的金额与文字表示的金额有差异时，以文字表示的金额为准；</w:t>
      </w:r>
    </w:p>
    <w:p>
      <w:pPr>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13.3.2当单价与数量相乘不等于合价时，以单价计算为准。如果单价有明显的小数点位置差错，应以标出的合价为准，同时对单价予以修正；</w:t>
      </w:r>
    </w:p>
    <w:p>
      <w:pPr>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13.3.3当各明细部分的价格累计不等于合价时，应以各明细的累计计数为准，修正合价。</w:t>
      </w:r>
    </w:p>
    <w:p>
      <w:pPr>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13.3.4按以上原则对算术性差错修正，应取得投标人的同意，并确认修正后最终投标价。如果投标人拒绝确认，则其投标文件将不予以评审并按废标处理，没收其投标担保。</w:t>
      </w:r>
    </w:p>
    <w:p>
      <w:pPr>
        <w:spacing w:line="400" w:lineRule="atLeast"/>
        <w:rPr>
          <w:rFonts w:hint="eastAsia" w:ascii="宋体" w:hAnsi="宋体" w:eastAsia="宋体" w:cs="宋体"/>
          <w:bCs/>
          <w:sz w:val="24"/>
        </w:rPr>
      </w:pPr>
      <w:r>
        <w:rPr>
          <w:rFonts w:hint="eastAsia" w:ascii="宋体" w:hAnsi="宋体" w:eastAsia="宋体" w:cs="宋体"/>
          <w:bCs/>
          <w:sz w:val="24"/>
        </w:rPr>
        <w:t>14．投标货币</w:t>
      </w:r>
    </w:p>
    <w:p>
      <w:pPr>
        <w:spacing w:line="400" w:lineRule="atLeast"/>
        <w:rPr>
          <w:rFonts w:hint="eastAsia" w:ascii="宋体" w:hAnsi="宋体" w:eastAsia="宋体" w:cs="宋体"/>
          <w:bCs/>
          <w:sz w:val="24"/>
        </w:rPr>
      </w:pPr>
      <w:r>
        <w:rPr>
          <w:rFonts w:hint="eastAsia" w:ascii="宋体" w:hAnsi="宋体" w:eastAsia="宋体" w:cs="宋体"/>
          <w:bCs/>
          <w:sz w:val="24"/>
        </w:rPr>
        <w:t>14.1人民币报价。</w:t>
      </w:r>
    </w:p>
    <w:p>
      <w:pPr>
        <w:spacing w:line="400" w:lineRule="atLeast"/>
        <w:rPr>
          <w:rFonts w:hint="eastAsia" w:ascii="宋体" w:hAnsi="宋体" w:eastAsia="宋体" w:cs="宋体"/>
          <w:bCs/>
          <w:sz w:val="24"/>
        </w:rPr>
      </w:pPr>
      <w:r>
        <w:rPr>
          <w:rFonts w:hint="eastAsia" w:ascii="宋体" w:hAnsi="宋体" w:eastAsia="宋体" w:cs="宋体"/>
          <w:bCs/>
          <w:sz w:val="24"/>
        </w:rPr>
        <w:t>15．</w:t>
      </w:r>
      <w:r>
        <w:rPr>
          <w:rFonts w:hint="eastAsia" w:ascii="宋体" w:hAnsi="宋体" w:eastAsia="宋体" w:cs="宋体"/>
          <w:bCs/>
          <w:sz w:val="24"/>
          <w:lang w:eastAsia="zh-CN"/>
        </w:rPr>
        <w:t>投标人</w:t>
      </w:r>
      <w:r>
        <w:rPr>
          <w:rFonts w:hint="eastAsia" w:ascii="宋体" w:hAnsi="宋体" w:eastAsia="宋体" w:cs="宋体"/>
          <w:bCs/>
          <w:sz w:val="24"/>
        </w:rPr>
        <w:t>的证明文件：</w:t>
      </w:r>
    </w:p>
    <w:p>
      <w:pPr>
        <w:spacing w:line="400" w:lineRule="atLeast"/>
        <w:ind w:firstLine="480" w:firstLineChars="200"/>
        <w:rPr>
          <w:rFonts w:hint="eastAsia" w:ascii="宋体" w:hAnsi="宋体" w:eastAsia="宋体" w:cs="宋体"/>
          <w:bCs/>
          <w:spacing w:val="8"/>
          <w:sz w:val="24"/>
          <w:szCs w:val="24"/>
        </w:rPr>
      </w:pPr>
      <w:r>
        <w:rPr>
          <w:rFonts w:hint="eastAsia" w:ascii="宋体" w:hAnsi="宋体" w:eastAsia="宋体" w:cs="宋体"/>
          <w:bCs/>
          <w:sz w:val="24"/>
          <w:lang w:eastAsia="zh-CN"/>
        </w:rPr>
        <w:t>投标人</w:t>
      </w:r>
      <w:r>
        <w:rPr>
          <w:rFonts w:hint="eastAsia" w:ascii="宋体" w:hAnsi="宋体" w:eastAsia="宋体" w:cs="宋体"/>
          <w:bCs/>
          <w:sz w:val="24"/>
        </w:rPr>
        <w:t>必须提交证明其有资格进行投标和有能力履行合同的文件（范本格式），作为投标文件的一部分。（</w:t>
      </w:r>
      <w:r>
        <w:rPr>
          <w:rFonts w:hint="eastAsia" w:ascii="宋体" w:hAnsi="宋体" w:eastAsia="宋体" w:cs="宋体"/>
          <w:bCs/>
          <w:spacing w:val="8"/>
          <w:sz w:val="24"/>
          <w:szCs w:val="24"/>
        </w:rPr>
        <w:t>如不满足以下条款将导致废标）</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满足《中华人民共和国政府采购法》第二十二条规定；</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落实政府采购政策需满足的资格要求：</w:t>
      </w:r>
    </w:p>
    <w:p>
      <w:pPr>
        <w:rPr>
          <w:rFonts w:hint="eastAsia" w:ascii="宋体" w:hAnsi="宋体" w:eastAsia="宋体" w:cs="宋体"/>
          <w:bCs/>
          <w:sz w:val="24"/>
          <w:szCs w:val="24"/>
        </w:rPr>
      </w:pPr>
      <w:r>
        <w:rPr>
          <w:rFonts w:hint="eastAsia" w:ascii="宋体" w:hAnsi="宋体" w:eastAsia="宋体" w:cs="宋体"/>
          <w:bCs/>
          <w:sz w:val="24"/>
          <w:szCs w:val="24"/>
        </w:rPr>
        <w:t>①《政府采购促进中小企业发展暂行办法》（财库〔2020〕46号）； </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②</w:t>
      </w:r>
      <w:r>
        <w:rPr>
          <w:rFonts w:hint="eastAsia" w:ascii="宋体" w:hAnsi="宋体" w:eastAsia="宋体" w:cs="宋体"/>
          <w:bCs/>
          <w:sz w:val="24"/>
          <w:szCs w:val="24"/>
        </w:rPr>
        <w:t>《财政部、司法部关于政府采购支持监狱企业发展有关问题的通知》（财库〔2014〕68号）； </w:t>
      </w:r>
    </w:p>
    <w:p>
      <w:pPr>
        <w:rPr>
          <w:rFonts w:hint="eastAsia" w:ascii="宋体" w:hAnsi="宋体" w:eastAsia="宋体" w:cs="宋体"/>
          <w:bCs/>
          <w:sz w:val="24"/>
          <w:szCs w:val="24"/>
        </w:rPr>
      </w:pPr>
      <w:r>
        <w:rPr>
          <w:rFonts w:hint="eastAsia" w:ascii="宋体" w:hAnsi="宋体" w:eastAsia="宋体" w:cs="宋体"/>
          <w:bCs/>
          <w:sz w:val="24"/>
          <w:szCs w:val="24"/>
          <w:lang w:val="en-US" w:eastAsia="zh-CN"/>
        </w:rPr>
        <w:t>③</w:t>
      </w:r>
      <w:r>
        <w:rPr>
          <w:rFonts w:hint="eastAsia" w:ascii="宋体" w:hAnsi="宋体" w:eastAsia="宋体" w:cs="宋体"/>
          <w:bCs/>
          <w:sz w:val="24"/>
          <w:szCs w:val="24"/>
        </w:rPr>
        <w:t>《财政部</w:t>
      </w:r>
      <w:r>
        <w:rPr>
          <w:rFonts w:hint="eastAsia" w:ascii="宋体" w:hAnsi="宋体" w:eastAsia="宋体" w:cs="宋体"/>
          <w:bCs/>
          <w:sz w:val="24"/>
          <w:szCs w:val="24"/>
          <w:lang w:eastAsia="zh-CN"/>
        </w:rPr>
        <w:t>、</w:t>
      </w:r>
      <w:r>
        <w:rPr>
          <w:rFonts w:hint="eastAsia" w:ascii="宋体" w:hAnsi="宋体" w:eastAsia="宋体" w:cs="宋体"/>
          <w:bCs/>
          <w:sz w:val="24"/>
          <w:szCs w:val="24"/>
        </w:rPr>
        <w:t>民政部</w:t>
      </w:r>
      <w:r>
        <w:rPr>
          <w:rFonts w:hint="eastAsia" w:ascii="宋体" w:hAnsi="宋体" w:eastAsia="宋体" w:cs="宋体"/>
          <w:bCs/>
          <w:sz w:val="24"/>
          <w:szCs w:val="24"/>
          <w:lang w:eastAsia="zh-CN"/>
        </w:rPr>
        <w:t>、</w:t>
      </w:r>
      <w:r>
        <w:rPr>
          <w:rFonts w:hint="eastAsia" w:ascii="宋体" w:hAnsi="宋体" w:eastAsia="宋体" w:cs="宋体"/>
          <w:bCs/>
          <w:sz w:val="24"/>
          <w:szCs w:val="24"/>
        </w:rPr>
        <w:t>中国残疾人联合会关于促进残疾人就业政府采购政策的通知》财库〔2017〕141号。</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ascii="宋体" w:hAnsi="宋体" w:eastAsia="宋体" w:cs="宋体"/>
          <w:bCs/>
          <w:sz w:val="24"/>
          <w:szCs w:val="24"/>
        </w:rPr>
        <w:t>本项目的特定资格要求：标项1</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①提供有效的《营业执照》或公证书；</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②近一年财务审计报告或银行提供的资信证明（新公司从成立之日起算）；</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③具有履行合同所必需的设备和专业技术能力；</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④近一年任意月纳税证明（新公司从成立之日起算），近一年任意月具有人员明细的社保证明（新公司从成立之日起算）；</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⑤参加政府采购活动前三年内，在经营活动中没有重大违法记录；</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⑥法定代表人参加投标的，应提供法定代表人居民身份证；法定代表人授权人参加投标的，应提供法定代表人授权书及被授权人居民身份证；</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⑦未被列入“信用中国”网站中的“失信被执行名单”、“企业经营异常名录”、“重大税收违法案件当事人名单”其中之一，未被列入“中国政府采购网”中的“政府采购严重违法失信行为记录名单”；</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⑧单位负责人为同一人或者存在直接控股、管理关系的不同投标人，不得参加同一合同项下的政府采购活动；</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⑨进口产品需有生产厂家授权书。</w:t>
      </w:r>
    </w:p>
    <w:p>
      <w:pPr>
        <w:spacing w:line="400" w:lineRule="atLeast"/>
        <w:rPr>
          <w:rFonts w:hint="eastAsia" w:ascii="宋体" w:hAnsi="宋体" w:eastAsia="宋体" w:cs="宋体"/>
          <w:bCs/>
          <w:sz w:val="24"/>
        </w:rPr>
      </w:pPr>
      <w:r>
        <w:rPr>
          <w:rFonts w:hint="eastAsia" w:ascii="宋体" w:hAnsi="宋体" w:eastAsia="宋体" w:cs="宋体"/>
          <w:bCs/>
          <w:sz w:val="24"/>
          <w:szCs w:val="24"/>
          <w:lang w:val="en-US" w:eastAsia="zh-CN"/>
        </w:rPr>
        <w:t>⑩</w:t>
      </w:r>
      <w:r>
        <w:rPr>
          <w:rFonts w:hint="eastAsia" w:ascii="宋体" w:hAnsi="宋体" w:eastAsia="宋体" w:cs="宋体"/>
          <w:bCs/>
          <w:sz w:val="24"/>
          <w:szCs w:val="24"/>
        </w:rPr>
        <w:t>本项目不</w:t>
      </w:r>
      <w:r>
        <w:rPr>
          <w:rFonts w:hint="eastAsia" w:cs="宋体"/>
          <w:bCs/>
          <w:sz w:val="24"/>
          <w:szCs w:val="24"/>
          <w:lang w:val="en-US" w:eastAsia="zh-CN"/>
        </w:rPr>
        <w:t>接受</w:t>
      </w:r>
      <w:r>
        <w:rPr>
          <w:rFonts w:hint="eastAsia" w:ascii="宋体" w:hAnsi="宋体" w:eastAsia="宋体" w:cs="宋体"/>
          <w:bCs/>
          <w:sz w:val="24"/>
          <w:szCs w:val="24"/>
        </w:rPr>
        <w:t>联合体投标</w:t>
      </w:r>
      <w:r>
        <w:rPr>
          <w:rFonts w:hint="eastAsia" w:ascii="宋体" w:hAnsi="宋体" w:eastAsia="宋体" w:cs="宋体"/>
          <w:bCs/>
          <w:sz w:val="24"/>
        </w:rPr>
        <w:t>。</w:t>
      </w:r>
    </w:p>
    <w:p>
      <w:pPr>
        <w:spacing w:line="400" w:lineRule="atLeast"/>
        <w:rPr>
          <w:rFonts w:hint="eastAsia" w:ascii="宋体" w:hAnsi="宋体" w:eastAsia="宋体" w:cs="宋体"/>
          <w:bCs/>
          <w:sz w:val="24"/>
          <w:szCs w:val="22"/>
        </w:rPr>
      </w:pPr>
      <w:r>
        <w:rPr>
          <w:rFonts w:hint="eastAsia" w:ascii="宋体" w:hAnsi="宋体" w:eastAsia="宋体" w:cs="宋体"/>
          <w:bCs/>
          <w:sz w:val="24"/>
        </w:rPr>
        <w:t>注：（</w:t>
      </w:r>
      <w:r>
        <w:rPr>
          <w:rFonts w:hint="eastAsia" w:ascii="宋体" w:hAnsi="宋体" w:eastAsia="宋体" w:cs="宋体"/>
          <w:bCs/>
          <w:sz w:val="24"/>
          <w:szCs w:val="22"/>
        </w:rPr>
        <w:t>1）投标文件中，所有</w:t>
      </w:r>
      <w:r>
        <w:rPr>
          <w:rFonts w:hint="eastAsia" w:ascii="宋体" w:hAnsi="宋体" w:eastAsia="宋体" w:cs="宋体"/>
          <w:bCs/>
          <w:sz w:val="24"/>
          <w:szCs w:val="22"/>
          <w:lang w:eastAsia="zh-CN"/>
        </w:rPr>
        <w:t>投标人</w:t>
      </w:r>
      <w:r>
        <w:rPr>
          <w:rFonts w:hint="eastAsia" w:ascii="宋体" w:hAnsi="宋体" w:eastAsia="宋体" w:cs="宋体"/>
          <w:bCs/>
          <w:sz w:val="24"/>
          <w:szCs w:val="22"/>
        </w:rPr>
        <w:t>签字、法人代表签字、法人代表授权人签字和其它签字处须同时加盖有关有法律效力的印章方为有效；</w:t>
      </w:r>
    </w:p>
    <w:p>
      <w:pPr>
        <w:spacing w:line="400" w:lineRule="atLeast"/>
        <w:rPr>
          <w:rFonts w:hint="eastAsia" w:ascii="宋体" w:hAnsi="宋体" w:eastAsia="宋体" w:cs="宋体"/>
          <w:bCs/>
          <w:sz w:val="24"/>
        </w:rPr>
      </w:pPr>
      <w:r>
        <w:rPr>
          <w:rFonts w:hint="eastAsia" w:ascii="宋体" w:hAnsi="宋体" w:eastAsia="宋体" w:cs="宋体"/>
          <w:bCs/>
          <w:sz w:val="24"/>
          <w:szCs w:val="22"/>
        </w:rPr>
        <w:t>（2）所有资格证明文件必须满足招标文件要求，</w:t>
      </w:r>
      <w:r>
        <w:rPr>
          <w:rFonts w:hint="eastAsia" w:ascii="宋体" w:hAnsi="宋体" w:eastAsia="宋体" w:cs="宋体"/>
          <w:bCs/>
          <w:sz w:val="24"/>
        </w:rPr>
        <w:t>否则将导致废标。</w:t>
      </w:r>
    </w:p>
    <w:p>
      <w:pPr>
        <w:spacing w:line="400" w:lineRule="atLeast"/>
        <w:rPr>
          <w:rFonts w:hint="eastAsia" w:ascii="宋体" w:hAnsi="宋体" w:eastAsia="宋体" w:cs="宋体"/>
          <w:bCs/>
          <w:sz w:val="24"/>
        </w:rPr>
      </w:pPr>
      <w:r>
        <w:rPr>
          <w:rFonts w:hint="eastAsia" w:ascii="宋体" w:hAnsi="宋体" w:eastAsia="宋体" w:cs="宋体"/>
          <w:bCs/>
          <w:sz w:val="24"/>
        </w:rPr>
        <w:t>16. 投标货物符合招标文件规定的技术响应文件</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16.1</w:t>
      </w:r>
      <w:r>
        <w:rPr>
          <w:rFonts w:hint="eastAsia" w:ascii="宋体" w:hAnsi="宋体" w:eastAsia="宋体" w:cs="宋体"/>
          <w:bCs/>
          <w:sz w:val="24"/>
          <w:lang w:eastAsia="zh-CN"/>
        </w:rPr>
        <w:t>投标人</w:t>
      </w:r>
      <w:r>
        <w:rPr>
          <w:rFonts w:hint="eastAsia" w:ascii="宋体" w:hAnsi="宋体" w:eastAsia="宋体" w:cs="宋体"/>
          <w:bCs/>
          <w:sz w:val="24"/>
        </w:rPr>
        <w:t>须提交证明拟供货物和服务符合招标文件规定的技术响应文件，作为投标文件的一部分。</w:t>
      </w:r>
    </w:p>
    <w:p>
      <w:pPr>
        <w:spacing w:line="400" w:lineRule="atLeast"/>
        <w:rPr>
          <w:rFonts w:hint="eastAsia" w:ascii="宋体" w:hAnsi="宋体" w:eastAsia="宋体" w:cs="宋体"/>
          <w:bCs/>
          <w:sz w:val="24"/>
        </w:rPr>
      </w:pPr>
      <w:r>
        <w:rPr>
          <w:rFonts w:hint="eastAsia" w:ascii="宋体" w:hAnsi="宋体" w:eastAsia="宋体" w:cs="宋体"/>
          <w:bCs/>
          <w:sz w:val="24"/>
        </w:rPr>
        <w:t>17．投标的有效期</w:t>
      </w:r>
    </w:p>
    <w:p>
      <w:pPr>
        <w:spacing w:line="400" w:lineRule="atLeast"/>
        <w:rPr>
          <w:rFonts w:hint="eastAsia" w:ascii="宋体" w:hAnsi="宋体" w:eastAsia="宋体" w:cs="宋体"/>
          <w:bCs/>
          <w:sz w:val="24"/>
        </w:rPr>
      </w:pPr>
      <w:r>
        <w:rPr>
          <w:rFonts w:hint="eastAsia" w:ascii="宋体" w:hAnsi="宋体" w:eastAsia="宋体" w:cs="宋体"/>
          <w:bCs/>
          <w:sz w:val="24"/>
        </w:rPr>
        <w:t>17.1投标文件从开标之日起，投标有效期为</w:t>
      </w:r>
      <w:r>
        <w:rPr>
          <w:rFonts w:hint="eastAsia" w:ascii="宋体" w:hAnsi="宋体" w:eastAsia="宋体" w:cs="宋体"/>
          <w:bCs/>
          <w:sz w:val="24"/>
          <w:u w:val="single"/>
        </w:rPr>
        <w:t>90</w:t>
      </w:r>
      <w:r>
        <w:rPr>
          <w:rFonts w:hint="eastAsia" w:ascii="宋体" w:hAnsi="宋体" w:eastAsia="宋体" w:cs="宋体"/>
          <w:bCs/>
          <w:sz w:val="24"/>
        </w:rPr>
        <w:t>天。（如不满足将导致废标）</w:t>
      </w:r>
    </w:p>
    <w:p>
      <w:pPr>
        <w:spacing w:line="400" w:lineRule="atLeast"/>
        <w:rPr>
          <w:rFonts w:hint="eastAsia" w:ascii="宋体" w:hAnsi="宋体" w:eastAsia="宋体" w:cs="宋体"/>
          <w:bCs/>
          <w:sz w:val="24"/>
        </w:rPr>
      </w:pPr>
      <w:r>
        <w:rPr>
          <w:rFonts w:hint="eastAsia" w:ascii="宋体" w:hAnsi="宋体" w:eastAsia="宋体" w:cs="宋体"/>
          <w:bCs/>
          <w:sz w:val="24"/>
        </w:rPr>
        <w:t>17.2 在特殊情况下，招标代理机构可与</w:t>
      </w:r>
      <w:r>
        <w:rPr>
          <w:rFonts w:hint="eastAsia" w:ascii="宋体" w:hAnsi="宋体" w:eastAsia="宋体" w:cs="宋体"/>
          <w:bCs/>
          <w:sz w:val="24"/>
          <w:lang w:eastAsia="zh-CN"/>
        </w:rPr>
        <w:t>投标人</w:t>
      </w:r>
      <w:r>
        <w:rPr>
          <w:rFonts w:hint="eastAsia" w:ascii="宋体" w:hAnsi="宋体" w:eastAsia="宋体" w:cs="宋体"/>
          <w:bCs/>
          <w:sz w:val="24"/>
        </w:rPr>
        <w:t>商量延长投标文件的有效期。</w:t>
      </w:r>
    </w:p>
    <w:p>
      <w:pPr>
        <w:spacing w:line="400" w:lineRule="atLeast"/>
        <w:rPr>
          <w:rFonts w:hint="eastAsia" w:ascii="宋体" w:hAnsi="宋体" w:eastAsia="宋体" w:cs="宋体"/>
          <w:bCs/>
          <w:sz w:val="24"/>
        </w:rPr>
      </w:pPr>
      <w:r>
        <w:rPr>
          <w:rFonts w:hint="eastAsia" w:ascii="宋体" w:hAnsi="宋体" w:eastAsia="宋体" w:cs="宋体"/>
          <w:bCs/>
          <w:sz w:val="24"/>
        </w:rPr>
        <w:t>18．投标文件的书写要求。</w:t>
      </w:r>
    </w:p>
    <w:p>
      <w:pPr>
        <w:spacing w:line="400" w:lineRule="atLeast"/>
        <w:rPr>
          <w:rFonts w:hint="eastAsia" w:ascii="宋体" w:hAnsi="宋体" w:eastAsia="宋体" w:cs="宋体"/>
          <w:bCs/>
          <w:sz w:val="24"/>
        </w:rPr>
      </w:pPr>
      <w:r>
        <w:rPr>
          <w:rFonts w:hint="eastAsia" w:ascii="宋体" w:hAnsi="宋体" w:eastAsia="宋体" w:cs="宋体"/>
          <w:bCs/>
          <w:sz w:val="24"/>
        </w:rPr>
        <w:t>18.1 投标文件须打印胶装，活页装订不予评审。</w:t>
      </w:r>
    </w:p>
    <w:p>
      <w:pPr>
        <w:spacing w:line="400" w:lineRule="atLeast"/>
        <w:rPr>
          <w:rFonts w:hint="eastAsia" w:ascii="宋体" w:hAnsi="宋体" w:eastAsia="宋体" w:cs="宋体"/>
          <w:bCs/>
          <w:sz w:val="24"/>
        </w:rPr>
      </w:pPr>
      <w:r>
        <w:rPr>
          <w:rFonts w:hint="eastAsia" w:ascii="宋体" w:hAnsi="宋体" w:eastAsia="宋体" w:cs="宋体"/>
          <w:bCs/>
          <w:sz w:val="24"/>
        </w:rPr>
        <w:t>18.2 投标文件应清楚工整，修改处应由投标全权代表签章。</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18.3投标文件应由法人代表或法人授权代表在凡规定签章处逐一签署及加盖单位的公章。</w:t>
      </w:r>
    </w:p>
    <w:p>
      <w:pPr>
        <w:spacing w:line="400" w:lineRule="atLeast"/>
        <w:rPr>
          <w:rFonts w:hint="eastAsia" w:ascii="宋体" w:hAnsi="宋体" w:eastAsia="宋体" w:cs="宋体"/>
          <w:bCs/>
          <w:sz w:val="24"/>
        </w:rPr>
      </w:pPr>
      <w:r>
        <w:rPr>
          <w:rFonts w:hint="eastAsia" w:ascii="宋体" w:hAnsi="宋体" w:eastAsia="宋体" w:cs="宋体"/>
          <w:bCs/>
          <w:sz w:val="24"/>
        </w:rPr>
        <w:t>18.4电报、电话、传真形式的投标概不接受。</w:t>
      </w:r>
    </w:p>
    <w:p>
      <w:pPr>
        <w:spacing w:line="400" w:lineRule="atLeast"/>
        <w:rPr>
          <w:rFonts w:hint="eastAsia" w:ascii="宋体" w:hAnsi="宋体" w:eastAsia="宋体" w:cs="宋体"/>
          <w:bCs/>
          <w:sz w:val="24"/>
        </w:rPr>
      </w:pPr>
      <w:r>
        <w:rPr>
          <w:rFonts w:hint="eastAsia" w:ascii="宋体" w:hAnsi="宋体" w:eastAsia="宋体" w:cs="宋体"/>
          <w:bCs/>
          <w:sz w:val="24"/>
        </w:rPr>
        <w:t>18.5投标文件的份数：一式5份。正本1份，副本4份，电子版1份。</w:t>
      </w:r>
    </w:p>
    <w:p>
      <w:pPr>
        <w:spacing w:line="400" w:lineRule="atLeast"/>
        <w:rPr>
          <w:rFonts w:hint="eastAsia" w:ascii="宋体" w:hAnsi="宋体" w:eastAsia="宋体" w:cs="宋体"/>
          <w:bCs/>
          <w:sz w:val="24"/>
        </w:rPr>
      </w:pPr>
      <w:r>
        <w:rPr>
          <w:rFonts w:hint="eastAsia" w:ascii="宋体" w:hAnsi="宋体" w:eastAsia="宋体" w:cs="宋体"/>
          <w:bCs/>
          <w:sz w:val="24"/>
        </w:rPr>
        <w:t>19．投标保证金</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1</w:t>
      </w:r>
      <w:r>
        <w:rPr>
          <w:rFonts w:hint="eastAsia" w:ascii="宋体" w:hAnsi="宋体" w:eastAsia="宋体" w:cs="宋体"/>
          <w:bCs/>
          <w:sz w:val="24"/>
        </w:rPr>
        <w:t xml:space="preserve"> 本次招标可接受电汇作为投标保证金，</w:t>
      </w:r>
      <w:r>
        <w:rPr>
          <w:rFonts w:hint="eastAsia" w:ascii="宋体" w:hAnsi="宋体" w:eastAsia="宋体" w:cs="宋体"/>
          <w:bCs/>
          <w:sz w:val="24"/>
          <w:szCs w:val="24"/>
        </w:rPr>
        <w:t>投标保证金有效期应当与投标有效期一致</w:t>
      </w:r>
      <w:r>
        <w:rPr>
          <w:rFonts w:hint="eastAsia" w:ascii="宋体" w:hAnsi="宋体" w:eastAsia="宋体" w:cs="宋体"/>
          <w:bCs/>
          <w:sz w:val="24"/>
        </w:rPr>
        <w:t>。</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 xml:space="preserve">2 </w:t>
      </w:r>
      <w:r>
        <w:rPr>
          <w:rFonts w:hint="eastAsia" w:ascii="宋体" w:hAnsi="宋体" w:eastAsia="宋体" w:cs="宋体"/>
          <w:bCs/>
          <w:sz w:val="24"/>
        </w:rPr>
        <w:t>投标保证金的退还时间：</w:t>
      </w:r>
    </w:p>
    <w:p>
      <w:pPr>
        <w:spacing w:line="400" w:lineRule="atLeast"/>
        <w:ind w:left="840" w:hanging="840" w:hangingChars="350"/>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2</w:t>
      </w:r>
      <w:r>
        <w:rPr>
          <w:rFonts w:hint="eastAsia" w:ascii="宋体" w:hAnsi="宋体" w:eastAsia="宋体" w:cs="宋体"/>
          <w:bCs/>
          <w:sz w:val="24"/>
        </w:rPr>
        <w:t>.1在中标通知书发出后5个工作日内退还未中标投标人的投标保证金，在采购合同签订后5个工作日内退还中标投标人的投标保证金。</w:t>
      </w:r>
    </w:p>
    <w:p>
      <w:pPr>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2</w:t>
      </w:r>
      <w:r>
        <w:rPr>
          <w:rFonts w:hint="eastAsia" w:ascii="宋体" w:hAnsi="宋体" w:eastAsia="宋体" w:cs="宋体"/>
          <w:bCs/>
          <w:sz w:val="24"/>
        </w:rPr>
        <w:t>.2最迟应当在合同签订后5日内向中标人和未中标的投标人退还投标保证金。</w:t>
      </w:r>
    </w:p>
    <w:p>
      <w:pPr>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3</w:t>
      </w:r>
      <w:r>
        <w:rPr>
          <w:rFonts w:hint="eastAsia" w:ascii="宋体" w:hAnsi="宋体" w:eastAsia="宋体" w:cs="宋体"/>
          <w:bCs/>
          <w:sz w:val="24"/>
        </w:rPr>
        <w:t>未按规定提交投标保证金的投标，将被视为投标无效。</w:t>
      </w:r>
    </w:p>
    <w:p>
      <w:pPr>
        <w:pStyle w:val="13"/>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4</w:t>
      </w:r>
      <w:r>
        <w:rPr>
          <w:rFonts w:hint="eastAsia" w:ascii="宋体" w:hAnsi="宋体" w:eastAsia="宋体" w:cs="宋体"/>
          <w:bCs/>
          <w:sz w:val="24"/>
        </w:rPr>
        <w:t>下列任何情况发生时，投标保证金将被没收：</w:t>
      </w:r>
    </w:p>
    <w:p>
      <w:pPr>
        <w:pStyle w:val="13"/>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4</w:t>
      </w:r>
      <w:r>
        <w:rPr>
          <w:rFonts w:hint="eastAsia" w:ascii="宋体" w:hAnsi="宋体" w:eastAsia="宋体" w:cs="宋体"/>
          <w:bCs/>
          <w:sz w:val="24"/>
        </w:rPr>
        <w:t>.1</w:t>
      </w:r>
      <w:r>
        <w:rPr>
          <w:rFonts w:hint="eastAsia" w:ascii="宋体" w:hAnsi="宋体" w:eastAsia="宋体" w:cs="宋体"/>
          <w:bCs/>
          <w:sz w:val="24"/>
          <w:lang w:eastAsia="zh-CN"/>
        </w:rPr>
        <w:t>投标人</w:t>
      </w:r>
      <w:r>
        <w:rPr>
          <w:rFonts w:hint="eastAsia" w:ascii="宋体" w:hAnsi="宋体" w:eastAsia="宋体" w:cs="宋体"/>
          <w:bCs/>
          <w:sz w:val="24"/>
        </w:rPr>
        <w:t>在招标文件规定的投标有效期内撤回其投标；</w:t>
      </w:r>
    </w:p>
    <w:p>
      <w:pPr>
        <w:pStyle w:val="13"/>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4</w:t>
      </w:r>
      <w:r>
        <w:rPr>
          <w:rFonts w:hint="eastAsia" w:ascii="宋体" w:hAnsi="宋体" w:eastAsia="宋体" w:cs="宋体"/>
          <w:bCs/>
          <w:sz w:val="24"/>
        </w:rPr>
        <w:t>.2中标方在规定期限内未能：</w:t>
      </w:r>
    </w:p>
    <w:p>
      <w:pPr>
        <w:pStyle w:val="13"/>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4</w:t>
      </w:r>
      <w:r>
        <w:rPr>
          <w:rFonts w:hint="eastAsia" w:ascii="宋体" w:hAnsi="宋体" w:eastAsia="宋体" w:cs="宋体"/>
          <w:bCs/>
          <w:sz w:val="24"/>
        </w:rPr>
        <w:t>.2.1按本须知第28条规定签订合同；</w:t>
      </w:r>
    </w:p>
    <w:p>
      <w:pPr>
        <w:pStyle w:val="13"/>
        <w:spacing w:line="400" w:lineRule="atLeast"/>
        <w:rPr>
          <w:rFonts w:hint="eastAsia" w:ascii="宋体" w:hAnsi="宋体" w:eastAsia="宋体" w:cs="宋体"/>
          <w:bCs/>
          <w:sz w:val="24"/>
        </w:rPr>
      </w:pPr>
      <w:r>
        <w:rPr>
          <w:rFonts w:hint="eastAsia" w:ascii="宋体" w:hAnsi="宋体" w:eastAsia="宋体" w:cs="宋体"/>
          <w:bCs/>
          <w:sz w:val="24"/>
        </w:rPr>
        <w:t>19.</w:t>
      </w:r>
      <w:r>
        <w:rPr>
          <w:rFonts w:hint="eastAsia" w:ascii="宋体" w:hAnsi="宋体" w:eastAsia="宋体" w:cs="宋体"/>
          <w:bCs/>
          <w:sz w:val="24"/>
          <w:lang w:val="en-US" w:eastAsia="zh-CN"/>
        </w:rPr>
        <w:t>4</w:t>
      </w:r>
      <w:r>
        <w:rPr>
          <w:rFonts w:hint="eastAsia" w:ascii="宋体" w:hAnsi="宋体" w:eastAsia="宋体" w:cs="宋体"/>
          <w:bCs/>
          <w:sz w:val="24"/>
        </w:rPr>
        <w:t>.2.2按本须知第32条规定向招标代理机构交纳招标代理服务费。</w:t>
      </w:r>
    </w:p>
    <w:p>
      <w:pPr>
        <w:pStyle w:val="13"/>
        <w:spacing w:line="400" w:lineRule="atLeast"/>
        <w:rPr>
          <w:rFonts w:hint="eastAsia" w:ascii="宋体" w:hAnsi="宋体" w:eastAsia="宋体" w:cs="宋体"/>
          <w:bCs/>
          <w:sz w:val="24"/>
        </w:rPr>
      </w:pPr>
    </w:p>
    <w:p>
      <w:pPr>
        <w:pStyle w:val="5"/>
        <w:spacing w:before="100" w:beforeAutospacing="1" w:after="100" w:afterAutospacing="1" w:line="400" w:lineRule="atLeast"/>
        <w:jc w:val="center"/>
        <w:rPr>
          <w:rFonts w:hint="eastAsia" w:ascii="宋体" w:hAnsi="宋体" w:eastAsia="宋体" w:cs="宋体"/>
          <w:b w:val="0"/>
          <w:bCs/>
          <w:sz w:val="28"/>
          <w:szCs w:val="28"/>
        </w:rPr>
      </w:pPr>
      <w:bookmarkStart w:id="20" w:name="_Toc349573124"/>
      <w:bookmarkStart w:id="21" w:name="_Toc349637923"/>
      <w:bookmarkStart w:id="22" w:name="_Toc8023"/>
      <w:bookmarkStart w:id="23" w:name="_Toc267301285"/>
      <w:bookmarkStart w:id="24" w:name="_Toc298240408"/>
      <w:r>
        <w:rPr>
          <w:rFonts w:hint="eastAsia" w:ascii="宋体" w:hAnsi="宋体" w:eastAsia="宋体" w:cs="宋体"/>
          <w:b w:val="0"/>
          <w:bCs/>
          <w:sz w:val="28"/>
          <w:szCs w:val="28"/>
        </w:rPr>
        <w:t>D  投标文件的递交</w:t>
      </w:r>
      <w:bookmarkEnd w:id="20"/>
      <w:bookmarkEnd w:id="21"/>
      <w:bookmarkEnd w:id="22"/>
      <w:bookmarkEnd w:id="23"/>
      <w:bookmarkEnd w:id="24"/>
    </w:p>
    <w:p>
      <w:pPr>
        <w:spacing w:line="400" w:lineRule="atLeast"/>
        <w:rPr>
          <w:rFonts w:hint="eastAsia" w:ascii="宋体" w:hAnsi="宋体" w:eastAsia="宋体" w:cs="宋体"/>
          <w:bCs/>
          <w:sz w:val="24"/>
        </w:rPr>
      </w:pPr>
      <w:r>
        <w:rPr>
          <w:rFonts w:hint="eastAsia" w:ascii="宋体" w:hAnsi="宋体" w:eastAsia="宋体" w:cs="宋体"/>
          <w:bCs/>
          <w:sz w:val="24"/>
        </w:rPr>
        <w:t>20. 投标文件的密封与标记</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 xml:space="preserve">20.1 </w:t>
      </w:r>
      <w:r>
        <w:rPr>
          <w:rFonts w:hint="eastAsia" w:ascii="宋体" w:hAnsi="宋体" w:eastAsia="宋体" w:cs="宋体"/>
          <w:bCs/>
          <w:sz w:val="24"/>
          <w:lang w:eastAsia="zh-CN"/>
        </w:rPr>
        <w:t>投标人</w:t>
      </w:r>
      <w:r>
        <w:rPr>
          <w:rFonts w:hint="eastAsia" w:ascii="宋体" w:hAnsi="宋体" w:eastAsia="宋体" w:cs="宋体"/>
          <w:bCs/>
          <w:sz w:val="24"/>
        </w:rPr>
        <w:t>应将投标文件正、副本</w:t>
      </w:r>
      <w:r>
        <w:rPr>
          <w:rFonts w:hint="eastAsia" w:ascii="宋体" w:hAnsi="宋体" w:eastAsia="宋体" w:cs="宋体"/>
          <w:bCs/>
          <w:sz w:val="24"/>
          <w:lang w:eastAsia="zh-CN"/>
        </w:rPr>
        <w:t>、</w:t>
      </w:r>
      <w:r>
        <w:rPr>
          <w:rFonts w:hint="eastAsia" w:ascii="宋体" w:hAnsi="宋体" w:eastAsia="宋体" w:cs="宋体"/>
          <w:bCs/>
          <w:sz w:val="24"/>
          <w:lang w:val="en-US" w:eastAsia="zh-CN"/>
        </w:rPr>
        <w:t>电子档文件（U盘）一起</w:t>
      </w:r>
      <w:r>
        <w:rPr>
          <w:rFonts w:hint="eastAsia" w:ascii="宋体" w:hAnsi="宋体" w:eastAsia="宋体" w:cs="宋体"/>
          <w:bCs/>
          <w:sz w:val="24"/>
        </w:rPr>
        <w:t>密封，封面上标明</w:t>
      </w:r>
      <w:r>
        <w:rPr>
          <w:rFonts w:hint="eastAsia" w:ascii="宋体" w:hAnsi="宋体" w:eastAsia="宋体" w:cs="宋体"/>
          <w:bCs/>
          <w:sz w:val="24"/>
          <w:lang w:eastAsia="zh-CN"/>
        </w:rPr>
        <w:t>投标人</w:t>
      </w:r>
      <w:r>
        <w:rPr>
          <w:rFonts w:hint="eastAsia" w:ascii="宋体" w:hAnsi="宋体" w:eastAsia="宋体" w:cs="宋体"/>
          <w:bCs/>
          <w:sz w:val="24"/>
        </w:rPr>
        <w:t>名称、法定代表人、单位公章、正本或副本。</w:t>
      </w:r>
    </w:p>
    <w:p>
      <w:pPr>
        <w:spacing w:line="400" w:lineRule="atLeast"/>
        <w:rPr>
          <w:rFonts w:hint="eastAsia" w:ascii="宋体" w:hAnsi="宋体" w:eastAsia="宋体" w:cs="宋体"/>
          <w:bCs/>
          <w:sz w:val="24"/>
        </w:rPr>
      </w:pPr>
      <w:r>
        <w:rPr>
          <w:rFonts w:hint="eastAsia" w:ascii="宋体" w:hAnsi="宋体" w:eastAsia="宋体" w:cs="宋体"/>
          <w:bCs/>
          <w:sz w:val="24"/>
        </w:rPr>
        <w:t>20.2 投标文件袋上应写明：</w:t>
      </w:r>
    </w:p>
    <w:p>
      <w:pPr>
        <w:numPr>
          <w:ilvl w:val="0"/>
          <w:numId w:val="5"/>
        </w:numPr>
        <w:tabs>
          <w:tab w:val="left" w:pos="1080"/>
          <w:tab w:val="clear" w:pos="1260"/>
        </w:tabs>
        <w:spacing w:line="400" w:lineRule="atLeast"/>
        <w:ind w:left="1080" w:hanging="720"/>
        <w:rPr>
          <w:rFonts w:hint="eastAsia" w:ascii="宋体" w:hAnsi="宋体" w:eastAsia="宋体" w:cs="宋体"/>
          <w:bCs/>
          <w:sz w:val="24"/>
        </w:rPr>
      </w:pPr>
      <w:r>
        <w:rPr>
          <w:rFonts w:hint="eastAsia" w:ascii="宋体" w:hAnsi="宋体" w:eastAsia="宋体" w:cs="宋体"/>
          <w:bCs/>
          <w:sz w:val="24"/>
        </w:rPr>
        <w:t>项目名称：</w:t>
      </w:r>
    </w:p>
    <w:p>
      <w:pPr>
        <w:numPr>
          <w:ilvl w:val="0"/>
          <w:numId w:val="5"/>
        </w:numPr>
        <w:tabs>
          <w:tab w:val="left" w:pos="1080"/>
          <w:tab w:val="clear" w:pos="1260"/>
        </w:tabs>
        <w:spacing w:line="400" w:lineRule="atLeast"/>
        <w:ind w:left="1080" w:hanging="720"/>
        <w:rPr>
          <w:rFonts w:hint="eastAsia" w:ascii="宋体" w:hAnsi="宋体" w:eastAsia="宋体" w:cs="宋体"/>
          <w:bCs/>
          <w:sz w:val="24"/>
        </w:rPr>
      </w:pPr>
      <w:r>
        <w:rPr>
          <w:rFonts w:hint="eastAsia" w:ascii="宋体" w:hAnsi="宋体" w:eastAsia="宋体" w:cs="宋体"/>
          <w:bCs/>
          <w:sz w:val="24"/>
        </w:rPr>
        <w:t>项目编号：</w:t>
      </w:r>
    </w:p>
    <w:p>
      <w:pPr>
        <w:numPr>
          <w:ilvl w:val="0"/>
          <w:numId w:val="5"/>
        </w:numPr>
        <w:tabs>
          <w:tab w:val="left" w:pos="1080"/>
          <w:tab w:val="clear" w:pos="1260"/>
        </w:tabs>
        <w:spacing w:line="400" w:lineRule="atLeast"/>
        <w:ind w:left="1080" w:hanging="720"/>
        <w:rPr>
          <w:rFonts w:hint="eastAsia"/>
        </w:rPr>
      </w:pPr>
      <w:r>
        <w:rPr>
          <w:rFonts w:hint="eastAsia" w:ascii="宋体" w:hAnsi="宋体" w:eastAsia="宋体" w:cs="宋体"/>
          <w:bCs/>
          <w:sz w:val="24"/>
        </w:rPr>
        <w:t>投标单位名称</w:t>
      </w:r>
      <w:r>
        <w:rPr>
          <w:rFonts w:hint="eastAsia" w:cs="宋体"/>
          <w:bCs/>
          <w:sz w:val="24"/>
          <w:lang w:eastAsia="zh-CN"/>
        </w:rPr>
        <w:t>（</w:t>
      </w:r>
      <w:r>
        <w:rPr>
          <w:rFonts w:hint="eastAsia" w:cs="宋体"/>
          <w:bCs/>
          <w:sz w:val="24"/>
          <w:lang w:val="en-US" w:eastAsia="zh-CN"/>
        </w:rPr>
        <w:t>盖</w:t>
      </w:r>
      <w:r>
        <w:rPr>
          <w:rFonts w:hint="eastAsia" w:cs="宋体"/>
          <w:bCs/>
          <w:sz w:val="24"/>
          <w:lang w:eastAsia="zh-CN"/>
        </w:rPr>
        <w:t>公章）</w:t>
      </w:r>
      <w:r>
        <w:rPr>
          <w:rFonts w:hint="eastAsia" w:ascii="宋体" w:hAnsi="宋体" w:eastAsia="宋体" w:cs="宋体"/>
          <w:bCs/>
          <w:sz w:val="24"/>
        </w:rPr>
        <w:t>：</w:t>
      </w:r>
    </w:p>
    <w:p>
      <w:pPr>
        <w:numPr>
          <w:ilvl w:val="0"/>
          <w:numId w:val="5"/>
        </w:numPr>
        <w:tabs>
          <w:tab w:val="left" w:pos="1080"/>
          <w:tab w:val="clear" w:pos="1260"/>
        </w:tabs>
        <w:spacing w:line="400" w:lineRule="atLeast"/>
        <w:ind w:left="1080" w:hanging="720"/>
        <w:rPr>
          <w:rFonts w:hint="default" w:ascii="宋体" w:hAnsi="宋体" w:eastAsia="宋体" w:cs="宋体"/>
          <w:bCs/>
          <w:sz w:val="24"/>
          <w:lang w:val="en-US" w:eastAsia="zh-CN"/>
        </w:rPr>
      </w:pPr>
      <w:r>
        <w:rPr>
          <w:rFonts w:hint="eastAsia" w:ascii="宋体" w:hAnsi="宋体" w:eastAsia="宋体" w:cs="宋体"/>
          <w:bCs/>
          <w:sz w:val="24"/>
          <w:lang w:eastAsia="zh-CN"/>
        </w:rPr>
        <w:t>详细</w:t>
      </w:r>
      <w:r>
        <w:rPr>
          <w:rFonts w:hint="eastAsia" w:ascii="宋体" w:hAnsi="宋体" w:eastAsia="宋体" w:cs="宋体"/>
          <w:bCs/>
          <w:sz w:val="24"/>
          <w:lang w:val="en-US" w:eastAsia="zh-CN"/>
        </w:rPr>
        <w:t>地址：</w:t>
      </w:r>
    </w:p>
    <w:p>
      <w:pPr>
        <w:numPr>
          <w:ilvl w:val="0"/>
          <w:numId w:val="5"/>
        </w:numPr>
        <w:tabs>
          <w:tab w:val="left" w:pos="1080"/>
          <w:tab w:val="clear" w:pos="1260"/>
        </w:tabs>
        <w:spacing w:line="400" w:lineRule="atLeast"/>
        <w:ind w:left="1080" w:hanging="720"/>
        <w:rPr>
          <w:rFonts w:hint="eastAsia" w:ascii="宋体" w:hAnsi="宋体" w:eastAsia="宋体" w:cs="宋体"/>
          <w:bCs/>
          <w:sz w:val="24"/>
        </w:rPr>
      </w:pPr>
      <w:r>
        <w:rPr>
          <w:rFonts w:hint="eastAsia" w:ascii="宋体" w:hAnsi="宋体" w:eastAsia="宋体" w:cs="宋体"/>
          <w:bCs/>
          <w:sz w:val="24"/>
          <w:lang w:val="en-US" w:eastAsia="zh-CN"/>
        </w:rPr>
        <w:t>投标代表人（签字或盖章）：</w:t>
      </w:r>
    </w:p>
    <w:p>
      <w:pPr>
        <w:numPr>
          <w:ilvl w:val="0"/>
          <w:numId w:val="5"/>
        </w:numPr>
        <w:tabs>
          <w:tab w:val="left" w:pos="1080"/>
          <w:tab w:val="clear" w:pos="1260"/>
        </w:tabs>
        <w:spacing w:line="400" w:lineRule="atLeast"/>
        <w:ind w:left="1080" w:hanging="720"/>
        <w:rPr>
          <w:rFonts w:hint="eastAsia" w:ascii="宋体" w:hAnsi="宋体" w:eastAsia="宋体" w:cs="宋体"/>
          <w:bCs/>
          <w:sz w:val="24"/>
        </w:rPr>
      </w:pPr>
      <w:r>
        <w:rPr>
          <w:rFonts w:hint="eastAsia" w:ascii="宋体" w:hAnsi="宋体" w:eastAsia="宋体" w:cs="宋体"/>
          <w:bCs/>
          <w:sz w:val="24"/>
          <w:lang w:val="en-US" w:eastAsia="zh-CN"/>
        </w:rPr>
        <w:t>联系电话：</w:t>
      </w:r>
    </w:p>
    <w:p>
      <w:pPr>
        <w:numPr>
          <w:ilvl w:val="0"/>
          <w:numId w:val="0"/>
        </w:numPr>
        <w:tabs>
          <w:tab w:val="left" w:pos="1080"/>
        </w:tabs>
        <w:spacing w:line="400" w:lineRule="atLeast"/>
        <w:ind w:left="360" w:leftChars="0"/>
        <w:rPr>
          <w:rFonts w:hint="eastAsia" w:ascii="宋体" w:hAnsi="宋体" w:eastAsia="宋体" w:cs="宋体"/>
          <w:bCs/>
          <w:sz w:val="24"/>
        </w:rPr>
      </w:pPr>
      <w:r>
        <w:rPr>
          <w:rFonts w:hint="eastAsia" w:ascii="宋体" w:hAnsi="宋体" w:eastAsia="宋体" w:cs="宋体"/>
          <w:bCs/>
          <w:sz w:val="24"/>
        </w:rPr>
        <w:t>注明“2022年</w:t>
      </w:r>
      <w:r>
        <w:rPr>
          <w:rFonts w:hint="eastAsia" w:cs="宋体"/>
          <w:bCs/>
          <w:sz w:val="24"/>
          <w:lang w:val="en-US" w:eastAsia="zh-CN"/>
        </w:rPr>
        <w:t>12</w:t>
      </w:r>
      <w:r>
        <w:rPr>
          <w:rFonts w:hint="eastAsia" w:ascii="宋体" w:hAnsi="宋体" w:eastAsia="宋体" w:cs="宋体"/>
          <w:bCs/>
          <w:sz w:val="24"/>
        </w:rPr>
        <w:t>月</w:t>
      </w:r>
      <w:r>
        <w:rPr>
          <w:rFonts w:hint="eastAsia" w:cs="宋体"/>
          <w:bCs/>
          <w:sz w:val="24"/>
          <w:lang w:val="en-US" w:eastAsia="zh-CN"/>
        </w:rPr>
        <w:t>13</w:t>
      </w:r>
      <w:r>
        <w:rPr>
          <w:rFonts w:hint="eastAsia" w:ascii="宋体" w:hAnsi="宋体" w:eastAsia="宋体" w:cs="宋体"/>
          <w:bCs/>
          <w:sz w:val="24"/>
        </w:rPr>
        <w:t>日</w:t>
      </w:r>
      <w:r>
        <w:rPr>
          <w:rFonts w:hint="eastAsia" w:cs="宋体"/>
          <w:bCs/>
          <w:sz w:val="24"/>
          <w:lang w:val="en-US" w:eastAsia="zh-CN"/>
        </w:rPr>
        <w:t>16</w:t>
      </w:r>
      <w:r>
        <w:rPr>
          <w:rFonts w:hint="eastAsia" w:ascii="宋体" w:hAnsi="宋体" w:eastAsia="宋体" w:cs="宋体"/>
          <w:bCs/>
          <w:sz w:val="24"/>
        </w:rPr>
        <w:t>时（北京时间）开标</w:t>
      </w:r>
      <w:r>
        <w:rPr>
          <w:rFonts w:hint="eastAsia" w:ascii="宋体" w:hAnsi="宋体" w:eastAsia="宋体" w:cs="宋体"/>
          <w:bCs/>
          <w:sz w:val="24"/>
          <w:lang w:val="en-US" w:eastAsia="zh-CN"/>
        </w:rPr>
        <w:t>前不得</w:t>
      </w:r>
      <w:r>
        <w:rPr>
          <w:rFonts w:hint="eastAsia" w:ascii="宋体" w:hAnsi="宋体" w:eastAsia="宋体" w:cs="宋体"/>
          <w:bCs/>
          <w:sz w:val="24"/>
        </w:rPr>
        <w:t>启封”</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20.3为方便开标唱标，</w:t>
      </w:r>
      <w:r>
        <w:rPr>
          <w:rFonts w:hint="eastAsia" w:ascii="宋体" w:hAnsi="宋体" w:eastAsia="宋体" w:cs="宋体"/>
          <w:bCs/>
          <w:sz w:val="24"/>
          <w:lang w:eastAsia="zh-CN"/>
        </w:rPr>
        <w:t>投标人</w:t>
      </w:r>
      <w:r>
        <w:rPr>
          <w:rFonts w:hint="eastAsia" w:ascii="宋体" w:hAnsi="宋体" w:eastAsia="宋体" w:cs="宋体"/>
          <w:bCs/>
          <w:sz w:val="24"/>
        </w:rPr>
        <w:t>须将开标一览表单独密封，并在信封上标明“开标一览表”字样。</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20.4招标文件装订要求：投标文件要求不得活页装订。</w:t>
      </w:r>
    </w:p>
    <w:p>
      <w:pPr>
        <w:spacing w:line="400" w:lineRule="atLeast"/>
        <w:rPr>
          <w:rFonts w:hint="eastAsia" w:ascii="宋体" w:hAnsi="宋体" w:eastAsia="宋体" w:cs="宋体"/>
          <w:bCs/>
          <w:sz w:val="24"/>
        </w:rPr>
      </w:pPr>
      <w:r>
        <w:rPr>
          <w:rFonts w:hint="eastAsia" w:ascii="宋体" w:hAnsi="宋体" w:eastAsia="宋体" w:cs="宋体"/>
          <w:bCs/>
          <w:sz w:val="24"/>
        </w:rPr>
        <w:t>21. 投标截止时间</w:t>
      </w:r>
    </w:p>
    <w:p>
      <w:pPr>
        <w:spacing w:line="400" w:lineRule="atLeast"/>
        <w:rPr>
          <w:rFonts w:hint="eastAsia" w:ascii="宋体" w:hAnsi="宋体" w:eastAsia="宋体" w:cs="宋体"/>
          <w:bCs/>
          <w:sz w:val="24"/>
        </w:rPr>
      </w:pPr>
      <w:r>
        <w:rPr>
          <w:rFonts w:hint="eastAsia" w:ascii="宋体" w:hAnsi="宋体" w:eastAsia="宋体" w:cs="宋体"/>
          <w:bCs/>
          <w:sz w:val="24"/>
        </w:rPr>
        <w:t>21.1 投标文件的递交不得迟于</w:t>
      </w:r>
      <w:r>
        <w:rPr>
          <w:rFonts w:hint="eastAsia" w:ascii="宋体" w:hAnsi="宋体" w:eastAsia="宋体" w:cs="宋体"/>
          <w:bCs/>
          <w:sz w:val="24"/>
          <w:szCs w:val="24"/>
        </w:rPr>
        <w:t>2022年</w:t>
      </w:r>
      <w:r>
        <w:rPr>
          <w:rFonts w:hint="eastAsia" w:cs="宋体"/>
          <w:bCs/>
          <w:sz w:val="24"/>
          <w:lang w:val="en-US" w:eastAsia="zh-CN"/>
        </w:rPr>
        <w:t>12</w:t>
      </w:r>
      <w:r>
        <w:rPr>
          <w:rFonts w:hint="eastAsia" w:ascii="宋体" w:hAnsi="宋体" w:eastAsia="宋体" w:cs="宋体"/>
          <w:bCs/>
          <w:sz w:val="24"/>
        </w:rPr>
        <w:t>月</w:t>
      </w:r>
      <w:r>
        <w:rPr>
          <w:rFonts w:hint="eastAsia" w:cs="宋体"/>
          <w:bCs/>
          <w:sz w:val="24"/>
          <w:lang w:val="en-US" w:eastAsia="zh-CN"/>
        </w:rPr>
        <w:t>13</w:t>
      </w:r>
      <w:r>
        <w:rPr>
          <w:rFonts w:hint="eastAsia" w:ascii="宋体" w:hAnsi="宋体" w:eastAsia="宋体" w:cs="宋体"/>
          <w:bCs/>
          <w:sz w:val="24"/>
        </w:rPr>
        <w:t>日</w:t>
      </w:r>
      <w:r>
        <w:rPr>
          <w:rFonts w:hint="eastAsia" w:cs="宋体"/>
          <w:bCs/>
          <w:sz w:val="24"/>
          <w:lang w:val="en-US" w:eastAsia="zh-CN"/>
        </w:rPr>
        <w:t>16</w:t>
      </w:r>
      <w:r>
        <w:rPr>
          <w:rFonts w:hint="eastAsia" w:ascii="宋体" w:hAnsi="宋体" w:eastAsia="宋体" w:cs="宋体"/>
          <w:bCs/>
          <w:sz w:val="24"/>
        </w:rPr>
        <w:t>时</w:t>
      </w:r>
      <w:r>
        <w:rPr>
          <w:rFonts w:hint="eastAsia" w:ascii="宋体" w:hAnsi="宋体" w:eastAsia="宋体" w:cs="宋体"/>
          <w:bCs/>
          <w:sz w:val="24"/>
          <w:szCs w:val="24"/>
        </w:rPr>
        <w:t>（北京时间）</w:t>
      </w:r>
      <w:r>
        <w:rPr>
          <w:rFonts w:hint="eastAsia" w:ascii="宋体" w:hAnsi="宋体" w:eastAsia="宋体" w:cs="宋体"/>
          <w:bCs/>
          <w:sz w:val="24"/>
        </w:rPr>
        <w:t>。</w:t>
      </w:r>
    </w:p>
    <w:p>
      <w:pPr>
        <w:spacing w:line="400" w:lineRule="atLeast"/>
        <w:ind w:left="617" w:leftChars="257"/>
        <w:rPr>
          <w:rFonts w:hint="eastAsia" w:ascii="宋体" w:hAnsi="宋体" w:eastAsia="宋体" w:cs="宋体"/>
          <w:bCs/>
          <w:sz w:val="24"/>
        </w:rPr>
      </w:pPr>
      <w:r>
        <w:rPr>
          <w:rFonts w:hint="eastAsia" w:ascii="宋体" w:hAnsi="宋体" w:eastAsia="宋体" w:cs="宋体"/>
          <w:bCs/>
          <w:sz w:val="24"/>
        </w:rPr>
        <w:t>投标文件以密封形式递交至：开标现场（</w:t>
      </w:r>
      <w:r>
        <w:rPr>
          <w:rFonts w:hint="eastAsia" w:ascii="宋体" w:hAnsi="宋体" w:eastAsia="宋体" w:cs="宋体"/>
          <w:highlight w:val="none"/>
          <w:lang w:eastAsia="zh-CN"/>
        </w:rPr>
        <w:t>乌鲁木齐市沙依巴克区友好南路198号新疆大公馆A座1010室</w:t>
      </w:r>
      <w:r>
        <w:rPr>
          <w:rFonts w:hint="eastAsia" w:ascii="宋体" w:hAnsi="宋体" w:eastAsia="宋体" w:cs="宋体"/>
          <w:bCs/>
          <w:sz w:val="24"/>
        </w:rPr>
        <w:t>）</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21.2 所有投标文件不论派人送交还是通过邮寄递交，都必须按招标代理机构在投标邀请中规定的投标截止时间之前送到招标文件规定的地点。</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21.3 出现第8.2款因招标文件的修改推迟投标截止时间时，则按招标代理机构修改通知规定的时间递交。</w:t>
      </w:r>
    </w:p>
    <w:p>
      <w:pPr>
        <w:spacing w:line="400" w:lineRule="atLeast"/>
        <w:rPr>
          <w:rFonts w:hint="eastAsia" w:ascii="宋体" w:hAnsi="宋体" w:eastAsia="宋体" w:cs="宋体"/>
          <w:bCs/>
          <w:sz w:val="24"/>
        </w:rPr>
      </w:pPr>
      <w:r>
        <w:rPr>
          <w:rFonts w:hint="eastAsia" w:ascii="宋体" w:hAnsi="宋体" w:eastAsia="宋体" w:cs="宋体"/>
          <w:bCs/>
          <w:sz w:val="24"/>
        </w:rPr>
        <w:t>22．投标文件的修改和撤销</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 xml:space="preserve">22.1 </w:t>
      </w:r>
      <w:r>
        <w:rPr>
          <w:rFonts w:hint="eastAsia" w:ascii="宋体" w:hAnsi="宋体" w:eastAsia="宋体" w:cs="宋体"/>
          <w:bCs/>
          <w:sz w:val="24"/>
          <w:lang w:eastAsia="zh-CN"/>
        </w:rPr>
        <w:t>投标人</w:t>
      </w:r>
      <w:r>
        <w:rPr>
          <w:rFonts w:hint="eastAsia" w:ascii="宋体" w:hAnsi="宋体" w:eastAsia="宋体" w:cs="宋体"/>
          <w:bCs/>
          <w:sz w:val="24"/>
        </w:rPr>
        <w:t>在提交投标文件后可对其投标文件进行修改或撤销，但招标代理机构须在投标截止时间之前收到该修改或撤销的书面通知，该通知须有经正式授权的</w:t>
      </w:r>
      <w:r>
        <w:rPr>
          <w:rFonts w:hint="eastAsia" w:ascii="宋体" w:hAnsi="宋体" w:eastAsia="宋体" w:cs="宋体"/>
          <w:bCs/>
          <w:sz w:val="24"/>
          <w:lang w:eastAsia="zh-CN"/>
        </w:rPr>
        <w:t>投标人</w:t>
      </w:r>
      <w:r>
        <w:rPr>
          <w:rFonts w:hint="eastAsia" w:ascii="宋体" w:hAnsi="宋体" w:eastAsia="宋体" w:cs="宋体"/>
          <w:bCs/>
          <w:sz w:val="24"/>
        </w:rPr>
        <w:t>代表签字。</w:t>
      </w:r>
    </w:p>
    <w:p>
      <w:pPr>
        <w:spacing w:line="400" w:lineRule="atLeast"/>
        <w:rPr>
          <w:rFonts w:hint="eastAsia" w:ascii="宋体" w:hAnsi="宋体" w:eastAsia="宋体" w:cs="宋体"/>
          <w:bCs/>
          <w:sz w:val="24"/>
        </w:rPr>
      </w:pPr>
      <w:r>
        <w:rPr>
          <w:rFonts w:hint="eastAsia" w:ascii="宋体" w:hAnsi="宋体" w:eastAsia="宋体" w:cs="宋体"/>
          <w:bCs/>
          <w:sz w:val="24"/>
        </w:rPr>
        <w:t>22.2 投标截止时间以后不得修改投标文件。</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 xml:space="preserve">22.3 </w:t>
      </w:r>
      <w:r>
        <w:rPr>
          <w:rFonts w:hint="eastAsia" w:ascii="宋体" w:hAnsi="宋体" w:eastAsia="宋体" w:cs="宋体"/>
          <w:bCs/>
          <w:sz w:val="24"/>
          <w:lang w:eastAsia="zh-CN"/>
        </w:rPr>
        <w:t>投标人</w:t>
      </w:r>
      <w:r>
        <w:rPr>
          <w:rFonts w:hint="eastAsia" w:ascii="宋体" w:hAnsi="宋体" w:eastAsia="宋体" w:cs="宋体"/>
          <w:bCs/>
          <w:sz w:val="24"/>
        </w:rPr>
        <w:t>不得在开标时间起至投标有效期期满前撤销投标文件。否则招标代理机构将没收其投标保证金</w:t>
      </w:r>
      <w:bookmarkStart w:id="25" w:name="_Toc298240409"/>
      <w:bookmarkStart w:id="26" w:name="_Toc349573125"/>
      <w:bookmarkStart w:id="27" w:name="_Toc349637924"/>
      <w:bookmarkStart w:id="28" w:name="_Toc267301286"/>
      <w:bookmarkStart w:id="29" w:name="_Toc5271"/>
    </w:p>
    <w:p>
      <w:pPr>
        <w:pStyle w:val="2"/>
        <w:rPr>
          <w:rFonts w:hint="eastAsia" w:ascii="宋体" w:hAnsi="宋体" w:eastAsia="宋体" w:cs="宋体"/>
        </w:rPr>
      </w:pPr>
    </w:p>
    <w:p>
      <w:pPr>
        <w:spacing w:line="400" w:lineRule="atLeast"/>
        <w:ind w:left="600" w:hanging="700" w:hangingChars="250"/>
        <w:jc w:val="center"/>
        <w:rPr>
          <w:rFonts w:hint="eastAsia" w:ascii="宋体" w:hAnsi="宋体" w:eastAsia="宋体" w:cs="宋体"/>
          <w:b w:val="0"/>
          <w:bCs/>
          <w:sz w:val="28"/>
          <w:szCs w:val="28"/>
        </w:rPr>
      </w:pPr>
      <w:r>
        <w:rPr>
          <w:rFonts w:hint="eastAsia" w:ascii="宋体" w:hAnsi="宋体" w:eastAsia="宋体" w:cs="宋体"/>
          <w:b w:val="0"/>
          <w:bCs/>
          <w:sz w:val="28"/>
          <w:szCs w:val="28"/>
        </w:rPr>
        <w:t>E  评标程序</w:t>
      </w:r>
      <w:bookmarkEnd w:id="25"/>
      <w:bookmarkEnd w:id="26"/>
      <w:bookmarkEnd w:id="27"/>
      <w:bookmarkEnd w:id="28"/>
      <w:bookmarkEnd w:id="29"/>
    </w:p>
    <w:p>
      <w:pPr>
        <w:pStyle w:val="2"/>
        <w:rPr>
          <w:rFonts w:hint="eastAsia" w:ascii="宋体" w:hAnsi="宋体" w:eastAsia="宋体" w:cs="宋体"/>
        </w:rPr>
      </w:pPr>
    </w:p>
    <w:p>
      <w:pPr>
        <w:spacing w:line="400" w:lineRule="atLeast"/>
        <w:rPr>
          <w:rFonts w:hint="eastAsia" w:ascii="宋体" w:hAnsi="宋体" w:eastAsia="宋体" w:cs="宋体"/>
          <w:bCs/>
          <w:sz w:val="24"/>
        </w:rPr>
      </w:pPr>
      <w:r>
        <w:rPr>
          <w:rFonts w:hint="eastAsia" w:ascii="宋体" w:hAnsi="宋体" w:eastAsia="宋体" w:cs="宋体"/>
          <w:bCs/>
          <w:sz w:val="24"/>
        </w:rPr>
        <w:t>23．开标</w:t>
      </w:r>
    </w:p>
    <w:p>
      <w:pPr>
        <w:spacing w:line="400" w:lineRule="atLeast"/>
        <w:rPr>
          <w:rFonts w:hint="eastAsia" w:ascii="宋体" w:hAnsi="宋体" w:eastAsia="宋体" w:cs="宋体"/>
          <w:bCs/>
          <w:sz w:val="24"/>
        </w:rPr>
      </w:pPr>
      <w:r>
        <w:rPr>
          <w:rFonts w:hint="eastAsia" w:ascii="宋体" w:hAnsi="宋体" w:eastAsia="宋体" w:cs="宋体"/>
          <w:bCs/>
          <w:sz w:val="24"/>
        </w:rPr>
        <w:t>23.1开标时间和地点</w:t>
      </w:r>
    </w:p>
    <w:p>
      <w:pPr>
        <w:spacing w:line="400" w:lineRule="atLeast"/>
        <w:ind w:left="614" w:leftChars="256"/>
        <w:rPr>
          <w:rFonts w:hint="eastAsia" w:ascii="宋体" w:hAnsi="宋体" w:eastAsia="宋体" w:cs="宋体"/>
          <w:bCs/>
          <w:sz w:val="24"/>
        </w:rPr>
      </w:pPr>
      <w:r>
        <w:rPr>
          <w:rFonts w:hint="eastAsia" w:ascii="宋体" w:hAnsi="宋体" w:eastAsia="宋体" w:cs="宋体"/>
          <w:bCs/>
          <w:sz w:val="24"/>
        </w:rPr>
        <w:t>招标人在本章第21.1项规定的投标截止时间（开标时间）和投标人须知前附表规定的地点公开开标，并邀请所有投标人的法定代表人（单位负责人）或其委托代理人准时参加。</w:t>
      </w:r>
    </w:p>
    <w:p>
      <w:pPr>
        <w:spacing w:line="400" w:lineRule="atLeast"/>
        <w:rPr>
          <w:rFonts w:hint="eastAsia" w:ascii="宋体" w:hAnsi="宋体" w:eastAsia="宋体" w:cs="宋体"/>
          <w:bCs/>
          <w:sz w:val="24"/>
        </w:rPr>
      </w:pPr>
      <w:r>
        <w:rPr>
          <w:rFonts w:hint="eastAsia" w:ascii="宋体" w:hAnsi="宋体" w:eastAsia="宋体" w:cs="宋体"/>
          <w:bCs/>
          <w:sz w:val="24"/>
        </w:rPr>
        <w:t>23.2开标程序</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主持人按下列程序进行开标：</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（1）宣布开标纪律；</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（2）公布在投标截止时间前递交投标文件的投标人名称；</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（3）检查投标文件的密封情况，当众开标，公布招标项目名称、投标人名称、投标保证金的递交情况、投标报价、交货期、交货地点及其他内容，并记录在案；</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（5）投标人代表、招标人代表、监标人、记录人等有关人员在开标记录上签字确认；</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（6）开标结束。</w:t>
      </w:r>
    </w:p>
    <w:p>
      <w:pPr>
        <w:spacing w:line="400" w:lineRule="atLeast"/>
        <w:rPr>
          <w:rFonts w:hint="eastAsia" w:ascii="宋体" w:hAnsi="宋体" w:eastAsia="宋体" w:cs="宋体"/>
          <w:bCs/>
          <w:sz w:val="24"/>
          <w:szCs w:val="22"/>
        </w:rPr>
      </w:pPr>
      <w:r>
        <w:rPr>
          <w:rFonts w:hint="eastAsia" w:ascii="宋体" w:hAnsi="宋体" w:eastAsia="宋体" w:cs="宋体"/>
          <w:bCs/>
          <w:sz w:val="24"/>
          <w:szCs w:val="22"/>
        </w:rPr>
        <w:t>23.3开标异议</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投标人对开标有异议的，应当在开标现场提出，招标人当场作出答复，并制作记录。</w:t>
      </w:r>
    </w:p>
    <w:p>
      <w:pPr>
        <w:spacing w:line="400" w:lineRule="atLeast"/>
        <w:ind w:left="480" w:hanging="480" w:hangingChars="200"/>
        <w:rPr>
          <w:rFonts w:hint="eastAsia" w:ascii="宋体" w:hAnsi="宋体" w:eastAsia="宋体" w:cs="宋体"/>
          <w:bCs/>
          <w:sz w:val="24"/>
          <w:szCs w:val="22"/>
        </w:rPr>
      </w:pPr>
      <w:r>
        <w:rPr>
          <w:rFonts w:hint="eastAsia" w:ascii="宋体" w:hAnsi="宋体" w:eastAsia="宋体" w:cs="宋体"/>
          <w:bCs/>
          <w:sz w:val="24"/>
        </w:rPr>
        <w:t>23.4本次招标按招标文件中投标邀请规定的时间地点进行开标，将邀请</w:t>
      </w:r>
      <w:r>
        <w:rPr>
          <w:rFonts w:hint="eastAsia" w:ascii="宋体" w:hAnsi="宋体" w:eastAsia="宋体" w:cs="宋体"/>
          <w:bCs/>
          <w:sz w:val="24"/>
          <w:lang w:eastAsia="zh-CN"/>
        </w:rPr>
        <w:t>投标人</w:t>
      </w:r>
      <w:r>
        <w:rPr>
          <w:rFonts w:hint="eastAsia" w:ascii="宋体" w:hAnsi="宋体" w:eastAsia="宋体" w:cs="宋体"/>
          <w:bCs/>
          <w:sz w:val="24"/>
        </w:rPr>
        <w:t>的法定代表人</w:t>
      </w:r>
      <w:r>
        <w:rPr>
          <w:rFonts w:hint="eastAsia" w:ascii="宋体" w:hAnsi="宋体" w:eastAsia="宋体" w:cs="宋体"/>
          <w:bCs/>
          <w:sz w:val="24"/>
          <w:szCs w:val="22"/>
        </w:rPr>
        <w:t>或其授权委托人准时参加开标会。</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23.5</w:t>
      </w:r>
      <w:r>
        <w:rPr>
          <w:rFonts w:hint="eastAsia" w:ascii="宋体" w:hAnsi="宋体" w:eastAsia="宋体" w:cs="宋体"/>
          <w:bCs/>
          <w:sz w:val="24"/>
          <w:szCs w:val="24"/>
        </w:rPr>
        <w:t>宣布投标文件开启顺序</w:t>
      </w:r>
      <w:r>
        <w:rPr>
          <w:rFonts w:hint="eastAsia" w:ascii="宋体" w:hAnsi="宋体" w:eastAsia="宋体" w:cs="宋体"/>
          <w:bCs/>
          <w:sz w:val="30"/>
          <w:szCs w:val="30"/>
        </w:rPr>
        <w:t>。</w:t>
      </w:r>
    </w:p>
    <w:p>
      <w:pPr>
        <w:spacing w:line="400" w:lineRule="atLeast"/>
        <w:ind w:left="480" w:hanging="480" w:hangingChars="200"/>
        <w:rPr>
          <w:rFonts w:hint="eastAsia" w:ascii="宋体" w:hAnsi="宋体" w:eastAsia="宋体" w:cs="宋体"/>
          <w:bCs/>
          <w:sz w:val="24"/>
        </w:rPr>
      </w:pPr>
      <w:r>
        <w:rPr>
          <w:rFonts w:hint="eastAsia" w:ascii="宋体" w:hAnsi="宋体" w:eastAsia="宋体" w:cs="宋体"/>
          <w:bCs/>
          <w:sz w:val="24"/>
        </w:rPr>
        <w:t>23.6开标时检查投标文件密封情况，确认无误后拆封唱标，唱“开标一览表”内容，以及招标代理机构认为合适的其他内容并记录。</w:t>
      </w:r>
    </w:p>
    <w:p>
      <w:pPr>
        <w:spacing w:line="400" w:lineRule="atLeast"/>
        <w:rPr>
          <w:rFonts w:hint="eastAsia" w:ascii="宋体" w:hAnsi="宋体" w:eastAsia="宋体" w:cs="宋体"/>
          <w:bCs/>
          <w:sz w:val="24"/>
        </w:rPr>
      </w:pPr>
      <w:r>
        <w:rPr>
          <w:rFonts w:hint="eastAsia" w:ascii="宋体" w:hAnsi="宋体" w:eastAsia="宋体" w:cs="宋体"/>
          <w:bCs/>
          <w:sz w:val="24"/>
        </w:rPr>
        <w:t>23.7评标原则在开标会议上宣布。</w:t>
      </w:r>
    </w:p>
    <w:p>
      <w:pPr>
        <w:spacing w:line="400" w:lineRule="atLeast"/>
        <w:rPr>
          <w:rFonts w:hint="eastAsia" w:ascii="宋体" w:hAnsi="宋体" w:eastAsia="宋体" w:cs="宋体"/>
          <w:bCs/>
          <w:sz w:val="24"/>
        </w:rPr>
      </w:pPr>
      <w:r>
        <w:rPr>
          <w:rFonts w:hint="eastAsia" w:ascii="宋体" w:hAnsi="宋体" w:eastAsia="宋体" w:cs="宋体"/>
          <w:bCs/>
          <w:sz w:val="24"/>
        </w:rPr>
        <w:t>23.8 对招标人的纪律要求</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招标人不得泄露招标投标活动中应当保密的情况和资料，不得与投标人串通损害国家利益、社会公共利益或者他人合法权益。</w:t>
      </w:r>
    </w:p>
    <w:p>
      <w:pPr>
        <w:spacing w:line="400" w:lineRule="atLeast"/>
        <w:rPr>
          <w:rFonts w:hint="eastAsia" w:ascii="宋体" w:hAnsi="宋体" w:eastAsia="宋体" w:cs="宋体"/>
          <w:bCs/>
          <w:sz w:val="24"/>
        </w:rPr>
      </w:pPr>
      <w:r>
        <w:rPr>
          <w:rFonts w:hint="eastAsia" w:ascii="宋体" w:hAnsi="宋体" w:eastAsia="宋体" w:cs="宋体"/>
          <w:bCs/>
          <w:sz w:val="24"/>
        </w:rPr>
        <w:t>23.9对投标人的纪律要求</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投标人不得互相串通投标或者与招标人串通投标，不得向招标人或者评标委员会成员行贿谋取中标，不得以他人名义投标或者以其他方式弄虚作假骗取中标；投标人不得以任何方式干扰、影响评标工作。</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在评标过程中，评标委员会发现有下列情形之一的，作无效文件处理，其投标无效：</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（1）属于同一集团、协会、商会等组织成员的投标人按照该组织要求协同投标；</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（2）不同投标人的投标文件由同一单位或者个人编制；</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（3）不同投标人委托同一单位或者个人办理投标事宜；</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（4）不同投标人的投标文件载明的项目管理成员或者联系人员为同一人；</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（5）不同投标人的投标文件异常一致或者投标报价呈规律性差异；</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（6）不同投标人的投标文件相互混装；</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（7）不同投标人的投标保证金从同一单位或者个人的账户转出。</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（8）使用伪造、变造的行政许可证件；</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（9）提供虚假的项目负责人或者主要技术人员简历、 劳动关系证明；</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（10）提供虚假的信用状况；</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（11）其他弄虚作假的行为；</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（12）未按照招标文件的规定提交投标保证金的；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（13）投标文件未按招标文件要求签署、盖章的；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（14）不具备招标文件中规定的资格要求的；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（15）报价出现超过招标文件中最高限价规定的；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（16）投标文件含有采购人不能接受的附加条件的；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（17）法律、法规和招标文件规定的其他无效情形。</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（18）不符合招标文件关于进口产品规定的；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（19）任何选择性报价（或多个方案）的投标；</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（20）任何包含价格调整要求的投标；</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（21）投标有效期不满足要求的投标；</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（22）评标委员会认为投标人的报价明显低于其他通过符合性审查投标人的报价，有可能影响产品质量或者不能诚信履约的，投标人不能证明其报价合理性的；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（23）投标文件报价出现前后不一致，投标人不确认修正后的报价的；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w:t>
      </w:r>
      <w:r>
        <w:rPr>
          <w:rFonts w:hint="eastAsia" w:cs="宋体"/>
          <w:bCs/>
          <w:sz w:val="24"/>
          <w:szCs w:val="22"/>
          <w:lang w:val="en-US" w:eastAsia="zh-CN"/>
        </w:rPr>
        <w:t>4</w:t>
      </w:r>
      <w:r>
        <w:rPr>
          <w:rFonts w:hint="eastAsia" w:ascii="宋体" w:hAnsi="宋体" w:eastAsia="宋体" w:cs="宋体"/>
          <w:bCs/>
          <w:sz w:val="24"/>
          <w:szCs w:val="22"/>
        </w:rPr>
        <w:t>）服务期限（或交货期）不满足招标文件要求的；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w:t>
      </w:r>
      <w:r>
        <w:rPr>
          <w:rFonts w:hint="eastAsia" w:cs="宋体"/>
          <w:bCs/>
          <w:sz w:val="24"/>
          <w:szCs w:val="22"/>
          <w:lang w:val="en-US" w:eastAsia="zh-CN"/>
        </w:rPr>
        <w:t>5</w:t>
      </w:r>
      <w:r>
        <w:rPr>
          <w:rFonts w:hint="eastAsia" w:ascii="宋体" w:hAnsi="宋体" w:eastAsia="宋体" w:cs="宋体"/>
          <w:bCs/>
          <w:sz w:val="24"/>
          <w:szCs w:val="22"/>
        </w:rPr>
        <w:t>）未按照招标文件要求单独递交报价一览表原件的。</w:t>
      </w:r>
    </w:p>
    <w:p>
      <w:pPr>
        <w:spacing w:line="400" w:lineRule="atLeast"/>
        <w:ind w:left="720" w:hanging="720" w:hangingChars="300"/>
        <w:rPr>
          <w:rFonts w:hint="eastAsia" w:ascii="宋体" w:hAnsi="宋体" w:eastAsia="宋体" w:cs="宋体"/>
          <w:bCs/>
          <w:sz w:val="24"/>
          <w:szCs w:val="22"/>
        </w:rPr>
      </w:pPr>
      <w:r>
        <w:rPr>
          <w:rFonts w:hint="eastAsia" w:ascii="宋体" w:hAnsi="宋体" w:eastAsia="宋体" w:cs="宋体"/>
          <w:bCs/>
          <w:sz w:val="24"/>
          <w:szCs w:val="22"/>
        </w:rPr>
        <w:t>在招标采购中，出现下列情形之一的，应予废标：</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（1）符合专业条件的投标人或者对招标文件作实质响应的投标人不足三家。</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（2）出现影响采购公正的违法、违规行为的。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（3）投标人的报价均超过了采购预算，采购人不能支付的。</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（4）因重大变故，采购任务取消的。</w:t>
      </w:r>
    </w:p>
    <w:p>
      <w:pPr>
        <w:spacing w:line="400" w:lineRule="atLeast"/>
        <w:rPr>
          <w:rFonts w:hint="eastAsia" w:ascii="宋体" w:hAnsi="宋体" w:eastAsia="宋体" w:cs="宋体"/>
          <w:bCs/>
          <w:sz w:val="24"/>
        </w:rPr>
      </w:pPr>
      <w:r>
        <w:rPr>
          <w:rFonts w:hint="eastAsia" w:ascii="宋体" w:hAnsi="宋体" w:eastAsia="宋体" w:cs="宋体"/>
          <w:bCs/>
          <w:sz w:val="24"/>
        </w:rPr>
        <w:t>23.10 对与评标活动有关的工作人员的纪律要求</w:t>
      </w:r>
    </w:p>
    <w:p>
      <w:pPr>
        <w:spacing w:line="400" w:lineRule="atLeast"/>
        <w:ind w:left="614" w:leftChars="256"/>
        <w:rPr>
          <w:rFonts w:hint="eastAsia" w:ascii="宋体" w:hAnsi="宋体" w:eastAsia="宋体" w:cs="宋体"/>
          <w:bCs/>
          <w:sz w:val="24"/>
          <w:szCs w:val="22"/>
        </w:rPr>
      </w:pPr>
      <w:r>
        <w:rPr>
          <w:rFonts w:hint="eastAsia" w:ascii="宋体" w:hAnsi="宋体" w:eastAsia="宋体" w:cs="宋体"/>
          <w:bCs/>
          <w:sz w:val="24"/>
          <w:szCs w:val="22"/>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atLeast"/>
        <w:rPr>
          <w:rFonts w:hint="eastAsia" w:ascii="宋体" w:hAnsi="宋体" w:eastAsia="宋体" w:cs="宋体"/>
          <w:bCs/>
          <w:sz w:val="24"/>
        </w:rPr>
      </w:pPr>
      <w:r>
        <w:rPr>
          <w:rFonts w:hint="eastAsia" w:ascii="宋体" w:hAnsi="宋体" w:eastAsia="宋体" w:cs="宋体"/>
          <w:bCs/>
          <w:sz w:val="24"/>
        </w:rPr>
        <w:t>23.11对评标委员会成员要求评标纪律</w:t>
      </w:r>
    </w:p>
    <w:p>
      <w:pPr>
        <w:spacing w:line="400" w:lineRule="atLeast"/>
        <w:ind w:left="480" w:hanging="480" w:hangingChars="200"/>
        <w:rPr>
          <w:rFonts w:hint="eastAsia" w:ascii="宋体" w:hAnsi="宋体" w:eastAsia="宋体" w:cs="宋体"/>
          <w:bCs/>
          <w:sz w:val="24"/>
          <w:szCs w:val="22"/>
        </w:rPr>
      </w:pPr>
      <w:r>
        <w:rPr>
          <w:rFonts w:hint="eastAsia" w:ascii="宋体" w:hAnsi="宋体" w:eastAsia="宋体" w:cs="宋体"/>
          <w:bCs/>
          <w:sz w:val="24"/>
        </w:rPr>
        <w:t>23.11.1评委会应当依照有关法律法规的规定，按照招标文件确定的评标标准和办法客观、</w:t>
      </w:r>
      <w:r>
        <w:rPr>
          <w:rFonts w:hint="eastAsia" w:ascii="宋体" w:hAnsi="宋体" w:eastAsia="宋体" w:cs="宋体"/>
          <w:bCs/>
          <w:sz w:val="24"/>
          <w:szCs w:val="22"/>
        </w:rPr>
        <w:t>公正的对投标文件提出评审意见。招标文件设有规定的评标标准和方法不得作为评标依据。</w:t>
      </w:r>
    </w:p>
    <w:p>
      <w:pPr>
        <w:spacing w:line="400" w:lineRule="atLeast"/>
        <w:ind w:left="480" w:hanging="480" w:hangingChars="200"/>
        <w:rPr>
          <w:rFonts w:hint="eastAsia" w:ascii="宋体" w:hAnsi="宋体" w:eastAsia="宋体" w:cs="宋体"/>
          <w:bCs/>
          <w:sz w:val="24"/>
        </w:rPr>
      </w:pPr>
      <w:r>
        <w:rPr>
          <w:rFonts w:hint="eastAsia" w:ascii="宋体" w:hAnsi="宋体" w:eastAsia="宋体" w:cs="宋体"/>
          <w:bCs/>
          <w:sz w:val="24"/>
        </w:rPr>
        <w:t>23.11.2评标委员会成员不得私下接触投标人，不得收受投标人给予的财务或者其他好处，不得向招标人征询确定中标人意向。</w:t>
      </w:r>
    </w:p>
    <w:p>
      <w:pPr>
        <w:spacing w:line="400" w:lineRule="atLeast"/>
        <w:rPr>
          <w:rFonts w:hint="eastAsia" w:ascii="宋体" w:hAnsi="宋体" w:eastAsia="宋体" w:cs="宋体"/>
          <w:bCs/>
          <w:sz w:val="24"/>
        </w:rPr>
      </w:pPr>
      <w:r>
        <w:rPr>
          <w:rFonts w:hint="eastAsia" w:ascii="宋体" w:hAnsi="宋体" w:eastAsia="宋体" w:cs="宋体"/>
          <w:bCs/>
          <w:sz w:val="24"/>
        </w:rPr>
        <w:t>23.11.3不得接受任何单位或个人明示或暗示提出的倾向或排斥特定投标人的要求。</w:t>
      </w:r>
    </w:p>
    <w:p>
      <w:pPr>
        <w:spacing w:line="400" w:lineRule="atLeast"/>
        <w:rPr>
          <w:rFonts w:hint="eastAsia" w:ascii="宋体" w:hAnsi="宋体" w:eastAsia="宋体" w:cs="宋体"/>
          <w:bCs/>
          <w:sz w:val="24"/>
        </w:rPr>
      </w:pPr>
      <w:r>
        <w:rPr>
          <w:rFonts w:hint="eastAsia" w:ascii="宋体" w:hAnsi="宋体" w:eastAsia="宋体" w:cs="宋体"/>
          <w:bCs/>
          <w:sz w:val="24"/>
        </w:rPr>
        <w:t>23.11.4不得有其他不客观，不公正履行职务的行为。</w:t>
      </w:r>
    </w:p>
    <w:p>
      <w:pPr>
        <w:spacing w:line="400" w:lineRule="atLeast"/>
        <w:rPr>
          <w:rFonts w:hint="eastAsia" w:ascii="宋体" w:hAnsi="宋体" w:eastAsia="宋体" w:cs="宋体"/>
          <w:bCs/>
          <w:sz w:val="24"/>
        </w:rPr>
      </w:pPr>
      <w:r>
        <w:rPr>
          <w:rFonts w:hint="eastAsia" w:ascii="宋体" w:hAnsi="宋体" w:eastAsia="宋体" w:cs="宋体"/>
          <w:bCs/>
          <w:sz w:val="24"/>
        </w:rPr>
        <w:t>24．评标过程</w:t>
      </w:r>
    </w:p>
    <w:p>
      <w:pPr>
        <w:spacing w:line="400" w:lineRule="atLeast"/>
        <w:rPr>
          <w:rFonts w:hint="eastAsia" w:ascii="宋体" w:hAnsi="宋体" w:eastAsia="宋体" w:cs="宋体"/>
          <w:bCs/>
          <w:sz w:val="24"/>
        </w:rPr>
      </w:pPr>
      <w:r>
        <w:rPr>
          <w:rFonts w:hint="eastAsia" w:ascii="宋体" w:hAnsi="宋体" w:eastAsia="宋体" w:cs="宋体"/>
          <w:bCs/>
          <w:sz w:val="24"/>
        </w:rPr>
        <w:t>24.1 评标的依据为招标文件和投标文件。</w:t>
      </w:r>
    </w:p>
    <w:p>
      <w:pPr>
        <w:tabs>
          <w:tab w:val="left" w:pos="1434"/>
        </w:tabs>
        <w:ind w:left="480" w:hanging="480" w:hangingChars="200"/>
        <w:jc w:val="left"/>
        <w:rPr>
          <w:rFonts w:hint="eastAsia" w:ascii="宋体" w:hAnsi="宋体" w:eastAsia="宋体" w:cs="宋体"/>
          <w:bCs/>
          <w:sz w:val="24"/>
        </w:rPr>
      </w:pPr>
      <w:r>
        <w:rPr>
          <w:rFonts w:hint="eastAsia" w:ascii="宋体" w:hAnsi="宋体" w:eastAsia="宋体" w:cs="宋体"/>
          <w:bCs/>
          <w:sz w:val="24"/>
        </w:rPr>
        <w:t>24.2 开标后评委会将组织审查投标文件是否完整，是否有计算错误，要求的保证金是否提供，文件是否恰当地签署。</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24.3 在对投标文件进行详细评估之前，评委会将对</w:t>
      </w:r>
      <w:r>
        <w:rPr>
          <w:rFonts w:hint="eastAsia" w:ascii="宋体" w:hAnsi="宋体" w:eastAsia="宋体" w:cs="宋体"/>
          <w:bCs/>
          <w:sz w:val="24"/>
          <w:lang w:eastAsia="zh-CN"/>
        </w:rPr>
        <w:t>投标人</w:t>
      </w:r>
      <w:r>
        <w:rPr>
          <w:rFonts w:hint="eastAsia" w:ascii="宋体" w:hAnsi="宋体" w:eastAsia="宋体" w:cs="宋体"/>
          <w:bCs/>
          <w:sz w:val="24"/>
        </w:rPr>
        <w:t>提供的投标文件的符合性进行审查。如果</w:t>
      </w:r>
      <w:r>
        <w:rPr>
          <w:rFonts w:hint="eastAsia" w:ascii="宋体" w:hAnsi="宋体" w:eastAsia="宋体" w:cs="宋体"/>
          <w:bCs/>
          <w:sz w:val="24"/>
          <w:lang w:eastAsia="zh-CN"/>
        </w:rPr>
        <w:t>投标人</w:t>
      </w:r>
      <w:r>
        <w:rPr>
          <w:rFonts w:hint="eastAsia" w:ascii="宋体" w:hAnsi="宋体" w:eastAsia="宋体" w:cs="宋体"/>
          <w:bCs/>
          <w:sz w:val="24"/>
        </w:rPr>
        <w:t>符合性审查未通过，其投标将被拒绝。符合性审查内容含：</w:t>
      </w:r>
    </w:p>
    <w:p>
      <w:pPr>
        <w:tabs>
          <w:tab w:val="left" w:pos="1434"/>
        </w:tabs>
        <w:ind w:firstLine="600" w:firstLineChars="250"/>
        <w:jc w:val="left"/>
        <w:rPr>
          <w:rFonts w:hint="eastAsia" w:ascii="宋体" w:hAnsi="宋体" w:eastAsia="宋体" w:cs="宋体"/>
          <w:bCs/>
          <w:kern w:val="0"/>
          <w:sz w:val="24"/>
        </w:rPr>
      </w:pPr>
      <w:r>
        <w:rPr>
          <w:rFonts w:hint="eastAsia" w:ascii="宋体" w:hAnsi="宋体" w:eastAsia="宋体" w:cs="宋体"/>
          <w:bCs/>
          <w:kern w:val="0"/>
          <w:sz w:val="24"/>
        </w:rPr>
        <w:t>1）投标人是否交纳投标保证金；</w:t>
      </w:r>
    </w:p>
    <w:p>
      <w:pPr>
        <w:tabs>
          <w:tab w:val="left" w:pos="1434"/>
        </w:tabs>
        <w:ind w:firstLine="600" w:firstLineChars="250"/>
        <w:jc w:val="left"/>
        <w:rPr>
          <w:rFonts w:hint="eastAsia" w:ascii="宋体" w:hAnsi="宋体" w:eastAsia="宋体" w:cs="宋体"/>
          <w:bCs/>
          <w:kern w:val="0"/>
          <w:sz w:val="24"/>
        </w:rPr>
      </w:pPr>
      <w:r>
        <w:rPr>
          <w:rFonts w:hint="eastAsia" w:ascii="宋体" w:hAnsi="宋体" w:eastAsia="宋体" w:cs="宋体"/>
          <w:bCs/>
          <w:kern w:val="0"/>
          <w:sz w:val="24"/>
        </w:rPr>
        <w:t>2）投标人资格证明文件是否满足招标文件要求；</w:t>
      </w:r>
    </w:p>
    <w:p>
      <w:pPr>
        <w:tabs>
          <w:tab w:val="left" w:pos="1434"/>
        </w:tabs>
        <w:ind w:firstLine="600" w:firstLineChars="250"/>
        <w:jc w:val="left"/>
        <w:rPr>
          <w:rFonts w:hint="eastAsia" w:ascii="宋体" w:hAnsi="宋体" w:eastAsia="宋体" w:cs="宋体"/>
          <w:bCs/>
          <w:kern w:val="0"/>
          <w:sz w:val="24"/>
        </w:rPr>
      </w:pPr>
      <w:r>
        <w:rPr>
          <w:rFonts w:hint="eastAsia" w:ascii="宋体" w:hAnsi="宋体" w:eastAsia="宋体" w:cs="宋体"/>
          <w:bCs/>
          <w:kern w:val="0"/>
          <w:sz w:val="24"/>
        </w:rPr>
        <w:t>3）投标文件是否按照招标文件规定要求密封、签署、盖章；</w:t>
      </w:r>
    </w:p>
    <w:p>
      <w:pPr>
        <w:tabs>
          <w:tab w:val="left" w:pos="1434"/>
        </w:tabs>
        <w:ind w:firstLine="600" w:firstLineChars="250"/>
        <w:jc w:val="left"/>
        <w:rPr>
          <w:rFonts w:hint="eastAsia" w:ascii="宋体" w:hAnsi="宋体" w:eastAsia="宋体" w:cs="宋体"/>
          <w:bCs/>
          <w:kern w:val="0"/>
          <w:sz w:val="24"/>
        </w:rPr>
      </w:pPr>
      <w:r>
        <w:rPr>
          <w:rFonts w:hint="eastAsia" w:ascii="宋体" w:hAnsi="宋体" w:eastAsia="宋体" w:cs="宋体"/>
          <w:bCs/>
          <w:kern w:val="0"/>
          <w:sz w:val="24"/>
        </w:rPr>
        <w:t>4）投标人的报价未超过采购预算；</w:t>
      </w:r>
    </w:p>
    <w:p>
      <w:pPr>
        <w:tabs>
          <w:tab w:val="left" w:pos="1434"/>
        </w:tabs>
        <w:ind w:firstLine="600" w:firstLineChars="250"/>
        <w:jc w:val="left"/>
        <w:rPr>
          <w:rFonts w:hint="eastAsia" w:ascii="宋体" w:hAnsi="宋体" w:eastAsia="宋体" w:cs="宋体"/>
          <w:bCs/>
          <w:kern w:val="0"/>
          <w:sz w:val="24"/>
        </w:rPr>
      </w:pPr>
      <w:r>
        <w:rPr>
          <w:rFonts w:hint="eastAsia" w:ascii="宋体" w:hAnsi="宋体" w:eastAsia="宋体" w:cs="宋体"/>
          <w:bCs/>
          <w:kern w:val="0"/>
          <w:sz w:val="24"/>
        </w:rPr>
        <w:t>5）投标人是否符合法律、法规和招标文件中规定的其他实质性要求；</w:t>
      </w:r>
    </w:p>
    <w:p>
      <w:pPr>
        <w:tabs>
          <w:tab w:val="left" w:pos="1434"/>
        </w:tabs>
        <w:ind w:firstLine="600" w:firstLineChars="250"/>
        <w:jc w:val="left"/>
        <w:rPr>
          <w:rFonts w:hint="eastAsia" w:ascii="宋体" w:hAnsi="宋体" w:eastAsia="宋体" w:cs="宋体"/>
          <w:bCs/>
          <w:kern w:val="0"/>
          <w:sz w:val="24"/>
        </w:rPr>
      </w:pPr>
      <w:r>
        <w:rPr>
          <w:rFonts w:hint="eastAsia" w:ascii="宋体" w:hAnsi="宋体" w:eastAsia="宋体" w:cs="宋体"/>
          <w:bCs/>
          <w:kern w:val="0"/>
          <w:sz w:val="24"/>
        </w:rPr>
        <w:t>6）投标文件的有效性、完整性是否响应招标文件要求，是否对招标文件的实质性要求作出响应。</w:t>
      </w:r>
    </w:p>
    <w:p>
      <w:pPr>
        <w:jc w:val="center"/>
        <w:rPr>
          <w:rFonts w:hint="eastAsia" w:ascii="宋体" w:hAnsi="宋体" w:eastAsia="宋体" w:cs="宋体"/>
          <w:bCs/>
          <w:kern w:val="0"/>
          <w:sz w:val="24"/>
        </w:rPr>
      </w:pPr>
      <w:r>
        <w:rPr>
          <w:rFonts w:hint="eastAsia" w:ascii="宋体" w:hAnsi="宋体" w:eastAsia="宋体" w:cs="宋体"/>
          <w:bCs/>
          <w:kern w:val="0"/>
          <w:sz w:val="24"/>
        </w:rPr>
        <w:t>符合性审查表</w:t>
      </w:r>
    </w:p>
    <w:tbl>
      <w:tblPr>
        <w:tblStyle w:val="21"/>
        <w:tblpPr w:leftFromText="180" w:rightFromText="180" w:vertAnchor="text" w:horzAnchor="page" w:tblpX="1612" w:tblpY="116"/>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218"/>
        <w:gridCol w:w="1449"/>
        <w:gridCol w:w="146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4" w:type="dxa"/>
            <w:vMerge w:val="restart"/>
            <w:noWrap w:val="0"/>
            <w:vAlign w:val="center"/>
          </w:tcPr>
          <w:p>
            <w:pPr>
              <w:jc w:val="center"/>
              <w:rPr>
                <w:rFonts w:hint="eastAsia" w:ascii="宋体" w:hAnsi="宋体" w:eastAsia="宋体" w:cs="宋体"/>
                <w:bCs/>
                <w:kern w:val="0"/>
                <w:sz w:val="24"/>
              </w:rPr>
            </w:pPr>
            <w:r>
              <w:rPr>
                <w:rFonts w:hint="eastAsia" w:ascii="宋体" w:hAnsi="宋体" w:eastAsia="宋体" w:cs="宋体"/>
                <w:bCs/>
                <w:kern w:val="0"/>
                <w:sz w:val="24"/>
              </w:rPr>
              <w:t>序号</w:t>
            </w:r>
          </w:p>
        </w:tc>
        <w:tc>
          <w:tcPr>
            <w:tcW w:w="4218" w:type="dxa"/>
            <w:vMerge w:val="restart"/>
            <w:noWrap w:val="0"/>
            <w:vAlign w:val="center"/>
          </w:tcPr>
          <w:p>
            <w:pPr>
              <w:jc w:val="center"/>
              <w:rPr>
                <w:rFonts w:hint="eastAsia" w:ascii="宋体" w:hAnsi="宋体" w:eastAsia="宋体" w:cs="宋体"/>
                <w:bCs/>
                <w:kern w:val="0"/>
                <w:sz w:val="24"/>
              </w:rPr>
            </w:pPr>
            <w:r>
              <w:rPr>
                <w:rFonts w:hint="eastAsia" w:ascii="宋体" w:hAnsi="宋体" w:eastAsia="宋体" w:cs="宋体"/>
                <w:bCs/>
                <w:kern w:val="0"/>
                <w:sz w:val="24"/>
              </w:rPr>
              <w:t>评审内容</w:t>
            </w:r>
          </w:p>
        </w:tc>
        <w:tc>
          <w:tcPr>
            <w:tcW w:w="4376" w:type="dxa"/>
            <w:gridSpan w:val="3"/>
            <w:noWrap w:val="0"/>
            <w:vAlign w:val="top"/>
          </w:tcPr>
          <w:p>
            <w:pPr>
              <w:jc w:val="center"/>
              <w:rPr>
                <w:rFonts w:hint="eastAsia" w:ascii="宋体" w:hAnsi="宋体" w:eastAsia="宋体" w:cs="宋体"/>
                <w:bCs/>
                <w:kern w:val="0"/>
                <w:sz w:val="24"/>
              </w:rPr>
            </w:pPr>
            <w:r>
              <w:rPr>
                <w:rFonts w:hint="eastAsia" w:ascii="宋体" w:hAnsi="宋体" w:eastAsia="宋体" w:cs="宋体"/>
                <w:bCs/>
                <w:kern w:val="0"/>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84" w:type="dxa"/>
            <w:vMerge w:val="continue"/>
            <w:noWrap w:val="0"/>
            <w:vAlign w:val="center"/>
          </w:tcPr>
          <w:p>
            <w:pPr>
              <w:widowControl/>
              <w:jc w:val="left"/>
              <w:rPr>
                <w:rFonts w:hint="eastAsia" w:ascii="宋体" w:hAnsi="宋体" w:eastAsia="宋体" w:cs="宋体"/>
                <w:bCs/>
                <w:kern w:val="0"/>
                <w:sz w:val="24"/>
              </w:rPr>
            </w:pPr>
          </w:p>
        </w:tc>
        <w:tc>
          <w:tcPr>
            <w:tcW w:w="4218" w:type="dxa"/>
            <w:vMerge w:val="continue"/>
            <w:noWrap w:val="0"/>
            <w:vAlign w:val="center"/>
          </w:tcPr>
          <w:p>
            <w:pPr>
              <w:widowControl/>
              <w:jc w:val="left"/>
              <w:rPr>
                <w:rFonts w:hint="eastAsia" w:ascii="宋体" w:hAnsi="宋体" w:eastAsia="宋体" w:cs="宋体"/>
                <w:bCs/>
                <w:kern w:val="0"/>
                <w:sz w:val="24"/>
              </w:rPr>
            </w:pPr>
          </w:p>
        </w:tc>
        <w:tc>
          <w:tcPr>
            <w:tcW w:w="1449" w:type="dxa"/>
            <w:noWrap w:val="0"/>
            <w:vAlign w:val="top"/>
          </w:tcPr>
          <w:p>
            <w:pPr>
              <w:rPr>
                <w:rFonts w:hint="eastAsia" w:ascii="宋体" w:hAnsi="宋体" w:eastAsia="宋体" w:cs="宋体"/>
                <w:bCs/>
                <w:kern w:val="0"/>
                <w:sz w:val="24"/>
              </w:rPr>
            </w:pPr>
            <w:r>
              <w:rPr>
                <w:rFonts w:hint="eastAsia" w:ascii="宋体" w:hAnsi="宋体" w:eastAsia="宋体" w:cs="宋体"/>
                <w:bCs/>
                <w:kern w:val="0"/>
                <w:sz w:val="24"/>
              </w:rPr>
              <w:t>投标人1</w:t>
            </w:r>
          </w:p>
        </w:tc>
        <w:tc>
          <w:tcPr>
            <w:tcW w:w="1462" w:type="dxa"/>
            <w:noWrap w:val="0"/>
            <w:vAlign w:val="top"/>
          </w:tcPr>
          <w:p>
            <w:pPr>
              <w:rPr>
                <w:rFonts w:hint="eastAsia" w:ascii="宋体" w:hAnsi="宋体" w:eastAsia="宋体" w:cs="宋体"/>
                <w:bCs/>
                <w:kern w:val="0"/>
                <w:sz w:val="24"/>
              </w:rPr>
            </w:pPr>
            <w:r>
              <w:rPr>
                <w:rFonts w:hint="eastAsia" w:ascii="宋体" w:hAnsi="宋体" w:eastAsia="宋体" w:cs="宋体"/>
                <w:bCs/>
                <w:kern w:val="0"/>
                <w:sz w:val="24"/>
              </w:rPr>
              <w:t>投标人2</w:t>
            </w:r>
          </w:p>
        </w:tc>
        <w:tc>
          <w:tcPr>
            <w:tcW w:w="1465" w:type="dxa"/>
            <w:noWrap w:val="0"/>
            <w:vAlign w:val="top"/>
          </w:tcPr>
          <w:p>
            <w:pPr>
              <w:rPr>
                <w:rFonts w:hint="eastAsia" w:ascii="宋体" w:hAnsi="宋体" w:eastAsia="宋体" w:cs="宋体"/>
                <w:bCs/>
                <w:kern w:val="0"/>
                <w:sz w:val="24"/>
              </w:rPr>
            </w:pPr>
            <w:r>
              <w:rPr>
                <w:rFonts w:hint="eastAsia" w:ascii="宋体" w:hAnsi="宋体" w:eastAsia="宋体" w:cs="宋体"/>
                <w:bCs/>
                <w:kern w:val="0"/>
                <w:sz w:val="24"/>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4" w:type="dxa"/>
            <w:noWrap w:val="0"/>
            <w:vAlign w:val="center"/>
          </w:tcPr>
          <w:p>
            <w:pPr>
              <w:jc w:val="center"/>
              <w:textAlignment w:val="center"/>
              <w:rPr>
                <w:rFonts w:hint="eastAsia" w:ascii="宋体" w:hAnsi="宋体" w:eastAsia="宋体" w:cs="宋体"/>
                <w:bCs/>
                <w:kern w:val="0"/>
                <w:sz w:val="24"/>
              </w:rPr>
            </w:pPr>
            <w:r>
              <w:rPr>
                <w:rFonts w:hint="eastAsia"/>
              </w:rPr>
              <w:t>1</w:t>
            </w:r>
          </w:p>
        </w:tc>
        <w:tc>
          <w:tcPr>
            <w:tcW w:w="4218" w:type="dxa"/>
            <w:noWrap w:val="0"/>
            <w:vAlign w:val="center"/>
          </w:tcPr>
          <w:p>
            <w:pPr>
              <w:rPr>
                <w:rFonts w:hint="eastAsia" w:ascii="宋体" w:hAnsi="宋体" w:eastAsia="宋体" w:cs="宋体"/>
                <w:bCs/>
                <w:kern w:val="0"/>
                <w:sz w:val="24"/>
              </w:rPr>
            </w:pPr>
            <w:r>
              <w:rPr>
                <w:rFonts w:hint="eastAsia"/>
              </w:rPr>
              <w:t>投标函有单位盖章及法定代表人或法定代表人授权的代理人签字或盖章的；</w:t>
            </w:r>
          </w:p>
        </w:tc>
        <w:tc>
          <w:tcPr>
            <w:tcW w:w="1449" w:type="dxa"/>
            <w:noWrap w:val="0"/>
            <w:vAlign w:val="top"/>
          </w:tcPr>
          <w:p>
            <w:pPr>
              <w:ind w:firstLine="240" w:firstLineChars="100"/>
              <w:rPr>
                <w:rFonts w:hint="eastAsia" w:ascii="宋体" w:hAnsi="宋体" w:eastAsia="宋体" w:cs="宋体"/>
                <w:bCs/>
                <w:kern w:val="0"/>
                <w:sz w:val="24"/>
              </w:rPr>
            </w:pPr>
          </w:p>
        </w:tc>
        <w:tc>
          <w:tcPr>
            <w:tcW w:w="1462" w:type="dxa"/>
            <w:noWrap w:val="0"/>
            <w:vAlign w:val="top"/>
          </w:tcPr>
          <w:p>
            <w:pPr>
              <w:ind w:firstLine="240" w:firstLineChars="100"/>
              <w:rPr>
                <w:rFonts w:hint="eastAsia" w:ascii="宋体" w:hAnsi="宋体" w:eastAsia="宋体" w:cs="宋体"/>
                <w:bCs/>
                <w:kern w:val="0"/>
                <w:sz w:val="24"/>
              </w:rPr>
            </w:pPr>
          </w:p>
        </w:tc>
        <w:tc>
          <w:tcPr>
            <w:tcW w:w="1465" w:type="dxa"/>
            <w:noWrap w:val="0"/>
            <w:vAlign w:val="top"/>
          </w:tcPr>
          <w:p>
            <w:pPr>
              <w:ind w:firstLine="240" w:firstLineChars="100"/>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84" w:type="dxa"/>
            <w:noWrap w:val="0"/>
            <w:vAlign w:val="center"/>
          </w:tcPr>
          <w:p>
            <w:pPr>
              <w:jc w:val="center"/>
              <w:textAlignment w:val="center"/>
              <w:rPr>
                <w:rFonts w:hint="eastAsia" w:ascii="宋体" w:hAnsi="宋体" w:eastAsia="宋体" w:cs="宋体"/>
                <w:bCs/>
                <w:kern w:val="0"/>
                <w:sz w:val="24"/>
              </w:rPr>
            </w:pPr>
            <w:r>
              <w:rPr>
                <w:rFonts w:hint="eastAsia"/>
              </w:rPr>
              <w:t>2</w:t>
            </w:r>
          </w:p>
        </w:tc>
        <w:tc>
          <w:tcPr>
            <w:tcW w:w="4218" w:type="dxa"/>
            <w:noWrap w:val="0"/>
            <w:vAlign w:val="center"/>
          </w:tcPr>
          <w:p>
            <w:pPr>
              <w:rPr>
                <w:rFonts w:hint="eastAsia" w:ascii="宋体" w:hAnsi="宋体" w:eastAsia="宋体" w:cs="宋体"/>
                <w:bCs/>
                <w:kern w:val="0"/>
                <w:sz w:val="24"/>
              </w:rPr>
            </w:pPr>
            <w:r>
              <w:rPr>
                <w:rFonts w:hint="eastAsia"/>
              </w:rPr>
              <w:t>投标有效期是否满足招标文件要求的；</w:t>
            </w:r>
          </w:p>
        </w:tc>
        <w:tc>
          <w:tcPr>
            <w:tcW w:w="1449" w:type="dxa"/>
            <w:noWrap w:val="0"/>
            <w:vAlign w:val="top"/>
          </w:tcPr>
          <w:p>
            <w:pPr>
              <w:rPr>
                <w:rFonts w:hint="eastAsia" w:ascii="宋体" w:hAnsi="宋体" w:eastAsia="宋体" w:cs="宋体"/>
                <w:bCs/>
                <w:kern w:val="0"/>
                <w:sz w:val="24"/>
              </w:rPr>
            </w:pPr>
          </w:p>
        </w:tc>
        <w:tc>
          <w:tcPr>
            <w:tcW w:w="1462" w:type="dxa"/>
            <w:noWrap w:val="0"/>
            <w:vAlign w:val="top"/>
          </w:tcPr>
          <w:p>
            <w:pPr>
              <w:rPr>
                <w:rFonts w:hint="eastAsia" w:ascii="宋体" w:hAnsi="宋体" w:eastAsia="宋体" w:cs="宋体"/>
                <w:bCs/>
                <w:kern w:val="0"/>
                <w:sz w:val="24"/>
              </w:rPr>
            </w:pPr>
          </w:p>
        </w:tc>
        <w:tc>
          <w:tcPr>
            <w:tcW w:w="1465" w:type="dxa"/>
            <w:noWrap w:val="0"/>
            <w:vAlign w:val="top"/>
          </w:tcPr>
          <w:p>
            <w:pP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84" w:type="dxa"/>
            <w:noWrap w:val="0"/>
            <w:vAlign w:val="center"/>
          </w:tcPr>
          <w:p>
            <w:pPr>
              <w:jc w:val="center"/>
              <w:textAlignment w:val="center"/>
              <w:rPr>
                <w:rFonts w:hint="eastAsia" w:ascii="宋体" w:hAnsi="宋体" w:eastAsia="宋体" w:cs="宋体"/>
                <w:bCs/>
                <w:kern w:val="0"/>
                <w:sz w:val="24"/>
              </w:rPr>
            </w:pPr>
            <w:r>
              <w:rPr>
                <w:rFonts w:hint="eastAsia"/>
              </w:rPr>
              <w:t>3</w:t>
            </w:r>
          </w:p>
        </w:tc>
        <w:tc>
          <w:tcPr>
            <w:tcW w:w="4218" w:type="dxa"/>
            <w:noWrap w:val="0"/>
            <w:vAlign w:val="center"/>
          </w:tcPr>
          <w:p>
            <w:pPr>
              <w:rPr>
                <w:rFonts w:hint="eastAsia" w:ascii="宋体" w:hAnsi="宋体" w:eastAsia="宋体" w:cs="宋体"/>
                <w:bCs/>
                <w:kern w:val="0"/>
                <w:sz w:val="24"/>
              </w:rPr>
            </w:pPr>
            <w:r>
              <w:rPr>
                <w:rFonts w:hint="eastAsia"/>
              </w:rPr>
              <w:t>是否按规定提交投标文件份数；</w:t>
            </w:r>
          </w:p>
        </w:tc>
        <w:tc>
          <w:tcPr>
            <w:tcW w:w="1449" w:type="dxa"/>
            <w:noWrap w:val="0"/>
            <w:vAlign w:val="top"/>
          </w:tcPr>
          <w:p>
            <w:pPr>
              <w:rPr>
                <w:rFonts w:hint="eastAsia" w:ascii="宋体" w:hAnsi="宋体" w:eastAsia="宋体" w:cs="宋体"/>
                <w:bCs/>
                <w:kern w:val="0"/>
                <w:sz w:val="24"/>
              </w:rPr>
            </w:pPr>
          </w:p>
        </w:tc>
        <w:tc>
          <w:tcPr>
            <w:tcW w:w="1462" w:type="dxa"/>
            <w:noWrap w:val="0"/>
            <w:vAlign w:val="top"/>
          </w:tcPr>
          <w:p>
            <w:pPr>
              <w:rPr>
                <w:rFonts w:hint="eastAsia" w:ascii="宋体" w:hAnsi="宋体" w:eastAsia="宋体" w:cs="宋体"/>
                <w:bCs/>
                <w:kern w:val="0"/>
                <w:sz w:val="24"/>
              </w:rPr>
            </w:pPr>
          </w:p>
        </w:tc>
        <w:tc>
          <w:tcPr>
            <w:tcW w:w="1465" w:type="dxa"/>
            <w:noWrap w:val="0"/>
            <w:vAlign w:val="top"/>
          </w:tcPr>
          <w:p>
            <w:pP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4" w:type="dxa"/>
            <w:noWrap w:val="0"/>
            <w:vAlign w:val="center"/>
          </w:tcPr>
          <w:p>
            <w:pPr>
              <w:jc w:val="center"/>
              <w:textAlignment w:val="center"/>
              <w:rPr>
                <w:rFonts w:hint="eastAsia" w:ascii="宋体" w:hAnsi="宋体" w:eastAsia="宋体" w:cs="宋体"/>
                <w:bCs/>
                <w:kern w:val="0"/>
                <w:sz w:val="24"/>
              </w:rPr>
            </w:pPr>
            <w:r>
              <w:rPr>
                <w:rFonts w:hint="eastAsia"/>
              </w:rPr>
              <w:t>4</w:t>
            </w:r>
          </w:p>
        </w:tc>
        <w:tc>
          <w:tcPr>
            <w:tcW w:w="4218" w:type="dxa"/>
            <w:noWrap w:val="0"/>
            <w:vAlign w:val="center"/>
          </w:tcPr>
          <w:p>
            <w:pPr>
              <w:textAlignment w:val="center"/>
              <w:rPr>
                <w:rFonts w:hint="eastAsia" w:ascii="宋体" w:hAnsi="宋体" w:eastAsia="宋体" w:cs="宋体"/>
                <w:bCs/>
                <w:kern w:val="0"/>
                <w:sz w:val="24"/>
              </w:rPr>
            </w:pPr>
            <w:r>
              <w:rPr>
                <w:rFonts w:hint="eastAsia"/>
              </w:rPr>
              <w:t>投标文件是否按照要求签署、盖章；</w:t>
            </w:r>
          </w:p>
        </w:tc>
        <w:tc>
          <w:tcPr>
            <w:tcW w:w="1449" w:type="dxa"/>
            <w:noWrap w:val="0"/>
            <w:vAlign w:val="top"/>
          </w:tcPr>
          <w:p>
            <w:pPr>
              <w:rPr>
                <w:rFonts w:hint="eastAsia" w:ascii="宋体" w:hAnsi="宋体" w:eastAsia="宋体" w:cs="宋体"/>
                <w:bCs/>
                <w:kern w:val="0"/>
                <w:sz w:val="24"/>
              </w:rPr>
            </w:pPr>
          </w:p>
        </w:tc>
        <w:tc>
          <w:tcPr>
            <w:tcW w:w="1462" w:type="dxa"/>
            <w:noWrap w:val="0"/>
            <w:vAlign w:val="top"/>
          </w:tcPr>
          <w:p>
            <w:pPr>
              <w:rPr>
                <w:rFonts w:hint="eastAsia" w:ascii="宋体" w:hAnsi="宋体" w:eastAsia="宋体" w:cs="宋体"/>
                <w:bCs/>
                <w:kern w:val="0"/>
                <w:sz w:val="24"/>
              </w:rPr>
            </w:pPr>
          </w:p>
        </w:tc>
        <w:tc>
          <w:tcPr>
            <w:tcW w:w="1465" w:type="dxa"/>
            <w:noWrap w:val="0"/>
            <w:vAlign w:val="top"/>
          </w:tcPr>
          <w:p>
            <w:pP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84" w:type="dxa"/>
            <w:noWrap w:val="0"/>
            <w:vAlign w:val="center"/>
          </w:tcPr>
          <w:p>
            <w:pPr>
              <w:jc w:val="center"/>
              <w:textAlignment w:val="center"/>
              <w:rPr>
                <w:rFonts w:hint="eastAsia" w:ascii="宋体" w:hAnsi="宋体" w:eastAsia="宋体" w:cs="宋体"/>
                <w:bCs/>
                <w:kern w:val="0"/>
                <w:sz w:val="24"/>
              </w:rPr>
            </w:pPr>
            <w:r>
              <w:rPr>
                <w:rFonts w:hint="eastAsia"/>
              </w:rPr>
              <w:t>5</w:t>
            </w:r>
          </w:p>
        </w:tc>
        <w:tc>
          <w:tcPr>
            <w:tcW w:w="4218" w:type="dxa"/>
            <w:noWrap w:val="0"/>
            <w:vAlign w:val="center"/>
          </w:tcPr>
          <w:p>
            <w:pPr>
              <w:rPr>
                <w:rFonts w:hint="eastAsia" w:ascii="宋体" w:hAnsi="宋体" w:eastAsia="宋体" w:cs="宋体"/>
                <w:bCs/>
                <w:kern w:val="0"/>
                <w:sz w:val="24"/>
              </w:rPr>
            </w:pPr>
            <w:r>
              <w:rPr>
                <w:rFonts w:hint="eastAsia"/>
              </w:rPr>
              <w:t>投标报价是否在采购预算或最高限价以内；</w:t>
            </w:r>
          </w:p>
        </w:tc>
        <w:tc>
          <w:tcPr>
            <w:tcW w:w="1449" w:type="dxa"/>
            <w:noWrap w:val="0"/>
            <w:vAlign w:val="top"/>
          </w:tcPr>
          <w:p>
            <w:pPr>
              <w:rPr>
                <w:rFonts w:hint="eastAsia" w:ascii="宋体" w:hAnsi="宋体" w:eastAsia="宋体" w:cs="宋体"/>
                <w:bCs/>
                <w:kern w:val="0"/>
                <w:sz w:val="24"/>
              </w:rPr>
            </w:pPr>
          </w:p>
        </w:tc>
        <w:tc>
          <w:tcPr>
            <w:tcW w:w="1462" w:type="dxa"/>
            <w:noWrap w:val="0"/>
            <w:vAlign w:val="top"/>
          </w:tcPr>
          <w:p>
            <w:pPr>
              <w:rPr>
                <w:rFonts w:hint="eastAsia" w:ascii="宋体" w:hAnsi="宋体" w:eastAsia="宋体" w:cs="宋体"/>
                <w:bCs/>
                <w:kern w:val="0"/>
                <w:sz w:val="24"/>
              </w:rPr>
            </w:pPr>
          </w:p>
        </w:tc>
        <w:tc>
          <w:tcPr>
            <w:tcW w:w="1465" w:type="dxa"/>
            <w:noWrap w:val="0"/>
            <w:vAlign w:val="top"/>
          </w:tcPr>
          <w:p>
            <w:pP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84" w:type="dxa"/>
            <w:noWrap w:val="0"/>
            <w:vAlign w:val="center"/>
          </w:tcPr>
          <w:p>
            <w:pPr>
              <w:jc w:val="center"/>
              <w:textAlignment w:val="center"/>
              <w:rPr>
                <w:rFonts w:hint="eastAsia" w:ascii="宋体" w:hAnsi="宋体" w:eastAsia="宋体" w:cs="宋体"/>
                <w:bCs/>
                <w:kern w:val="0"/>
                <w:sz w:val="24"/>
              </w:rPr>
            </w:pPr>
            <w:r>
              <w:rPr>
                <w:rFonts w:hint="eastAsia"/>
              </w:rPr>
              <w:t>6</w:t>
            </w:r>
          </w:p>
        </w:tc>
        <w:tc>
          <w:tcPr>
            <w:tcW w:w="4218" w:type="dxa"/>
            <w:noWrap w:val="0"/>
            <w:vAlign w:val="center"/>
          </w:tcPr>
          <w:p>
            <w:pPr>
              <w:rPr>
                <w:rFonts w:hint="eastAsia" w:ascii="宋体" w:hAnsi="宋体" w:eastAsia="宋体" w:cs="宋体"/>
                <w:bCs/>
                <w:kern w:val="0"/>
                <w:sz w:val="24"/>
              </w:rPr>
            </w:pPr>
            <w:r>
              <w:rPr>
                <w:rFonts w:hint="eastAsia"/>
              </w:rPr>
              <w:t>投标人所报送货期限是否超过招标文件规定期限的；</w:t>
            </w:r>
          </w:p>
        </w:tc>
        <w:tc>
          <w:tcPr>
            <w:tcW w:w="1449" w:type="dxa"/>
            <w:noWrap w:val="0"/>
            <w:vAlign w:val="top"/>
          </w:tcPr>
          <w:p>
            <w:pPr>
              <w:ind w:firstLine="360" w:firstLineChars="150"/>
              <w:rPr>
                <w:rFonts w:hint="eastAsia" w:ascii="宋体" w:hAnsi="宋体" w:eastAsia="宋体" w:cs="宋体"/>
                <w:bCs/>
                <w:kern w:val="0"/>
                <w:sz w:val="24"/>
              </w:rPr>
            </w:pPr>
          </w:p>
        </w:tc>
        <w:tc>
          <w:tcPr>
            <w:tcW w:w="1462" w:type="dxa"/>
            <w:noWrap w:val="0"/>
            <w:vAlign w:val="top"/>
          </w:tcPr>
          <w:p>
            <w:pPr>
              <w:ind w:firstLine="360" w:firstLineChars="150"/>
              <w:rPr>
                <w:rFonts w:hint="eastAsia" w:ascii="宋体" w:hAnsi="宋体" w:eastAsia="宋体" w:cs="宋体"/>
                <w:bCs/>
                <w:kern w:val="0"/>
                <w:sz w:val="24"/>
              </w:rPr>
            </w:pPr>
          </w:p>
        </w:tc>
        <w:tc>
          <w:tcPr>
            <w:tcW w:w="1465" w:type="dxa"/>
            <w:noWrap w:val="0"/>
            <w:vAlign w:val="top"/>
          </w:tcPr>
          <w:p>
            <w:pPr>
              <w:ind w:firstLine="360" w:firstLineChars="150"/>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84" w:type="dxa"/>
            <w:noWrap w:val="0"/>
            <w:vAlign w:val="center"/>
          </w:tcPr>
          <w:p>
            <w:pPr>
              <w:jc w:val="center"/>
              <w:textAlignment w:val="center"/>
              <w:rPr>
                <w:rFonts w:hint="eastAsia"/>
              </w:rPr>
            </w:pPr>
            <w:r>
              <w:rPr>
                <w:rFonts w:hint="eastAsia"/>
              </w:rPr>
              <w:t>7</w:t>
            </w:r>
          </w:p>
        </w:tc>
        <w:tc>
          <w:tcPr>
            <w:tcW w:w="4218" w:type="dxa"/>
            <w:noWrap w:val="0"/>
            <w:vAlign w:val="center"/>
          </w:tcPr>
          <w:p>
            <w:pPr>
              <w:rPr>
                <w:rFonts w:hint="eastAsia"/>
              </w:rPr>
            </w:pPr>
            <w:r>
              <w:rPr>
                <w:rFonts w:hint="eastAsia"/>
              </w:rPr>
              <w:t>是否满足招标文件规定免费质保年限；</w:t>
            </w:r>
          </w:p>
        </w:tc>
        <w:tc>
          <w:tcPr>
            <w:tcW w:w="1449" w:type="dxa"/>
            <w:noWrap w:val="0"/>
            <w:vAlign w:val="top"/>
          </w:tcPr>
          <w:p>
            <w:pPr>
              <w:ind w:firstLine="360" w:firstLineChars="150"/>
              <w:rPr>
                <w:rFonts w:hint="eastAsia" w:ascii="宋体" w:hAnsi="宋体" w:eastAsia="宋体" w:cs="宋体"/>
                <w:bCs/>
                <w:kern w:val="0"/>
                <w:sz w:val="24"/>
              </w:rPr>
            </w:pPr>
          </w:p>
        </w:tc>
        <w:tc>
          <w:tcPr>
            <w:tcW w:w="1462" w:type="dxa"/>
            <w:noWrap w:val="0"/>
            <w:vAlign w:val="top"/>
          </w:tcPr>
          <w:p>
            <w:pPr>
              <w:ind w:firstLine="360" w:firstLineChars="150"/>
              <w:rPr>
                <w:rFonts w:hint="eastAsia" w:ascii="宋体" w:hAnsi="宋体" w:eastAsia="宋体" w:cs="宋体"/>
                <w:bCs/>
                <w:kern w:val="0"/>
                <w:sz w:val="24"/>
              </w:rPr>
            </w:pPr>
          </w:p>
        </w:tc>
        <w:tc>
          <w:tcPr>
            <w:tcW w:w="1465" w:type="dxa"/>
            <w:noWrap w:val="0"/>
            <w:vAlign w:val="top"/>
          </w:tcPr>
          <w:p>
            <w:pPr>
              <w:ind w:firstLine="360" w:firstLineChars="150"/>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84" w:type="dxa"/>
            <w:noWrap w:val="0"/>
            <w:vAlign w:val="center"/>
          </w:tcPr>
          <w:p>
            <w:pPr>
              <w:jc w:val="center"/>
              <w:textAlignment w:val="center"/>
              <w:rPr>
                <w:rFonts w:hint="eastAsia"/>
              </w:rPr>
            </w:pPr>
            <w:r>
              <w:rPr>
                <w:rFonts w:hint="eastAsia"/>
              </w:rPr>
              <w:t>8</w:t>
            </w:r>
          </w:p>
        </w:tc>
        <w:tc>
          <w:tcPr>
            <w:tcW w:w="4218" w:type="dxa"/>
            <w:noWrap w:val="0"/>
            <w:vAlign w:val="center"/>
          </w:tcPr>
          <w:p>
            <w:pPr>
              <w:rPr>
                <w:rFonts w:hint="eastAsia"/>
              </w:rPr>
            </w:pPr>
            <w:r>
              <w:rPr>
                <w:rFonts w:hint="eastAsia"/>
              </w:rPr>
              <w:t>进口产品提供有效的授权文件；</w:t>
            </w:r>
          </w:p>
        </w:tc>
        <w:tc>
          <w:tcPr>
            <w:tcW w:w="1449" w:type="dxa"/>
            <w:noWrap w:val="0"/>
            <w:vAlign w:val="top"/>
          </w:tcPr>
          <w:p>
            <w:pPr>
              <w:ind w:firstLine="360" w:firstLineChars="150"/>
              <w:rPr>
                <w:rFonts w:hint="eastAsia" w:ascii="宋体" w:hAnsi="宋体" w:eastAsia="宋体" w:cs="宋体"/>
                <w:bCs/>
                <w:kern w:val="0"/>
                <w:sz w:val="24"/>
              </w:rPr>
            </w:pPr>
          </w:p>
        </w:tc>
        <w:tc>
          <w:tcPr>
            <w:tcW w:w="1462" w:type="dxa"/>
            <w:noWrap w:val="0"/>
            <w:vAlign w:val="top"/>
          </w:tcPr>
          <w:p>
            <w:pPr>
              <w:ind w:firstLine="360" w:firstLineChars="150"/>
              <w:rPr>
                <w:rFonts w:hint="eastAsia" w:ascii="宋体" w:hAnsi="宋体" w:eastAsia="宋体" w:cs="宋体"/>
                <w:bCs/>
                <w:kern w:val="0"/>
                <w:sz w:val="24"/>
              </w:rPr>
            </w:pPr>
          </w:p>
        </w:tc>
        <w:tc>
          <w:tcPr>
            <w:tcW w:w="1465" w:type="dxa"/>
            <w:noWrap w:val="0"/>
            <w:vAlign w:val="top"/>
          </w:tcPr>
          <w:p>
            <w:pPr>
              <w:ind w:firstLine="360" w:firstLineChars="150"/>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002" w:type="dxa"/>
            <w:gridSpan w:val="2"/>
            <w:noWrap w:val="0"/>
            <w:vAlign w:val="center"/>
          </w:tcPr>
          <w:p>
            <w:pPr>
              <w:jc w:val="center"/>
              <w:rPr>
                <w:rFonts w:hint="eastAsia"/>
              </w:rPr>
            </w:pPr>
            <w:r>
              <w:rPr>
                <w:rFonts w:hint="eastAsia"/>
              </w:rPr>
              <w:t>审查结果</w:t>
            </w:r>
          </w:p>
        </w:tc>
        <w:tc>
          <w:tcPr>
            <w:tcW w:w="1449" w:type="dxa"/>
            <w:noWrap w:val="0"/>
            <w:vAlign w:val="center"/>
          </w:tcPr>
          <w:p>
            <w:pPr>
              <w:jc w:val="center"/>
              <w:rPr>
                <w:rFonts w:hint="eastAsia" w:ascii="宋体" w:hAnsi="宋体" w:eastAsia="宋体" w:cs="宋体"/>
                <w:bCs/>
                <w:kern w:val="0"/>
                <w:sz w:val="24"/>
              </w:rPr>
            </w:pPr>
          </w:p>
        </w:tc>
        <w:tc>
          <w:tcPr>
            <w:tcW w:w="1462" w:type="dxa"/>
            <w:noWrap w:val="0"/>
            <w:vAlign w:val="center"/>
          </w:tcPr>
          <w:p>
            <w:pPr>
              <w:jc w:val="center"/>
              <w:rPr>
                <w:rFonts w:hint="eastAsia" w:ascii="宋体" w:hAnsi="宋体" w:eastAsia="宋体" w:cs="宋体"/>
                <w:bCs/>
                <w:kern w:val="0"/>
                <w:sz w:val="24"/>
              </w:rPr>
            </w:pPr>
          </w:p>
        </w:tc>
        <w:tc>
          <w:tcPr>
            <w:tcW w:w="1465" w:type="dxa"/>
            <w:noWrap w:val="0"/>
            <w:vAlign w:val="center"/>
          </w:tcPr>
          <w:p>
            <w:pPr>
              <w:jc w:val="center"/>
              <w:rPr>
                <w:rFonts w:hint="eastAsia" w:ascii="宋体" w:hAnsi="宋体" w:eastAsia="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02" w:type="dxa"/>
            <w:gridSpan w:val="2"/>
            <w:noWrap w:val="0"/>
            <w:vAlign w:val="center"/>
          </w:tcPr>
          <w:p>
            <w:pPr>
              <w:jc w:val="center"/>
              <w:rPr>
                <w:rFonts w:hint="default" w:ascii="宋体" w:hAnsi="宋体" w:eastAsia="宋体" w:cs="宋体"/>
                <w:bCs/>
                <w:kern w:val="0"/>
                <w:sz w:val="24"/>
                <w:lang w:val="en-US" w:eastAsia="zh-CN"/>
              </w:rPr>
            </w:pPr>
            <w:r>
              <w:rPr>
                <w:rFonts w:hint="eastAsia"/>
              </w:rPr>
              <w:t>不通过理由说明</w:t>
            </w:r>
          </w:p>
        </w:tc>
        <w:tc>
          <w:tcPr>
            <w:tcW w:w="1449" w:type="dxa"/>
            <w:noWrap w:val="0"/>
            <w:vAlign w:val="center"/>
          </w:tcPr>
          <w:p>
            <w:pPr>
              <w:jc w:val="center"/>
              <w:rPr>
                <w:rFonts w:hint="eastAsia" w:ascii="宋体" w:hAnsi="宋体" w:eastAsia="宋体" w:cs="宋体"/>
                <w:bCs/>
                <w:kern w:val="0"/>
                <w:sz w:val="24"/>
              </w:rPr>
            </w:pPr>
          </w:p>
        </w:tc>
        <w:tc>
          <w:tcPr>
            <w:tcW w:w="1462" w:type="dxa"/>
            <w:noWrap w:val="0"/>
            <w:vAlign w:val="center"/>
          </w:tcPr>
          <w:p>
            <w:pPr>
              <w:jc w:val="center"/>
              <w:rPr>
                <w:rFonts w:hint="eastAsia" w:ascii="宋体" w:hAnsi="宋体" w:eastAsia="宋体" w:cs="宋体"/>
                <w:bCs/>
                <w:kern w:val="0"/>
                <w:sz w:val="24"/>
              </w:rPr>
            </w:pPr>
          </w:p>
        </w:tc>
        <w:tc>
          <w:tcPr>
            <w:tcW w:w="1465" w:type="dxa"/>
            <w:noWrap w:val="0"/>
            <w:vAlign w:val="center"/>
          </w:tcPr>
          <w:p>
            <w:pPr>
              <w:jc w:val="center"/>
              <w:rPr>
                <w:rFonts w:hint="eastAsia" w:ascii="宋体" w:hAnsi="宋体" w:eastAsia="宋体" w:cs="宋体"/>
                <w:bCs/>
                <w:kern w:val="0"/>
                <w:sz w:val="24"/>
              </w:rPr>
            </w:pPr>
          </w:p>
        </w:tc>
      </w:tr>
    </w:tbl>
    <w:p>
      <w:pPr>
        <w:tabs>
          <w:tab w:val="left" w:pos="1434"/>
        </w:tabs>
        <w:ind w:firstLine="600" w:firstLineChars="250"/>
        <w:jc w:val="left"/>
        <w:rPr>
          <w:rFonts w:hint="eastAsia" w:ascii="宋体" w:hAnsi="宋体" w:eastAsia="宋体" w:cs="宋体"/>
          <w:bCs/>
          <w:kern w:val="0"/>
          <w:sz w:val="24"/>
          <w:szCs w:val="22"/>
        </w:rPr>
      </w:pPr>
      <w:r>
        <w:rPr>
          <w:rFonts w:hint="eastAsia" w:ascii="宋体" w:hAnsi="宋体" w:eastAsia="宋体" w:cs="宋体"/>
          <w:bCs/>
          <w:kern w:val="0"/>
          <w:sz w:val="24"/>
          <w:szCs w:val="22"/>
        </w:rPr>
        <w:t>备注：1.如果投标文件中有一项未通过上述审查标准，评标委员会将认定整个投标文件未响应招标文件而予以废标处理。</w:t>
      </w:r>
    </w:p>
    <w:p>
      <w:pPr>
        <w:tabs>
          <w:tab w:val="left" w:pos="1434"/>
        </w:tabs>
        <w:ind w:firstLine="600" w:firstLineChars="250"/>
        <w:jc w:val="left"/>
        <w:rPr>
          <w:rFonts w:hint="eastAsia" w:ascii="宋体" w:hAnsi="宋体" w:eastAsia="宋体" w:cs="宋体"/>
          <w:bCs/>
          <w:kern w:val="0"/>
          <w:sz w:val="24"/>
          <w:szCs w:val="22"/>
        </w:rPr>
      </w:pPr>
      <w:r>
        <w:rPr>
          <w:rFonts w:hint="eastAsia" w:ascii="宋体" w:hAnsi="宋体" w:eastAsia="宋体" w:cs="宋体"/>
          <w:bCs/>
          <w:kern w:val="0"/>
          <w:sz w:val="24"/>
          <w:szCs w:val="22"/>
        </w:rPr>
        <w:t>2.表中所述分项评审结果分两种：（1）合格用“√”表示；（2）不合格用“×”表示。</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24.4评标委员会确定每一个通过符合性审查的</w:t>
      </w:r>
      <w:r>
        <w:rPr>
          <w:rFonts w:hint="eastAsia" w:ascii="宋体" w:hAnsi="宋体" w:eastAsia="宋体" w:cs="宋体"/>
          <w:bCs/>
          <w:sz w:val="24"/>
          <w:lang w:eastAsia="zh-CN"/>
        </w:rPr>
        <w:t>投标人</w:t>
      </w:r>
      <w:r>
        <w:rPr>
          <w:rFonts w:hint="eastAsia" w:ascii="宋体" w:hAnsi="宋体" w:eastAsia="宋体" w:cs="宋体"/>
          <w:bCs/>
          <w:sz w:val="24"/>
        </w:rPr>
        <w:t>进行详细评审。</w:t>
      </w:r>
    </w:p>
    <w:p>
      <w:pPr>
        <w:spacing w:line="400" w:lineRule="atLeast"/>
        <w:rPr>
          <w:rFonts w:hint="eastAsia" w:ascii="宋体" w:hAnsi="宋体" w:eastAsia="宋体" w:cs="宋体"/>
          <w:bCs/>
          <w:sz w:val="24"/>
        </w:rPr>
      </w:pPr>
      <w:r>
        <w:rPr>
          <w:rFonts w:hint="eastAsia" w:ascii="宋体" w:hAnsi="宋体" w:eastAsia="宋体" w:cs="宋体"/>
          <w:bCs/>
          <w:sz w:val="24"/>
        </w:rPr>
        <w:t>25．投标文件的澄清</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25.1为有助于对投标文件进行审查、评估和比较，评标委员会将对认为需要（不是每一个）的</w:t>
      </w:r>
      <w:r>
        <w:rPr>
          <w:rFonts w:hint="eastAsia" w:ascii="宋体" w:hAnsi="宋体" w:eastAsia="宋体" w:cs="宋体"/>
          <w:bCs/>
          <w:sz w:val="24"/>
          <w:lang w:eastAsia="zh-CN"/>
        </w:rPr>
        <w:t>投标人</w:t>
      </w:r>
      <w:r>
        <w:rPr>
          <w:rFonts w:hint="eastAsia" w:ascii="宋体" w:hAnsi="宋体" w:eastAsia="宋体" w:cs="宋体"/>
          <w:bCs/>
          <w:sz w:val="24"/>
        </w:rPr>
        <w:t>进行询标，请</w:t>
      </w:r>
      <w:r>
        <w:rPr>
          <w:rFonts w:hint="eastAsia" w:ascii="宋体" w:hAnsi="宋体" w:eastAsia="宋体" w:cs="宋体"/>
          <w:bCs/>
          <w:sz w:val="24"/>
          <w:lang w:eastAsia="zh-CN"/>
        </w:rPr>
        <w:t>投标人</w:t>
      </w:r>
      <w:r>
        <w:rPr>
          <w:rFonts w:hint="eastAsia" w:ascii="宋体" w:hAnsi="宋体" w:eastAsia="宋体" w:cs="宋体"/>
          <w:bCs/>
          <w:sz w:val="24"/>
        </w:rPr>
        <w:t>澄清其投标内容，</w:t>
      </w:r>
      <w:r>
        <w:rPr>
          <w:rFonts w:hint="eastAsia" w:ascii="宋体" w:hAnsi="宋体" w:eastAsia="宋体" w:cs="宋体"/>
          <w:bCs/>
          <w:sz w:val="24"/>
          <w:lang w:eastAsia="zh-CN"/>
        </w:rPr>
        <w:t>投标人</w:t>
      </w:r>
      <w:r>
        <w:rPr>
          <w:rFonts w:hint="eastAsia" w:ascii="宋体" w:hAnsi="宋体" w:eastAsia="宋体" w:cs="宋体"/>
          <w:bCs/>
          <w:sz w:val="24"/>
        </w:rPr>
        <w:t>有责任按照招标代理机构通知的时间、地点指派专人进行答疑和澄清。询标时</w:t>
      </w:r>
      <w:r>
        <w:rPr>
          <w:rFonts w:hint="eastAsia" w:ascii="宋体" w:hAnsi="宋体" w:eastAsia="宋体" w:cs="宋体"/>
          <w:bCs/>
          <w:sz w:val="24"/>
          <w:lang w:eastAsia="zh-CN"/>
        </w:rPr>
        <w:t>投标人</w:t>
      </w:r>
      <w:r>
        <w:rPr>
          <w:rFonts w:hint="eastAsia" w:ascii="宋体" w:hAnsi="宋体" w:eastAsia="宋体" w:cs="宋体"/>
          <w:bCs/>
          <w:sz w:val="24"/>
        </w:rPr>
        <w:t>代表应作书面记录。并对重要内容作出书面答复。</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25.2 要澄清的答复应是书面的，但不得对投标内容进行实质性修改。澄清文件须由</w:t>
      </w:r>
      <w:r>
        <w:rPr>
          <w:rFonts w:hint="eastAsia" w:ascii="宋体" w:hAnsi="宋体" w:eastAsia="宋体" w:cs="宋体"/>
          <w:bCs/>
          <w:sz w:val="24"/>
          <w:lang w:eastAsia="zh-CN"/>
        </w:rPr>
        <w:t>投标人</w:t>
      </w:r>
      <w:r>
        <w:rPr>
          <w:rFonts w:hint="eastAsia" w:ascii="宋体" w:hAnsi="宋体" w:eastAsia="宋体" w:cs="宋体"/>
          <w:bCs/>
          <w:sz w:val="24"/>
        </w:rPr>
        <w:t>法人代表或法人授权代表签字和/或加盖公章并作为投标文件的组成部分。</w:t>
      </w:r>
    </w:p>
    <w:p>
      <w:pPr>
        <w:spacing w:line="400" w:lineRule="atLeast"/>
        <w:rPr>
          <w:rFonts w:hint="eastAsia" w:ascii="宋体" w:hAnsi="宋体" w:eastAsia="宋体" w:cs="宋体"/>
          <w:bCs/>
          <w:sz w:val="24"/>
        </w:rPr>
      </w:pPr>
      <w:r>
        <w:rPr>
          <w:rFonts w:hint="eastAsia" w:ascii="宋体" w:hAnsi="宋体" w:eastAsia="宋体" w:cs="宋体"/>
          <w:bCs/>
          <w:sz w:val="24"/>
        </w:rPr>
        <w:t>26．对投标文件的评估和比较</w:t>
      </w:r>
    </w:p>
    <w:p>
      <w:pPr>
        <w:spacing w:line="400" w:lineRule="atLeast"/>
        <w:ind w:left="547" w:leftChars="228" w:firstLine="480" w:firstLineChars="200"/>
        <w:rPr>
          <w:rFonts w:hint="eastAsia" w:ascii="宋体" w:hAnsi="宋体" w:eastAsia="宋体" w:cs="宋体"/>
          <w:bCs/>
          <w:sz w:val="24"/>
        </w:rPr>
      </w:pPr>
      <w:r>
        <w:rPr>
          <w:rFonts w:hint="eastAsia" w:ascii="宋体" w:hAnsi="宋体" w:eastAsia="宋体" w:cs="宋体"/>
          <w:bCs/>
          <w:sz w:val="24"/>
        </w:rPr>
        <w:t>对投标文件的评估和比较分为两步进行，评标委员会按照招标文件要求对投标文件中的</w:t>
      </w:r>
      <w:r>
        <w:rPr>
          <w:rFonts w:hint="eastAsia" w:ascii="宋体" w:hAnsi="宋体" w:eastAsia="宋体" w:cs="宋体"/>
          <w:bCs/>
          <w:sz w:val="24"/>
          <w:lang w:eastAsia="zh-CN"/>
        </w:rPr>
        <w:t>投标人</w:t>
      </w:r>
      <w:r>
        <w:rPr>
          <w:rFonts w:hint="eastAsia" w:ascii="宋体" w:hAnsi="宋体" w:eastAsia="宋体" w:cs="宋体"/>
          <w:bCs/>
          <w:sz w:val="24"/>
        </w:rPr>
        <w:t>资格、</w:t>
      </w:r>
      <w:r>
        <w:rPr>
          <w:rFonts w:hint="eastAsia" w:ascii="宋体" w:hAnsi="宋体" w:eastAsia="宋体" w:cs="宋体"/>
          <w:bCs/>
          <w:sz w:val="24"/>
          <w:lang w:eastAsia="zh-CN"/>
        </w:rPr>
        <w:t>投标人</w:t>
      </w:r>
      <w:r>
        <w:rPr>
          <w:rFonts w:hint="eastAsia" w:ascii="宋体" w:hAnsi="宋体" w:eastAsia="宋体" w:cs="宋体"/>
          <w:bCs/>
          <w:sz w:val="24"/>
        </w:rPr>
        <w:t>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技术因素、商务因素（售后、业绩及信誉情况）占70分。将每位</w:t>
      </w:r>
      <w:r>
        <w:rPr>
          <w:rFonts w:hint="eastAsia" w:ascii="宋体" w:hAnsi="宋体" w:eastAsia="宋体" w:cs="宋体"/>
          <w:bCs/>
          <w:sz w:val="24"/>
          <w:lang w:eastAsia="zh-CN"/>
        </w:rPr>
        <w:t>投标人</w:t>
      </w:r>
      <w:r>
        <w:rPr>
          <w:rFonts w:hint="eastAsia" w:ascii="宋体" w:hAnsi="宋体" w:eastAsia="宋体" w:cs="宋体"/>
          <w:bCs/>
          <w:sz w:val="24"/>
        </w:rPr>
        <w:t>的价格得分、技术得分、商务得分相加即为该</w:t>
      </w:r>
      <w:r>
        <w:rPr>
          <w:rFonts w:hint="eastAsia" w:ascii="宋体" w:hAnsi="宋体" w:eastAsia="宋体" w:cs="宋体"/>
          <w:bCs/>
          <w:sz w:val="24"/>
          <w:lang w:eastAsia="zh-CN"/>
        </w:rPr>
        <w:t>投标人</w:t>
      </w:r>
      <w:r>
        <w:rPr>
          <w:rFonts w:hint="eastAsia" w:ascii="宋体" w:hAnsi="宋体" w:eastAsia="宋体" w:cs="宋体"/>
          <w:bCs/>
          <w:sz w:val="24"/>
        </w:rPr>
        <w:t>的总得分。详细评分标准如下：</w:t>
      </w: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一、价格部分（30分）</w:t>
      </w:r>
    </w:p>
    <w:p>
      <w:pPr>
        <w:pStyle w:val="20"/>
        <w:ind w:firstLine="480" w:firstLineChars="200"/>
        <w:rPr>
          <w:rFonts w:hint="eastAsia" w:ascii="宋体" w:hAnsi="宋体" w:eastAsia="宋体" w:cs="宋体"/>
          <w:bCs/>
        </w:rPr>
      </w:pPr>
      <w:r>
        <w:rPr>
          <w:rFonts w:hint="eastAsia" w:ascii="宋体" w:hAnsi="宋体" w:eastAsia="宋体" w:cs="宋体"/>
          <w:bCs/>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投标人的价格得分。</w:t>
      </w:r>
    </w:p>
    <w:p>
      <w:pPr>
        <w:pStyle w:val="20"/>
        <w:ind w:firstLine="480" w:firstLineChars="200"/>
        <w:rPr>
          <w:rFonts w:hint="eastAsia" w:ascii="宋体" w:hAnsi="宋体" w:eastAsia="宋体" w:cs="宋体"/>
          <w:bCs/>
        </w:rPr>
      </w:pPr>
      <w:r>
        <w:rPr>
          <w:rFonts w:hint="eastAsia" w:ascii="宋体" w:hAnsi="宋体" w:eastAsia="宋体" w:cs="宋体"/>
          <w:bCs/>
        </w:rPr>
        <w:t>评审优惠内容及价格扣除：</w:t>
      </w:r>
    </w:p>
    <w:p>
      <w:pPr>
        <w:pStyle w:val="20"/>
        <w:ind w:firstLine="480" w:firstLineChars="200"/>
        <w:rPr>
          <w:rFonts w:hint="eastAsia" w:ascii="宋体" w:hAnsi="宋体" w:eastAsia="宋体" w:cs="宋体"/>
          <w:bCs/>
        </w:rPr>
      </w:pPr>
      <w:r>
        <w:rPr>
          <w:rFonts w:hint="eastAsia" w:ascii="宋体" w:hAnsi="宋体" w:eastAsia="宋体" w:cs="宋体"/>
          <w:bCs/>
        </w:rPr>
        <w:t>本项目将对小型和微型企业（含监狱企业、残疾人福利性单位）产品的价格给予</w:t>
      </w:r>
      <w:r>
        <w:rPr>
          <w:rFonts w:hint="eastAsia" w:ascii="宋体" w:hAnsi="宋体" w:eastAsia="宋体" w:cs="宋体"/>
          <w:bCs/>
          <w:lang w:val="en-US" w:eastAsia="zh-CN"/>
        </w:rPr>
        <w:t>10</w:t>
      </w:r>
      <w:r>
        <w:rPr>
          <w:rFonts w:hint="eastAsia" w:ascii="宋体" w:hAnsi="宋体" w:eastAsia="宋体" w:cs="宋体"/>
          <w:bCs/>
        </w:rPr>
        <w:t>%的扣除，用扣除后的价格参与评审打分。</w:t>
      </w:r>
    </w:p>
    <w:p>
      <w:pPr>
        <w:pStyle w:val="20"/>
        <w:ind w:firstLine="480" w:firstLineChars="200"/>
        <w:rPr>
          <w:rFonts w:hint="eastAsia" w:ascii="宋体" w:hAnsi="宋体" w:eastAsia="宋体" w:cs="宋体"/>
          <w:bCs/>
        </w:rPr>
      </w:pPr>
      <w:r>
        <w:rPr>
          <w:rFonts w:hint="eastAsia" w:ascii="宋体" w:hAnsi="宋体" w:eastAsia="宋体" w:cs="宋体"/>
          <w:bCs/>
        </w:rPr>
        <w:t>若</w:t>
      </w:r>
      <w:r>
        <w:rPr>
          <w:rFonts w:hint="eastAsia" w:ascii="宋体" w:hAnsi="宋体" w:eastAsia="宋体" w:cs="宋体"/>
          <w:bCs/>
          <w:lang w:eastAsia="zh-CN"/>
        </w:rPr>
        <w:t>投标人</w:t>
      </w:r>
      <w:r>
        <w:rPr>
          <w:rFonts w:hint="eastAsia" w:ascii="宋体" w:hAnsi="宋体" w:eastAsia="宋体" w:cs="宋体"/>
          <w:bCs/>
        </w:rPr>
        <w:t>和小微企业产品/服务制造商均符合小微企业条件，并且提供了《中小企业声明函》及加盖单位公章的声明函附件（中小微企业名录截图）的，则其评标价格=</w:t>
      </w:r>
      <w:r>
        <w:rPr>
          <w:rFonts w:hint="eastAsia" w:ascii="宋体" w:hAnsi="宋体" w:eastAsia="宋体" w:cs="宋体"/>
          <w:bCs/>
          <w:lang w:eastAsia="zh-CN"/>
        </w:rPr>
        <w:t>投标人</w:t>
      </w:r>
      <w:r>
        <w:rPr>
          <w:rFonts w:hint="eastAsia" w:ascii="宋体" w:hAnsi="宋体" w:eastAsia="宋体" w:cs="宋体"/>
          <w:bCs/>
        </w:rPr>
        <w:t>报价中属于小型和微型企业产品的价格部分×（100%-</w:t>
      </w:r>
      <w:r>
        <w:rPr>
          <w:rFonts w:hint="eastAsia" w:ascii="宋体" w:hAnsi="宋体" w:eastAsia="宋体" w:cs="宋体"/>
          <w:bCs/>
          <w:lang w:val="en-US" w:eastAsia="zh-CN"/>
        </w:rPr>
        <w:t>10</w:t>
      </w:r>
      <w:r>
        <w:rPr>
          <w:rFonts w:hint="eastAsia" w:ascii="宋体" w:hAnsi="宋体" w:eastAsia="宋体" w:cs="宋体"/>
          <w:bCs/>
        </w:rPr>
        <w:t>%）+</w:t>
      </w:r>
      <w:r>
        <w:rPr>
          <w:rFonts w:hint="eastAsia" w:ascii="宋体" w:hAnsi="宋体" w:eastAsia="宋体" w:cs="宋体"/>
          <w:bCs/>
          <w:lang w:eastAsia="zh-CN"/>
        </w:rPr>
        <w:t>投标人</w:t>
      </w:r>
      <w:r>
        <w:rPr>
          <w:rFonts w:hint="eastAsia" w:ascii="宋体" w:hAnsi="宋体" w:eastAsia="宋体" w:cs="宋体"/>
          <w:bCs/>
        </w:rPr>
        <w:t>报价中不属于小型和微型企业产品的价格部分；否则，其评标价=投标报价。</w:t>
      </w:r>
    </w:p>
    <w:p>
      <w:pPr>
        <w:pStyle w:val="20"/>
        <w:ind w:firstLine="480" w:firstLineChars="200"/>
        <w:rPr>
          <w:rFonts w:hint="eastAsia" w:ascii="宋体" w:hAnsi="宋体" w:eastAsia="宋体" w:cs="宋体"/>
          <w:bCs/>
        </w:rPr>
      </w:pPr>
      <w:r>
        <w:rPr>
          <w:rFonts w:hint="eastAsia" w:ascii="宋体" w:hAnsi="宋体" w:eastAsia="宋体" w:cs="宋体"/>
          <w:bCs/>
        </w:rPr>
        <w:t>提供相同品牌产品且通过资格审查、符合性审查的不同投标人参加同一合同项下投标的，按一家投标人计算，评审后得分最高的同品牌投标人获得中标人推荐资格；</w:t>
      </w:r>
    </w:p>
    <w:p>
      <w:pPr>
        <w:pStyle w:val="20"/>
        <w:ind w:firstLine="480" w:firstLineChars="200"/>
        <w:rPr>
          <w:rFonts w:hint="eastAsia" w:ascii="宋体" w:hAnsi="宋体" w:eastAsia="宋体" w:cs="宋体"/>
          <w:bCs/>
        </w:rPr>
      </w:pPr>
      <w:r>
        <w:rPr>
          <w:rFonts w:hint="eastAsia" w:ascii="宋体" w:hAnsi="宋体" w:eastAsia="宋体" w:cs="宋体"/>
          <w:bCs/>
        </w:rPr>
        <w:t>在《环境标志产品政府采购清单》内的产品价格给予5%的扣除，则其评标价格=《环境标志产品政府采购清单》内的产品的价格部分×（100%-5%）+投标人报价中不属于《环境标志产品政府采购清单》内的产品的价格部分；否则，其评标价=投标报价。</w:t>
      </w:r>
    </w:p>
    <w:p>
      <w:pPr>
        <w:pStyle w:val="20"/>
        <w:ind w:firstLine="480" w:firstLineChars="200"/>
        <w:rPr>
          <w:rFonts w:hint="eastAsia" w:ascii="宋体" w:hAnsi="宋体" w:eastAsia="宋体" w:cs="宋体"/>
          <w:bCs/>
        </w:rPr>
      </w:pPr>
      <w:r>
        <w:rPr>
          <w:rFonts w:hint="eastAsia" w:ascii="宋体" w:hAnsi="宋体" w:eastAsia="宋体" w:cs="宋体"/>
          <w:bCs/>
        </w:rPr>
        <w:t>注：（1）上述评标价仅用于计算价格评分，中标金额以实际投标价为准。</w:t>
      </w:r>
    </w:p>
    <w:p>
      <w:pPr>
        <w:pStyle w:val="20"/>
        <w:ind w:firstLine="480" w:firstLineChars="200"/>
        <w:rPr>
          <w:rFonts w:hint="eastAsia" w:ascii="宋体" w:hAnsi="宋体" w:eastAsia="宋体" w:cs="宋体"/>
          <w:bCs/>
        </w:rPr>
      </w:pPr>
      <w:r>
        <w:rPr>
          <w:rFonts w:hint="eastAsia" w:ascii="宋体" w:hAnsi="宋体" w:eastAsia="宋体" w:cs="宋体"/>
          <w:bCs/>
        </w:rPr>
        <w:t>（2）小微企业/监狱企业/残疾人福利性单位是指投标企业及其所投产品的制造商均为小微企业/监狱企业/残疾人福利性单位。</w:t>
      </w:r>
    </w:p>
    <w:p>
      <w:pPr>
        <w:pStyle w:val="20"/>
        <w:ind w:firstLine="480" w:firstLineChars="200"/>
        <w:rPr>
          <w:rFonts w:hint="eastAsia" w:ascii="宋体" w:hAnsi="宋体" w:eastAsia="宋体" w:cs="宋体"/>
          <w:bCs/>
        </w:rPr>
      </w:pPr>
      <w:r>
        <w:rPr>
          <w:rFonts w:hint="eastAsia" w:ascii="宋体" w:hAnsi="宋体" w:eastAsia="宋体" w:cs="宋体"/>
          <w:bCs/>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0"/>
        <w:spacing w:after="0"/>
        <w:ind w:firstLine="480" w:firstLineChars="200"/>
        <w:rPr>
          <w:rFonts w:hint="eastAsia" w:ascii="宋体" w:hAnsi="宋体" w:eastAsia="宋体" w:cs="宋体"/>
          <w:bCs/>
        </w:rPr>
      </w:pPr>
      <w:r>
        <w:rPr>
          <w:rFonts w:hint="eastAsia" w:ascii="宋体" w:hAnsi="宋体" w:eastAsia="宋体" w:cs="宋体"/>
          <w:bCs/>
        </w:rPr>
        <w:t>商务技术部分（70分）</w:t>
      </w:r>
    </w:p>
    <w:tbl>
      <w:tblPr>
        <w:tblStyle w:val="21"/>
        <w:tblpPr w:leftFromText="180" w:rightFromText="180" w:vertAnchor="text" w:horzAnchor="page" w:tblpXSpec="center" w:tblpY="263"/>
        <w:tblOverlap w:val="never"/>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067"/>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59" w:type="dxa"/>
            <w:noWrap w:val="0"/>
            <w:vAlign w:val="center"/>
          </w:tcPr>
          <w:p>
            <w:pPr>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评审内容</w:t>
            </w:r>
          </w:p>
        </w:tc>
        <w:tc>
          <w:tcPr>
            <w:tcW w:w="1067" w:type="dxa"/>
            <w:noWrap w:val="0"/>
            <w:vAlign w:val="center"/>
          </w:tcPr>
          <w:p>
            <w:pPr>
              <w:jc w:val="center"/>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val="en-US" w:eastAsia="zh-CN"/>
              </w:rPr>
              <w:t xml:space="preserve">  分值</w:t>
            </w:r>
          </w:p>
        </w:tc>
        <w:tc>
          <w:tcPr>
            <w:tcW w:w="7075" w:type="dxa"/>
            <w:noWrap w:val="0"/>
            <w:vAlign w:val="center"/>
          </w:tcPr>
          <w:p>
            <w:pPr>
              <w:jc w:val="center"/>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1659" w:type="dxa"/>
            <w:noWrap w:val="0"/>
            <w:vAlign w:val="center"/>
          </w:tcPr>
          <w:p>
            <w:pPr>
              <w:spacing w:line="15" w:lineRule="auto"/>
              <w:jc w:val="center"/>
              <w:rPr>
                <w:bCs/>
              </w:rPr>
            </w:pPr>
          </w:p>
          <w:p>
            <w:pPr>
              <w:spacing w:line="15" w:lineRule="auto"/>
              <w:jc w:val="center"/>
              <w:rPr>
                <w:bCs/>
              </w:rPr>
            </w:pPr>
            <w:r>
              <w:rPr>
                <w:rFonts w:hint="eastAsia"/>
                <w:bCs/>
              </w:rPr>
              <w:t>业绩</w:t>
            </w:r>
          </w:p>
          <w:p>
            <w:pPr>
              <w:spacing w:line="15" w:lineRule="auto"/>
              <w:jc w:val="center"/>
              <w:rPr>
                <w:rFonts w:hint="eastAsia" w:ascii="宋体" w:hAnsi="宋体" w:eastAsia="宋体" w:cs="宋体"/>
                <w:bCs/>
                <w:kern w:val="0"/>
                <w:sz w:val="24"/>
                <w:szCs w:val="24"/>
              </w:rPr>
            </w:pPr>
          </w:p>
        </w:tc>
        <w:tc>
          <w:tcPr>
            <w:tcW w:w="1067" w:type="dxa"/>
            <w:noWrap w:val="0"/>
            <w:vAlign w:val="center"/>
          </w:tcPr>
          <w:p>
            <w:pPr>
              <w:spacing w:line="15" w:lineRule="auto"/>
              <w:jc w:val="center"/>
              <w:rPr>
                <w:rFonts w:hint="eastAsia" w:ascii="宋体" w:hAnsi="宋体" w:eastAsia="宋体" w:cs="宋体"/>
                <w:bCs/>
                <w:kern w:val="0"/>
                <w:sz w:val="24"/>
                <w:szCs w:val="24"/>
              </w:rPr>
            </w:pPr>
            <w:r>
              <w:rPr>
                <w:rFonts w:hint="eastAsia"/>
                <w:bCs/>
              </w:rPr>
              <w:t>3分</w:t>
            </w:r>
          </w:p>
        </w:tc>
        <w:tc>
          <w:tcPr>
            <w:tcW w:w="7075" w:type="dxa"/>
            <w:noWrap w:val="0"/>
            <w:vAlign w:val="center"/>
          </w:tcPr>
          <w:p>
            <w:pPr>
              <w:spacing w:line="15" w:lineRule="auto"/>
              <w:jc w:val="center"/>
              <w:rPr>
                <w:rFonts w:hint="eastAsia" w:ascii="宋体" w:hAnsi="宋体" w:eastAsia="宋体" w:cs="宋体"/>
                <w:bCs/>
                <w:kern w:val="0"/>
                <w:sz w:val="24"/>
                <w:szCs w:val="24"/>
              </w:rPr>
            </w:pPr>
            <w:r>
              <w:rPr>
                <w:rFonts w:hint="eastAsia"/>
                <w:bCs/>
              </w:rPr>
              <w:t>投标人自2019年1月至今，具有类似业绩的，每个计1分，最多得3分（须在投标文件中附业绩合同或中标通知书，没有不得分）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659" w:type="dxa"/>
            <w:noWrap w:val="0"/>
            <w:vAlign w:val="center"/>
          </w:tcPr>
          <w:p>
            <w:pPr>
              <w:spacing w:line="15" w:lineRule="auto"/>
              <w:jc w:val="center"/>
              <w:rPr>
                <w:rFonts w:hint="eastAsia" w:ascii="宋体" w:hAnsi="宋体" w:eastAsia="宋体" w:cs="宋体"/>
                <w:bCs/>
                <w:kern w:val="0"/>
                <w:sz w:val="24"/>
                <w:szCs w:val="24"/>
                <w:lang w:eastAsia="zh-CN"/>
              </w:rPr>
            </w:pPr>
            <w:r>
              <w:rPr>
                <w:rFonts w:hint="eastAsia"/>
                <w:bCs/>
              </w:rPr>
              <w:t>产品符合性</w:t>
            </w:r>
          </w:p>
        </w:tc>
        <w:tc>
          <w:tcPr>
            <w:tcW w:w="1067" w:type="dxa"/>
            <w:noWrap w:val="0"/>
            <w:vAlign w:val="center"/>
          </w:tcPr>
          <w:p>
            <w:pPr>
              <w:spacing w:line="15" w:lineRule="auto"/>
              <w:jc w:val="center"/>
              <w:rPr>
                <w:rFonts w:hint="eastAsia" w:ascii="宋体" w:hAnsi="宋体" w:eastAsia="宋体" w:cs="宋体"/>
                <w:bCs/>
                <w:kern w:val="0"/>
                <w:sz w:val="24"/>
                <w:szCs w:val="24"/>
              </w:rPr>
            </w:pPr>
            <w:r>
              <w:rPr>
                <w:rFonts w:hint="eastAsia"/>
                <w:bCs/>
              </w:rPr>
              <w:t>50分</w:t>
            </w:r>
          </w:p>
        </w:tc>
        <w:tc>
          <w:tcPr>
            <w:tcW w:w="7075" w:type="dxa"/>
            <w:noWrap w:val="0"/>
            <w:vAlign w:val="center"/>
          </w:tcPr>
          <w:p>
            <w:pPr>
              <w:spacing w:line="15" w:lineRule="auto"/>
              <w:jc w:val="center"/>
              <w:rPr>
                <w:bCs/>
              </w:rPr>
            </w:pPr>
            <w:r>
              <w:rPr>
                <w:rFonts w:hint="eastAsia"/>
                <w:bCs/>
              </w:rPr>
              <w:t>标注“*”的参数为关键参数，必须满足或优于；未标注“*”的参数为一般参数，如不满足，按每项1分抵扣，扣完为止。</w:t>
            </w:r>
          </w:p>
          <w:p>
            <w:pPr>
              <w:spacing w:line="15" w:lineRule="auto"/>
              <w:jc w:val="center"/>
              <w:rPr>
                <w:rFonts w:hint="eastAsia" w:ascii="宋体" w:hAnsi="宋体" w:eastAsia="宋体" w:cs="宋体"/>
                <w:bCs/>
                <w:kern w:val="0"/>
                <w:sz w:val="24"/>
                <w:szCs w:val="24"/>
              </w:rPr>
            </w:pPr>
            <w:r>
              <w:rPr>
                <w:rFonts w:hint="eastAsia"/>
                <w:bCs/>
              </w:rPr>
              <w:t>注：注：标注“*”与未标注“*”技术参数，投标时提供对应的证明材料（证明材料为厂家出具的技术文件，须加盖厂家公章），若未提供有效证明材料则该参数将被视为负偏离。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659" w:type="dxa"/>
            <w:noWrap w:val="0"/>
            <w:vAlign w:val="center"/>
          </w:tcPr>
          <w:p>
            <w:pPr>
              <w:spacing w:line="15" w:lineRule="auto"/>
              <w:jc w:val="center"/>
              <w:rPr>
                <w:rFonts w:hint="default" w:ascii="宋体" w:hAnsi="宋体" w:eastAsia="宋体" w:cs="宋体"/>
                <w:bCs/>
                <w:kern w:val="0"/>
                <w:sz w:val="24"/>
                <w:szCs w:val="24"/>
                <w:lang w:val="en-US" w:eastAsia="zh-CN"/>
              </w:rPr>
            </w:pPr>
            <w:r>
              <w:rPr>
                <w:rFonts w:hint="eastAsia"/>
                <w:bCs/>
              </w:rPr>
              <w:t>售后服务方案</w:t>
            </w:r>
          </w:p>
        </w:tc>
        <w:tc>
          <w:tcPr>
            <w:tcW w:w="1067" w:type="dxa"/>
            <w:noWrap w:val="0"/>
            <w:vAlign w:val="center"/>
          </w:tcPr>
          <w:p>
            <w:pPr>
              <w:spacing w:line="15" w:lineRule="auto"/>
              <w:jc w:val="center"/>
              <w:rPr>
                <w:rFonts w:hint="eastAsia" w:ascii="宋体" w:hAnsi="宋体" w:eastAsia="宋体" w:cs="宋体"/>
                <w:bCs/>
                <w:kern w:val="0"/>
                <w:sz w:val="24"/>
                <w:szCs w:val="24"/>
                <w:lang w:val="en-US" w:eastAsia="zh-CN" w:bidi="ar-SA"/>
              </w:rPr>
            </w:pPr>
            <w:r>
              <w:rPr>
                <w:rFonts w:hint="eastAsia"/>
                <w:bCs/>
              </w:rPr>
              <w:t>10分</w:t>
            </w:r>
          </w:p>
        </w:tc>
        <w:tc>
          <w:tcPr>
            <w:tcW w:w="7075" w:type="dxa"/>
            <w:noWrap w:val="0"/>
            <w:vAlign w:val="center"/>
          </w:tcPr>
          <w:p>
            <w:pPr>
              <w:spacing w:line="15" w:lineRule="auto"/>
              <w:jc w:val="center"/>
              <w:rPr>
                <w:rFonts w:hint="eastAsia" w:ascii="宋体" w:hAnsi="宋体" w:eastAsia="宋体" w:cs="宋体"/>
                <w:bCs/>
                <w:kern w:val="0"/>
                <w:sz w:val="24"/>
                <w:szCs w:val="24"/>
                <w:lang w:val="en-US" w:eastAsia="zh-CN" w:bidi="ar-SA"/>
              </w:rPr>
            </w:pPr>
            <w:r>
              <w:rPr>
                <w:rFonts w:hint="eastAsia"/>
                <w:bCs/>
              </w:rPr>
              <w:t>投标人应提供完整的售后服务方案，评委根据投标人提供的售后服务方案内容进行综合评审，售后服务应充分满足用户需求，方案合理得</w:t>
            </w:r>
            <w:r>
              <w:rPr>
                <w:bCs/>
              </w:rPr>
              <w:t>8</w:t>
            </w:r>
            <w:r>
              <w:rPr>
                <w:rFonts w:hint="eastAsia"/>
                <w:bCs/>
              </w:rPr>
              <w:t>-</w:t>
            </w:r>
            <w:r>
              <w:rPr>
                <w:bCs/>
              </w:rPr>
              <w:t>10</w:t>
            </w:r>
            <w:r>
              <w:rPr>
                <w:rFonts w:hint="eastAsia"/>
                <w:bCs/>
              </w:rPr>
              <w:t>分，售后服务体系一般得</w:t>
            </w:r>
            <w:r>
              <w:rPr>
                <w:bCs/>
              </w:rPr>
              <w:t>4</w:t>
            </w:r>
            <w:r>
              <w:rPr>
                <w:rFonts w:hint="eastAsia"/>
                <w:bCs/>
              </w:rPr>
              <w:t>-</w:t>
            </w:r>
            <w:r>
              <w:rPr>
                <w:bCs/>
              </w:rPr>
              <w:t>7</w:t>
            </w:r>
            <w:r>
              <w:rPr>
                <w:rFonts w:hint="eastAsia"/>
                <w:bCs/>
              </w:rPr>
              <w:t>分。售后服务方案差得</w:t>
            </w:r>
            <w:r>
              <w:rPr>
                <w:bCs/>
              </w:rPr>
              <w:t>1</w:t>
            </w:r>
            <w:r>
              <w:rPr>
                <w:rFonts w:hint="eastAsia"/>
                <w:bCs/>
              </w:rPr>
              <w:t>-</w:t>
            </w:r>
            <w:r>
              <w:rPr>
                <w:bCs/>
              </w:rPr>
              <w:t>3</w:t>
            </w:r>
            <w:r>
              <w:rPr>
                <w:rFonts w:hint="eastAsia"/>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1659" w:type="dxa"/>
            <w:noWrap w:val="0"/>
            <w:vAlign w:val="center"/>
          </w:tcPr>
          <w:p>
            <w:pPr>
              <w:spacing w:line="15" w:lineRule="auto"/>
              <w:jc w:val="center"/>
              <w:rPr>
                <w:rFonts w:hint="default" w:ascii="宋体" w:hAnsi="宋体" w:eastAsia="宋体" w:cs="宋体"/>
                <w:bCs/>
                <w:kern w:val="0"/>
                <w:sz w:val="24"/>
                <w:szCs w:val="24"/>
                <w:lang w:val="en-US" w:eastAsia="zh-CN"/>
              </w:rPr>
            </w:pPr>
            <w:r>
              <w:rPr>
                <w:rFonts w:hint="eastAsia"/>
                <w:bCs/>
              </w:rPr>
              <w:t>售后服务体系</w:t>
            </w:r>
          </w:p>
        </w:tc>
        <w:tc>
          <w:tcPr>
            <w:tcW w:w="1067" w:type="dxa"/>
            <w:noWrap w:val="0"/>
            <w:vAlign w:val="center"/>
          </w:tcPr>
          <w:p>
            <w:pPr>
              <w:spacing w:line="15" w:lineRule="auto"/>
              <w:jc w:val="center"/>
              <w:rPr>
                <w:rFonts w:hint="default" w:ascii="宋体" w:hAnsi="宋体" w:eastAsia="宋体" w:cs="宋体"/>
                <w:bCs/>
                <w:kern w:val="0"/>
                <w:sz w:val="24"/>
                <w:szCs w:val="24"/>
                <w:lang w:val="en-US" w:eastAsia="zh-CN"/>
              </w:rPr>
            </w:pPr>
            <w:r>
              <w:rPr>
                <w:rFonts w:hint="eastAsia"/>
                <w:bCs/>
              </w:rPr>
              <w:t>2分</w:t>
            </w:r>
          </w:p>
        </w:tc>
        <w:tc>
          <w:tcPr>
            <w:tcW w:w="7075" w:type="dxa"/>
            <w:noWrap w:val="0"/>
            <w:vAlign w:val="center"/>
          </w:tcPr>
          <w:p>
            <w:pPr>
              <w:spacing w:line="15" w:lineRule="auto"/>
              <w:jc w:val="center"/>
              <w:rPr>
                <w:rFonts w:hint="default"/>
                <w:lang w:val="en-US" w:eastAsia="zh-CN"/>
              </w:rPr>
            </w:pPr>
            <w:r>
              <w:rPr>
                <w:rFonts w:hint="eastAsia"/>
                <w:bCs/>
              </w:rPr>
              <w:t>投标人应有完整的本地售后服务体系，投标人应在用户所在地设有服务中心，并配备常驻专业维修工程师，并提供维修人员名单，资料齐全得2分，未提供不得分。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659" w:type="dxa"/>
            <w:noWrap w:val="0"/>
            <w:vAlign w:val="center"/>
          </w:tcPr>
          <w:p>
            <w:pPr>
              <w:spacing w:line="15" w:lineRule="auto"/>
              <w:jc w:val="center"/>
              <w:rPr>
                <w:rFonts w:hint="default" w:ascii="宋体" w:hAnsi="宋体" w:eastAsia="宋体" w:cs="宋体"/>
                <w:bCs/>
                <w:kern w:val="0"/>
                <w:sz w:val="24"/>
                <w:szCs w:val="24"/>
                <w:lang w:val="en-US" w:eastAsia="zh-CN"/>
              </w:rPr>
            </w:pPr>
            <w:r>
              <w:rPr>
                <w:rFonts w:hint="eastAsia"/>
                <w:bCs/>
              </w:rPr>
              <w:t>培训计划</w:t>
            </w:r>
          </w:p>
        </w:tc>
        <w:tc>
          <w:tcPr>
            <w:tcW w:w="1067" w:type="dxa"/>
            <w:noWrap w:val="0"/>
            <w:vAlign w:val="center"/>
          </w:tcPr>
          <w:p>
            <w:pPr>
              <w:spacing w:line="15" w:lineRule="auto"/>
              <w:jc w:val="center"/>
              <w:rPr>
                <w:rFonts w:hint="default" w:ascii="宋体" w:hAnsi="宋体" w:eastAsia="宋体" w:cs="宋体"/>
                <w:bCs/>
                <w:kern w:val="0"/>
                <w:sz w:val="24"/>
                <w:szCs w:val="24"/>
                <w:lang w:val="en-US" w:eastAsia="zh-CN"/>
              </w:rPr>
            </w:pPr>
            <w:r>
              <w:rPr>
                <w:rFonts w:hint="eastAsia"/>
                <w:bCs/>
              </w:rPr>
              <w:t>5分</w:t>
            </w:r>
          </w:p>
        </w:tc>
        <w:tc>
          <w:tcPr>
            <w:tcW w:w="7075" w:type="dxa"/>
            <w:noWrap w:val="0"/>
            <w:vAlign w:val="center"/>
          </w:tcPr>
          <w:p>
            <w:pPr>
              <w:spacing w:line="15" w:lineRule="auto"/>
              <w:jc w:val="center"/>
              <w:rPr>
                <w:rFonts w:hint="default" w:ascii="宋体" w:hAnsi="宋体" w:eastAsia="宋体" w:cs="宋体"/>
                <w:bCs/>
                <w:kern w:val="0"/>
                <w:sz w:val="24"/>
                <w:szCs w:val="24"/>
                <w:lang w:val="en-US" w:eastAsia="zh-CN" w:bidi="ar-SA"/>
              </w:rPr>
            </w:pPr>
            <w:r>
              <w:rPr>
                <w:bCs/>
              </w:rPr>
              <w:t>提供本次项目的培训计划，培训计划内容充分，详细具体，内容包括</w:t>
            </w:r>
            <w:r>
              <w:rPr>
                <w:rFonts w:hint="eastAsia"/>
                <w:bCs/>
              </w:rPr>
              <w:t>但不限于</w:t>
            </w:r>
            <w:r>
              <w:rPr>
                <w:bCs/>
              </w:rPr>
              <w:t>：设备的操作使用；设备的日常保养；设备安全注意事项；设备简易故障排除等，方案完全满足要求的得</w:t>
            </w:r>
            <w:r>
              <w:rPr>
                <w:rFonts w:hint="eastAsia"/>
                <w:bCs/>
              </w:rPr>
              <w:t>5</w:t>
            </w:r>
            <w:r>
              <w:rPr>
                <w:bCs/>
              </w:rPr>
              <w:t>分；每出现一项缺失的扣</w:t>
            </w:r>
            <w:r>
              <w:rPr>
                <w:rFonts w:hint="eastAsia"/>
                <w:bCs/>
              </w:rPr>
              <w:t>1</w:t>
            </w:r>
            <w:r>
              <w:rPr>
                <w:bCs/>
              </w:rPr>
              <w:t>分，扣完为止。</w:t>
            </w:r>
          </w:p>
        </w:tc>
      </w:tr>
    </w:tbl>
    <w:p>
      <w:pPr>
        <w:spacing w:line="400" w:lineRule="atLeast"/>
        <w:rPr>
          <w:rFonts w:hint="eastAsia" w:ascii="宋体" w:hAnsi="宋体" w:eastAsia="宋体" w:cs="宋体"/>
          <w:bCs/>
          <w:sz w:val="24"/>
        </w:rPr>
      </w:pPr>
      <w:r>
        <w:rPr>
          <w:rFonts w:hint="eastAsia" w:ascii="宋体" w:hAnsi="宋体" w:eastAsia="宋体" w:cs="宋体"/>
          <w:bCs/>
          <w:sz w:val="24"/>
        </w:rPr>
        <w:t>27．评标过程的保密性</w:t>
      </w:r>
    </w:p>
    <w:p>
      <w:pPr>
        <w:spacing w:line="400" w:lineRule="atLeast"/>
        <w:ind w:left="552" w:hanging="552" w:hangingChars="230"/>
        <w:rPr>
          <w:rFonts w:hint="eastAsia" w:ascii="宋体" w:hAnsi="宋体" w:eastAsia="宋体" w:cs="宋体"/>
          <w:bCs/>
          <w:sz w:val="24"/>
        </w:rPr>
      </w:pPr>
      <w:r>
        <w:rPr>
          <w:rFonts w:hint="eastAsia" w:ascii="宋体" w:hAnsi="宋体" w:eastAsia="宋体" w:cs="宋体"/>
          <w:bCs/>
          <w:sz w:val="24"/>
        </w:rPr>
        <w:t>27.1 开标后，直到授予合同为止，凡是属于审查、澄清、评价和比较的有关资料以及授标建议等评委或参与评标的有关工作人员均不得向</w:t>
      </w:r>
      <w:r>
        <w:rPr>
          <w:rFonts w:hint="eastAsia" w:ascii="宋体" w:hAnsi="宋体" w:eastAsia="宋体" w:cs="宋体"/>
          <w:bCs/>
          <w:sz w:val="24"/>
          <w:lang w:eastAsia="zh-CN"/>
        </w:rPr>
        <w:t>投标人</w:t>
      </w:r>
      <w:r>
        <w:rPr>
          <w:rFonts w:hint="eastAsia" w:ascii="宋体" w:hAnsi="宋体" w:eastAsia="宋体" w:cs="宋体"/>
          <w:bCs/>
          <w:sz w:val="24"/>
        </w:rPr>
        <w:t>或其他无关的人员透露，违者给予警告、取消担任评委的资格，不得再参加任何项目的评标。</w:t>
      </w:r>
    </w:p>
    <w:p>
      <w:pPr>
        <w:spacing w:line="420" w:lineRule="exact"/>
        <w:rPr>
          <w:rFonts w:hint="eastAsia" w:ascii="宋体" w:hAnsi="宋体" w:eastAsia="宋体" w:cs="宋体"/>
          <w:bCs/>
          <w:sz w:val="24"/>
          <w:szCs w:val="24"/>
        </w:rPr>
      </w:pPr>
      <w:r>
        <w:rPr>
          <w:rFonts w:hint="eastAsia" w:ascii="宋体" w:hAnsi="宋体" w:eastAsia="宋体" w:cs="宋体"/>
          <w:bCs/>
          <w:sz w:val="24"/>
        </w:rPr>
        <w:t xml:space="preserve">27.2 </w:t>
      </w:r>
      <w:r>
        <w:rPr>
          <w:rFonts w:hint="eastAsia" w:ascii="宋体" w:hAnsi="宋体" w:eastAsia="宋体" w:cs="宋体"/>
          <w:bCs/>
          <w:sz w:val="24"/>
          <w:lang w:eastAsia="zh-CN"/>
        </w:rPr>
        <w:t>投标人</w:t>
      </w:r>
      <w:r>
        <w:rPr>
          <w:rFonts w:hint="eastAsia" w:ascii="宋体" w:hAnsi="宋体" w:eastAsia="宋体" w:cs="宋体"/>
          <w:bCs/>
          <w:sz w:val="24"/>
        </w:rPr>
        <w:t>在评标过程中，所进行的力图影响评标结果的不符合《招投标法》、《政府采购法》及本次招标中有关规定的活动，将被取消其中标资格。</w:t>
      </w:r>
    </w:p>
    <w:p>
      <w:pPr>
        <w:spacing w:line="400" w:lineRule="atLeast"/>
        <w:ind w:left="552" w:hanging="552" w:hangingChars="230"/>
        <w:rPr>
          <w:rFonts w:hint="eastAsia" w:ascii="宋体" w:hAnsi="宋体" w:eastAsia="宋体" w:cs="宋体"/>
          <w:bCs/>
          <w:sz w:val="24"/>
        </w:rPr>
      </w:pPr>
    </w:p>
    <w:p>
      <w:pPr>
        <w:pStyle w:val="5"/>
        <w:spacing w:before="100" w:beforeAutospacing="1" w:after="100" w:afterAutospacing="1" w:line="400" w:lineRule="atLeast"/>
        <w:jc w:val="center"/>
        <w:rPr>
          <w:rFonts w:hint="eastAsia" w:ascii="宋体" w:hAnsi="宋体" w:eastAsia="宋体" w:cs="宋体"/>
          <w:b w:val="0"/>
          <w:bCs/>
          <w:sz w:val="28"/>
          <w:szCs w:val="28"/>
        </w:rPr>
      </w:pPr>
      <w:bookmarkStart w:id="30" w:name="_Toc349637925"/>
      <w:bookmarkStart w:id="31" w:name="_Toc21630"/>
      <w:bookmarkStart w:id="32" w:name="_Toc298240410"/>
      <w:bookmarkStart w:id="33" w:name="_Toc267301287"/>
      <w:bookmarkStart w:id="34" w:name="_Toc349573126"/>
      <w:r>
        <w:rPr>
          <w:rFonts w:hint="eastAsia" w:ascii="宋体" w:hAnsi="宋体" w:eastAsia="宋体" w:cs="宋体"/>
          <w:b w:val="0"/>
          <w:bCs/>
          <w:sz w:val="28"/>
          <w:szCs w:val="28"/>
        </w:rPr>
        <w:t>F  授予合同</w:t>
      </w:r>
      <w:bookmarkEnd w:id="30"/>
      <w:bookmarkEnd w:id="31"/>
      <w:bookmarkEnd w:id="32"/>
      <w:bookmarkEnd w:id="33"/>
      <w:bookmarkEnd w:id="34"/>
    </w:p>
    <w:p>
      <w:pPr>
        <w:spacing w:line="400" w:lineRule="atLeast"/>
        <w:rPr>
          <w:rFonts w:hint="eastAsia" w:ascii="宋体" w:hAnsi="宋体" w:eastAsia="宋体" w:cs="宋体"/>
          <w:bCs/>
          <w:sz w:val="24"/>
        </w:rPr>
      </w:pPr>
      <w:r>
        <w:rPr>
          <w:rFonts w:hint="eastAsia" w:ascii="宋体" w:hAnsi="宋体" w:eastAsia="宋体" w:cs="宋体"/>
          <w:bCs/>
          <w:sz w:val="24"/>
        </w:rPr>
        <w:t>28．合同授予标准</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28.1合同将授予被确定为实质上响应招标文件要求，评标认为具备履行合同义务条件、报价合理、技术和商务条件都符合条件基础上综合评分得分最高的</w:t>
      </w:r>
      <w:r>
        <w:rPr>
          <w:rFonts w:hint="eastAsia" w:ascii="宋体" w:hAnsi="宋体" w:eastAsia="宋体" w:cs="宋体"/>
          <w:bCs/>
          <w:sz w:val="24"/>
          <w:lang w:eastAsia="zh-CN"/>
        </w:rPr>
        <w:t>投标人</w:t>
      </w:r>
      <w:r>
        <w:rPr>
          <w:rFonts w:hint="eastAsia" w:ascii="宋体" w:hAnsi="宋体" w:eastAsia="宋体" w:cs="宋体"/>
          <w:bCs/>
          <w:sz w:val="24"/>
        </w:rPr>
        <w:t>。</w:t>
      </w:r>
    </w:p>
    <w:p>
      <w:pPr>
        <w:spacing w:line="400" w:lineRule="atLeast"/>
        <w:rPr>
          <w:rFonts w:hint="eastAsia" w:ascii="宋体" w:hAnsi="宋体" w:eastAsia="宋体" w:cs="宋体"/>
          <w:bCs/>
          <w:sz w:val="24"/>
        </w:rPr>
      </w:pPr>
      <w:r>
        <w:rPr>
          <w:rFonts w:hint="eastAsia" w:ascii="宋体" w:hAnsi="宋体" w:eastAsia="宋体" w:cs="宋体"/>
          <w:bCs/>
          <w:sz w:val="24"/>
        </w:rPr>
        <w:t>28.2 最低投标价不一定是被授予合同的保证。</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28.3 如果确定该</w:t>
      </w:r>
      <w:r>
        <w:rPr>
          <w:rFonts w:hint="eastAsia" w:ascii="宋体" w:hAnsi="宋体" w:eastAsia="宋体" w:cs="宋体"/>
          <w:bCs/>
          <w:sz w:val="24"/>
          <w:lang w:eastAsia="zh-CN"/>
        </w:rPr>
        <w:t>投标人</w:t>
      </w:r>
      <w:r>
        <w:rPr>
          <w:rFonts w:hint="eastAsia" w:ascii="宋体" w:hAnsi="宋体" w:eastAsia="宋体" w:cs="宋体"/>
          <w:bCs/>
          <w:sz w:val="24"/>
        </w:rPr>
        <w:t>无法圆满履行合同，招标代理机构将对下一个可能中标的</w:t>
      </w:r>
      <w:r>
        <w:rPr>
          <w:rFonts w:hint="eastAsia" w:ascii="宋体" w:hAnsi="宋体" w:eastAsia="宋体" w:cs="宋体"/>
          <w:bCs/>
          <w:sz w:val="24"/>
          <w:lang w:eastAsia="zh-CN"/>
        </w:rPr>
        <w:t>投标人</w:t>
      </w:r>
      <w:r>
        <w:rPr>
          <w:rFonts w:hint="eastAsia" w:ascii="宋体" w:hAnsi="宋体" w:eastAsia="宋体" w:cs="宋体"/>
          <w:bCs/>
          <w:sz w:val="24"/>
        </w:rPr>
        <w:t>资格作出类似的审查。</w:t>
      </w:r>
    </w:p>
    <w:p>
      <w:pPr>
        <w:spacing w:line="400" w:lineRule="atLeast"/>
        <w:rPr>
          <w:rFonts w:hint="eastAsia" w:ascii="宋体" w:hAnsi="宋体" w:eastAsia="宋体" w:cs="宋体"/>
          <w:bCs/>
          <w:sz w:val="24"/>
        </w:rPr>
      </w:pPr>
      <w:r>
        <w:rPr>
          <w:rFonts w:hint="eastAsia" w:ascii="宋体" w:hAnsi="宋体" w:eastAsia="宋体" w:cs="宋体"/>
          <w:bCs/>
          <w:sz w:val="24"/>
        </w:rPr>
        <w:t>29．接受和拒绝任何或所有投标的权力</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29.1为维护国家利益，招标方在授予合同之前仍有选择或拒绝任何全部投标的权力，并对所采取的行为不作任何解释。</w:t>
      </w:r>
    </w:p>
    <w:p>
      <w:pPr>
        <w:spacing w:line="400" w:lineRule="atLeast"/>
        <w:rPr>
          <w:rFonts w:hint="eastAsia" w:ascii="宋体" w:hAnsi="宋体" w:eastAsia="宋体" w:cs="宋体"/>
          <w:bCs/>
          <w:sz w:val="24"/>
        </w:rPr>
      </w:pPr>
      <w:r>
        <w:rPr>
          <w:rFonts w:hint="eastAsia" w:ascii="宋体" w:hAnsi="宋体" w:eastAsia="宋体" w:cs="宋体"/>
          <w:bCs/>
          <w:sz w:val="24"/>
        </w:rPr>
        <w:t>30．中标通知书</w:t>
      </w:r>
    </w:p>
    <w:p>
      <w:pPr>
        <w:spacing w:line="400" w:lineRule="atLeast"/>
        <w:ind w:left="552" w:hanging="552" w:hangingChars="230"/>
        <w:rPr>
          <w:rFonts w:hint="eastAsia" w:ascii="宋体" w:hAnsi="宋体" w:eastAsia="宋体" w:cs="宋体"/>
          <w:bCs/>
          <w:sz w:val="24"/>
        </w:rPr>
      </w:pPr>
      <w:r>
        <w:rPr>
          <w:rFonts w:hint="eastAsia" w:ascii="宋体" w:hAnsi="宋体" w:eastAsia="宋体" w:cs="宋体"/>
          <w:bCs/>
          <w:sz w:val="24"/>
        </w:rPr>
        <w:t>30.1 中标公告期满后，招标代理机构将以书面形式发出《中标通知书》，但发出时间不超过投标有效期，《中标通知书》一经发出即发生法律效力。</w:t>
      </w:r>
    </w:p>
    <w:p>
      <w:pPr>
        <w:spacing w:line="400" w:lineRule="atLeast"/>
        <w:rPr>
          <w:rFonts w:hint="eastAsia" w:ascii="宋体" w:hAnsi="宋体" w:eastAsia="宋体" w:cs="宋体"/>
          <w:bCs/>
          <w:sz w:val="24"/>
        </w:rPr>
      </w:pPr>
      <w:r>
        <w:rPr>
          <w:rFonts w:hint="eastAsia" w:ascii="宋体" w:hAnsi="宋体" w:eastAsia="宋体" w:cs="宋体"/>
          <w:bCs/>
          <w:sz w:val="24"/>
        </w:rPr>
        <w:t>30.2 《中标通知书》将作为签订合同的依据。</w:t>
      </w:r>
    </w:p>
    <w:p>
      <w:pPr>
        <w:spacing w:line="400" w:lineRule="atLeast"/>
        <w:ind w:left="600" w:hanging="600" w:hangingChars="250"/>
        <w:rPr>
          <w:rFonts w:hint="eastAsia" w:ascii="宋体" w:hAnsi="宋体" w:eastAsia="宋体" w:cs="宋体"/>
          <w:bCs/>
          <w:sz w:val="24"/>
        </w:rPr>
      </w:pPr>
      <w:r>
        <w:rPr>
          <w:rFonts w:hint="eastAsia" w:ascii="宋体" w:hAnsi="宋体" w:eastAsia="宋体" w:cs="宋体"/>
          <w:bCs/>
          <w:sz w:val="24"/>
        </w:rPr>
        <w:t>30.3 招标代理机构将在中标方按规定签订合同并提交履约保证金（如适用）后退还其投标保证金。</w:t>
      </w:r>
    </w:p>
    <w:p>
      <w:pPr>
        <w:spacing w:line="400" w:lineRule="atLeast"/>
        <w:rPr>
          <w:rFonts w:hint="eastAsia" w:ascii="宋体" w:hAnsi="宋体" w:eastAsia="宋体" w:cs="宋体"/>
          <w:bCs/>
          <w:sz w:val="24"/>
        </w:rPr>
      </w:pPr>
      <w:r>
        <w:rPr>
          <w:rFonts w:hint="eastAsia" w:ascii="宋体" w:hAnsi="宋体" w:eastAsia="宋体" w:cs="宋体"/>
          <w:bCs/>
          <w:sz w:val="24"/>
        </w:rPr>
        <w:t>31．签订合同</w:t>
      </w:r>
    </w:p>
    <w:p>
      <w:pPr>
        <w:spacing w:line="400" w:lineRule="atLeast"/>
        <w:ind w:left="540" w:hanging="540" w:hangingChars="225"/>
        <w:rPr>
          <w:rFonts w:hint="eastAsia" w:ascii="宋体" w:hAnsi="宋体" w:eastAsia="宋体" w:cs="宋体"/>
          <w:bCs/>
          <w:sz w:val="24"/>
        </w:rPr>
      </w:pPr>
      <w:r>
        <w:rPr>
          <w:rFonts w:hint="eastAsia" w:ascii="宋体" w:hAnsi="宋体" w:eastAsia="宋体" w:cs="宋体"/>
          <w:bCs/>
          <w:sz w:val="24"/>
        </w:rPr>
        <w:t xml:space="preserve">31.1 </w:t>
      </w:r>
      <w:r>
        <w:rPr>
          <w:rFonts w:hint="eastAsia" w:ascii="宋体" w:hAnsi="宋体" w:eastAsia="宋体" w:cs="宋体"/>
          <w:bCs/>
          <w:sz w:val="24"/>
          <w:lang w:eastAsia="zh-CN"/>
        </w:rPr>
        <w:t>投标人</w:t>
      </w:r>
      <w:r>
        <w:rPr>
          <w:rFonts w:hint="eastAsia" w:ascii="宋体" w:hAnsi="宋体" w:eastAsia="宋体" w:cs="宋体"/>
          <w:bCs/>
          <w:sz w:val="24"/>
        </w:rPr>
        <w:t>收到《中标通知书》后，按《中标通知书》中规定的时间地点与买方签订合同。买方和中标人不得再订立背离合同实质性内容的其他协议。</w:t>
      </w:r>
    </w:p>
    <w:p>
      <w:pPr>
        <w:spacing w:line="400" w:lineRule="atLeast"/>
        <w:rPr>
          <w:rFonts w:hint="eastAsia" w:ascii="宋体" w:hAnsi="宋体" w:eastAsia="宋体" w:cs="宋体"/>
          <w:bCs/>
          <w:sz w:val="24"/>
        </w:rPr>
      </w:pPr>
      <w:r>
        <w:rPr>
          <w:rFonts w:hint="eastAsia" w:ascii="宋体" w:hAnsi="宋体" w:eastAsia="宋体" w:cs="宋体"/>
          <w:bCs/>
          <w:sz w:val="24"/>
        </w:rPr>
        <w:t>31.2如中标方拒签合同，则按违约处理。招标代理机构没收其投标保证金。</w:t>
      </w:r>
    </w:p>
    <w:p>
      <w:pPr>
        <w:spacing w:line="400" w:lineRule="atLeast"/>
        <w:rPr>
          <w:rFonts w:hint="eastAsia" w:ascii="宋体" w:hAnsi="宋体" w:eastAsia="宋体" w:cs="宋体"/>
          <w:bCs/>
          <w:sz w:val="24"/>
        </w:rPr>
      </w:pPr>
      <w:r>
        <w:rPr>
          <w:rFonts w:hint="eastAsia" w:ascii="宋体" w:hAnsi="宋体" w:eastAsia="宋体" w:cs="宋体"/>
          <w:bCs/>
          <w:sz w:val="24"/>
        </w:rPr>
        <w:t>31.3招标文件、中标方的投标文件及其澄清文件等，均为签订经济合同的依据。</w:t>
      </w:r>
    </w:p>
    <w:p>
      <w:pPr>
        <w:spacing w:line="400" w:lineRule="atLeast"/>
        <w:rPr>
          <w:rFonts w:hint="eastAsia" w:ascii="宋体" w:hAnsi="宋体" w:eastAsia="宋体" w:cs="宋体"/>
          <w:bCs/>
          <w:sz w:val="24"/>
        </w:rPr>
      </w:pPr>
      <w:r>
        <w:rPr>
          <w:rFonts w:hint="eastAsia" w:ascii="宋体" w:hAnsi="宋体" w:eastAsia="宋体" w:cs="宋体"/>
          <w:bCs/>
          <w:sz w:val="24"/>
        </w:rPr>
        <w:t>32．招标代理服务费</w:t>
      </w:r>
    </w:p>
    <w:p>
      <w:pPr>
        <w:pStyle w:val="13"/>
        <w:spacing w:line="400" w:lineRule="atLeast"/>
        <w:rPr>
          <w:rFonts w:hint="eastAsia" w:ascii="宋体" w:hAnsi="宋体" w:eastAsia="宋体" w:cs="宋体"/>
          <w:bCs/>
          <w:sz w:val="24"/>
        </w:rPr>
      </w:pPr>
      <w:r>
        <w:rPr>
          <w:rFonts w:hint="eastAsia" w:ascii="宋体" w:hAnsi="宋体" w:eastAsia="宋体" w:cs="宋体"/>
          <w:bCs/>
          <w:sz w:val="24"/>
        </w:rPr>
        <w:t>32.1中标方须向招标代理机构按如下标准和期限交纳招标代理服务费：</w:t>
      </w:r>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32.1.1</w:t>
      </w:r>
      <w:r>
        <w:rPr>
          <w:rFonts w:hint="eastAsia" w:ascii="宋体" w:hAnsi="宋体" w:eastAsia="宋体" w:cs="宋体"/>
          <w:bCs/>
          <w:sz w:val="24"/>
          <w:szCs w:val="24"/>
        </w:rPr>
        <w:t>招标代理服务费支付标准按照国家取费标准计取；</w:t>
      </w:r>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bookmarkStart w:id="35" w:name="_Toc13253"/>
      <w:r>
        <w:rPr>
          <w:rFonts w:hint="eastAsia" w:ascii="宋体" w:hAnsi="宋体" w:eastAsia="宋体" w:cs="宋体"/>
          <w:bCs/>
          <w:sz w:val="24"/>
        </w:rPr>
        <w:t>32.1.2中标单位必须在领取中标通知书时向</w:t>
      </w:r>
      <w:r>
        <w:rPr>
          <w:rFonts w:hint="eastAsia" w:ascii="宋体" w:hAnsi="宋体" w:eastAsia="宋体" w:cs="宋体"/>
          <w:bCs/>
          <w:sz w:val="24"/>
          <w:lang w:eastAsia="zh-CN"/>
        </w:rPr>
        <w:t>中建卓越建设管理有限公司</w:t>
      </w:r>
      <w:r>
        <w:rPr>
          <w:rFonts w:hint="eastAsia" w:ascii="宋体" w:hAnsi="宋体" w:eastAsia="宋体" w:cs="宋体"/>
          <w:bCs/>
          <w:sz w:val="24"/>
        </w:rPr>
        <w:t>一次性付清中标服务费，中标方须按规定的标准以现金或电汇的方式一次性向招标代理机构缴纳招标代理服务费。</w:t>
      </w:r>
    </w:p>
    <w:p>
      <w:pPr>
        <w:pStyle w:val="5"/>
        <w:spacing w:before="100" w:beforeAutospacing="1" w:after="100" w:afterAutospacing="1" w:line="400" w:lineRule="atLeast"/>
        <w:jc w:val="center"/>
        <w:rPr>
          <w:rFonts w:hint="eastAsia" w:ascii="宋体" w:hAnsi="宋体" w:eastAsia="宋体" w:cs="宋体"/>
          <w:b w:val="0"/>
          <w:bCs/>
          <w:sz w:val="24"/>
        </w:rPr>
      </w:pPr>
      <w:r>
        <w:rPr>
          <w:rFonts w:hint="eastAsia" w:ascii="宋体" w:hAnsi="宋体" w:eastAsia="宋体" w:cs="宋体"/>
          <w:b w:val="0"/>
          <w:bCs/>
          <w:sz w:val="28"/>
          <w:szCs w:val="28"/>
        </w:rPr>
        <w:t>G  招标失败条件</w:t>
      </w:r>
      <w:bookmarkEnd w:id="35"/>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33.出现影响采购公正的违法、违规行为的；</w:t>
      </w:r>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34.因重大变故，采购任务取消的；</w:t>
      </w:r>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35.招标文件截止时间后，实际参与的投标人不足法定家数的；</w:t>
      </w:r>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36.最终报价均超过采购预算的；</w:t>
      </w:r>
    </w:p>
    <w:p>
      <w:pPr>
        <w:pStyle w:val="13"/>
        <w:tabs>
          <w:tab w:val="left" w:pos="720"/>
          <w:tab w:val="left" w:pos="900"/>
          <w:tab w:val="left" w:pos="1260"/>
        </w:tabs>
        <w:adjustRightInd w:val="0"/>
        <w:spacing w:line="400" w:lineRule="atLeast"/>
        <w:ind w:left="720" w:hanging="720" w:hangingChars="300"/>
        <w:rPr>
          <w:rFonts w:hint="eastAsia" w:ascii="宋体" w:hAnsi="宋体" w:eastAsia="宋体" w:cs="宋体"/>
          <w:bCs/>
          <w:sz w:val="24"/>
        </w:rPr>
      </w:pPr>
      <w:r>
        <w:rPr>
          <w:rFonts w:hint="eastAsia" w:ascii="宋体" w:hAnsi="宋体" w:eastAsia="宋体" w:cs="宋体"/>
          <w:bCs/>
          <w:sz w:val="24"/>
        </w:rPr>
        <w:t>37.对招标文件作出实质性响应的投标人不足法定家数的；</w:t>
      </w:r>
    </w:p>
    <w:p>
      <w:pPr>
        <w:widowControl/>
        <w:snapToGrid w:val="0"/>
        <w:spacing w:line="400" w:lineRule="exact"/>
        <w:jc w:val="left"/>
        <w:rPr>
          <w:rFonts w:hint="eastAsia" w:ascii="宋体" w:hAnsi="宋体" w:eastAsia="宋体" w:cs="宋体"/>
          <w:bCs/>
        </w:rPr>
      </w:pPr>
      <w:r>
        <w:rPr>
          <w:rFonts w:hint="eastAsia" w:ascii="宋体" w:hAnsi="宋体" w:eastAsia="宋体" w:cs="宋体"/>
          <w:bCs/>
        </w:rPr>
        <w:t>质疑处理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1参加投标投标人认为招标文件、采购过程和中标结果使自己的权益受到损害的，可以在知道或应知其权益受到损害之日起七个工作日内，以书面形式向招标公司提出质疑。上述应知其权益受到损害之日，是指：</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1.1对可以质疑的招标文件提出质疑的，为收到招标文件之日或者招标文件公告期限届满之日；</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1.2对采购过程提出质疑的，为各采购程序环节结束之日；</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1.3对中标结果提出质疑的，为中标结果公告期限届满之日。</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2质疑必须以参加投标投标人法定代表人或授权委托人（被授权人）（投标文件中所确定的）原件送达的方式提交，未按上述要求提交的质疑函（含传真、电子邮件等）招标公司有权不予受理。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3未参加投标活动的投标人或在投标活动中自身权益未受到损害的投标人所提出的质疑不予受理。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4质疑函应当包括下列内容：</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4.1质疑投标人的名称、地址、邮编、联系人、联系电话；</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4.2具体的质疑事项及明确的请求；</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4.3认为自己合法权益受到损害或可能受到损害的相关证据材料；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4.4提起质疑的日期；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5招标公司收到质疑函后，将对质疑的形式和内容进行审查，如质疑函内容、格式不符合规定，招标公司将告知质疑人进行补正。</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6质疑人应当在法定质疑期限内进行补正并重新提交质疑函，拒不补正或者在法定期限内未重新提交质疑函的，为无效质疑，招标公司有权不予受理。</w:t>
      </w:r>
    </w:p>
    <w:p>
      <w:pPr>
        <w:pStyle w:val="2"/>
        <w:rPr>
          <w:rFonts w:hint="eastAsia" w:ascii="宋体" w:hAnsi="宋体" w:eastAsia="宋体" w:cs="宋体"/>
          <w:bCs/>
          <w:sz w:val="24"/>
        </w:rPr>
      </w:pPr>
      <w:r>
        <w:rPr>
          <w:rFonts w:hint="eastAsia" w:ascii="宋体" w:hAnsi="宋体" w:eastAsia="宋体" w:cs="宋体"/>
          <w:bCs/>
          <w:sz w:val="24"/>
        </w:rPr>
        <w:t>7对于内容、格式符合规定的质疑函，招标公司应当在收到投标投标人的书面质疑后七个工作日内作出答复，并以书面形式通知质疑投标人和其他有关投标人，但答复的内容不得涉及商业秘密。</w:t>
      </w:r>
    </w:p>
    <w:p>
      <w:pPr>
        <w:rPr>
          <w:rFonts w:hint="eastAsia"/>
        </w:rPr>
      </w:pPr>
    </w:p>
    <w:p>
      <w:pPr>
        <w:rPr>
          <w:rFonts w:hint="eastAsia" w:ascii="宋体" w:hAnsi="宋体" w:eastAsia="宋体" w:cs="宋体"/>
          <w:bCs/>
          <w:sz w:val="24"/>
        </w:rPr>
      </w:pPr>
    </w:p>
    <w:p>
      <w:pPr>
        <w:numPr>
          <w:ilvl w:val="0"/>
          <w:numId w:val="2"/>
        </w:numPr>
        <w:spacing w:before="60" w:after="60"/>
        <w:jc w:val="center"/>
        <w:rPr>
          <w:rFonts w:hint="eastAsia" w:ascii="宋体" w:hAnsi="宋体" w:eastAsia="宋体" w:cs="宋体"/>
          <w:b/>
          <w:bCs/>
          <w:color w:val="auto"/>
          <w:sz w:val="32"/>
          <w:szCs w:val="32"/>
          <w:highlight w:val="none"/>
          <w:lang w:val="en-US" w:eastAsia="zh-CN"/>
        </w:rPr>
      </w:pPr>
      <w:bookmarkStart w:id="36" w:name="_Toc32558"/>
      <w:r>
        <w:rPr>
          <w:rFonts w:hint="eastAsia" w:ascii="宋体" w:hAnsi="宋体" w:eastAsia="宋体" w:cs="宋体"/>
          <w:b/>
          <w:bCs/>
          <w:color w:val="auto"/>
          <w:sz w:val="32"/>
          <w:szCs w:val="32"/>
          <w:highlight w:val="none"/>
          <w:lang w:val="en-US" w:eastAsia="zh-CN"/>
        </w:rPr>
        <w:t>货物及技术要求</w:t>
      </w:r>
      <w:bookmarkEnd w:id="36"/>
    </w:p>
    <w:p>
      <w:pPr>
        <w:rPr>
          <w:rFonts w:hint="eastAsia" w:ascii="宋体" w:hAnsi="宋体" w:eastAsia="宋体" w:cs="宋体"/>
          <w:b/>
          <w:bCs/>
          <w:sz w:val="24"/>
          <w:lang w:val="en-US" w:eastAsia="zh-CN"/>
        </w:rPr>
      </w:pPr>
      <w:r>
        <w:rPr>
          <w:rFonts w:hint="eastAsia" w:ascii="宋体" w:hAnsi="宋体" w:eastAsia="宋体" w:cs="宋体"/>
          <w:b/>
          <w:bCs/>
          <w:sz w:val="24"/>
          <w:lang w:val="en-US" w:eastAsia="zh-CN"/>
        </w:rPr>
        <w:t>标项一：</w:t>
      </w:r>
    </w:p>
    <w:p>
      <w:pPr>
        <w:widowControl/>
        <w:snapToGrid w:val="0"/>
        <w:spacing w:line="400" w:lineRule="exact"/>
        <w:ind w:left="302" w:leftChars="126"/>
        <w:jc w:val="center"/>
        <w:rPr>
          <w:rFonts w:hint="eastAsia" w:ascii="宋体" w:hAnsi="宋体" w:eastAsia="宋体" w:cs="宋体"/>
          <w:b/>
          <w:bCs w:val="0"/>
          <w:sz w:val="24"/>
          <w:lang w:val="en-US" w:eastAsia="zh-CN"/>
        </w:rPr>
      </w:pPr>
      <w:r>
        <w:rPr>
          <w:rFonts w:hint="eastAsia" w:ascii="宋体" w:hAnsi="宋体" w:eastAsia="宋体" w:cs="宋体"/>
          <w:b/>
          <w:bCs w:val="0"/>
          <w:sz w:val="24"/>
        </w:rPr>
        <w:t>三重四极杆</w:t>
      </w:r>
      <w:r>
        <w:rPr>
          <w:rFonts w:hint="eastAsia" w:ascii="宋体" w:hAnsi="宋体" w:eastAsia="宋体" w:cs="宋体"/>
          <w:b/>
          <w:bCs w:val="0"/>
          <w:sz w:val="24"/>
          <w:lang w:val="en-US" w:eastAsia="zh-CN"/>
        </w:rPr>
        <w:t>液相色谱质谱联用仪参数及需求</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 xml:space="preserve">1. 工作条件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1.1 电源：220V，50Hz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1.2 操作环境 15˚C-28˚C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1.3 湿度：20-80% </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 xml:space="preserve">2.技术参数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 基本要求：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  LC-MS/MS系统组成：由超高效液相色谱、三重四极杆质谱检测器、质谱工作站等主要组成部分。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*2.1.2离子源：配置离子源须同时具备电喷雾离子源和大气压化学电离源的功能。</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2.1.3可自动进行 MS 和 MS/MS 切换。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2.1.4 质量范围：最小质量范围≤5amu；最大质量范围≥2,000amu。</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2.1.5 分辨率：≥2.5M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2.1.6质量数稳定性: ≤0.1Da /24Hr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*2.1.7 ESI+灵敏度：柱上进样，1pg利血平，信噪比≥3,500,000:1。50fg和1pg利血平分别连续进样6次，峰面积CV小于2% ；ESI-灵敏度：柱上进样，1pg氯霉素，信噪比≥3500000:1。50fg和1pg氯霉素分别连续进样6次，峰面积CV小于3%。  (须提供投标同型号仪器实验检测文件，并加盖仪器制造商公章)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2.1.8  极性切换：</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2.1.8.1 单次进样中涵盖所有正负离子化合物测试</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*2.1.8.2 正负极性切换时间≤15 ms  (须提供技术证明文件，并加盖仪器制造商公章)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2.1.9  MS到MS/MS切换时间：＜5 ms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2.1.10 MRM最短驻留时间: 1 ms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2.1.11 MRM通道间交叉污染小于0.01%</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2.1.12 一次MRM离子采集对数&gt;4000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2.1.13线性范围：4x106</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2.1.14定量功能：双重扫描MRM模式一针进样同时得到MRM和Full Scan数据，用于评估检测过程中的样品背景基质情况，避免假阴性的产生。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2.1.15子离子确定功能: 一针进样同时得到MRM和子离子全扫描数据，用于评估检测过程中的样品基质干扰情况，自动同标准品二级全扫描谱图实现比对、确证，在定量分析的同时实现定性功能，避免复杂痕量样品假阳性的产生。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2.1.16待机和维护过程时，不消耗氮气。离子源日常维护(清洗离子导入接口)无需卸真空，减少宕机时间。</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 离子源及真空系统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*2.2.1 离子源传输结构：锥孔结构，而无毛细管及离子传输管（半径&lt;2mm）设计装置。提供结构图证明，并加盖仪器制造商公章。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*2.2.2离子源具有控温区域，脱溶剂气温度设置≥630℃，须提供控温区域温度设置截图证明文件，加盖仪器制造商公章，并作为验收指标。</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2.2.3离子传输单元：可独立加热控温</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2.2.4 真空系统: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2.2.4.1真空系统构成：至少一个机械泵加一个涡轮分子泵</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2.2.4.2抽真空时间：≦5小时</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2.2.4.3真空度：10-5mbar</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2.2.4.4 质谱真空保护</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2.2.4.4.1离子源和质谱间有隔断阀</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2.2.4.4.2具停电故障自动保护</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 碰撞池：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*2.3.1碰撞方式：为提高实验的方便性和节省成本，仅使用氮气作为碰撞气体。提供相关证明文件，并加盖仪器制造商公章，此项作为验收指标。</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2.3.2加速方式：直流电压加速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*2.3.3结构设计：片状透镜组或180度弯曲结构。提供结构图证明文件，并加盖仪器制造商公章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 质量分析器: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2.4.1由一级、二级四极杆和碰撞池组成的三重四极杆质量分析器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2.4.2后期根据实验需求，可以升级实现质量分析器的功能扩展，同时满足定量定性的检测。提供相关的技术证明资料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2.5 检测器：采用光电倍增器或电子倍增器。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2.6 氮气发生器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2.6.1 氮气：35 L/min @ 6.9 bar / 1.13 CFM @ 100 psi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2.6.2 最小/最大工作温度：5ºC - 35ºC / 41ºF - 95ºF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2.6.3 最大相对湿度：80% 非冷凝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2.6.4 颗粒：&lt; 0.01µm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2.7 软件：用于控制液质联用系统，包括色谱检测器的软件和相应接口，LC-MS/MS 的仪器调节、数据采集、数据处理、分析和报告。革新的触发模式，不再依赖准确的保留时间，简化开发方法，持续获得高质量数据。</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2.7.1仪器参数的检测及校正功能：系统参数的检测及其预警；自动调谐参数（质谱分辨率、质谱校准、离子源优化）；自动生成SIR/MRM方法等</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2.7.2目标化合物分析软件，仅需设置分析目标，样品信息，报告格式，提交样品就可完成分析流程。</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2.7.3符合法规的定量软件，实现自动MRM离子丰度比确认</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 超高效液相技术指标：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 色谱泵</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2.8.1.1 高压泵结构：数控直线驱动色谱泵。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2.8.1.2 泵耐受压力：≥20000 psi</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2.8.1.3 柱塞杆与马达联接方式：直连</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2.8.1.4 真空脱气:五通道在线真空脱气机</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2.8.1.5 柱塞清洗：自动，可编程</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2.8.1.9 流量：0.001-2.000ml/min，以 0.001mL/min 为增量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2.8.1.11最大操作压力≥14,800psi</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2.8.1.12 流量精度：+/-0.02min SD，（全流速范围内），不随反压变化</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2.8.1.13 流速准确度：±1.0%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2.8.1.14 溶剂混合梯度模式：线性、步进、凹线、凸线四种类型</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2.8.1.15 梯度准确度：± 0.5%，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2.8.1.16 梯度精度：±0.15%RSD，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 自动进样器系统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2.8.2.1密封在线针进样</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2.8.2.2进样器工作方式: 针动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2.8.2.3进样模式：非定量环，任意体积直接注射进样</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2.8.2.4样品盘：≥90 位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2.8.2.5 进样精度：&lt;0.3%RSD</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2.8.2.6 进样线性度：≥0.999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2.8.2.7 自动进样循环时间：&lt;30 秒</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2.8.2.10温度范围：4℃-30℃，增量：0.1℃</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2.8.3 柱温箱 及色谱柱</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2.8.3.1 温度范围：室温以上 5℃-80℃，增量：0.1℃</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2.8.3.2 加热方式:低体积柱加热器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2.9 配置：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2.9.1 三重四极杆质谱主机（包括ESI离子源、APCI离子源、离子源接口、三重四极杆质量分析器、机械泵、涡轮分子泵、注射泵、电缆安装启动包等）1套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2.9.2 质谱仪器备件：泵油（五年用，不少于4瓶）、柱接头 6个 </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2.9.3 控制质谱及色谱的软件（含系统控制软件、目标化合物分析软件、定量分析软件等）及office办公软件一套(含电脑主机、显示器</w:t>
      </w:r>
      <w:r>
        <w:rPr>
          <w:rFonts w:hint="eastAsia" w:ascii="宋体" w:hAnsi="宋体" w:eastAsia="宋体" w:cs="宋体"/>
          <w:bCs/>
          <w:sz w:val="24"/>
          <w:lang w:eastAsia="zh-CN"/>
        </w:rPr>
        <w:t>、</w:t>
      </w:r>
      <w:r>
        <w:rPr>
          <w:rFonts w:hint="eastAsia" w:ascii="宋体" w:hAnsi="宋体" w:eastAsia="宋体" w:cs="宋体"/>
          <w:bCs/>
          <w:sz w:val="24"/>
          <w:lang w:val="en-US" w:eastAsia="zh-CN"/>
        </w:rPr>
        <w:t>双面激光打印机</w:t>
      </w:r>
      <w:r>
        <w:rPr>
          <w:rFonts w:hint="eastAsia" w:ascii="宋体" w:hAnsi="宋体" w:eastAsia="宋体" w:cs="宋体"/>
          <w:bCs/>
          <w:sz w:val="24"/>
        </w:rPr>
        <w:t>)</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2.9.4</w:t>
      </w:r>
      <w:r>
        <w:rPr>
          <w:rFonts w:hint="eastAsia" w:ascii="宋体" w:hAnsi="宋体" w:eastAsia="宋体" w:cs="宋体"/>
          <w:bCs/>
          <w:sz w:val="24"/>
          <w:lang w:val="en-US" w:eastAsia="zh-CN"/>
        </w:rPr>
        <w:t xml:space="preserve"> </w:t>
      </w:r>
      <w:r>
        <w:rPr>
          <w:rFonts w:hint="eastAsia" w:ascii="宋体" w:hAnsi="宋体" w:eastAsia="宋体" w:cs="宋体"/>
          <w:bCs/>
          <w:sz w:val="24"/>
        </w:rPr>
        <w:t>备用ESI离子源探针5根；</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2.9.5</w:t>
      </w:r>
      <w:r>
        <w:rPr>
          <w:rFonts w:hint="eastAsia" w:ascii="宋体" w:hAnsi="宋体" w:eastAsia="宋体" w:cs="宋体"/>
          <w:bCs/>
          <w:sz w:val="24"/>
          <w:lang w:val="en-US" w:eastAsia="zh-CN"/>
        </w:rPr>
        <w:t xml:space="preserve"> </w:t>
      </w:r>
      <w:r>
        <w:rPr>
          <w:rFonts w:hint="eastAsia" w:ascii="宋体" w:hAnsi="宋体" w:eastAsia="宋体" w:cs="宋体"/>
          <w:bCs/>
          <w:sz w:val="24"/>
        </w:rPr>
        <w:t>仪器调试标样包（含有质谱的校正标样）1套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2.9.6</w:t>
      </w:r>
      <w:r>
        <w:rPr>
          <w:rFonts w:hint="eastAsia" w:ascii="宋体" w:hAnsi="宋体" w:eastAsia="宋体" w:cs="宋体"/>
          <w:bCs/>
          <w:sz w:val="24"/>
          <w:lang w:val="en-US" w:eastAsia="zh-CN"/>
        </w:rPr>
        <w:t xml:space="preserve"> </w:t>
      </w:r>
      <w:r>
        <w:rPr>
          <w:rFonts w:hint="eastAsia" w:ascii="宋体" w:hAnsi="宋体" w:eastAsia="宋体" w:cs="宋体"/>
          <w:bCs/>
          <w:sz w:val="24"/>
        </w:rPr>
        <w:t>氮气发生器1套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2.9.7 </w:t>
      </w:r>
      <w:r>
        <w:rPr>
          <w:rFonts w:hint="eastAsia" w:ascii="宋体" w:hAnsi="宋体" w:eastAsia="宋体" w:cs="宋体"/>
          <w:bCs/>
          <w:sz w:val="24"/>
          <w:lang w:val="en-US" w:eastAsia="zh-CN"/>
        </w:rPr>
        <w:t xml:space="preserve"> </w:t>
      </w:r>
      <w:r>
        <w:rPr>
          <w:rFonts w:hint="eastAsia" w:ascii="宋体" w:hAnsi="宋体" w:eastAsia="宋体" w:cs="宋体"/>
          <w:bCs/>
          <w:sz w:val="24"/>
        </w:rPr>
        <w:t>UPS电源1套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2.9.8</w:t>
      </w:r>
      <w:r>
        <w:rPr>
          <w:rFonts w:hint="eastAsia" w:ascii="宋体" w:hAnsi="宋体" w:eastAsia="宋体" w:cs="宋体"/>
          <w:bCs/>
          <w:sz w:val="24"/>
          <w:lang w:val="en-US" w:eastAsia="zh-CN"/>
        </w:rPr>
        <w:t xml:space="preserve"> </w:t>
      </w:r>
      <w:r>
        <w:rPr>
          <w:rFonts w:hint="eastAsia" w:ascii="宋体" w:hAnsi="宋体" w:eastAsia="宋体" w:cs="宋体"/>
          <w:bCs/>
          <w:sz w:val="24"/>
        </w:rPr>
        <w:t>超高效液相色谱主机（包括高压色谱泵，真空脱气机，自动进样器，柱温箱，管线及工具等）1套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2.9.9 色谱柱</w:t>
      </w:r>
      <w:r>
        <w:rPr>
          <w:rFonts w:hint="eastAsia" w:ascii="宋体" w:hAnsi="宋体" w:eastAsia="宋体" w:cs="宋体"/>
          <w:bCs/>
          <w:sz w:val="24"/>
          <w:lang w:val="en-US" w:eastAsia="zh-CN"/>
        </w:rPr>
        <w:t>4</w:t>
      </w:r>
      <w:r>
        <w:rPr>
          <w:rFonts w:hint="eastAsia" w:ascii="宋体" w:hAnsi="宋体" w:eastAsia="宋体" w:cs="宋体"/>
          <w:bCs/>
          <w:sz w:val="24"/>
        </w:rPr>
        <w:t>根</w:t>
      </w:r>
    </w:p>
    <w:p>
      <w:pPr>
        <w:widowControl/>
        <w:snapToGrid w:val="0"/>
        <w:spacing w:line="400" w:lineRule="exact"/>
        <w:ind w:left="302" w:leftChars="126"/>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2.9.10 移液器1套：每套（10 ul一把，100 ul一把，200 ul一把，1000 ul两把，5 ml一把）共6把，含以上5种规格的枪头各一包。</w:t>
      </w:r>
    </w:p>
    <w:p>
      <w:pPr>
        <w:widowControl/>
        <w:snapToGrid w:val="0"/>
        <w:spacing w:line="400" w:lineRule="exact"/>
        <w:ind w:left="302" w:leftChars="126"/>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2.9.11 涡旋混合器2台：每台均配有标准垫片1个、适合15 mm直径试管垫片1个。</w:t>
      </w:r>
    </w:p>
    <w:p>
      <w:pPr>
        <w:widowControl/>
        <w:snapToGrid w:val="0"/>
        <w:spacing w:line="400" w:lineRule="exact"/>
        <w:ind w:left="302" w:leftChars="126"/>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2.9.12 烘箱1台：内胆尺寸（深*宽*高）大于等于35*45*45cm，具有定时、定温功能。</w:t>
      </w:r>
    </w:p>
    <w:p>
      <w:pPr>
        <w:widowControl/>
        <w:snapToGrid w:val="0"/>
        <w:spacing w:line="400" w:lineRule="exact"/>
        <w:ind w:left="302" w:leftChars="126"/>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2.9.13 超声清洗机1台：容量22.5 L（±）。</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lang w:val="en-US" w:eastAsia="zh-CN"/>
        </w:rPr>
        <w:t>2.9.14 抽滤装置1台。</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3.技术资料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仪器操作手册（中、英文） ；维护手册(中、英文)等资料</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4.售后服务</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正规注册的办事处、维修站及零备件保税库。在国内有经验丰富的维修工程师和单独的专业技术应用工程师，在国内设有应用开发实验室。保修期后，保证长期供应零备件和正常的售后服务. 在国内的技术服务中心（包括维修中心）或消耗品代理商应当提供所有的服务,包括备用零配件及消耗品，安装验收期间，免费对用户进行仪器的基本操作和日常维护的现场培训，内容包括仪器原理，使用方法和维护方法等。</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4.1 质保期：验收合格后，质量保证期一年。</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4.2 故障服务：仪器设备出现故障时，供货方得到通知 3 日内派维修人员到达用户现场维修。</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4.3技术资料：免费提供该设备全套技术资料。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*4.4 验收：仪器设备到达最终用户现场后，由用户准备实验条件，</w:t>
      </w:r>
      <w:r>
        <w:rPr>
          <w:rFonts w:hint="eastAsia" w:ascii="宋体" w:hAnsi="宋体" w:eastAsia="宋体" w:cs="宋体"/>
          <w:bCs/>
          <w:sz w:val="24"/>
          <w:lang w:eastAsia="zh-CN"/>
        </w:rPr>
        <w:t>投标人</w:t>
      </w:r>
      <w:r>
        <w:rPr>
          <w:rFonts w:hint="eastAsia" w:ascii="宋体" w:hAnsi="宋体" w:eastAsia="宋体" w:cs="宋体"/>
          <w:bCs/>
          <w:sz w:val="24"/>
        </w:rPr>
        <w:t>应及时安排技术人员前往验收。仪器设备根据用户的实际实验需求，必须满足《生活污水采样及常见毒品检测技术规范》（T/SHSFJD0001-2021）中“6.2.1.3</w:t>
      </w:r>
      <w:bookmarkStart w:id="37" w:name="6.2.1.3　直接进样法"/>
      <w:bookmarkEnd w:id="37"/>
      <w:r>
        <w:rPr>
          <w:rFonts w:hint="eastAsia" w:ascii="宋体" w:hAnsi="宋体" w:eastAsia="宋体" w:cs="宋体"/>
          <w:bCs/>
          <w:sz w:val="24"/>
        </w:rPr>
        <w:t>直接进样法”的技术要求，无需借助前处理设备（固相萃取仪、真空浓缩仪等）即可实现对污水中各种毒品类化合物的测定。此项要求作为实际现场验收标准。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注：打*号为重要指标必须满足或优于。</w:t>
      </w:r>
    </w:p>
    <w:p>
      <w:pPr>
        <w:rPr>
          <w:rFonts w:hint="eastAsia" w:ascii="宋体" w:hAnsi="宋体" w:eastAsia="宋体" w:cs="宋体"/>
          <w:b/>
          <w:bCs/>
          <w:sz w:val="24"/>
          <w:lang w:val="en-US" w:eastAsia="zh-CN"/>
        </w:rPr>
      </w:pPr>
    </w:p>
    <w:p>
      <w:pPr>
        <w:rPr>
          <w:rFonts w:hint="eastAsia" w:ascii="宋体" w:hAnsi="宋体" w:eastAsia="宋体" w:cs="宋体"/>
          <w:b/>
          <w:bCs/>
          <w:sz w:val="24"/>
          <w:lang w:val="en-US" w:eastAsia="zh-CN"/>
        </w:rPr>
      </w:pPr>
      <w:r>
        <w:rPr>
          <w:rFonts w:hint="eastAsia" w:ascii="宋体" w:hAnsi="宋体" w:eastAsia="宋体" w:cs="宋体"/>
          <w:b/>
          <w:bCs/>
          <w:sz w:val="24"/>
          <w:lang w:val="en-US" w:eastAsia="zh-CN"/>
        </w:rPr>
        <w:t>标项二：</w:t>
      </w:r>
    </w:p>
    <w:p>
      <w:pPr>
        <w:pStyle w:val="8"/>
        <w:rPr>
          <w:rStyle w:val="29"/>
          <w:rFonts w:hint="eastAsia" w:ascii="宋体" w:hAnsi="宋体" w:eastAsia="宋体" w:cs="宋体"/>
          <w:b/>
          <w:bCs/>
          <w:sz w:val="24"/>
          <w:szCs w:val="24"/>
        </w:rPr>
      </w:pPr>
      <w:r>
        <w:rPr>
          <w:rStyle w:val="29"/>
          <w:rFonts w:hint="eastAsia" w:ascii="宋体" w:hAnsi="宋体" w:eastAsia="宋体" w:cs="宋体"/>
          <w:b/>
          <w:bCs/>
          <w:sz w:val="24"/>
          <w:szCs w:val="24"/>
        </w:rPr>
        <w:t>三重四极杆气相色谱质谱联用仪</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1、工作条件</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1.1 电源电压：220V±10%</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1.2 温度：18℃～28℃</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湿度：40%～70%</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2、气相色谱仪部分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2.1、柱箱</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 操作温度范围：室温以上2℃～450℃</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2.1.2 标配柱箱最高升温速率： ±220℃/min（无需升级），以0.01℃/min增加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2.1.3 程序升温的阶数：32阶33平台</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2.1.4 温度设定精度：0.1℃</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2.1.5 控温准确性：0.01℃</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2.1.6 温度稳定性：周围温度每变化1℃，柱温箱温度变化小于0.01℃</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2.1.7 冷却速度：从 450 降到 50℃ ≤3.5min（210s）</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2.1.8 最大运行时间：9999.99分钟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2.1.9 面板键盘：完全控制及显示所有温度区域和载气流量；完全控制所有检测器功能和检测器气体；实时时间程序和系统诊断，在线帮助和记事本记录程序事件</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2.1.10 可依据不同色谱柱自由设置柱温箱降温速率，有效延长色谱柱使用寿命。须提供此技术的证明材料。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*2.1.11 气相色谱与质谱须相同品牌。</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2.2、流路系统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2.2.1 支持双柱双流路系统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2.2.2 两个柱流量控制系统均采用先进的流量控制单元</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2.2.3 具有室温补偿和自动环境补偿功能</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*2.2.4 具有恒线速度控制功能，须提供软件截图和采用横线速度分析样品的应用文章证明。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2.3、分流/不分流毛细管进样口</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2.3.1 压力、流量和分流比可通过先进的流量控制系统进行数字化设定</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2.3.2 配备全自动电子流量控制系统，具备室温补偿和自动环境补偿功能</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*2.3.3 支持恒流，恒压，程序增加流速，程序升压及压力脉冲等操作模式，同时具有恒线速度控制功能，须提供软件截图和应用文章证明。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2.3.4 最高温度：450℃</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2.3.5 压力设定范围：0 ～ 1010kPa</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2.3.6 升温速率：±220℃/min ，以0.01℃/min增加</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2.3.7 速率设定范围：-400 ～ 400kPa/min</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2.3.8 压力程序的阶数：7</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2.3.9 分流比设定范围：0 ～ 9000</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2.3.10 流量设定范围：0 ～ 1250mL/min</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2.3.11 隔垫吹扫流量设置范围：0 ～ 200ml/min</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2.4、自动进样器单元</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2.4.1 样品位：≥150位样品盘</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2.4.2 进样量范围：0.1~150 uL，10μL 注射器以0.1μL 步进；（需提供证明文件）</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2.4.3交叉污染：小于10-4 (使用4种溶剂清洗, 测定正己烷中1% 联苯)</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2.4.4 具有样品优先模式：当进行样品批处理进样时, 可对某样品进行优先进样设定, 而后继续完成批处理设定。</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2.4.5 可升级双塔双柱进样系统。（须提供双塔双柱进样过程的视频证明）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2.4.6 可升级样品架冷却和加热功能。（需提供样品架冷却和加热的图示证明）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2.4.7 保留时间重复性：&lt;0.001min</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2.4.8 峰面积重复性：&lt;1% RSD</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3、质谱部分</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3.1 基本性能</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lang w:val="pt-BR"/>
        </w:rPr>
        <w:t>*3.1.1 须提供在售同类型质谱最高端型号。</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3.1.2 须提供在售全新仪器，不得为停产型号或翻新机。</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*3.1.3 质谱与气相色谱须相同品牌。</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*3.1.4 涡轮分子泵抽力＞380L/s。须提供涡轮分子泵抽力的证明图片。</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3.1.5 质量数范围: 2 ～ 1080 u</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3.1.6 灵敏度： </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rPr>
        <w:t xml:space="preserve">3.1.6.1 </w:t>
      </w:r>
      <w:r>
        <w:rPr>
          <w:rFonts w:hint="eastAsia" w:ascii="宋体" w:hAnsi="宋体" w:eastAsia="宋体" w:cs="宋体"/>
          <w:bCs/>
          <w:sz w:val="24"/>
          <w:lang w:val="pt-BR"/>
        </w:rPr>
        <w:t>EI Scan : 1pg OFN, S/N ≥ 1900（氦气做载气），须采用30米毛细柱进行验收。</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3.1.6.2 EI Scan : 1pg   OFN, S/N ≥ 200（氢气做载气）</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3.1.6.3 EI MRM  : 100fg OFN, S/N ≥ 38000 ，须采用30米毛细柱进行验收。</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3.1.6.4 IDL(MRM): 2fg OFN 连续8次进样，统计学上99%置信度水平，IDL≤0.6fg。</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 xml:space="preserve">3.1.7 分辨率：0.5 </w:t>
      </w:r>
      <w:r>
        <w:rPr>
          <w:rFonts w:hint="eastAsia" w:ascii="宋体" w:hAnsi="宋体" w:eastAsia="宋体" w:cs="宋体"/>
          <w:bCs/>
          <w:sz w:val="24"/>
        </w:rPr>
        <w:t>～</w:t>
      </w:r>
      <w:r>
        <w:rPr>
          <w:rFonts w:hint="eastAsia" w:ascii="宋体" w:hAnsi="宋体" w:eastAsia="宋体" w:cs="宋体"/>
          <w:bCs/>
          <w:sz w:val="24"/>
          <w:lang w:val="pt-BR"/>
        </w:rPr>
        <w:t xml:space="preserve"> 3.0u，可调</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3.1.8 碰撞能：0～55eV，可调</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3.1.9 质量稳定性：±0.1u/48h</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rPr>
        <w:t>*</w:t>
      </w:r>
      <w:r>
        <w:rPr>
          <w:rFonts w:hint="eastAsia" w:ascii="宋体" w:hAnsi="宋体" w:eastAsia="宋体" w:cs="宋体"/>
          <w:bCs/>
          <w:sz w:val="24"/>
          <w:lang w:val="pt-BR"/>
        </w:rPr>
        <w:t>3.1.10 最大扫描速度：18,000 u/sec，须有辅助技术解决高速扫描时高质量端离子传输效率降低的问题，须提供此技术的证明材料，以专利技术为优。</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rPr>
        <w:t>*</w:t>
      </w:r>
      <w:r>
        <w:rPr>
          <w:rFonts w:hint="eastAsia" w:ascii="宋体" w:hAnsi="宋体" w:eastAsia="宋体" w:cs="宋体"/>
          <w:bCs/>
          <w:sz w:val="24"/>
          <w:lang w:val="pt-BR"/>
        </w:rPr>
        <w:t xml:space="preserve">3.1.11 </w:t>
      </w:r>
      <w:r>
        <w:rPr>
          <w:rFonts w:hint="eastAsia" w:ascii="宋体" w:hAnsi="宋体" w:eastAsia="宋体" w:cs="宋体"/>
          <w:bCs/>
          <w:sz w:val="24"/>
        </w:rPr>
        <w:t>软件支持显示扫描速度数值，</w:t>
      </w:r>
      <w:r>
        <w:rPr>
          <w:rFonts w:hint="eastAsia" w:ascii="宋体" w:hAnsi="宋体" w:eastAsia="宋体" w:cs="宋体"/>
          <w:bCs/>
          <w:sz w:val="24"/>
          <w:lang w:val="pt-BR"/>
        </w:rPr>
        <w:t>须提供软件截图证明</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3.1.12 最小驻留时间(Dwell Time)：0.5ms</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3.1.13 最小Event time：3ms</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3.1.14 最大Event数：2000</w:t>
      </w:r>
      <w:r>
        <w:rPr>
          <w:rFonts w:hint="eastAsia" w:ascii="宋体" w:hAnsi="宋体" w:eastAsia="宋体" w:cs="宋体"/>
          <w:bCs/>
          <w:sz w:val="24"/>
        </w:rPr>
        <w:t xml:space="preserve"> events</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3.1.15 最大MRM速度：850通道/sec</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3.1.16 最大离子监测通道数：15ch/1 event</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lang w:val="pt-BR"/>
        </w:rPr>
        <w:t>3.1.17 一次进样能够设置的通道数不少于30000个。</w:t>
      </w:r>
    </w:p>
    <w:p>
      <w:pPr>
        <w:widowControl/>
        <w:snapToGrid w:val="0"/>
        <w:spacing w:line="400" w:lineRule="exact"/>
        <w:ind w:left="302" w:leftChars="126"/>
        <w:jc w:val="left"/>
        <w:rPr>
          <w:rFonts w:hint="eastAsia" w:ascii="宋体" w:hAnsi="宋体" w:eastAsia="宋体" w:cs="宋体"/>
          <w:bCs/>
          <w:sz w:val="24"/>
          <w:lang w:val="pt-BR"/>
        </w:rPr>
      </w:pPr>
      <w:r>
        <w:rPr>
          <w:rFonts w:hint="eastAsia" w:ascii="宋体" w:hAnsi="宋体" w:eastAsia="宋体" w:cs="宋体"/>
          <w:bCs/>
          <w:sz w:val="24"/>
        </w:rPr>
        <w:t>3.2、离子源</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3.2.1 EI、</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3.2.2 离子化能量：10 ～ 180eV</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3.2.3 离子源温度：独立控温，150 ～ 350℃</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3.2.4 灯丝电流：5 ～ 210μA（发射电流）</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*3.2.5 双灯丝设计，且双灯丝分别安装在离子源盒的两侧，位置完全对称，非双灯丝在同侧。从而当灯丝切换使用时，保证了数据的可靠性。须提供质谱离子源部位的图片证明。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3.2.6 GCMS 接口温度：50 ～ 320℃</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*3.2.7 离子源采用前开门式设计，非侧开门式。可从仪器正前面简单拆装，方便离子源清洗维护和灯丝更换。须提供质谱离子源部位前开门设计的图片证明。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3.2.8 维护离子源和灯丝时无需暴露四极杆，杜绝因此造成的四极杆损伤风险。</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3.3、质量分析器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3.3.1 配备预四极的高精度全金属钼四极杆。无须控温更优。</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*3.3.2 预四极可转动，主四极杆可清洗打磨，有效抗污染。预四极杆要求为非S型，避免出现死体积点和污染点，须有仪器图片证明。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3.3.3 四极杆以不控温为优，无需控温即可实现0.1amu/48h稳定。</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*3.3.4 四极杆具有自动优化加速功能：对于高质量端离子的自动电场补偿技术，提升离子通过四极杆的速度，以提升全质量范围的信号质量，在高速扫描时保证数据灵敏度和质谱图正确性。</w:t>
      </w:r>
      <w:r>
        <w:rPr>
          <w:rFonts w:hint="eastAsia" w:ascii="宋体" w:hAnsi="宋体" w:eastAsia="宋体" w:cs="宋体"/>
          <w:bCs/>
          <w:sz w:val="24"/>
          <w:lang w:val="pt-BR"/>
        </w:rPr>
        <w:t>须提供此技术的证明材料。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3.3.5 Q2采用八极杆超快速碰撞室(UFsweeperTM技术)，实现快速MRM性能，能有效消除记忆效应和交叉污染。先进的马蹄型加速电势场（带弯曲）加碰撞气压控制，同时进行线性高压加速，有效消除记忆效应和交叉污染。</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3.3.6 碰撞池采用氩气作为碰撞气,无需使用昂贵的氦气。</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3.3.7  Q3离轴设计，降低中性分子引起的背景噪声。</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3.4、扫描功能</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3.4.1 扫描功能：全扫描(Full Scan)、子离子扫描( Product Ion Scan)、母离子扫描(Precursor Ion Scan)、中性丢失扫描(Neutral Loss Scan)、选择离子扫描模式(SIM)、多反应扫描模式（MRM），以任意多种采集模式为组合进行同时扫描，例如Scan/MRM同时扫描、Scan/Product Ion Scan同时扫描等等。</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 xml:space="preserve"> *3.4.2 支持多种监测模式的同时扫描,例如Scan/MRM同时扫描、Scan/Product Ion Scan同时扫描等等，获得高灵敏度定量数据的同时不丢失化合物的质谱信息（同时配备专利ASSP功能，最大程度的减小高速扫描时数据灵敏度下降和质谱图正确性下降的问题），须提供采用“Scan/MRM同时扫描”和“Scan/Product Ion Scan同时扫描”分析样品的应用报告。</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3.5、检测系统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3.5.1 二次电子倍增管和±10kV转换打拿极，须配备能去除中性噪声的透镜系统（</w:t>
      </w:r>
      <w:r>
        <w:rPr>
          <w:rFonts w:hint="eastAsia" w:ascii="宋体" w:hAnsi="宋体" w:eastAsia="宋体" w:cs="宋体"/>
          <w:bCs/>
          <w:sz w:val="24"/>
          <w:lang w:val="pt-BR"/>
        </w:rPr>
        <w:t>须提供此技术的证明材料，以专利技术为优</w:t>
      </w:r>
      <w:r>
        <w:rPr>
          <w:rFonts w:hint="eastAsia" w:ascii="宋体" w:hAnsi="宋体" w:eastAsia="宋体" w:cs="宋体"/>
          <w:bCs/>
          <w:sz w:val="24"/>
        </w:rPr>
        <w:t>）。</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3.5.2 离轴连续打拿电子倍增器</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3.5.3 动态范围：5×106</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3.6、真空系统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*3.6.1高真空： ＞380L/s 双入口差动式涡轮分子泵排气系统。须提供涡轮分子泵抽力的证明图片。</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3.6.2 低真空：30L/min（60Hz）机械泵。</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3.6.3 低真空可选配：110L/min（60Hz）无油泵，3年免维护（适用于EI/PCI/NCI全部机型）。</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3.6.4 标配皮拉尼真空规和离子规，可实时监测低真空度和高真空度，实时判断质谱运行情况，避免泄露等安全事故及实验误判。须提供质谱仪上皮拉尼真空规和离子规位置的仪器图片和软件工作站上显示低真空度和高真空度的截图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3.7、其他配备生态学模式Eco Mode，有效降低耗电量与装置的运行成本，并可在批处理完成后自动运行，需提供Eco模式的说明样本和软件截图证明。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3.7.1 多种附件可供选择，可选配质谱直接进样装置、自动液体进样器。</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4、数据处理系统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4.1 GCMSMS工作站，可进行数据采集、数据处理、定性分析和定量分析；可调入单极GCMS方法，支持Excel表格与 MRM 表格的互相拷贝粘贴；支持自建库及谱库检索功能，支持AART保留时间自动调整功能。软件符合GLP认证及21 CFR Part11，支持自动校正和全自动分析功能，满足各种自动要求的软件系统。</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4.2 Smart MRM数据库：包含2000种以上的农药、环境污染物、法医毒物、代谢物的MRM参数、CAS号、中文名称、英文名称、日文名称和保留指数，并具备分组管理功能，自动创建MRM仪器方法。每个化合物包含至少4个MRM通道。</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4.3 Smart MRM数据库利用保留指数计算目标成分的当前保留时间，无需标准品即可创建仪器方法。须提供利用保留指数计算保留时间，并快速创建MRM分析方法的应用报告或说明。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4.4 Smart MRM数据库具备分组管理功能，用户可自行创建目标化合物分组并支持自动创建MRM仪器方法。须提供数据库分组功能的截图证明。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4.5 具有MRM自动优化工具，支持任意设置碰撞池CE能量范围和间隔，可自动创建批处理表格，自动处理相关数据文件，自动添加新增MRM参数至数据库中。须提供设置CE能量范围/间隔的软件截图和MRM自动优化工具优化过程的说明。</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4.6 工作站采用一体化数据结构，数据文件中可调出仪器方法，定量方法，报告格式，批处理、调谐文件等相应信息。</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4.7 CID碰撞气ON和CID碰撞气OFF支持同时调谐，保存在一个调谐文件中。一个批处理中软件可自动切换碰撞气ON/OFF。</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*4.8 同一套软件可自由设置成单极四极杆模式及串联四极杆模式切换使用，串联四极杆仪器当做单极四极杆模式使用时，无离子信号损失，检测灵敏度与同品牌单极四极杆高端型号相当。</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*4.9 支持中/英文工作站，一套软件即可安装成中文，亦可安装成英文。支持全中文的样品名、文件名、序列名等输入。须同时提供中文和英文工作站的界面截图。</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4.10 支持智能钟功能。系统启动后真空状态、调谐结果自动判定，无需人为确认即可直接开始分析工作，序列运行、维护时间直观显示，便于用户合理工作时间，提升工作效率。</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rPr>
        <w:t>5．基本配置</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5.1 气相色谱串接质谱主机一台（离子源包括：EI源）</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5.2 分流不分流进样口一套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5.3 自动进样器一套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5.4 常用工具包一套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5.5 NIST质谱谱库一套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5.6 农药数据库一套；毒物数据库一套；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5.7 100个样品瓶</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5.8 常规两年消耗品一包（含微量进样针、分子筛过滤器、O型环等）</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5.9 质谱专用色谱柱，30m×0.25mm×0.25um一根</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5.10 配套品牌电脑一套（27寸以上液晶显示器、1TB硬盘，Inter i7处理器、8G以上内存、2G独立显卡，DVD-RW光驱、双千兆网卡、Windows 10 Pro 64-bit操作系统）和激光打印机各一台；</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5.11 配套高纯氦气、高纯氩气气体钢瓶及阀一套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5.12 配套6KVA 不间断电源一套</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5.13 振动球磨仪一台（GT300主机）；</w:t>
      </w:r>
    </w:p>
    <w:p>
      <w:pPr>
        <w:widowControl/>
        <w:snapToGrid w:val="0"/>
        <w:spacing w:line="400" w:lineRule="exact"/>
        <w:ind w:left="302" w:leftChars="126"/>
        <w:jc w:val="left"/>
        <w:rPr>
          <w:rFonts w:hint="eastAsia" w:ascii="宋体" w:hAnsi="宋体" w:eastAsia="宋体" w:cs="宋体"/>
          <w:b/>
          <w:bCs w:val="0"/>
          <w:sz w:val="24"/>
        </w:rPr>
      </w:pPr>
      <w:r>
        <w:rPr>
          <w:rFonts w:hint="eastAsia" w:ascii="宋体" w:hAnsi="宋体" w:eastAsia="宋体" w:cs="宋体"/>
          <w:b/>
          <w:bCs w:val="0"/>
          <w:sz w:val="24"/>
          <w:lang w:val="en-US" w:eastAsia="zh-CN"/>
        </w:rPr>
        <w:t>6</w:t>
      </w:r>
      <w:r>
        <w:rPr>
          <w:rFonts w:hint="eastAsia" w:ascii="宋体" w:hAnsi="宋体" w:eastAsia="宋体" w:cs="宋体"/>
          <w:b/>
          <w:bCs w:val="0"/>
          <w:sz w:val="24"/>
        </w:rPr>
        <w:t>.售后服务</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6.1在新疆有正规注册的办事处、维修站及零备件保税库。在乌鲁木齐有专门负责的经验丰富的维修工程师和在中国境内应有专门的技术应用支持工程师，在国内设有应用开发实验室。保修期后，保证长期供应零备件和正常的售后服务. 在国内的技术服务中心（包括维修中心）或消耗品代理商应当提供所有 的服务,包括备用零配件及消耗品，仪器生产厂家需在国内直接设有服务中心三年以上（需提供资质证明，包括厂家服务中心营业执照和工程师名单、联系方法及厂家盖章的售后服务承诺书等）。安装验收期间，免费对用户进行仪器的基本操作和日常维护的现场培训，内容包括仪器原理，使用方法和维护方法等，厂家需要在中国大陆境内为最终用户的两名操作人员做三天的培训。</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6.2 质保期：验收合格后，质量保证期三年，终身维修</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6.3 故障服务：仪器设备出现故障时，供货方得到通知3 日内派维修人员到达用户现场维修。</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6.4 技术资料：免费提供该设备全套技术资料；如有可能欢迎同时提供中文资料。</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6.5 验收：仪器设备到达最终用户后，由用户提供验收条件，供应商应即时派维修人员前往验收。</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*6.6 如果中标商提供的货品由国内组装，用户将保留退换货的权力，直至用户满意为止。</w:t>
      </w:r>
    </w:p>
    <w:p>
      <w:pPr>
        <w:widowControl/>
        <w:numPr>
          <w:ilvl w:val="0"/>
          <w:numId w:val="0"/>
        </w:numPr>
        <w:snapToGrid w:val="0"/>
        <w:spacing w:line="400" w:lineRule="exact"/>
        <w:ind w:firstLine="241" w:firstLineChars="100"/>
        <w:jc w:val="left"/>
        <w:rPr>
          <w:rFonts w:hint="eastAsia" w:ascii="宋体" w:hAnsi="宋体" w:eastAsia="宋体" w:cs="宋体"/>
          <w:b/>
          <w:bCs w:val="0"/>
          <w:sz w:val="24"/>
        </w:rPr>
      </w:pPr>
      <w:r>
        <w:rPr>
          <w:rFonts w:hint="eastAsia" w:ascii="宋体" w:hAnsi="宋体" w:eastAsia="宋体" w:cs="宋体"/>
          <w:b/>
          <w:bCs w:val="0"/>
          <w:sz w:val="24"/>
          <w:lang w:val="en-US" w:eastAsia="zh-CN"/>
        </w:rPr>
        <w:t>7.</w:t>
      </w:r>
      <w:r>
        <w:rPr>
          <w:rFonts w:hint="eastAsia" w:ascii="宋体" w:hAnsi="宋体" w:eastAsia="宋体" w:cs="宋体"/>
          <w:b/>
          <w:bCs w:val="0"/>
          <w:sz w:val="24"/>
        </w:rPr>
        <w:t>交货时间</w:t>
      </w:r>
    </w:p>
    <w:p>
      <w:pPr>
        <w:widowControl/>
        <w:numPr>
          <w:ilvl w:val="0"/>
          <w:numId w:val="0"/>
        </w:numPr>
        <w:snapToGrid w:val="0"/>
        <w:spacing w:line="400" w:lineRule="exact"/>
        <w:ind w:firstLine="240" w:firstLineChars="1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7.1 自</w:t>
      </w:r>
      <w:r>
        <w:rPr>
          <w:rFonts w:hint="eastAsia" w:ascii="宋体" w:hAnsi="宋体" w:eastAsia="宋体" w:cs="宋体"/>
          <w:bCs/>
          <w:sz w:val="24"/>
        </w:rPr>
        <w:t>合同</w:t>
      </w:r>
      <w:r>
        <w:rPr>
          <w:rFonts w:hint="eastAsia" w:ascii="宋体" w:hAnsi="宋体" w:eastAsia="宋体" w:cs="宋体"/>
          <w:bCs/>
          <w:sz w:val="24"/>
          <w:lang w:val="en-US" w:eastAsia="zh-CN"/>
        </w:rPr>
        <w:t>签订之日起</w:t>
      </w:r>
      <w:r>
        <w:rPr>
          <w:rFonts w:hint="eastAsia" w:ascii="宋体" w:hAnsi="宋体" w:eastAsia="宋体" w:cs="宋体"/>
          <w:bCs/>
          <w:sz w:val="24"/>
        </w:rPr>
        <w:t>3个月内</w:t>
      </w:r>
      <w:r>
        <w:rPr>
          <w:rFonts w:hint="eastAsia" w:ascii="宋体" w:hAnsi="宋体" w:eastAsia="宋体" w:cs="宋体"/>
          <w:bCs/>
          <w:sz w:val="24"/>
          <w:lang w:val="en-US" w:eastAsia="zh-CN"/>
        </w:rPr>
        <w:t>完成。</w:t>
      </w:r>
    </w:p>
    <w:p>
      <w:pPr>
        <w:widowControl/>
        <w:snapToGrid w:val="0"/>
        <w:spacing w:line="400" w:lineRule="exact"/>
        <w:ind w:left="302" w:leftChars="126"/>
        <w:jc w:val="left"/>
        <w:rPr>
          <w:rFonts w:hint="eastAsia" w:ascii="宋体" w:hAnsi="宋体" w:eastAsia="宋体" w:cs="宋体"/>
          <w:bCs/>
          <w:sz w:val="24"/>
        </w:rPr>
      </w:pPr>
      <w:r>
        <w:rPr>
          <w:rFonts w:hint="eastAsia" w:ascii="宋体" w:hAnsi="宋体" w:eastAsia="宋体" w:cs="宋体"/>
          <w:bCs/>
          <w:sz w:val="24"/>
        </w:rPr>
        <w:t>注：打*号为重要指标必须满足或优于。</w:t>
      </w:r>
    </w:p>
    <w:p>
      <w:pPr>
        <w:rPr>
          <w:rFonts w:hint="eastAsia" w:ascii="宋体" w:hAnsi="宋体" w:eastAsia="宋体" w:cs="宋体"/>
          <w:lang w:val="en-US" w:eastAsia="zh-CN"/>
        </w:rPr>
      </w:pPr>
    </w:p>
    <w:p>
      <w:pPr>
        <w:pStyle w:val="8"/>
        <w:rPr>
          <w:rFonts w:hint="eastAsia" w:ascii="宋体" w:hAnsi="宋体" w:eastAsia="宋体" w:cs="宋体"/>
          <w:lang w:val="en-US" w:eastAsia="zh-CN"/>
        </w:rPr>
      </w:pPr>
    </w:p>
    <w:p>
      <w:pPr>
        <w:rPr>
          <w:rFonts w:hint="eastAsia" w:ascii="宋体" w:hAnsi="宋体" w:eastAsia="宋体" w:cs="宋体"/>
          <w:lang w:val="en-US" w:eastAsia="zh-CN"/>
        </w:rPr>
      </w:pPr>
    </w:p>
    <w:p>
      <w:pPr>
        <w:pStyle w:val="8"/>
        <w:rPr>
          <w:rFonts w:hint="eastAsia" w:ascii="宋体" w:hAnsi="宋体" w:eastAsia="宋体" w:cs="宋体"/>
          <w:lang w:val="en-US" w:eastAsia="zh-CN"/>
        </w:rPr>
      </w:pPr>
    </w:p>
    <w:p>
      <w:pPr>
        <w:rPr>
          <w:rFonts w:hint="eastAsia" w:ascii="宋体" w:hAnsi="宋体" w:eastAsia="宋体" w:cs="宋体"/>
          <w:lang w:val="en-US" w:eastAsia="zh-CN"/>
        </w:rPr>
      </w:pPr>
      <w:r>
        <w:rPr>
          <w:rFonts w:hint="eastAsia" w:ascii="宋体" w:hAnsi="宋体" w:eastAsia="宋体" w:cs="宋体"/>
          <w:lang w:val="en-US" w:eastAsia="zh-CN"/>
        </w:rPr>
        <w:t>.</w:t>
      </w:r>
    </w:p>
    <w:p>
      <w:pPr>
        <w:pStyle w:val="8"/>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jc w:val="center"/>
        <w:rPr>
          <w:rFonts w:hint="eastAsia" w:ascii="宋体" w:hAnsi="宋体" w:eastAsia="宋体" w:cs="宋体"/>
          <w:lang w:val="en-US" w:eastAsia="zh-CN"/>
        </w:rPr>
      </w:pPr>
      <w:r>
        <w:rPr>
          <w:rFonts w:hint="eastAsia" w:ascii="宋体" w:hAnsi="宋体" w:eastAsia="宋体" w:cs="宋体"/>
          <w:b/>
          <w:bCs/>
          <w:color w:val="auto"/>
          <w:sz w:val="30"/>
          <w:szCs w:val="30"/>
          <w:highlight w:val="none"/>
        </w:rPr>
        <w:t>第</w:t>
      </w:r>
      <w:r>
        <w:rPr>
          <w:rFonts w:hint="eastAsia" w:ascii="宋体" w:hAnsi="宋体" w:eastAsia="宋体" w:cs="宋体"/>
          <w:b/>
          <w:bCs/>
          <w:color w:val="auto"/>
          <w:sz w:val="30"/>
          <w:szCs w:val="30"/>
          <w:highlight w:val="none"/>
          <w:lang w:val="en-US" w:eastAsia="zh-CN"/>
        </w:rPr>
        <w:t>四部分</w:t>
      </w:r>
      <w:r>
        <w:rPr>
          <w:rFonts w:hint="eastAsia" w:ascii="宋体" w:hAnsi="宋体" w:eastAsia="宋体" w:cs="宋体"/>
          <w:b/>
          <w:bCs/>
          <w:color w:val="auto"/>
          <w:sz w:val="30"/>
          <w:szCs w:val="30"/>
          <w:highlight w:val="none"/>
        </w:rPr>
        <w:t xml:space="preserve"> 合同条款</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仅供</w:t>
      </w:r>
      <w:r>
        <w:rPr>
          <w:rFonts w:hint="eastAsia" w:ascii="宋体" w:hAnsi="宋体" w:eastAsia="宋体" w:cs="宋体"/>
          <w:b/>
          <w:bCs/>
          <w:color w:val="auto"/>
          <w:sz w:val="30"/>
          <w:szCs w:val="30"/>
          <w:highlight w:val="none"/>
          <w:lang w:eastAsia="zh-CN"/>
        </w:rPr>
        <w:t>参考）</w:t>
      </w:r>
    </w:p>
    <w:p>
      <w:pPr>
        <w:pStyle w:val="8"/>
        <w:rPr>
          <w:rFonts w:hint="eastAsia" w:ascii="宋体" w:hAnsi="宋体" w:eastAsia="宋体" w:cs="宋体"/>
          <w:lang w:val="en-US" w:eastAsia="zh-CN"/>
        </w:rPr>
      </w:pPr>
    </w:p>
    <w:p>
      <w:pPr>
        <w:rPr>
          <w:rFonts w:hint="eastAsia" w:ascii="宋体" w:hAnsi="宋体" w:eastAsia="宋体" w:cs="宋体"/>
          <w:lang w:val="en-US" w:eastAsia="zh-CN"/>
        </w:rPr>
      </w:pPr>
    </w:p>
    <w:p>
      <w:pPr>
        <w:spacing w:line="264" w:lineRule="auto"/>
        <w:rPr>
          <w:rFonts w:hint="eastAsia" w:ascii="宋体" w:hAnsi="宋体" w:eastAsia="宋体" w:cs="宋体"/>
          <w:bCs/>
          <w:szCs w:val="21"/>
        </w:rPr>
      </w:pPr>
      <w:r>
        <w:rPr>
          <w:rFonts w:hint="eastAsia" w:ascii="宋体" w:hAnsi="宋体" w:eastAsia="宋体" w:cs="宋体"/>
          <w:bCs/>
          <w:szCs w:val="21"/>
        </w:rPr>
        <w:t xml:space="preserve"> 甲方：</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乙方：</w:t>
      </w:r>
    </w:p>
    <w:p>
      <w:pPr>
        <w:spacing w:line="264" w:lineRule="auto"/>
        <w:ind w:firstLine="480" w:firstLineChars="200"/>
        <w:rPr>
          <w:rFonts w:hint="eastAsia" w:ascii="宋体" w:hAnsi="宋体" w:eastAsia="宋体" w:cs="宋体"/>
          <w:bCs/>
          <w:szCs w:val="21"/>
        </w:rPr>
      </w:pPr>
      <w:r>
        <w:rPr>
          <w:rFonts w:hint="eastAsia" w:ascii="宋体" w:hAnsi="宋体" w:eastAsia="宋体" w:cs="宋体"/>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Cs/>
          <w:szCs w:val="21"/>
          <w:u w:val="single"/>
        </w:rPr>
        <w:t xml:space="preserve">          </w:t>
      </w:r>
      <w:r>
        <w:rPr>
          <w:rFonts w:hint="eastAsia" w:ascii="宋体" w:hAnsi="宋体" w:eastAsia="宋体" w:cs="宋体"/>
          <w:bCs/>
          <w:szCs w:val="21"/>
        </w:rPr>
        <w:t>设备并由乙方提供相关服务事宜，达成一致，协议如下：</w:t>
      </w:r>
    </w:p>
    <w:p>
      <w:pPr>
        <w:spacing w:line="264" w:lineRule="auto"/>
        <w:rPr>
          <w:rFonts w:hint="eastAsia" w:ascii="宋体" w:hAnsi="宋体" w:eastAsia="宋体" w:cs="宋体"/>
          <w:bCs/>
          <w:szCs w:val="21"/>
        </w:rPr>
      </w:pPr>
      <w:r>
        <w:rPr>
          <w:rFonts w:hint="eastAsia" w:ascii="宋体" w:hAnsi="宋体" w:eastAsia="宋体" w:cs="宋体"/>
          <w:bCs/>
          <w:szCs w:val="21"/>
        </w:rPr>
        <w:t>一、设备名称、规格（型号）、数量</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1、 设备名称：</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规格型号：</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数量：</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单价（人民币）：</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2、合同总价（人民币）：（小写）                          （大写）</w:t>
      </w:r>
    </w:p>
    <w:p>
      <w:pPr>
        <w:spacing w:line="264" w:lineRule="auto"/>
        <w:ind w:firstLine="480" w:firstLineChars="200"/>
        <w:rPr>
          <w:rFonts w:hint="eastAsia" w:ascii="宋体" w:hAnsi="宋体" w:eastAsia="宋体" w:cs="宋体"/>
          <w:bCs/>
        </w:rPr>
      </w:pPr>
      <w:r>
        <w:rPr>
          <w:rFonts w:hint="eastAsia" w:ascii="宋体" w:hAnsi="宋体" w:eastAsia="宋体" w:cs="宋体"/>
          <w:bCs/>
          <w:szCs w:val="21"/>
        </w:rPr>
        <w:t xml:space="preserve">    上述合同总价为固定不变金额，包括但不限于以下全部项目：货物供给、货物包装、运输费、装卸费、安装调试费、税金、相关手续费、保修费和保险等的全部费用。乙方应保证甲方除支付合同约定货款之外无需再行支付其他任何费用和款项。 </w:t>
      </w:r>
    </w:p>
    <w:p>
      <w:pPr>
        <w:ind w:firstLine="480" w:firstLineChars="200"/>
        <w:rPr>
          <w:rFonts w:hint="eastAsia" w:ascii="宋体" w:hAnsi="宋体" w:eastAsia="宋体" w:cs="宋体"/>
          <w:bCs/>
        </w:rPr>
      </w:pPr>
      <w:r>
        <w:rPr>
          <w:rFonts w:hint="eastAsia" w:ascii="宋体" w:hAnsi="宋体" w:eastAsia="宋体" w:cs="宋体"/>
          <w:bCs/>
        </w:rPr>
        <w:t>3、本合同以美元计价，双方明确，按照第一次购汇当日的银行汇卖价，即购汇凭单上的购汇汇率，作为与医院结算的购汇汇率。</w:t>
      </w:r>
    </w:p>
    <w:p>
      <w:pPr>
        <w:spacing w:line="264" w:lineRule="auto"/>
        <w:rPr>
          <w:rStyle w:val="26"/>
          <w:rFonts w:hint="eastAsia" w:ascii="宋体" w:hAnsi="宋体" w:eastAsia="宋体" w:cs="宋体"/>
          <w:bCs/>
        </w:rPr>
      </w:pPr>
      <w:r>
        <w:rPr>
          <w:rFonts w:hint="eastAsia" w:ascii="宋体" w:hAnsi="宋体" w:eastAsia="宋体" w:cs="宋体"/>
          <w:bCs/>
          <w:szCs w:val="21"/>
        </w:rPr>
        <w:t>二、制造商及原产地</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制造商：              </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原产地：</w:t>
      </w:r>
    </w:p>
    <w:p>
      <w:pPr>
        <w:spacing w:line="264" w:lineRule="auto"/>
        <w:rPr>
          <w:rFonts w:hint="eastAsia" w:ascii="宋体" w:hAnsi="宋体" w:eastAsia="宋体" w:cs="宋体"/>
          <w:bCs/>
          <w:szCs w:val="21"/>
          <w:u w:val="single"/>
        </w:rPr>
      </w:pPr>
      <w:r>
        <w:rPr>
          <w:rFonts w:hint="eastAsia" w:ascii="宋体" w:hAnsi="宋体" w:eastAsia="宋体" w:cs="宋体"/>
          <w:bCs/>
          <w:szCs w:val="21"/>
        </w:rPr>
        <w:t>三、系统配置：详见附件</w:t>
      </w:r>
    </w:p>
    <w:p>
      <w:pPr>
        <w:spacing w:line="264" w:lineRule="auto"/>
        <w:ind w:left="420" w:hanging="480" w:hangingChars="200"/>
        <w:rPr>
          <w:rFonts w:hint="eastAsia" w:ascii="宋体" w:hAnsi="宋体" w:eastAsia="宋体" w:cs="宋体"/>
          <w:bCs/>
          <w:szCs w:val="21"/>
        </w:rPr>
      </w:pPr>
      <w:r>
        <w:rPr>
          <w:rFonts w:hint="eastAsia" w:ascii="宋体" w:hAnsi="宋体" w:eastAsia="宋体" w:cs="宋体"/>
          <w:bCs/>
          <w:szCs w:val="21"/>
        </w:rPr>
        <w:t>四、随机的必备品、配件、工具及其数量：乙方应按产品说明书和装箱单及出厂要求配备必须的备品、配件和专用工具。</w:t>
      </w:r>
    </w:p>
    <w:p>
      <w:pPr>
        <w:spacing w:line="264" w:lineRule="auto"/>
        <w:rPr>
          <w:rFonts w:hint="eastAsia" w:ascii="宋体" w:hAnsi="宋体" w:eastAsia="宋体" w:cs="宋体"/>
          <w:bCs/>
          <w:szCs w:val="21"/>
        </w:rPr>
      </w:pPr>
      <w:r>
        <w:rPr>
          <w:rFonts w:hint="eastAsia" w:ascii="宋体" w:hAnsi="宋体" w:eastAsia="宋体" w:cs="宋体"/>
          <w:bCs/>
          <w:szCs w:val="21"/>
        </w:rPr>
        <w:t>五、交货期、地点、保修期：</w:t>
      </w:r>
    </w:p>
    <w:p>
      <w:pPr>
        <w:rPr>
          <w:rFonts w:hint="eastAsia" w:ascii="宋体" w:hAnsi="宋体" w:eastAsia="宋体" w:cs="宋体"/>
          <w:bCs/>
        </w:rPr>
      </w:pPr>
      <w:r>
        <w:rPr>
          <w:rFonts w:hint="eastAsia" w:ascii="宋体" w:hAnsi="宋体" w:eastAsia="宋体" w:cs="宋体"/>
          <w:bCs/>
          <w:szCs w:val="21"/>
        </w:rPr>
        <w:t>a）交货期：自中标通知书发出之日起</w:t>
      </w:r>
      <w:r>
        <w:rPr>
          <w:rFonts w:hint="eastAsia" w:ascii="宋体" w:hAnsi="宋体" w:eastAsia="宋体" w:cs="宋体"/>
          <w:bCs/>
          <w:szCs w:val="21"/>
          <w:u w:val="single"/>
        </w:rPr>
        <w:t xml:space="preserve">     </w:t>
      </w:r>
      <w:r>
        <w:rPr>
          <w:rFonts w:hint="eastAsia" w:ascii="宋体" w:hAnsi="宋体" w:eastAsia="宋体" w:cs="宋体"/>
          <w:bCs/>
          <w:szCs w:val="21"/>
        </w:rPr>
        <w:t>天内（按出中标通知之日算起），</w:t>
      </w:r>
      <w:r>
        <w:rPr>
          <w:rFonts w:hint="eastAsia" w:ascii="宋体" w:hAnsi="宋体" w:eastAsia="宋体" w:cs="宋体"/>
          <w:bCs/>
        </w:rPr>
        <w:t>将货物运送至甲方指定地点：</w:t>
      </w:r>
      <w:r>
        <w:rPr>
          <w:rFonts w:hint="eastAsia" w:ascii="宋体" w:hAnsi="宋体" w:eastAsia="宋体" w:cs="宋体"/>
          <w:bCs/>
          <w:u w:val="single"/>
        </w:rPr>
        <w:t xml:space="preserve">       </w:t>
      </w:r>
      <w:r>
        <w:rPr>
          <w:rFonts w:hint="eastAsia" w:ascii="宋体" w:hAnsi="宋体" w:eastAsia="宋体" w:cs="宋体"/>
          <w:bCs/>
        </w:rPr>
        <w:t xml:space="preserve"> ，并负责完成安装调试，配合甲方完成验收。</w:t>
      </w:r>
    </w:p>
    <w:p>
      <w:pPr>
        <w:spacing w:line="264" w:lineRule="auto"/>
        <w:rPr>
          <w:rFonts w:hint="eastAsia" w:ascii="宋体" w:hAnsi="宋体" w:eastAsia="宋体" w:cs="宋体"/>
          <w:bCs/>
          <w:szCs w:val="21"/>
        </w:rPr>
      </w:pPr>
      <w:r>
        <w:rPr>
          <w:rFonts w:hint="eastAsia" w:ascii="宋体" w:hAnsi="宋体" w:eastAsia="宋体" w:cs="宋体"/>
          <w:bCs/>
          <w:szCs w:val="21"/>
        </w:rPr>
        <w:t>b）交货地点：甲方指定。</w:t>
      </w:r>
    </w:p>
    <w:p>
      <w:pPr>
        <w:spacing w:line="264" w:lineRule="auto"/>
        <w:rPr>
          <w:rFonts w:hint="eastAsia" w:ascii="宋体" w:hAnsi="宋体" w:eastAsia="宋体" w:cs="宋体"/>
          <w:bCs/>
          <w:szCs w:val="21"/>
        </w:rPr>
      </w:pPr>
      <w:r>
        <w:rPr>
          <w:rFonts w:hint="eastAsia" w:ascii="宋体" w:hAnsi="宋体" w:eastAsia="宋体" w:cs="宋体"/>
          <w:bCs/>
          <w:szCs w:val="21"/>
        </w:rPr>
        <w:t>c）质保期：系统安装验收合格之日起</w:t>
      </w:r>
      <w:r>
        <w:rPr>
          <w:rFonts w:hint="eastAsia" w:ascii="宋体" w:hAnsi="宋体" w:eastAsia="宋体" w:cs="宋体"/>
          <w:bCs/>
          <w:szCs w:val="21"/>
          <w:u w:val="single"/>
        </w:rPr>
        <w:t xml:space="preserve">   </w:t>
      </w:r>
      <w:r>
        <w:rPr>
          <w:rFonts w:hint="eastAsia" w:ascii="宋体" w:hAnsi="宋体" w:eastAsia="宋体" w:cs="宋体"/>
          <w:bCs/>
          <w:szCs w:val="21"/>
        </w:rPr>
        <w:t>年，提供整机（包含附件）原厂保修服务，承担保修期内设备任何故障产生的费用。</w:t>
      </w:r>
    </w:p>
    <w:p>
      <w:pPr>
        <w:spacing w:line="264" w:lineRule="auto"/>
        <w:rPr>
          <w:rFonts w:hint="eastAsia" w:ascii="宋体" w:hAnsi="宋体" w:eastAsia="宋体" w:cs="宋体"/>
          <w:bCs/>
          <w:szCs w:val="21"/>
        </w:rPr>
      </w:pPr>
      <w:r>
        <w:rPr>
          <w:rFonts w:hint="eastAsia" w:ascii="宋体" w:hAnsi="宋体" w:eastAsia="宋体" w:cs="宋体"/>
          <w:bCs/>
          <w:szCs w:val="21"/>
        </w:rPr>
        <w:t>六、售后服务：详见附件，需涵盖以下条款</w:t>
      </w:r>
    </w:p>
    <w:p>
      <w:pPr>
        <w:spacing w:line="264" w:lineRule="auto"/>
        <w:rPr>
          <w:rFonts w:hint="eastAsia" w:ascii="宋体" w:hAnsi="宋体" w:eastAsia="宋体" w:cs="宋体"/>
          <w:bCs/>
          <w:szCs w:val="21"/>
        </w:rPr>
      </w:pPr>
      <w:r>
        <w:rPr>
          <w:rFonts w:hint="eastAsia" w:ascii="宋体" w:hAnsi="宋体" w:eastAsia="宋体" w:cs="宋体"/>
          <w:bCs/>
          <w:szCs w:val="21"/>
        </w:rPr>
        <w:t>1、保修期自验收合格时起，在保修期间，乙方需提供免费的维修及零配件更换；在甲方发出要求服务通知的24小时内，乙方指派的服务人员必须到达用户方现场，对设备出现的较大的问题，解决时间不超过3个日历日。</w:t>
      </w:r>
    </w:p>
    <w:p>
      <w:pPr>
        <w:spacing w:line="264" w:lineRule="auto"/>
        <w:rPr>
          <w:rFonts w:hint="eastAsia" w:ascii="宋体" w:hAnsi="宋体" w:eastAsia="宋体" w:cs="宋体"/>
          <w:bCs/>
          <w:szCs w:val="21"/>
        </w:rPr>
      </w:pPr>
      <w:r>
        <w:rPr>
          <w:rFonts w:hint="eastAsia" w:ascii="宋体" w:hAnsi="宋体" w:eastAsia="宋体" w:cs="宋体"/>
          <w:bCs/>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spacing w:line="264" w:lineRule="auto"/>
        <w:rPr>
          <w:rFonts w:hint="eastAsia" w:ascii="宋体" w:hAnsi="宋体" w:eastAsia="宋体" w:cs="宋体"/>
          <w:bCs/>
          <w:szCs w:val="21"/>
        </w:rPr>
      </w:pPr>
      <w:r>
        <w:rPr>
          <w:rFonts w:hint="eastAsia" w:ascii="宋体" w:hAnsi="宋体" w:eastAsia="宋体" w:cs="宋体"/>
          <w:bCs/>
          <w:szCs w:val="21"/>
        </w:rPr>
        <w:t>3、设备如出现故障，乙方二小时内回应，二十四小时内排除故障，如一天不能解决处理的，应向甲方提供同类型的应急代用设备，如相同的事故出现两次将无偿更换新机或退回甲方货款。</w:t>
      </w:r>
    </w:p>
    <w:p>
      <w:pPr>
        <w:spacing w:line="264" w:lineRule="auto"/>
        <w:rPr>
          <w:rFonts w:hint="eastAsia" w:ascii="宋体" w:hAnsi="宋体" w:eastAsia="宋体" w:cs="宋体"/>
          <w:bCs/>
          <w:szCs w:val="21"/>
        </w:rPr>
      </w:pPr>
      <w:r>
        <w:rPr>
          <w:rFonts w:hint="eastAsia" w:ascii="宋体" w:hAnsi="宋体" w:eastAsia="宋体" w:cs="宋体"/>
          <w:bCs/>
          <w:szCs w:val="21"/>
        </w:rPr>
        <w:t>4、如设备维修调试后达不到合同或招投标文件规定的质量或技术指标要求，甲方有权提出退货，并要求乙方退回货款。</w:t>
      </w:r>
    </w:p>
    <w:p>
      <w:pPr>
        <w:spacing w:line="264" w:lineRule="auto"/>
        <w:rPr>
          <w:rFonts w:hint="eastAsia" w:ascii="宋体" w:hAnsi="宋体" w:eastAsia="宋体" w:cs="宋体"/>
          <w:bCs/>
          <w:szCs w:val="21"/>
        </w:rPr>
      </w:pPr>
      <w:r>
        <w:rPr>
          <w:rFonts w:hint="eastAsia" w:ascii="宋体" w:hAnsi="宋体" w:eastAsia="宋体" w:cs="宋体"/>
          <w:bCs/>
          <w:szCs w:val="21"/>
        </w:rPr>
        <w:t>5、保修期外，终身免费维修，定期保养，最优惠提供零配件、易损件和耗材。</w:t>
      </w:r>
    </w:p>
    <w:p>
      <w:pPr>
        <w:spacing w:line="264" w:lineRule="auto"/>
        <w:rPr>
          <w:rFonts w:hint="eastAsia" w:ascii="宋体" w:hAnsi="宋体" w:eastAsia="宋体" w:cs="宋体"/>
          <w:bCs/>
          <w:szCs w:val="21"/>
        </w:rPr>
      </w:pPr>
      <w:r>
        <w:rPr>
          <w:rFonts w:hint="eastAsia" w:ascii="宋体" w:hAnsi="宋体" w:eastAsia="宋体" w:cs="宋体"/>
          <w:bCs/>
          <w:szCs w:val="21"/>
        </w:rPr>
        <w:t>6、疆内设有常年维修点或提供常驻维修人员。</w:t>
      </w:r>
    </w:p>
    <w:p>
      <w:pPr>
        <w:spacing w:line="264" w:lineRule="auto"/>
        <w:rPr>
          <w:rFonts w:hint="eastAsia" w:ascii="宋体" w:hAnsi="宋体" w:eastAsia="宋体" w:cs="宋体"/>
          <w:bCs/>
          <w:szCs w:val="21"/>
        </w:rPr>
      </w:pPr>
      <w:r>
        <w:rPr>
          <w:rFonts w:hint="eastAsia" w:ascii="宋体" w:hAnsi="宋体" w:eastAsia="宋体" w:cs="宋体"/>
          <w:bCs/>
          <w:szCs w:val="21"/>
        </w:rPr>
        <w:t>7、乙方接到甲方通知后未依照约定时间到场提供维修（包括零配件更换）保养等售后服务的，甲方有权另行聘请专业人员进行维修处理，产生的合理费用在质保金中予以扣除，不足部分，乙方应予以补足。</w:t>
      </w:r>
    </w:p>
    <w:p>
      <w:pPr>
        <w:spacing w:line="264" w:lineRule="auto"/>
        <w:rPr>
          <w:rFonts w:hint="eastAsia" w:ascii="宋体" w:hAnsi="宋体" w:eastAsia="宋体" w:cs="宋体"/>
          <w:bCs/>
          <w:szCs w:val="21"/>
        </w:rPr>
      </w:pPr>
      <w:r>
        <w:rPr>
          <w:rFonts w:hint="eastAsia" w:ascii="宋体" w:hAnsi="宋体" w:eastAsia="宋体" w:cs="宋体"/>
          <w:bCs/>
          <w:szCs w:val="21"/>
        </w:rPr>
        <w:t>8、乙方的安装调试人员有义务对甲方的设备维修人员及使用人员进行免费培训，确保维修人员能对设备进行日常维护和一般性故障的查找及故障的排除，确保使用人员能够熟练掌握设备的各项功能和操作。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264" w:lineRule="auto"/>
        <w:rPr>
          <w:rFonts w:hint="eastAsia" w:ascii="宋体" w:hAnsi="宋体" w:eastAsia="宋体" w:cs="宋体"/>
          <w:bCs/>
          <w:szCs w:val="21"/>
        </w:rPr>
      </w:pPr>
      <w:r>
        <w:rPr>
          <w:rFonts w:hint="eastAsia" w:ascii="宋体" w:hAnsi="宋体" w:eastAsia="宋体" w:cs="宋体"/>
          <w:bCs/>
          <w:szCs w:val="21"/>
        </w:rPr>
        <w:t>9、乙方应当按照附件及本约定履行售后服务义务，附件与本约定不一致的，以本约定为准</w:t>
      </w:r>
    </w:p>
    <w:p>
      <w:pPr>
        <w:spacing w:line="264" w:lineRule="auto"/>
        <w:rPr>
          <w:rFonts w:hint="eastAsia" w:ascii="宋体" w:hAnsi="宋体" w:eastAsia="宋体" w:cs="宋体"/>
          <w:bCs/>
          <w:szCs w:val="21"/>
        </w:rPr>
      </w:pPr>
      <w:r>
        <w:rPr>
          <w:rFonts w:hint="eastAsia" w:ascii="宋体" w:hAnsi="宋体" w:eastAsia="宋体" w:cs="宋体"/>
          <w:bCs/>
          <w:szCs w:val="21"/>
        </w:rPr>
        <w:t>七、付款方式：</w:t>
      </w:r>
    </w:p>
    <w:p>
      <w:pPr>
        <w:spacing w:line="264" w:lineRule="auto"/>
        <w:rPr>
          <w:rFonts w:hint="eastAsia" w:ascii="宋体" w:hAnsi="宋体" w:eastAsia="宋体" w:cs="宋体"/>
          <w:bCs/>
          <w:szCs w:val="21"/>
        </w:rPr>
      </w:pPr>
      <w:r>
        <w:rPr>
          <w:rFonts w:hint="eastAsia" w:ascii="宋体" w:hAnsi="宋体" w:eastAsia="宋体" w:cs="宋体"/>
          <w:bCs/>
          <w:szCs w:val="21"/>
        </w:rPr>
        <w:t>1、货物抵达交货地点安装、调试完毕且经甲方验收合格支付合同总金额的90%，即人民币大写：</w:t>
      </w:r>
      <w:r>
        <w:rPr>
          <w:rFonts w:hint="eastAsia" w:ascii="宋体" w:hAnsi="宋体" w:eastAsia="宋体" w:cs="宋体"/>
          <w:bCs/>
          <w:szCs w:val="21"/>
          <w:u w:val="single"/>
        </w:rPr>
        <w:t xml:space="preserve">         </w:t>
      </w:r>
      <w:r>
        <w:rPr>
          <w:rFonts w:hint="eastAsia" w:ascii="宋体" w:hAnsi="宋体" w:eastAsia="宋体" w:cs="宋体"/>
          <w:bCs/>
          <w:szCs w:val="21"/>
        </w:rPr>
        <w:t>；小写：</w:t>
      </w:r>
      <w:r>
        <w:rPr>
          <w:rFonts w:hint="eastAsia" w:ascii="宋体" w:hAnsi="宋体" w:eastAsia="宋体" w:cs="宋体"/>
          <w:bCs/>
          <w:szCs w:val="21"/>
          <w:u w:val="single"/>
        </w:rPr>
        <w:t xml:space="preserve">     </w:t>
      </w:r>
      <w:r>
        <w:rPr>
          <w:rFonts w:hint="eastAsia" w:ascii="宋体" w:hAnsi="宋体" w:eastAsia="宋体" w:cs="宋体"/>
          <w:bCs/>
          <w:szCs w:val="21"/>
        </w:rPr>
        <w:t>元。</w:t>
      </w:r>
    </w:p>
    <w:p>
      <w:pPr>
        <w:spacing w:line="264" w:lineRule="auto"/>
        <w:rPr>
          <w:rFonts w:hint="eastAsia" w:ascii="宋体" w:hAnsi="宋体" w:eastAsia="宋体" w:cs="宋体"/>
          <w:bCs/>
          <w:szCs w:val="21"/>
        </w:rPr>
      </w:pPr>
      <w:r>
        <w:rPr>
          <w:rFonts w:hint="eastAsia" w:ascii="宋体" w:hAnsi="宋体" w:eastAsia="宋体" w:cs="宋体"/>
          <w:bCs/>
          <w:szCs w:val="21"/>
        </w:rPr>
        <w:t>2、留10%作为质保金，即人民币大写：</w:t>
      </w:r>
      <w:r>
        <w:rPr>
          <w:rFonts w:hint="eastAsia" w:ascii="宋体" w:hAnsi="宋体" w:eastAsia="宋体" w:cs="宋体"/>
          <w:bCs/>
          <w:szCs w:val="21"/>
          <w:u w:val="single"/>
        </w:rPr>
        <w:t xml:space="preserve">      </w:t>
      </w:r>
      <w:r>
        <w:rPr>
          <w:rFonts w:hint="eastAsia" w:ascii="宋体" w:hAnsi="宋体" w:eastAsia="宋体" w:cs="宋体"/>
          <w:bCs/>
          <w:szCs w:val="21"/>
        </w:rPr>
        <w:t>元 ；小写：</w:t>
      </w:r>
      <w:r>
        <w:rPr>
          <w:rFonts w:hint="eastAsia" w:ascii="宋体" w:hAnsi="宋体" w:eastAsia="宋体" w:cs="宋体"/>
          <w:bCs/>
          <w:szCs w:val="21"/>
          <w:u w:val="single"/>
        </w:rPr>
        <w:t xml:space="preserve">     </w:t>
      </w:r>
      <w:r>
        <w:rPr>
          <w:rFonts w:hint="eastAsia" w:ascii="宋体" w:hAnsi="宋体" w:eastAsia="宋体" w:cs="宋体"/>
          <w:bCs/>
          <w:szCs w:val="21"/>
        </w:rPr>
        <w:t>元，待</w:t>
      </w:r>
      <w:r>
        <w:rPr>
          <w:rFonts w:hint="eastAsia" w:ascii="宋体" w:hAnsi="宋体" w:eastAsia="宋体" w:cs="宋体"/>
          <w:bCs/>
          <w:szCs w:val="21"/>
          <w:u w:val="single"/>
        </w:rPr>
        <w:t xml:space="preserve">   </w:t>
      </w:r>
      <w:r>
        <w:rPr>
          <w:rFonts w:hint="eastAsia" w:ascii="宋体" w:hAnsi="宋体" w:eastAsia="宋体" w:cs="宋体"/>
          <w:bCs/>
          <w:szCs w:val="21"/>
        </w:rPr>
        <w:t>年质保期满后，经甲方再次验收，若无质量问题无息支付。</w:t>
      </w:r>
    </w:p>
    <w:p>
      <w:pPr>
        <w:spacing w:line="264" w:lineRule="auto"/>
        <w:rPr>
          <w:rFonts w:hint="eastAsia" w:ascii="宋体" w:hAnsi="宋体" w:eastAsia="宋体" w:cs="宋体"/>
          <w:bCs/>
          <w:szCs w:val="21"/>
        </w:rPr>
      </w:pPr>
      <w:r>
        <w:rPr>
          <w:rFonts w:hint="eastAsia" w:ascii="宋体" w:hAnsi="宋体" w:eastAsia="宋体" w:cs="宋体"/>
          <w:bCs/>
          <w:szCs w:val="21"/>
        </w:rPr>
        <w:t>3、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pPr>
        <w:spacing w:line="264" w:lineRule="auto"/>
        <w:rPr>
          <w:rFonts w:hint="eastAsia" w:ascii="宋体" w:hAnsi="宋体" w:eastAsia="宋体" w:cs="宋体"/>
          <w:bCs/>
          <w:szCs w:val="21"/>
        </w:rPr>
      </w:pPr>
      <w:r>
        <w:rPr>
          <w:rFonts w:hint="eastAsia" w:ascii="宋体" w:hAnsi="宋体" w:eastAsia="宋体" w:cs="宋体"/>
          <w:bCs/>
          <w:szCs w:val="21"/>
        </w:rPr>
        <w:t>4、以上付款均需乙方在符合付款条件下，先向甲方提交真实合法有效且符合甲方财务做账要求的等额增值税发票并提出书面付款申请，由甲方财务审核通过后，按照甲方财务计划予以支付。</w:t>
      </w:r>
    </w:p>
    <w:p>
      <w:pPr>
        <w:spacing w:line="264" w:lineRule="auto"/>
        <w:rPr>
          <w:rFonts w:hint="eastAsia" w:ascii="宋体" w:hAnsi="宋体" w:eastAsia="宋体" w:cs="宋体"/>
          <w:bCs/>
          <w:szCs w:val="21"/>
        </w:rPr>
      </w:pPr>
      <w:r>
        <w:rPr>
          <w:rFonts w:hint="eastAsia" w:ascii="宋体" w:hAnsi="宋体" w:eastAsia="宋体" w:cs="宋体"/>
          <w:bCs/>
          <w:szCs w:val="21"/>
        </w:rPr>
        <w:t>5、乙方银行账户信息：</w:t>
      </w:r>
    </w:p>
    <w:p>
      <w:pPr>
        <w:spacing w:line="264" w:lineRule="auto"/>
        <w:ind w:firstLine="480" w:firstLineChars="200"/>
        <w:rPr>
          <w:rFonts w:hint="eastAsia" w:ascii="宋体" w:hAnsi="宋体" w:eastAsia="宋体" w:cs="宋体"/>
          <w:bCs/>
          <w:szCs w:val="21"/>
        </w:rPr>
      </w:pPr>
      <w:r>
        <w:rPr>
          <w:rFonts w:hint="eastAsia" w:ascii="宋体" w:hAnsi="宋体" w:eastAsia="宋体" w:cs="宋体"/>
          <w:bCs/>
          <w:szCs w:val="21"/>
        </w:rPr>
        <w:t xml:space="preserve">开户行：                                  </w:t>
      </w:r>
    </w:p>
    <w:p>
      <w:pPr>
        <w:spacing w:line="264" w:lineRule="auto"/>
        <w:ind w:firstLine="480" w:firstLineChars="200"/>
        <w:rPr>
          <w:rFonts w:hint="eastAsia" w:ascii="宋体" w:hAnsi="宋体" w:eastAsia="宋体" w:cs="宋体"/>
          <w:bCs/>
          <w:szCs w:val="21"/>
        </w:rPr>
      </w:pPr>
      <w:r>
        <w:rPr>
          <w:rFonts w:hint="eastAsia" w:ascii="宋体" w:hAnsi="宋体" w:eastAsia="宋体" w:cs="宋体"/>
          <w:bCs/>
          <w:szCs w:val="21"/>
        </w:rPr>
        <w:t xml:space="preserve">账户名称：                                                </w:t>
      </w:r>
    </w:p>
    <w:p>
      <w:pPr>
        <w:spacing w:line="264" w:lineRule="auto"/>
        <w:ind w:firstLine="480" w:firstLineChars="200"/>
        <w:rPr>
          <w:rFonts w:hint="eastAsia" w:ascii="宋体" w:hAnsi="宋体" w:eastAsia="宋体" w:cs="宋体"/>
          <w:bCs/>
          <w:szCs w:val="21"/>
        </w:rPr>
      </w:pPr>
      <w:r>
        <w:rPr>
          <w:rFonts w:hint="eastAsia" w:ascii="宋体" w:hAnsi="宋体" w:eastAsia="宋体" w:cs="宋体"/>
          <w:bCs/>
          <w:szCs w:val="21"/>
        </w:rPr>
        <w:t xml:space="preserve">银行账号：                                                    </w:t>
      </w:r>
    </w:p>
    <w:p>
      <w:pPr>
        <w:spacing w:line="264" w:lineRule="auto"/>
        <w:ind w:firstLine="480" w:firstLineChars="200"/>
        <w:rPr>
          <w:rFonts w:hint="eastAsia" w:ascii="宋体" w:hAnsi="宋体" w:eastAsia="宋体" w:cs="宋体"/>
          <w:bCs/>
          <w:szCs w:val="21"/>
        </w:rPr>
      </w:pPr>
      <w:r>
        <w:rPr>
          <w:rFonts w:hint="eastAsia" w:ascii="宋体" w:hAnsi="宋体" w:eastAsia="宋体" w:cs="宋体"/>
          <w:bCs/>
          <w:szCs w:val="21"/>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pPr>
        <w:rPr>
          <w:rFonts w:hint="eastAsia" w:ascii="宋体" w:hAnsi="宋体" w:eastAsia="宋体" w:cs="宋体"/>
          <w:bCs/>
          <w:szCs w:val="21"/>
        </w:rPr>
      </w:pPr>
      <w:r>
        <w:rPr>
          <w:rFonts w:hint="eastAsia" w:ascii="宋体" w:hAnsi="宋体" w:eastAsia="宋体" w:cs="宋体"/>
          <w:bCs/>
          <w:szCs w:val="21"/>
        </w:rPr>
        <w:t>八、包装标准：</w:t>
      </w:r>
    </w:p>
    <w:p>
      <w:pPr>
        <w:rPr>
          <w:rFonts w:hint="eastAsia" w:ascii="宋体" w:hAnsi="宋体" w:eastAsia="宋体" w:cs="宋体"/>
          <w:bCs/>
          <w:szCs w:val="21"/>
        </w:rPr>
      </w:pPr>
      <w:r>
        <w:rPr>
          <w:rFonts w:hint="eastAsia" w:ascii="宋体" w:hAnsi="宋体" w:eastAsia="宋体" w:cs="宋体"/>
          <w:bCs/>
          <w:szCs w:val="21"/>
        </w:rPr>
        <w:t>1、乙方提供的全部货物须采用相应标准的保护措施进行包装。这种包装应适于航空、海运和内陆运输，并有良好的防潮、防震、防锈和防野蛮装卸的保护措施，以确保货物安全运抵交货地点。</w:t>
      </w:r>
    </w:p>
    <w:p>
      <w:pPr>
        <w:rPr>
          <w:rFonts w:hint="eastAsia" w:ascii="宋体" w:hAnsi="宋体" w:eastAsia="宋体" w:cs="宋体"/>
          <w:bCs/>
          <w:szCs w:val="21"/>
        </w:rPr>
      </w:pPr>
      <w:r>
        <w:rPr>
          <w:rFonts w:hint="eastAsia" w:ascii="宋体" w:hAnsi="宋体" w:eastAsia="宋体" w:cs="宋体"/>
          <w:bCs/>
          <w:szCs w:val="21"/>
        </w:rPr>
        <w:t>2、由于乙方包装或其防护措施不妥而引起货物锈蚀、损坏和丢失的任何损失的责任或费用由乙方承担。</w:t>
      </w:r>
    </w:p>
    <w:p>
      <w:pPr>
        <w:rPr>
          <w:rFonts w:hint="eastAsia" w:ascii="宋体" w:hAnsi="宋体" w:eastAsia="宋体" w:cs="宋体"/>
          <w:bCs/>
          <w:szCs w:val="21"/>
        </w:rPr>
      </w:pPr>
      <w:r>
        <w:rPr>
          <w:rFonts w:hint="eastAsia" w:ascii="宋体" w:hAnsi="宋体" w:eastAsia="宋体" w:cs="宋体"/>
          <w:bCs/>
          <w:szCs w:val="21"/>
        </w:rPr>
        <w:t>3、除双方特殊约定以外，乙方提供的包装物费用包括在本合同总价中。</w:t>
      </w:r>
    </w:p>
    <w:p>
      <w:pPr>
        <w:rPr>
          <w:rFonts w:hint="eastAsia" w:ascii="宋体" w:hAnsi="宋体" w:eastAsia="宋体" w:cs="宋体"/>
          <w:bCs/>
          <w:szCs w:val="21"/>
        </w:rPr>
      </w:pPr>
      <w:r>
        <w:rPr>
          <w:rFonts w:hint="eastAsia" w:ascii="宋体" w:hAnsi="宋体" w:eastAsia="宋体" w:cs="宋体"/>
          <w:bCs/>
          <w:szCs w:val="21"/>
        </w:rPr>
        <w:t>4、乙方负责将送至甲方指定地点的设备包装物从甲方工作场所中清除出去，不得给甲方工作人员或环境造成影响，否则将承担相应的责任，赔偿甲方的损失。</w:t>
      </w:r>
    </w:p>
    <w:p>
      <w:pPr>
        <w:rPr>
          <w:rFonts w:hint="eastAsia" w:ascii="宋体" w:hAnsi="宋体" w:eastAsia="宋体" w:cs="宋体"/>
          <w:bCs/>
        </w:rPr>
      </w:pPr>
      <w:r>
        <w:rPr>
          <w:rFonts w:hint="eastAsia" w:ascii="宋体" w:hAnsi="宋体" w:eastAsia="宋体" w:cs="宋体"/>
          <w:bCs/>
          <w:szCs w:val="21"/>
        </w:rPr>
        <w:t>5、货物在</w:t>
      </w:r>
      <w:r>
        <w:rPr>
          <w:rFonts w:hint="eastAsia" w:ascii="宋体" w:hAnsi="宋体" w:eastAsia="宋体" w:cs="宋体"/>
          <w:bCs/>
        </w:rPr>
        <w:t>运输途中的安全问题均由乙方负责。</w:t>
      </w:r>
    </w:p>
    <w:p>
      <w:pPr>
        <w:spacing w:line="264" w:lineRule="auto"/>
        <w:rPr>
          <w:rFonts w:hint="eastAsia" w:ascii="宋体" w:hAnsi="宋体" w:eastAsia="宋体" w:cs="宋体"/>
          <w:bCs/>
          <w:szCs w:val="21"/>
        </w:rPr>
      </w:pPr>
      <w:r>
        <w:rPr>
          <w:rFonts w:hint="eastAsia" w:ascii="宋体" w:hAnsi="宋体" w:eastAsia="宋体" w:cs="宋体"/>
          <w:bCs/>
          <w:szCs w:val="21"/>
        </w:rPr>
        <w:t>九、技术参数：乙方负责提供物品详细的中文版说明书、使用手册、维修手册及电路原理图等一切与该设备的安装、维修、保养有关的技术图纸及文字资料。</w:t>
      </w:r>
      <w:r>
        <w:rPr>
          <w:rFonts w:hint="eastAsia" w:ascii="宋体" w:hAnsi="宋体" w:eastAsia="宋体" w:cs="宋体"/>
          <w:bCs/>
        </w:rPr>
        <w:t>否则，甲方有权不予付款且不承担违约责任。乙方应</w:t>
      </w:r>
      <w:r>
        <w:rPr>
          <w:rFonts w:hint="eastAsia" w:ascii="宋体" w:hAnsi="宋体" w:eastAsia="宋体" w:cs="宋体"/>
          <w:bCs/>
          <w:szCs w:val="21"/>
        </w:rPr>
        <w:t>同时提供该设备彩页资料和公司、产品资质，并承担由此发生的全部费用。</w:t>
      </w:r>
    </w:p>
    <w:p>
      <w:pPr>
        <w:spacing w:line="264" w:lineRule="auto"/>
        <w:rPr>
          <w:rFonts w:hint="eastAsia" w:ascii="宋体" w:hAnsi="宋体" w:eastAsia="宋体" w:cs="宋体"/>
          <w:bCs/>
          <w:szCs w:val="21"/>
        </w:rPr>
      </w:pPr>
      <w:r>
        <w:rPr>
          <w:rFonts w:hint="eastAsia" w:ascii="宋体" w:hAnsi="宋体" w:eastAsia="宋体" w:cs="宋体"/>
          <w:bCs/>
          <w:szCs w:val="21"/>
        </w:rPr>
        <w:t>十、安装调试：</w:t>
      </w:r>
    </w:p>
    <w:p>
      <w:pPr>
        <w:spacing w:line="264" w:lineRule="auto"/>
        <w:rPr>
          <w:rFonts w:hint="eastAsia" w:ascii="宋体" w:hAnsi="宋体" w:eastAsia="宋体" w:cs="宋体"/>
          <w:bCs/>
          <w:szCs w:val="21"/>
        </w:rPr>
      </w:pPr>
      <w:r>
        <w:rPr>
          <w:rFonts w:hint="eastAsia" w:ascii="宋体" w:hAnsi="宋体" w:eastAsia="宋体" w:cs="宋体"/>
          <w:bCs/>
          <w:szCs w:val="21"/>
        </w:rPr>
        <w:t>1、乙方必须在合同签订后1周内将所有的安装调试条件、需甲方配合的事项以书面方式通知甲方；</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2、乙方负责物品的运送、安装、调试、技术协助、校准、培训以及其他类似等工作，直至该物品可以正常使用。 </w:t>
      </w:r>
    </w:p>
    <w:p>
      <w:pPr>
        <w:spacing w:line="264" w:lineRule="auto"/>
        <w:rPr>
          <w:rFonts w:hint="eastAsia" w:ascii="宋体" w:hAnsi="宋体" w:eastAsia="宋体" w:cs="宋体"/>
          <w:bCs/>
          <w:szCs w:val="21"/>
        </w:rPr>
      </w:pPr>
      <w:r>
        <w:rPr>
          <w:rFonts w:hint="eastAsia" w:ascii="宋体" w:hAnsi="宋体" w:eastAsia="宋体" w:cs="宋体"/>
          <w:bCs/>
          <w:szCs w:val="21"/>
        </w:rPr>
        <w:t>3、乙方应指派专门的技术人员对甲方的设备维修人员及使用人员进行免费培训，确保维修人员能对设备进行日常维护和一般性故障的查找及故障的排除，确保使用人员能够熟练掌握设备的各项功能和操作，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eastAsia="宋体" w:cs="宋体"/>
          <w:bCs/>
        </w:rPr>
        <w:t>且上述费用已包含在合同总价中，甲方不再另行支付</w:t>
      </w:r>
      <w:r>
        <w:rPr>
          <w:rFonts w:hint="eastAsia" w:ascii="宋体" w:hAnsi="宋体" w:eastAsia="宋体" w:cs="宋体"/>
          <w:bCs/>
          <w:szCs w:val="21"/>
        </w:rPr>
        <w:t>。</w:t>
      </w:r>
    </w:p>
    <w:p>
      <w:pPr>
        <w:spacing w:line="264" w:lineRule="auto"/>
        <w:rPr>
          <w:rFonts w:hint="eastAsia" w:ascii="宋体" w:hAnsi="宋体" w:eastAsia="宋体" w:cs="宋体"/>
          <w:bCs/>
          <w:szCs w:val="21"/>
        </w:rPr>
      </w:pPr>
      <w:r>
        <w:rPr>
          <w:rFonts w:hint="eastAsia" w:ascii="宋体" w:hAnsi="宋体" w:eastAsia="宋体" w:cs="宋体"/>
          <w:bCs/>
          <w:szCs w:val="21"/>
        </w:rPr>
        <w:t>十一、验收标准：</w:t>
      </w:r>
    </w:p>
    <w:p>
      <w:pPr>
        <w:spacing w:line="264" w:lineRule="auto"/>
        <w:rPr>
          <w:rFonts w:hint="eastAsia" w:ascii="宋体" w:hAnsi="宋体" w:eastAsia="宋体" w:cs="宋体"/>
          <w:bCs/>
          <w:szCs w:val="21"/>
        </w:rPr>
      </w:pPr>
      <w:r>
        <w:rPr>
          <w:rFonts w:hint="eastAsia" w:ascii="宋体" w:hAnsi="宋体" w:eastAsia="宋体" w:cs="宋体"/>
          <w:bCs/>
          <w:szCs w:val="21"/>
        </w:rPr>
        <w:t>1、单证齐全：应有产品合格证（或质量证明）、使用说明、保修证明、发票和其他应具有的单证。同时由乙方提供该套设备的商检证，需计量鉴定的，还需提供初次计量鉴定证书。</w:t>
      </w:r>
    </w:p>
    <w:p>
      <w:pPr>
        <w:spacing w:line="264" w:lineRule="auto"/>
        <w:rPr>
          <w:rFonts w:hint="eastAsia" w:ascii="宋体" w:hAnsi="宋体" w:eastAsia="宋体" w:cs="宋体"/>
          <w:bCs/>
          <w:szCs w:val="21"/>
        </w:rPr>
      </w:pPr>
      <w:r>
        <w:rPr>
          <w:rFonts w:hint="eastAsia" w:ascii="宋体" w:hAnsi="宋体" w:eastAsia="宋体" w:cs="宋体"/>
          <w:bCs/>
          <w:szCs w:val="21"/>
        </w:rPr>
        <w:t>2、质量符合国家法律法规规定的标准、招标文件和投标文件的要求。其中有关设备名称、制造商、数量等信息须符合投标文件和配置清单</w:t>
      </w:r>
    </w:p>
    <w:p>
      <w:pPr>
        <w:spacing w:line="264" w:lineRule="auto"/>
        <w:rPr>
          <w:rFonts w:hint="eastAsia" w:ascii="宋体" w:hAnsi="宋体" w:eastAsia="宋体" w:cs="宋体"/>
          <w:bCs/>
          <w:szCs w:val="21"/>
        </w:rPr>
      </w:pPr>
      <w:r>
        <w:rPr>
          <w:rFonts w:hint="eastAsia" w:ascii="宋体" w:hAnsi="宋体" w:eastAsia="宋体" w:cs="宋体"/>
          <w:bCs/>
          <w:szCs w:val="21"/>
        </w:rPr>
        <w:t>3、设备到达用户所在地后，由甲、乙双方负责对货物进行数量、包装及品质的验收。确定与合同规定相符后，乙方工程师须</w:t>
      </w:r>
      <w:r>
        <w:rPr>
          <w:rFonts w:hint="eastAsia" w:ascii="宋体" w:hAnsi="宋体" w:eastAsia="宋体" w:cs="宋体"/>
          <w:bCs/>
          <w:szCs w:val="21"/>
          <w:u w:val="single"/>
        </w:rPr>
        <w:t xml:space="preserve">    </w:t>
      </w:r>
      <w:r>
        <w:rPr>
          <w:rFonts w:hint="eastAsia" w:ascii="宋体" w:hAnsi="宋体" w:eastAsia="宋体" w:cs="宋体"/>
          <w:bCs/>
          <w:szCs w:val="21"/>
        </w:rPr>
        <w:t>天内负责对设备进行安装调试。因乙方原因造成不能按时完成安装调试工作，乙方应承担甲方由此所受的损失。</w:t>
      </w:r>
    </w:p>
    <w:p>
      <w:pPr>
        <w:spacing w:line="264" w:lineRule="auto"/>
        <w:rPr>
          <w:rFonts w:hint="eastAsia" w:ascii="宋体" w:hAnsi="宋体" w:eastAsia="宋体" w:cs="宋体"/>
          <w:bCs/>
          <w:szCs w:val="21"/>
        </w:rPr>
      </w:pPr>
      <w:r>
        <w:rPr>
          <w:rFonts w:hint="eastAsia" w:ascii="宋体" w:hAnsi="宋体" w:eastAsia="宋体" w:cs="宋体"/>
          <w:bCs/>
          <w:szCs w:val="21"/>
        </w:rPr>
        <w:t>4、甲方设备使用科室最终签发相关的安装验收合格报告，并且甲方有权委托中国有资质的单位对仪器进行精度校核，所发生的费用由乙方承担且乙方</w:t>
      </w:r>
      <w:r>
        <w:rPr>
          <w:rFonts w:hint="eastAsia" w:ascii="宋体" w:hAnsi="宋体" w:eastAsia="宋体" w:cs="宋体"/>
          <w:bCs/>
        </w:rPr>
        <w:t>同意</w:t>
      </w:r>
      <w:r>
        <w:rPr>
          <w:rFonts w:hint="eastAsia" w:ascii="宋体" w:hAnsi="宋体" w:eastAsia="宋体" w:cs="宋体"/>
          <w:bCs/>
          <w:szCs w:val="21"/>
        </w:rPr>
        <w:t>授权甲方从应付货款中直接</w:t>
      </w:r>
      <w:r>
        <w:rPr>
          <w:rFonts w:hint="eastAsia" w:ascii="宋体" w:hAnsi="宋体" w:eastAsia="宋体" w:cs="宋体"/>
          <w:bCs/>
        </w:rPr>
        <w:t>扣除</w:t>
      </w:r>
      <w:r>
        <w:rPr>
          <w:rFonts w:hint="eastAsia" w:ascii="宋体" w:hAnsi="宋体" w:eastAsia="宋体" w:cs="宋体"/>
          <w:bCs/>
          <w:szCs w:val="21"/>
        </w:rPr>
        <w:t>。</w:t>
      </w:r>
    </w:p>
    <w:p>
      <w:pPr>
        <w:spacing w:line="264" w:lineRule="auto"/>
        <w:rPr>
          <w:rFonts w:hint="eastAsia" w:ascii="宋体" w:hAnsi="宋体" w:eastAsia="宋体" w:cs="宋体"/>
          <w:bCs/>
          <w:szCs w:val="21"/>
        </w:rPr>
      </w:pPr>
      <w:r>
        <w:rPr>
          <w:rFonts w:hint="eastAsia" w:ascii="宋体" w:hAnsi="宋体" w:eastAsia="宋体" w:cs="宋体"/>
          <w:bCs/>
          <w:szCs w:val="21"/>
        </w:rPr>
        <w:t>5、甲方最终验收合格后进入保修期。若</w:t>
      </w:r>
      <w:r>
        <w:rPr>
          <w:rFonts w:hint="eastAsia" w:ascii="宋体" w:hAnsi="宋体" w:eastAsia="宋体" w:cs="宋体"/>
          <w:bCs/>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spacing w:line="264" w:lineRule="auto"/>
        <w:rPr>
          <w:rFonts w:hint="eastAsia" w:ascii="宋体" w:hAnsi="宋体" w:eastAsia="宋体" w:cs="宋体"/>
          <w:bCs/>
          <w:szCs w:val="21"/>
        </w:rPr>
      </w:pPr>
      <w:r>
        <w:rPr>
          <w:rFonts w:hint="eastAsia" w:ascii="宋体" w:hAnsi="宋体" w:eastAsia="宋体" w:cs="宋体"/>
          <w:bCs/>
          <w:szCs w:val="21"/>
        </w:rPr>
        <w:t>6、技术监督局的检测费用由乙方承担，并且负责保修期内设备所涉及的计量检测工作，提供承诺函。</w:t>
      </w:r>
    </w:p>
    <w:p>
      <w:pPr>
        <w:spacing w:line="264" w:lineRule="auto"/>
        <w:rPr>
          <w:rFonts w:hint="eastAsia" w:ascii="宋体" w:hAnsi="宋体" w:eastAsia="宋体" w:cs="宋体"/>
          <w:bCs/>
          <w:szCs w:val="21"/>
        </w:rPr>
      </w:pPr>
      <w:r>
        <w:rPr>
          <w:rFonts w:hint="eastAsia" w:ascii="宋体" w:hAnsi="宋体" w:eastAsia="宋体" w:cs="宋体"/>
          <w:bCs/>
          <w:szCs w:val="21"/>
        </w:rPr>
        <w:t>十二、质量技术标准及损害赔偿：</w:t>
      </w:r>
    </w:p>
    <w:p>
      <w:pPr>
        <w:spacing w:line="264" w:lineRule="auto"/>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rPr>
        <w:t>产品质量标准：</w:t>
      </w:r>
      <w:r>
        <w:rPr>
          <w:rFonts w:hint="eastAsia" w:ascii="宋体" w:hAnsi="宋体" w:eastAsia="宋体" w:cs="宋体"/>
          <w:bCs/>
          <w:szCs w:val="21"/>
        </w:rPr>
        <w:t>设备的质量技术标准按国家法律法规规定的标准、招标文件和乙方投标文件所要求的技术标准执行。同时应符合中华人民共和国国家质量及国家安全环保标准，上述标准不一致的，按照高标准执行。</w:t>
      </w:r>
    </w:p>
    <w:p>
      <w:pPr>
        <w:spacing w:line="264" w:lineRule="auto"/>
        <w:rPr>
          <w:rFonts w:hint="eastAsia" w:ascii="宋体" w:hAnsi="宋体" w:eastAsia="宋体" w:cs="宋体"/>
          <w:bCs/>
          <w:szCs w:val="21"/>
        </w:rPr>
      </w:pPr>
      <w:r>
        <w:rPr>
          <w:rFonts w:hint="eastAsia" w:ascii="宋体" w:hAnsi="宋体" w:eastAsia="宋体" w:cs="宋体"/>
          <w:bCs/>
          <w:szCs w:val="21"/>
        </w:rPr>
        <w:t>2、乙方应保证其提供的货物是原产地的原装产品，是全新的、未使用过的，采用的是最佳材料和第一流的工艺，并在各个方面符合合同规定的质量、规格和性能要求。否则按退货处理。</w:t>
      </w:r>
    </w:p>
    <w:p>
      <w:pPr>
        <w:spacing w:line="264" w:lineRule="auto"/>
        <w:rPr>
          <w:rFonts w:hint="eastAsia" w:ascii="宋体" w:hAnsi="宋体" w:eastAsia="宋体" w:cs="宋体"/>
          <w:bCs/>
          <w:szCs w:val="21"/>
        </w:rPr>
      </w:pPr>
      <w:r>
        <w:rPr>
          <w:rFonts w:hint="eastAsia" w:ascii="宋体" w:hAnsi="宋体" w:eastAsia="宋体" w:cs="宋体"/>
          <w:bCs/>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spacing w:line="264" w:lineRule="auto"/>
        <w:rPr>
          <w:rFonts w:hint="eastAsia" w:ascii="宋体" w:hAnsi="宋体" w:eastAsia="宋体" w:cs="宋体"/>
          <w:bCs/>
          <w:szCs w:val="21"/>
        </w:rPr>
      </w:pPr>
      <w:r>
        <w:rPr>
          <w:rFonts w:hint="eastAsia" w:ascii="宋体" w:hAnsi="宋体" w:eastAsia="宋体" w:cs="宋体"/>
          <w:bCs/>
          <w:szCs w:val="21"/>
        </w:rPr>
        <w:t>4、设备在保修期内，如出现三次以上（含三次）因质量问题引起的故障，乙方负责更换同类新的货物，以达到合同规定的规格、质量和性能，并从更换之日起重新计算被更换货物的保修期，由此产生的一切费用由乙方承担。</w:t>
      </w:r>
    </w:p>
    <w:p>
      <w:pPr>
        <w:spacing w:line="264" w:lineRule="auto"/>
        <w:rPr>
          <w:rFonts w:hint="eastAsia" w:ascii="宋体" w:hAnsi="宋体" w:eastAsia="宋体" w:cs="宋体"/>
          <w:bCs/>
          <w:szCs w:val="21"/>
        </w:rPr>
      </w:pPr>
      <w:r>
        <w:rPr>
          <w:rFonts w:hint="eastAsia" w:ascii="宋体" w:hAnsi="宋体" w:eastAsia="宋体" w:cs="宋体"/>
          <w:bCs/>
          <w:szCs w:val="21"/>
        </w:rPr>
        <w:t>5、如因为乙方设备质量原因，导致甲方损失，乙方应按照实际损失予以赔偿。</w:t>
      </w:r>
    </w:p>
    <w:p>
      <w:pPr>
        <w:spacing w:line="264" w:lineRule="auto"/>
        <w:rPr>
          <w:rFonts w:hint="eastAsia" w:ascii="宋体" w:hAnsi="宋体" w:eastAsia="宋体" w:cs="宋体"/>
          <w:bCs/>
          <w:szCs w:val="21"/>
        </w:rPr>
      </w:pPr>
      <w:r>
        <w:rPr>
          <w:rFonts w:hint="eastAsia" w:ascii="宋体" w:hAnsi="宋体" w:eastAsia="宋体" w:cs="宋体"/>
          <w:bCs/>
          <w:szCs w:val="21"/>
        </w:rPr>
        <w:t>十三、合同修改、变更、转让及专利权：</w:t>
      </w:r>
    </w:p>
    <w:p>
      <w:pPr>
        <w:spacing w:line="264" w:lineRule="auto"/>
        <w:rPr>
          <w:rFonts w:hint="eastAsia" w:ascii="宋体" w:hAnsi="宋体" w:eastAsia="宋体" w:cs="宋体"/>
          <w:bCs/>
          <w:szCs w:val="21"/>
        </w:rPr>
      </w:pPr>
      <w:r>
        <w:rPr>
          <w:rFonts w:hint="eastAsia" w:ascii="宋体" w:hAnsi="宋体" w:eastAsia="宋体" w:cs="宋体"/>
          <w:bCs/>
          <w:szCs w:val="21"/>
        </w:rPr>
        <w:t>1、未经甲方书面同意，乙方不得对合同条款及服务内容进行任何修改、变更。并且不得转让其应履行的义务。否则，甲方有权终止合同，所发生的损失由乙方全部承担。</w:t>
      </w:r>
    </w:p>
    <w:p>
      <w:pPr>
        <w:spacing w:line="264" w:lineRule="auto"/>
        <w:rPr>
          <w:rFonts w:hint="eastAsia" w:ascii="宋体" w:hAnsi="宋体" w:eastAsia="宋体" w:cs="宋体"/>
          <w:bCs/>
          <w:szCs w:val="21"/>
        </w:rPr>
      </w:pPr>
      <w:r>
        <w:rPr>
          <w:rFonts w:hint="eastAsia" w:ascii="宋体" w:hAnsi="宋体" w:eastAsia="宋体" w:cs="宋体"/>
          <w:bCs/>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pPr>
        <w:spacing w:line="264" w:lineRule="auto"/>
        <w:rPr>
          <w:rFonts w:hint="eastAsia" w:ascii="宋体" w:hAnsi="宋体" w:eastAsia="宋体" w:cs="宋体"/>
          <w:bCs/>
          <w:szCs w:val="21"/>
        </w:rPr>
      </w:pPr>
      <w:r>
        <w:rPr>
          <w:rFonts w:hint="eastAsia" w:ascii="宋体" w:hAnsi="宋体" w:eastAsia="宋体" w:cs="宋体"/>
          <w:bCs/>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spacing w:line="264" w:lineRule="auto"/>
        <w:rPr>
          <w:rFonts w:hint="eastAsia" w:ascii="宋体" w:hAnsi="宋体" w:eastAsia="宋体" w:cs="宋体"/>
          <w:bCs/>
          <w:szCs w:val="21"/>
        </w:rPr>
      </w:pPr>
      <w:r>
        <w:rPr>
          <w:rFonts w:hint="eastAsia" w:ascii="宋体" w:hAnsi="宋体" w:eastAsia="宋体" w:cs="宋体"/>
          <w:bCs/>
          <w:szCs w:val="21"/>
        </w:rPr>
        <w:t>十五、违约责任：</w:t>
      </w:r>
    </w:p>
    <w:p>
      <w:pPr>
        <w:spacing w:line="264" w:lineRule="auto"/>
        <w:rPr>
          <w:rFonts w:hint="eastAsia" w:ascii="宋体" w:hAnsi="宋体" w:eastAsia="宋体" w:cs="宋体"/>
          <w:bCs/>
          <w:szCs w:val="21"/>
        </w:rPr>
      </w:pPr>
      <w:r>
        <w:rPr>
          <w:rFonts w:hint="eastAsia" w:ascii="宋体" w:hAnsi="宋体" w:eastAsia="宋体" w:cs="宋体"/>
          <w:bCs/>
          <w:szCs w:val="21"/>
        </w:rPr>
        <w:t>1、乙方交付设备的品种、规格、质量不符合国家标准或合同规定的，由乙方全权负责换货。换货必须全新并符合</w:t>
      </w:r>
      <w:r>
        <w:rPr>
          <w:rFonts w:hint="eastAsia" w:ascii="宋体" w:hAnsi="宋体" w:eastAsia="宋体" w:cs="宋体"/>
          <w:bCs/>
        </w:rPr>
        <w:t>本合同约定的质量标准和验收标准</w:t>
      </w:r>
      <w:r>
        <w:rPr>
          <w:rFonts w:hint="eastAsia" w:ascii="宋体" w:hAnsi="宋体" w:eastAsia="宋体" w:cs="宋体"/>
          <w:bCs/>
          <w:szCs w:val="21"/>
        </w:rPr>
        <w:t>，因此而产生的一切费用和甲方遭受的一切直接损失由乙方无条件承担，</w:t>
      </w:r>
      <w:r>
        <w:rPr>
          <w:rFonts w:hint="eastAsia" w:ascii="宋体" w:hAnsi="宋体" w:eastAsia="宋体" w:cs="宋体"/>
          <w:bCs/>
        </w:rPr>
        <w:t>乙方不能修理或者不能调换、安装的，按合同总额的10%承担违约金。</w:t>
      </w:r>
      <w:r>
        <w:rPr>
          <w:rFonts w:hint="eastAsia" w:ascii="宋体" w:hAnsi="宋体" w:eastAsia="宋体" w:cs="宋体"/>
          <w:bCs/>
          <w:szCs w:val="21"/>
        </w:rPr>
        <w:t>同时，甲方有权选择退货，乙方应承担因退货而发生的一切直接损失和费用并按照本合同总金额10%向甲方支付违约金。</w:t>
      </w:r>
    </w:p>
    <w:p>
      <w:pPr>
        <w:spacing w:line="264" w:lineRule="auto"/>
        <w:rPr>
          <w:rFonts w:hint="eastAsia" w:ascii="宋体" w:hAnsi="宋体" w:eastAsia="宋体" w:cs="宋体"/>
          <w:bCs/>
          <w:szCs w:val="21"/>
        </w:rPr>
      </w:pPr>
      <w:r>
        <w:rPr>
          <w:rFonts w:hint="eastAsia" w:ascii="宋体" w:hAnsi="宋体" w:eastAsia="宋体" w:cs="宋体"/>
          <w:bCs/>
          <w:szCs w:val="21"/>
        </w:rPr>
        <w:t>2、乙方逾期交货的，按逾期交货部分货款计算，乙方向甲方偿付每日千分之五的违约金，逾期十天以上的，甲方有权解除合同，乙方应当承担因终止合同而发生的一切直接损失和费用。</w:t>
      </w:r>
    </w:p>
    <w:p>
      <w:pPr>
        <w:spacing w:line="264" w:lineRule="auto"/>
        <w:rPr>
          <w:rFonts w:hint="eastAsia" w:ascii="宋体" w:hAnsi="宋体" w:eastAsia="宋体" w:cs="宋体"/>
          <w:bCs/>
          <w:szCs w:val="21"/>
        </w:rPr>
      </w:pPr>
      <w:r>
        <w:rPr>
          <w:rFonts w:hint="eastAsia" w:ascii="宋体" w:hAnsi="宋体" w:eastAsia="宋体" w:cs="宋体"/>
          <w:bCs/>
          <w:szCs w:val="21"/>
        </w:rPr>
        <w:t>3、如因乙方原因设备未按投标文件确定的日期进行维修或维修未达到甲方要求的，在甲方提出赔偿十日内，乙方应当按照甲方赔偿要求赔偿数额支付。</w:t>
      </w:r>
    </w:p>
    <w:p>
      <w:pPr>
        <w:spacing w:line="264" w:lineRule="auto"/>
        <w:rPr>
          <w:rFonts w:hint="eastAsia" w:ascii="宋体" w:hAnsi="宋体" w:eastAsia="宋体" w:cs="宋体"/>
          <w:bCs/>
          <w:szCs w:val="21"/>
        </w:rPr>
      </w:pPr>
      <w:r>
        <w:rPr>
          <w:rFonts w:hint="eastAsia" w:ascii="宋体" w:hAnsi="宋体" w:eastAsia="宋体" w:cs="宋体"/>
          <w:bCs/>
          <w:szCs w:val="21"/>
        </w:rPr>
        <w:t>4、乙方不得以任何形式在任何情况下对甲方工作人员进行商业贿赂活动，否则甲方有权单方解除合同，同时乙方需按照本合同总金额20%向甲方支付违约金并承担相应的法律责任。</w:t>
      </w:r>
    </w:p>
    <w:p>
      <w:pPr>
        <w:spacing w:line="264" w:lineRule="auto"/>
        <w:rPr>
          <w:rFonts w:hint="eastAsia" w:ascii="宋体" w:hAnsi="宋体" w:eastAsia="宋体" w:cs="宋体"/>
          <w:bCs/>
          <w:szCs w:val="21"/>
        </w:rPr>
      </w:pPr>
      <w:r>
        <w:rPr>
          <w:rFonts w:hint="eastAsia" w:ascii="宋体" w:hAnsi="宋体" w:eastAsia="宋体" w:cs="宋体"/>
          <w:bCs/>
          <w:szCs w:val="21"/>
        </w:rPr>
        <w:t>十六、赔偿、追索权：</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1、本合同中所涉及到的乙方应支付甲方的损害赔偿、违约金等，在质保期内，甲方有权从合同总金额10%的质保金中直接扣除，对不足以抵偿的部分，甲方保留追索权；设备质保期以外，甲方保留追索的权利，包括从甲、乙双方所签署的其他合同乙方的权利中，追偿上述经济损失及违约金。</w:t>
      </w:r>
    </w:p>
    <w:p>
      <w:pPr>
        <w:spacing w:line="264" w:lineRule="auto"/>
        <w:rPr>
          <w:rFonts w:hint="eastAsia" w:ascii="宋体" w:hAnsi="宋体" w:eastAsia="宋体" w:cs="宋体"/>
          <w:bCs/>
          <w:szCs w:val="21"/>
        </w:rPr>
      </w:pPr>
      <w:r>
        <w:rPr>
          <w:rFonts w:hint="eastAsia" w:ascii="宋体" w:hAnsi="宋体" w:eastAsia="宋体" w:cs="宋体"/>
          <w:bCs/>
          <w:szCs w:val="21"/>
        </w:rPr>
        <w:t xml:space="preserve">    2、本合同所有条款约定的违约金、赔偿金等均应以人民币的方式支付，双方明确</w:t>
      </w:r>
      <w:r>
        <w:rPr>
          <w:rFonts w:hint="eastAsia" w:ascii="宋体" w:hAnsi="宋体" w:eastAsia="宋体" w:cs="宋体"/>
          <w:bCs/>
        </w:rPr>
        <w:t>按照第一次购汇当日的银行汇卖价，即购汇凭单上的购汇汇率，作为</w:t>
      </w:r>
      <w:r>
        <w:rPr>
          <w:rFonts w:hint="eastAsia" w:ascii="宋体" w:hAnsi="宋体" w:eastAsia="宋体" w:cs="宋体"/>
          <w:bCs/>
          <w:szCs w:val="21"/>
        </w:rPr>
        <w:t>今后违约金、赔偿金等结算支付的汇率。</w:t>
      </w:r>
    </w:p>
    <w:p>
      <w:pPr>
        <w:spacing w:line="264" w:lineRule="auto"/>
        <w:rPr>
          <w:rFonts w:hint="eastAsia" w:ascii="宋体" w:hAnsi="宋体" w:eastAsia="宋体" w:cs="宋体"/>
          <w:bCs/>
          <w:szCs w:val="21"/>
        </w:rPr>
      </w:pPr>
      <w:r>
        <w:rPr>
          <w:rFonts w:hint="eastAsia" w:ascii="宋体" w:hAnsi="宋体" w:eastAsia="宋体" w:cs="宋体"/>
          <w:bCs/>
          <w:szCs w:val="21"/>
        </w:rPr>
        <w:t>十七、解决合同纠纷的方式：</w:t>
      </w:r>
    </w:p>
    <w:p>
      <w:pPr>
        <w:spacing w:line="264" w:lineRule="auto"/>
        <w:rPr>
          <w:rFonts w:hint="eastAsia" w:ascii="宋体" w:hAnsi="宋体" w:eastAsia="宋体" w:cs="宋体"/>
          <w:bCs/>
          <w:szCs w:val="21"/>
        </w:rPr>
      </w:pPr>
      <w:r>
        <w:rPr>
          <w:rFonts w:hint="eastAsia" w:ascii="宋体" w:hAnsi="宋体" w:eastAsia="宋体" w:cs="宋体"/>
          <w:bCs/>
          <w:szCs w:val="21"/>
        </w:rPr>
        <w:t>1、合同双方本着诚实、公平合理的原则协商解决，协商仍不能达成共识，可向甲方所在地人民法院提起诉讼。</w:t>
      </w:r>
    </w:p>
    <w:p>
      <w:pPr>
        <w:spacing w:line="264" w:lineRule="auto"/>
        <w:rPr>
          <w:rFonts w:hint="eastAsia" w:ascii="宋体" w:hAnsi="宋体" w:eastAsia="宋体" w:cs="宋体"/>
          <w:bCs/>
          <w:szCs w:val="21"/>
        </w:rPr>
      </w:pPr>
      <w:r>
        <w:rPr>
          <w:rFonts w:hint="eastAsia" w:ascii="宋体" w:hAnsi="宋体" w:eastAsia="宋体" w:cs="宋体"/>
          <w:bCs/>
          <w:szCs w:val="21"/>
        </w:rPr>
        <w:t>2、在诉讼期间，合同未发生争议部分应当继续履行。</w:t>
      </w:r>
    </w:p>
    <w:p>
      <w:pPr>
        <w:spacing w:line="264" w:lineRule="auto"/>
        <w:rPr>
          <w:rFonts w:hint="eastAsia" w:ascii="宋体" w:hAnsi="宋体" w:eastAsia="宋体" w:cs="宋体"/>
          <w:bCs/>
          <w:szCs w:val="21"/>
        </w:rPr>
      </w:pPr>
      <w:r>
        <w:rPr>
          <w:rFonts w:hint="eastAsia" w:ascii="宋体" w:hAnsi="宋体" w:eastAsia="宋体" w:cs="宋体"/>
          <w:bCs/>
          <w:szCs w:val="21"/>
        </w:rPr>
        <w:t>十八、其它：</w:t>
      </w:r>
    </w:p>
    <w:p>
      <w:pPr>
        <w:spacing w:line="264" w:lineRule="auto"/>
        <w:rPr>
          <w:rFonts w:hint="eastAsia" w:ascii="宋体" w:hAnsi="宋体" w:eastAsia="宋体" w:cs="宋体"/>
          <w:bCs/>
          <w:szCs w:val="21"/>
        </w:rPr>
      </w:pPr>
      <w:r>
        <w:rPr>
          <w:rFonts w:hint="eastAsia" w:ascii="宋体" w:hAnsi="宋体" w:eastAsia="宋体" w:cs="宋体"/>
          <w:bCs/>
          <w:szCs w:val="21"/>
        </w:rPr>
        <w:t>1、 合同所有附件均为合同的有效组成部分，与合同具有同等的法律效力。包括招标文件、谈判文件、成交通知书、成交方的投标文件及询标中的书面答疑和开标中的书面承诺等。</w:t>
      </w:r>
    </w:p>
    <w:p>
      <w:pPr>
        <w:spacing w:line="264" w:lineRule="auto"/>
        <w:rPr>
          <w:rFonts w:hint="eastAsia" w:ascii="宋体" w:hAnsi="宋体" w:eastAsia="宋体" w:cs="宋体"/>
          <w:bCs/>
          <w:szCs w:val="21"/>
        </w:rPr>
      </w:pPr>
      <w:r>
        <w:rPr>
          <w:rFonts w:hint="eastAsia" w:ascii="宋体" w:hAnsi="宋体" w:eastAsia="宋体" w:cs="宋体"/>
          <w:bCs/>
          <w:szCs w:val="21"/>
        </w:rPr>
        <w:t>2、乙方保证提供的资质是真实的，与原件相符。否则，产生的责任及给甲方造成的损失均由乙方承担并赔偿。</w:t>
      </w:r>
    </w:p>
    <w:p>
      <w:pPr>
        <w:spacing w:line="264" w:lineRule="auto"/>
        <w:rPr>
          <w:rFonts w:hint="eastAsia" w:ascii="宋体" w:hAnsi="宋体" w:eastAsia="宋体" w:cs="宋体"/>
          <w:bCs/>
          <w:szCs w:val="21"/>
        </w:rPr>
      </w:pPr>
      <w:r>
        <w:rPr>
          <w:rFonts w:hint="eastAsia" w:ascii="宋体" w:hAnsi="宋体" w:eastAsia="宋体" w:cs="宋体"/>
          <w:bCs/>
          <w:szCs w:val="21"/>
        </w:rPr>
        <w:t>3、乙方保证合同中提供的电话、传真、开户银行、账号等信息准确无误。否则造成的责任及损失由乙方承担。</w:t>
      </w:r>
    </w:p>
    <w:p>
      <w:pPr>
        <w:spacing w:line="264" w:lineRule="auto"/>
        <w:rPr>
          <w:rFonts w:hint="eastAsia" w:ascii="宋体" w:hAnsi="宋体" w:eastAsia="宋体" w:cs="宋体"/>
          <w:bCs/>
          <w:szCs w:val="21"/>
        </w:rPr>
      </w:pPr>
      <w:r>
        <w:rPr>
          <w:rFonts w:hint="eastAsia" w:ascii="宋体" w:hAnsi="宋体" w:eastAsia="宋体" w:cs="宋体"/>
          <w:bCs/>
          <w:szCs w:val="21"/>
        </w:rPr>
        <w:t>4、本合同应按中华人民共和国的相关法律解释。</w:t>
      </w:r>
    </w:p>
    <w:p>
      <w:pPr>
        <w:spacing w:line="264" w:lineRule="auto"/>
        <w:rPr>
          <w:rFonts w:hint="eastAsia" w:ascii="宋体" w:hAnsi="宋体" w:eastAsia="宋体" w:cs="宋体"/>
          <w:bCs/>
          <w:szCs w:val="21"/>
        </w:rPr>
      </w:pPr>
      <w:r>
        <w:rPr>
          <w:rFonts w:hint="eastAsia" w:ascii="宋体" w:hAnsi="宋体" w:eastAsia="宋体" w:cs="宋体"/>
          <w:bCs/>
          <w:szCs w:val="21"/>
        </w:rPr>
        <w:t>5、本合同文本一式五份，甲方执四份、乙方执一份。自甲、乙双方签字盖章之日起生效，双方如有未尽事宜，可另行友好协商解决。</w:t>
      </w:r>
    </w:p>
    <w:tbl>
      <w:tblPr>
        <w:tblStyle w:val="21"/>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甲方：</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乙方：</w:t>
            </w:r>
          </w:p>
        </w:tc>
      </w:tr>
      <w:tr>
        <w:tblPrEx>
          <w:tblCellMar>
            <w:top w:w="0" w:type="dxa"/>
            <w:left w:w="108" w:type="dxa"/>
            <w:bottom w:w="0" w:type="dxa"/>
            <w:right w:w="108" w:type="dxa"/>
          </w:tblCellMar>
        </w:tblPrEx>
        <w:trPr>
          <w:trHeight w:val="80" w:hRule="atLeast"/>
        </w:trPr>
        <w:tc>
          <w:tcPr>
            <w:tcW w:w="5148" w:type="dxa"/>
            <w:noWrap w:val="0"/>
            <w:vAlign w:val="top"/>
          </w:tcPr>
          <w:p>
            <w:pPr>
              <w:spacing w:line="264" w:lineRule="auto"/>
              <w:rPr>
                <w:rFonts w:hint="eastAsia" w:ascii="宋体" w:hAnsi="宋体" w:eastAsia="宋体" w:cs="宋体"/>
                <w:bCs/>
                <w:szCs w:val="21"/>
              </w:rPr>
            </w:pPr>
          </w:p>
        </w:tc>
        <w:tc>
          <w:tcPr>
            <w:tcW w:w="4860" w:type="dxa"/>
            <w:noWrap w:val="0"/>
            <w:vAlign w:val="top"/>
          </w:tcPr>
          <w:p>
            <w:pPr>
              <w:spacing w:line="264" w:lineRule="auto"/>
              <w:rPr>
                <w:rFonts w:hint="eastAsia" w:ascii="宋体" w:hAnsi="宋体" w:eastAsia="宋体" w:cs="宋体"/>
                <w:bCs/>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甲方法人：</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乙方法人：</w:t>
            </w:r>
          </w:p>
        </w:tc>
      </w:tr>
      <w:tr>
        <w:tblPrEx>
          <w:tblCellMar>
            <w:top w:w="0" w:type="dxa"/>
            <w:left w:w="108" w:type="dxa"/>
            <w:bottom w:w="0" w:type="dxa"/>
            <w:right w:w="108" w:type="dxa"/>
          </w:tblCellMar>
        </w:tblPrEx>
        <w:tc>
          <w:tcPr>
            <w:tcW w:w="5148" w:type="dxa"/>
            <w:noWrap w:val="0"/>
            <w:vAlign w:val="top"/>
          </w:tcPr>
          <w:p>
            <w:pPr>
              <w:spacing w:line="360" w:lineRule="auto"/>
              <w:rPr>
                <w:rFonts w:hint="eastAsia" w:ascii="宋体" w:hAnsi="宋体" w:eastAsia="宋体" w:cs="宋体"/>
                <w:bCs/>
                <w:szCs w:val="21"/>
              </w:rPr>
            </w:pPr>
            <w:r>
              <w:rPr>
                <w:rFonts w:hint="eastAsia" w:ascii="宋体" w:hAnsi="宋体" w:eastAsia="宋体" w:cs="宋体"/>
                <w:bCs/>
                <w:szCs w:val="21"/>
              </w:rPr>
              <w:t>（签字）</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p>
        </w:tc>
        <w:tc>
          <w:tcPr>
            <w:tcW w:w="4860" w:type="dxa"/>
            <w:noWrap w:val="0"/>
            <w:vAlign w:val="top"/>
          </w:tcPr>
          <w:p>
            <w:pPr>
              <w:spacing w:line="264" w:lineRule="auto"/>
              <w:rPr>
                <w:rFonts w:hint="eastAsia" w:ascii="宋体" w:hAnsi="宋体" w:eastAsia="宋体" w:cs="宋体"/>
                <w:bCs/>
                <w:szCs w:val="21"/>
              </w:rPr>
            </w:pPr>
          </w:p>
        </w:tc>
      </w:tr>
      <w:tr>
        <w:tblPrEx>
          <w:tblCellMar>
            <w:top w:w="0" w:type="dxa"/>
            <w:left w:w="108" w:type="dxa"/>
            <w:bottom w:w="0" w:type="dxa"/>
            <w:right w:w="108" w:type="dxa"/>
          </w:tblCellMar>
        </w:tblPrEx>
        <w:trPr>
          <w:trHeight w:val="350" w:hRule="atLeast"/>
        </w:trPr>
        <w:tc>
          <w:tcPr>
            <w:tcW w:w="5148"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甲方代表：</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乙方授权代表：</w:t>
            </w:r>
          </w:p>
        </w:tc>
      </w:tr>
      <w:tr>
        <w:tblPrEx>
          <w:tblCellMar>
            <w:top w:w="0" w:type="dxa"/>
            <w:left w:w="108" w:type="dxa"/>
            <w:bottom w:w="0" w:type="dxa"/>
            <w:right w:w="108" w:type="dxa"/>
          </w:tblCellMar>
        </w:tblPrEx>
        <w:trPr>
          <w:trHeight w:val="350" w:hRule="atLeast"/>
        </w:trPr>
        <w:tc>
          <w:tcPr>
            <w:tcW w:w="5148" w:type="dxa"/>
            <w:noWrap w:val="0"/>
            <w:vAlign w:val="top"/>
          </w:tcPr>
          <w:p>
            <w:pPr>
              <w:spacing w:line="360" w:lineRule="auto"/>
              <w:rPr>
                <w:rFonts w:hint="eastAsia" w:ascii="宋体" w:hAnsi="宋体" w:eastAsia="宋体" w:cs="宋体"/>
                <w:bCs/>
                <w:szCs w:val="21"/>
              </w:rPr>
            </w:pPr>
            <w:r>
              <w:rPr>
                <w:rFonts w:hint="eastAsia" w:ascii="宋体" w:hAnsi="宋体" w:eastAsia="宋体" w:cs="宋体"/>
                <w:bCs/>
                <w:szCs w:val="21"/>
              </w:rPr>
              <w:t>（签字）</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（签字）</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合同专用章：</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p>
        </w:tc>
        <w:tc>
          <w:tcPr>
            <w:tcW w:w="4860" w:type="dxa"/>
            <w:noWrap w:val="0"/>
            <w:vAlign w:val="top"/>
          </w:tcPr>
          <w:p>
            <w:pPr>
              <w:spacing w:line="264" w:lineRule="auto"/>
              <w:rPr>
                <w:rFonts w:hint="eastAsia" w:ascii="宋体" w:hAnsi="宋体" w:eastAsia="宋体" w:cs="宋体"/>
                <w:bCs/>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p>
        </w:tc>
        <w:tc>
          <w:tcPr>
            <w:tcW w:w="4860" w:type="dxa"/>
            <w:noWrap w:val="0"/>
            <w:vAlign w:val="top"/>
          </w:tcPr>
          <w:p>
            <w:pPr>
              <w:spacing w:line="264" w:lineRule="auto"/>
              <w:ind w:left="1050" w:hanging="1200" w:hangingChars="500"/>
              <w:rPr>
                <w:rFonts w:hint="eastAsia" w:ascii="宋体" w:hAnsi="宋体" w:eastAsia="宋体" w:cs="宋体"/>
                <w:bCs/>
                <w:szCs w:val="21"/>
              </w:rPr>
            </w:pPr>
            <w:r>
              <w:rPr>
                <w:rFonts w:hint="eastAsia" w:ascii="宋体" w:hAnsi="宋体" w:eastAsia="宋体" w:cs="宋体"/>
                <w:bCs/>
                <w:szCs w:val="21"/>
              </w:rPr>
              <w:t>单位地址：</w:t>
            </w:r>
          </w:p>
        </w:tc>
      </w:tr>
      <w:tr>
        <w:tblPrEx>
          <w:tblCellMar>
            <w:top w:w="0" w:type="dxa"/>
            <w:left w:w="108" w:type="dxa"/>
            <w:bottom w:w="0" w:type="dxa"/>
            <w:right w:w="108" w:type="dxa"/>
          </w:tblCellMar>
        </w:tblPrEx>
        <w:trPr>
          <w:trHeight w:val="265" w:hRule="atLeast"/>
        </w:trPr>
        <w:tc>
          <w:tcPr>
            <w:tcW w:w="5148" w:type="dxa"/>
            <w:noWrap w:val="0"/>
            <w:vAlign w:val="top"/>
          </w:tcPr>
          <w:p>
            <w:pPr>
              <w:spacing w:line="264" w:lineRule="auto"/>
              <w:rPr>
                <w:rFonts w:hint="eastAsia" w:ascii="宋体" w:hAnsi="宋体" w:eastAsia="宋体" w:cs="宋体"/>
                <w:bCs/>
                <w:szCs w:val="21"/>
              </w:rPr>
            </w:pPr>
          </w:p>
        </w:tc>
        <w:tc>
          <w:tcPr>
            <w:tcW w:w="4860" w:type="dxa"/>
            <w:noWrap w:val="0"/>
            <w:vAlign w:val="top"/>
          </w:tcPr>
          <w:p>
            <w:pPr>
              <w:spacing w:line="264" w:lineRule="auto"/>
              <w:rPr>
                <w:rFonts w:hint="eastAsia" w:ascii="宋体" w:hAnsi="宋体" w:eastAsia="宋体" w:cs="宋体"/>
                <w:bCs/>
                <w:szCs w:val="21"/>
              </w:rPr>
            </w:pP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合同专用章：</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单位电话：</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p>
          <w:p>
            <w:pPr>
              <w:spacing w:line="264" w:lineRule="auto"/>
              <w:rPr>
                <w:rFonts w:hint="eastAsia" w:ascii="宋体" w:hAnsi="宋体" w:eastAsia="宋体" w:cs="宋体"/>
                <w:bCs/>
                <w:szCs w:val="21"/>
              </w:rPr>
            </w:pP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维修工程师电话：</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单位地址：</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开户行：</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p>
          <w:p>
            <w:pPr>
              <w:spacing w:line="264" w:lineRule="auto"/>
              <w:rPr>
                <w:rFonts w:hint="eastAsia" w:ascii="宋体" w:hAnsi="宋体" w:eastAsia="宋体" w:cs="宋体"/>
                <w:bCs/>
                <w:szCs w:val="21"/>
              </w:rPr>
            </w:pPr>
            <w:r>
              <w:rPr>
                <w:rFonts w:hint="eastAsia" w:ascii="宋体" w:hAnsi="宋体" w:eastAsia="宋体" w:cs="宋体"/>
                <w:bCs/>
                <w:szCs w:val="21"/>
              </w:rPr>
              <w:t>单位电话：</w:t>
            </w:r>
          </w:p>
        </w:tc>
        <w:tc>
          <w:tcPr>
            <w:tcW w:w="4860"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帐号：</w:t>
            </w:r>
          </w:p>
        </w:tc>
      </w:tr>
      <w:tr>
        <w:tblPrEx>
          <w:tblCellMar>
            <w:top w:w="0" w:type="dxa"/>
            <w:left w:w="108" w:type="dxa"/>
            <w:bottom w:w="0" w:type="dxa"/>
            <w:right w:w="108" w:type="dxa"/>
          </w:tblCellMar>
        </w:tblPrEx>
        <w:tc>
          <w:tcPr>
            <w:tcW w:w="5148" w:type="dxa"/>
            <w:noWrap w:val="0"/>
            <w:vAlign w:val="top"/>
          </w:tcPr>
          <w:p>
            <w:pPr>
              <w:spacing w:line="264" w:lineRule="auto"/>
              <w:rPr>
                <w:rFonts w:hint="eastAsia" w:ascii="宋体" w:hAnsi="宋体" w:eastAsia="宋体" w:cs="宋体"/>
                <w:bCs/>
                <w:szCs w:val="21"/>
              </w:rPr>
            </w:pPr>
            <w:r>
              <w:rPr>
                <w:rFonts w:hint="eastAsia" w:ascii="宋体" w:hAnsi="宋体" w:eastAsia="宋体" w:cs="宋体"/>
                <w:bCs/>
                <w:szCs w:val="21"/>
              </w:rPr>
              <w:t>合同签订时间：    年   月   日</w:t>
            </w:r>
          </w:p>
        </w:tc>
        <w:tc>
          <w:tcPr>
            <w:tcW w:w="4860" w:type="dxa"/>
            <w:noWrap w:val="0"/>
            <w:vAlign w:val="top"/>
          </w:tcPr>
          <w:p>
            <w:pPr>
              <w:spacing w:line="264" w:lineRule="auto"/>
              <w:rPr>
                <w:rFonts w:hint="eastAsia" w:ascii="宋体" w:hAnsi="宋体" w:eastAsia="宋体" w:cs="宋体"/>
              </w:rPr>
            </w:pPr>
            <w:r>
              <w:rPr>
                <w:rFonts w:hint="eastAsia" w:ascii="宋体" w:hAnsi="宋体" w:eastAsia="宋体" w:cs="宋体"/>
              </w:rPr>
              <w:t>合同签订时间：    年   月   日</w:t>
            </w:r>
          </w:p>
          <w:p>
            <w:pPr>
              <w:pStyle w:val="8"/>
              <w:rPr>
                <w:rFonts w:hint="eastAsia" w:ascii="宋体" w:hAnsi="宋体" w:eastAsia="宋体" w:cs="宋体"/>
              </w:rPr>
            </w:pPr>
          </w:p>
          <w:p>
            <w:pPr>
              <w:rPr>
                <w:rFonts w:hint="eastAsia" w:ascii="宋体" w:hAnsi="宋体" w:eastAsia="宋体" w:cs="宋体"/>
              </w:rPr>
            </w:pPr>
          </w:p>
          <w:p>
            <w:pPr>
              <w:pStyle w:val="8"/>
              <w:rPr>
                <w:rFonts w:hint="eastAsia" w:ascii="宋体" w:hAnsi="宋体" w:eastAsia="宋体" w:cs="宋体"/>
              </w:rPr>
            </w:pPr>
          </w:p>
          <w:p>
            <w:pPr>
              <w:rPr>
                <w:rFonts w:hint="eastAsia" w:ascii="宋体" w:hAnsi="宋体" w:eastAsia="宋体" w:cs="宋体"/>
              </w:rPr>
            </w:pPr>
          </w:p>
        </w:tc>
      </w:tr>
    </w:tbl>
    <w:p>
      <w:pPr>
        <w:pStyle w:val="8"/>
        <w:ind w:left="0" w:leftChars="0" w:firstLine="0" w:firstLineChars="0"/>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lang w:val="en-US" w:eastAsia="zh-CN"/>
        </w:rPr>
      </w:pPr>
    </w:p>
    <w:p>
      <w:pPr>
        <w:rPr>
          <w:rFonts w:hint="eastAsia" w:ascii="宋体" w:hAnsi="宋体" w:eastAsia="宋体" w:cs="宋体"/>
          <w:lang w:val="en-US" w:eastAsia="zh-CN"/>
        </w:rPr>
      </w:pPr>
    </w:p>
    <w:p>
      <w:pPr>
        <w:jc w:val="center"/>
        <w:rPr>
          <w:rFonts w:hint="eastAsia" w:ascii="宋体" w:hAnsi="宋体" w:eastAsia="宋体" w:cs="宋体"/>
          <w:b/>
          <w:bCs/>
          <w:color w:val="auto"/>
          <w:sz w:val="30"/>
          <w:szCs w:val="30"/>
          <w:highlight w:val="none"/>
        </w:rPr>
      </w:pPr>
      <w:bookmarkStart w:id="38" w:name="_Toc349573144"/>
      <w:bookmarkStart w:id="39" w:name="_Toc30032"/>
      <w:bookmarkStart w:id="40" w:name="_Toc349637943"/>
      <w:bookmarkStart w:id="41" w:name="_Toc298240429"/>
      <w:r>
        <w:rPr>
          <w:rFonts w:hint="eastAsia" w:ascii="宋体" w:hAnsi="宋体" w:eastAsia="宋体" w:cs="宋体"/>
          <w:b/>
          <w:bCs/>
          <w:color w:val="auto"/>
          <w:sz w:val="30"/>
          <w:szCs w:val="30"/>
          <w:highlight w:val="none"/>
        </w:rPr>
        <w:t>第五部分  范本格式</w:t>
      </w:r>
      <w:bookmarkEnd w:id="38"/>
      <w:bookmarkEnd w:id="39"/>
      <w:bookmarkEnd w:id="40"/>
      <w:bookmarkEnd w:id="41"/>
    </w:p>
    <w:p>
      <w:pPr>
        <w:autoSpaceDE w:val="0"/>
        <w:autoSpaceDN w:val="0"/>
        <w:adjustRightInd w:val="0"/>
        <w:spacing w:line="520" w:lineRule="exact"/>
        <w:jc w:val="right"/>
        <w:rPr>
          <w:rFonts w:hint="eastAsia" w:ascii="宋体" w:hAnsi="宋体" w:eastAsia="宋体" w:cs="宋体"/>
          <w:bCs/>
          <w:kern w:val="0"/>
          <w:sz w:val="36"/>
          <w:szCs w:val="36"/>
        </w:rPr>
      </w:pPr>
      <w:r>
        <w:rPr>
          <w:rFonts w:hint="eastAsia" w:ascii="宋体" w:hAnsi="宋体" w:eastAsia="宋体" w:cs="宋体"/>
          <w:bCs/>
          <w:kern w:val="0"/>
          <w:sz w:val="36"/>
          <w:szCs w:val="36"/>
        </w:rPr>
        <w:t>正/副 本</w:t>
      </w:r>
    </w:p>
    <w:p>
      <w:pPr>
        <w:autoSpaceDE w:val="0"/>
        <w:autoSpaceDN w:val="0"/>
        <w:adjustRightInd w:val="0"/>
        <w:jc w:val="center"/>
        <w:rPr>
          <w:rFonts w:hint="eastAsia" w:ascii="宋体" w:hAnsi="宋体" w:eastAsia="宋体" w:cs="宋体"/>
          <w:bCs/>
          <w:sz w:val="84"/>
          <w:szCs w:val="84"/>
        </w:rPr>
      </w:pPr>
    </w:p>
    <w:p>
      <w:pPr>
        <w:autoSpaceDE w:val="0"/>
        <w:autoSpaceDN w:val="0"/>
        <w:adjustRightInd w:val="0"/>
        <w:jc w:val="center"/>
        <w:rPr>
          <w:rFonts w:hint="eastAsia" w:ascii="宋体" w:hAnsi="宋体" w:eastAsia="宋体" w:cs="宋体"/>
          <w:bCs/>
          <w:sz w:val="84"/>
          <w:szCs w:val="84"/>
        </w:rPr>
      </w:pPr>
    </w:p>
    <w:p>
      <w:pPr>
        <w:autoSpaceDE w:val="0"/>
        <w:autoSpaceDN w:val="0"/>
        <w:adjustRightInd w:val="0"/>
        <w:jc w:val="center"/>
        <w:rPr>
          <w:rFonts w:hint="eastAsia" w:ascii="宋体" w:hAnsi="宋体" w:eastAsia="宋体" w:cs="宋体"/>
          <w:bCs/>
          <w:kern w:val="0"/>
          <w:sz w:val="72"/>
          <w:szCs w:val="72"/>
        </w:rPr>
      </w:pPr>
      <w:r>
        <w:rPr>
          <w:rFonts w:hint="eastAsia" w:ascii="宋体" w:hAnsi="宋体" w:eastAsia="宋体" w:cs="宋体"/>
          <w:bCs/>
          <w:sz w:val="72"/>
          <w:szCs w:val="72"/>
        </w:rPr>
        <w:t>投标文件</w:t>
      </w:r>
    </w:p>
    <w:p>
      <w:pPr>
        <w:autoSpaceDE w:val="0"/>
        <w:autoSpaceDN w:val="0"/>
        <w:adjustRightInd w:val="0"/>
        <w:spacing w:line="520" w:lineRule="exact"/>
        <w:rPr>
          <w:rFonts w:hint="eastAsia" w:ascii="宋体" w:hAnsi="宋体" w:eastAsia="宋体" w:cs="宋体"/>
          <w:bCs/>
          <w:kern w:val="0"/>
          <w:sz w:val="24"/>
        </w:rPr>
      </w:pPr>
    </w:p>
    <w:p>
      <w:pPr>
        <w:pStyle w:val="34"/>
        <w:rPr>
          <w:rFonts w:hint="eastAsia" w:ascii="宋体" w:hAnsi="宋体" w:eastAsia="宋体" w:cs="宋体"/>
          <w:bCs/>
          <w:kern w:val="0"/>
        </w:rPr>
      </w:pPr>
    </w:p>
    <w:p>
      <w:pPr>
        <w:pStyle w:val="34"/>
        <w:rPr>
          <w:rFonts w:hint="eastAsia" w:ascii="宋体" w:hAnsi="宋体" w:eastAsia="宋体" w:cs="宋体"/>
          <w:bCs/>
          <w:kern w:val="0"/>
        </w:rPr>
      </w:pPr>
    </w:p>
    <w:p>
      <w:pPr>
        <w:pStyle w:val="34"/>
        <w:rPr>
          <w:rFonts w:hint="eastAsia" w:ascii="宋体" w:hAnsi="宋体" w:eastAsia="宋体" w:cs="宋体"/>
          <w:bCs/>
          <w:kern w:val="0"/>
        </w:rPr>
      </w:pPr>
    </w:p>
    <w:p>
      <w:pPr>
        <w:pStyle w:val="34"/>
        <w:rPr>
          <w:rFonts w:hint="eastAsia" w:ascii="宋体" w:hAnsi="宋体" w:eastAsia="宋体" w:cs="宋体"/>
          <w:bCs/>
          <w:kern w:val="0"/>
        </w:rPr>
      </w:pPr>
    </w:p>
    <w:p>
      <w:pPr>
        <w:spacing w:before="124" w:beforeLines="30" w:after="291" w:afterLines="70" w:line="540" w:lineRule="exact"/>
        <w:ind w:left="720" w:leftChars="300"/>
        <w:rPr>
          <w:rFonts w:hint="eastAsia" w:ascii="宋体" w:hAnsi="宋体" w:eastAsia="宋体" w:cs="宋体"/>
          <w:bCs/>
          <w:sz w:val="28"/>
          <w:szCs w:val="28"/>
        </w:rPr>
      </w:pPr>
      <w:r>
        <w:rPr>
          <w:rFonts w:hint="eastAsia" w:ascii="宋体" w:hAnsi="宋体" w:eastAsia="宋体" w:cs="宋体"/>
          <w:bCs/>
          <w:sz w:val="28"/>
          <w:szCs w:val="28"/>
        </w:rPr>
        <w:t>项 目 编 号：</w:t>
      </w:r>
    </w:p>
    <w:p>
      <w:pPr>
        <w:spacing w:before="124" w:beforeLines="30" w:after="291" w:afterLines="70" w:line="540" w:lineRule="exact"/>
        <w:ind w:left="720" w:leftChars="300"/>
        <w:rPr>
          <w:rFonts w:hint="eastAsia" w:ascii="宋体" w:hAnsi="宋体" w:eastAsia="宋体" w:cs="宋体"/>
          <w:bCs/>
          <w:sz w:val="28"/>
          <w:szCs w:val="28"/>
        </w:rPr>
      </w:pPr>
      <w:r>
        <w:rPr>
          <w:rFonts w:hint="eastAsia" w:ascii="宋体" w:hAnsi="宋体" w:eastAsia="宋体" w:cs="宋体"/>
          <w:bCs/>
          <w:sz w:val="28"/>
          <w:szCs w:val="28"/>
        </w:rPr>
        <w:t>项 目 名 称：</w:t>
      </w:r>
    </w:p>
    <w:p>
      <w:pPr>
        <w:spacing w:before="124" w:beforeLines="30" w:after="291" w:afterLines="70" w:line="540" w:lineRule="exact"/>
        <w:ind w:left="720" w:leftChars="300"/>
        <w:rPr>
          <w:rFonts w:hint="eastAsia" w:ascii="宋体" w:hAnsi="宋体" w:eastAsia="宋体" w:cs="宋体"/>
          <w:bCs/>
          <w:sz w:val="28"/>
          <w:szCs w:val="28"/>
        </w:rPr>
      </w:pPr>
      <w:r>
        <w:rPr>
          <w:rFonts w:hint="eastAsia" w:ascii="宋体" w:hAnsi="宋体" w:eastAsia="宋体" w:cs="宋体"/>
          <w:bCs/>
          <w:sz w:val="28"/>
          <w:szCs w:val="28"/>
        </w:rPr>
        <w:t>投标人名称（公章）：</w:t>
      </w:r>
    </w:p>
    <w:p>
      <w:pPr>
        <w:spacing w:before="124" w:beforeLines="30" w:after="291" w:afterLines="70" w:line="540" w:lineRule="exact"/>
        <w:ind w:left="720" w:leftChars="300"/>
        <w:rPr>
          <w:rFonts w:hint="eastAsia" w:ascii="宋体" w:hAnsi="宋体" w:eastAsia="宋体" w:cs="宋体"/>
          <w:bCs/>
          <w:sz w:val="28"/>
          <w:szCs w:val="28"/>
        </w:rPr>
      </w:pPr>
      <w:r>
        <w:rPr>
          <w:rFonts w:hint="eastAsia" w:ascii="宋体" w:hAnsi="宋体" w:eastAsia="宋体" w:cs="宋体"/>
          <w:bCs/>
          <w:sz w:val="28"/>
          <w:szCs w:val="28"/>
        </w:rPr>
        <w:t>投标人详细地址：</w:t>
      </w:r>
    </w:p>
    <w:p>
      <w:pPr>
        <w:spacing w:before="124" w:beforeLines="30" w:after="291" w:afterLines="70" w:line="540" w:lineRule="exact"/>
        <w:ind w:left="720" w:leftChars="300"/>
        <w:rPr>
          <w:rFonts w:hint="eastAsia" w:ascii="宋体" w:hAnsi="宋体" w:eastAsia="宋体" w:cs="宋体"/>
          <w:bCs/>
          <w:sz w:val="28"/>
          <w:szCs w:val="28"/>
        </w:rPr>
      </w:pPr>
      <w:r>
        <w:rPr>
          <w:rFonts w:hint="eastAsia" w:ascii="宋体" w:hAnsi="宋体" w:eastAsia="宋体" w:cs="宋体"/>
          <w:bCs/>
          <w:sz w:val="28"/>
          <w:szCs w:val="28"/>
        </w:rPr>
        <w:t>联系人（签字或盖章）：</w:t>
      </w:r>
    </w:p>
    <w:p>
      <w:pPr>
        <w:spacing w:before="124" w:beforeLines="30" w:after="291" w:afterLines="70" w:line="540" w:lineRule="exact"/>
        <w:ind w:left="720" w:leftChars="300"/>
        <w:rPr>
          <w:rFonts w:hint="eastAsia" w:ascii="宋体" w:hAnsi="宋体" w:eastAsia="宋体" w:cs="宋体"/>
          <w:bCs/>
          <w:sz w:val="28"/>
          <w:szCs w:val="28"/>
        </w:rPr>
      </w:pPr>
      <w:r>
        <w:rPr>
          <w:rFonts w:hint="eastAsia" w:ascii="宋体" w:hAnsi="宋体" w:eastAsia="宋体" w:cs="宋体"/>
          <w:bCs/>
          <w:sz w:val="28"/>
          <w:szCs w:val="28"/>
        </w:rPr>
        <w:t>联系电话：</w:t>
      </w:r>
    </w:p>
    <w:p>
      <w:pPr>
        <w:rPr>
          <w:rFonts w:hint="eastAsia" w:ascii="宋体" w:hAnsi="宋体" w:eastAsia="宋体" w:cs="宋体"/>
          <w:bCs/>
        </w:rPr>
      </w:pPr>
      <w:r>
        <w:rPr>
          <w:rFonts w:hint="eastAsia" w:ascii="宋体" w:hAnsi="宋体" w:eastAsia="宋体" w:cs="宋体"/>
          <w:bCs/>
        </w:rPr>
        <w:br w:type="page"/>
      </w:r>
    </w:p>
    <w:p>
      <w:pPr>
        <w:spacing w:line="360" w:lineRule="auto"/>
        <w:ind w:firstLine="240" w:firstLineChars="100"/>
        <w:rPr>
          <w:rFonts w:hint="eastAsia" w:ascii="宋体" w:hAnsi="宋体" w:eastAsia="宋体" w:cs="宋体"/>
        </w:rPr>
      </w:pPr>
      <w:bookmarkStart w:id="42" w:name="_Toc13572"/>
      <w:bookmarkStart w:id="43" w:name="_Toc772"/>
      <w:bookmarkStart w:id="44" w:name="_Toc10398"/>
      <w:r>
        <w:rPr>
          <w:rFonts w:hint="eastAsia" w:ascii="宋体" w:hAnsi="宋体" w:eastAsia="宋体" w:cs="宋体"/>
          <w:lang w:val="en-US" w:eastAsia="zh-CN"/>
        </w:rPr>
        <w:t>一、</w:t>
      </w:r>
      <w:r>
        <w:rPr>
          <w:rFonts w:hint="eastAsia" w:ascii="宋体" w:hAnsi="宋体" w:eastAsia="宋体" w:cs="宋体"/>
        </w:rPr>
        <w:t>投标函</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反商业贿赂承诺书</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报价</w:t>
      </w:r>
      <w:r>
        <w:rPr>
          <w:rFonts w:hint="eastAsia" w:ascii="宋体" w:hAnsi="宋体" w:eastAsia="宋体" w:cs="宋体"/>
        </w:rPr>
        <w:t>一览表</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、商务条款偏离表</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五、法人代表授权书</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、关于资格的声明函</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七、进口产品提供有效的授权文件</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八、</w:t>
      </w:r>
      <w:r>
        <w:rPr>
          <w:rFonts w:hint="eastAsia" w:ascii="宋体" w:hAnsi="宋体" w:eastAsia="宋体" w:cs="宋体"/>
        </w:rPr>
        <w:t>近三年</w:t>
      </w:r>
      <w:r>
        <w:rPr>
          <w:rFonts w:hint="eastAsia" w:ascii="宋体" w:hAnsi="宋体" w:eastAsia="宋体" w:cs="宋体"/>
          <w:lang w:eastAsia="zh-CN"/>
        </w:rPr>
        <w:t>（</w:t>
      </w:r>
      <w:r>
        <w:rPr>
          <w:rFonts w:hint="eastAsia" w:ascii="宋体" w:hAnsi="宋体" w:eastAsia="宋体" w:cs="宋体"/>
          <w:lang w:val="en-US" w:eastAsia="zh-CN"/>
        </w:rPr>
        <w:t>2019年-至今</w:t>
      </w:r>
      <w:r>
        <w:rPr>
          <w:rFonts w:hint="eastAsia" w:ascii="宋体" w:hAnsi="宋体" w:eastAsia="宋体" w:cs="宋体"/>
          <w:lang w:eastAsia="zh-CN"/>
        </w:rPr>
        <w:t>）</w:t>
      </w:r>
      <w:r>
        <w:rPr>
          <w:rFonts w:hint="eastAsia" w:ascii="宋体" w:hAnsi="宋体" w:eastAsia="宋体" w:cs="宋体"/>
        </w:rPr>
        <w:t>经营业绩表</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九、项目负责人简历表及拟投入本项目主要成员表</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十、</w:t>
      </w:r>
      <w:r>
        <w:rPr>
          <w:rFonts w:hint="eastAsia" w:ascii="宋体" w:hAnsi="宋体" w:eastAsia="宋体" w:cs="宋体"/>
        </w:rPr>
        <w:t>规格、技术参数偏离表</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十一、资质证明文件</w:t>
      </w:r>
    </w:p>
    <w:p>
      <w:pPr>
        <w:spacing w:line="360" w:lineRule="auto"/>
        <w:ind w:firstLine="240" w:firstLineChars="100"/>
        <w:rPr>
          <w:rFonts w:hint="eastAsia" w:ascii="宋体" w:hAnsi="宋体" w:eastAsia="宋体" w:cs="宋体"/>
        </w:rPr>
      </w:pPr>
      <w:r>
        <w:rPr>
          <w:rFonts w:hint="eastAsia" w:ascii="宋体" w:hAnsi="宋体" w:eastAsia="宋体" w:cs="宋体"/>
          <w:lang w:val="en-US" w:eastAsia="zh-CN"/>
        </w:rPr>
        <w:t>十二</w:t>
      </w:r>
      <w:r>
        <w:rPr>
          <w:rFonts w:hint="eastAsia" w:ascii="宋体" w:hAnsi="宋体" w:eastAsia="宋体" w:cs="宋体"/>
        </w:rPr>
        <w:t>、其他内容(若有，请如实填写)</w:t>
      </w:r>
    </w:p>
    <w:p>
      <w:pPr>
        <w:spacing w:line="440" w:lineRule="exact"/>
        <w:rPr>
          <w:rFonts w:hint="eastAsia"/>
          <w:b/>
          <w:sz w:val="32"/>
          <w:szCs w:val="32"/>
          <w:lang w:val="en-US" w:eastAsia="zh-CN"/>
        </w:rPr>
      </w:pPr>
      <w:r>
        <w:rPr>
          <w:rFonts w:hint="eastAsia"/>
          <w:b/>
        </w:rPr>
        <w:t>注：1.投标人制作商务技术文件，应按照商务技术文件组成顺序制作，编好始末页码且在投标文件目录中一一列明并对应。</w:t>
      </w:r>
    </w:p>
    <w:p>
      <w:pPr>
        <w:spacing w:line="440" w:lineRule="exact"/>
        <w:ind w:firstLine="482" w:firstLineChars="200"/>
        <w:rPr>
          <w:b/>
        </w:rPr>
      </w:pPr>
      <w:r>
        <w:rPr>
          <w:rFonts w:hint="eastAsia"/>
          <w:b/>
        </w:rPr>
        <w:t>2</w:t>
      </w:r>
      <w:r>
        <w:rPr>
          <w:b/>
        </w:rPr>
        <w:t>.</w:t>
      </w:r>
      <w:r>
        <w:rPr>
          <w:rFonts w:hint="eastAsia"/>
          <w:b/>
        </w:rPr>
        <w:t>招标文件没有提供格式的，投标人可自行设置。</w:t>
      </w: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b/>
          <w:sz w:val="32"/>
          <w:szCs w:val="32"/>
          <w:lang w:val="en-US" w:eastAsia="zh-CN"/>
        </w:rPr>
      </w:pPr>
    </w:p>
    <w:p>
      <w:pPr>
        <w:spacing w:line="440" w:lineRule="exact"/>
        <w:jc w:val="center"/>
        <w:rPr>
          <w:rFonts w:hint="eastAsia" w:ascii="宋体" w:hAnsi="宋体" w:eastAsia="宋体" w:cs="宋体"/>
          <w:bCs/>
          <w:sz w:val="32"/>
          <w:szCs w:val="32"/>
        </w:rPr>
      </w:pPr>
      <w:r>
        <w:rPr>
          <w:rFonts w:hint="eastAsia"/>
          <w:b/>
          <w:sz w:val="32"/>
          <w:szCs w:val="32"/>
          <w:lang w:val="en-US" w:eastAsia="zh-CN"/>
        </w:rPr>
        <w:t>一、</w:t>
      </w:r>
      <w:r>
        <w:rPr>
          <w:rFonts w:hint="eastAsia"/>
          <w:b/>
          <w:sz w:val="32"/>
          <w:szCs w:val="32"/>
        </w:rPr>
        <w:t>投标函</w:t>
      </w:r>
    </w:p>
    <w:bookmarkEnd w:id="42"/>
    <w:bookmarkEnd w:id="43"/>
    <w:bookmarkEnd w:id="44"/>
    <w:p>
      <w:pPr>
        <w:spacing w:line="440" w:lineRule="exact"/>
        <w:rPr>
          <w:rFonts w:hint="default" w:eastAsia="宋体"/>
          <w:lang w:val="en-US" w:eastAsia="zh-CN"/>
        </w:rPr>
      </w:pPr>
      <w:r>
        <w:rPr>
          <w:rFonts w:hint="eastAsia"/>
        </w:rPr>
        <w:t>致：</w:t>
      </w:r>
      <w:r>
        <w:rPr>
          <w:rFonts w:hint="eastAsia"/>
          <w:lang w:val="en-US" w:eastAsia="zh-CN"/>
        </w:rPr>
        <w:t>中建卓越建设管理有限公司</w:t>
      </w:r>
    </w:p>
    <w:p>
      <w:pPr>
        <w:spacing w:line="440" w:lineRule="exact"/>
        <w:ind w:firstLine="555"/>
      </w:pPr>
      <w:r>
        <w:rPr>
          <w:rFonts w:hint="eastAsia"/>
        </w:rPr>
        <w:t>根据贵方为项目招标的投标邀请</w:t>
      </w:r>
      <w:r>
        <w:rPr>
          <w:rFonts w:hint="eastAsia"/>
          <w:u w:val="single"/>
        </w:rPr>
        <w:t xml:space="preserve"> 项目编号 </w:t>
      </w:r>
      <w:r>
        <w:rPr>
          <w:rFonts w:hint="eastAsia"/>
        </w:rPr>
        <w:t>，签字代表</w:t>
      </w:r>
      <w:r>
        <w:rPr>
          <w:rFonts w:hint="eastAsia"/>
          <w:u w:val="single"/>
        </w:rPr>
        <w:t>（姓名、职务）</w:t>
      </w:r>
      <w:r>
        <w:rPr>
          <w:rFonts w:hint="eastAsia"/>
        </w:rPr>
        <w:t>经正式授权并代表投标人</w:t>
      </w:r>
      <w:r>
        <w:rPr>
          <w:rFonts w:hint="eastAsia"/>
          <w:u w:val="single"/>
        </w:rPr>
        <w:t>（投标人名称、地址）</w:t>
      </w:r>
      <w:r>
        <w:rPr>
          <w:rFonts w:hint="eastAsia"/>
        </w:rPr>
        <w:t>对此项目进行投标。据此函，签字代表宣布并同意如下：</w:t>
      </w:r>
    </w:p>
    <w:p>
      <w:pPr>
        <w:adjustRightInd w:val="0"/>
        <w:snapToGrid w:val="0"/>
        <w:spacing w:line="440" w:lineRule="exact"/>
        <w:ind w:firstLine="480" w:firstLineChars="200"/>
      </w:pPr>
      <w:r>
        <w:rPr>
          <w:rFonts w:hint="eastAsia"/>
        </w:rPr>
        <w:t>1.我方同意在本项目招标文件中规定的开标日起</w:t>
      </w:r>
      <w:r>
        <w:rPr>
          <w:rFonts w:hint="eastAsia"/>
          <w:u w:val="single"/>
        </w:rPr>
        <w:t>九十日内</w:t>
      </w:r>
      <w:r>
        <w:rPr>
          <w:rFonts w:hint="eastAsia"/>
        </w:rPr>
        <w:t>遵守本投标文件中的承诺且在此期限期满之前均具有约束力。</w:t>
      </w:r>
    </w:p>
    <w:p>
      <w:pPr>
        <w:spacing w:line="440" w:lineRule="exact"/>
        <w:ind w:firstLine="480" w:firstLineChars="200"/>
        <w:rPr>
          <w:rFonts w:hint="eastAsia"/>
          <w:spacing w:val="-2"/>
        </w:rPr>
      </w:pPr>
      <w:r>
        <w:rPr>
          <w:rFonts w:cs="Arial"/>
        </w:rPr>
        <w:t>2.</w:t>
      </w:r>
      <w:r>
        <w:rPr>
          <w:rFonts w:hint="eastAsia"/>
          <w:spacing w:val="-2"/>
        </w:rPr>
        <w:t>若我方中标，我方承诺按投标产品规格向甲方提供供货服务。</w:t>
      </w:r>
    </w:p>
    <w:p>
      <w:pPr>
        <w:adjustRightInd w:val="0"/>
        <w:snapToGrid w:val="0"/>
        <w:spacing w:line="440" w:lineRule="exact"/>
        <w:ind w:firstLine="480" w:firstLineChars="200"/>
        <w:rPr>
          <w:rFonts w:hint="eastAsia"/>
        </w:rPr>
      </w:pPr>
      <w:r>
        <w:t>3</w:t>
      </w:r>
      <w:r>
        <w:rPr>
          <w:rFonts w:hint="eastAsia"/>
        </w:rPr>
        <w:t>.已详细审阅全部招标文件(包括招标文件澄清函)，理解投标人须知的所有条款。</w:t>
      </w:r>
    </w:p>
    <w:p>
      <w:pPr>
        <w:adjustRightInd w:val="0"/>
        <w:snapToGrid w:val="0"/>
        <w:spacing w:line="440" w:lineRule="exact"/>
        <w:ind w:firstLine="480" w:firstLineChars="200"/>
        <w:rPr>
          <w:rFonts w:hint="eastAsia"/>
        </w:rPr>
      </w:pPr>
      <w:r>
        <w:t>4</w:t>
      </w:r>
      <w:r>
        <w:rPr>
          <w:rFonts w:hint="eastAsia"/>
        </w:rPr>
        <w:t>.完全理解贵方“最低报价不能作为中标的保证”的规定。</w:t>
      </w:r>
    </w:p>
    <w:p>
      <w:pPr>
        <w:adjustRightInd w:val="0"/>
        <w:snapToGrid w:val="0"/>
        <w:spacing w:line="440" w:lineRule="exact"/>
        <w:ind w:firstLine="480" w:firstLineChars="200"/>
      </w:pPr>
      <w:r>
        <w:t>5.</w:t>
      </w:r>
      <w:r>
        <w:rPr>
          <w:rFonts w:hint="eastAsia"/>
        </w:rPr>
        <w:t>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rPr>
      </w:pPr>
      <w:r>
        <w:t>6</w:t>
      </w:r>
      <w:r>
        <w:rPr>
          <w:rFonts w:hint="eastAsia"/>
        </w:rPr>
        <w:t>.完全满足和响应招标文件中的各项商务和技术要求，若有偏差，已在投标文件中明确说明。</w:t>
      </w:r>
    </w:p>
    <w:p>
      <w:pPr>
        <w:adjustRightInd w:val="0"/>
        <w:snapToGrid w:val="0"/>
        <w:spacing w:line="440" w:lineRule="exact"/>
        <w:ind w:firstLine="480" w:firstLineChars="200"/>
        <w:rPr>
          <w:rFonts w:hint="eastAsia"/>
        </w:rPr>
      </w:pPr>
      <w:r>
        <w:t>7</w:t>
      </w:r>
      <w:r>
        <w:rPr>
          <w:rFonts w:hint="eastAsia"/>
        </w:rPr>
        <w:t>.愿意提供任何与投标有关的数据、情况和技术资料等。</w:t>
      </w:r>
    </w:p>
    <w:p>
      <w:pPr>
        <w:adjustRightInd w:val="0"/>
        <w:snapToGrid w:val="0"/>
        <w:spacing w:line="440" w:lineRule="exact"/>
        <w:ind w:firstLine="480" w:firstLineChars="200"/>
        <w:rPr>
          <w:rFonts w:hint="eastAsia"/>
        </w:rPr>
      </w:pPr>
      <w:r>
        <w:t>8</w:t>
      </w:r>
      <w:r>
        <w:rPr>
          <w:rFonts w:hint="eastAsia"/>
        </w:rPr>
        <w:t>.我方已详细审核全部投标文件、参考资料及有关附件，确认无误。</w:t>
      </w:r>
    </w:p>
    <w:p>
      <w:pPr>
        <w:adjustRightInd w:val="0"/>
        <w:snapToGrid w:val="0"/>
        <w:spacing w:line="440" w:lineRule="exact"/>
        <w:ind w:firstLine="480" w:firstLineChars="200"/>
        <w:rPr>
          <w:rFonts w:hint="eastAsia"/>
        </w:rPr>
      </w:pPr>
      <w:r>
        <w:t>9</w:t>
      </w:r>
      <w:r>
        <w:rPr>
          <w:rFonts w:hint="eastAsia"/>
        </w:rPr>
        <w:t>.对本次招标内容及与本项目有关的知识产权、技术资料、商业秘密及相关信息保密。</w:t>
      </w:r>
    </w:p>
    <w:p>
      <w:pPr>
        <w:adjustRightInd w:val="0"/>
        <w:snapToGrid w:val="0"/>
        <w:spacing w:line="440" w:lineRule="exact"/>
        <w:ind w:firstLine="480" w:firstLineChars="200"/>
        <w:rPr>
          <w:rFonts w:hint="eastAsia"/>
        </w:rPr>
      </w:pPr>
      <w:r>
        <w:rPr>
          <w:rFonts w:hint="eastAsia"/>
        </w:rPr>
        <w:t>1</w:t>
      </w:r>
      <w:r>
        <w:t>0</w:t>
      </w:r>
      <w:r>
        <w:rPr>
          <w:rFonts w:hint="eastAsia"/>
        </w:rPr>
        <w:t>.与采购人和采购代理机构无任何的隶属关系或者其他利害关系。</w:t>
      </w:r>
    </w:p>
    <w:p>
      <w:pPr>
        <w:spacing w:line="440" w:lineRule="exact"/>
        <w:ind w:firstLine="480" w:firstLineChars="200"/>
      </w:pPr>
      <w:r>
        <w:t>1</w:t>
      </w:r>
      <w:r>
        <w:rPr>
          <w:rFonts w:hint="eastAsia"/>
        </w:rPr>
        <w:t>1.</w:t>
      </w:r>
      <w:r>
        <w:rPr>
          <w:rFonts w:hint="eastAsia"/>
          <w:spacing w:val="-2"/>
        </w:rPr>
        <w:t>若我方中标，我方承诺在领取中标通知书之前</w:t>
      </w:r>
      <w:r>
        <w:rPr>
          <w:rFonts w:hint="eastAsia" w:cs="Arial"/>
        </w:rPr>
        <w:t>向甲方提供厂家授权书原件，如有特殊情况必须向甲方提出合理说明，经甲方确认后，在合理期限内提供相应产品厂家授权书原件。</w:t>
      </w:r>
    </w:p>
    <w:p>
      <w:pPr>
        <w:spacing w:line="440" w:lineRule="exact"/>
        <w:ind w:firstLine="240" w:firstLineChars="100"/>
      </w:pPr>
      <w:r>
        <w:rPr>
          <w:rFonts w:hint="eastAsia"/>
        </w:rPr>
        <w:t>与本投标有关的一切正式往来信函请寄：</w:t>
      </w:r>
    </w:p>
    <w:p>
      <w:pPr>
        <w:spacing w:line="440" w:lineRule="exact"/>
        <w:ind w:firstLine="240" w:firstLineChars="100"/>
        <w:rPr>
          <w:u w:val="single"/>
        </w:rPr>
      </w:pPr>
      <w:r>
        <w:rPr>
          <w:rFonts w:hint="eastAsia"/>
        </w:rPr>
        <w:t>地　　　　　址：</w:t>
      </w:r>
      <w:r>
        <w:rPr>
          <w:rFonts w:hint="eastAsia"/>
          <w:u w:val="single"/>
        </w:rPr>
        <w:t>　　　　　　　　　　</w:t>
      </w:r>
      <w:r>
        <w:rPr>
          <w:rFonts w:hint="eastAsia"/>
        </w:rPr>
        <w:t>邮编：</w:t>
      </w:r>
      <w:r>
        <w:rPr>
          <w:rFonts w:hint="eastAsia"/>
          <w:u w:val="single"/>
        </w:rPr>
        <w:t>　　　　　　　　　</w:t>
      </w:r>
    </w:p>
    <w:p>
      <w:pPr>
        <w:spacing w:line="440" w:lineRule="exact"/>
      </w:pPr>
      <w:r>
        <w:rPr>
          <w:rFonts w:hint="eastAsia"/>
        </w:rPr>
        <w:t>　电　　　　　话：</w:t>
      </w:r>
      <w:r>
        <w:rPr>
          <w:rFonts w:hint="eastAsia"/>
          <w:u w:val="single"/>
        </w:rPr>
        <w:t>　　　　　　　　　　</w:t>
      </w:r>
      <w:r>
        <w:rPr>
          <w:rFonts w:hint="eastAsia"/>
        </w:rPr>
        <w:t>传真：</w:t>
      </w:r>
      <w:r>
        <w:rPr>
          <w:rFonts w:hint="eastAsia"/>
          <w:u w:val="single"/>
        </w:rPr>
        <w:t>　　　　　　　　　</w:t>
      </w:r>
    </w:p>
    <w:p>
      <w:pPr>
        <w:spacing w:line="440" w:lineRule="exact"/>
        <w:rPr>
          <w:rFonts w:hint="eastAsia"/>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jc w:val="both"/>
        <w:rPr>
          <w:rFonts w:hint="eastAsia"/>
          <w:b/>
          <w:em w:val="dot"/>
        </w:rPr>
      </w:pPr>
      <w:r>
        <w:rPr>
          <w:rFonts w:hint="eastAsia"/>
          <w:b/>
          <w:em w:val="dot"/>
        </w:rPr>
        <w:t>注：除可填报项目外，对本投标函的任何修改将被视为非实质性响应投标，从而导致该投标被拒绝。</w:t>
      </w:r>
    </w:p>
    <w:p>
      <w:pPr>
        <w:spacing w:line="440" w:lineRule="exact"/>
        <w:jc w:val="center"/>
        <w:rPr>
          <w:rFonts w:hint="eastAsia"/>
          <w:b/>
          <w:sz w:val="32"/>
          <w:szCs w:val="32"/>
          <w:lang w:val="en-US" w:eastAsia="zh-CN"/>
        </w:rPr>
      </w:pPr>
    </w:p>
    <w:p>
      <w:pPr>
        <w:spacing w:line="440" w:lineRule="exact"/>
        <w:jc w:val="center"/>
        <w:rPr>
          <w:b/>
          <w:sz w:val="32"/>
          <w:szCs w:val="32"/>
        </w:rPr>
      </w:pPr>
      <w:r>
        <w:rPr>
          <w:rFonts w:hint="eastAsia"/>
          <w:b/>
          <w:sz w:val="32"/>
          <w:szCs w:val="32"/>
          <w:lang w:val="en-US" w:eastAsia="zh-CN"/>
        </w:rPr>
        <w:t>二、</w:t>
      </w:r>
      <w:r>
        <w:rPr>
          <w:rFonts w:hint="eastAsia"/>
          <w:b/>
          <w:sz w:val="32"/>
          <w:szCs w:val="32"/>
        </w:rPr>
        <w:t>反商业贿赂承诺书</w:t>
      </w:r>
    </w:p>
    <w:p>
      <w:pPr>
        <w:pStyle w:val="12"/>
        <w:spacing w:line="440" w:lineRule="exact"/>
        <w:ind w:left="480" w:firstLine="482"/>
        <w:rPr>
          <w:rFonts w:ascii="宋体" w:hAnsi="宋体"/>
          <w:sz w:val="24"/>
        </w:rPr>
      </w:pPr>
      <w:r>
        <w:rPr>
          <w:rFonts w:hint="eastAsia" w:ascii="宋体" w:hAnsi="宋体"/>
          <w:sz w:val="24"/>
        </w:rPr>
        <w:t>我公司承诺在</w:t>
      </w:r>
      <w:r>
        <w:rPr>
          <w:rFonts w:hint="eastAsia" w:ascii="宋体" w:hAnsi="宋体"/>
          <w:sz w:val="24"/>
          <w:u w:val="single"/>
        </w:rPr>
        <w:t>（项目名称、项目编号）</w:t>
      </w:r>
      <w:r>
        <w:rPr>
          <w:rFonts w:hint="eastAsia" w:ascii="宋体" w:hAnsi="宋体"/>
          <w:sz w:val="24"/>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line="440" w:lineRule="exact"/>
        <w:ind w:left="480" w:firstLine="482"/>
        <w:rPr>
          <w:rFonts w:ascii="宋体" w:hAnsi="宋体"/>
          <w:sz w:val="24"/>
        </w:rPr>
      </w:pPr>
      <w:r>
        <w:rPr>
          <w:rFonts w:hint="eastAsia" w:ascii="宋体" w:hAnsi="宋体"/>
          <w:sz w:val="24"/>
        </w:rPr>
        <w:t>公司法定代表：</w:t>
      </w:r>
    </w:p>
    <w:p>
      <w:pPr>
        <w:pStyle w:val="12"/>
        <w:spacing w:line="440" w:lineRule="exact"/>
        <w:ind w:left="480" w:firstLine="482"/>
        <w:rPr>
          <w:rFonts w:ascii="宋体" w:hAnsi="宋体"/>
          <w:sz w:val="24"/>
        </w:rPr>
      </w:pPr>
      <w:r>
        <w:rPr>
          <w:rFonts w:hint="eastAsia" w:ascii="宋体" w:hAnsi="宋体"/>
          <w:sz w:val="24"/>
        </w:rPr>
        <w:t>法人授权代表：</w:t>
      </w:r>
    </w:p>
    <w:p>
      <w:pPr>
        <w:spacing w:line="400" w:lineRule="atLeast"/>
        <w:rPr>
          <w:rFonts w:hint="eastAsia" w:ascii="宋体" w:hAnsi="宋体" w:eastAsia="宋体" w:cs="宋体"/>
          <w:bCs/>
          <w:sz w:val="24"/>
        </w:rPr>
        <w:sectPr>
          <w:footerReference r:id="rId12" w:type="default"/>
          <w:pgSz w:w="11905" w:h="16838"/>
          <w:pgMar w:top="720" w:right="1417" w:bottom="720" w:left="1417" w:header="850" w:footer="992" w:gutter="0"/>
          <w:pgNumType w:fmt="decimal" w:start="1"/>
          <w:cols w:space="720" w:num="1"/>
          <w:docGrid w:type="lines" w:linePitch="416" w:charSpace="0"/>
        </w:sectPr>
      </w:pPr>
    </w:p>
    <w:p>
      <w:pPr>
        <w:ind w:firstLine="4320" w:firstLineChars="1800"/>
        <w:jc w:val="center"/>
        <w:rPr>
          <w:rFonts w:hint="eastAsia" w:ascii="宋体" w:hAnsi="宋体" w:eastAsia="宋体" w:cs="宋体"/>
          <w:bCs/>
          <w:sz w:val="24"/>
          <w:szCs w:val="24"/>
        </w:rPr>
      </w:pPr>
      <w:bookmarkStart w:id="45" w:name="_Toc16930"/>
      <w:bookmarkStart w:id="46" w:name="_Toc8004"/>
      <w:bookmarkStart w:id="47" w:name="_Toc25532"/>
      <w:bookmarkStart w:id="48" w:name="_Toc277841205"/>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spacing w:line="360" w:lineRule="auto"/>
        <w:jc w:val="center"/>
        <w:outlineLvl w:val="1"/>
        <w:rPr>
          <w:rFonts w:hint="eastAsia" w:ascii="宋体" w:hAnsi="宋体" w:eastAsia="宋体" w:cs="宋体"/>
          <w:bCs/>
          <w:sz w:val="28"/>
          <w:szCs w:val="28"/>
        </w:rPr>
        <w:sectPr>
          <w:headerReference r:id="rId13" w:type="default"/>
          <w:type w:val="continuous"/>
          <w:pgSz w:w="11905" w:h="16838"/>
          <w:pgMar w:top="720" w:right="1417" w:bottom="720" w:left="1417" w:header="850" w:footer="992" w:gutter="0"/>
          <w:pgNumType w:fmt="decimal"/>
          <w:cols w:space="720" w:num="1"/>
          <w:docGrid w:type="lines" w:linePitch="416" w:charSpace="0"/>
        </w:sectPr>
      </w:pPr>
    </w:p>
    <w:p>
      <w:pPr>
        <w:spacing w:line="360" w:lineRule="auto"/>
        <w:jc w:val="center"/>
        <w:outlineLvl w:val="1"/>
        <w:rPr>
          <w:rFonts w:hint="eastAsia" w:ascii="宋体" w:hAnsi="宋体" w:eastAsia="宋体" w:cs="宋体"/>
          <w:b/>
          <w:bCs w:val="0"/>
          <w:sz w:val="32"/>
          <w:szCs w:val="32"/>
        </w:rPr>
      </w:pPr>
      <w:bookmarkStart w:id="49" w:name="_Toc8179"/>
      <w:r>
        <w:rPr>
          <w:rFonts w:hint="eastAsia" w:ascii="宋体" w:hAnsi="宋体" w:eastAsia="宋体" w:cs="宋体"/>
          <w:b/>
          <w:bCs w:val="0"/>
          <w:sz w:val="32"/>
          <w:szCs w:val="32"/>
          <w:lang w:val="en-US" w:eastAsia="zh-CN"/>
        </w:rPr>
        <w:t>三</w:t>
      </w:r>
      <w:r>
        <w:rPr>
          <w:rFonts w:hint="eastAsia" w:ascii="宋体" w:hAnsi="宋体" w:eastAsia="宋体" w:cs="宋体"/>
          <w:b/>
          <w:bCs w:val="0"/>
          <w:sz w:val="32"/>
          <w:szCs w:val="32"/>
        </w:rPr>
        <w:t>、</w:t>
      </w:r>
      <w:r>
        <w:rPr>
          <w:rFonts w:hint="eastAsia" w:ascii="宋体" w:hAnsi="宋体" w:eastAsia="宋体" w:cs="宋体"/>
          <w:b/>
          <w:bCs w:val="0"/>
          <w:sz w:val="32"/>
          <w:szCs w:val="32"/>
          <w:lang w:val="en-US" w:eastAsia="zh-CN"/>
        </w:rPr>
        <w:t>报价</w:t>
      </w:r>
      <w:r>
        <w:rPr>
          <w:rFonts w:hint="eastAsia" w:ascii="宋体" w:hAnsi="宋体" w:eastAsia="宋体" w:cs="宋体"/>
          <w:b/>
          <w:bCs w:val="0"/>
          <w:sz w:val="32"/>
          <w:szCs w:val="32"/>
        </w:rPr>
        <w:t>一览表</w:t>
      </w:r>
      <w:bookmarkEnd w:id="45"/>
      <w:bookmarkEnd w:id="46"/>
      <w:bookmarkEnd w:id="47"/>
      <w:bookmarkEnd w:id="49"/>
    </w:p>
    <w:p>
      <w:pPr>
        <w:tabs>
          <w:tab w:val="left" w:pos="9135"/>
        </w:tabs>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项目名称：</w:t>
      </w:r>
      <w:r>
        <w:rPr>
          <w:rFonts w:hint="eastAsia" w:ascii="宋体" w:hAnsi="宋体" w:eastAsia="宋体" w:cs="宋体"/>
          <w:bCs/>
          <w:sz w:val="24"/>
          <w:szCs w:val="24"/>
          <w:u w:val="single"/>
        </w:rPr>
        <w:t>　　　　　　　　　　</w:t>
      </w:r>
    </w:p>
    <w:p>
      <w:pPr>
        <w:tabs>
          <w:tab w:val="left" w:pos="9135"/>
        </w:tabs>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项目编号：</w:t>
      </w:r>
      <w:r>
        <w:rPr>
          <w:rFonts w:hint="eastAsia" w:ascii="宋体" w:hAnsi="宋体" w:eastAsia="宋体" w:cs="宋体"/>
          <w:bCs/>
          <w:sz w:val="24"/>
          <w:szCs w:val="24"/>
          <w:u w:val="single"/>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widowControl/>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名称</w:t>
            </w:r>
          </w:p>
        </w:tc>
        <w:tc>
          <w:tcPr>
            <w:tcW w:w="6687" w:type="dxa"/>
            <w:noWrap w:val="0"/>
            <w:vAlign w:val="center"/>
          </w:tcPr>
          <w:p>
            <w:pPr>
              <w:widowControl/>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widowControl/>
              <w:spacing w:line="440" w:lineRule="exact"/>
              <w:jc w:val="center"/>
              <w:rPr>
                <w:rFonts w:hint="eastAsia" w:ascii="宋体" w:hAnsi="宋体" w:eastAsia="宋体" w:cs="宋体"/>
                <w:kern w:val="0"/>
                <w:sz w:val="24"/>
              </w:rPr>
            </w:pPr>
          </w:p>
        </w:tc>
        <w:tc>
          <w:tcPr>
            <w:tcW w:w="6687" w:type="dxa"/>
            <w:noWrap w:val="0"/>
            <w:vAlign w:val="center"/>
          </w:tcPr>
          <w:p>
            <w:pPr>
              <w:widowControl/>
              <w:spacing w:line="440" w:lineRule="exact"/>
              <w:jc w:val="left"/>
              <w:rPr>
                <w:rFonts w:hint="eastAsia" w:ascii="宋体" w:hAnsi="宋体" w:eastAsia="宋体" w:cs="宋体"/>
                <w:kern w:val="0"/>
                <w:sz w:val="24"/>
              </w:rPr>
            </w:pPr>
            <w:r>
              <w:rPr>
                <w:rFonts w:hint="eastAsia" w:ascii="宋体" w:hAnsi="宋体" w:eastAsia="宋体" w:cs="宋体"/>
                <w:kern w:val="0"/>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widowControl/>
              <w:spacing w:line="440" w:lineRule="exact"/>
              <w:jc w:val="center"/>
              <w:rPr>
                <w:rFonts w:hint="eastAsia" w:ascii="宋体" w:hAnsi="宋体" w:eastAsia="宋体" w:cs="宋体"/>
                <w:kern w:val="0"/>
                <w:sz w:val="24"/>
              </w:rPr>
            </w:pPr>
          </w:p>
        </w:tc>
        <w:tc>
          <w:tcPr>
            <w:tcW w:w="6687" w:type="dxa"/>
            <w:noWrap w:val="0"/>
            <w:vAlign w:val="center"/>
          </w:tcPr>
          <w:p>
            <w:pPr>
              <w:spacing w:line="440" w:lineRule="exact"/>
              <w:jc w:val="left"/>
              <w:rPr>
                <w:rFonts w:hint="eastAsia" w:ascii="宋体" w:hAnsi="宋体" w:eastAsia="宋体" w:cs="宋体"/>
                <w:kern w:val="0"/>
                <w:sz w:val="24"/>
              </w:rPr>
            </w:pPr>
            <w:r>
              <w:rPr>
                <w:rFonts w:hint="eastAsia" w:ascii="宋体" w:hAnsi="宋体" w:eastAsia="宋体" w:cs="宋体"/>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ascii="宋体" w:hAnsi="宋体" w:eastAsia="宋体" w:cs="宋体"/>
                <w:kern w:val="0"/>
                <w:sz w:val="24"/>
              </w:rPr>
            </w:pPr>
            <w:r>
              <w:rPr>
                <w:rFonts w:hint="eastAsia" w:cs="宋体"/>
                <w:kern w:val="0"/>
                <w:sz w:val="24"/>
                <w:lang w:val="en-US" w:eastAsia="zh-CN"/>
              </w:rPr>
              <w:t>供货期</w:t>
            </w:r>
            <w:r>
              <w:rPr>
                <w:rFonts w:hint="eastAsia" w:ascii="宋体" w:hAnsi="宋体" w:eastAsia="宋体" w:cs="宋体"/>
                <w:kern w:val="0"/>
                <w:sz w:val="24"/>
              </w:rPr>
              <w:t>：</w:t>
            </w:r>
          </w:p>
        </w:tc>
        <w:tc>
          <w:tcPr>
            <w:tcW w:w="6687" w:type="dxa"/>
            <w:noWrap w:val="0"/>
            <w:vAlign w:val="center"/>
          </w:tcPr>
          <w:p>
            <w:pPr>
              <w:spacing w:line="440" w:lineRule="exact"/>
              <w:jc w:val="left"/>
              <w:rPr>
                <w:rFonts w:hint="eastAsia" w:ascii="宋体" w:hAnsi="宋体" w:eastAsia="宋体" w:cs="宋体"/>
                <w:kern w:val="0"/>
                <w:sz w:val="24"/>
              </w:rPr>
            </w:pPr>
            <w:r>
              <w:rPr>
                <w:rFonts w:hint="eastAsia"/>
              </w:rPr>
              <w:t>合同签订后</w:t>
            </w:r>
            <w:r>
              <w:rPr>
                <w:rFonts w:hint="eastAsia"/>
                <w:u w:val="single"/>
              </w:rPr>
              <w:t xml:space="preserve">     </w:t>
            </w:r>
            <w:r>
              <w:rPr>
                <w:rFonts w:hint="eastAsia"/>
              </w:rPr>
              <w:t>个日历日到货。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default" w:cs="宋体"/>
                <w:kern w:val="0"/>
                <w:sz w:val="24"/>
                <w:lang w:val="en-US" w:eastAsia="zh-CN"/>
              </w:rPr>
            </w:pPr>
            <w:r>
              <w:rPr>
                <w:rFonts w:hint="eastAsia" w:cs="宋体"/>
                <w:kern w:val="0"/>
                <w:sz w:val="24"/>
                <w:lang w:val="en-US" w:eastAsia="zh-CN"/>
              </w:rPr>
              <w:t>质保期：</w:t>
            </w:r>
          </w:p>
        </w:tc>
        <w:tc>
          <w:tcPr>
            <w:tcW w:w="6687" w:type="dxa"/>
            <w:noWrap w:val="0"/>
            <w:vAlign w:val="center"/>
          </w:tcPr>
          <w:p>
            <w:pPr>
              <w:spacing w:line="440" w:lineRule="exact"/>
              <w:jc w:val="left"/>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widowControl/>
              <w:spacing w:line="440" w:lineRule="exact"/>
              <w:jc w:val="center"/>
              <w:rPr>
                <w:rFonts w:hint="eastAsia" w:ascii="宋体" w:hAnsi="宋体" w:eastAsia="宋体" w:cs="宋体"/>
                <w:kern w:val="0"/>
                <w:sz w:val="24"/>
              </w:rPr>
            </w:pPr>
            <w:r>
              <w:rPr>
                <w:rFonts w:hint="eastAsia" w:ascii="宋体" w:hAnsi="宋体" w:eastAsia="宋体" w:cs="宋体"/>
                <w:kern w:val="0"/>
                <w:sz w:val="24"/>
              </w:rPr>
              <w:t>备注：</w:t>
            </w:r>
          </w:p>
        </w:tc>
        <w:tc>
          <w:tcPr>
            <w:tcW w:w="6687" w:type="dxa"/>
            <w:noWrap w:val="0"/>
            <w:vAlign w:val="center"/>
          </w:tcPr>
          <w:p>
            <w:pPr>
              <w:snapToGrid w:val="0"/>
              <w:spacing w:line="360" w:lineRule="auto"/>
              <w:ind w:left="480" w:hanging="480" w:hangingChars="200"/>
              <w:jc w:val="left"/>
              <w:rPr>
                <w:rFonts w:hint="eastAsia" w:ascii="宋体" w:hAnsi="宋体" w:eastAsia="宋体" w:cs="宋体"/>
                <w:kern w:val="0"/>
                <w:sz w:val="24"/>
              </w:rPr>
            </w:pPr>
          </w:p>
        </w:tc>
      </w:tr>
    </w:tbl>
    <w:p>
      <w:pPr>
        <w:tabs>
          <w:tab w:val="left" w:pos="9135"/>
        </w:tabs>
        <w:spacing w:line="360" w:lineRule="auto"/>
        <w:rPr>
          <w:rFonts w:hint="eastAsia" w:ascii="宋体" w:hAnsi="宋体" w:eastAsia="宋体" w:cs="宋体"/>
          <w:bCs/>
          <w:sz w:val="24"/>
          <w:szCs w:val="24"/>
        </w:rPr>
      </w:pPr>
      <w:r>
        <w:rPr>
          <w:rFonts w:hint="eastAsia" w:ascii="宋体" w:hAnsi="宋体" w:eastAsia="宋体" w:cs="宋体"/>
          <w:bCs/>
          <w:sz w:val="24"/>
          <w:szCs w:val="24"/>
        </w:rPr>
        <w:t>注：1、此表需单独密封一份唱标时使用。</w:t>
      </w:r>
    </w:p>
    <w:p>
      <w:pPr>
        <w:ind w:firstLine="4320" w:firstLineChars="1800"/>
        <w:jc w:val="center"/>
        <w:rPr>
          <w:rFonts w:hint="eastAsia" w:ascii="宋体" w:hAnsi="宋体" w:eastAsia="宋体" w:cs="宋体"/>
          <w:bCs/>
          <w:sz w:val="24"/>
          <w:szCs w:val="24"/>
        </w:rPr>
      </w:pPr>
    </w:p>
    <w:p>
      <w:pPr>
        <w:spacing w:line="440" w:lineRule="exact"/>
      </w:pPr>
      <w:bookmarkStart w:id="50" w:name="_Toc3196"/>
      <w:bookmarkStart w:id="51" w:name="_Toc22003"/>
      <w:bookmarkStart w:id="52" w:name="_Toc20918"/>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spacing w:line="360" w:lineRule="auto"/>
        <w:jc w:val="center"/>
        <w:outlineLvl w:val="1"/>
        <w:rPr>
          <w:rFonts w:hint="eastAsia" w:ascii="宋体" w:hAnsi="宋体" w:eastAsia="宋体" w:cs="宋体"/>
          <w:bCs/>
          <w:sz w:val="28"/>
          <w:szCs w:val="28"/>
        </w:rPr>
      </w:pPr>
    </w:p>
    <w:p>
      <w:pPr>
        <w:spacing w:line="360" w:lineRule="auto"/>
        <w:jc w:val="center"/>
        <w:outlineLvl w:val="1"/>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rPr>
      </w:pPr>
    </w:p>
    <w:p>
      <w:pPr>
        <w:rPr>
          <w:rFonts w:hint="eastAsia"/>
        </w:rPr>
      </w:pPr>
    </w:p>
    <w:bookmarkEnd w:id="48"/>
    <w:bookmarkEnd w:id="50"/>
    <w:bookmarkEnd w:id="51"/>
    <w:bookmarkEnd w:id="52"/>
    <w:p>
      <w:pPr>
        <w:spacing w:line="360" w:lineRule="auto"/>
        <w:jc w:val="center"/>
        <w:outlineLvl w:val="1"/>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明细报价表</w:t>
      </w: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项目名称：</w:t>
      </w:r>
      <w:r>
        <w:rPr>
          <w:rFonts w:ascii="宋体" w:hAnsi="宋体"/>
          <w:color w:val="auto"/>
        </w:rPr>
        <w:t xml:space="preserve">                          </w:t>
      </w:r>
    </w:p>
    <w:p>
      <w:pPr>
        <w:pStyle w:val="28"/>
        <w:spacing w:line="440" w:lineRule="exact"/>
        <w:ind w:left="185" w:leftChars="-86" w:hanging="391" w:hangingChars="163"/>
        <w:jc w:val="both"/>
        <w:rPr>
          <w:rFonts w:ascii="宋体" w:hAnsi="宋体"/>
          <w:color w:val="auto"/>
        </w:rPr>
      </w:pPr>
      <w:r>
        <w:rPr>
          <w:rFonts w:hint="eastAsia" w:ascii="宋体" w:hAnsi="宋体"/>
          <w:color w:val="auto"/>
        </w:rPr>
        <w:t>项目编号：</w:t>
      </w:r>
      <w:r>
        <w:rPr>
          <w:rFonts w:ascii="宋体" w:hAnsi="宋体"/>
          <w:color w:val="auto"/>
        </w:rPr>
        <w:t xml:space="preserve">    </w:t>
      </w:r>
      <w:r>
        <w:rPr>
          <w:rFonts w:ascii="宋体" w:hAnsi="宋体"/>
          <w:bCs/>
          <w:color w:val="auto"/>
          <w:kern w:val="2"/>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pPr>
            <w:r>
              <w:rPr>
                <w:rFonts w:hint="eastAsia"/>
              </w:rPr>
              <w:t>序号</w:t>
            </w:r>
          </w:p>
        </w:tc>
        <w:tc>
          <w:tcPr>
            <w:tcW w:w="1864" w:type="dxa"/>
            <w:noWrap w:val="0"/>
            <w:vAlign w:val="center"/>
          </w:tcPr>
          <w:p>
            <w:pPr>
              <w:spacing w:line="440" w:lineRule="exact"/>
              <w:jc w:val="center"/>
            </w:pPr>
            <w:r>
              <w:rPr>
                <w:rFonts w:hint="eastAsia"/>
              </w:rPr>
              <w:t>名称</w:t>
            </w:r>
          </w:p>
        </w:tc>
        <w:tc>
          <w:tcPr>
            <w:tcW w:w="1650" w:type="dxa"/>
            <w:noWrap w:val="0"/>
            <w:vAlign w:val="center"/>
          </w:tcPr>
          <w:p>
            <w:pPr>
              <w:spacing w:line="440" w:lineRule="exact"/>
              <w:jc w:val="center"/>
            </w:pPr>
            <w:r>
              <w:rPr>
                <w:rFonts w:hint="eastAsia"/>
              </w:rPr>
              <w:t>规格及型号</w:t>
            </w:r>
          </w:p>
        </w:tc>
        <w:tc>
          <w:tcPr>
            <w:tcW w:w="960" w:type="dxa"/>
            <w:noWrap w:val="0"/>
            <w:vAlign w:val="center"/>
          </w:tcPr>
          <w:p>
            <w:pPr>
              <w:spacing w:line="440" w:lineRule="exact"/>
              <w:jc w:val="center"/>
            </w:pPr>
            <w:r>
              <w:rPr>
                <w:rFonts w:hint="eastAsia"/>
              </w:rPr>
              <w:t>单位</w:t>
            </w:r>
          </w:p>
        </w:tc>
        <w:tc>
          <w:tcPr>
            <w:tcW w:w="1129" w:type="dxa"/>
            <w:noWrap w:val="0"/>
            <w:vAlign w:val="center"/>
          </w:tcPr>
          <w:p>
            <w:pPr>
              <w:spacing w:line="440" w:lineRule="exact"/>
              <w:jc w:val="center"/>
            </w:pPr>
            <w:r>
              <w:rPr>
                <w:rFonts w:hint="eastAsia"/>
              </w:rPr>
              <w:t>数量</w:t>
            </w:r>
          </w:p>
        </w:tc>
        <w:tc>
          <w:tcPr>
            <w:tcW w:w="1265" w:type="dxa"/>
            <w:noWrap w:val="0"/>
            <w:vAlign w:val="center"/>
          </w:tcPr>
          <w:p>
            <w:pPr>
              <w:spacing w:line="440" w:lineRule="exact"/>
              <w:jc w:val="center"/>
            </w:pPr>
            <w:r>
              <w:rPr>
                <w:rFonts w:hint="eastAsia"/>
              </w:rPr>
              <w:t>综合单价（元）</w:t>
            </w:r>
          </w:p>
        </w:tc>
        <w:tc>
          <w:tcPr>
            <w:tcW w:w="991" w:type="dxa"/>
            <w:noWrap w:val="0"/>
            <w:vAlign w:val="center"/>
          </w:tcPr>
          <w:p>
            <w:pPr>
              <w:spacing w:line="440" w:lineRule="exact"/>
              <w:jc w:val="center"/>
            </w:pPr>
            <w:r>
              <w:rPr>
                <w:rFonts w:hint="eastAsia"/>
              </w:rPr>
              <w:t>总价（元）</w:t>
            </w:r>
          </w:p>
        </w:tc>
        <w:tc>
          <w:tcPr>
            <w:tcW w:w="1127" w:type="dxa"/>
            <w:noWrap w:val="0"/>
            <w:vAlign w:val="center"/>
          </w:tcPr>
          <w:p>
            <w:pPr>
              <w:spacing w:line="440" w:lineRule="exact"/>
              <w:jc w:val="center"/>
            </w:pPr>
            <w:r>
              <w:rPr>
                <w:rFonts w:hint="eastAsia"/>
              </w:rPr>
              <w:t>品牌及</w:t>
            </w:r>
          </w:p>
          <w:p>
            <w:pPr>
              <w:spacing w:line="440" w:lineRule="exact"/>
              <w:jc w:val="center"/>
            </w:pPr>
            <w:r>
              <w:rPr>
                <w:rFonts w:hint="eastAsia"/>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pPr>
          </w:p>
        </w:tc>
        <w:tc>
          <w:tcPr>
            <w:tcW w:w="1864" w:type="dxa"/>
            <w:noWrap w:val="0"/>
            <w:vAlign w:val="center"/>
          </w:tcPr>
          <w:p>
            <w:pPr>
              <w:spacing w:line="440" w:lineRule="exact"/>
            </w:pPr>
          </w:p>
        </w:tc>
        <w:tc>
          <w:tcPr>
            <w:tcW w:w="1650" w:type="dxa"/>
            <w:noWrap w:val="0"/>
            <w:vAlign w:val="center"/>
          </w:tcPr>
          <w:p>
            <w:pPr>
              <w:spacing w:line="440" w:lineRule="exact"/>
            </w:pPr>
          </w:p>
        </w:tc>
        <w:tc>
          <w:tcPr>
            <w:tcW w:w="960" w:type="dxa"/>
            <w:noWrap w:val="0"/>
            <w:vAlign w:val="center"/>
          </w:tcPr>
          <w:p>
            <w:pPr>
              <w:spacing w:line="440" w:lineRule="exact"/>
            </w:pPr>
          </w:p>
        </w:tc>
        <w:tc>
          <w:tcPr>
            <w:tcW w:w="1129" w:type="dxa"/>
            <w:noWrap w:val="0"/>
            <w:vAlign w:val="center"/>
          </w:tcPr>
          <w:p>
            <w:pPr>
              <w:spacing w:line="440" w:lineRule="exact"/>
            </w:pPr>
          </w:p>
        </w:tc>
        <w:tc>
          <w:tcPr>
            <w:tcW w:w="1265" w:type="dxa"/>
            <w:noWrap w:val="0"/>
            <w:vAlign w:val="center"/>
          </w:tcPr>
          <w:p>
            <w:pPr>
              <w:spacing w:line="440" w:lineRule="exact"/>
            </w:pPr>
          </w:p>
        </w:tc>
        <w:tc>
          <w:tcPr>
            <w:tcW w:w="991" w:type="dxa"/>
            <w:noWrap w:val="0"/>
            <w:vAlign w:val="center"/>
          </w:tcPr>
          <w:p>
            <w:pPr>
              <w:spacing w:line="440" w:lineRule="exact"/>
            </w:pPr>
          </w:p>
        </w:tc>
        <w:tc>
          <w:tcPr>
            <w:tcW w:w="1127" w:type="dxa"/>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pPr>
            <w:r>
              <w:rPr>
                <w:rFonts w:hint="eastAsia"/>
              </w:rPr>
              <w:t>合计金额（小写）</w:t>
            </w:r>
          </w:p>
        </w:tc>
        <w:tc>
          <w:tcPr>
            <w:tcW w:w="7122" w:type="dxa"/>
            <w:gridSpan w:val="6"/>
            <w:noWrap w:val="0"/>
            <w:vAlign w:val="center"/>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pPr>
            <w:r>
              <w:rPr>
                <w:rFonts w:hint="eastAsia"/>
              </w:rPr>
              <w:t>合计金额（大写）：</w:t>
            </w:r>
          </w:p>
        </w:tc>
        <w:tc>
          <w:tcPr>
            <w:tcW w:w="7122" w:type="dxa"/>
            <w:gridSpan w:val="6"/>
            <w:noWrap w:val="0"/>
            <w:vAlign w:val="center"/>
          </w:tcPr>
          <w:p>
            <w:pPr>
              <w:spacing w:line="440" w:lineRule="exact"/>
            </w:pPr>
          </w:p>
        </w:tc>
      </w:tr>
    </w:tbl>
    <w:p>
      <w:pPr>
        <w:spacing w:line="440" w:lineRule="exact"/>
      </w:pPr>
      <w:r>
        <w:rPr>
          <w:rFonts w:hint="eastAsia"/>
        </w:rPr>
        <w:t>注：</w:t>
      </w:r>
      <w:r>
        <w:t>1</w:t>
      </w:r>
      <w:r>
        <w:rPr>
          <w:rFonts w:hint="eastAsia"/>
        </w:rPr>
        <w:t>、合计金额应为各分项价格之和。</w:t>
      </w:r>
    </w:p>
    <w:p>
      <w:pPr>
        <w:spacing w:line="440" w:lineRule="exact"/>
        <w:ind w:firstLine="480" w:firstLineChars="200"/>
      </w:pPr>
      <w:r>
        <w:t>2</w:t>
      </w:r>
      <w:r>
        <w:rPr>
          <w:rFonts w:hint="eastAsia"/>
        </w:rPr>
        <w:t>、上述报价包含一切由供方承担的费用。</w:t>
      </w:r>
    </w:p>
    <w:p>
      <w:pPr>
        <w:spacing w:line="440" w:lineRule="exact"/>
        <w:ind w:firstLine="470" w:firstLineChars="196"/>
      </w:pPr>
      <w:r>
        <w:rPr>
          <w:rFonts w:hint="eastAsia"/>
        </w:rPr>
        <w:t>3、请各投标人根据投标方案，在本表中详细写明所有产品型号规格、数量、综合单价、总价及品牌和产地。</w:t>
      </w:r>
    </w:p>
    <w:p>
      <w:pPr>
        <w:spacing w:line="360" w:lineRule="auto"/>
        <w:ind w:firstLine="470" w:firstLineChars="196"/>
        <w:rPr>
          <w:rFonts w:hint="eastAsia"/>
          <w:b/>
        </w:rPr>
      </w:pPr>
      <w:r>
        <w:rPr>
          <w:rFonts w:hint="eastAsia"/>
        </w:rPr>
        <w:t>4、综合单价必须包括货物、安装、调试、技术支持、运输、保险、售后服务、培训及其它必需服务的报价。</w:t>
      </w: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spacing w:line="400" w:lineRule="atLeast"/>
        <w:jc w:val="center"/>
        <w:outlineLvl w:val="1"/>
        <w:rPr>
          <w:rFonts w:hint="eastAsia" w:ascii="宋体" w:hAnsi="宋体" w:eastAsia="宋体" w:cs="宋体"/>
          <w:bCs/>
          <w:sz w:val="24"/>
        </w:rPr>
        <w:sectPr>
          <w:pgSz w:w="11905" w:h="16838"/>
          <w:pgMar w:top="720" w:right="1417" w:bottom="720" w:left="1417" w:header="850" w:footer="992" w:gutter="0"/>
          <w:pgNumType w:fmt="decimal"/>
          <w:cols w:space="720" w:num="1"/>
          <w:docGrid w:type="lines" w:linePitch="416" w:charSpace="0"/>
        </w:sectPr>
      </w:pPr>
    </w:p>
    <w:p>
      <w:pPr>
        <w:spacing w:line="440" w:lineRule="exact"/>
        <w:jc w:val="center"/>
        <w:rPr>
          <w:b/>
          <w:sz w:val="32"/>
          <w:szCs w:val="32"/>
        </w:rPr>
      </w:pPr>
      <w:bookmarkStart w:id="53" w:name="_Toc144"/>
      <w:r>
        <w:rPr>
          <w:rFonts w:hint="eastAsia" w:ascii="宋体" w:hAnsi="宋体" w:eastAsia="宋体" w:cs="宋体"/>
          <w:b/>
          <w:bCs w:val="0"/>
          <w:sz w:val="32"/>
          <w:szCs w:val="32"/>
          <w:lang w:val="en-US" w:eastAsia="zh-CN"/>
        </w:rPr>
        <w:t>四</w:t>
      </w:r>
      <w:r>
        <w:rPr>
          <w:rFonts w:hint="eastAsia" w:ascii="宋体" w:hAnsi="宋体" w:eastAsia="宋体" w:cs="宋体"/>
          <w:b/>
          <w:bCs w:val="0"/>
          <w:sz w:val="32"/>
          <w:szCs w:val="32"/>
        </w:rPr>
        <w:t>、</w:t>
      </w:r>
      <w:bookmarkEnd w:id="53"/>
      <w:bookmarkStart w:id="54" w:name="_Toc23663"/>
      <w:bookmarkStart w:id="55" w:name="_Toc10278"/>
      <w:bookmarkStart w:id="56" w:name="_Toc29829"/>
      <w:r>
        <w:rPr>
          <w:rFonts w:hint="eastAsia"/>
          <w:b/>
          <w:sz w:val="32"/>
          <w:szCs w:val="32"/>
        </w:rPr>
        <w:t>商务条款偏离表</w:t>
      </w: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项目名称：</w:t>
      </w:r>
      <w:r>
        <w:rPr>
          <w:rFonts w:ascii="宋体" w:hAnsi="宋体"/>
          <w:color w:val="auto"/>
        </w:rPr>
        <w:t xml:space="preserve">                          </w:t>
      </w: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pPr>
            <w:r>
              <w:rPr>
                <w:rFonts w:hint="eastAsia"/>
              </w:rPr>
              <w:t>序号</w:t>
            </w:r>
          </w:p>
        </w:tc>
        <w:tc>
          <w:tcPr>
            <w:tcW w:w="1602" w:type="dxa"/>
            <w:noWrap w:val="0"/>
            <w:vAlign w:val="center"/>
          </w:tcPr>
          <w:p>
            <w:pPr>
              <w:spacing w:line="440" w:lineRule="exact"/>
            </w:pPr>
            <w:r>
              <w:rPr>
                <w:rFonts w:hint="eastAsia"/>
              </w:rPr>
              <w:t>招标文件</w:t>
            </w:r>
          </w:p>
          <w:p>
            <w:pPr>
              <w:spacing w:line="440" w:lineRule="exact"/>
            </w:pPr>
            <w:r>
              <w:rPr>
                <w:rFonts w:hint="eastAsia"/>
              </w:rPr>
              <w:t>条目号</w:t>
            </w:r>
          </w:p>
        </w:tc>
        <w:tc>
          <w:tcPr>
            <w:tcW w:w="2458" w:type="dxa"/>
            <w:noWrap w:val="0"/>
            <w:vAlign w:val="center"/>
          </w:tcPr>
          <w:p>
            <w:pPr>
              <w:spacing w:line="440" w:lineRule="exact"/>
            </w:pPr>
            <w:r>
              <w:rPr>
                <w:rFonts w:hint="eastAsia"/>
              </w:rPr>
              <w:t>招标文件的商务条款</w:t>
            </w:r>
          </w:p>
        </w:tc>
        <w:tc>
          <w:tcPr>
            <w:tcW w:w="2885" w:type="dxa"/>
            <w:noWrap w:val="0"/>
            <w:vAlign w:val="center"/>
          </w:tcPr>
          <w:p>
            <w:pPr>
              <w:spacing w:line="440" w:lineRule="exact"/>
            </w:pPr>
            <w:r>
              <w:rPr>
                <w:rFonts w:hint="eastAsia"/>
              </w:rPr>
              <w:t>投标文件的商务条款</w:t>
            </w:r>
          </w:p>
        </w:tc>
        <w:tc>
          <w:tcPr>
            <w:tcW w:w="2018" w:type="dxa"/>
            <w:noWrap w:val="0"/>
            <w:vAlign w:val="center"/>
          </w:tcPr>
          <w:p>
            <w:pPr>
              <w:spacing w:line="440" w:lineRule="exact"/>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pPr>
            <w:r>
              <w:rPr>
                <w:rFonts w:hint="eastAsia"/>
              </w:rPr>
              <w:t>1</w:t>
            </w:r>
          </w:p>
        </w:tc>
        <w:tc>
          <w:tcPr>
            <w:tcW w:w="1602" w:type="dxa"/>
            <w:noWrap w:val="0"/>
            <w:vAlign w:val="top"/>
          </w:tcPr>
          <w:p>
            <w:pPr>
              <w:spacing w:line="440" w:lineRule="exact"/>
              <w:jc w:val="center"/>
            </w:pPr>
          </w:p>
        </w:tc>
        <w:tc>
          <w:tcPr>
            <w:tcW w:w="2458" w:type="dxa"/>
            <w:noWrap w:val="0"/>
            <w:vAlign w:val="top"/>
          </w:tcPr>
          <w:p>
            <w:pPr>
              <w:spacing w:line="440" w:lineRule="exact"/>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pPr>
            <w:r>
              <w:rPr>
                <w:rFonts w:hint="eastAsia"/>
              </w:rPr>
              <w:t>2</w:t>
            </w:r>
          </w:p>
        </w:tc>
        <w:tc>
          <w:tcPr>
            <w:tcW w:w="1602" w:type="dxa"/>
            <w:noWrap w:val="0"/>
            <w:vAlign w:val="top"/>
          </w:tcPr>
          <w:p>
            <w:pPr>
              <w:spacing w:line="440" w:lineRule="exact"/>
            </w:pPr>
          </w:p>
        </w:tc>
        <w:tc>
          <w:tcPr>
            <w:tcW w:w="2458" w:type="dxa"/>
            <w:noWrap w:val="0"/>
            <w:vAlign w:val="top"/>
          </w:tcPr>
          <w:p>
            <w:pPr>
              <w:spacing w:line="440" w:lineRule="exact"/>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pPr>
            <w:r>
              <w:rPr>
                <w:rFonts w:hint="eastAsia"/>
              </w:rPr>
              <w:t>3</w:t>
            </w:r>
          </w:p>
        </w:tc>
        <w:tc>
          <w:tcPr>
            <w:tcW w:w="1602" w:type="dxa"/>
            <w:noWrap w:val="0"/>
            <w:vAlign w:val="top"/>
          </w:tcPr>
          <w:p>
            <w:pPr>
              <w:spacing w:line="440" w:lineRule="exact"/>
            </w:pPr>
          </w:p>
        </w:tc>
        <w:tc>
          <w:tcPr>
            <w:tcW w:w="2458" w:type="dxa"/>
            <w:noWrap w:val="0"/>
            <w:vAlign w:val="center"/>
          </w:tcPr>
          <w:p>
            <w:pPr>
              <w:spacing w:line="440" w:lineRule="exact"/>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pPr>
            <w:r>
              <w:rPr>
                <w:rFonts w:hint="eastAsia"/>
              </w:rPr>
              <w:t>4</w:t>
            </w:r>
          </w:p>
        </w:tc>
        <w:tc>
          <w:tcPr>
            <w:tcW w:w="1602" w:type="dxa"/>
            <w:noWrap w:val="0"/>
            <w:vAlign w:val="top"/>
          </w:tcPr>
          <w:p>
            <w:pPr>
              <w:spacing w:line="440" w:lineRule="exact"/>
            </w:pPr>
          </w:p>
        </w:tc>
        <w:tc>
          <w:tcPr>
            <w:tcW w:w="2458" w:type="dxa"/>
            <w:noWrap w:val="0"/>
            <w:vAlign w:val="center"/>
          </w:tcPr>
          <w:p>
            <w:pPr>
              <w:pStyle w:val="31"/>
              <w:spacing w:line="440" w:lineRule="exact"/>
              <w:rPr>
                <w:rFonts w:hint="eastAsia" w:cs="Times New Roman"/>
                <w:kern w:val="2"/>
              </w:rPr>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pPr>
            <w:r>
              <w:rPr>
                <w:rFonts w:hint="eastAsia"/>
              </w:rPr>
              <w:t>5</w:t>
            </w:r>
          </w:p>
        </w:tc>
        <w:tc>
          <w:tcPr>
            <w:tcW w:w="1602" w:type="dxa"/>
            <w:noWrap w:val="0"/>
            <w:vAlign w:val="top"/>
          </w:tcPr>
          <w:p>
            <w:pPr>
              <w:spacing w:line="440" w:lineRule="exact"/>
            </w:pPr>
          </w:p>
        </w:tc>
        <w:tc>
          <w:tcPr>
            <w:tcW w:w="2458" w:type="dxa"/>
            <w:noWrap w:val="0"/>
            <w:vAlign w:val="top"/>
          </w:tcPr>
          <w:p>
            <w:pPr>
              <w:spacing w:line="440" w:lineRule="exact"/>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pPr>
            <w:r>
              <w:rPr>
                <w:rFonts w:hint="eastAsia"/>
              </w:rPr>
              <w:t>6</w:t>
            </w:r>
          </w:p>
        </w:tc>
        <w:tc>
          <w:tcPr>
            <w:tcW w:w="1602" w:type="dxa"/>
            <w:noWrap w:val="0"/>
            <w:vAlign w:val="top"/>
          </w:tcPr>
          <w:p>
            <w:pPr>
              <w:spacing w:line="440" w:lineRule="exact"/>
            </w:pPr>
          </w:p>
        </w:tc>
        <w:tc>
          <w:tcPr>
            <w:tcW w:w="2458" w:type="dxa"/>
            <w:noWrap w:val="0"/>
            <w:vAlign w:val="top"/>
          </w:tcPr>
          <w:p>
            <w:pPr>
              <w:snapToGrid w:val="0"/>
              <w:spacing w:line="440" w:lineRule="exact"/>
              <w:ind w:firstLine="480" w:firstLineChars="200"/>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pPr>
            <w:r>
              <w:rPr>
                <w:rFonts w:hint="eastAsia"/>
              </w:rPr>
              <w:t>7</w:t>
            </w:r>
          </w:p>
        </w:tc>
        <w:tc>
          <w:tcPr>
            <w:tcW w:w="1602" w:type="dxa"/>
            <w:noWrap w:val="0"/>
            <w:vAlign w:val="top"/>
          </w:tcPr>
          <w:p>
            <w:pPr>
              <w:spacing w:line="440" w:lineRule="exact"/>
            </w:pPr>
          </w:p>
        </w:tc>
        <w:tc>
          <w:tcPr>
            <w:tcW w:w="2458" w:type="dxa"/>
            <w:noWrap w:val="0"/>
            <w:vAlign w:val="top"/>
          </w:tcPr>
          <w:p>
            <w:pPr>
              <w:snapToGrid w:val="0"/>
              <w:spacing w:line="440" w:lineRule="exact"/>
              <w:rPr>
                <w:rFonts w:hint="eastAsia" w:cs="仿宋"/>
              </w:rPr>
            </w:pPr>
          </w:p>
        </w:tc>
        <w:tc>
          <w:tcPr>
            <w:tcW w:w="2885" w:type="dxa"/>
            <w:noWrap w:val="0"/>
            <w:vAlign w:val="top"/>
          </w:tcPr>
          <w:p>
            <w:pPr>
              <w:spacing w:line="440" w:lineRule="exact"/>
            </w:pPr>
          </w:p>
        </w:tc>
        <w:tc>
          <w:tcPr>
            <w:tcW w:w="20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rPr>
            </w:pPr>
            <w:r>
              <w:t>…</w:t>
            </w:r>
          </w:p>
        </w:tc>
        <w:tc>
          <w:tcPr>
            <w:tcW w:w="1602" w:type="dxa"/>
            <w:noWrap w:val="0"/>
            <w:vAlign w:val="top"/>
          </w:tcPr>
          <w:p>
            <w:pPr>
              <w:spacing w:line="440" w:lineRule="exact"/>
            </w:pPr>
          </w:p>
        </w:tc>
        <w:tc>
          <w:tcPr>
            <w:tcW w:w="2458" w:type="dxa"/>
            <w:noWrap w:val="0"/>
            <w:vAlign w:val="top"/>
          </w:tcPr>
          <w:p>
            <w:pPr>
              <w:spacing w:line="440" w:lineRule="exact"/>
            </w:pPr>
          </w:p>
        </w:tc>
        <w:tc>
          <w:tcPr>
            <w:tcW w:w="2885" w:type="dxa"/>
            <w:noWrap w:val="0"/>
            <w:vAlign w:val="top"/>
          </w:tcPr>
          <w:p>
            <w:pPr>
              <w:spacing w:line="440" w:lineRule="exact"/>
            </w:pPr>
          </w:p>
        </w:tc>
        <w:tc>
          <w:tcPr>
            <w:tcW w:w="2018" w:type="dxa"/>
            <w:noWrap w:val="0"/>
            <w:vAlign w:val="top"/>
          </w:tcPr>
          <w:p>
            <w:pPr>
              <w:spacing w:line="440" w:lineRule="exact"/>
            </w:pPr>
          </w:p>
        </w:tc>
      </w:tr>
    </w:tbl>
    <w:p>
      <w:pPr>
        <w:pStyle w:val="20"/>
        <w:jc w:val="both"/>
        <w:rPr>
          <w:rFonts w:hint="default" w:ascii="宋体" w:hAnsi="宋体" w:eastAsia="宋体" w:cs="宋体"/>
          <w:bCs/>
          <w:szCs w:val="24"/>
          <w:lang w:val="en-US" w:eastAsia="zh-CN"/>
        </w:rPr>
      </w:pPr>
      <w:r>
        <w:rPr>
          <w:rFonts w:hint="eastAsia" w:ascii="宋体" w:hAnsi="宋体" w:cs="宋体"/>
          <w:bCs/>
          <w:szCs w:val="24"/>
          <w:lang w:val="en-US" w:eastAsia="zh-CN"/>
        </w:rPr>
        <w:t>住：未注明的视为“无偏离”</w:t>
      </w:r>
    </w:p>
    <w:p>
      <w:pPr>
        <w:spacing w:line="400" w:lineRule="atLeast"/>
        <w:jc w:val="center"/>
        <w:outlineLvl w:val="1"/>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rPr>
          <w:rFonts w:hint="eastAsia"/>
        </w:rPr>
        <w:sectPr>
          <w:pgSz w:w="11905" w:h="16838"/>
          <w:pgMar w:top="720" w:right="1417" w:bottom="720" w:left="1417" w:header="850" w:footer="992" w:gutter="0"/>
          <w:pgNumType w:fmt="decimal"/>
          <w:cols w:space="720" w:num="1"/>
          <w:docGrid w:type="lines" w:linePitch="416" w:charSpace="0"/>
        </w:sectPr>
      </w:pPr>
    </w:p>
    <w:p>
      <w:pPr>
        <w:spacing w:line="440" w:lineRule="exact"/>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五、法人代表授权书</w:t>
      </w:r>
      <w:bookmarkEnd w:id="54"/>
      <w:bookmarkEnd w:id="55"/>
      <w:bookmarkEnd w:id="56"/>
    </w:p>
    <w:p>
      <w:pPr>
        <w:spacing w:line="400" w:lineRule="atLeast"/>
        <w:rPr>
          <w:rFonts w:hint="eastAsia" w:ascii="宋体" w:hAnsi="宋体" w:eastAsia="宋体" w:cs="宋体"/>
          <w:bCs/>
          <w:sz w:val="24"/>
        </w:rPr>
      </w:pPr>
    </w:p>
    <w:p>
      <w:pPr>
        <w:pStyle w:val="12"/>
        <w:spacing w:line="360" w:lineRule="auto"/>
        <w:rPr>
          <w:rFonts w:hint="eastAsia" w:ascii="宋体" w:hAnsi="宋体" w:eastAsia="宋体" w:cs="宋体"/>
          <w:bCs/>
          <w:szCs w:val="24"/>
        </w:rPr>
      </w:pPr>
      <w:r>
        <w:rPr>
          <w:rFonts w:hint="eastAsia" w:ascii="宋体" w:hAnsi="宋体" w:eastAsia="宋体" w:cs="宋体"/>
          <w:bCs/>
          <w:szCs w:val="24"/>
        </w:rPr>
        <w:t>本授权书声明：注册于</w:t>
      </w:r>
      <w:r>
        <w:rPr>
          <w:rFonts w:hint="eastAsia" w:ascii="宋体" w:hAnsi="宋体" w:eastAsia="宋体" w:cs="宋体"/>
          <w:bCs/>
          <w:szCs w:val="24"/>
          <w:u w:val="single"/>
        </w:rPr>
        <w:t>（地区的名称）</w:t>
      </w:r>
      <w:r>
        <w:rPr>
          <w:rFonts w:hint="eastAsia" w:ascii="宋体" w:hAnsi="宋体" w:eastAsia="宋体" w:cs="宋体"/>
          <w:bCs/>
          <w:szCs w:val="24"/>
        </w:rPr>
        <w:t>的</w:t>
      </w:r>
      <w:r>
        <w:rPr>
          <w:rFonts w:hint="eastAsia" w:ascii="宋体" w:hAnsi="宋体" w:eastAsia="宋体" w:cs="宋体"/>
          <w:bCs/>
          <w:szCs w:val="24"/>
          <w:u w:val="single"/>
        </w:rPr>
        <w:t>（公司名称）</w:t>
      </w:r>
      <w:r>
        <w:rPr>
          <w:rFonts w:hint="eastAsia" w:ascii="宋体" w:hAnsi="宋体" w:eastAsia="宋体" w:cs="宋体"/>
          <w:bCs/>
          <w:szCs w:val="24"/>
        </w:rPr>
        <w:t>的在下面签字的</w:t>
      </w:r>
      <w:r>
        <w:rPr>
          <w:rFonts w:hint="eastAsia" w:ascii="宋体" w:hAnsi="宋体" w:eastAsia="宋体" w:cs="宋体"/>
          <w:bCs/>
          <w:szCs w:val="24"/>
          <w:u w:val="single"/>
        </w:rPr>
        <w:t>（法人代表姓名、职务）</w:t>
      </w:r>
      <w:r>
        <w:rPr>
          <w:rFonts w:hint="eastAsia" w:ascii="宋体" w:hAnsi="宋体" w:eastAsia="宋体" w:cs="宋体"/>
          <w:bCs/>
          <w:szCs w:val="24"/>
        </w:rPr>
        <w:t>代表本公司授权</w:t>
      </w:r>
      <w:r>
        <w:rPr>
          <w:rFonts w:hint="eastAsia" w:ascii="宋体" w:hAnsi="宋体" w:eastAsia="宋体" w:cs="宋体"/>
          <w:bCs/>
          <w:szCs w:val="24"/>
          <w:u w:val="single"/>
        </w:rPr>
        <w:t>（单位名称）</w:t>
      </w:r>
      <w:r>
        <w:rPr>
          <w:rFonts w:hint="eastAsia" w:ascii="宋体" w:hAnsi="宋体" w:eastAsia="宋体" w:cs="宋体"/>
          <w:bCs/>
          <w:szCs w:val="24"/>
        </w:rPr>
        <w:t>的在下面签字的</w:t>
      </w:r>
      <w:r>
        <w:rPr>
          <w:rFonts w:hint="eastAsia" w:ascii="宋体" w:hAnsi="宋体" w:eastAsia="宋体" w:cs="宋体"/>
          <w:bCs/>
          <w:szCs w:val="24"/>
          <w:u w:val="single"/>
        </w:rPr>
        <w:t>（被授权人的姓名、职务）</w:t>
      </w:r>
      <w:r>
        <w:rPr>
          <w:rFonts w:hint="eastAsia" w:ascii="宋体" w:hAnsi="宋体" w:eastAsia="宋体" w:cs="宋体"/>
          <w:bCs/>
          <w:szCs w:val="24"/>
        </w:rPr>
        <w:t>为本公司的合法代理人，就</w:t>
      </w:r>
      <w:r>
        <w:rPr>
          <w:rFonts w:hint="eastAsia" w:ascii="宋体" w:hAnsi="宋体" w:eastAsia="宋体" w:cs="宋体"/>
          <w:bCs/>
          <w:szCs w:val="24"/>
          <w:u w:val="single"/>
        </w:rPr>
        <w:t>（项目名称、项目编号）</w:t>
      </w:r>
      <w:r>
        <w:rPr>
          <w:rFonts w:hint="eastAsia" w:ascii="宋体" w:hAnsi="宋体" w:eastAsia="宋体" w:cs="宋体"/>
          <w:bCs/>
          <w:szCs w:val="24"/>
        </w:rPr>
        <w:t>的投标，以本公司的名义处理一切与之有关的事务。</w:t>
      </w:r>
    </w:p>
    <w:p>
      <w:pPr>
        <w:spacing w:line="360" w:lineRule="auto"/>
        <w:ind w:firstLine="480"/>
        <w:rPr>
          <w:rFonts w:hint="eastAsia" w:ascii="宋体" w:hAnsi="宋体" w:eastAsia="宋体" w:cs="宋体"/>
          <w:bCs/>
          <w:sz w:val="24"/>
          <w:szCs w:val="24"/>
        </w:rPr>
      </w:pPr>
    </w:p>
    <w:p>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本授权书于</w:t>
      </w:r>
      <w:r>
        <w:rPr>
          <w:rFonts w:hint="eastAsia" w:ascii="宋体" w:hAnsi="宋体" w:eastAsia="宋体" w:cs="宋体"/>
          <w:bCs/>
          <w:sz w:val="24"/>
          <w:szCs w:val="24"/>
          <w:u w:val="single"/>
        </w:rPr>
        <w:t>　　　　　　</w:t>
      </w:r>
      <w:r>
        <w:rPr>
          <w:rFonts w:hint="eastAsia" w:ascii="宋体" w:hAnsi="宋体" w:eastAsia="宋体" w:cs="宋体"/>
          <w:bCs/>
          <w:sz w:val="24"/>
          <w:szCs w:val="24"/>
        </w:rPr>
        <w:t>年</w:t>
      </w:r>
      <w:r>
        <w:rPr>
          <w:rFonts w:hint="eastAsia" w:ascii="宋体" w:hAnsi="宋体" w:eastAsia="宋体" w:cs="宋体"/>
          <w:bCs/>
          <w:sz w:val="24"/>
          <w:szCs w:val="24"/>
          <w:u w:val="single"/>
        </w:rPr>
        <w:t>　　　</w:t>
      </w:r>
      <w:r>
        <w:rPr>
          <w:rFonts w:hint="eastAsia" w:ascii="宋体" w:hAnsi="宋体" w:eastAsia="宋体" w:cs="宋体"/>
          <w:bCs/>
          <w:sz w:val="24"/>
          <w:szCs w:val="24"/>
        </w:rPr>
        <w:t>月</w:t>
      </w:r>
      <w:r>
        <w:rPr>
          <w:rFonts w:hint="eastAsia" w:ascii="宋体" w:hAnsi="宋体" w:eastAsia="宋体" w:cs="宋体"/>
          <w:bCs/>
          <w:sz w:val="24"/>
          <w:szCs w:val="24"/>
          <w:u w:val="single"/>
        </w:rPr>
        <w:t>　　</w:t>
      </w:r>
      <w:r>
        <w:rPr>
          <w:rFonts w:hint="eastAsia" w:ascii="宋体" w:hAnsi="宋体" w:eastAsia="宋体" w:cs="宋体"/>
          <w:bCs/>
          <w:sz w:val="24"/>
          <w:szCs w:val="24"/>
        </w:rPr>
        <w:t>日签字生效，特此声明。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4630" w:type="dxa"/>
            <w:noWrap w:val="0"/>
            <w:vAlign w:val="top"/>
          </w:tcPr>
          <w:p>
            <w:pPr>
              <w:pStyle w:val="8"/>
              <w:jc w:val="center"/>
              <w:rPr>
                <w:rFonts w:hint="eastAsia" w:ascii="宋体" w:hAnsi="宋体" w:eastAsia="宋体" w:cs="宋体"/>
                <w:bCs/>
                <w:sz w:val="24"/>
                <w:szCs w:val="24"/>
              </w:rPr>
            </w:pPr>
          </w:p>
          <w:p>
            <w:pPr>
              <w:pStyle w:val="8"/>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r>
              <w:rPr>
                <w:rFonts w:hint="eastAsia" w:ascii="宋体" w:hAnsi="宋体" w:eastAsia="宋体" w:cs="宋体"/>
                <w:bCs/>
                <w:sz w:val="24"/>
                <w:szCs w:val="24"/>
              </w:rPr>
              <w:t>授权人身份证正面</w:t>
            </w:r>
          </w:p>
        </w:tc>
        <w:tc>
          <w:tcPr>
            <w:tcW w:w="4630" w:type="dxa"/>
            <w:noWrap w:val="0"/>
            <w:vAlign w:val="top"/>
          </w:tcPr>
          <w:p>
            <w:pPr>
              <w:pStyle w:val="8"/>
              <w:jc w:val="center"/>
              <w:rPr>
                <w:rFonts w:hint="eastAsia" w:ascii="宋体" w:hAnsi="宋体" w:eastAsia="宋体" w:cs="宋体"/>
                <w:bCs/>
                <w:sz w:val="24"/>
                <w:szCs w:val="24"/>
              </w:rPr>
            </w:pPr>
          </w:p>
          <w:p>
            <w:pPr>
              <w:pStyle w:val="8"/>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r>
              <w:rPr>
                <w:rFonts w:hint="eastAsia" w:ascii="宋体" w:hAnsi="宋体" w:eastAsia="宋体" w:cs="宋体"/>
                <w:bCs/>
                <w:sz w:val="24"/>
                <w:szCs w:val="24"/>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4630" w:type="dxa"/>
            <w:noWrap w:val="0"/>
            <w:vAlign w:val="top"/>
          </w:tcPr>
          <w:p>
            <w:pPr>
              <w:pStyle w:val="8"/>
              <w:jc w:val="center"/>
              <w:rPr>
                <w:rFonts w:hint="eastAsia" w:ascii="宋体" w:hAnsi="宋体" w:eastAsia="宋体" w:cs="宋体"/>
                <w:bCs/>
                <w:sz w:val="24"/>
                <w:szCs w:val="24"/>
              </w:rPr>
            </w:pPr>
          </w:p>
          <w:p>
            <w:pPr>
              <w:pStyle w:val="8"/>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r>
              <w:rPr>
                <w:rFonts w:hint="eastAsia" w:ascii="宋体" w:hAnsi="宋体" w:eastAsia="宋体" w:cs="宋体"/>
                <w:bCs/>
                <w:sz w:val="24"/>
                <w:szCs w:val="24"/>
              </w:rPr>
              <w:t>授权人身份证反面</w:t>
            </w:r>
          </w:p>
        </w:tc>
        <w:tc>
          <w:tcPr>
            <w:tcW w:w="4630" w:type="dxa"/>
            <w:noWrap w:val="0"/>
            <w:vAlign w:val="top"/>
          </w:tcPr>
          <w:p>
            <w:pPr>
              <w:pStyle w:val="8"/>
              <w:jc w:val="center"/>
              <w:rPr>
                <w:rFonts w:hint="eastAsia" w:ascii="宋体" w:hAnsi="宋体" w:eastAsia="宋体" w:cs="宋体"/>
                <w:bCs/>
                <w:sz w:val="24"/>
                <w:szCs w:val="24"/>
              </w:rPr>
            </w:pPr>
          </w:p>
          <w:p>
            <w:pPr>
              <w:pStyle w:val="8"/>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r>
              <w:rPr>
                <w:rFonts w:hint="eastAsia" w:ascii="宋体" w:hAnsi="宋体" w:eastAsia="宋体" w:cs="宋体"/>
                <w:bCs/>
                <w:sz w:val="24"/>
                <w:szCs w:val="24"/>
              </w:rPr>
              <w:t>被授权人身份证反面</w:t>
            </w:r>
          </w:p>
        </w:tc>
      </w:tr>
    </w:tbl>
    <w:p>
      <w:pPr>
        <w:spacing w:line="360" w:lineRule="auto"/>
        <w:ind w:firstLine="480"/>
        <w:rPr>
          <w:rFonts w:hint="eastAsia" w:ascii="宋体" w:hAnsi="宋体" w:eastAsia="宋体" w:cs="宋体"/>
          <w:bCs/>
          <w:sz w:val="24"/>
          <w:szCs w:val="24"/>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pStyle w:val="20"/>
        <w:spacing w:line="360" w:lineRule="auto"/>
        <w:ind w:firstLine="240"/>
        <w:rPr>
          <w:rFonts w:hint="eastAsia" w:ascii="宋体" w:hAnsi="宋体" w:eastAsia="宋体" w:cs="宋体"/>
          <w:bCs/>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注：凡公司法人前来参加投标的投标人，可以不提供此项证明文件。</w:t>
      </w:r>
    </w:p>
    <w:p>
      <w:pPr>
        <w:spacing w:line="400" w:lineRule="atLeast"/>
        <w:rPr>
          <w:rFonts w:hint="eastAsia" w:ascii="宋体" w:hAnsi="宋体" w:eastAsia="宋体" w:cs="宋体"/>
          <w:bCs/>
          <w:sz w:val="24"/>
          <w:szCs w:val="24"/>
        </w:rPr>
      </w:pPr>
    </w:p>
    <w:p>
      <w:pPr>
        <w:pStyle w:val="20"/>
        <w:ind w:firstLine="240"/>
        <w:rPr>
          <w:rFonts w:hint="eastAsia" w:ascii="宋体" w:hAnsi="宋体" w:eastAsia="宋体" w:cs="宋体"/>
          <w:bCs/>
        </w:rPr>
      </w:pPr>
    </w:p>
    <w:p>
      <w:pPr>
        <w:spacing w:line="360" w:lineRule="auto"/>
        <w:jc w:val="both"/>
        <w:rPr>
          <w:rFonts w:hint="eastAsia" w:ascii="宋体" w:hAnsi="宋体" w:eastAsia="宋体" w:cs="宋体"/>
          <w:b/>
          <w:bCs w:val="0"/>
          <w:sz w:val="28"/>
          <w:szCs w:val="28"/>
        </w:rPr>
      </w:pPr>
      <w:bookmarkStart w:id="57" w:name="_Toc29407"/>
    </w:p>
    <w:p>
      <w:pPr>
        <w:spacing w:line="360" w:lineRule="auto"/>
        <w:jc w:val="center"/>
        <w:rPr>
          <w:rFonts w:hint="eastAsia" w:ascii="宋体" w:hAnsi="宋体" w:eastAsia="宋体" w:cs="宋体"/>
          <w:b/>
          <w:bCs w:val="0"/>
          <w:sz w:val="32"/>
          <w:szCs w:val="32"/>
        </w:rPr>
      </w:pPr>
      <w:r>
        <w:rPr>
          <w:rFonts w:hint="eastAsia" w:ascii="宋体" w:hAnsi="宋体" w:eastAsia="宋体" w:cs="宋体"/>
          <w:b/>
          <w:bCs w:val="0"/>
          <w:sz w:val="32"/>
          <w:szCs w:val="32"/>
        </w:rPr>
        <w:t>法定代表人身份证明书</w:t>
      </w:r>
      <w:bookmarkEnd w:id="57"/>
    </w:p>
    <w:p>
      <w:pPr>
        <w:pStyle w:val="8"/>
        <w:ind w:left="1210" w:hanging="1209" w:hangingChars="504"/>
        <w:rPr>
          <w:rFonts w:hint="eastAsia" w:ascii="宋体" w:hAnsi="宋体" w:eastAsia="宋体" w:cs="宋体"/>
          <w:bCs/>
          <w:sz w:val="24"/>
          <w:szCs w:val="24"/>
        </w:rPr>
      </w:pP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企业名称：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企业类型：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地    址：</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营业期限：</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成立时间：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 xml:space="preserve">姓名：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性别：</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年龄：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职务：</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 xml:space="preserve">系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（投标人企业名称）的法定代表人。</w:t>
      </w:r>
    </w:p>
    <w:p>
      <w:pPr>
        <w:pStyle w:val="8"/>
        <w:ind w:left="1207" w:hanging="1207" w:hangingChars="503"/>
        <w:rPr>
          <w:rFonts w:hint="eastAsia" w:ascii="宋体" w:hAnsi="宋体" w:eastAsia="宋体" w:cs="宋体"/>
          <w:bCs/>
          <w:sz w:val="24"/>
          <w:szCs w:val="24"/>
        </w:rPr>
      </w:pPr>
    </w:p>
    <w:p>
      <w:pPr>
        <w:pStyle w:val="8"/>
        <w:ind w:left="1207" w:hanging="1207" w:hangingChars="503"/>
        <w:rPr>
          <w:rFonts w:hint="eastAsia" w:ascii="宋体" w:hAnsi="宋体" w:eastAsia="宋体" w:cs="宋体"/>
          <w:bCs/>
          <w:sz w:val="24"/>
          <w:szCs w:val="24"/>
        </w:rPr>
      </w:pPr>
      <w:r>
        <w:rPr>
          <w:rFonts w:hint="eastAsia" w:ascii="宋体" w:hAnsi="宋体" w:eastAsia="宋体" w:cs="宋体"/>
          <w:bCs/>
          <w:sz w:val="24"/>
          <w:szCs w:val="24"/>
        </w:rPr>
        <w:t>特此证明。</w:t>
      </w:r>
    </w:p>
    <w:p>
      <w:pPr>
        <w:rPr>
          <w:rFonts w:hint="eastAsia" w:ascii="宋体" w:hAnsi="宋体" w:eastAsia="宋体" w:cs="宋体"/>
          <w:bCs/>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4470" w:type="dxa"/>
            <w:noWrap w:val="0"/>
            <w:vAlign w:val="top"/>
          </w:tcPr>
          <w:p>
            <w:pPr>
              <w:pStyle w:val="8"/>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r>
              <w:rPr>
                <w:rFonts w:hint="eastAsia" w:ascii="宋体" w:hAnsi="宋体" w:eastAsia="宋体" w:cs="宋体"/>
                <w:bCs/>
                <w:sz w:val="24"/>
                <w:szCs w:val="24"/>
              </w:rPr>
              <w:t>法定代表人身份证正面</w:t>
            </w:r>
          </w:p>
        </w:tc>
        <w:tc>
          <w:tcPr>
            <w:tcW w:w="4470" w:type="dxa"/>
            <w:noWrap w:val="0"/>
            <w:vAlign w:val="top"/>
          </w:tcPr>
          <w:p>
            <w:pPr>
              <w:pStyle w:val="8"/>
              <w:jc w:val="center"/>
              <w:rPr>
                <w:rFonts w:hint="eastAsia" w:ascii="宋体" w:hAnsi="宋体" w:eastAsia="宋体" w:cs="宋体"/>
                <w:bCs/>
                <w:sz w:val="24"/>
                <w:szCs w:val="24"/>
              </w:rPr>
            </w:pPr>
          </w:p>
          <w:p>
            <w:pPr>
              <w:pStyle w:val="8"/>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p>
          <w:p>
            <w:pPr>
              <w:pStyle w:val="8"/>
              <w:ind w:left="0"/>
              <w:jc w:val="center"/>
              <w:rPr>
                <w:rFonts w:hint="eastAsia" w:ascii="宋体" w:hAnsi="宋体" w:eastAsia="宋体" w:cs="宋体"/>
                <w:bCs/>
                <w:sz w:val="24"/>
                <w:szCs w:val="24"/>
              </w:rPr>
            </w:pPr>
            <w:r>
              <w:rPr>
                <w:rFonts w:hint="eastAsia" w:ascii="宋体" w:hAnsi="宋体" w:eastAsia="宋体" w:cs="宋体"/>
                <w:bCs/>
                <w:sz w:val="24"/>
                <w:szCs w:val="24"/>
              </w:rPr>
              <w:t>法定代表人身份证反面</w:t>
            </w:r>
          </w:p>
        </w:tc>
      </w:tr>
    </w:tbl>
    <w:p>
      <w:pPr>
        <w:pStyle w:val="8"/>
        <w:ind w:left="1207" w:hanging="1207" w:hangingChars="503"/>
        <w:rPr>
          <w:rFonts w:hint="eastAsia" w:ascii="宋体" w:hAnsi="宋体" w:eastAsia="宋体" w:cs="宋体"/>
          <w:bCs/>
          <w:sz w:val="24"/>
          <w:szCs w:val="24"/>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pStyle w:val="8"/>
        <w:ind w:left="1207" w:hanging="1207" w:hangingChars="503"/>
        <w:rPr>
          <w:rFonts w:hint="eastAsia" w:ascii="宋体" w:hAnsi="宋体" w:eastAsia="宋体" w:cs="宋体"/>
          <w:bCs/>
          <w:sz w:val="24"/>
          <w:szCs w:val="24"/>
        </w:rPr>
      </w:pPr>
    </w:p>
    <w:p>
      <w:pPr>
        <w:pStyle w:val="8"/>
        <w:ind w:left="1207" w:hanging="1207" w:hangingChars="503"/>
        <w:rPr>
          <w:rFonts w:hint="eastAsia" w:ascii="宋体" w:hAnsi="宋体" w:eastAsia="宋体" w:cs="宋体"/>
          <w:bCs/>
          <w:sz w:val="24"/>
          <w:szCs w:val="24"/>
        </w:rPr>
        <w:sectPr>
          <w:pgSz w:w="11905" w:h="16838"/>
          <w:pgMar w:top="720" w:right="1417" w:bottom="720" w:left="1417" w:header="850" w:footer="992" w:gutter="0"/>
          <w:pgNumType w:fmt="decimal"/>
          <w:cols w:space="720" w:num="1"/>
          <w:docGrid w:type="lines" w:linePitch="416" w:charSpace="0"/>
        </w:sectPr>
      </w:pPr>
      <w:r>
        <w:rPr>
          <w:rFonts w:hint="eastAsia" w:ascii="宋体" w:hAnsi="宋体" w:eastAsia="宋体" w:cs="宋体"/>
          <w:bCs/>
          <w:sz w:val="24"/>
          <w:szCs w:val="24"/>
        </w:rPr>
        <w:t>注：1、本证明书为法定代表人本人作为公司代理人参与投标的，提供此项证明书</w:t>
      </w:r>
    </w:p>
    <w:p>
      <w:pPr>
        <w:spacing w:line="360" w:lineRule="auto"/>
        <w:jc w:val="center"/>
        <w:rPr>
          <w:rFonts w:hint="eastAsia" w:ascii="宋体" w:hAnsi="宋体" w:eastAsia="宋体" w:cs="宋体"/>
          <w:b/>
          <w:bCs w:val="0"/>
          <w:sz w:val="32"/>
          <w:szCs w:val="32"/>
        </w:rPr>
      </w:pPr>
      <w:bookmarkStart w:id="58" w:name="_Toc20816"/>
      <w:bookmarkStart w:id="59" w:name="_Toc27492"/>
      <w:bookmarkStart w:id="60" w:name="_Toc22312"/>
      <w:r>
        <w:rPr>
          <w:rFonts w:hint="eastAsia" w:ascii="宋体" w:hAnsi="宋体" w:eastAsia="宋体" w:cs="宋体"/>
          <w:b/>
          <w:bCs w:val="0"/>
          <w:sz w:val="32"/>
          <w:szCs w:val="32"/>
          <w:lang w:val="en-US" w:eastAsia="zh-CN"/>
        </w:rPr>
        <w:t>六</w:t>
      </w:r>
      <w:r>
        <w:rPr>
          <w:rFonts w:hint="eastAsia" w:ascii="宋体" w:hAnsi="宋体" w:eastAsia="宋体" w:cs="宋体"/>
          <w:b/>
          <w:bCs w:val="0"/>
          <w:sz w:val="32"/>
          <w:szCs w:val="32"/>
        </w:rPr>
        <w:t>、关于资格的声明函</w:t>
      </w:r>
      <w:bookmarkEnd w:id="58"/>
      <w:bookmarkEnd w:id="59"/>
      <w:bookmarkEnd w:id="60"/>
    </w:p>
    <w:p>
      <w:pPr>
        <w:spacing w:line="400" w:lineRule="atLeast"/>
        <w:rPr>
          <w:rFonts w:hint="eastAsia" w:ascii="宋体" w:hAnsi="宋体" w:eastAsia="宋体" w:cs="宋体"/>
          <w:bCs/>
          <w:sz w:val="24"/>
        </w:rPr>
      </w:pPr>
    </w:p>
    <w:p>
      <w:pPr>
        <w:spacing w:line="400" w:lineRule="atLeast"/>
        <w:rPr>
          <w:rFonts w:hint="eastAsia" w:ascii="宋体" w:hAnsi="宋体" w:eastAsia="宋体" w:cs="宋体"/>
          <w:bCs/>
          <w:sz w:val="24"/>
        </w:rPr>
      </w:pPr>
      <w:r>
        <w:rPr>
          <w:rFonts w:hint="eastAsia" w:ascii="宋体" w:hAnsi="宋体" w:eastAsia="宋体" w:cs="宋体"/>
          <w:bCs/>
          <w:sz w:val="24"/>
        </w:rPr>
        <w:t>致：</w:t>
      </w:r>
      <w:r>
        <w:rPr>
          <w:rFonts w:hint="eastAsia" w:ascii="宋体" w:hAnsi="宋体" w:eastAsia="宋体" w:cs="宋体"/>
          <w:bCs/>
          <w:sz w:val="24"/>
          <w:u w:val="single"/>
        </w:rPr>
        <w:t>　</w:t>
      </w:r>
      <w:r>
        <w:rPr>
          <w:rFonts w:hint="eastAsia" w:ascii="宋体" w:hAnsi="宋体" w:eastAsia="宋体" w:cs="宋体"/>
          <w:bCs/>
          <w:sz w:val="24"/>
          <w:u w:val="single"/>
          <w:lang w:eastAsia="zh-CN"/>
        </w:rPr>
        <w:t>中建卓越建设管理有限公司</w:t>
      </w:r>
      <w:r>
        <w:rPr>
          <w:rFonts w:hint="eastAsia" w:ascii="宋体" w:hAnsi="宋体" w:eastAsia="宋体" w:cs="宋体"/>
          <w:bCs/>
          <w:sz w:val="24"/>
          <w:u w:val="single"/>
        </w:rPr>
        <w:t>　　</w:t>
      </w:r>
      <w:r>
        <w:rPr>
          <w:rFonts w:hint="eastAsia" w:ascii="宋体" w:hAnsi="宋体" w:eastAsia="宋体" w:cs="宋体"/>
          <w:bCs/>
          <w:sz w:val="24"/>
        </w:rPr>
        <w:t>：</w:t>
      </w:r>
    </w:p>
    <w:p>
      <w:pPr>
        <w:spacing w:line="400" w:lineRule="atLeast"/>
        <w:ind w:firstLine="570"/>
        <w:rPr>
          <w:rFonts w:hint="eastAsia" w:ascii="宋体" w:hAnsi="宋体" w:eastAsia="宋体" w:cs="宋体"/>
          <w:bCs/>
          <w:sz w:val="24"/>
        </w:rPr>
      </w:pPr>
      <w:r>
        <w:rPr>
          <w:rFonts w:hint="eastAsia" w:ascii="宋体" w:hAnsi="宋体" w:eastAsia="宋体" w:cs="宋体"/>
          <w:bCs/>
          <w:sz w:val="24"/>
        </w:rPr>
        <w:t>关于贵方</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rPr>
        <w:t>月</w:t>
      </w:r>
      <w:r>
        <w:rPr>
          <w:rFonts w:hint="eastAsia" w:ascii="宋体" w:hAnsi="宋体" w:eastAsia="宋体" w:cs="宋体"/>
          <w:bCs/>
          <w:sz w:val="24"/>
          <w:u w:val="single"/>
        </w:rPr>
        <w:t>　　</w:t>
      </w:r>
      <w:r>
        <w:rPr>
          <w:rFonts w:hint="eastAsia" w:ascii="宋体" w:hAnsi="宋体" w:eastAsia="宋体" w:cs="宋体"/>
          <w:bCs/>
          <w:sz w:val="24"/>
        </w:rPr>
        <w:t>日第</w:t>
      </w:r>
      <w:r>
        <w:rPr>
          <w:rFonts w:hint="eastAsia" w:ascii="宋体" w:hAnsi="宋体" w:eastAsia="宋体" w:cs="宋体"/>
          <w:bCs/>
          <w:sz w:val="24"/>
          <w:u w:val="single"/>
        </w:rPr>
        <w:t>（项目编号）</w:t>
      </w:r>
      <w:r>
        <w:rPr>
          <w:rFonts w:hint="eastAsia" w:ascii="宋体" w:hAnsi="宋体" w:eastAsia="宋体" w:cs="宋体"/>
          <w:bCs/>
          <w:sz w:val="24"/>
        </w:rPr>
        <w:t>招标通告，本签字人愿意参加投标，并有能力提供</w:t>
      </w:r>
      <w:r>
        <w:rPr>
          <w:rFonts w:hint="eastAsia" w:ascii="宋体" w:hAnsi="宋体" w:eastAsia="宋体" w:cs="宋体"/>
          <w:bCs/>
          <w:sz w:val="24"/>
          <w:u w:val="single"/>
        </w:rPr>
        <w:t>　　（项目名称）　　　</w:t>
      </w:r>
      <w:r>
        <w:rPr>
          <w:rFonts w:hint="eastAsia" w:ascii="宋体" w:hAnsi="宋体" w:eastAsia="宋体" w:cs="宋体"/>
          <w:bCs/>
          <w:sz w:val="24"/>
        </w:rPr>
        <w:t>项目中的</w:t>
      </w:r>
      <w:r>
        <w:rPr>
          <w:rFonts w:hint="eastAsia" w:ascii="宋体" w:hAnsi="宋体" w:eastAsia="宋体" w:cs="宋体"/>
          <w:bCs/>
          <w:sz w:val="24"/>
          <w:u w:val="single"/>
        </w:rPr>
        <w:t>　（货物名称）　　</w:t>
      </w:r>
      <w:r>
        <w:rPr>
          <w:rFonts w:hint="eastAsia" w:ascii="宋体" w:hAnsi="宋体" w:eastAsia="宋体" w:cs="宋体"/>
          <w:bCs/>
          <w:sz w:val="24"/>
        </w:rPr>
        <w:t>招标货物及相关服务，并证明所提交的所有文件和说明是准确和真实的。</w:t>
      </w:r>
    </w:p>
    <w:p>
      <w:pPr>
        <w:spacing w:line="400" w:lineRule="atLeast"/>
        <w:rPr>
          <w:rFonts w:hint="eastAsia" w:ascii="宋体" w:hAnsi="宋体" w:eastAsia="宋体" w:cs="宋体"/>
          <w:bCs/>
          <w:sz w:val="24"/>
        </w:rPr>
      </w:pPr>
    </w:p>
    <w:p>
      <w:pPr>
        <w:spacing w:line="400" w:lineRule="atLeast"/>
        <w:rPr>
          <w:rFonts w:hint="eastAsia" w:ascii="宋体" w:hAnsi="宋体" w:eastAsia="宋体" w:cs="宋体"/>
          <w:bCs/>
          <w:sz w:val="24"/>
        </w:rPr>
      </w:pPr>
    </w:p>
    <w:p>
      <w:pPr>
        <w:spacing w:line="400" w:lineRule="atLeast"/>
        <w:rPr>
          <w:rFonts w:hint="eastAsia" w:ascii="宋体" w:hAnsi="宋体" w:eastAsia="宋体" w:cs="宋体"/>
          <w:bCs/>
          <w:sz w:val="24"/>
        </w:rPr>
      </w:pPr>
      <w:r>
        <w:rPr>
          <w:rFonts w:hint="eastAsia" w:ascii="宋体" w:hAnsi="宋体" w:eastAsia="宋体" w:cs="宋体"/>
          <w:bCs/>
          <w:sz w:val="24"/>
        </w:rPr>
        <w:t>　制造商或贸易公司的　　　　　　　        受权签署本资格文件人：</w:t>
      </w:r>
    </w:p>
    <w:p>
      <w:pPr>
        <w:spacing w:line="400" w:lineRule="atLeast"/>
        <w:rPr>
          <w:rFonts w:hint="eastAsia" w:ascii="宋体" w:hAnsi="宋体" w:eastAsia="宋体" w:cs="宋体"/>
          <w:bCs/>
          <w:sz w:val="24"/>
        </w:rPr>
      </w:pPr>
      <w:r>
        <w:rPr>
          <w:rFonts w:hint="eastAsia" w:ascii="宋体" w:hAnsi="宋体" w:eastAsia="宋体" w:cs="宋体"/>
          <w:bCs/>
          <w:sz w:val="24"/>
        </w:rPr>
        <w:t>　名称</w:t>
      </w:r>
      <w:r>
        <w:rPr>
          <w:rFonts w:hint="eastAsia" w:ascii="宋体" w:hAnsi="宋体" w:eastAsia="宋体" w:cs="宋体"/>
          <w:bCs/>
          <w:sz w:val="24"/>
          <w:u w:val="single"/>
        </w:rPr>
        <w:t>：　　　　　　</w:t>
      </w:r>
      <w:r>
        <w:rPr>
          <w:rFonts w:hint="eastAsia" w:ascii="宋体" w:hAnsi="宋体" w:eastAsia="宋体" w:cs="宋体"/>
          <w:bCs/>
          <w:sz w:val="24"/>
        </w:rPr>
        <w:t>　　　　　　　        签字：</w:t>
      </w:r>
      <w:r>
        <w:rPr>
          <w:rFonts w:hint="eastAsia" w:ascii="宋体" w:hAnsi="宋体" w:eastAsia="宋体" w:cs="宋体"/>
          <w:bCs/>
          <w:sz w:val="24"/>
          <w:u w:val="single"/>
        </w:rPr>
        <w:t>　　　　　　　</w:t>
      </w:r>
    </w:p>
    <w:p>
      <w:pPr>
        <w:spacing w:line="400" w:lineRule="atLeast"/>
        <w:rPr>
          <w:rFonts w:hint="eastAsia" w:ascii="宋体" w:hAnsi="宋体" w:eastAsia="宋体" w:cs="宋体"/>
          <w:bCs/>
          <w:sz w:val="24"/>
        </w:rPr>
      </w:pPr>
      <w:r>
        <w:rPr>
          <w:rFonts w:hint="eastAsia" w:ascii="宋体" w:hAnsi="宋体" w:eastAsia="宋体" w:cs="宋体"/>
          <w:bCs/>
          <w:sz w:val="24"/>
        </w:rPr>
        <w:t>　地址</w:t>
      </w:r>
      <w:r>
        <w:rPr>
          <w:rFonts w:hint="eastAsia" w:ascii="宋体" w:hAnsi="宋体" w:eastAsia="宋体" w:cs="宋体"/>
          <w:bCs/>
          <w:sz w:val="24"/>
          <w:u w:val="single"/>
        </w:rPr>
        <w:t>：　　　　　　</w:t>
      </w:r>
      <w:r>
        <w:rPr>
          <w:rFonts w:hint="eastAsia" w:ascii="宋体" w:hAnsi="宋体" w:eastAsia="宋体" w:cs="宋体"/>
          <w:bCs/>
          <w:sz w:val="24"/>
        </w:rPr>
        <w:t>　　　　　　　        签字人姓名、职务（印刷体）</w:t>
      </w:r>
    </w:p>
    <w:p>
      <w:pPr>
        <w:spacing w:line="400" w:lineRule="atLeast"/>
        <w:rPr>
          <w:rFonts w:hint="eastAsia" w:ascii="宋体" w:hAnsi="宋体" w:eastAsia="宋体" w:cs="宋体"/>
          <w:bCs/>
          <w:sz w:val="24"/>
        </w:rPr>
      </w:pPr>
      <w:r>
        <w:rPr>
          <w:rFonts w:hint="eastAsia" w:ascii="宋体" w:hAnsi="宋体" w:eastAsia="宋体" w:cs="宋体"/>
          <w:bCs/>
          <w:sz w:val="24"/>
        </w:rPr>
        <w:t>　传真</w:t>
      </w:r>
      <w:r>
        <w:rPr>
          <w:rFonts w:hint="eastAsia" w:ascii="宋体" w:hAnsi="宋体" w:eastAsia="宋体" w:cs="宋体"/>
          <w:bCs/>
          <w:sz w:val="24"/>
          <w:u w:val="single"/>
        </w:rPr>
        <w:t>：　　　　　　</w:t>
      </w:r>
      <w:r>
        <w:rPr>
          <w:rFonts w:hint="eastAsia" w:ascii="宋体" w:hAnsi="宋体" w:eastAsia="宋体" w:cs="宋体"/>
          <w:bCs/>
          <w:sz w:val="24"/>
        </w:rPr>
        <w:t xml:space="preserve">            　        邮编</w:t>
      </w:r>
      <w:r>
        <w:rPr>
          <w:rFonts w:hint="eastAsia" w:ascii="宋体" w:hAnsi="宋体" w:eastAsia="宋体" w:cs="宋体"/>
          <w:bCs/>
          <w:sz w:val="24"/>
          <w:u w:val="single"/>
        </w:rPr>
        <w:t>：　　　　　　</w:t>
      </w:r>
      <w:r>
        <w:rPr>
          <w:rFonts w:hint="eastAsia" w:ascii="宋体" w:hAnsi="宋体" w:eastAsia="宋体" w:cs="宋体"/>
          <w:bCs/>
          <w:sz w:val="24"/>
        </w:rPr>
        <w:t>　　　　　　　</w:t>
      </w:r>
    </w:p>
    <w:p>
      <w:pPr>
        <w:spacing w:line="400" w:lineRule="atLeast"/>
        <w:ind w:firstLine="240" w:firstLineChars="100"/>
        <w:rPr>
          <w:rFonts w:hint="eastAsia" w:ascii="宋体" w:hAnsi="宋体" w:eastAsia="宋体" w:cs="宋体"/>
          <w:bCs/>
          <w:sz w:val="24"/>
        </w:rPr>
      </w:pPr>
      <w:r>
        <w:rPr>
          <w:rFonts w:hint="eastAsia" w:ascii="宋体" w:hAnsi="宋体" w:eastAsia="宋体" w:cs="宋体"/>
          <w:bCs/>
          <w:sz w:val="24"/>
        </w:rPr>
        <w:t>电话</w:t>
      </w:r>
      <w:r>
        <w:rPr>
          <w:rFonts w:hint="eastAsia" w:ascii="宋体" w:hAnsi="宋体" w:eastAsia="宋体" w:cs="宋体"/>
          <w:bCs/>
          <w:sz w:val="24"/>
          <w:u w:val="single"/>
        </w:rPr>
        <w:t>：　　　　　　　</w:t>
      </w:r>
      <w:r>
        <w:rPr>
          <w:rFonts w:hint="eastAsia" w:ascii="宋体" w:hAnsi="宋体" w:eastAsia="宋体" w:cs="宋体"/>
          <w:bCs/>
          <w:sz w:val="24"/>
        </w:rPr>
        <w:t>　</w:t>
      </w:r>
    </w:p>
    <w:p>
      <w:pPr>
        <w:spacing w:line="400" w:lineRule="atLeast"/>
        <w:rPr>
          <w:rFonts w:hint="eastAsia" w:ascii="宋体" w:hAnsi="宋体" w:eastAsia="宋体" w:cs="宋体"/>
          <w:bCs/>
          <w:sz w:val="24"/>
        </w:rPr>
      </w:pPr>
      <w:r>
        <w:rPr>
          <w:rFonts w:hint="eastAsia" w:ascii="宋体" w:hAnsi="宋体" w:eastAsia="宋体" w:cs="宋体"/>
          <w:bCs/>
          <w:sz w:val="24"/>
        </w:rPr>
        <w:t>　</w:t>
      </w:r>
    </w:p>
    <w:p>
      <w:pPr>
        <w:spacing w:line="400" w:lineRule="atLeast"/>
        <w:rPr>
          <w:rFonts w:hint="eastAsia" w:ascii="宋体" w:hAnsi="宋体" w:eastAsia="宋体" w:cs="宋体"/>
          <w:bCs/>
          <w:sz w:val="24"/>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pStyle w:val="9"/>
        <w:spacing w:line="400" w:lineRule="atLeast"/>
        <w:rPr>
          <w:rFonts w:hint="eastAsia" w:ascii="宋体" w:hAnsi="宋体" w:eastAsia="宋体" w:cs="宋体"/>
          <w:b w:val="0"/>
          <w:bCs/>
          <w:sz w:val="24"/>
        </w:rPr>
      </w:pPr>
    </w:p>
    <w:p>
      <w:pPr>
        <w:spacing w:line="400" w:lineRule="atLeast"/>
        <w:rPr>
          <w:rFonts w:hint="eastAsia" w:ascii="宋体" w:hAnsi="宋体" w:eastAsia="宋体" w:cs="宋体"/>
          <w:bCs/>
        </w:rPr>
      </w:pPr>
    </w:p>
    <w:p>
      <w:pPr>
        <w:spacing w:line="400" w:lineRule="atLeast"/>
        <w:rPr>
          <w:rFonts w:hint="eastAsia" w:ascii="宋体" w:hAnsi="宋体" w:eastAsia="宋体" w:cs="宋体"/>
          <w:bCs/>
        </w:rPr>
      </w:pPr>
    </w:p>
    <w:p>
      <w:pPr>
        <w:spacing w:line="400" w:lineRule="atLeast"/>
        <w:rPr>
          <w:rFonts w:hint="eastAsia" w:ascii="宋体" w:hAnsi="宋体" w:eastAsia="宋体" w:cs="宋体"/>
          <w:bCs/>
        </w:rPr>
      </w:pPr>
    </w:p>
    <w:p>
      <w:pPr>
        <w:spacing w:line="400" w:lineRule="atLeast"/>
        <w:rPr>
          <w:rFonts w:hint="eastAsia" w:ascii="宋体" w:hAnsi="宋体" w:eastAsia="宋体" w:cs="宋体"/>
          <w:bCs/>
        </w:rPr>
      </w:pPr>
    </w:p>
    <w:p>
      <w:pPr>
        <w:spacing w:line="440" w:lineRule="exact"/>
        <w:jc w:val="center"/>
        <w:rPr>
          <w:rFonts w:hint="eastAsia"/>
          <w:b/>
          <w:sz w:val="32"/>
          <w:szCs w:val="32"/>
        </w:rPr>
      </w:pPr>
      <w:r>
        <w:rPr>
          <w:rFonts w:hint="eastAsia" w:ascii="宋体" w:hAnsi="宋体" w:eastAsia="宋体" w:cs="宋体"/>
          <w:bCs/>
          <w:sz w:val="24"/>
        </w:rPr>
        <w:br w:type="page"/>
      </w:r>
      <w:r>
        <w:rPr>
          <w:rFonts w:hint="eastAsia" w:ascii="宋体" w:hAnsi="宋体" w:eastAsia="宋体" w:cs="宋体"/>
          <w:b/>
          <w:bCs w:val="0"/>
          <w:sz w:val="32"/>
          <w:szCs w:val="32"/>
          <w:lang w:val="en-US" w:eastAsia="zh-CN"/>
        </w:rPr>
        <w:t>七、进口产品提供有效的授权文件</w:t>
      </w:r>
    </w:p>
    <w:p>
      <w:pPr>
        <w:pStyle w:val="13"/>
        <w:spacing w:line="400" w:lineRule="atLeast"/>
        <w:ind w:firstLine="480"/>
        <w:jc w:val="center"/>
        <w:rPr>
          <w:rFonts w:hint="eastAsia" w:ascii="宋体" w:hAnsi="宋体" w:eastAsia="宋体" w:cs="宋体"/>
          <w:bCs/>
          <w:sz w:val="24"/>
        </w:rPr>
      </w:pPr>
      <w:r>
        <w:rPr>
          <w:rFonts w:hint="eastAsia"/>
        </w:rPr>
        <w:t>格式自拟</w:t>
      </w:r>
    </w:p>
    <w:p>
      <w:pPr>
        <w:spacing w:line="400" w:lineRule="atLeast"/>
        <w:jc w:val="center"/>
        <w:rPr>
          <w:rFonts w:hint="eastAsia" w:ascii="宋体" w:hAnsi="宋体" w:eastAsia="宋体" w:cs="宋体"/>
          <w:bCs/>
          <w:sz w:val="24"/>
        </w:rPr>
      </w:pPr>
    </w:p>
    <w:p>
      <w:pPr>
        <w:spacing w:line="400" w:lineRule="atLeast"/>
        <w:jc w:val="center"/>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pStyle w:val="2"/>
        <w:rPr>
          <w:rFonts w:hint="eastAsia" w:ascii="宋体" w:hAnsi="宋体" w:eastAsia="宋体" w:cs="宋体"/>
          <w:bCs/>
          <w:sz w:val="24"/>
        </w:rPr>
      </w:pPr>
    </w:p>
    <w:p>
      <w:pPr>
        <w:rPr>
          <w:rFonts w:hint="eastAsia"/>
        </w:rPr>
      </w:pPr>
    </w:p>
    <w:p>
      <w:pPr>
        <w:spacing w:line="440" w:lineRule="exact"/>
        <w:jc w:val="center"/>
        <w:rPr>
          <w:b/>
          <w:sz w:val="32"/>
          <w:szCs w:val="32"/>
        </w:rPr>
      </w:pPr>
      <w:r>
        <w:rPr>
          <w:rFonts w:hint="eastAsia"/>
          <w:b/>
          <w:sz w:val="32"/>
          <w:szCs w:val="32"/>
          <w:lang w:val="en-US" w:eastAsia="zh-CN"/>
        </w:rPr>
        <w:t>八、</w:t>
      </w:r>
      <w:r>
        <w:rPr>
          <w:rFonts w:hint="eastAsia"/>
          <w:b/>
          <w:sz w:val="32"/>
          <w:szCs w:val="32"/>
        </w:rPr>
        <w:t>近三年</w:t>
      </w:r>
      <w:r>
        <w:rPr>
          <w:rFonts w:hint="eastAsia"/>
          <w:b/>
          <w:sz w:val="32"/>
          <w:szCs w:val="32"/>
          <w:lang w:eastAsia="zh-CN"/>
        </w:rPr>
        <w:t>（</w:t>
      </w:r>
      <w:r>
        <w:rPr>
          <w:rFonts w:hint="eastAsia"/>
          <w:b/>
          <w:sz w:val="32"/>
          <w:szCs w:val="32"/>
          <w:lang w:val="en-US" w:eastAsia="zh-CN"/>
        </w:rPr>
        <w:t>2019年-至今</w:t>
      </w:r>
      <w:r>
        <w:rPr>
          <w:rFonts w:hint="eastAsia"/>
          <w:b/>
          <w:sz w:val="32"/>
          <w:szCs w:val="32"/>
          <w:lang w:eastAsia="zh-CN"/>
        </w:rPr>
        <w:t>）</w:t>
      </w:r>
      <w:r>
        <w:rPr>
          <w:rFonts w:hint="eastAsia"/>
          <w:b/>
          <w:sz w:val="32"/>
          <w:szCs w:val="32"/>
        </w:rPr>
        <w:t>经营业绩表</w:t>
      </w: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项目名称：</w:t>
      </w:r>
      <w:r>
        <w:rPr>
          <w:rFonts w:ascii="宋体" w:hAnsi="宋体"/>
          <w:color w:val="auto"/>
        </w:rPr>
        <w:t xml:space="preserve">                          </w:t>
      </w: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pPr>
            <w:r>
              <w:rPr>
                <w:rFonts w:hint="eastAsia"/>
              </w:rPr>
              <w:t>地区</w:t>
            </w:r>
          </w:p>
        </w:tc>
        <w:tc>
          <w:tcPr>
            <w:tcW w:w="3763" w:type="dxa"/>
            <w:noWrap w:val="0"/>
            <w:vAlign w:val="top"/>
          </w:tcPr>
          <w:p>
            <w:pPr>
              <w:spacing w:line="440" w:lineRule="exact"/>
              <w:jc w:val="center"/>
            </w:pPr>
            <w:r>
              <w:rPr>
                <w:rFonts w:hint="eastAsia"/>
              </w:rPr>
              <w:t>项目名称</w:t>
            </w:r>
          </w:p>
        </w:tc>
        <w:tc>
          <w:tcPr>
            <w:tcW w:w="2154" w:type="dxa"/>
            <w:noWrap w:val="0"/>
            <w:vAlign w:val="top"/>
          </w:tcPr>
          <w:p>
            <w:pPr>
              <w:spacing w:line="440" w:lineRule="exact"/>
              <w:jc w:val="center"/>
            </w:pPr>
            <w:r>
              <w:rPr>
                <w:rFonts w:hint="eastAsia"/>
              </w:rPr>
              <w:t>金额</w:t>
            </w:r>
          </w:p>
        </w:tc>
        <w:tc>
          <w:tcPr>
            <w:tcW w:w="1719" w:type="dxa"/>
            <w:noWrap w:val="0"/>
            <w:vAlign w:val="top"/>
          </w:tcPr>
          <w:p>
            <w:pPr>
              <w:spacing w:line="440" w:lineRule="exact"/>
              <w:jc w:val="cente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pPr>
          </w:p>
        </w:tc>
        <w:tc>
          <w:tcPr>
            <w:tcW w:w="3763" w:type="dxa"/>
            <w:noWrap w:val="0"/>
            <w:vAlign w:val="top"/>
          </w:tcPr>
          <w:p>
            <w:pPr>
              <w:spacing w:line="440" w:lineRule="exact"/>
              <w:jc w:val="center"/>
            </w:pPr>
          </w:p>
        </w:tc>
        <w:tc>
          <w:tcPr>
            <w:tcW w:w="2154" w:type="dxa"/>
            <w:noWrap w:val="0"/>
            <w:vAlign w:val="top"/>
          </w:tcPr>
          <w:p>
            <w:pPr>
              <w:spacing w:line="440" w:lineRule="exact"/>
              <w:jc w:val="center"/>
            </w:pPr>
          </w:p>
        </w:tc>
        <w:tc>
          <w:tcPr>
            <w:tcW w:w="1719" w:type="dxa"/>
            <w:noWrap w:val="0"/>
            <w:vAlign w:val="top"/>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pPr>
          </w:p>
        </w:tc>
        <w:tc>
          <w:tcPr>
            <w:tcW w:w="3763" w:type="dxa"/>
            <w:noWrap w:val="0"/>
            <w:vAlign w:val="top"/>
          </w:tcPr>
          <w:p>
            <w:pPr>
              <w:spacing w:line="440" w:lineRule="exact"/>
              <w:jc w:val="center"/>
            </w:pPr>
          </w:p>
        </w:tc>
        <w:tc>
          <w:tcPr>
            <w:tcW w:w="2154" w:type="dxa"/>
            <w:noWrap w:val="0"/>
            <w:vAlign w:val="top"/>
          </w:tcPr>
          <w:p>
            <w:pPr>
              <w:spacing w:line="440" w:lineRule="exact"/>
              <w:jc w:val="center"/>
            </w:pPr>
          </w:p>
        </w:tc>
        <w:tc>
          <w:tcPr>
            <w:tcW w:w="1719" w:type="dxa"/>
            <w:noWrap w:val="0"/>
            <w:vAlign w:val="top"/>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pPr>
          </w:p>
        </w:tc>
        <w:tc>
          <w:tcPr>
            <w:tcW w:w="3763" w:type="dxa"/>
            <w:noWrap w:val="0"/>
            <w:vAlign w:val="top"/>
          </w:tcPr>
          <w:p>
            <w:pPr>
              <w:spacing w:line="440" w:lineRule="exact"/>
              <w:jc w:val="center"/>
            </w:pPr>
          </w:p>
        </w:tc>
        <w:tc>
          <w:tcPr>
            <w:tcW w:w="2154" w:type="dxa"/>
            <w:noWrap w:val="0"/>
            <w:vAlign w:val="top"/>
          </w:tcPr>
          <w:p>
            <w:pPr>
              <w:spacing w:line="440" w:lineRule="exact"/>
              <w:jc w:val="center"/>
            </w:pPr>
          </w:p>
        </w:tc>
        <w:tc>
          <w:tcPr>
            <w:tcW w:w="1719" w:type="dxa"/>
            <w:noWrap w:val="0"/>
            <w:vAlign w:val="top"/>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pPr>
            <w:r>
              <w:rPr>
                <w:rFonts w:hint="eastAsia"/>
              </w:rPr>
              <w:t>…</w:t>
            </w:r>
          </w:p>
        </w:tc>
        <w:tc>
          <w:tcPr>
            <w:tcW w:w="3763" w:type="dxa"/>
            <w:noWrap w:val="0"/>
            <w:vAlign w:val="top"/>
          </w:tcPr>
          <w:p>
            <w:pPr>
              <w:spacing w:line="440" w:lineRule="exact"/>
              <w:jc w:val="center"/>
            </w:pPr>
            <w:r>
              <w:rPr>
                <w:rFonts w:hint="eastAsia"/>
              </w:rPr>
              <w:t>…</w:t>
            </w:r>
          </w:p>
        </w:tc>
        <w:tc>
          <w:tcPr>
            <w:tcW w:w="2154" w:type="dxa"/>
            <w:noWrap w:val="0"/>
            <w:vAlign w:val="top"/>
          </w:tcPr>
          <w:p>
            <w:pPr>
              <w:spacing w:line="440" w:lineRule="exact"/>
              <w:jc w:val="center"/>
            </w:pPr>
            <w:r>
              <w:rPr>
                <w:rFonts w:hint="eastAsia"/>
              </w:rPr>
              <w:t>…</w:t>
            </w:r>
          </w:p>
        </w:tc>
        <w:tc>
          <w:tcPr>
            <w:tcW w:w="1719" w:type="dxa"/>
            <w:noWrap w:val="0"/>
            <w:vAlign w:val="top"/>
          </w:tcPr>
          <w:p>
            <w:pPr>
              <w:spacing w:line="440" w:lineRule="exact"/>
              <w:jc w:val="center"/>
            </w:pPr>
            <w:r>
              <w:rPr>
                <w:rFonts w:hint="eastAsia"/>
              </w:rPr>
              <w:t>…</w:t>
            </w:r>
          </w:p>
        </w:tc>
      </w:tr>
    </w:tbl>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spacing w:line="440" w:lineRule="exact"/>
        <w:rPr>
          <w:b/>
        </w:rPr>
      </w:pPr>
      <w:r>
        <w:rPr>
          <w:rFonts w:hint="eastAsia"/>
          <w:b/>
        </w:rPr>
        <w:t>附合同或中标通知书复印件。</w:t>
      </w:r>
    </w:p>
    <w:p>
      <w:pPr>
        <w:spacing w:line="400" w:lineRule="atLeast"/>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spacing w:line="440" w:lineRule="exact"/>
        <w:jc w:val="center"/>
        <w:rPr>
          <w:rFonts w:hint="eastAsia" w:ascii="宋体" w:hAnsi="宋体" w:eastAsia="宋体" w:cs="宋体"/>
          <w:b/>
          <w:bCs w:val="0"/>
          <w:sz w:val="32"/>
          <w:szCs w:val="32"/>
          <w:lang w:val="en-US" w:eastAsia="zh-CN"/>
        </w:rPr>
      </w:pPr>
      <w:r>
        <w:rPr>
          <w:rFonts w:hint="eastAsia" w:cs="宋体"/>
          <w:b/>
          <w:bCs w:val="0"/>
          <w:sz w:val="32"/>
          <w:szCs w:val="32"/>
          <w:lang w:val="en-US" w:eastAsia="zh-CN"/>
        </w:rPr>
        <w:t>九、</w:t>
      </w:r>
      <w:r>
        <w:rPr>
          <w:rFonts w:hint="eastAsia" w:ascii="宋体" w:hAnsi="宋体" w:eastAsia="宋体" w:cs="宋体"/>
          <w:b/>
          <w:bCs w:val="0"/>
          <w:sz w:val="32"/>
          <w:szCs w:val="32"/>
          <w:lang w:val="en-US" w:eastAsia="zh-CN"/>
        </w:rPr>
        <w:t>项目负责人简历表及拟投入本项目主要成员表</w:t>
      </w:r>
    </w:p>
    <w:p>
      <w:pPr>
        <w:autoSpaceDE w:val="0"/>
        <w:autoSpaceDN w:val="0"/>
        <w:adjustRightInd w:val="0"/>
        <w:spacing w:line="440" w:lineRule="exact"/>
        <w:rPr>
          <w:b/>
          <w:bCs/>
        </w:rPr>
      </w:pPr>
      <w:r>
        <w:rPr>
          <w:rFonts w:hint="eastAsia"/>
          <w:b/>
          <w:bCs/>
          <w:lang w:val="en-US" w:eastAsia="zh-CN"/>
        </w:rPr>
        <w:t>1、</w:t>
      </w:r>
      <w:r>
        <w:rPr>
          <w:rFonts w:hint="eastAsia"/>
          <w:b/>
          <w:bCs/>
        </w:rPr>
        <w:t>项目负责人简历表</w:t>
      </w:r>
    </w:p>
    <w:tbl>
      <w:tblPr>
        <w:tblStyle w:val="21"/>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pPr>
            <w:r>
              <w:rPr>
                <w:rFonts w:hint="eastAsia"/>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pPr>
          </w:p>
          <w:p>
            <w:pPr>
              <w:spacing w:line="440" w:lineRule="exact"/>
            </w:pPr>
            <w:r>
              <w:rPr>
                <w:rFonts w:hint="eastAsia"/>
              </w:rPr>
              <w:t>主要经历</w:t>
            </w:r>
          </w:p>
          <w:p>
            <w:pPr>
              <w:spacing w:line="440" w:lineRule="exact"/>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pPr>
          </w:p>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r>
              <w:rPr>
                <w:rFonts w:hint="eastAsia"/>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pPr>
          </w:p>
        </w:tc>
      </w:tr>
    </w:tbl>
    <w:p>
      <w:pPr>
        <w:autoSpaceDE w:val="0"/>
        <w:autoSpaceDN w:val="0"/>
        <w:adjustRightInd w:val="0"/>
        <w:spacing w:line="440" w:lineRule="exact"/>
        <w:rPr>
          <w:b/>
          <w:bCs/>
        </w:rPr>
      </w:pPr>
      <w:r>
        <w:rPr>
          <w:b/>
          <w:bCs/>
        </w:rPr>
        <w:t>2</w:t>
      </w:r>
      <w:r>
        <w:rPr>
          <w:rFonts w:hint="eastAsia"/>
          <w:b/>
          <w:bCs/>
        </w:rPr>
        <w:t>、拟投入本项目的主要成员表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pPr>
            <w:r>
              <w:rPr>
                <w:rFonts w:hint="eastAsia"/>
              </w:rPr>
              <w:t>序号</w:t>
            </w:r>
          </w:p>
        </w:tc>
        <w:tc>
          <w:tcPr>
            <w:tcW w:w="1330" w:type="dxa"/>
            <w:noWrap w:val="0"/>
            <w:vAlign w:val="center"/>
          </w:tcPr>
          <w:p>
            <w:pPr>
              <w:spacing w:line="440" w:lineRule="exact"/>
              <w:jc w:val="center"/>
            </w:pPr>
            <w:r>
              <w:rPr>
                <w:rFonts w:hint="eastAsia"/>
              </w:rPr>
              <w:t>姓名</w:t>
            </w:r>
          </w:p>
        </w:tc>
        <w:tc>
          <w:tcPr>
            <w:tcW w:w="2040" w:type="dxa"/>
            <w:noWrap w:val="0"/>
            <w:vAlign w:val="center"/>
          </w:tcPr>
          <w:p>
            <w:pPr>
              <w:spacing w:line="440" w:lineRule="exact"/>
              <w:jc w:val="center"/>
            </w:pPr>
            <w:r>
              <w:rPr>
                <w:rFonts w:hint="eastAsia"/>
              </w:rPr>
              <w:t>性别</w:t>
            </w:r>
          </w:p>
        </w:tc>
        <w:tc>
          <w:tcPr>
            <w:tcW w:w="1939" w:type="dxa"/>
            <w:noWrap w:val="0"/>
            <w:vAlign w:val="center"/>
          </w:tcPr>
          <w:p>
            <w:pPr>
              <w:spacing w:line="440" w:lineRule="exact"/>
              <w:jc w:val="center"/>
            </w:pPr>
            <w:r>
              <w:rPr>
                <w:rFonts w:hint="eastAsia"/>
              </w:rPr>
              <w:t>职称</w:t>
            </w:r>
          </w:p>
        </w:tc>
        <w:tc>
          <w:tcPr>
            <w:tcW w:w="1799" w:type="dxa"/>
            <w:noWrap w:val="0"/>
            <w:vAlign w:val="center"/>
          </w:tcPr>
          <w:p>
            <w:pPr>
              <w:spacing w:line="440" w:lineRule="exact"/>
              <w:jc w:val="center"/>
            </w:pPr>
            <w:r>
              <w:rPr>
                <w:rFonts w:hint="eastAsia"/>
              </w:rPr>
              <w:t>岗位</w:t>
            </w:r>
          </w:p>
        </w:tc>
        <w:tc>
          <w:tcPr>
            <w:tcW w:w="2006" w:type="dxa"/>
            <w:noWrap w:val="0"/>
            <w:vAlign w:val="center"/>
          </w:tcPr>
          <w:p>
            <w:pPr>
              <w:spacing w:line="440" w:lineRule="exact"/>
              <w:jc w:val="center"/>
            </w:pPr>
            <w:r>
              <w:rPr>
                <w:rFonts w:hint="eastAsia"/>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pPr>
            <w:r>
              <w:t>1</w:t>
            </w:r>
          </w:p>
        </w:tc>
        <w:tc>
          <w:tcPr>
            <w:tcW w:w="1330" w:type="dxa"/>
            <w:noWrap w:val="0"/>
            <w:vAlign w:val="top"/>
          </w:tcPr>
          <w:p>
            <w:pPr>
              <w:spacing w:line="440" w:lineRule="exact"/>
              <w:jc w:val="center"/>
            </w:pPr>
          </w:p>
        </w:tc>
        <w:tc>
          <w:tcPr>
            <w:tcW w:w="2040" w:type="dxa"/>
            <w:noWrap w:val="0"/>
            <w:vAlign w:val="top"/>
          </w:tcPr>
          <w:p>
            <w:pPr>
              <w:spacing w:line="440" w:lineRule="exact"/>
              <w:jc w:val="center"/>
            </w:pPr>
          </w:p>
        </w:tc>
        <w:tc>
          <w:tcPr>
            <w:tcW w:w="1939" w:type="dxa"/>
            <w:noWrap w:val="0"/>
            <w:vAlign w:val="top"/>
          </w:tcPr>
          <w:p>
            <w:pPr>
              <w:spacing w:line="440" w:lineRule="exact"/>
              <w:jc w:val="center"/>
            </w:pPr>
          </w:p>
        </w:tc>
        <w:tc>
          <w:tcPr>
            <w:tcW w:w="1799" w:type="dxa"/>
            <w:noWrap w:val="0"/>
            <w:vAlign w:val="top"/>
          </w:tcPr>
          <w:p>
            <w:pPr>
              <w:spacing w:line="440" w:lineRule="exact"/>
              <w:jc w:val="center"/>
            </w:pPr>
          </w:p>
        </w:tc>
        <w:tc>
          <w:tcPr>
            <w:tcW w:w="2006" w:type="dxa"/>
            <w:noWrap w:val="0"/>
            <w:vAlign w:val="top"/>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pPr>
            <w:r>
              <w:t>2</w:t>
            </w:r>
          </w:p>
        </w:tc>
        <w:tc>
          <w:tcPr>
            <w:tcW w:w="1330" w:type="dxa"/>
            <w:noWrap w:val="0"/>
            <w:vAlign w:val="top"/>
          </w:tcPr>
          <w:p>
            <w:pPr>
              <w:spacing w:line="440" w:lineRule="exact"/>
              <w:jc w:val="center"/>
            </w:pPr>
          </w:p>
        </w:tc>
        <w:tc>
          <w:tcPr>
            <w:tcW w:w="2040" w:type="dxa"/>
            <w:noWrap w:val="0"/>
            <w:vAlign w:val="top"/>
          </w:tcPr>
          <w:p>
            <w:pPr>
              <w:spacing w:line="440" w:lineRule="exact"/>
              <w:jc w:val="center"/>
            </w:pPr>
          </w:p>
        </w:tc>
        <w:tc>
          <w:tcPr>
            <w:tcW w:w="1939" w:type="dxa"/>
            <w:noWrap w:val="0"/>
            <w:vAlign w:val="top"/>
          </w:tcPr>
          <w:p>
            <w:pPr>
              <w:spacing w:line="440" w:lineRule="exact"/>
              <w:jc w:val="center"/>
            </w:pPr>
          </w:p>
        </w:tc>
        <w:tc>
          <w:tcPr>
            <w:tcW w:w="1799" w:type="dxa"/>
            <w:noWrap w:val="0"/>
            <w:vAlign w:val="top"/>
          </w:tcPr>
          <w:p>
            <w:pPr>
              <w:spacing w:line="440" w:lineRule="exact"/>
              <w:jc w:val="center"/>
            </w:pPr>
          </w:p>
        </w:tc>
        <w:tc>
          <w:tcPr>
            <w:tcW w:w="2006" w:type="dxa"/>
            <w:noWrap w:val="0"/>
            <w:vAlign w:val="top"/>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pPr>
            <w:r>
              <w:t>3</w:t>
            </w:r>
          </w:p>
        </w:tc>
        <w:tc>
          <w:tcPr>
            <w:tcW w:w="1330" w:type="dxa"/>
            <w:noWrap w:val="0"/>
            <w:vAlign w:val="top"/>
          </w:tcPr>
          <w:p>
            <w:pPr>
              <w:spacing w:line="440" w:lineRule="exact"/>
              <w:jc w:val="center"/>
            </w:pPr>
          </w:p>
        </w:tc>
        <w:tc>
          <w:tcPr>
            <w:tcW w:w="2040" w:type="dxa"/>
            <w:noWrap w:val="0"/>
            <w:vAlign w:val="top"/>
          </w:tcPr>
          <w:p>
            <w:pPr>
              <w:spacing w:line="440" w:lineRule="exact"/>
              <w:jc w:val="center"/>
            </w:pPr>
          </w:p>
        </w:tc>
        <w:tc>
          <w:tcPr>
            <w:tcW w:w="1939" w:type="dxa"/>
            <w:noWrap w:val="0"/>
            <w:vAlign w:val="top"/>
          </w:tcPr>
          <w:p>
            <w:pPr>
              <w:spacing w:line="440" w:lineRule="exact"/>
              <w:jc w:val="center"/>
            </w:pPr>
          </w:p>
        </w:tc>
        <w:tc>
          <w:tcPr>
            <w:tcW w:w="1799" w:type="dxa"/>
            <w:noWrap w:val="0"/>
            <w:vAlign w:val="top"/>
          </w:tcPr>
          <w:p>
            <w:pPr>
              <w:spacing w:line="440" w:lineRule="exact"/>
              <w:jc w:val="center"/>
            </w:pPr>
          </w:p>
        </w:tc>
        <w:tc>
          <w:tcPr>
            <w:tcW w:w="2006" w:type="dxa"/>
            <w:noWrap w:val="0"/>
            <w:vAlign w:val="top"/>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pPr>
            <w:r>
              <w:rPr>
                <w:rFonts w:hint="eastAsia"/>
              </w:rPr>
              <w:t>…</w:t>
            </w:r>
          </w:p>
        </w:tc>
        <w:tc>
          <w:tcPr>
            <w:tcW w:w="1330" w:type="dxa"/>
            <w:noWrap w:val="0"/>
            <w:vAlign w:val="top"/>
          </w:tcPr>
          <w:p>
            <w:pPr>
              <w:spacing w:line="440" w:lineRule="exact"/>
              <w:jc w:val="center"/>
            </w:pPr>
          </w:p>
        </w:tc>
        <w:tc>
          <w:tcPr>
            <w:tcW w:w="2040" w:type="dxa"/>
            <w:noWrap w:val="0"/>
            <w:vAlign w:val="top"/>
          </w:tcPr>
          <w:p>
            <w:pPr>
              <w:spacing w:line="440" w:lineRule="exact"/>
              <w:jc w:val="center"/>
            </w:pPr>
          </w:p>
        </w:tc>
        <w:tc>
          <w:tcPr>
            <w:tcW w:w="1939" w:type="dxa"/>
            <w:noWrap w:val="0"/>
            <w:vAlign w:val="top"/>
          </w:tcPr>
          <w:p>
            <w:pPr>
              <w:spacing w:line="440" w:lineRule="exact"/>
              <w:jc w:val="center"/>
            </w:pPr>
          </w:p>
        </w:tc>
        <w:tc>
          <w:tcPr>
            <w:tcW w:w="1799" w:type="dxa"/>
            <w:noWrap w:val="0"/>
            <w:vAlign w:val="top"/>
          </w:tcPr>
          <w:p>
            <w:pPr>
              <w:spacing w:line="440" w:lineRule="exact"/>
              <w:jc w:val="center"/>
            </w:pPr>
          </w:p>
        </w:tc>
        <w:tc>
          <w:tcPr>
            <w:tcW w:w="2006" w:type="dxa"/>
            <w:noWrap w:val="0"/>
            <w:vAlign w:val="top"/>
          </w:tcPr>
          <w:p>
            <w:pPr>
              <w:spacing w:line="440" w:lineRule="exact"/>
              <w:jc w:val="center"/>
            </w:pPr>
          </w:p>
        </w:tc>
      </w:tr>
    </w:tbl>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spacing w:line="440" w:lineRule="exact"/>
      </w:pPr>
      <w:r>
        <w:rPr>
          <w:rFonts w:hint="eastAsia"/>
        </w:rPr>
        <w:t>　</w:t>
      </w:r>
    </w:p>
    <w:p>
      <w:pPr>
        <w:adjustRightInd w:val="0"/>
        <w:snapToGrid w:val="0"/>
        <w:spacing w:line="440" w:lineRule="exact"/>
        <w:ind w:firstLine="482" w:firstLineChars="200"/>
        <w:rPr>
          <w:b/>
        </w:rPr>
      </w:pPr>
      <w:r>
        <w:rPr>
          <w:rFonts w:hint="eastAsia"/>
          <w:b/>
        </w:rPr>
        <w:t>注：后附人员相关资格证书复印件。</w:t>
      </w:r>
    </w:p>
    <w:p>
      <w:pPr>
        <w:spacing w:line="400" w:lineRule="atLeast"/>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spacing w:line="440" w:lineRule="exact"/>
        <w:ind w:left="2880" w:hanging="2880"/>
        <w:jc w:val="center"/>
        <w:rPr>
          <w:rFonts w:hint="eastAsia"/>
          <w:b/>
          <w:sz w:val="32"/>
          <w:szCs w:val="32"/>
        </w:rPr>
      </w:pPr>
    </w:p>
    <w:p>
      <w:pPr>
        <w:spacing w:line="440" w:lineRule="exact"/>
        <w:ind w:left="2880" w:hanging="2880"/>
        <w:jc w:val="center"/>
        <w:rPr>
          <w:rFonts w:hint="eastAsia"/>
          <w:b/>
          <w:sz w:val="32"/>
          <w:szCs w:val="32"/>
        </w:rPr>
      </w:pPr>
    </w:p>
    <w:p>
      <w:pPr>
        <w:spacing w:line="440" w:lineRule="exact"/>
        <w:ind w:left="2880" w:hanging="2880"/>
        <w:jc w:val="center"/>
        <w:rPr>
          <w:b/>
          <w:sz w:val="32"/>
          <w:szCs w:val="32"/>
        </w:rPr>
      </w:pPr>
      <w:r>
        <w:rPr>
          <w:rFonts w:hint="eastAsia"/>
          <w:b/>
          <w:sz w:val="32"/>
          <w:szCs w:val="32"/>
          <w:lang w:val="en-US" w:eastAsia="zh-CN"/>
        </w:rPr>
        <w:t>十、</w:t>
      </w:r>
      <w:r>
        <w:rPr>
          <w:rFonts w:hint="eastAsia"/>
          <w:b/>
          <w:sz w:val="32"/>
          <w:szCs w:val="32"/>
        </w:rPr>
        <w:t>规格、技术参数偏离表</w:t>
      </w:r>
    </w:p>
    <w:p>
      <w:pPr>
        <w:spacing w:line="440" w:lineRule="exact"/>
      </w:pP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项目名称：</w:t>
      </w:r>
      <w:r>
        <w:rPr>
          <w:rFonts w:ascii="宋体" w:hAnsi="宋体"/>
          <w:color w:val="auto"/>
        </w:rPr>
        <w:t xml:space="preserve">                          </w:t>
      </w:r>
    </w:p>
    <w:p>
      <w:pPr>
        <w:pStyle w:val="28"/>
        <w:spacing w:line="440" w:lineRule="exact"/>
        <w:ind w:left="185" w:leftChars="-86" w:hanging="391" w:hangingChars="163"/>
        <w:jc w:val="both"/>
        <w:rPr>
          <w:rFonts w:hint="eastAsia" w:ascii="宋体" w:hAnsi="宋体"/>
          <w:color w:val="auto"/>
        </w:rPr>
      </w:pPr>
      <w:r>
        <w:rPr>
          <w:rFonts w:hint="eastAsia" w:ascii="宋体" w:hAnsi="宋体"/>
          <w:color w:val="auto"/>
        </w:rPr>
        <w:t>项目编号：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pPr>
            <w:r>
              <w:rPr>
                <w:rFonts w:hint="eastAsia"/>
              </w:rPr>
              <w:t>序号</w:t>
            </w:r>
          </w:p>
        </w:tc>
        <w:tc>
          <w:tcPr>
            <w:tcW w:w="1740" w:type="dxa"/>
            <w:noWrap w:val="0"/>
            <w:vAlign w:val="center"/>
          </w:tcPr>
          <w:p>
            <w:pPr>
              <w:spacing w:line="440" w:lineRule="exact"/>
              <w:jc w:val="center"/>
            </w:pPr>
            <w:r>
              <w:rPr>
                <w:rFonts w:hint="eastAsia"/>
              </w:rPr>
              <w:t>招标文件规格条目号</w:t>
            </w:r>
          </w:p>
        </w:tc>
        <w:tc>
          <w:tcPr>
            <w:tcW w:w="2056" w:type="dxa"/>
            <w:noWrap w:val="0"/>
            <w:vAlign w:val="center"/>
          </w:tcPr>
          <w:p>
            <w:pPr>
              <w:spacing w:line="440" w:lineRule="exact"/>
              <w:jc w:val="center"/>
            </w:pPr>
            <w:r>
              <w:rPr>
                <w:rFonts w:hint="eastAsia"/>
              </w:rPr>
              <w:t>招标规格</w:t>
            </w:r>
          </w:p>
        </w:tc>
        <w:tc>
          <w:tcPr>
            <w:tcW w:w="2393" w:type="dxa"/>
            <w:noWrap w:val="0"/>
            <w:vAlign w:val="center"/>
          </w:tcPr>
          <w:p>
            <w:pPr>
              <w:spacing w:line="440" w:lineRule="exact"/>
              <w:jc w:val="center"/>
            </w:pPr>
            <w:r>
              <w:rPr>
                <w:rFonts w:hint="eastAsia"/>
              </w:rPr>
              <w:t>投标规格</w:t>
            </w:r>
          </w:p>
        </w:tc>
        <w:tc>
          <w:tcPr>
            <w:tcW w:w="1721" w:type="dxa"/>
            <w:noWrap w:val="0"/>
            <w:vAlign w:val="center"/>
          </w:tcPr>
          <w:p>
            <w:pPr>
              <w:spacing w:line="440" w:lineRule="exact"/>
              <w:jc w:val="center"/>
            </w:pPr>
            <w:r>
              <w:rPr>
                <w:rFonts w:hint="eastAsia"/>
              </w:rPr>
              <w:t>偏离</w:t>
            </w:r>
          </w:p>
        </w:tc>
        <w:tc>
          <w:tcPr>
            <w:tcW w:w="1218" w:type="dxa"/>
            <w:noWrap w:val="0"/>
            <w:vAlign w:val="center"/>
          </w:tcPr>
          <w:p>
            <w:pPr>
              <w:spacing w:line="440" w:lineRule="exact"/>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pPr>
            <w:r>
              <w:t>1</w:t>
            </w:r>
          </w:p>
        </w:tc>
        <w:tc>
          <w:tcPr>
            <w:tcW w:w="1740" w:type="dxa"/>
            <w:noWrap w:val="0"/>
            <w:vAlign w:val="top"/>
          </w:tcPr>
          <w:p>
            <w:pPr>
              <w:spacing w:line="440" w:lineRule="exact"/>
            </w:pPr>
          </w:p>
        </w:tc>
        <w:tc>
          <w:tcPr>
            <w:tcW w:w="2056" w:type="dxa"/>
            <w:noWrap w:val="0"/>
            <w:vAlign w:val="top"/>
          </w:tcPr>
          <w:p>
            <w:pPr>
              <w:spacing w:line="440" w:lineRule="exact"/>
            </w:pPr>
          </w:p>
        </w:tc>
        <w:tc>
          <w:tcPr>
            <w:tcW w:w="2393" w:type="dxa"/>
            <w:noWrap w:val="0"/>
            <w:vAlign w:val="top"/>
          </w:tcPr>
          <w:p>
            <w:pPr>
              <w:spacing w:line="440" w:lineRule="exact"/>
            </w:pPr>
          </w:p>
        </w:tc>
        <w:tc>
          <w:tcPr>
            <w:tcW w:w="1721" w:type="dxa"/>
            <w:noWrap w:val="0"/>
            <w:vAlign w:val="top"/>
          </w:tcPr>
          <w:p>
            <w:pPr>
              <w:spacing w:line="440" w:lineRule="exact"/>
            </w:pPr>
          </w:p>
        </w:tc>
        <w:tc>
          <w:tcPr>
            <w:tcW w:w="12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pPr>
            <w:r>
              <w:t>2</w:t>
            </w:r>
          </w:p>
        </w:tc>
        <w:tc>
          <w:tcPr>
            <w:tcW w:w="1740" w:type="dxa"/>
            <w:noWrap w:val="0"/>
            <w:vAlign w:val="top"/>
          </w:tcPr>
          <w:p>
            <w:pPr>
              <w:spacing w:line="440" w:lineRule="exact"/>
            </w:pPr>
          </w:p>
        </w:tc>
        <w:tc>
          <w:tcPr>
            <w:tcW w:w="2056" w:type="dxa"/>
            <w:noWrap w:val="0"/>
            <w:vAlign w:val="top"/>
          </w:tcPr>
          <w:p>
            <w:pPr>
              <w:spacing w:line="440" w:lineRule="exact"/>
            </w:pPr>
          </w:p>
        </w:tc>
        <w:tc>
          <w:tcPr>
            <w:tcW w:w="2393" w:type="dxa"/>
            <w:noWrap w:val="0"/>
            <w:vAlign w:val="top"/>
          </w:tcPr>
          <w:p>
            <w:pPr>
              <w:spacing w:line="440" w:lineRule="exact"/>
            </w:pPr>
          </w:p>
        </w:tc>
        <w:tc>
          <w:tcPr>
            <w:tcW w:w="1721" w:type="dxa"/>
            <w:noWrap w:val="0"/>
            <w:vAlign w:val="top"/>
          </w:tcPr>
          <w:p>
            <w:pPr>
              <w:spacing w:line="440" w:lineRule="exact"/>
            </w:pPr>
          </w:p>
        </w:tc>
        <w:tc>
          <w:tcPr>
            <w:tcW w:w="12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pPr>
            <w:r>
              <w:t>3</w:t>
            </w:r>
          </w:p>
        </w:tc>
        <w:tc>
          <w:tcPr>
            <w:tcW w:w="1740" w:type="dxa"/>
            <w:noWrap w:val="0"/>
            <w:vAlign w:val="top"/>
          </w:tcPr>
          <w:p>
            <w:pPr>
              <w:spacing w:line="440" w:lineRule="exact"/>
            </w:pPr>
          </w:p>
        </w:tc>
        <w:tc>
          <w:tcPr>
            <w:tcW w:w="2056" w:type="dxa"/>
            <w:noWrap w:val="0"/>
            <w:vAlign w:val="top"/>
          </w:tcPr>
          <w:p>
            <w:pPr>
              <w:spacing w:line="440" w:lineRule="exact"/>
            </w:pPr>
          </w:p>
        </w:tc>
        <w:tc>
          <w:tcPr>
            <w:tcW w:w="2393" w:type="dxa"/>
            <w:noWrap w:val="0"/>
            <w:vAlign w:val="top"/>
          </w:tcPr>
          <w:p>
            <w:pPr>
              <w:spacing w:line="440" w:lineRule="exact"/>
            </w:pPr>
          </w:p>
        </w:tc>
        <w:tc>
          <w:tcPr>
            <w:tcW w:w="1721" w:type="dxa"/>
            <w:noWrap w:val="0"/>
            <w:vAlign w:val="top"/>
          </w:tcPr>
          <w:p>
            <w:pPr>
              <w:spacing w:line="440" w:lineRule="exact"/>
            </w:pPr>
          </w:p>
        </w:tc>
        <w:tc>
          <w:tcPr>
            <w:tcW w:w="1218" w:type="dxa"/>
            <w:noWrap w:val="0"/>
            <w:vAlign w:val="top"/>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pPr>
            <w:r>
              <w:rPr>
                <w:rFonts w:hint="eastAsia"/>
              </w:rPr>
              <w:t>…</w:t>
            </w:r>
          </w:p>
        </w:tc>
        <w:tc>
          <w:tcPr>
            <w:tcW w:w="1740" w:type="dxa"/>
            <w:noWrap w:val="0"/>
            <w:vAlign w:val="top"/>
          </w:tcPr>
          <w:p>
            <w:pPr>
              <w:spacing w:line="440" w:lineRule="exact"/>
            </w:pPr>
          </w:p>
        </w:tc>
        <w:tc>
          <w:tcPr>
            <w:tcW w:w="2056" w:type="dxa"/>
            <w:noWrap w:val="0"/>
            <w:vAlign w:val="top"/>
          </w:tcPr>
          <w:p>
            <w:pPr>
              <w:spacing w:line="440" w:lineRule="exact"/>
            </w:pPr>
          </w:p>
        </w:tc>
        <w:tc>
          <w:tcPr>
            <w:tcW w:w="2393" w:type="dxa"/>
            <w:noWrap w:val="0"/>
            <w:vAlign w:val="top"/>
          </w:tcPr>
          <w:p>
            <w:pPr>
              <w:spacing w:line="440" w:lineRule="exact"/>
            </w:pPr>
          </w:p>
        </w:tc>
        <w:tc>
          <w:tcPr>
            <w:tcW w:w="1721" w:type="dxa"/>
            <w:noWrap w:val="0"/>
            <w:vAlign w:val="top"/>
          </w:tcPr>
          <w:p>
            <w:pPr>
              <w:spacing w:line="440" w:lineRule="exact"/>
            </w:pPr>
          </w:p>
        </w:tc>
        <w:tc>
          <w:tcPr>
            <w:tcW w:w="1218" w:type="dxa"/>
            <w:noWrap w:val="0"/>
            <w:vAlign w:val="top"/>
          </w:tcPr>
          <w:p>
            <w:pPr>
              <w:spacing w:line="440" w:lineRule="exact"/>
            </w:pPr>
          </w:p>
        </w:tc>
      </w:tr>
    </w:tbl>
    <w:p>
      <w:pPr>
        <w:pStyle w:val="20"/>
        <w:jc w:val="both"/>
        <w:rPr>
          <w:rFonts w:hint="default" w:ascii="宋体" w:hAnsi="宋体" w:eastAsia="宋体" w:cs="宋体"/>
          <w:bCs/>
          <w:szCs w:val="24"/>
          <w:lang w:val="en-US" w:eastAsia="zh-CN"/>
        </w:rPr>
      </w:pPr>
      <w:r>
        <w:rPr>
          <w:rFonts w:hint="eastAsia" w:ascii="宋体" w:hAnsi="宋体" w:cs="宋体"/>
          <w:bCs/>
          <w:szCs w:val="24"/>
          <w:lang w:val="en-US" w:eastAsia="zh-CN"/>
        </w:rPr>
        <w:t>住：未注明的视为“无偏离”</w:t>
      </w:r>
    </w:p>
    <w:p>
      <w:pPr>
        <w:spacing w:line="400" w:lineRule="atLeast"/>
        <w:jc w:val="center"/>
        <w:outlineLvl w:val="1"/>
        <w:rPr>
          <w:rFonts w:hint="eastAsia" w:ascii="宋体" w:hAnsi="宋体" w:eastAsia="宋体" w:cs="宋体"/>
          <w:bCs/>
          <w:sz w:val="28"/>
          <w:szCs w:val="28"/>
        </w:rPr>
      </w:pPr>
    </w:p>
    <w:p>
      <w:pPr>
        <w:pStyle w:val="2"/>
        <w:rPr>
          <w:rFonts w:hint="eastAsia" w:ascii="宋体" w:hAnsi="宋体" w:eastAsia="宋体" w:cs="宋体"/>
          <w:bCs/>
          <w:sz w:val="28"/>
          <w:szCs w:val="28"/>
        </w:rPr>
      </w:pPr>
    </w:p>
    <w:p>
      <w:pPr>
        <w:rPr>
          <w:rFonts w:hint="eastAsia" w:ascii="宋体" w:hAnsi="宋体" w:eastAsia="宋体" w:cs="宋体"/>
          <w:bCs/>
          <w:sz w:val="28"/>
          <w:szCs w:val="28"/>
        </w:rPr>
      </w:pPr>
    </w:p>
    <w:p>
      <w:pPr>
        <w:pStyle w:val="2"/>
        <w:rPr>
          <w:rFonts w:hint="eastAsia" w:ascii="宋体" w:hAnsi="宋体" w:eastAsia="宋体" w:cs="宋体"/>
          <w:bCs/>
          <w:sz w:val="28"/>
          <w:szCs w:val="28"/>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pStyle w:val="2"/>
        <w:rPr>
          <w:rFonts w:hint="eastAsia"/>
        </w:rPr>
      </w:pPr>
    </w:p>
    <w:p>
      <w:pPr>
        <w:rPr>
          <w:rFonts w:hint="eastAsia"/>
        </w:rPr>
      </w:pPr>
    </w:p>
    <w:p>
      <w:pPr>
        <w:pStyle w:val="2"/>
        <w:rPr>
          <w:rFonts w:hint="eastAsia"/>
        </w:rPr>
      </w:pPr>
    </w:p>
    <w:p>
      <w:pPr>
        <w:rPr>
          <w:rFonts w:hint="eastAsia"/>
        </w:rPr>
      </w:pPr>
    </w:p>
    <w:p>
      <w:pPr>
        <w:spacing w:line="400" w:lineRule="atLeast"/>
        <w:jc w:val="center"/>
        <w:outlineLvl w:val="1"/>
        <w:rPr>
          <w:rFonts w:hint="eastAsia" w:ascii="宋体" w:hAnsi="宋体" w:eastAsia="宋体" w:cs="宋体"/>
          <w:bCs/>
          <w:sz w:val="28"/>
          <w:szCs w:val="28"/>
        </w:rPr>
      </w:pPr>
      <w:bookmarkStart w:id="61" w:name="_Toc207"/>
      <w:bookmarkStart w:id="62" w:name="_Toc28228"/>
      <w:bookmarkStart w:id="63" w:name="_Toc776"/>
    </w:p>
    <w:p>
      <w:pPr>
        <w:spacing w:line="400" w:lineRule="atLeast"/>
        <w:jc w:val="center"/>
        <w:outlineLvl w:val="1"/>
        <w:rPr>
          <w:rFonts w:hint="eastAsia" w:ascii="宋体" w:hAnsi="宋体" w:eastAsia="宋体" w:cs="宋体"/>
          <w:bCs/>
          <w:sz w:val="28"/>
          <w:szCs w:val="28"/>
        </w:rPr>
      </w:pPr>
    </w:p>
    <w:p>
      <w:pPr>
        <w:spacing w:line="400" w:lineRule="atLeast"/>
        <w:jc w:val="center"/>
        <w:outlineLvl w:val="1"/>
        <w:rPr>
          <w:rFonts w:hint="eastAsia" w:ascii="宋体" w:hAnsi="宋体" w:eastAsia="宋体" w:cs="宋体"/>
          <w:bCs/>
          <w:sz w:val="28"/>
          <w:szCs w:val="28"/>
        </w:rPr>
      </w:pPr>
    </w:p>
    <w:p>
      <w:pPr>
        <w:spacing w:line="440" w:lineRule="exact"/>
        <w:ind w:left="2880" w:hanging="2880"/>
        <w:jc w:val="center"/>
        <w:rPr>
          <w:rFonts w:hint="eastAsia"/>
          <w:b/>
          <w:sz w:val="32"/>
          <w:szCs w:val="32"/>
          <w:lang w:val="en-US" w:eastAsia="zh-CN"/>
        </w:rPr>
      </w:pPr>
      <w:r>
        <w:rPr>
          <w:rFonts w:hint="eastAsia"/>
          <w:b/>
          <w:sz w:val="32"/>
          <w:szCs w:val="32"/>
          <w:lang w:val="en-US" w:eastAsia="zh-CN"/>
        </w:rPr>
        <w:t>十一、资质证明文件</w:t>
      </w:r>
      <w:bookmarkEnd w:id="61"/>
      <w:bookmarkEnd w:id="62"/>
      <w:bookmarkEnd w:id="63"/>
    </w:p>
    <w:p>
      <w:pPr>
        <w:spacing w:line="460" w:lineRule="exact"/>
        <w:outlineLvl w:val="0"/>
      </w:pPr>
      <w:bookmarkStart w:id="64" w:name="_Toc19503"/>
      <w:bookmarkStart w:id="65" w:name="_Toc15731"/>
      <w:r>
        <w:rPr>
          <w:rFonts w:hint="eastAsia" w:ascii="宋体" w:hAnsi="宋体" w:eastAsia="宋体" w:cs="宋体"/>
          <w:bCs/>
          <w:sz w:val="24"/>
          <w:lang w:eastAsia="zh-CN"/>
        </w:rPr>
        <w:t>（一）</w:t>
      </w:r>
      <w:r>
        <w:rPr>
          <w:rFonts w:hint="eastAsia"/>
        </w:rPr>
        <w:t>供应商的资格证明材料</w:t>
      </w:r>
      <w:bookmarkEnd w:id="64"/>
      <w:bookmarkEnd w:id="65"/>
    </w:p>
    <w:p>
      <w:pPr>
        <w:spacing w:line="460" w:lineRule="exact"/>
        <w:ind w:firstLine="240" w:firstLineChars="100"/>
      </w:pPr>
      <w:r>
        <w:rPr>
          <w:rFonts w:hint="eastAsia"/>
          <w:lang w:val="en-US" w:eastAsia="zh-CN"/>
        </w:rPr>
        <w:t>1、</w:t>
      </w:r>
      <w:r>
        <w:rPr>
          <w:rFonts w:hint="eastAsia"/>
        </w:rPr>
        <w:t>营业执照副本复印件</w:t>
      </w:r>
    </w:p>
    <w:p>
      <w:pPr>
        <w:spacing w:line="460" w:lineRule="exact"/>
        <w:ind w:firstLine="240" w:firstLineChars="100"/>
        <w:rPr>
          <w:rFonts w:hint="eastAsia"/>
        </w:rPr>
      </w:pPr>
      <w:r>
        <w:t>2</w:t>
      </w:r>
      <w:r>
        <w:rPr>
          <w:rFonts w:hint="eastAsia"/>
          <w:lang w:eastAsia="zh-CN"/>
        </w:rPr>
        <w:t>、</w:t>
      </w:r>
      <w:r>
        <w:rPr>
          <w:rFonts w:hint="eastAsia"/>
        </w:rPr>
        <w:t>提供上年度财务审计报告或半年内任意一个月财务报表</w:t>
      </w:r>
    </w:p>
    <w:p>
      <w:pPr>
        <w:spacing w:line="460" w:lineRule="exact"/>
        <w:ind w:firstLine="600" w:firstLineChars="250"/>
      </w:pPr>
      <w:r>
        <w:rPr>
          <w:rFonts w:hint="eastAsia"/>
        </w:rPr>
        <w:t>（财务报表应至少包括资产负债表、损益表、现金流量表或财务状况变动表，当月新成立公司不需提供）</w:t>
      </w:r>
    </w:p>
    <w:p>
      <w:pPr>
        <w:spacing w:line="460" w:lineRule="exact"/>
        <w:ind w:firstLine="240" w:firstLineChars="100"/>
      </w:pPr>
      <w:r>
        <w:t>3</w:t>
      </w:r>
      <w:r>
        <w:rPr>
          <w:rFonts w:hint="eastAsia"/>
          <w:lang w:eastAsia="zh-CN"/>
        </w:rPr>
        <w:t>、</w:t>
      </w:r>
      <w:r>
        <w:t>提供的近半年内</w:t>
      </w:r>
      <w:r>
        <w:rPr>
          <w:rFonts w:hint="eastAsia"/>
        </w:rPr>
        <w:t>任意一月</w:t>
      </w:r>
      <w:r>
        <w:t>依法缴纳税收证明</w:t>
      </w:r>
    </w:p>
    <w:p>
      <w:pPr>
        <w:spacing w:line="460" w:lineRule="exact"/>
        <w:ind w:firstLine="240" w:firstLineChars="100"/>
      </w:pPr>
      <w:r>
        <w:rPr>
          <w:rFonts w:hint="eastAsia"/>
        </w:rPr>
        <w:t xml:space="preserve">   （</w:t>
      </w:r>
      <w:r>
        <w:t>提供的近半年内</w:t>
      </w:r>
      <w:r>
        <w:rPr>
          <w:rFonts w:hint="eastAsia"/>
        </w:rPr>
        <w:t>任意一月</w:t>
      </w:r>
      <w:r>
        <w:t>依法缴纳税收证明</w:t>
      </w:r>
      <w:r>
        <w:rPr>
          <w:rFonts w:hint="eastAsia"/>
        </w:rPr>
        <w:t>，当月新成立公司不需提供；无需纳税或免税的也需提供相应证明材料。）</w:t>
      </w:r>
    </w:p>
    <w:p>
      <w:pPr>
        <w:spacing w:line="460" w:lineRule="exact"/>
        <w:ind w:firstLine="240" w:firstLineChars="100"/>
      </w:pPr>
      <w:r>
        <w:rPr>
          <w:rFonts w:hint="eastAsia"/>
        </w:rPr>
        <w:t>4</w:t>
      </w:r>
      <w:r>
        <w:rPr>
          <w:rFonts w:hint="eastAsia"/>
          <w:lang w:eastAsia="zh-CN"/>
        </w:rPr>
        <w:t>、</w:t>
      </w:r>
      <w:r>
        <w:t>提供社会保险登记证或社保缴纳证明</w:t>
      </w:r>
    </w:p>
    <w:p>
      <w:pPr>
        <w:spacing w:line="460" w:lineRule="exact"/>
        <w:ind w:firstLine="600" w:firstLineChars="250"/>
      </w:pPr>
      <w:r>
        <w:t>（近半年内</w:t>
      </w:r>
      <w:r>
        <w:rPr>
          <w:rFonts w:hint="eastAsia"/>
        </w:rPr>
        <w:t>任意一月</w:t>
      </w:r>
      <w:r>
        <w:t>社保缴纳证明</w:t>
      </w:r>
      <w:r>
        <w:rPr>
          <w:rFonts w:hint="eastAsia"/>
        </w:rPr>
        <w:t>，当月新成立公司不需提供</w:t>
      </w:r>
      <w:r>
        <w:t>）</w:t>
      </w:r>
    </w:p>
    <w:p>
      <w:pPr>
        <w:spacing w:line="460" w:lineRule="exact"/>
        <w:ind w:firstLine="240" w:firstLineChars="100"/>
      </w:pPr>
      <w:r>
        <w:rPr>
          <w:rFonts w:hint="eastAsia"/>
        </w:rPr>
        <w:t>5</w:t>
      </w:r>
      <w:r>
        <w:rPr>
          <w:rFonts w:hint="eastAsia"/>
          <w:lang w:eastAsia="zh-CN"/>
        </w:rPr>
        <w:t>、</w:t>
      </w:r>
      <w:r>
        <w:rPr>
          <w:rFonts w:hint="eastAsia"/>
        </w:rPr>
        <w:t>具有履行合同所必需的设备和专业技术能力的证明材料或声明(由</w:t>
      </w:r>
      <w:r>
        <w:rPr>
          <w:rFonts w:hint="eastAsia"/>
          <w:lang w:val="en-US" w:eastAsia="zh-CN"/>
        </w:rPr>
        <w:t>投标人</w:t>
      </w:r>
      <w:r>
        <w:rPr>
          <w:rFonts w:hint="eastAsia"/>
        </w:rPr>
        <w:t>根据项目需求提供说明材料)</w:t>
      </w:r>
    </w:p>
    <w:p>
      <w:pPr>
        <w:spacing w:line="460" w:lineRule="exact"/>
        <w:rPr>
          <w:rFonts w:hint="eastAsia"/>
        </w:rPr>
      </w:pPr>
      <w:r>
        <w:rPr>
          <w:rFonts w:hint="eastAsia"/>
        </w:rPr>
        <w:t xml:space="preserve">  6</w:t>
      </w:r>
      <w:r>
        <w:rPr>
          <w:rFonts w:hint="eastAsia"/>
          <w:lang w:eastAsia="zh-CN"/>
        </w:rPr>
        <w:t>、</w:t>
      </w:r>
      <w:r>
        <w:rPr>
          <w:rFonts w:hint="eastAsia"/>
        </w:rPr>
        <w:t>参加政府采购活动前三年内在经营活动中没有重大违法记录的书面声明</w:t>
      </w:r>
    </w:p>
    <w:p>
      <w:pPr>
        <w:spacing w:line="460" w:lineRule="exact"/>
        <w:ind w:firstLine="240" w:firstLineChars="100"/>
        <w:rPr>
          <w:rFonts w:hint="eastAsia"/>
          <w:lang w:val="en-US" w:eastAsia="zh-CN"/>
        </w:rPr>
      </w:pPr>
      <w:r>
        <w:rPr>
          <w:rFonts w:hint="eastAsia"/>
          <w:lang w:val="en-US" w:eastAsia="zh-CN"/>
        </w:rPr>
        <w:t>7、</w:t>
      </w:r>
      <w:r>
        <w:rPr>
          <w:rFonts w:hint="eastAsia"/>
        </w:rPr>
        <w:t>投标保证金缴纳凭证（电汇凭证或收据等）复印件</w:t>
      </w:r>
    </w:p>
    <w:p>
      <w:pPr>
        <w:spacing w:line="400" w:lineRule="atLeast"/>
        <w:rPr>
          <w:rFonts w:hint="eastAsia" w:ascii="宋体" w:hAnsi="宋体" w:eastAsia="宋体" w:cs="宋体"/>
          <w:bCs/>
          <w:sz w:val="24"/>
        </w:rPr>
      </w:pPr>
      <w:r>
        <w:rPr>
          <w:rFonts w:hint="eastAsia" w:ascii="宋体" w:hAnsi="宋体" w:eastAsia="宋体" w:cs="宋体"/>
          <w:bCs/>
          <w:sz w:val="24"/>
          <w:lang w:eastAsia="zh-CN"/>
        </w:rPr>
        <w:t>（二）</w:t>
      </w:r>
      <w:r>
        <w:rPr>
          <w:rFonts w:hint="eastAsia" w:ascii="宋体" w:hAnsi="宋体" w:eastAsia="宋体" w:cs="宋体"/>
          <w:bCs/>
          <w:sz w:val="24"/>
        </w:rPr>
        <w:t>其它一切有利于产品和投标</w:t>
      </w:r>
      <w:r>
        <w:rPr>
          <w:rFonts w:hint="eastAsia" w:ascii="宋体" w:hAnsi="宋体" w:eastAsia="宋体" w:cs="宋体"/>
          <w:bCs/>
          <w:sz w:val="24"/>
          <w:lang w:val="en-US" w:eastAsia="zh-CN"/>
        </w:rPr>
        <w:t>人</w:t>
      </w:r>
      <w:r>
        <w:rPr>
          <w:rFonts w:hint="eastAsia" w:ascii="宋体" w:hAnsi="宋体" w:eastAsia="宋体" w:cs="宋体"/>
          <w:bCs/>
          <w:sz w:val="24"/>
        </w:rPr>
        <w:t>的证明材料。</w:t>
      </w:r>
    </w:p>
    <w:p>
      <w:pPr>
        <w:spacing w:line="400" w:lineRule="atLeast"/>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pStyle w:val="2"/>
        <w:rPr>
          <w:rFonts w:hint="eastAsia" w:ascii="宋体" w:hAnsi="宋体" w:eastAsia="宋体" w:cs="宋体"/>
          <w:bCs/>
          <w:sz w:val="24"/>
        </w:rPr>
      </w:pPr>
    </w:p>
    <w:p>
      <w:pPr>
        <w:rPr>
          <w:rFonts w:hint="eastAsia" w:ascii="宋体" w:hAnsi="宋体" w:eastAsia="宋体" w:cs="宋体"/>
          <w:bCs/>
          <w:sz w:val="24"/>
        </w:rPr>
      </w:pPr>
    </w:p>
    <w:p>
      <w:pPr>
        <w:pStyle w:val="2"/>
        <w:rPr>
          <w:rFonts w:hint="eastAsia" w:ascii="宋体" w:hAnsi="宋体" w:eastAsia="宋体" w:cs="宋体"/>
          <w:bCs/>
          <w:sz w:val="24"/>
        </w:rPr>
      </w:pPr>
    </w:p>
    <w:p>
      <w:pPr>
        <w:rPr>
          <w:rFonts w:hint="eastAsia"/>
        </w:rPr>
      </w:pPr>
    </w:p>
    <w:p>
      <w:pPr>
        <w:spacing w:line="400" w:lineRule="atLeast"/>
        <w:jc w:val="center"/>
        <w:outlineLvl w:val="1"/>
        <w:rPr>
          <w:rFonts w:hint="eastAsia" w:ascii="宋体" w:hAnsi="宋体" w:eastAsia="宋体" w:cs="宋体"/>
          <w:b/>
          <w:bCs w:val="0"/>
          <w:sz w:val="32"/>
          <w:szCs w:val="32"/>
        </w:rPr>
      </w:pPr>
      <w:bookmarkStart w:id="66" w:name="_Toc28433"/>
      <w:bookmarkStart w:id="67" w:name="_Toc23272"/>
      <w:bookmarkStart w:id="68" w:name="_Toc20774"/>
      <w:bookmarkStart w:id="69" w:name="_Toc16307"/>
      <w:r>
        <w:rPr>
          <w:rFonts w:hint="eastAsia" w:ascii="宋体" w:hAnsi="宋体" w:eastAsia="宋体" w:cs="宋体"/>
          <w:b/>
          <w:bCs w:val="0"/>
          <w:sz w:val="32"/>
          <w:szCs w:val="32"/>
          <w:lang w:val="en-US" w:eastAsia="zh-CN"/>
        </w:rPr>
        <w:t>十二</w:t>
      </w:r>
      <w:r>
        <w:rPr>
          <w:rFonts w:hint="eastAsia" w:ascii="宋体" w:hAnsi="宋体" w:eastAsia="宋体" w:cs="宋体"/>
          <w:b/>
          <w:bCs w:val="0"/>
          <w:sz w:val="32"/>
          <w:szCs w:val="32"/>
        </w:rPr>
        <w:t>、其他内容</w:t>
      </w:r>
      <w:bookmarkEnd w:id="66"/>
      <w:r>
        <w:rPr>
          <w:rFonts w:hint="eastAsia" w:ascii="宋体" w:hAnsi="宋体" w:eastAsia="宋体" w:cs="宋体"/>
          <w:b/>
          <w:bCs w:val="0"/>
          <w:sz w:val="32"/>
          <w:szCs w:val="32"/>
        </w:rPr>
        <w:t>(若有，请如实填写)</w:t>
      </w:r>
      <w:bookmarkEnd w:id="67"/>
      <w:bookmarkEnd w:id="68"/>
      <w:bookmarkEnd w:id="69"/>
    </w:p>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节能、环境标志产品优惠明细表</w:t>
      </w:r>
    </w:p>
    <w:p>
      <w:pPr>
        <w:spacing w:line="440" w:lineRule="exact"/>
        <w:ind w:firstLine="120" w:firstLineChars="50"/>
        <w:rPr>
          <w:rFonts w:hint="eastAsia" w:ascii="宋体" w:hAnsi="宋体" w:eastAsia="宋体" w:cs="宋体"/>
          <w:bCs/>
          <w:sz w:val="24"/>
          <w:szCs w:val="24"/>
          <w:u w:val="single"/>
        </w:rPr>
      </w:pPr>
      <w:r>
        <w:rPr>
          <w:rFonts w:hint="eastAsia" w:ascii="宋体" w:hAnsi="宋体" w:eastAsia="宋体" w:cs="宋体"/>
          <w:bCs/>
          <w:sz w:val="24"/>
          <w:szCs w:val="24"/>
        </w:rPr>
        <w:t>投标人名称（公章）：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招标编号：</w:t>
      </w:r>
      <w:r>
        <w:rPr>
          <w:rFonts w:hint="eastAsia" w:ascii="宋体" w:hAnsi="宋体" w:eastAsia="宋体" w:cs="宋体"/>
          <w:bCs/>
          <w:sz w:val="24"/>
          <w:szCs w:val="24"/>
          <w:u w:val="single"/>
        </w:rPr>
        <w:t xml:space="preserve">　　　　           </w:t>
      </w:r>
    </w:p>
    <w:p>
      <w:pPr>
        <w:spacing w:line="440" w:lineRule="exact"/>
        <w:ind w:firstLine="120" w:firstLineChars="50"/>
        <w:rPr>
          <w:rFonts w:hint="eastAsia" w:ascii="宋体" w:hAnsi="宋体" w:eastAsia="宋体" w:cs="宋体"/>
          <w:bCs/>
          <w:sz w:val="24"/>
          <w:szCs w:val="24"/>
        </w:rPr>
      </w:pPr>
      <w:r>
        <w:rPr>
          <w:rFonts w:hint="eastAsia" w:ascii="宋体" w:hAnsi="宋体" w:eastAsia="宋体" w:cs="宋体"/>
          <w:bCs/>
          <w:sz w:val="24"/>
          <w:szCs w:val="24"/>
        </w:rPr>
        <w:t>所投内容：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（1）节能产品明细清单                        报价货币种类</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金额单位：元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753"/>
        <w:gridCol w:w="1940"/>
        <w:gridCol w:w="1443"/>
        <w:gridCol w:w="2017"/>
        <w:gridCol w:w="897"/>
        <w:gridCol w:w="776"/>
        <w:gridCol w:w="94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79"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753"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品牌</w:t>
            </w:r>
          </w:p>
        </w:tc>
        <w:tc>
          <w:tcPr>
            <w:tcW w:w="1940"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产品名称、规格型号</w:t>
            </w:r>
          </w:p>
        </w:tc>
        <w:tc>
          <w:tcPr>
            <w:tcW w:w="1443"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节字标志认证证书号</w:t>
            </w:r>
          </w:p>
        </w:tc>
        <w:tc>
          <w:tcPr>
            <w:tcW w:w="201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节能产品认证证书有效截止日期</w:t>
            </w:r>
          </w:p>
        </w:tc>
        <w:tc>
          <w:tcPr>
            <w:tcW w:w="89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776"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949" w:type="dxa"/>
            <w:gridSpan w:val="2"/>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9" w:type="dxa"/>
            <w:noWrap w:val="0"/>
            <w:vAlign w:val="center"/>
          </w:tcPr>
          <w:p>
            <w:pPr>
              <w:spacing w:line="440" w:lineRule="exact"/>
              <w:jc w:val="center"/>
              <w:rPr>
                <w:rFonts w:hint="eastAsia" w:ascii="宋体" w:hAnsi="宋体" w:eastAsia="宋体" w:cs="宋体"/>
                <w:bCs/>
                <w:sz w:val="24"/>
                <w:szCs w:val="24"/>
              </w:rPr>
            </w:pPr>
          </w:p>
        </w:tc>
        <w:tc>
          <w:tcPr>
            <w:tcW w:w="753" w:type="dxa"/>
            <w:noWrap w:val="0"/>
            <w:vAlign w:val="center"/>
          </w:tcPr>
          <w:p>
            <w:pPr>
              <w:spacing w:line="440" w:lineRule="exact"/>
              <w:jc w:val="center"/>
              <w:rPr>
                <w:rFonts w:hint="eastAsia" w:ascii="宋体" w:hAnsi="宋体" w:eastAsia="宋体" w:cs="宋体"/>
                <w:bCs/>
                <w:sz w:val="24"/>
                <w:szCs w:val="24"/>
              </w:rPr>
            </w:pPr>
          </w:p>
        </w:tc>
        <w:tc>
          <w:tcPr>
            <w:tcW w:w="1940" w:type="dxa"/>
            <w:noWrap w:val="0"/>
            <w:vAlign w:val="center"/>
          </w:tcPr>
          <w:p>
            <w:pPr>
              <w:spacing w:line="440" w:lineRule="exact"/>
              <w:jc w:val="center"/>
              <w:rPr>
                <w:rFonts w:hint="eastAsia" w:ascii="宋体" w:hAnsi="宋体" w:eastAsia="宋体" w:cs="宋体"/>
                <w:bCs/>
                <w:sz w:val="24"/>
                <w:szCs w:val="24"/>
              </w:rPr>
            </w:pPr>
          </w:p>
        </w:tc>
        <w:tc>
          <w:tcPr>
            <w:tcW w:w="1443" w:type="dxa"/>
            <w:noWrap w:val="0"/>
            <w:vAlign w:val="center"/>
          </w:tcPr>
          <w:p>
            <w:pPr>
              <w:spacing w:line="440" w:lineRule="exact"/>
              <w:jc w:val="center"/>
              <w:rPr>
                <w:rFonts w:hint="eastAsia" w:ascii="宋体" w:hAnsi="宋体" w:eastAsia="宋体" w:cs="宋体"/>
                <w:bCs/>
                <w:sz w:val="24"/>
                <w:szCs w:val="24"/>
              </w:rPr>
            </w:pPr>
          </w:p>
        </w:tc>
        <w:tc>
          <w:tcPr>
            <w:tcW w:w="2017" w:type="dxa"/>
            <w:noWrap w:val="0"/>
            <w:vAlign w:val="center"/>
          </w:tcPr>
          <w:p>
            <w:pPr>
              <w:spacing w:line="440" w:lineRule="exact"/>
              <w:jc w:val="center"/>
              <w:rPr>
                <w:rFonts w:hint="eastAsia" w:ascii="宋体" w:hAnsi="宋体" w:eastAsia="宋体" w:cs="宋体"/>
                <w:bCs/>
                <w:sz w:val="24"/>
                <w:szCs w:val="24"/>
              </w:rPr>
            </w:pPr>
          </w:p>
        </w:tc>
        <w:tc>
          <w:tcPr>
            <w:tcW w:w="897" w:type="dxa"/>
            <w:noWrap w:val="0"/>
            <w:vAlign w:val="center"/>
          </w:tcPr>
          <w:p>
            <w:pPr>
              <w:spacing w:line="440" w:lineRule="exact"/>
              <w:jc w:val="center"/>
              <w:rPr>
                <w:rFonts w:hint="eastAsia" w:ascii="宋体" w:hAnsi="宋体" w:eastAsia="宋体" w:cs="宋体"/>
                <w:bCs/>
                <w:sz w:val="24"/>
                <w:szCs w:val="24"/>
              </w:rPr>
            </w:pPr>
          </w:p>
        </w:tc>
        <w:tc>
          <w:tcPr>
            <w:tcW w:w="776" w:type="dxa"/>
            <w:noWrap w:val="0"/>
            <w:vAlign w:val="center"/>
          </w:tcPr>
          <w:p>
            <w:pPr>
              <w:spacing w:line="440" w:lineRule="exact"/>
              <w:jc w:val="center"/>
              <w:rPr>
                <w:rFonts w:hint="eastAsia" w:ascii="宋体" w:hAnsi="宋体" w:eastAsia="宋体" w:cs="宋体"/>
                <w:bCs/>
                <w:sz w:val="24"/>
                <w:szCs w:val="24"/>
              </w:rPr>
            </w:pPr>
          </w:p>
        </w:tc>
        <w:tc>
          <w:tcPr>
            <w:tcW w:w="949" w:type="dxa"/>
            <w:gridSpan w:val="2"/>
            <w:noWrap w:val="0"/>
            <w:vAlign w:val="center"/>
          </w:tcPr>
          <w:p>
            <w:pPr>
              <w:spacing w:line="44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9" w:type="dxa"/>
            <w:noWrap w:val="0"/>
            <w:vAlign w:val="center"/>
          </w:tcPr>
          <w:p>
            <w:pPr>
              <w:spacing w:line="440" w:lineRule="exact"/>
              <w:jc w:val="center"/>
              <w:rPr>
                <w:rFonts w:hint="eastAsia" w:ascii="宋体" w:hAnsi="宋体" w:eastAsia="宋体" w:cs="宋体"/>
                <w:bCs/>
                <w:sz w:val="24"/>
                <w:szCs w:val="24"/>
              </w:rPr>
            </w:pPr>
          </w:p>
        </w:tc>
        <w:tc>
          <w:tcPr>
            <w:tcW w:w="753" w:type="dxa"/>
            <w:noWrap w:val="0"/>
            <w:vAlign w:val="center"/>
          </w:tcPr>
          <w:p>
            <w:pPr>
              <w:spacing w:line="440" w:lineRule="exact"/>
              <w:jc w:val="center"/>
              <w:rPr>
                <w:rFonts w:hint="eastAsia" w:ascii="宋体" w:hAnsi="宋体" w:eastAsia="宋体" w:cs="宋体"/>
                <w:bCs/>
                <w:sz w:val="24"/>
                <w:szCs w:val="24"/>
              </w:rPr>
            </w:pPr>
          </w:p>
        </w:tc>
        <w:tc>
          <w:tcPr>
            <w:tcW w:w="1940" w:type="dxa"/>
            <w:noWrap w:val="0"/>
            <w:vAlign w:val="center"/>
          </w:tcPr>
          <w:p>
            <w:pPr>
              <w:spacing w:line="440" w:lineRule="exact"/>
              <w:jc w:val="center"/>
              <w:rPr>
                <w:rFonts w:hint="eastAsia" w:ascii="宋体" w:hAnsi="宋体" w:eastAsia="宋体" w:cs="宋体"/>
                <w:bCs/>
                <w:sz w:val="24"/>
                <w:szCs w:val="24"/>
              </w:rPr>
            </w:pPr>
          </w:p>
        </w:tc>
        <w:tc>
          <w:tcPr>
            <w:tcW w:w="1443" w:type="dxa"/>
            <w:noWrap w:val="0"/>
            <w:vAlign w:val="center"/>
          </w:tcPr>
          <w:p>
            <w:pPr>
              <w:spacing w:line="440" w:lineRule="exact"/>
              <w:jc w:val="center"/>
              <w:rPr>
                <w:rFonts w:hint="eastAsia" w:ascii="宋体" w:hAnsi="宋体" w:eastAsia="宋体" w:cs="宋体"/>
                <w:bCs/>
                <w:sz w:val="24"/>
                <w:szCs w:val="24"/>
              </w:rPr>
            </w:pPr>
          </w:p>
        </w:tc>
        <w:tc>
          <w:tcPr>
            <w:tcW w:w="2017" w:type="dxa"/>
            <w:noWrap w:val="0"/>
            <w:vAlign w:val="center"/>
          </w:tcPr>
          <w:p>
            <w:pPr>
              <w:spacing w:line="440" w:lineRule="exact"/>
              <w:jc w:val="center"/>
              <w:rPr>
                <w:rFonts w:hint="eastAsia" w:ascii="宋体" w:hAnsi="宋体" w:eastAsia="宋体" w:cs="宋体"/>
                <w:bCs/>
                <w:sz w:val="24"/>
                <w:szCs w:val="24"/>
              </w:rPr>
            </w:pPr>
          </w:p>
        </w:tc>
        <w:tc>
          <w:tcPr>
            <w:tcW w:w="897" w:type="dxa"/>
            <w:noWrap w:val="0"/>
            <w:vAlign w:val="center"/>
          </w:tcPr>
          <w:p>
            <w:pPr>
              <w:spacing w:line="440" w:lineRule="exact"/>
              <w:jc w:val="center"/>
              <w:rPr>
                <w:rFonts w:hint="eastAsia" w:ascii="宋体" w:hAnsi="宋体" w:eastAsia="宋体" w:cs="宋体"/>
                <w:bCs/>
                <w:sz w:val="24"/>
                <w:szCs w:val="24"/>
              </w:rPr>
            </w:pPr>
          </w:p>
        </w:tc>
        <w:tc>
          <w:tcPr>
            <w:tcW w:w="776" w:type="dxa"/>
            <w:noWrap w:val="0"/>
            <w:vAlign w:val="center"/>
          </w:tcPr>
          <w:p>
            <w:pPr>
              <w:spacing w:line="440" w:lineRule="exact"/>
              <w:jc w:val="center"/>
              <w:rPr>
                <w:rFonts w:hint="eastAsia" w:ascii="宋体" w:hAnsi="宋体" w:eastAsia="宋体" w:cs="宋体"/>
                <w:bCs/>
                <w:sz w:val="24"/>
                <w:szCs w:val="24"/>
              </w:rPr>
            </w:pPr>
          </w:p>
        </w:tc>
        <w:tc>
          <w:tcPr>
            <w:tcW w:w="949" w:type="dxa"/>
            <w:gridSpan w:val="2"/>
            <w:noWrap w:val="0"/>
            <w:vAlign w:val="center"/>
          </w:tcPr>
          <w:p>
            <w:pPr>
              <w:spacing w:line="44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trPr>
        <w:tc>
          <w:tcPr>
            <w:tcW w:w="7232" w:type="dxa"/>
            <w:gridSpan w:val="5"/>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合计金额</w:t>
            </w:r>
          </w:p>
        </w:tc>
        <w:tc>
          <w:tcPr>
            <w:tcW w:w="2614" w:type="dxa"/>
            <w:gridSpan w:val="3"/>
            <w:noWrap w:val="0"/>
            <w:vAlign w:val="center"/>
          </w:tcPr>
          <w:p>
            <w:pPr>
              <w:spacing w:line="440" w:lineRule="exact"/>
              <w:rPr>
                <w:rFonts w:hint="eastAsia" w:ascii="宋体" w:hAnsi="宋体" w:eastAsia="宋体" w:cs="宋体"/>
                <w:bCs/>
                <w:sz w:val="24"/>
                <w:szCs w:val="24"/>
              </w:rPr>
            </w:pPr>
          </w:p>
        </w:tc>
      </w:tr>
    </w:tbl>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（2）环保产品明细清单                    报价货币种类</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金额单位：元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1058"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品牌</w:t>
            </w:r>
          </w:p>
        </w:tc>
        <w:tc>
          <w:tcPr>
            <w:tcW w:w="1433"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产品名称、规格型号</w:t>
            </w:r>
          </w:p>
        </w:tc>
        <w:tc>
          <w:tcPr>
            <w:tcW w:w="1851"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中国环境标志认证证书编号</w:t>
            </w:r>
          </w:p>
        </w:tc>
        <w:tc>
          <w:tcPr>
            <w:tcW w:w="1853"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认证证书有效截止日期</w:t>
            </w:r>
          </w:p>
        </w:tc>
        <w:tc>
          <w:tcPr>
            <w:tcW w:w="749"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单位</w:t>
            </w:r>
          </w:p>
        </w:tc>
        <w:tc>
          <w:tcPr>
            <w:tcW w:w="840"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013" w:type="dxa"/>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eastAsia" w:ascii="宋体" w:hAnsi="宋体" w:eastAsia="宋体" w:cs="宋体"/>
                <w:bCs/>
                <w:sz w:val="24"/>
                <w:szCs w:val="24"/>
              </w:rPr>
            </w:pPr>
          </w:p>
        </w:tc>
        <w:tc>
          <w:tcPr>
            <w:tcW w:w="1058" w:type="dxa"/>
            <w:noWrap w:val="0"/>
            <w:vAlign w:val="center"/>
          </w:tcPr>
          <w:p>
            <w:pPr>
              <w:spacing w:line="440" w:lineRule="exact"/>
              <w:jc w:val="center"/>
              <w:rPr>
                <w:rFonts w:hint="eastAsia" w:ascii="宋体" w:hAnsi="宋体" w:eastAsia="宋体" w:cs="宋体"/>
                <w:bCs/>
                <w:sz w:val="24"/>
                <w:szCs w:val="24"/>
              </w:rPr>
            </w:pPr>
          </w:p>
        </w:tc>
        <w:tc>
          <w:tcPr>
            <w:tcW w:w="1433" w:type="dxa"/>
            <w:noWrap w:val="0"/>
            <w:vAlign w:val="center"/>
          </w:tcPr>
          <w:p>
            <w:pPr>
              <w:spacing w:line="440" w:lineRule="exact"/>
              <w:jc w:val="center"/>
              <w:rPr>
                <w:rFonts w:hint="eastAsia" w:ascii="宋体" w:hAnsi="宋体" w:eastAsia="宋体" w:cs="宋体"/>
                <w:bCs/>
                <w:sz w:val="24"/>
                <w:szCs w:val="24"/>
              </w:rPr>
            </w:pPr>
          </w:p>
        </w:tc>
        <w:tc>
          <w:tcPr>
            <w:tcW w:w="1851" w:type="dxa"/>
            <w:noWrap w:val="0"/>
            <w:vAlign w:val="center"/>
          </w:tcPr>
          <w:p>
            <w:pPr>
              <w:spacing w:line="440" w:lineRule="exact"/>
              <w:jc w:val="center"/>
              <w:rPr>
                <w:rFonts w:hint="eastAsia" w:ascii="宋体" w:hAnsi="宋体" w:eastAsia="宋体" w:cs="宋体"/>
                <w:bCs/>
                <w:sz w:val="24"/>
                <w:szCs w:val="24"/>
              </w:rPr>
            </w:pPr>
          </w:p>
        </w:tc>
        <w:tc>
          <w:tcPr>
            <w:tcW w:w="1853" w:type="dxa"/>
            <w:noWrap w:val="0"/>
            <w:vAlign w:val="center"/>
          </w:tcPr>
          <w:p>
            <w:pPr>
              <w:spacing w:line="440" w:lineRule="exact"/>
              <w:jc w:val="center"/>
              <w:rPr>
                <w:rFonts w:hint="eastAsia" w:ascii="宋体" w:hAnsi="宋体" w:eastAsia="宋体" w:cs="宋体"/>
                <w:bCs/>
                <w:sz w:val="24"/>
                <w:szCs w:val="24"/>
              </w:rPr>
            </w:pPr>
          </w:p>
        </w:tc>
        <w:tc>
          <w:tcPr>
            <w:tcW w:w="749" w:type="dxa"/>
            <w:noWrap w:val="0"/>
            <w:vAlign w:val="center"/>
          </w:tcPr>
          <w:p>
            <w:pPr>
              <w:spacing w:line="440" w:lineRule="exact"/>
              <w:jc w:val="center"/>
              <w:rPr>
                <w:rFonts w:hint="eastAsia" w:ascii="宋体" w:hAnsi="宋体" w:eastAsia="宋体" w:cs="宋体"/>
                <w:bCs/>
                <w:sz w:val="24"/>
                <w:szCs w:val="24"/>
              </w:rPr>
            </w:pPr>
          </w:p>
        </w:tc>
        <w:tc>
          <w:tcPr>
            <w:tcW w:w="840" w:type="dxa"/>
            <w:noWrap w:val="0"/>
            <w:vAlign w:val="center"/>
          </w:tcPr>
          <w:p>
            <w:pPr>
              <w:spacing w:line="440" w:lineRule="exact"/>
              <w:jc w:val="center"/>
              <w:rPr>
                <w:rFonts w:hint="eastAsia" w:ascii="宋体" w:hAnsi="宋体" w:eastAsia="宋体" w:cs="宋体"/>
                <w:bCs/>
                <w:sz w:val="24"/>
                <w:szCs w:val="24"/>
              </w:rPr>
            </w:pPr>
          </w:p>
        </w:tc>
        <w:tc>
          <w:tcPr>
            <w:tcW w:w="1013" w:type="dxa"/>
            <w:noWrap w:val="0"/>
            <w:vAlign w:val="center"/>
          </w:tcPr>
          <w:p>
            <w:pPr>
              <w:spacing w:line="44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pacing w:line="440" w:lineRule="exact"/>
              <w:jc w:val="center"/>
              <w:rPr>
                <w:rFonts w:hint="eastAsia" w:ascii="宋体" w:hAnsi="宋体" w:eastAsia="宋体" w:cs="宋体"/>
                <w:bCs/>
                <w:sz w:val="24"/>
                <w:szCs w:val="24"/>
              </w:rPr>
            </w:pPr>
          </w:p>
        </w:tc>
        <w:tc>
          <w:tcPr>
            <w:tcW w:w="1058" w:type="dxa"/>
            <w:noWrap w:val="0"/>
            <w:vAlign w:val="center"/>
          </w:tcPr>
          <w:p>
            <w:pPr>
              <w:spacing w:line="440" w:lineRule="exact"/>
              <w:jc w:val="center"/>
              <w:rPr>
                <w:rFonts w:hint="eastAsia" w:ascii="宋体" w:hAnsi="宋体" w:eastAsia="宋体" w:cs="宋体"/>
                <w:bCs/>
                <w:sz w:val="24"/>
                <w:szCs w:val="24"/>
              </w:rPr>
            </w:pPr>
          </w:p>
        </w:tc>
        <w:tc>
          <w:tcPr>
            <w:tcW w:w="1433" w:type="dxa"/>
            <w:noWrap w:val="0"/>
            <w:vAlign w:val="center"/>
          </w:tcPr>
          <w:p>
            <w:pPr>
              <w:spacing w:line="440" w:lineRule="exact"/>
              <w:jc w:val="center"/>
              <w:rPr>
                <w:rFonts w:hint="eastAsia" w:ascii="宋体" w:hAnsi="宋体" w:eastAsia="宋体" w:cs="宋体"/>
                <w:bCs/>
                <w:sz w:val="24"/>
                <w:szCs w:val="24"/>
              </w:rPr>
            </w:pPr>
          </w:p>
        </w:tc>
        <w:tc>
          <w:tcPr>
            <w:tcW w:w="1851" w:type="dxa"/>
            <w:noWrap w:val="0"/>
            <w:vAlign w:val="center"/>
          </w:tcPr>
          <w:p>
            <w:pPr>
              <w:spacing w:line="440" w:lineRule="exact"/>
              <w:jc w:val="center"/>
              <w:rPr>
                <w:rFonts w:hint="eastAsia" w:ascii="宋体" w:hAnsi="宋体" w:eastAsia="宋体" w:cs="宋体"/>
                <w:bCs/>
                <w:sz w:val="24"/>
                <w:szCs w:val="24"/>
              </w:rPr>
            </w:pPr>
          </w:p>
        </w:tc>
        <w:tc>
          <w:tcPr>
            <w:tcW w:w="1853" w:type="dxa"/>
            <w:noWrap w:val="0"/>
            <w:vAlign w:val="center"/>
          </w:tcPr>
          <w:p>
            <w:pPr>
              <w:spacing w:line="440" w:lineRule="exact"/>
              <w:jc w:val="center"/>
              <w:rPr>
                <w:rFonts w:hint="eastAsia" w:ascii="宋体" w:hAnsi="宋体" w:eastAsia="宋体" w:cs="宋体"/>
                <w:bCs/>
                <w:sz w:val="24"/>
                <w:szCs w:val="24"/>
              </w:rPr>
            </w:pPr>
          </w:p>
        </w:tc>
        <w:tc>
          <w:tcPr>
            <w:tcW w:w="749" w:type="dxa"/>
            <w:noWrap w:val="0"/>
            <w:vAlign w:val="center"/>
          </w:tcPr>
          <w:p>
            <w:pPr>
              <w:spacing w:line="440" w:lineRule="exact"/>
              <w:jc w:val="center"/>
              <w:rPr>
                <w:rFonts w:hint="eastAsia" w:ascii="宋体" w:hAnsi="宋体" w:eastAsia="宋体" w:cs="宋体"/>
                <w:bCs/>
                <w:sz w:val="24"/>
                <w:szCs w:val="24"/>
              </w:rPr>
            </w:pPr>
          </w:p>
        </w:tc>
        <w:tc>
          <w:tcPr>
            <w:tcW w:w="840" w:type="dxa"/>
            <w:noWrap w:val="0"/>
            <w:vAlign w:val="center"/>
          </w:tcPr>
          <w:p>
            <w:pPr>
              <w:spacing w:line="440" w:lineRule="exact"/>
              <w:jc w:val="center"/>
              <w:rPr>
                <w:rFonts w:hint="eastAsia" w:ascii="宋体" w:hAnsi="宋体" w:eastAsia="宋体" w:cs="宋体"/>
                <w:bCs/>
                <w:sz w:val="24"/>
                <w:szCs w:val="24"/>
              </w:rPr>
            </w:pPr>
          </w:p>
        </w:tc>
        <w:tc>
          <w:tcPr>
            <w:tcW w:w="1013" w:type="dxa"/>
            <w:noWrap w:val="0"/>
            <w:vAlign w:val="center"/>
          </w:tcPr>
          <w:p>
            <w:pPr>
              <w:spacing w:line="44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pacing w:line="440" w:lineRule="exact"/>
              <w:rPr>
                <w:rFonts w:hint="eastAsia" w:ascii="宋体" w:hAnsi="宋体" w:eastAsia="宋体" w:cs="宋体"/>
                <w:bCs/>
                <w:sz w:val="24"/>
                <w:szCs w:val="24"/>
              </w:rPr>
            </w:pPr>
            <w:r>
              <w:rPr>
                <w:rFonts w:hint="eastAsia" w:ascii="宋体" w:hAnsi="宋体" w:eastAsia="宋体" w:cs="宋体"/>
                <w:bCs/>
                <w:sz w:val="24"/>
                <w:szCs w:val="24"/>
              </w:rPr>
              <w:t>合计金额</w:t>
            </w:r>
          </w:p>
        </w:tc>
        <w:tc>
          <w:tcPr>
            <w:tcW w:w="2602" w:type="dxa"/>
            <w:gridSpan w:val="3"/>
            <w:noWrap w:val="0"/>
            <w:vAlign w:val="center"/>
          </w:tcPr>
          <w:p>
            <w:pPr>
              <w:spacing w:line="440" w:lineRule="exact"/>
              <w:rPr>
                <w:rFonts w:hint="eastAsia" w:ascii="宋体" w:hAnsi="宋体" w:eastAsia="宋体" w:cs="宋体"/>
                <w:bCs/>
                <w:sz w:val="24"/>
                <w:szCs w:val="24"/>
              </w:rPr>
            </w:pPr>
          </w:p>
        </w:tc>
      </w:tr>
    </w:tbl>
    <w:p>
      <w:pPr>
        <w:tabs>
          <w:tab w:val="left" w:pos="13000"/>
        </w:tabs>
        <w:spacing w:line="440" w:lineRule="exact"/>
        <w:rPr>
          <w:rFonts w:hint="eastAsia" w:ascii="宋体" w:hAnsi="宋体" w:eastAsia="宋体" w:cs="宋体"/>
          <w:bCs/>
          <w:sz w:val="24"/>
          <w:szCs w:val="24"/>
        </w:rPr>
      </w:pPr>
      <w:r>
        <w:rPr>
          <w:rFonts w:hint="eastAsia" w:ascii="宋体" w:hAnsi="宋体" w:eastAsia="宋体" w:cs="宋体"/>
          <w:bCs/>
          <w:sz w:val="24"/>
          <w:szCs w:val="24"/>
        </w:rPr>
        <w:t>注：</w:t>
      </w:r>
    </w:p>
    <w:p>
      <w:pPr>
        <w:tabs>
          <w:tab w:val="left" w:pos="13000"/>
        </w:tabs>
        <w:spacing w:line="440" w:lineRule="exact"/>
        <w:rPr>
          <w:rFonts w:hint="eastAsia" w:ascii="宋体" w:hAnsi="宋体" w:eastAsia="宋体" w:cs="宋体"/>
          <w:bCs/>
          <w:sz w:val="24"/>
          <w:szCs w:val="24"/>
        </w:rPr>
      </w:pPr>
      <w:r>
        <w:rPr>
          <w:rFonts w:hint="eastAsia" w:ascii="宋体" w:hAnsi="宋体" w:eastAsia="宋体" w:cs="宋体"/>
          <w:bCs/>
          <w:sz w:val="24"/>
          <w:szCs w:val="24"/>
        </w:rPr>
        <w:t>若无货物属于优先采购节能、环境标志产品的，则不填写此表。</w:t>
      </w:r>
    </w:p>
    <w:p>
      <w:pPr>
        <w:adjustRightInd w:val="0"/>
        <w:snapToGrid w:val="0"/>
        <w:spacing w:line="440" w:lineRule="exact"/>
        <w:rPr>
          <w:rFonts w:hint="eastAsia" w:ascii="宋体" w:hAnsi="宋体" w:eastAsia="宋体" w:cs="宋体"/>
          <w:bCs/>
          <w:sz w:val="24"/>
          <w:szCs w:val="24"/>
        </w:rPr>
      </w:pPr>
    </w:p>
    <w:p>
      <w:pPr>
        <w:spacing w:line="440" w:lineRule="exact"/>
      </w:pPr>
      <w:r>
        <w:rPr>
          <w:rFonts w:hint="eastAsia"/>
        </w:rPr>
        <w:t>投标人名称（加盖公章）：</w:t>
      </w:r>
      <w:r>
        <w:rPr>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rPr>
        <w:t>投标人代表签字：</w:t>
      </w:r>
      <w:r>
        <w:rPr>
          <w:b w:val="0"/>
          <w:u w:val="single"/>
        </w:rPr>
        <w:t xml:space="preserve">                  </w:t>
      </w:r>
    </w:p>
    <w:p>
      <w:pPr>
        <w:pStyle w:val="36"/>
        <w:keepNext w:val="0"/>
        <w:keepLines w:val="0"/>
        <w:adjustRightInd/>
        <w:spacing w:before="0" w:line="440" w:lineRule="exact"/>
        <w:textAlignment w:val="auto"/>
        <w:outlineLvl w:val="9"/>
        <w:rPr>
          <w:b w:val="0"/>
          <w:kern w:val="2"/>
        </w:rPr>
      </w:pPr>
      <w:r>
        <w:rPr>
          <w:rFonts w:hint="eastAsia"/>
          <w:b w:val="0"/>
          <w:spacing w:val="36"/>
          <w:kern w:val="2"/>
        </w:rPr>
        <w:t>日期</w:t>
      </w:r>
      <w:r>
        <w:rPr>
          <w:rFonts w:hint="eastAsia"/>
          <w:b w:val="0"/>
          <w:kern w:val="2"/>
        </w:rPr>
        <w:t>：</w:t>
      </w:r>
      <w:r>
        <w:rPr>
          <w:b w:val="0"/>
          <w:kern w:val="2"/>
          <w:u w:val="single"/>
        </w:rPr>
        <w:t xml:space="preserve">       </w:t>
      </w:r>
      <w:r>
        <w:rPr>
          <w:rFonts w:hint="eastAsia"/>
          <w:b w:val="0"/>
          <w:kern w:val="2"/>
        </w:rPr>
        <w:t>年</w:t>
      </w:r>
      <w:r>
        <w:rPr>
          <w:b w:val="0"/>
          <w:kern w:val="2"/>
          <w:u w:val="single"/>
        </w:rPr>
        <w:t xml:space="preserve">     </w:t>
      </w:r>
      <w:r>
        <w:rPr>
          <w:rFonts w:hint="eastAsia"/>
          <w:b w:val="0"/>
          <w:kern w:val="2"/>
        </w:rPr>
        <w:t>月</w:t>
      </w:r>
      <w:r>
        <w:rPr>
          <w:b w:val="0"/>
          <w:kern w:val="2"/>
          <w:u w:val="single"/>
        </w:rPr>
        <w:t xml:space="preserve">    </w:t>
      </w:r>
      <w:r>
        <w:rPr>
          <w:rFonts w:hint="eastAsia"/>
          <w:b w:val="0"/>
          <w:kern w:val="2"/>
        </w:rPr>
        <w:t>日</w:t>
      </w:r>
    </w:p>
    <w:p>
      <w:pPr>
        <w:adjustRightInd w:val="0"/>
        <w:snapToGrid w:val="0"/>
        <w:spacing w:line="440" w:lineRule="exact"/>
        <w:ind w:right="24"/>
        <w:rPr>
          <w:rFonts w:hint="eastAsia" w:ascii="宋体" w:hAnsi="宋体" w:eastAsia="宋体" w:cs="宋体"/>
          <w:bCs/>
          <w:sz w:val="24"/>
          <w:szCs w:val="24"/>
        </w:rPr>
      </w:pPr>
    </w:p>
    <w:p>
      <w:pPr>
        <w:adjustRightInd w:val="0"/>
        <w:snapToGrid w:val="0"/>
        <w:spacing w:line="440" w:lineRule="exact"/>
        <w:ind w:right="24"/>
        <w:jc w:val="center"/>
        <w:rPr>
          <w:rFonts w:hint="eastAsia" w:ascii="宋体" w:hAnsi="宋体" w:eastAsia="宋体" w:cs="宋体"/>
          <w:bCs/>
          <w:sz w:val="24"/>
          <w:szCs w:val="24"/>
        </w:rPr>
      </w:pPr>
      <w:r>
        <w:rPr>
          <w:rFonts w:hint="eastAsia" w:ascii="宋体" w:hAnsi="宋体" w:eastAsia="宋体" w:cs="宋体"/>
          <w:bCs/>
          <w:sz w:val="24"/>
          <w:szCs w:val="24"/>
        </w:rPr>
        <w:br w:type="page"/>
      </w:r>
      <w:r>
        <w:rPr>
          <w:rFonts w:hint="eastAsia" w:ascii="宋体" w:hAnsi="宋体" w:eastAsia="宋体" w:cs="宋体"/>
          <w:bCs/>
          <w:sz w:val="24"/>
          <w:szCs w:val="24"/>
          <w:lang w:val="en-US" w:eastAsia="zh-CN"/>
        </w:rPr>
        <w:t>2、</w:t>
      </w:r>
      <w:r>
        <w:rPr>
          <w:rFonts w:hint="eastAsia" w:ascii="宋体" w:hAnsi="宋体" w:eastAsia="宋体" w:cs="宋体"/>
          <w:bCs/>
          <w:sz w:val="24"/>
          <w:szCs w:val="24"/>
        </w:rPr>
        <w:t>节能、环境标志产品证明材料</w:t>
      </w:r>
    </w:p>
    <w:p>
      <w:pPr>
        <w:adjustRightInd w:val="0"/>
        <w:snapToGrid w:val="0"/>
        <w:spacing w:line="440" w:lineRule="exact"/>
        <w:ind w:right="24"/>
        <w:rPr>
          <w:rFonts w:hint="eastAsia" w:ascii="宋体" w:hAnsi="宋体" w:eastAsia="宋体" w:cs="宋体"/>
          <w:bCs/>
          <w:sz w:val="24"/>
          <w:szCs w:val="24"/>
        </w:rPr>
      </w:pPr>
    </w:p>
    <w:p>
      <w:pPr>
        <w:spacing w:line="440" w:lineRule="exact"/>
        <w:ind w:firstLine="218" w:firstLineChars="91"/>
        <w:rPr>
          <w:rFonts w:hint="eastAsia" w:ascii="宋体" w:hAnsi="宋体" w:eastAsia="宋体" w:cs="宋体"/>
          <w:bCs/>
          <w:sz w:val="24"/>
          <w:szCs w:val="24"/>
        </w:rPr>
      </w:pPr>
      <w:r>
        <w:rPr>
          <w:rFonts w:hint="eastAsia" w:ascii="宋体" w:hAnsi="宋体" w:eastAsia="宋体" w:cs="宋体"/>
          <w:bCs/>
          <w:sz w:val="24"/>
          <w:szCs w:val="24"/>
        </w:rPr>
        <w:t>1.节能产品：应在中国政府采购网（ ht tp://www.ccgp.gov.cn ）</w:t>
      </w:r>
    </w:p>
    <w:p>
      <w:pPr>
        <w:spacing w:line="440" w:lineRule="exact"/>
        <w:ind w:firstLine="218" w:firstLineChars="91"/>
        <w:rPr>
          <w:rFonts w:hint="eastAsia" w:ascii="宋体" w:hAnsi="宋体" w:eastAsia="宋体" w:cs="宋体"/>
          <w:bCs/>
          <w:sz w:val="24"/>
          <w:szCs w:val="24"/>
        </w:rPr>
      </w:pPr>
      <w:r>
        <w:rPr>
          <w:rFonts w:hint="eastAsia" w:ascii="宋体" w:hAnsi="宋体" w:eastAsia="宋体" w:cs="宋体"/>
          <w:bCs/>
          <w:sz w:val="24"/>
          <w:szCs w:val="24"/>
        </w:rPr>
        <w:t>2.环境标志产品：应在中国政府采购网（ http://www.ccgp.gov.cn ）</w:t>
      </w:r>
    </w:p>
    <w:p>
      <w:pPr>
        <w:spacing w:line="440" w:lineRule="exact"/>
        <w:ind w:firstLine="218" w:firstLineChars="91"/>
        <w:rPr>
          <w:rFonts w:hint="eastAsia" w:ascii="宋体" w:hAnsi="宋体" w:eastAsia="宋体" w:cs="宋体"/>
          <w:bCs/>
          <w:sz w:val="24"/>
          <w:szCs w:val="24"/>
        </w:rPr>
      </w:pPr>
      <w:r>
        <w:rPr>
          <w:rFonts w:hint="eastAsia" w:ascii="宋体" w:hAnsi="宋体" w:eastAsia="宋体" w:cs="宋体"/>
          <w:bCs/>
          <w:sz w:val="24"/>
          <w:szCs w:val="24"/>
        </w:rPr>
        <w:t>3.属优先采购节能、环境标志产品须从以上权威媒体网站上查询并打印结果。</w:t>
      </w:r>
    </w:p>
    <w:p>
      <w:pPr>
        <w:spacing w:line="440" w:lineRule="exact"/>
        <w:ind w:firstLine="218" w:firstLineChars="91"/>
        <w:jc w:val="left"/>
        <w:rPr>
          <w:rFonts w:hint="eastAsia" w:ascii="宋体" w:hAnsi="宋体" w:eastAsia="宋体" w:cs="宋体"/>
          <w:bCs/>
          <w:kern w:val="0"/>
          <w:sz w:val="24"/>
          <w:szCs w:val="24"/>
        </w:rPr>
      </w:pPr>
      <w:r>
        <w:rPr>
          <w:rFonts w:hint="eastAsia" w:ascii="宋体" w:hAnsi="宋体" w:eastAsia="宋体" w:cs="宋体"/>
          <w:bCs/>
          <w:sz w:val="24"/>
          <w:szCs w:val="24"/>
        </w:rPr>
        <w:t>4.证明材料加盖投标人公章。</w:t>
      </w:r>
    </w:p>
    <w:p>
      <w:pPr>
        <w:adjustRightInd w:val="0"/>
        <w:snapToGrid w:val="0"/>
        <w:jc w:val="right"/>
        <w:rPr>
          <w:rFonts w:hint="eastAsia" w:ascii="宋体" w:hAnsi="宋体" w:eastAsia="宋体" w:cs="宋体"/>
          <w:bCs/>
          <w:sz w:val="24"/>
          <w:szCs w:val="24"/>
        </w:rPr>
      </w:pPr>
      <w:r>
        <w:rPr>
          <w:rFonts w:hint="eastAsia" w:ascii="宋体" w:hAnsi="宋体" w:eastAsia="宋体" w:cs="宋体"/>
          <w:bCs/>
          <w:sz w:val="24"/>
          <w:szCs w:val="24"/>
        </w:rPr>
        <w:br w:type="page"/>
      </w:r>
    </w:p>
    <w:p>
      <w:pPr>
        <w:spacing w:line="360" w:lineRule="auto"/>
        <w:jc w:val="center"/>
        <w:rPr>
          <w:rFonts w:hint="eastAsia" w:ascii="宋体" w:hAnsi="宋体" w:eastAsia="宋体" w:cs="宋体"/>
          <w:bCs/>
          <w:kern w:val="0"/>
          <w:sz w:val="24"/>
          <w:szCs w:val="24"/>
        </w:rPr>
      </w:pPr>
      <w:r>
        <w:rPr>
          <w:rFonts w:hint="eastAsia" w:ascii="宋体" w:hAnsi="宋体" w:eastAsia="宋体" w:cs="宋体"/>
          <w:bCs/>
          <w:sz w:val="24"/>
          <w:szCs w:val="24"/>
          <w:lang w:val="en-US" w:eastAsia="zh-CN"/>
        </w:rPr>
        <w:t>3、</w:t>
      </w:r>
      <w:r>
        <w:rPr>
          <w:rFonts w:hint="eastAsia" w:ascii="宋体" w:hAnsi="宋体" w:eastAsia="宋体" w:cs="宋体"/>
          <w:bCs/>
          <w:kern w:val="0"/>
          <w:sz w:val="24"/>
          <w:szCs w:val="24"/>
        </w:rPr>
        <w:t>中小微企业声明函</w:t>
      </w:r>
    </w:p>
    <w:p>
      <w:pPr>
        <w:widowControl/>
        <w:ind w:firstLine="480" w:firstLineChars="200"/>
        <w:jc w:val="center"/>
        <w:rPr>
          <w:rFonts w:hint="eastAsia" w:ascii="宋体" w:hAnsi="宋体" w:eastAsia="宋体" w:cs="宋体"/>
          <w:bCs/>
          <w:kern w:val="0"/>
          <w:sz w:val="24"/>
          <w:szCs w:val="24"/>
        </w:rPr>
      </w:pPr>
      <w:r>
        <w:rPr>
          <w:rFonts w:hint="eastAsia" w:ascii="宋体" w:hAnsi="宋体" w:eastAsia="宋体" w:cs="宋体"/>
          <w:bCs/>
          <w:kern w:val="0"/>
          <w:sz w:val="24"/>
          <w:szCs w:val="24"/>
        </w:rPr>
        <w:t>中小企业声明函（货物）</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本公司（联合体） 郑重声明， 根据《政府采购促进中小企业发展管理办法》（财库﹝2020﹞ 46号）的规定，本公司（联合体）参加</w:t>
      </w:r>
      <w:r>
        <w:rPr>
          <w:rFonts w:hint="eastAsia" w:ascii="宋体" w:hAnsi="宋体" w:eastAsia="宋体" w:cs="宋体"/>
          <w:bCs/>
          <w:kern w:val="0"/>
          <w:sz w:val="24"/>
          <w:szCs w:val="24"/>
          <w:u w:val="single"/>
        </w:rPr>
        <w:t>（单位名称）</w:t>
      </w:r>
      <w:r>
        <w:rPr>
          <w:rFonts w:hint="eastAsia" w:ascii="宋体" w:hAnsi="宋体" w:eastAsia="宋体" w:cs="宋体"/>
          <w:bCs/>
          <w:kern w:val="0"/>
          <w:sz w:val="24"/>
          <w:szCs w:val="24"/>
        </w:rPr>
        <w:t xml:space="preserve"> 的</w:t>
      </w:r>
      <w:r>
        <w:rPr>
          <w:rFonts w:hint="eastAsia" w:ascii="宋体" w:hAnsi="宋体" w:eastAsia="宋体" w:cs="宋体"/>
          <w:bCs/>
          <w:kern w:val="0"/>
          <w:sz w:val="24"/>
          <w:szCs w:val="24"/>
          <w:u w:val="single"/>
        </w:rPr>
        <w:t>（项目名称）</w:t>
      </w:r>
      <w:r>
        <w:rPr>
          <w:rFonts w:hint="eastAsia" w:ascii="宋体" w:hAnsi="宋体" w:eastAsia="宋体" w:cs="宋体"/>
          <w:bCs/>
          <w:kern w:val="0"/>
          <w:sz w:val="24"/>
          <w:szCs w:val="24"/>
        </w:rPr>
        <w:t xml:space="preserve"> 采购活动， 提供的货物全部由符合政策要求的中小企业制造。相关企业（含联合体中的中小企业、 签订分包意向协议的中小企业）的具体情况如下：</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bCs/>
          <w:kern w:val="0"/>
          <w:sz w:val="24"/>
          <w:szCs w:val="24"/>
          <w:u w:val="single"/>
        </w:rPr>
        <w:t>（标的名称）</w:t>
      </w:r>
      <w:r>
        <w:rPr>
          <w:rFonts w:hint="eastAsia" w:ascii="宋体" w:hAnsi="宋体" w:eastAsia="宋体" w:cs="宋体"/>
          <w:bCs/>
          <w:kern w:val="0"/>
          <w:sz w:val="24"/>
          <w:szCs w:val="24"/>
        </w:rPr>
        <w:t xml:space="preserve"> ， 属于</w:t>
      </w:r>
      <w:r>
        <w:rPr>
          <w:rFonts w:hint="eastAsia" w:ascii="宋体" w:hAnsi="宋体" w:eastAsia="宋体" w:cs="宋体"/>
          <w:bCs/>
          <w:kern w:val="0"/>
          <w:sz w:val="24"/>
          <w:szCs w:val="24"/>
          <w:u w:val="single"/>
        </w:rPr>
        <w:t>（采购文件中明确的所属行业）行业</w:t>
      </w:r>
      <w:r>
        <w:rPr>
          <w:rFonts w:hint="eastAsia" w:ascii="宋体" w:hAnsi="宋体" w:eastAsia="宋体" w:cs="宋体"/>
          <w:bCs/>
          <w:kern w:val="0"/>
          <w:sz w:val="24"/>
          <w:szCs w:val="24"/>
        </w:rPr>
        <w:t>； 制造商为</w:t>
      </w:r>
      <w:r>
        <w:rPr>
          <w:rFonts w:hint="eastAsia" w:ascii="宋体" w:hAnsi="宋体" w:eastAsia="宋体" w:cs="宋体"/>
          <w:bCs/>
          <w:kern w:val="0"/>
          <w:sz w:val="24"/>
          <w:szCs w:val="24"/>
          <w:u w:val="single"/>
        </w:rPr>
        <w:t>（ 企业名称）</w:t>
      </w:r>
      <w:r>
        <w:rPr>
          <w:rFonts w:hint="eastAsia" w:ascii="宋体" w:hAnsi="宋体" w:eastAsia="宋体" w:cs="宋体"/>
          <w:bCs/>
          <w:kern w:val="0"/>
          <w:sz w:val="24"/>
          <w:szCs w:val="24"/>
        </w:rPr>
        <w:t>， 从业人员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人， 营业收入为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资产总额为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w:t>
      </w:r>
      <w:r>
        <w:rPr>
          <w:rFonts w:hint="eastAsia" w:ascii="宋体" w:hAnsi="宋体" w:eastAsia="宋体" w:cs="宋体"/>
          <w:bCs/>
          <w:kern w:val="0"/>
          <w:sz w:val="24"/>
          <w:szCs w:val="24"/>
          <w:vertAlign w:val="superscript"/>
        </w:rPr>
        <w:t>1</w:t>
      </w:r>
      <w:r>
        <w:rPr>
          <w:rFonts w:hint="eastAsia" w:ascii="宋体" w:hAnsi="宋体" w:eastAsia="宋体" w:cs="宋体"/>
          <w:bCs/>
          <w:kern w:val="0"/>
          <w:sz w:val="24"/>
          <w:szCs w:val="24"/>
        </w:rPr>
        <w:t>， 属于（</w:t>
      </w:r>
      <w:r>
        <w:rPr>
          <w:rFonts w:hint="eastAsia" w:ascii="宋体" w:hAnsi="宋体" w:eastAsia="宋体" w:cs="宋体"/>
          <w:bCs/>
          <w:kern w:val="0"/>
          <w:sz w:val="24"/>
          <w:szCs w:val="24"/>
          <w:u w:val="single"/>
        </w:rPr>
        <w:t>中型企业、 小型企业、 微型企业</w:t>
      </w:r>
      <w:r>
        <w:rPr>
          <w:rFonts w:hint="eastAsia" w:ascii="宋体" w:hAnsi="宋体" w:eastAsia="宋体" w:cs="宋体"/>
          <w:bCs/>
          <w:kern w:val="0"/>
          <w:sz w:val="24"/>
          <w:szCs w:val="24"/>
        </w:rPr>
        <w:t>）；</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2. </w:t>
      </w:r>
      <w:r>
        <w:rPr>
          <w:rFonts w:hint="eastAsia" w:ascii="宋体" w:hAnsi="宋体" w:eastAsia="宋体" w:cs="宋体"/>
          <w:bCs/>
          <w:kern w:val="0"/>
          <w:sz w:val="24"/>
          <w:szCs w:val="24"/>
          <w:u w:val="single"/>
        </w:rPr>
        <w:t>（标的名称）</w:t>
      </w:r>
      <w:r>
        <w:rPr>
          <w:rFonts w:hint="eastAsia" w:ascii="宋体" w:hAnsi="宋体" w:eastAsia="宋体" w:cs="宋体"/>
          <w:bCs/>
          <w:kern w:val="0"/>
          <w:sz w:val="24"/>
          <w:szCs w:val="24"/>
        </w:rPr>
        <w:t xml:space="preserve"> ， 属于</w:t>
      </w:r>
      <w:r>
        <w:rPr>
          <w:rFonts w:hint="eastAsia" w:ascii="宋体" w:hAnsi="宋体" w:eastAsia="宋体" w:cs="宋体"/>
          <w:bCs/>
          <w:kern w:val="0"/>
          <w:sz w:val="24"/>
          <w:szCs w:val="24"/>
          <w:u w:val="single"/>
        </w:rPr>
        <w:t>（采购文件中明确的所属行业）</w:t>
      </w:r>
      <w:r>
        <w:rPr>
          <w:rFonts w:hint="eastAsia" w:ascii="宋体" w:hAnsi="宋体" w:eastAsia="宋体" w:cs="宋体"/>
          <w:bCs/>
          <w:kern w:val="0"/>
          <w:sz w:val="24"/>
          <w:szCs w:val="24"/>
        </w:rPr>
        <w:t>行业； 制造商为</w:t>
      </w:r>
      <w:r>
        <w:rPr>
          <w:rFonts w:hint="eastAsia" w:ascii="宋体" w:hAnsi="宋体" w:eastAsia="宋体" w:cs="宋体"/>
          <w:bCs/>
          <w:kern w:val="0"/>
          <w:sz w:val="24"/>
          <w:szCs w:val="24"/>
          <w:u w:val="single"/>
        </w:rPr>
        <w:t>（ 企业名称）</w:t>
      </w:r>
      <w:r>
        <w:rPr>
          <w:rFonts w:hint="eastAsia" w:ascii="宋体" w:hAnsi="宋体" w:eastAsia="宋体" w:cs="宋体"/>
          <w:bCs/>
          <w:kern w:val="0"/>
          <w:sz w:val="24"/>
          <w:szCs w:val="24"/>
        </w:rPr>
        <w:t>， 从业人员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人， 营业收为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资产总额为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属于</w:t>
      </w:r>
      <w:r>
        <w:rPr>
          <w:rFonts w:hint="eastAsia" w:ascii="宋体" w:hAnsi="宋体" w:eastAsia="宋体" w:cs="宋体"/>
          <w:bCs/>
          <w:kern w:val="0"/>
          <w:sz w:val="24"/>
          <w:szCs w:val="24"/>
          <w:u w:val="single"/>
        </w:rPr>
        <w:t>（中型企业、 小型企业、 微型企业）</w:t>
      </w:r>
      <w:r>
        <w:rPr>
          <w:rFonts w:hint="eastAsia" w:ascii="宋体" w:hAnsi="宋体" w:eastAsia="宋体" w:cs="宋体"/>
          <w:bCs/>
          <w:kern w:val="0"/>
          <w:sz w:val="24"/>
          <w:szCs w:val="24"/>
        </w:rPr>
        <w:t>；</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本企业对上述声明内容的真实性负责。 如有虚假， 将依法承担相应责任。</w:t>
      </w:r>
    </w:p>
    <w:p>
      <w:pPr>
        <w:widowControl/>
        <w:wordWrap w:val="0"/>
        <w:spacing w:line="360" w:lineRule="auto"/>
        <w:ind w:firstLine="480" w:firstLineChars="200"/>
        <w:jc w:val="right"/>
        <w:rPr>
          <w:rFonts w:hint="eastAsia" w:ascii="宋体" w:hAnsi="宋体" w:eastAsia="宋体" w:cs="宋体"/>
          <w:bCs/>
          <w:kern w:val="0"/>
          <w:sz w:val="24"/>
          <w:szCs w:val="24"/>
        </w:rPr>
      </w:pPr>
    </w:p>
    <w:p>
      <w:pPr>
        <w:widowControl/>
        <w:wordWrap w:val="0"/>
        <w:spacing w:line="360" w:lineRule="auto"/>
        <w:ind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 xml:space="preserve">企业名称（盖章）：        </w:t>
      </w:r>
    </w:p>
    <w:p>
      <w:pPr>
        <w:widowControl/>
        <w:wordWrap w:val="0"/>
        <w:spacing w:line="360" w:lineRule="auto"/>
        <w:ind w:right="480"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日 期：</w:t>
      </w:r>
    </w:p>
    <w:p>
      <w:pPr>
        <w:widowControl/>
        <w:wordWrap w:val="0"/>
        <w:spacing w:line="360" w:lineRule="auto"/>
        <w:ind w:right="480" w:firstLine="480" w:firstLineChars="200"/>
        <w:jc w:val="right"/>
        <w:rPr>
          <w:rFonts w:hint="eastAsia" w:ascii="宋体" w:hAnsi="宋体" w:eastAsia="宋体" w:cs="宋体"/>
          <w:bCs/>
          <w:kern w:val="0"/>
          <w:sz w:val="24"/>
          <w:szCs w:val="24"/>
        </w:rPr>
      </w:pPr>
    </w:p>
    <w:p>
      <w:pPr>
        <w:widowControl/>
        <w:wordWrap w:val="0"/>
        <w:spacing w:line="360" w:lineRule="auto"/>
        <w:ind w:right="480"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w:t>
      </w:r>
    </w:p>
    <w:p>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注：</w:t>
      </w:r>
      <w:r>
        <w:rPr>
          <w:rFonts w:hint="eastAsia" w:ascii="宋体" w:hAnsi="宋体" w:eastAsia="宋体" w:cs="宋体"/>
          <w:bCs/>
          <w:kern w:val="0"/>
          <w:sz w:val="22"/>
          <w:szCs w:val="22"/>
        </w:rPr>
        <w:t>从业人员、 营业收入、 资产总额填报上一年度数据， 无上一年度数据的新成立企业可不填报。（若响应文件中无上述文件，则在评审时不考虑对该小、微企业的相关优惠。）</w:t>
      </w:r>
      <w:r>
        <w:rPr>
          <w:rFonts w:hint="eastAsia" w:ascii="宋体" w:hAnsi="宋体" w:eastAsia="宋体" w:cs="宋体"/>
          <w:bCs/>
          <w:kern w:val="0"/>
          <w:sz w:val="24"/>
          <w:szCs w:val="24"/>
        </w:rPr>
        <w:t xml:space="preserve"> </w:t>
      </w:r>
    </w:p>
    <w:p>
      <w:pPr>
        <w:tabs>
          <w:tab w:val="left" w:pos="3777"/>
          <w:tab w:val="center" w:pos="4819"/>
        </w:tabs>
        <w:spacing w:line="440" w:lineRule="exact"/>
        <w:jc w:val="center"/>
        <w:rPr>
          <w:rFonts w:hint="eastAsia" w:ascii="宋体" w:hAnsi="宋体" w:eastAsia="宋体" w:cs="宋体"/>
          <w:bCs/>
          <w:kern w:val="0"/>
          <w:sz w:val="24"/>
          <w:szCs w:val="24"/>
        </w:rPr>
      </w:pPr>
      <w:r>
        <w:rPr>
          <w:rFonts w:hint="eastAsia" w:ascii="宋体" w:hAnsi="宋体" w:eastAsia="宋体" w:cs="宋体"/>
          <w:bCs/>
          <w:sz w:val="24"/>
          <w:szCs w:val="24"/>
        </w:rPr>
        <w:br w:type="page"/>
      </w:r>
      <w:r>
        <w:rPr>
          <w:rFonts w:hint="eastAsia" w:ascii="宋体" w:hAnsi="宋体" w:eastAsia="宋体" w:cs="宋体"/>
          <w:bCs/>
          <w:sz w:val="24"/>
          <w:szCs w:val="24"/>
          <w:lang w:val="en-US" w:eastAsia="zh-CN"/>
        </w:rPr>
        <w:t>4、</w:t>
      </w:r>
      <w:r>
        <w:rPr>
          <w:rFonts w:hint="eastAsia" w:ascii="宋体" w:hAnsi="宋体" w:eastAsia="宋体" w:cs="宋体"/>
          <w:bCs/>
          <w:kern w:val="0"/>
          <w:sz w:val="24"/>
          <w:szCs w:val="24"/>
        </w:rPr>
        <w:t>监狱企业声明函</w:t>
      </w:r>
    </w:p>
    <w:p>
      <w:pPr>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（监狱企业适用）</w:t>
      </w:r>
    </w:p>
    <w:p>
      <w:pPr>
        <w:spacing w:line="360" w:lineRule="auto"/>
        <w:ind w:firstLine="540" w:firstLineChars="225"/>
        <w:rPr>
          <w:rFonts w:hint="eastAsia" w:ascii="宋体" w:hAnsi="宋体" w:eastAsia="宋体" w:cs="宋体"/>
          <w:bCs/>
          <w:kern w:val="0"/>
          <w:sz w:val="24"/>
          <w:szCs w:val="24"/>
        </w:rPr>
      </w:pPr>
      <w:r>
        <w:rPr>
          <w:rFonts w:hint="eastAsia" w:ascii="宋体" w:hAnsi="宋体" w:eastAsia="宋体" w:cs="宋体"/>
          <w:bCs/>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eastAsia" w:ascii="宋体" w:hAnsi="宋体" w:eastAsia="宋体" w:cs="宋体"/>
          <w:bCs/>
          <w:kern w:val="0"/>
          <w:sz w:val="24"/>
          <w:szCs w:val="24"/>
        </w:rPr>
      </w:pPr>
      <w:r>
        <w:rPr>
          <w:rFonts w:hint="eastAsia" w:ascii="宋体" w:hAnsi="宋体" w:eastAsia="宋体" w:cs="宋体"/>
          <w:bCs/>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hint="eastAsia" w:ascii="宋体" w:hAnsi="宋体" w:eastAsia="宋体" w:cs="宋体"/>
          <w:bCs/>
          <w:kern w:val="0"/>
          <w:sz w:val="24"/>
          <w:szCs w:val="24"/>
        </w:rPr>
      </w:pPr>
      <w:r>
        <w:rPr>
          <w:rFonts w:hint="eastAsia" w:ascii="宋体" w:hAnsi="宋体" w:eastAsia="宋体" w:cs="宋体"/>
          <w:bCs/>
          <w:kern w:val="0"/>
          <w:sz w:val="24"/>
          <w:szCs w:val="24"/>
        </w:rPr>
        <w:t>本条所称货物不包括使用大型企业注册商标的货物和服务。</w:t>
      </w:r>
    </w:p>
    <w:p>
      <w:pPr>
        <w:spacing w:line="360" w:lineRule="auto"/>
        <w:ind w:firstLine="540" w:firstLineChars="225"/>
        <w:rPr>
          <w:rFonts w:hint="eastAsia" w:ascii="宋体" w:hAnsi="宋体" w:eastAsia="宋体" w:cs="宋体"/>
          <w:bCs/>
          <w:kern w:val="0"/>
          <w:sz w:val="24"/>
          <w:szCs w:val="24"/>
        </w:rPr>
      </w:pPr>
      <w:r>
        <w:rPr>
          <w:rFonts w:hint="eastAsia" w:ascii="宋体" w:hAnsi="宋体" w:eastAsia="宋体" w:cs="宋体"/>
          <w:bCs/>
          <w:kern w:val="0"/>
          <w:sz w:val="24"/>
          <w:szCs w:val="24"/>
        </w:rPr>
        <w:t>本公司对上述声明的真实性负责。如有虚假，将依法承担相应责任。</w:t>
      </w:r>
    </w:p>
    <w:p>
      <w:pPr>
        <w:spacing w:line="360" w:lineRule="auto"/>
        <w:ind w:firstLine="4860" w:firstLineChars="2025"/>
        <w:rPr>
          <w:rFonts w:hint="eastAsia" w:ascii="宋体" w:hAnsi="宋体" w:eastAsia="宋体" w:cs="宋体"/>
          <w:bCs/>
          <w:kern w:val="0"/>
          <w:sz w:val="24"/>
          <w:szCs w:val="24"/>
        </w:rPr>
      </w:pPr>
    </w:p>
    <w:p>
      <w:pPr>
        <w:spacing w:line="360" w:lineRule="auto"/>
        <w:ind w:firstLine="4860" w:firstLineChars="2025"/>
        <w:rPr>
          <w:rFonts w:hint="eastAsia" w:ascii="宋体" w:hAnsi="宋体" w:eastAsia="宋体" w:cs="宋体"/>
          <w:bCs/>
          <w:kern w:val="0"/>
          <w:sz w:val="24"/>
          <w:szCs w:val="24"/>
        </w:rPr>
      </w:pPr>
      <w:r>
        <w:rPr>
          <w:rFonts w:hint="eastAsia" w:ascii="宋体" w:hAnsi="宋体" w:eastAsia="宋体" w:cs="宋体"/>
          <w:bCs/>
          <w:kern w:val="0"/>
          <w:sz w:val="24"/>
          <w:szCs w:val="24"/>
        </w:rPr>
        <w:t>企业名称（盖公章）：</w:t>
      </w:r>
    </w:p>
    <w:p>
      <w:pPr>
        <w:spacing w:line="360" w:lineRule="auto"/>
        <w:ind w:firstLine="4860" w:firstLineChars="2025"/>
        <w:rPr>
          <w:rFonts w:hint="eastAsia" w:ascii="宋体" w:hAnsi="宋体" w:eastAsia="宋体" w:cs="宋体"/>
          <w:bCs/>
          <w:kern w:val="0"/>
          <w:sz w:val="24"/>
          <w:szCs w:val="24"/>
        </w:rPr>
      </w:pPr>
      <w:r>
        <w:rPr>
          <w:rFonts w:hint="eastAsia" w:ascii="宋体" w:hAnsi="宋体" w:eastAsia="宋体" w:cs="宋体"/>
          <w:bCs/>
          <w:kern w:val="0"/>
          <w:sz w:val="24"/>
          <w:szCs w:val="24"/>
        </w:rPr>
        <w:t>法定代表人（负责人）或其授权代表(签字)：</w:t>
      </w:r>
    </w:p>
    <w:p>
      <w:pPr>
        <w:tabs>
          <w:tab w:val="left" w:pos="2880"/>
        </w:tabs>
        <w:spacing w:line="460" w:lineRule="atLeast"/>
        <w:ind w:firstLine="4800" w:firstLineChars="2000"/>
        <w:rPr>
          <w:rFonts w:hint="eastAsia" w:ascii="宋体" w:hAnsi="宋体" w:eastAsia="宋体" w:cs="宋体"/>
          <w:bCs/>
          <w:sz w:val="24"/>
          <w:szCs w:val="24"/>
        </w:rPr>
      </w:pPr>
      <w:r>
        <w:rPr>
          <w:rFonts w:hint="eastAsia" w:ascii="宋体" w:hAnsi="宋体" w:eastAsia="宋体" w:cs="宋体"/>
          <w:bCs/>
          <w:kern w:val="0"/>
          <w:sz w:val="24"/>
          <w:szCs w:val="24"/>
        </w:rPr>
        <w:t>日期：</w:t>
      </w:r>
    </w:p>
    <w:p>
      <w:pPr>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注：后附监狱企业资格证明文件</w:t>
      </w:r>
    </w:p>
    <w:p>
      <w:pPr>
        <w:spacing w:line="440" w:lineRule="exact"/>
        <w:ind w:firstLine="567"/>
        <w:rPr>
          <w:rFonts w:hint="eastAsia" w:ascii="宋体" w:hAnsi="宋体" w:eastAsia="宋体" w:cs="宋体"/>
          <w:bCs/>
          <w:sz w:val="24"/>
          <w:szCs w:val="24"/>
        </w:rPr>
      </w:pPr>
      <w:r>
        <w:rPr>
          <w:rFonts w:hint="eastAsia" w:ascii="宋体" w:hAnsi="宋体" w:eastAsia="宋体" w:cs="宋体"/>
          <w:bCs/>
          <w:sz w:val="24"/>
          <w:szCs w:val="24"/>
        </w:rPr>
        <w:t>1. 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宋体" w:hAnsi="宋体" w:eastAsia="宋体" w:cs="宋体"/>
          <w:bCs/>
          <w:kern w:val="0"/>
          <w:sz w:val="24"/>
          <w:szCs w:val="24"/>
        </w:rPr>
      </w:pPr>
      <w:r>
        <w:rPr>
          <w:rFonts w:hint="eastAsia" w:ascii="宋体" w:hAnsi="宋体" w:eastAsia="宋体" w:cs="宋体"/>
          <w:bCs/>
          <w:sz w:val="24"/>
          <w:szCs w:val="24"/>
        </w:rPr>
        <w:t>2.证明材料加盖投标人公章。</w:t>
      </w:r>
    </w:p>
    <w:p>
      <w:pPr>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eastAsia" w:ascii="宋体" w:hAnsi="宋体" w:eastAsia="宋体" w:cs="宋体"/>
          <w:bCs/>
          <w:sz w:val="24"/>
          <w:szCs w:val="24"/>
        </w:rPr>
      </w:pPr>
    </w:p>
    <w:p>
      <w:pPr>
        <w:tabs>
          <w:tab w:val="left" w:pos="3600"/>
        </w:tabs>
        <w:adjustRightInd w:val="0"/>
        <w:snapToGrid w:val="0"/>
        <w:spacing w:line="440" w:lineRule="exact"/>
        <w:jc w:val="center"/>
        <w:rPr>
          <w:rFonts w:hint="eastAsia" w:ascii="宋体" w:hAnsi="宋体" w:eastAsia="宋体" w:cs="宋体"/>
          <w:bCs/>
          <w:sz w:val="24"/>
          <w:szCs w:val="24"/>
        </w:rPr>
        <w:sectPr>
          <w:headerReference r:id="rId14" w:type="default"/>
          <w:pgSz w:w="11905" w:h="16838"/>
          <w:pgMar w:top="720" w:right="1417" w:bottom="720" w:left="1417" w:header="850" w:footer="992" w:gutter="0"/>
          <w:pgNumType w:fmt="decimal"/>
          <w:cols w:space="720" w:num="1"/>
          <w:docGrid w:type="lines" w:linePitch="416" w:charSpace="0"/>
        </w:sectPr>
      </w:pPr>
    </w:p>
    <w:p>
      <w:pPr>
        <w:tabs>
          <w:tab w:val="left" w:pos="3600"/>
        </w:tabs>
        <w:adjustRightInd w:val="0"/>
        <w:snapToGrid w:val="0"/>
        <w:spacing w:line="440" w:lineRule="exact"/>
        <w:jc w:val="center"/>
        <w:rPr>
          <w:rFonts w:hint="eastAsia" w:ascii="宋体" w:hAnsi="宋体" w:eastAsia="宋体" w:cs="宋体"/>
          <w:bCs/>
          <w:spacing w:val="6"/>
          <w:kern w:val="0"/>
          <w:sz w:val="24"/>
          <w:szCs w:val="24"/>
        </w:rPr>
      </w:pPr>
      <w:r>
        <w:rPr>
          <w:rFonts w:hint="eastAsia" w:ascii="宋体" w:hAnsi="宋体" w:eastAsia="宋体" w:cs="宋体"/>
          <w:bCs/>
          <w:sz w:val="24"/>
          <w:szCs w:val="24"/>
          <w:lang w:val="en-US" w:eastAsia="zh-CN"/>
        </w:rPr>
        <w:t>5、</w:t>
      </w:r>
      <w:r>
        <w:rPr>
          <w:rFonts w:hint="eastAsia" w:ascii="宋体" w:hAnsi="宋体" w:eastAsia="宋体" w:cs="宋体"/>
          <w:bCs/>
          <w:spacing w:val="6"/>
          <w:kern w:val="0"/>
          <w:sz w:val="24"/>
          <w:szCs w:val="24"/>
        </w:rPr>
        <w:t>残疾人福利性单位声明函</w:t>
      </w:r>
    </w:p>
    <w:p>
      <w:pPr>
        <w:autoSpaceDE w:val="0"/>
        <w:autoSpaceDN w:val="0"/>
        <w:adjustRightInd w:val="0"/>
        <w:spacing w:line="440" w:lineRule="exact"/>
        <w:rPr>
          <w:rFonts w:hint="eastAsia" w:ascii="宋体" w:hAnsi="宋体" w:eastAsia="宋体" w:cs="宋体"/>
          <w:bCs/>
          <w:spacing w:val="6"/>
          <w:kern w:val="0"/>
          <w:sz w:val="24"/>
          <w:szCs w:val="24"/>
        </w:rPr>
      </w:pPr>
    </w:p>
    <w:p>
      <w:pPr>
        <w:widowControl/>
        <w:adjustRightInd w:val="0"/>
        <w:snapToGrid w:val="0"/>
        <w:spacing w:line="440" w:lineRule="exact"/>
        <w:ind w:firstLine="504" w:firstLineChars="200"/>
        <w:jc w:val="left"/>
        <w:rPr>
          <w:rFonts w:hint="eastAsia" w:ascii="宋体" w:hAnsi="宋体" w:eastAsia="宋体" w:cs="宋体"/>
          <w:bCs/>
          <w:spacing w:val="6"/>
          <w:kern w:val="0"/>
          <w:sz w:val="24"/>
          <w:szCs w:val="24"/>
        </w:rPr>
      </w:pPr>
      <w:r>
        <w:rPr>
          <w:rFonts w:hint="eastAsia" w:ascii="宋体" w:hAnsi="宋体" w:eastAsia="宋体" w:cs="宋体"/>
          <w:bCs/>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bCs/>
          <w:spacing w:val="6"/>
          <w:kern w:val="0"/>
          <w:sz w:val="24"/>
          <w:szCs w:val="24"/>
        </w:rPr>
      </w:pPr>
      <w:r>
        <w:rPr>
          <w:rFonts w:hint="eastAsia" w:ascii="宋体" w:hAnsi="宋体" w:eastAsia="宋体" w:cs="宋体"/>
          <w:bCs/>
          <w:spacing w:val="6"/>
          <w:kern w:val="0"/>
          <w:sz w:val="24"/>
          <w:szCs w:val="24"/>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eastAsia" w:ascii="宋体" w:hAnsi="宋体" w:eastAsia="宋体" w:cs="宋体"/>
          <w:bCs/>
          <w:spacing w:val="6"/>
          <w:kern w:val="0"/>
          <w:sz w:val="24"/>
          <w:szCs w:val="24"/>
        </w:rPr>
      </w:pPr>
    </w:p>
    <w:p>
      <w:pPr>
        <w:widowControl/>
        <w:adjustRightInd w:val="0"/>
        <w:snapToGrid w:val="0"/>
        <w:spacing w:line="440" w:lineRule="exact"/>
        <w:ind w:firstLine="5544" w:firstLineChars="2200"/>
        <w:jc w:val="left"/>
        <w:rPr>
          <w:rFonts w:hint="eastAsia" w:ascii="宋体" w:hAnsi="宋体" w:eastAsia="宋体" w:cs="宋体"/>
          <w:bCs/>
          <w:spacing w:val="6"/>
          <w:kern w:val="0"/>
          <w:sz w:val="24"/>
          <w:szCs w:val="24"/>
        </w:rPr>
      </w:pPr>
      <w:r>
        <w:rPr>
          <w:rFonts w:hint="eastAsia" w:ascii="宋体" w:hAnsi="宋体" w:eastAsia="宋体" w:cs="宋体"/>
          <w:bCs/>
          <w:spacing w:val="6"/>
          <w:kern w:val="0"/>
          <w:sz w:val="24"/>
          <w:szCs w:val="24"/>
        </w:rPr>
        <w:t>单位名称（盖章）：</w:t>
      </w:r>
    </w:p>
    <w:p>
      <w:pPr>
        <w:widowControl/>
        <w:adjustRightInd w:val="0"/>
        <w:snapToGrid w:val="0"/>
        <w:spacing w:line="440" w:lineRule="exact"/>
        <w:ind w:firstLine="504" w:firstLineChars="200"/>
        <w:jc w:val="left"/>
        <w:rPr>
          <w:rFonts w:hint="eastAsia" w:ascii="宋体" w:hAnsi="宋体" w:eastAsia="宋体" w:cs="宋体"/>
          <w:bCs/>
        </w:rPr>
      </w:pPr>
      <w:r>
        <w:rPr>
          <w:rFonts w:hint="eastAsia" w:ascii="宋体" w:hAnsi="宋体" w:eastAsia="宋体" w:cs="宋体"/>
          <w:bCs/>
          <w:spacing w:val="6"/>
          <w:kern w:val="0"/>
          <w:sz w:val="24"/>
          <w:szCs w:val="24"/>
        </w:rPr>
        <w:t xml:space="preserve">                                      日  期：</w:t>
      </w:r>
    </w:p>
    <w:p>
      <w:pPr>
        <w:widowControl/>
        <w:adjustRightInd w:val="0"/>
        <w:snapToGrid w:val="0"/>
        <w:spacing w:line="440" w:lineRule="exact"/>
        <w:ind w:firstLine="480" w:firstLineChars="200"/>
        <w:jc w:val="left"/>
        <w:rPr>
          <w:rFonts w:hint="eastAsia" w:ascii="宋体" w:hAnsi="宋体" w:eastAsia="宋体" w:cs="宋体"/>
          <w:bCs/>
        </w:rPr>
      </w:pPr>
    </w:p>
    <w:p>
      <w:pPr>
        <w:spacing w:line="400" w:lineRule="atLeast"/>
        <w:ind w:firstLine="3730"/>
        <w:rPr>
          <w:rFonts w:hint="eastAsia" w:ascii="宋体" w:hAnsi="宋体" w:eastAsia="宋体" w:cs="宋体"/>
          <w:bCs/>
          <w:sz w:val="24"/>
          <w:szCs w:val="24"/>
        </w:rPr>
      </w:pPr>
    </w:p>
    <w:p>
      <w:pPr>
        <w:pStyle w:val="7"/>
        <w:rPr>
          <w:rFonts w:hint="eastAsia" w:ascii="宋体" w:hAnsi="宋体" w:eastAsia="宋体" w:cs="宋体"/>
          <w:bCs/>
        </w:rPr>
      </w:pPr>
    </w:p>
    <w:p>
      <w:pPr>
        <w:spacing w:line="400" w:lineRule="atLeast"/>
        <w:ind w:firstLine="3730"/>
        <w:rPr>
          <w:rFonts w:hint="eastAsia" w:ascii="宋体" w:hAnsi="宋体" w:eastAsia="宋体" w:cs="宋体"/>
          <w:bCs/>
          <w:sz w:val="24"/>
          <w:szCs w:val="24"/>
        </w:rPr>
      </w:pPr>
    </w:p>
    <w:p>
      <w:pPr>
        <w:rPr>
          <w:rFonts w:hint="eastAsia" w:ascii="宋体" w:hAnsi="宋体" w:eastAsia="宋体" w:cs="宋体"/>
          <w:lang w:val="en-US" w:eastAsia="zh-CN"/>
        </w:rPr>
      </w:pPr>
    </w:p>
    <w:sectPr>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4"/>
      </w:rPr>
    </w:pPr>
    <w:r>
      <w:fldChar w:fldCharType="begin"/>
    </w:r>
    <w:r>
      <w:rPr>
        <w:rStyle w:val="24"/>
      </w:rPr>
      <w:instrText xml:space="preserve">PAGE  </w:instrText>
    </w:r>
    <w: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ascii="宋体"/>
        <w:b/>
      </w:rPr>
    </w:pPr>
  </w:p>
  <w:p>
    <w:pPr>
      <w:pStyle w:val="15"/>
      <w:pBdr>
        <w:bottom w:val="none" w:color="auto" w:sz="0" w:space="1"/>
      </w:pBdr>
      <w:jc w:val="right"/>
      <w:rPr>
        <w:rFonts w:ascii="宋体"/>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b/>
        <w:bCs/>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AFE03"/>
    <w:multiLevelType w:val="singleLevel"/>
    <w:tmpl w:val="EB5AFE03"/>
    <w:lvl w:ilvl="0" w:tentative="0">
      <w:start w:val="1"/>
      <w:numFmt w:val="decimal"/>
      <w:suff w:val="nothing"/>
      <w:lvlText w:val="（%1）"/>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38E72660"/>
    <w:multiLevelType w:val="multilevel"/>
    <w:tmpl w:val="38E72660"/>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
    <w:nsid w:val="60A55D4B"/>
    <w:multiLevelType w:val="singleLevel"/>
    <w:tmpl w:val="60A55D4B"/>
    <w:lvl w:ilvl="0" w:tentative="0">
      <w:start w:val="1"/>
      <w:numFmt w:val="decimal"/>
      <w:lvlText w:val="（%1）"/>
      <w:lvlJc w:val="left"/>
      <w:pPr>
        <w:tabs>
          <w:tab w:val="left" w:pos="1260"/>
        </w:tabs>
        <w:ind w:left="1260" w:hanging="900"/>
      </w:pPr>
      <w:rPr>
        <w:rFonts w:hint="eastAsia" w:cs="Times New Roman"/>
      </w:rPr>
    </w:lvl>
  </w:abstractNum>
  <w:abstractNum w:abstractNumId="4">
    <w:nsid w:val="6ABDDBE2"/>
    <w:multiLevelType w:val="singleLevel"/>
    <w:tmpl w:val="6ABDDBE2"/>
    <w:lvl w:ilvl="0" w:tentative="0">
      <w:start w:val="1"/>
      <w:numFmt w:val="chineseCounting"/>
      <w:suff w:val="space"/>
      <w:lvlText w:val="第%1部分"/>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OTIyODY4MDAxN2Q4MjFlZjk5ZmU1MWI3NjM5ZGQifQ=="/>
  </w:docVars>
  <w:rsids>
    <w:rsidRoot w:val="5D2D0C9C"/>
    <w:rsid w:val="00F7344A"/>
    <w:rsid w:val="08350910"/>
    <w:rsid w:val="14F22C96"/>
    <w:rsid w:val="17907FF7"/>
    <w:rsid w:val="180547F4"/>
    <w:rsid w:val="1B701E1D"/>
    <w:rsid w:val="26A6448D"/>
    <w:rsid w:val="2C2E780D"/>
    <w:rsid w:val="396059E3"/>
    <w:rsid w:val="42F74D07"/>
    <w:rsid w:val="43C04900"/>
    <w:rsid w:val="44427364"/>
    <w:rsid w:val="44A674DB"/>
    <w:rsid w:val="50FC5FCC"/>
    <w:rsid w:val="57770FAA"/>
    <w:rsid w:val="5D2D0C9C"/>
    <w:rsid w:val="5FFE2841"/>
    <w:rsid w:val="66205844"/>
    <w:rsid w:val="70827DA4"/>
    <w:rsid w:val="758611CA"/>
    <w:rsid w:val="7995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4"/>
    <w:next w:val="1"/>
    <w:qFormat/>
    <w:uiPriority w:val="99"/>
    <w:pPr>
      <w:keepNext/>
      <w:numPr>
        <w:ilvl w:val="0"/>
        <w:numId w:val="1"/>
      </w:numPr>
      <w:outlineLvl w:val="0"/>
    </w:pPr>
  </w:style>
  <w:style w:type="paragraph" w:styleId="5">
    <w:name w:val="heading 2"/>
    <w:basedOn w:val="1"/>
    <w:next w:val="1"/>
    <w:qFormat/>
    <w:uiPriority w:val="99"/>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rFonts w:ascii="Times New Roman" w:hAnsi="Times New Roman" w:cs="Times New Roman"/>
      <w:b/>
      <w:sz w:val="32"/>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98"/>
    <w:pPr>
      <w:spacing w:before="240" w:after="60"/>
      <w:jc w:val="center"/>
      <w:outlineLvl w:val="0"/>
    </w:pPr>
    <w:rPr>
      <w:rFonts w:ascii="等线 Light" w:hAnsi="等线 Light"/>
      <w:b/>
      <w:bCs/>
      <w:sz w:val="32"/>
      <w:szCs w:val="32"/>
    </w:rPr>
  </w:style>
  <w:style w:type="paragraph" w:styleId="6">
    <w:name w:val="table of authorities"/>
    <w:basedOn w:val="1"/>
    <w:next w:val="1"/>
    <w:qFormat/>
    <w:uiPriority w:val="99"/>
    <w:pPr>
      <w:ind w:left="420" w:leftChars="200"/>
    </w:pPr>
  </w:style>
  <w:style w:type="paragraph" w:styleId="7">
    <w:name w:val="Normal Indent"/>
    <w:basedOn w:val="1"/>
    <w:qFormat/>
    <w:uiPriority w:val="99"/>
    <w:pPr>
      <w:ind w:firstLine="420" w:firstLineChars="200"/>
    </w:pPr>
    <w:rPr>
      <w:szCs w:val="24"/>
    </w:rPr>
  </w:style>
  <w:style w:type="paragraph" w:styleId="8">
    <w:name w:val="index 6"/>
    <w:basedOn w:val="1"/>
    <w:next w:val="1"/>
    <w:qFormat/>
    <w:uiPriority w:val="99"/>
    <w:pPr>
      <w:ind w:left="2100"/>
    </w:pPr>
  </w:style>
  <w:style w:type="paragraph" w:styleId="9">
    <w:name w:val="Salutation"/>
    <w:basedOn w:val="1"/>
    <w:next w:val="1"/>
    <w:qFormat/>
    <w:uiPriority w:val="99"/>
    <w:rPr>
      <w:rFonts w:ascii="宋体"/>
      <w:b/>
      <w:sz w:val="28"/>
    </w:rPr>
  </w:style>
  <w:style w:type="paragraph" w:styleId="10">
    <w:name w:val="Body Text"/>
    <w:basedOn w:val="1"/>
    <w:next w:val="11"/>
    <w:qFormat/>
    <w:uiPriority w:val="99"/>
    <w:rPr>
      <w:rFonts w:ascii="Arial" w:hAnsi="Arial"/>
      <w:sz w:val="24"/>
    </w:rPr>
  </w:style>
  <w:style w:type="paragraph" w:customStyle="1" w:styleId="11">
    <w:name w:val="Default"/>
    <w:basedOn w:val="4"/>
    <w:next w:val="3"/>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styleId="12">
    <w:name w:val="Body Text Indent"/>
    <w:basedOn w:val="1"/>
    <w:qFormat/>
    <w:uiPriority w:val="99"/>
    <w:pPr>
      <w:ind w:firstLine="480"/>
    </w:pPr>
    <w:rPr>
      <w:rFonts w:ascii="宋体" w:hAnsi="宋体"/>
      <w:sz w:val="24"/>
    </w:rPr>
  </w:style>
  <w:style w:type="paragraph" w:styleId="13">
    <w:name w:val="Plain Text"/>
    <w:basedOn w:val="1"/>
    <w:qFormat/>
    <w:uiPriority w:val="99"/>
    <w:rPr>
      <w:rFonts w:ascii="宋体" w:hAnsi="Courier New"/>
    </w:rPr>
  </w:style>
  <w:style w:type="paragraph" w:styleId="14">
    <w:name w:val="footer"/>
    <w:basedOn w:val="1"/>
    <w:qFormat/>
    <w:uiPriority w:val="99"/>
    <w:pPr>
      <w:tabs>
        <w:tab w:val="center" w:pos="4153"/>
        <w:tab w:val="right" w:pos="8306"/>
      </w:tabs>
      <w:snapToGrid w:val="0"/>
      <w:jc w:val="left"/>
    </w:pPr>
    <w:rPr>
      <w:rFonts w:ascii="Times New Roman" w:hAnsi="Times New Roman" w:cs="Times New Roman"/>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16">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7">
    <w:name w:val="List"/>
    <w:basedOn w:val="1"/>
    <w:qFormat/>
    <w:uiPriority w:val="0"/>
    <w:pPr>
      <w:ind w:left="420" w:hanging="420"/>
    </w:pPr>
    <w:rPr>
      <w:szCs w:val="20"/>
    </w:rPr>
  </w:style>
  <w:style w:type="paragraph" w:styleId="18">
    <w:name w:val="toc 2"/>
    <w:basedOn w:val="1"/>
    <w:next w:val="1"/>
    <w:qFormat/>
    <w:uiPriority w:val="39"/>
    <w:pPr>
      <w:tabs>
        <w:tab w:val="right" w:leader="dot" w:pos="9628"/>
      </w:tabs>
      <w:ind w:left="420" w:leftChars="200"/>
    </w:pPr>
  </w:style>
  <w:style w:type="paragraph" w:styleId="19">
    <w:name w:val="Normal (Web)"/>
    <w:basedOn w:val="1"/>
    <w:qFormat/>
    <w:uiPriority w:val="99"/>
    <w:pPr>
      <w:widowControl/>
      <w:spacing w:before="100" w:beforeAutospacing="1" w:after="100" w:afterAutospacing="1"/>
      <w:jc w:val="left"/>
    </w:pPr>
    <w:rPr>
      <w:rFonts w:cs="Times New Roman"/>
    </w:rPr>
  </w:style>
  <w:style w:type="paragraph" w:styleId="20">
    <w:name w:val="Body Text First Indent"/>
    <w:basedOn w:val="10"/>
    <w:qFormat/>
    <w:uiPriority w:val="99"/>
    <w:pPr>
      <w:spacing w:after="120"/>
      <w:ind w:firstLine="420" w:firstLineChars="100"/>
    </w:pPr>
  </w:style>
  <w:style w:type="character" w:styleId="23">
    <w:name w:val="Strong"/>
    <w:basedOn w:val="22"/>
    <w:qFormat/>
    <w:uiPriority w:val="22"/>
    <w:rPr>
      <w:b/>
      <w:bCs/>
    </w:rPr>
  </w:style>
  <w:style w:type="character" w:styleId="24">
    <w:name w:val="page number"/>
    <w:basedOn w:val="22"/>
    <w:qFormat/>
    <w:uiPriority w:val="0"/>
    <w:rPr>
      <w:rFonts w:cs="Times New Roman"/>
    </w:rPr>
  </w:style>
  <w:style w:type="character" w:styleId="25">
    <w:name w:val="Hyperlink"/>
    <w:qFormat/>
    <w:uiPriority w:val="99"/>
    <w:rPr>
      <w:rFonts w:cs="Times New Roman"/>
      <w:color w:val="0000FF"/>
      <w:u w:val="single"/>
    </w:rPr>
  </w:style>
  <w:style w:type="character" w:styleId="26">
    <w:name w:val="annotation reference"/>
    <w:qFormat/>
    <w:uiPriority w:val="0"/>
    <w:rPr>
      <w:sz w:val="21"/>
      <w:szCs w:val="21"/>
    </w:rPr>
  </w:style>
  <w:style w:type="character" w:styleId="27">
    <w:name w:val="HTML Sample"/>
    <w:basedOn w:val="22"/>
    <w:unhideWhenUsed/>
    <w:qFormat/>
    <w:uiPriority w:val="99"/>
    <w:rPr>
      <w:rFonts w:ascii="宋体" w:hAnsi="宋体" w:eastAsia="宋体" w:cs="宋体"/>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bookmark-item"/>
    <w:basedOn w:val="22"/>
    <w:qFormat/>
    <w:uiPriority w:val="0"/>
  </w:style>
  <w:style w:type="character" w:customStyle="1" w:styleId="30">
    <w:name w:val="NormalCharacter"/>
    <w:qFormat/>
    <w:uiPriority w:val="0"/>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2">
    <w:name w:val="正文文字 Char1"/>
    <w:link w:val="33"/>
    <w:qFormat/>
    <w:locked/>
    <w:uiPriority w:val="99"/>
    <w:rPr>
      <w:rFonts w:ascii="宋体"/>
      <w:color w:val="000000"/>
      <w:kern w:val="0"/>
      <w:sz w:val="28"/>
    </w:rPr>
  </w:style>
  <w:style w:type="paragraph" w:customStyle="1" w:styleId="33">
    <w:name w:val="正文文字"/>
    <w:basedOn w:val="1"/>
    <w:link w:val="32"/>
    <w:qFormat/>
    <w:uiPriority w:val="99"/>
    <w:pPr>
      <w:widowControl/>
      <w:spacing w:line="2375" w:lineRule="atLeast"/>
      <w:ind w:firstLine="419"/>
      <w:textAlignment w:val="baseline"/>
    </w:pPr>
    <w:rPr>
      <w:rFonts w:ascii="宋体"/>
      <w:color w:val="000000"/>
      <w:kern w:val="0"/>
      <w:sz w:val="28"/>
    </w:rPr>
  </w:style>
  <w:style w:type="paragraph" w:customStyle="1" w:styleId="34">
    <w:name w:val="首行缩进"/>
    <w:basedOn w:val="1"/>
    <w:qFormat/>
    <w:uiPriority w:val="0"/>
    <w:pPr>
      <w:spacing w:line="360" w:lineRule="auto"/>
      <w:ind w:firstLine="480" w:firstLineChars="200"/>
    </w:pPr>
    <w:rPr>
      <w:sz w:val="24"/>
      <w:szCs w:val="22"/>
      <w:lang w:val="zh-CN"/>
    </w:rPr>
  </w:style>
  <w:style w:type="paragraph" w:customStyle="1" w:styleId="3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3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29136</Words>
  <Characters>31934</Characters>
  <Lines>0</Lines>
  <Paragraphs>0</Paragraphs>
  <TotalTime>0</TotalTime>
  <ScaleCrop>false</ScaleCrop>
  <LinksUpToDate>false</LinksUpToDate>
  <CharactersWithSpaces>34607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2022-11-16T12:45:00Z</dcterms:created>
  <dc:creator>Administrator</dc:creator>
  <cp:lastModifiedBy>Administrator</cp:lastModifiedBy>
  <dcterms:modified xsi:type="dcterms:W3CDTF">2022-11-21T11:00:35Z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2D50EF7ED77B4845927D1E1DCDC6C2D5</vt:lpwstr>
  </property>
</Properties>
</file>