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spacing w:line="360" w:lineRule="auto"/>
        <w:jc w:val="center"/>
      </w:pPr>
      <w:r>
        <w:drawing>
          <wp:inline distT="0" distB="0" distL="114300" distR="114300">
            <wp:extent cx="5829300" cy="8191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829300" cy="8191500"/>
                    </a:xfrm>
                    <a:prstGeom prst="rect">
                      <a:avLst/>
                    </a:prstGeom>
                    <a:noFill/>
                    <a:ln>
                      <a:noFill/>
                    </a:ln>
                  </pic:spPr>
                </pic:pic>
              </a:graphicData>
            </a:graphic>
          </wp:inline>
        </w:drawing>
      </w:r>
    </w:p>
    <w:p>
      <w:pPr>
        <w:pStyle w:val="30"/>
        <w:spacing w:line="360" w:lineRule="auto"/>
        <w:jc w:val="center"/>
      </w:pPr>
    </w:p>
    <w:p>
      <w:pPr>
        <w:pStyle w:val="30"/>
        <w:spacing w:line="360" w:lineRule="auto"/>
        <w:jc w:val="center"/>
      </w:pPr>
    </w:p>
    <w:p>
      <w:pPr>
        <w:pStyle w:val="30"/>
        <w:spacing w:line="360" w:lineRule="auto"/>
        <w:jc w:val="center"/>
        <w:rPr>
          <w:sz w:val="32"/>
          <w:szCs w:val="32"/>
        </w:rPr>
      </w:pPr>
      <w:r>
        <w:rPr>
          <w:sz w:val="32"/>
          <w:szCs w:val="32"/>
        </w:rPr>
        <w:t>目  录</w:t>
      </w:r>
    </w:p>
    <w:p>
      <w:pPr>
        <w:spacing w:line="360" w:lineRule="auto"/>
        <w:rPr>
          <w:sz w:val="24"/>
        </w:rPr>
      </w:pPr>
    </w:p>
    <w:p>
      <w:pPr>
        <w:pStyle w:val="30"/>
        <w:tabs>
          <w:tab w:val="right" w:leader="dot" w:pos="9355"/>
        </w:tabs>
      </w:pPr>
      <w:r>
        <w:rPr>
          <w:rFonts w:hint="eastAsia" w:ascii="宋体" w:hAnsi="宋体" w:cs="宋体"/>
          <w:b w:val="0"/>
          <w:bCs w:val="0"/>
          <w:sz w:val="30"/>
          <w:szCs w:val="30"/>
        </w:rPr>
        <w:fldChar w:fldCharType="begin"/>
      </w:r>
      <w:r>
        <w:rPr>
          <w:rFonts w:hint="eastAsia" w:ascii="宋体" w:hAnsi="宋体" w:cs="宋体"/>
          <w:b w:val="0"/>
          <w:bCs w:val="0"/>
          <w:sz w:val="30"/>
          <w:szCs w:val="30"/>
        </w:rPr>
        <w:instrText xml:space="preserve"> TOC \o "1-1" \h \z \u </w:instrText>
      </w:r>
      <w:r>
        <w:rPr>
          <w:rFonts w:hint="eastAsia" w:ascii="宋体" w:hAnsi="宋体" w:cs="宋体"/>
          <w:b w:val="0"/>
          <w:bCs w:val="0"/>
          <w:sz w:val="30"/>
          <w:szCs w:val="30"/>
        </w:rPr>
        <w:fldChar w:fldCharType="separate"/>
      </w:r>
      <w:r>
        <w:rPr>
          <w:rFonts w:hint="eastAsia" w:ascii="宋体" w:hAnsi="宋体" w:cs="宋体"/>
          <w:bCs w:val="0"/>
          <w:szCs w:val="30"/>
        </w:rPr>
        <w:fldChar w:fldCharType="begin"/>
      </w:r>
      <w:r>
        <w:rPr>
          <w:rFonts w:hint="eastAsia" w:ascii="宋体" w:hAnsi="宋体" w:cs="宋体"/>
          <w:bCs w:val="0"/>
          <w:szCs w:val="30"/>
        </w:rPr>
        <w:instrText xml:space="preserve"> HYPERLINK \l _Toc485 </w:instrText>
      </w:r>
      <w:r>
        <w:rPr>
          <w:rFonts w:hint="eastAsia" w:ascii="宋体" w:hAnsi="宋体" w:cs="宋体"/>
          <w:bCs w:val="0"/>
          <w:szCs w:val="30"/>
        </w:rPr>
        <w:fldChar w:fldCharType="separate"/>
      </w:r>
      <w:r>
        <w:rPr>
          <w:rFonts w:hint="eastAsia" w:ascii="Times New Roman" w:hAnsi="Times New Roman"/>
          <w:lang w:val="en-US" w:eastAsia="zh-CN"/>
        </w:rPr>
        <w:t>第一章</w:t>
      </w:r>
      <w:r>
        <w:rPr>
          <w:rFonts w:hint="eastAsia"/>
        </w:rPr>
        <w:t>竞争性磋商公告</w:t>
      </w:r>
      <w:r>
        <w:tab/>
      </w:r>
      <w:r>
        <w:fldChar w:fldCharType="begin"/>
      </w:r>
      <w:r>
        <w:instrText xml:space="preserve"> PAGEREF _Toc485 \h </w:instrText>
      </w:r>
      <w:r>
        <w:fldChar w:fldCharType="separate"/>
      </w:r>
      <w:r>
        <w:t>2</w:t>
      </w:r>
      <w:r>
        <w:fldChar w:fldCharType="end"/>
      </w:r>
      <w:r>
        <w:rPr>
          <w:rFonts w:hint="eastAsia" w:ascii="宋体" w:hAnsi="宋体" w:cs="宋体"/>
          <w:bCs w:val="0"/>
          <w:szCs w:val="30"/>
        </w:rPr>
        <w:fldChar w:fldCharType="end"/>
      </w:r>
    </w:p>
    <w:p>
      <w:pPr>
        <w:pStyle w:val="30"/>
        <w:tabs>
          <w:tab w:val="right" w:leader="dot" w:pos="9355"/>
        </w:tabs>
      </w:pPr>
      <w:r>
        <w:rPr>
          <w:rFonts w:hint="eastAsia" w:ascii="宋体" w:hAnsi="宋体" w:cs="宋体"/>
          <w:bCs w:val="0"/>
          <w:szCs w:val="30"/>
        </w:rPr>
        <w:fldChar w:fldCharType="begin"/>
      </w:r>
      <w:r>
        <w:rPr>
          <w:rFonts w:hint="eastAsia" w:ascii="宋体" w:hAnsi="宋体" w:cs="宋体"/>
          <w:bCs w:val="0"/>
          <w:szCs w:val="30"/>
        </w:rPr>
        <w:instrText xml:space="preserve"> HYPERLINK \l _Toc19015 </w:instrText>
      </w:r>
      <w:r>
        <w:rPr>
          <w:rFonts w:hint="eastAsia" w:ascii="宋体" w:hAnsi="宋体" w:cs="宋体"/>
          <w:bCs w:val="0"/>
          <w:szCs w:val="30"/>
        </w:rPr>
        <w:fldChar w:fldCharType="separate"/>
      </w:r>
      <w:r>
        <w:rPr>
          <w:rFonts w:hint="eastAsia"/>
          <w:lang w:eastAsia="zh-CN"/>
        </w:rPr>
        <w:t>第二章</w:t>
      </w:r>
      <w:r>
        <w:rPr>
          <w:rFonts w:hint="eastAsia"/>
          <w:lang w:val="en-US" w:eastAsia="zh-CN"/>
        </w:rPr>
        <w:t xml:space="preserve">  </w:t>
      </w:r>
      <w:r>
        <w:rPr>
          <w:rFonts w:hint="eastAsia"/>
        </w:rPr>
        <w:t>供应商须知</w:t>
      </w:r>
      <w:r>
        <w:tab/>
      </w:r>
      <w:r>
        <w:fldChar w:fldCharType="begin"/>
      </w:r>
      <w:r>
        <w:instrText xml:space="preserve"> PAGEREF _Toc19015 \h </w:instrText>
      </w:r>
      <w:r>
        <w:fldChar w:fldCharType="separate"/>
      </w:r>
      <w:r>
        <w:t>4</w:t>
      </w:r>
      <w:r>
        <w:fldChar w:fldCharType="end"/>
      </w:r>
      <w:r>
        <w:rPr>
          <w:rFonts w:hint="eastAsia" w:ascii="宋体" w:hAnsi="宋体" w:cs="宋体"/>
          <w:bCs w:val="0"/>
          <w:szCs w:val="30"/>
        </w:rPr>
        <w:fldChar w:fldCharType="end"/>
      </w:r>
    </w:p>
    <w:p>
      <w:pPr>
        <w:pStyle w:val="30"/>
        <w:tabs>
          <w:tab w:val="right" w:leader="dot" w:pos="9355"/>
        </w:tabs>
      </w:pPr>
      <w:r>
        <w:rPr>
          <w:rFonts w:hint="eastAsia" w:ascii="宋体" w:hAnsi="宋体" w:cs="宋体"/>
          <w:bCs w:val="0"/>
          <w:szCs w:val="30"/>
        </w:rPr>
        <w:fldChar w:fldCharType="begin"/>
      </w:r>
      <w:r>
        <w:rPr>
          <w:rFonts w:hint="eastAsia" w:ascii="宋体" w:hAnsi="宋体" w:cs="宋体"/>
          <w:bCs w:val="0"/>
          <w:szCs w:val="30"/>
        </w:rPr>
        <w:instrText xml:space="preserve"> HYPERLINK \l _Toc12898 </w:instrText>
      </w:r>
      <w:r>
        <w:rPr>
          <w:rFonts w:hint="eastAsia" w:ascii="宋体" w:hAnsi="宋体" w:cs="宋体"/>
          <w:bCs w:val="0"/>
          <w:szCs w:val="30"/>
        </w:rPr>
        <w:fldChar w:fldCharType="separate"/>
      </w:r>
      <w:r>
        <w:rPr>
          <w:rFonts w:hint="eastAsia"/>
          <w:szCs w:val="36"/>
        </w:rPr>
        <w:t>第</w:t>
      </w:r>
      <w:r>
        <w:rPr>
          <w:rFonts w:hint="eastAsia"/>
          <w:szCs w:val="36"/>
          <w:lang w:val="en-US" w:eastAsia="zh-CN"/>
        </w:rPr>
        <w:t>三</w:t>
      </w:r>
      <w:r>
        <w:rPr>
          <w:rFonts w:hint="eastAsia"/>
          <w:szCs w:val="36"/>
        </w:rPr>
        <w:t>章 评审程序和评审方法</w:t>
      </w:r>
      <w:r>
        <w:tab/>
      </w:r>
      <w:r>
        <w:fldChar w:fldCharType="begin"/>
      </w:r>
      <w:r>
        <w:instrText xml:space="preserve"> PAGEREF _Toc12898 \h </w:instrText>
      </w:r>
      <w:r>
        <w:fldChar w:fldCharType="separate"/>
      </w:r>
      <w:r>
        <w:t>15</w:t>
      </w:r>
      <w:r>
        <w:fldChar w:fldCharType="end"/>
      </w:r>
      <w:r>
        <w:rPr>
          <w:rFonts w:hint="eastAsia" w:ascii="宋体" w:hAnsi="宋体" w:cs="宋体"/>
          <w:bCs w:val="0"/>
          <w:szCs w:val="30"/>
        </w:rPr>
        <w:fldChar w:fldCharType="end"/>
      </w:r>
    </w:p>
    <w:p>
      <w:pPr>
        <w:pStyle w:val="30"/>
        <w:tabs>
          <w:tab w:val="right" w:leader="dot" w:pos="9355"/>
        </w:tabs>
      </w:pPr>
      <w:r>
        <w:rPr>
          <w:rFonts w:hint="eastAsia" w:ascii="宋体" w:hAnsi="宋体" w:cs="宋体"/>
          <w:bCs w:val="0"/>
          <w:szCs w:val="30"/>
        </w:rPr>
        <w:fldChar w:fldCharType="begin"/>
      </w:r>
      <w:r>
        <w:rPr>
          <w:rFonts w:hint="eastAsia" w:ascii="宋体" w:hAnsi="宋体" w:cs="宋体"/>
          <w:bCs w:val="0"/>
          <w:szCs w:val="30"/>
        </w:rPr>
        <w:instrText xml:space="preserve"> HYPERLINK \l _Toc22593 </w:instrText>
      </w:r>
      <w:r>
        <w:rPr>
          <w:rFonts w:hint="eastAsia" w:ascii="宋体" w:hAnsi="宋体" w:cs="宋体"/>
          <w:bCs w:val="0"/>
          <w:szCs w:val="30"/>
        </w:rPr>
        <w:fldChar w:fldCharType="separate"/>
      </w:r>
      <w:r>
        <w:rPr>
          <w:rFonts w:hint="eastAsia"/>
          <w:szCs w:val="32"/>
        </w:rPr>
        <w:t>第四章  合同格式</w:t>
      </w:r>
      <w:r>
        <w:tab/>
      </w:r>
      <w:r>
        <w:fldChar w:fldCharType="begin"/>
      </w:r>
      <w:r>
        <w:instrText xml:space="preserve"> PAGEREF _Toc22593 \h </w:instrText>
      </w:r>
      <w:r>
        <w:fldChar w:fldCharType="separate"/>
      </w:r>
      <w:r>
        <w:t>21</w:t>
      </w:r>
      <w:r>
        <w:fldChar w:fldCharType="end"/>
      </w:r>
      <w:r>
        <w:rPr>
          <w:rFonts w:hint="eastAsia" w:ascii="宋体" w:hAnsi="宋体" w:cs="宋体"/>
          <w:bCs w:val="0"/>
          <w:szCs w:val="30"/>
        </w:rPr>
        <w:fldChar w:fldCharType="end"/>
      </w:r>
    </w:p>
    <w:p>
      <w:pPr>
        <w:pStyle w:val="30"/>
        <w:tabs>
          <w:tab w:val="right" w:leader="dot" w:pos="9355"/>
        </w:tabs>
      </w:pPr>
      <w:r>
        <w:rPr>
          <w:rFonts w:hint="eastAsia" w:ascii="宋体" w:hAnsi="宋体" w:cs="宋体"/>
          <w:bCs w:val="0"/>
          <w:szCs w:val="30"/>
        </w:rPr>
        <w:fldChar w:fldCharType="begin"/>
      </w:r>
      <w:r>
        <w:rPr>
          <w:rFonts w:hint="eastAsia" w:ascii="宋体" w:hAnsi="宋体" w:cs="宋体"/>
          <w:bCs w:val="0"/>
          <w:szCs w:val="30"/>
        </w:rPr>
        <w:instrText xml:space="preserve"> HYPERLINK \l _Toc9794 </w:instrText>
      </w:r>
      <w:r>
        <w:rPr>
          <w:rFonts w:hint="eastAsia" w:ascii="宋体" w:hAnsi="宋体" w:cs="宋体"/>
          <w:bCs w:val="0"/>
          <w:szCs w:val="30"/>
        </w:rPr>
        <w:fldChar w:fldCharType="separate"/>
      </w:r>
      <w:r>
        <w:rPr>
          <w:rFonts w:hint="eastAsia"/>
          <w:highlight w:val="none"/>
          <w:lang w:eastAsia="zh-CN"/>
        </w:rPr>
        <w:t>第</w:t>
      </w:r>
      <w:r>
        <w:rPr>
          <w:rFonts w:hint="eastAsia"/>
          <w:highlight w:val="none"/>
          <w:lang w:val="en-US" w:eastAsia="zh-CN"/>
        </w:rPr>
        <w:t>五</w:t>
      </w:r>
      <w:r>
        <w:rPr>
          <w:rFonts w:hint="eastAsia"/>
          <w:highlight w:val="none"/>
          <w:lang w:eastAsia="zh-CN"/>
        </w:rPr>
        <w:t>章</w:t>
      </w:r>
      <w:r>
        <w:rPr>
          <w:rFonts w:hint="eastAsia"/>
          <w:highlight w:val="none"/>
          <w:lang w:val="en-US" w:eastAsia="zh-CN"/>
        </w:rPr>
        <w:t xml:space="preserve"> </w:t>
      </w:r>
      <w:r>
        <w:rPr>
          <w:rFonts w:hint="eastAsia"/>
          <w:highlight w:val="none"/>
        </w:rPr>
        <w:t xml:space="preserve"> 响应文件格式</w:t>
      </w:r>
      <w:r>
        <w:tab/>
      </w:r>
      <w:r>
        <w:fldChar w:fldCharType="begin"/>
      </w:r>
      <w:r>
        <w:instrText xml:space="preserve"> PAGEREF _Toc9794 \h </w:instrText>
      </w:r>
      <w:r>
        <w:fldChar w:fldCharType="separate"/>
      </w:r>
      <w:r>
        <w:t>25</w:t>
      </w:r>
      <w:r>
        <w:fldChar w:fldCharType="end"/>
      </w:r>
      <w:r>
        <w:rPr>
          <w:rFonts w:hint="eastAsia" w:ascii="宋体" w:hAnsi="宋体" w:cs="宋体"/>
          <w:bCs w:val="0"/>
          <w:szCs w:val="30"/>
        </w:rPr>
        <w:fldChar w:fldCharType="end"/>
      </w:r>
    </w:p>
    <w:p>
      <w:pPr>
        <w:pStyle w:val="30"/>
        <w:keepNext w:val="0"/>
        <w:keepLines w:val="0"/>
        <w:pageBreakBefore w:val="0"/>
        <w:widowControl w:val="0"/>
        <w:tabs>
          <w:tab w:val="right" w:leader="dot" w:pos="8810"/>
        </w:tabs>
        <w:kinsoku/>
        <w:wordWrap/>
        <w:overflowPunct/>
        <w:topLinePunct w:val="0"/>
        <w:autoSpaceDE/>
        <w:autoSpaceDN/>
        <w:bidi w:val="0"/>
        <w:adjustRightInd w:val="0"/>
        <w:snapToGrid w:val="0"/>
        <w:spacing w:before="0" w:after="0" w:line="700" w:lineRule="exact"/>
        <w:textAlignment w:val="auto"/>
        <w:rPr>
          <w:rFonts w:hint="eastAsia" w:ascii="楷体" w:hAnsi="楷体" w:eastAsia="楷体" w:cs="楷体"/>
          <w:b w:val="0"/>
          <w:bCs w:val="0"/>
          <w:sz w:val="30"/>
          <w:szCs w:val="30"/>
        </w:rPr>
      </w:pPr>
      <w:r>
        <w:rPr>
          <w:rFonts w:hint="eastAsia" w:ascii="宋体" w:hAnsi="宋体" w:cs="宋体"/>
          <w:bCs w:val="0"/>
          <w:szCs w:val="30"/>
        </w:rPr>
        <w:fldChar w:fldCharType="end"/>
      </w:r>
    </w:p>
    <w:p>
      <w:pPr>
        <w:spacing w:line="360" w:lineRule="auto"/>
        <w:jc w:val="center"/>
        <w:outlineLvl w:val="0"/>
        <w:rPr>
          <w:rFonts w:hint="eastAsia" w:ascii="仿宋" w:hAnsi="仿宋" w:eastAsia="仿宋"/>
          <w:b/>
          <w:sz w:val="36"/>
          <w:szCs w:val="32"/>
        </w:rPr>
      </w:pPr>
      <w:bookmarkStart w:id="0" w:name="_Toc199575429"/>
      <w:r>
        <w:rPr>
          <w:rFonts w:hint="eastAsia" w:ascii="楷体" w:hAnsi="楷体" w:eastAsia="楷体" w:cs="楷体"/>
          <w:sz w:val="24"/>
        </w:rPr>
        <w:br w:type="page"/>
      </w:r>
      <w:bookmarkEnd w:id="0"/>
      <w:bookmarkStart w:id="1" w:name="_Toc485"/>
      <w:r>
        <w:rPr>
          <w:rStyle w:val="124"/>
          <w:rFonts w:hint="eastAsia" w:ascii="Times New Roman" w:hAnsi="Times New Roman"/>
          <w:lang w:val="en-US" w:eastAsia="zh-CN"/>
        </w:rPr>
        <w:t>第一章</w:t>
      </w:r>
      <w:bookmarkEnd w:id="1"/>
      <w:r>
        <w:rPr>
          <w:rFonts w:hint="eastAsia" w:ascii="仿宋" w:hAnsi="仿宋" w:eastAsia="仿宋"/>
          <w:b/>
          <w:bCs w:val="0"/>
          <w:sz w:val="36"/>
          <w:szCs w:val="32"/>
        </w:rPr>
        <w:t>竞争性磋商公告</w:t>
      </w:r>
    </w:p>
    <w:p>
      <w:pPr>
        <w:pBdr>
          <w:top w:val="single" w:color="auto" w:sz="4" w:space="1"/>
          <w:left w:val="single" w:color="auto" w:sz="4" w:space="4"/>
          <w:bottom w:val="single" w:color="auto" w:sz="4" w:space="1"/>
          <w:right w:val="single" w:color="auto" w:sz="4" w:space="4"/>
        </w:pBdr>
        <w:spacing w:line="312" w:lineRule="auto"/>
        <w:ind w:firstLine="482" w:firstLineChars="200"/>
        <w:rPr>
          <w:rFonts w:hint="eastAsia" w:ascii="仿宋" w:hAnsi="仿宋" w:eastAsia="仿宋"/>
          <w:b/>
          <w:bCs/>
          <w:sz w:val="24"/>
          <w:lang w:val="en-US" w:eastAsia="zh-CN"/>
        </w:rPr>
      </w:pPr>
      <w:r>
        <w:rPr>
          <w:rFonts w:hint="eastAsia" w:ascii="仿宋" w:hAnsi="仿宋" w:eastAsia="仿宋"/>
          <w:b/>
          <w:bCs/>
          <w:sz w:val="24"/>
          <w:lang w:val="en-US" w:eastAsia="zh-CN"/>
        </w:rPr>
        <w:t>招标条件</w:t>
      </w:r>
    </w:p>
    <w:p>
      <w:pPr>
        <w:pBdr>
          <w:top w:val="single" w:color="auto" w:sz="4" w:space="1"/>
          <w:left w:val="single" w:color="auto" w:sz="4" w:space="4"/>
          <w:bottom w:val="single" w:color="auto" w:sz="4" w:space="1"/>
          <w:right w:val="single" w:color="auto" w:sz="4" w:space="4"/>
        </w:pBdr>
        <w:spacing w:line="312" w:lineRule="auto"/>
        <w:ind w:firstLine="480" w:firstLineChars="200"/>
        <w:rPr>
          <w:rFonts w:ascii="仿宋" w:hAnsi="仿宋" w:eastAsia="仿宋"/>
          <w:sz w:val="24"/>
        </w:rPr>
      </w:pPr>
      <w:r>
        <w:rPr>
          <w:rFonts w:hint="eastAsia" w:ascii="仿宋" w:hAnsi="仿宋" w:eastAsia="仿宋"/>
          <w:sz w:val="24"/>
          <w:u w:val="none"/>
          <w:lang w:val="en-US" w:eastAsia="zh-CN"/>
        </w:rPr>
        <w:t>本招标项目</w:t>
      </w:r>
      <w:r>
        <w:rPr>
          <w:rFonts w:hint="eastAsia" w:ascii="仿宋" w:hAnsi="仿宋" w:eastAsia="仿宋"/>
          <w:sz w:val="24"/>
          <w:u w:val="single"/>
          <w:lang w:eastAsia="zh-CN"/>
        </w:rPr>
        <w:t>编制昌吉州现代种业发展规划（2022-2025年），</w:t>
      </w:r>
      <w:r>
        <w:rPr>
          <w:rFonts w:hint="eastAsia" w:ascii="仿宋" w:hAnsi="仿宋" w:eastAsia="仿宋"/>
          <w:sz w:val="24"/>
          <w:u w:val="none"/>
          <w:lang w:eastAsia="zh-CN"/>
        </w:rPr>
        <w:t>已由</w:t>
      </w:r>
      <w:r>
        <w:rPr>
          <w:rFonts w:hint="eastAsia" w:ascii="仿宋" w:hAnsi="仿宋" w:eastAsia="仿宋"/>
          <w:sz w:val="24"/>
          <w:u w:val="none"/>
          <w:lang w:val="en-US" w:eastAsia="zh-CN"/>
        </w:rPr>
        <w:t>昌吉州财政局以昌州财农</w:t>
      </w:r>
      <w:r>
        <w:rPr>
          <w:rFonts w:hint="eastAsia" w:ascii="仿宋" w:hAnsi="仿宋" w:eastAsia="仿宋"/>
          <w:sz w:val="24"/>
          <w:u w:val="none"/>
          <w:lang w:eastAsia="zh-CN"/>
        </w:rPr>
        <w:t>【202</w:t>
      </w:r>
      <w:r>
        <w:rPr>
          <w:rFonts w:hint="eastAsia" w:ascii="仿宋" w:hAnsi="仿宋" w:eastAsia="仿宋"/>
          <w:sz w:val="24"/>
          <w:u w:val="none"/>
          <w:lang w:val="en-US" w:eastAsia="zh-CN"/>
        </w:rPr>
        <w:t>2</w:t>
      </w:r>
      <w:r>
        <w:rPr>
          <w:rFonts w:hint="eastAsia" w:ascii="仿宋" w:hAnsi="仿宋" w:eastAsia="仿宋"/>
          <w:sz w:val="24"/>
          <w:u w:val="none"/>
          <w:lang w:eastAsia="zh-CN"/>
        </w:rPr>
        <w:t>】</w:t>
      </w:r>
      <w:r>
        <w:rPr>
          <w:rFonts w:hint="eastAsia" w:ascii="仿宋" w:hAnsi="仿宋" w:eastAsia="仿宋"/>
          <w:sz w:val="24"/>
          <w:u w:val="none"/>
          <w:lang w:val="en-US" w:eastAsia="zh-CN"/>
        </w:rPr>
        <w:t>7832</w:t>
      </w:r>
      <w:r>
        <w:rPr>
          <w:rFonts w:hint="eastAsia" w:ascii="仿宋" w:hAnsi="仿宋" w:eastAsia="仿宋"/>
          <w:sz w:val="24"/>
          <w:u w:val="none"/>
          <w:lang w:eastAsia="zh-CN"/>
        </w:rPr>
        <w:t>号文件批准建设，招标人为昌吉回族自治州农业综合行政执法支队，资金来源为</w:t>
      </w:r>
      <w:r>
        <w:rPr>
          <w:rFonts w:hint="eastAsia" w:ascii="仿宋" w:hAnsi="仿宋" w:eastAsia="仿宋"/>
          <w:sz w:val="24"/>
          <w:u w:val="none"/>
          <w:lang w:val="en-US" w:eastAsia="zh-CN"/>
        </w:rPr>
        <w:t>财政资金，该项目已具备招标条件，现对本项目的服务进行竞争性磋商。</w:t>
      </w:r>
    </w:p>
    <w:p>
      <w:pPr>
        <w:spacing w:before="156" w:beforeLines="50" w:after="156" w:afterLines="50"/>
        <w:rPr>
          <w:rFonts w:ascii="仿宋" w:hAnsi="仿宋" w:eastAsia="仿宋"/>
          <w:b/>
          <w:bCs/>
          <w:sz w:val="24"/>
          <w:szCs w:val="28"/>
        </w:rPr>
      </w:pPr>
      <w:bookmarkStart w:id="2" w:name="_Toc28359079"/>
      <w:bookmarkStart w:id="3" w:name="_Toc35393790"/>
      <w:bookmarkStart w:id="4" w:name="_Toc35393621"/>
      <w:bookmarkStart w:id="5" w:name="_Toc28359002"/>
      <w:bookmarkStart w:id="6" w:name="_Hlk24379207"/>
      <w:r>
        <w:rPr>
          <w:rFonts w:hint="eastAsia" w:ascii="仿宋" w:hAnsi="仿宋" w:eastAsia="仿宋"/>
          <w:b/>
          <w:bCs/>
          <w:sz w:val="24"/>
          <w:szCs w:val="28"/>
        </w:rPr>
        <w:t>一、项目基本情况</w:t>
      </w:r>
      <w:bookmarkEnd w:id="2"/>
      <w:bookmarkEnd w:id="3"/>
      <w:bookmarkEnd w:id="4"/>
      <w:bookmarkEnd w:id="5"/>
    </w:p>
    <w:p>
      <w:pPr>
        <w:spacing w:line="312" w:lineRule="auto"/>
        <w:ind w:firstLine="480" w:firstLineChars="200"/>
        <w:rPr>
          <w:rFonts w:hint="default" w:ascii="仿宋" w:hAnsi="仿宋" w:eastAsia="仿宋"/>
          <w:sz w:val="24"/>
          <w:lang w:val="en-US" w:eastAsia="zh-CN"/>
        </w:rPr>
      </w:pPr>
      <w:r>
        <w:rPr>
          <w:rFonts w:hint="eastAsia" w:ascii="仿宋" w:hAnsi="仿宋" w:eastAsia="仿宋"/>
          <w:sz w:val="24"/>
        </w:rPr>
        <w:t>项目编号：</w:t>
      </w:r>
      <w:r>
        <w:rPr>
          <w:rFonts w:hint="eastAsia" w:ascii="仿宋" w:hAnsi="仿宋" w:eastAsia="仿宋"/>
          <w:sz w:val="24"/>
          <w:lang w:eastAsia="zh-CN"/>
        </w:rPr>
        <w:t>HYBC-CJZ-FZGH-2022-CS-42</w:t>
      </w:r>
    </w:p>
    <w:p>
      <w:pPr>
        <w:spacing w:line="312" w:lineRule="auto"/>
        <w:ind w:firstLine="480" w:firstLineChars="200"/>
        <w:rPr>
          <w:rFonts w:hint="eastAsia" w:ascii="仿宋" w:hAnsi="仿宋" w:eastAsia="仿宋"/>
          <w:sz w:val="24"/>
          <w:highlight w:val="none"/>
          <w:lang w:eastAsia="zh-CN"/>
        </w:rPr>
      </w:pPr>
      <w:r>
        <w:rPr>
          <w:rFonts w:hint="eastAsia" w:ascii="仿宋" w:hAnsi="仿宋" w:eastAsia="仿宋"/>
          <w:sz w:val="24"/>
        </w:rPr>
        <w:t>项目名称</w:t>
      </w:r>
      <w:r>
        <w:rPr>
          <w:rFonts w:hint="eastAsia" w:ascii="仿宋" w:hAnsi="仿宋" w:eastAsia="仿宋"/>
          <w:sz w:val="24"/>
          <w:highlight w:val="none"/>
        </w:rPr>
        <w:t>：</w:t>
      </w:r>
      <w:bookmarkStart w:id="7" w:name="_Hlk92308352"/>
      <w:r>
        <w:rPr>
          <w:rFonts w:hint="eastAsia" w:ascii="仿宋" w:hAnsi="仿宋" w:eastAsia="仿宋"/>
          <w:sz w:val="24"/>
          <w:highlight w:val="none"/>
          <w:lang w:eastAsia="zh-CN"/>
        </w:rPr>
        <w:t>编制昌吉州现代种业发展规划（2022-2025年）</w:t>
      </w:r>
    </w:p>
    <w:bookmarkEnd w:id="6"/>
    <w:bookmarkEnd w:id="7"/>
    <w:p>
      <w:pPr>
        <w:spacing w:line="312" w:lineRule="auto"/>
        <w:ind w:firstLine="480" w:firstLineChars="200"/>
        <w:rPr>
          <w:rFonts w:ascii="仿宋" w:hAnsi="仿宋" w:eastAsia="仿宋"/>
          <w:sz w:val="24"/>
          <w:highlight w:val="none"/>
        </w:rPr>
      </w:pPr>
      <w:r>
        <w:rPr>
          <w:rFonts w:hint="eastAsia" w:ascii="仿宋" w:hAnsi="仿宋" w:eastAsia="仿宋"/>
          <w:sz w:val="24"/>
          <w:highlight w:val="none"/>
        </w:rPr>
        <w:t>预算金额：</w:t>
      </w:r>
      <w:r>
        <w:rPr>
          <w:rFonts w:hint="eastAsia" w:ascii="仿宋" w:hAnsi="仿宋" w:eastAsia="仿宋"/>
          <w:sz w:val="24"/>
          <w:highlight w:val="none"/>
          <w:lang w:val="en-US" w:eastAsia="zh-CN"/>
        </w:rPr>
        <w:t>110</w:t>
      </w:r>
      <w:r>
        <w:rPr>
          <w:rFonts w:hint="eastAsia" w:ascii="仿宋" w:hAnsi="仿宋" w:eastAsia="仿宋"/>
          <w:sz w:val="24"/>
          <w:highlight w:val="none"/>
        </w:rPr>
        <w:t>万元</w:t>
      </w:r>
    </w:p>
    <w:p>
      <w:pPr>
        <w:spacing w:line="312" w:lineRule="auto"/>
        <w:ind w:firstLine="480" w:firstLineChars="200"/>
        <w:rPr>
          <w:rFonts w:ascii="仿宋" w:hAnsi="仿宋" w:eastAsia="仿宋"/>
          <w:sz w:val="24"/>
          <w:highlight w:val="none"/>
        </w:rPr>
      </w:pPr>
      <w:r>
        <w:rPr>
          <w:rFonts w:hint="eastAsia" w:ascii="仿宋" w:hAnsi="仿宋" w:eastAsia="仿宋"/>
          <w:sz w:val="24"/>
          <w:highlight w:val="none"/>
        </w:rPr>
        <w:t>最高限价：</w:t>
      </w:r>
      <w:r>
        <w:rPr>
          <w:rFonts w:hint="eastAsia" w:ascii="仿宋" w:hAnsi="仿宋" w:eastAsia="仿宋"/>
          <w:sz w:val="24"/>
          <w:highlight w:val="none"/>
          <w:lang w:val="en-US" w:eastAsia="zh-CN"/>
        </w:rPr>
        <w:t>110</w:t>
      </w:r>
      <w:r>
        <w:rPr>
          <w:rFonts w:hint="eastAsia" w:ascii="仿宋" w:hAnsi="仿宋" w:eastAsia="仿宋"/>
          <w:sz w:val="24"/>
          <w:highlight w:val="none"/>
        </w:rPr>
        <w:t>万元</w:t>
      </w:r>
    </w:p>
    <w:p>
      <w:pPr>
        <w:spacing w:line="312" w:lineRule="auto"/>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lang w:val="en-US" w:eastAsia="zh-CN"/>
        </w:rPr>
        <w:t>招标范围</w:t>
      </w:r>
      <w:r>
        <w:rPr>
          <w:rFonts w:hint="eastAsia" w:ascii="仿宋" w:hAnsi="仿宋" w:eastAsia="仿宋"/>
          <w:sz w:val="24"/>
          <w:highlight w:val="none"/>
        </w:rPr>
        <w:t>：</w:t>
      </w:r>
      <w:r>
        <w:rPr>
          <w:rFonts w:hint="eastAsia" w:ascii="仿宋" w:hAnsi="仿宋" w:eastAsia="仿宋"/>
          <w:sz w:val="24"/>
          <w:highlight w:val="none"/>
          <w:lang w:val="en-US" w:eastAsia="zh-CN"/>
        </w:rPr>
        <w:t>昌吉州现代种业发展规划(2022-2025年）编制的采购。</w:t>
      </w:r>
    </w:p>
    <w:p>
      <w:pPr>
        <w:spacing w:line="312" w:lineRule="auto"/>
        <w:ind w:firstLine="480" w:firstLineChars="200"/>
        <w:rPr>
          <w:rFonts w:hint="eastAsia" w:ascii="仿宋" w:hAnsi="仿宋" w:eastAsia="仿宋"/>
          <w:sz w:val="24"/>
          <w:highlight w:val="none"/>
        </w:rPr>
      </w:pPr>
      <w:r>
        <w:rPr>
          <w:rFonts w:hint="eastAsia" w:ascii="仿宋" w:hAnsi="仿宋" w:eastAsia="仿宋"/>
          <w:sz w:val="24"/>
          <w:highlight w:val="none"/>
        </w:rPr>
        <w:t>合同履行期限：2022年12月25日至2023年06月12日。</w:t>
      </w:r>
    </w:p>
    <w:p>
      <w:pPr>
        <w:spacing w:line="312" w:lineRule="auto"/>
        <w:ind w:firstLine="480" w:firstLineChars="200"/>
        <w:rPr>
          <w:rFonts w:hint="eastAsia" w:ascii="仿宋" w:hAnsi="仿宋" w:eastAsia="仿宋" w:cs="Times New Roman"/>
          <w:sz w:val="24"/>
          <w:lang w:val="en-US" w:eastAsia="zh-CN"/>
        </w:rPr>
      </w:pPr>
      <w:r>
        <w:rPr>
          <w:rFonts w:hint="eastAsia" w:ascii="仿宋" w:hAnsi="仿宋" w:eastAsia="仿宋" w:cs="Times New Roman"/>
          <w:sz w:val="24"/>
          <w:lang w:val="en-US" w:eastAsia="zh-CN"/>
        </w:rPr>
        <w:t>质量标准：1、规划编制内容要符合国家和自治区相关政策要求，积极响应中央办公厅、国务院办公厅联合印发《种业振兴行动方案》、自治区《种业振兴实施方案》、《自治州关于加强种业创新发展推进现代种业振兴的实施意见》昌吉州党办〔2022〕6号文件，相关内容既要满足国家、自治区现代种业发展规划的要求，同时也要符合我州发展实际，规划成果通过主管部门审核。</w:t>
      </w:r>
    </w:p>
    <w:p>
      <w:pPr>
        <w:spacing w:line="312" w:lineRule="auto"/>
        <w:ind w:firstLine="480" w:firstLineChars="200"/>
        <w:rPr>
          <w:rFonts w:hint="default" w:ascii="仿宋" w:hAnsi="仿宋" w:eastAsia="仿宋" w:cs="Times New Roman"/>
          <w:sz w:val="24"/>
          <w:lang w:val="en-US" w:eastAsia="zh-CN"/>
        </w:rPr>
      </w:pPr>
      <w:r>
        <w:rPr>
          <w:rFonts w:hint="eastAsia" w:ascii="仿宋" w:hAnsi="仿宋" w:eastAsia="仿宋" w:cs="Times New Roman"/>
          <w:sz w:val="24"/>
          <w:lang w:val="en-US" w:eastAsia="zh-CN"/>
        </w:rPr>
        <w:t>2、规划编制成果由文本、图表和专栏以及各种必要的技术研究资料构成。规划文本必须做到清晰、完整、准确。</w:t>
      </w:r>
    </w:p>
    <w:p>
      <w:pPr>
        <w:spacing w:before="156" w:beforeLines="50" w:after="156" w:afterLines="50"/>
        <w:rPr>
          <w:rFonts w:ascii="仿宋" w:hAnsi="仿宋" w:eastAsia="仿宋"/>
          <w:b/>
          <w:bCs/>
          <w:sz w:val="24"/>
          <w:szCs w:val="28"/>
        </w:rPr>
      </w:pPr>
      <w:bookmarkStart w:id="8" w:name="_Toc35393791"/>
      <w:bookmarkStart w:id="9" w:name="_Toc28359080"/>
      <w:bookmarkStart w:id="10" w:name="_Toc28359003"/>
      <w:bookmarkStart w:id="11" w:name="_Toc35393622"/>
      <w:r>
        <w:rPr>
          <w:rFonts w:hint="eastAsia" w:ascii="仿宋" w:hAnsi="仿宋" w:eastAsia="仿宋"/>
          <w:b/>
          <w:bCs/>
          <w:sz w:val="24"/>
          <w:szCs w:val="28"/>
        </w:rPr>
        <w:t>二、</w:t>
      </w:r>
      <w:r>
        <w:rPr>
          <w:rFonts w:hint="eastAsia" w:ascii="仿宋" w:hAnsi="仿宋" w:eastAsia="仿宋"/>
          <w:b/>
          <w:bCs/>
          <w:sz w:val="24"/>
          <w:szCs w:val="28"/>
          <w:lang w:val="en-US" w:eastAsia="zh-CN"/>
        </w:rPr>
        <w:t>投标人</w:t>
      </w:r>
      <w:r>
        <w:rPr>
          <w:rFonts w:hint="eastAsia" w:ascii="仿宋" w:hAnsi="仿宋" w:eastAsia="仿宋"/>
          <w:b/>
          <w:bCs/>
          <w:sz w:val="24"/>
          <w:szCs w:val="28"/>
        </w:rPr>
        <w:t>的资格要求：</w:t>
      </w:r>
      <w:bookmarkEnd w:id="8"/>
      <w:bookmarkEnd w:id="9"/>
      <w:bookmarkEnd w:id="10"/>
      <w:bookmarkEnd w:id="11"/>
    </w:p>
    <w:p>
      <w:pPr>
        <w:pStyle w:val="18"/>
        <w:ind w:firstLine="480" w:firstLineChars="200"/>
        <w:rPr>
          <w:rFonts w:hint="eastAsia" w:ascii="仿宋" w:hAnsi="仿宋" w:eastAsia="仿宋"/>
          <w:sz w:val="24"/>
          <w:lang w:val="en-US" w:eastAsia="zh-CN"/>
        </w:rPr>
      </w:pPr>
      <w:bookmarkStart w:id="12" w:name="_Toc35393792"/>
      <w:bookmarkStart w:id="13" w:name="_Toc28359004"/>
      <w:bookmarkStart w:id="14" w:name="_Toc35393623"/>
      <w:bookmarkStart w:id="15" w:name="_Toc28359081"/>
      <w:r>
        <w:rPr>
          <w:rFonts w:hint="eastAsia" w:ascii="仿宋" w:hAnsi="仿宋" w:eastAsia="仿宋"/>
          <w:sz w:val="24"/>
          <w:lang w:val="en-US" w:eastAsia="zh-CN"/>
        </w:rPr>
        <w:t>1.符合政府采购法第二十二条第一款规定的条件，并提供下列材料;</w:t>
      </w:r>
    </w:p>
    <w:p>
      <w:pPr>
        <w:pStyle w:val="18"/>
        <w:ind w:firstLine="480" w:firstLineChars="200"/>
        <w:rPr>
          <w:rFonts w:hint="eastAsia" w:ascii="仿宋" w:hAnsi="仿宋" w:eastAsia="仿宋"/>
          <w:sz w:val="24"/>
          <w:lang w:val="en-US" w:eastAsia="zh-CN"/>
        </w:rPr>
      </w:pPr>
      <w:r>
        <w:rPr>
          <w:rFonts w:hint="eastAsia" w:ascii="仿宋" w:hAnsi="仿宋" w:eastAsia="仿宋"/>
          <w:sz w:val="24"/>
          <w:lang w:val="en-US" w:eastAsia="zh-CN"/>
        </w:rPr>
        <w:t>1.1工商营业执照或事业单位法人证书或具有同等法律效力的证明文件（发证机关或公证机关出具的证明材料）复印件加盖公章（经营范围应当包含规划编制或与规划相关的内容）；</w:t>
      </w:r>
    </w:p>
    <w:p>
      <w:pPr>
        <w:pStyle w:val="18"/>
        <w:ind w:firstLine="480" w:firstLineChars="200"/>
        <w:rPr>
          <w:rFonts w:hint="eastAsia" w:ascii="仿宋" w:hAnsi="仿宋" w:eastAsia="仿宋"/>
          <w:sz w:val="24"/>
          <w:lang w:val="en-US" w:eastAsia="zh-CN"/>
        </w:rPr>
      </w:pPr>
      <w:r>
        <w:rPr>
          <w:rFonts w:hint="eastAsia" w:ascii="仿宋" w:hAnsi="仿宋" w:eastAsia="仿宋"/>
          <w:sz w:val="24"/>
          <w:lang w:val="en-US" w:eastAsia="zh-CN"/>
        </w:rPr>
        <w:t>1.2在“信用中国”网站（www.creditchina.gov.cn）中被列入失信被执行人、重大税收违法案件当事人名单及中国政府采购网（www.ccgp.gov.cn）政府采购严重违法失信行为记录名单的供应商，不得参加本次政府采购活动；</w:t>
      </w:r>
    </w:p>
    <w:p>
      <w:pPr>
        <w:pStyle w:val="18"/>
        <w:ind w:firstLine="480" w:firstLineChars="200"/>
        <w:rPr>
          <w:rFonts w:hint="eastAsia" w:ascii="仿宋" w:hAnsi="仿宋" w:eastAsia="仿宋"/>
          <w:sz w:val="24"/>
          <w:lang w:val="en-US" w:eastAsia="zh-CN"/>
        </w:rPr>
      </w:pPr>
      <w:r>
        <w:rPr>
          <w:rFonts w:hint="eastAsia" w:ascii="仿宋" w:hAnsi="仿宋" w:eastAsia="仿宋"/>
          <w:sz w:val="24"/>
          <w:lang w:val="en-US" w:eastAsia="zh-CN"/>
        </w:rPr>
        <w:t>2.本项目不接受联合体参与磋商；</w:t>
      </w:r>
    </w:p>
    <w:p>
      <w:pPr>
        <w:pStyle w:val="18"/>
        <w:ind w:firstLine="480" w:firstLineChars="200"/>
        <w:rPr>
          <w:rFonts w:hint="eastAsia" w:ascii="仿宋" w:hAnsi="仿宋" w:eastAsia="仿宋"/>
          <w:sz w:val="24"/>
          <w:lang w:val="en-US" w:eastAsia="zh-CN"/>
        </w:rPr>
      </w:pPr>
      <w:r>
        <w:rPr>
          <w:rFonts w:hint="eastAsia" w:ascii="仿宋" w:hAnsi="仿宋" w:eastAsia="仿宋"/>
          <w:sz w:val="24"/>
          <w:lang w:val="en-US" w:eastAsia="zh-CN"/>
        </w:rPr>
        <w:t>3.本项目不接受供应商使用进口产品参与磋商；</w:t>
      </w:r>
    </w:p>
    <w:p>
      <w:pPr>
        <w:spacing w:before="156" w:beforeLines="50" w:after="156" w:afterLines="50"/>
        <w:rPr>
          <w:rFonts w:hint="eastAsia" w:ascii="仿宋" w:hAnsi="仿宋" w:eastAsia="仿宋"/>
          <w:b/>
          <w:bCs/>
          <w:sz w:val="24"/>
          <w:szCs w:val="28"/>
          <w:lang w:eastAsia="zh-CN"/>
        </w:rPr>
      </w:pPr>
      <w:r>
        <w:rPr>
          <w:rFonts w:hint="eastAsia" w:ascii="仿宋" w:hAnsi="仿宋" w:eastAsia="仿宋"/>
          <w:b/>
          <w:bCs/>
          <w:sz w:val="24"/>
          <w:szCs w:val="28"/>
        </w:rPr>
        <w:t>三、获取</w:t>
      </w:r>
      <w:bookmarkEnd w:id="12"/>
      <w:bookmarkEnd w:id="13"/>
      <w:bookmarkEnd w:id="14"/>
      <w:bookmarkEnd w:id="15"/>
      <w:r>
        <w:rPr>
          <w:rFonts w:hint="eastAsia" w:ascii="仿宋" w:hAnsi="仿宋" w:eastAsia="仿宋"/>
          <w:b/>
          <w:bCs/>
          <w:sz w:val="24"/>
          <w:szCs w:val="28"/>
          <w:lang w:eastAsia="zh-CN"/>
        </w:rPr>
        <w:t>磋商文件</w:t>
      </w:r>
    </w:p>
    <w:p>
      <w:pPr>
        <w:spacing w:line="312" w:lineRule="auto"/>
        <w:ind w:firstLine="480" w:firstLineChars="200"/>
        <w:rPr>
          <w:rFonts w:ascii="仿宋" w:hAnsi="仿宋" w:eastAsia="仿宋" w:cs="宋体"/>
          <w:color w:val="000000"/>
          <w:sz w:val="24"/>
        </w:rPr>
      </w:pPr>
      <w:r>
        <w:rPr>
          <w:rFonts w:hint="eastAsia" w:ascii="仿宋" w:hAnsi="仿宋" w:eastAsia="仿宋" w:cs="宋体"/>
          <w:color w:val="000000"/>
          <w:sz w:val="24"/>
        </w:rPr>
        <w:t>时间：</w:t>
      </w:r>
      <w:r>
        <w:rPr>
          <w:rFonts w:ascii="仿宋" w:hAnsi="仿宋" w:eastAsia="仿宋" w:cs="宋体"/>
          <w:sz w:val="24"/>
          <w:u w:val="single"/>
        </w:rPr>
        <w:t>2022</w:t>
      </w:r>
      <w:r>
        <w:rPr>
          <w:rFonts w:hint="eastAsia" w:ascii="仿宋" w:hAnsi="仿宋" w:eastAsia="仿宋" w:cs="宋体"/>
          <w:sz w:val="24"/>
          <w:u w:val="single"/>
        </w:rPr>
        <w:t>年</w:t>
      </w:r>
      <w:r>
        <w:rPr>
          <w:rFonts w:hint="eastAsia" w:ascii="仿宋" w:hAnsi="仿宋" w:eastAsia="仿宋" w:cs="宋体"/>
          <w:sz w:val="24"/>
          <w:u w:val="single"/>
          <w:lang w:val="en-US" w:eastAsia="zh-CN"/>
        </w:rPr>
        <w:t>12</w:t>
      </w:r>
      <w:r>
        <w:rPr>
          <w:rFonts w:hint="eastAsia" w:ascii="仿宋" w:hAnsi="仿宋" w:eastAsia="仿宋" w:cs="宋体"/>
          <w:sz w:val="24"/>
          <w:u w:val="single"/>
        </w:rPr>
        <w:t>月</w:t>
      </w:r>
      <w:r>
        <w:rPr>
          <w:rFonts w:ascii="仿宋" w:hAnsi="仿宋" w:eastAsia="仿宋" w:cs="宋体"/>
          <w:sz w:val="24"/>
          <w:u w:val="single"/>
        </w:rPr>
        <w:t>0</w:t>
      </w:r>
      <w:r>
        <w:rPr>
          <w:rFonts w:hint="eastAsia" w:ascii="仿宋" w:hAnsi="仿宋" w:eastAsia="仿宋" w:cs="宋体"/>
          <w:sz w:val="24"/>
          <w:u w:val="single"/>
          <w:lang w:val="en-US" w:eastAsia="zh-CN"/>
        </w:rPr>
        <w:t>2</w:t>
      </w:r>
      <w:r>
        <w:rPr>
          <w:rFonts w:hint="eastAsia" w:ascii="仿宋" w:hAnsi="仿宋" w:eastAsia="仿宋" w:cs="宋体"/>
          <w:sz w:val="24"/>
          <w:u w:val="single"/>
        </w:rPr>
        <w:t>日</w:t>
      </w:r>
      <w:r>
        <w:rPr>
          <w:rFonts w:hint="eastAsia" w:ascii="仿宋" w:hAnsi="仿宋" w:eastAsia="仿宋" w:cs="宋体"/>
          <w:sz w:val="24"/>
        </w:rPr>
        <w:t>至</w:t>
      </w:r>
      <w:r>
        <w:rPr>
          <w:rFonts w:hint="eastAsia" w:ascii="仿宋" w:hAnsi="仿宋" w:eastAsia="仿宋" w:cs="宋体"/>
          <w:sz w:val="24"/>
          <w:u w:val="single"/>
        </w:rPr>
        <w:t>202</w:t>
      </w:r>
      <w:r>
        <w:rPr>
          <w:rFonts w:ascii="仿宋" w:hAnsi="仿宋" w:eastAsia="仿宋" w:cs="宋体"/>
          <w:sz w:val="24"/>
          <w:u w:val="single"/>
        </w:rPr>
        <w:t>2</w:t>
      </w:r>
      <w:r>
        <w:rPr>
          <w:rFonts w:hint="eastAsia" w:ascii="仿宋" w:hAnsi="仿宋" w:eastAsia="仿宋" w:cs="宋体"/>
          <w:sz w:val="24"/>
          <w:u w:val="single"/>
        </w:rPr>
        <w:t>年</w:t>
      </w:r>
      <w:r>
        <w:rPr>
          <w:rFonts w:hint="eastAsia" w:ascii="仿宋" w:hAnsi="仿宋" w:eastAsia="仿宋" w:cs="宋体"/>
          <w:sz w:val="24"/>
          <w:u w:val="single"/>
          <w:lang w:val="en-US" w:eastAsia="zh-CN"/>
        </w:rPr>
        <w:t>12</w:t>
      </w:r>
      <w:r>
        <w:rPr>
          <w:rFonts w:hint="eastAsia" w:ascii="仿宋" w:hAnsi="仿宋" w:eastAsia="仿宋" w:cs="宋体"/>
          <w:sz w:val="24"/>
          <w:u w:val="single"/>
        </w:rPr>
        <w:t>月</w:t>
      </w:r>
      <w:r>
        <w:rPr>
          <w:rFonts w:hint="eastAsia" w:ascii="仿宋" w:hAnsi="仿宋" w:eastAsia="仿宋" w:cs="宋体"/>
          <w:sz w:val="24"/>
          <w:u w:val="single"/>
          <w:lang w:val="en-US" w:eastAsia="zh-CN"/>
        </w:rPr>
        <w:t>12</w:t>
      </w:r>
      <w:r>
        <w:rPr>
          <w:rFonts w:hint="eastAsia" w:ascii="仿宋" w:hAnsi="仿宋" w:eastAsia="仿宋" w:cs="宋体"/>
          <w:sz w:val="24"/>
          <w:u w:val="single"/>
        </w:rPr>
        <w:t>日</w:t>
      </w:r>
      <w:r>
        <w:rPr>
          <w:rFonts w:hint="eastAsia" w:ascii="仿宋" w:hAnsi="仿宋" w:eastAsia="仿宋" w:cs="宋体"/>
          <w:iCs/>
          <w:color w:val="000000"/>
          <w:sz w:val="24"/>
          <w:u w:val="single"/>
        </w:rPr>
        <w:t>（</w:t>
      </w:r>
      <w:r>
        <w:rPr>
          <w:rFonts w:hint="eastAsia" w:ascii="仿宋" w:hAnsi="仿宋" w:eastAsia="仿宋" w:cs="宋体"/>
          <w:color w:val="000000"/>
          <w:sz w:val="24"/>
          <w:u w:val="single"/>
        </w:rPr>
        <w:t>提供期限自本公告发布之日起不得少于5个工作日</w:t>
      </w:r>
      <w:r>
        <w:rPr>
          <w:rFonts w:hint="eastAsia" w:ascii="仿宋" w:hAnsi="仿宋" w:eastAsia="仿宋" w:cs="宋体"/>
          <w:iCs/>
          <w:color w:val="000000"/>
          <w:sz w:val="24"/>
          <w:u w:val="single"/>
        </w:rPr>
        <w:t>）</w:t>
      </w:r>
      <w:r>
        <w:rPr>
          <w:rFonts w:hint="eastAsia" w:ascii="仿宋" w:hAnsi="仿宋" w:eastAsia="仿宋" w:cs="宋体"/>
          <w:color w:val="000000"/>
          <w:sz w:val="24"/>
        </w:rPr>
        <w:t>，每天上午</w:t>
      </w:r>
      <w:r>
        <w:rPr>
          <w:rFonts w:hint="eastAsia" w:ascii="仿宋" w:hAnsi="仿宋" w:eastAsia="仿宋" w:cs="宋体"/>
          <w:color w:val="000000"/>
          <w:sz w:val="24"/>
          <w:u w:val="single"/>
          <w:lang w:val="en-US" w:eastAsia="zh-CN"/>
        </w:rPr>
        <w:t>10</w:t>
      </w:r>
      <w:r>
        <w:rPr>
          <w:rFonts w:hint="eastAsia" w:ascii="仿宋" w:hAnsi="仿宋" w:eastAsia="仿宋" w:cs="宋体"/>
          <w:color w:val="000000"/>
          <w:sz w:val="24"/>
          <w:u w:val="single"/>
        </w:rPr>
        <w:t>：</w:t>
      </w:r>
      <w:r>
        <w:rPr>
          <w:rFonts w:hint="eastAsia" w:ascii="仿宋" w:hAnsi="仿宋" w:eastAsia="仿宋" w:cs="宋体"/>
          <w:color w:val="000000"/>
          <w:sz w:val="24"/>
          <w:u w:val="single"/>
          <w:lang w:val="en-US" w:eastAsia="zh-CN"/>
        </w:rPr>
        <w:t>0</w:t>
      </w:r>
      <w:r>
        <w:rPr>
          <w:rFonts w:hint="eastAsia" w:ascii="仿宋" w:hAnsi="仿宋" w:eastAsia="仿宋" w:cs="宋体"/>
          <w:color w:val="000000"/>
          <w:sz w:val="24"/>
          <w:u w:val="single"/>
        </w:rPr>
        <w:t>0</w:t>
      </w:r>
      <w:r>
        <w:rPr>
          <w:rFonts w:hint="eastAsia" w:ascii="仿宋" w:hAnsi="仿宋" w:eastAsia="仿宋" w:cs="宋体"/>
          <w:color w:val="000000"/>
          <w:sz w:val="24"/>
        </w:rPr>
        <w:t>至</w:t>
      </w:r>
      <w:r>
        <w:rPr>
          <w:rFonts w:hint="eastAsia" w:ascii="仿宋" w:hAnsi="仿宋" w:eastAsia="仿宋" w:cs="宋体"/>
          <w:color w:val="000000"/>
          <w:sz w:val="24"/>
          <w:u w:val="single"/>
        </w:rPr>
        <w:t>1</w:t>
      </w:r>
      <w:r>
        <w:rPr>
          <w:rFonts w:hint="eastAsia" w:ascii="仿宋" w:hAnsi="仿宋" w:eastAsia="仿宋" w:cs="宋体"/>
          <w:color w:val="000000"/>
          <w:sz w:val="24"/>
          <w:u w:val="single"/>
          <w:lang w:val="en-US" w:eastAsia="zh-CN"/>
        </w:rPr>
        <w:t>4</w:t>
      </w:r>
      <w:r>
        <w:rPr>
          <w:rFonts w:hint="eastAsia" w:ascii="仿宋" w:hAnsi="仿宋" w:eastAsia="仿宋" w:cs="宋体"/>
          <w:color w:val="000000"/>
          <w:sz w:val="24"/>
          <w:u w:val="single"/>
        </w:rPr>
        <w:t>：</w:t>
      </w:r>
      <w:r>
        <w:rPr>
          <w:rFonts w:hint="eastAsia" w:ascii="仿宋" w:hAnsi="仿宋" w:eastAsia="仿宋" w:cs="宋体"/>
          <w:color w:val="000000"/>
          <w:sz w:val="24"/>
          <w:u w:val="single"/>
          <w:lang w:val="en-US" w:eastAsia="zh-CN"/>
        </w:rPr>
        <w:t>0</w:t>
      </w:r>
      <w:r>
        <w:rPr>
          <w:rFonts w:hint="eastAsia" w:ascii="仿宋" w:hAnsi="仿宋" w:eastAsia="仿宋" w:cs="宋体"/>
          <w:color w:val="000000"/>
          <w:sz w:val="24"/>
          <w:u w:val="single"/>
        </w:rPr>
        <w:t>0</w:t>
      </w:r>
      <w:r>
        <w:rPr>
          <w:rFonts w:hint="eastAsia" w:ascii="仿宋" w:hAnsi="仿宋" w:eastAsia="仿宋" w:cs="宋体"/>
          <w:color w:val="000000"/>
          <w:sz w:val="24"/>
        </w:rPr>
        <w:t>，下午</w:t>
      </w:r>
      <w:r>
        <w:rPr>
          <w:rFonts w:hint="eastAsia" w:ascii="仿宋" w:hAnsi="仿宋" w:eastAsia="仿宋" w:cs="宋体"/>
          <w:color w:val="000000"/>
          <w:sz w:val="24"/>
          <w:u w:val="single"/>
        </w:rPr>
        <w:t>1</w:t>
      </w:r>
      <w:r>
        <w:rPr>
          <w:rFonts w:hint="eastAsia" w:ascii="仿宋" w:hAnsi="仿宋" w:eastAsia="仿宋" w:cs="宋体"/>
          <w:color w:val="000000"/>
          <w:sz w:val="24"/>
          <w:u w:val="single"/>
          <w:lang w:val="en-US" w:eastAsia="zh-CN"/>
        </w:rPr>
        <w:t>6</w:t>
      </w:r>
      <w:r>
        <w:rPr>
          <w:rFonts w:hint="eastAsia" w:ascii="仿宋" w:hAnsi="仿宋" w:eastAsia="仿宋" w:cs="宋体"/>
          <w:color w:val="000000"/>
          <w:sz w:val="24"/>
          <w:u w:val="single"/>
        </w:rPr>
        <w:t>：</w:t>
      </w:r>
      <w:r>
        <w:rPr>
          <w:rFonts w:hint="eastAsia" w:ascii="仿宋" w:hAnsi="仿宋" w:eastAsia="仿宋" w:cs="宋体"/>
          <w:color w:val="000000"/>
          <w:sz w:val="24"/>
          <w:u w:val="single"/>
          <w:lang w:val="en-US" w:eastAsia="zh-CN"/>
        </w:rPr>
        <w:t>0</w:t>
      </w:r>
      <w:r>
        <w:rPr>
          <w:rFonts w:hint="eastAsia" w:ascii="仿宋" w:hAnsi="仿宋" w:eastAsia="仿宋" w:cs="宋体"/>
          <w:color w:val="000000"/>
          <w:sz w:val="24"/>
          <w:u w:val="single"/>
        </w:rPr>
        <w:t>0</w:t>
      </w:r>
      <w:r>
        <w:rPr>
          <w:rFonts w:hint="eastAsia" w:ascii="仿宋" w:hAnsi="仿宋" w:eastAsia="仿宋" w:cs="宋体"/>
          <w:color w:val="000000"/>
          <w:sz w:val="24"/>
        </w:rPr>
        <w:t>至</w:t>
      </w:r>
      <w:r>
        <w:rPr>
          <w:rFonts w:ascii="仿宋" w:hAnsi="仿宋" w:eastAsia="仿宋" w:cs="宋体"/>
          <w:color w:val="000000"/>
          <w:sz w:val="24"/>
          <w:u w:val="single"/>
        </w:rPr>
        <w:t>19</w:t>
      </w:r>
      <w:r>
        <w:rPr>
          <w:rFonts w:hint="eastAsia" w:ascii="仿宋" w:hAnsi="仿宋" w:eastAsia="仿宋" w:cs="宋体"/>
          <w:color w:val="000000"/>
          <w:sz w:val="24"/>
          <w:u w:val="single"/>
        </w:rPr>
        <w:t>：</w:t>
      </w:r>
      <w:r>
        <w:rPr>
          <w:rFonts w:ascii="仿宋" w:hAnsi="仿宋" w:eastAsia="仿宋" w:cs="宋体"/>
          <w:color w:val="000000"/>
          <w:sz w:val="24"/>
          <w:u w:val="single"/>
        </w:rPr>
        <w:t>3</w:t>
      </w:r>
      <w:r>
        <w:rPr>
          <w:rFonts w:hint="eastAsia" w:ascii="仿宋" w:hAnsi="仿宋" w:eastAsia="仿宋" w:cs="宋体"/>
          <w:color w:val="000000"/>
          <w:sz w:val="24"/>
          <w:u w:val="single"/>
        </w:rPr>
        <w:t>0</w:t>
      </w:r>
      <w:r>
        <w:rPr>
          <w:rFonts w:hint="eastAsia" w:ascii="仿宋" w:hAnsi="仿宋" w:eastAsia="仿宋" w:cs="宋体"/>
          <w:color w:val="000000"/>
          <w:sz w:val="24"/>
        </w:rPr>
        <w:t>（北京时间，</w:t>
      </w:r>
      <w:r>
        <w:rPr>
          <w:rFonts w:ascii="仿宋" w:hAnsi="仿宋" w:eastAsia="仿宋" w:cs="宋体"/>
          <w:color w:val="000000"/>
          <w:sz w:val="24"/>
        </w:rPr>
        <w:t>法定节假日</w:t>
      </w:r>
      <w:r>
        <w:rPr>
          <w:rFonts w:hint="eastAsia" w:ascii="仿宋" w:hAnsi="仿宋" w:eastAsia="仿宋" w:cs="宋体"/>
          <w:color w:val="000000"/>
          <w:sz w:val="24"/>
        </w:rPr>
        <w:t>除外）</w:t>
      </w:r>
      <w:r>
        <w:rPr>
          <w:rFonts w:ascii="仿宋" w:hAnsi="仿宋" w:eastAsia="仿宋" w:cs="宋体"/>
          <w:color w:val="000000"/>
          <w:sz w:val="24"/>
        </w:rPr>
        <w:t>。</w:t>
      </w:r>
    </w:p>
    <w:p>
      <w:pPr>
        <w:spacing w:line="312" w:lineRule="auto"/>
        <w:ind w:firstLine="480" w:firstLineChars="200"/>
        <w:rPr>
          <w:rFonts w:hint="eastAsia" w:ascii="仿宋" w:hAnsi="仿宋" w:eastAsia="仿宋" w:cs="宋体"/>
          <w:sz w:val="24"/>
          <w:u w:val="single"/>
          <w:lang w:eastAsia="zh-CN"/>
        </w:rPr>
      </w:pPr>
      <w:r>
        <w:rPr>
          <w:rFonts w:hint="eastAsia" w:ascii="仿宋" w:hAnsi="仿宋" w:eastAsia="仿宋" w:cs="宋体"/>
          <w:sz w:val="24"/>
        </w:rPr>
        <w:t>地点：</w:t>
      </w:r>
      <w:r>
        <w:rPr>
          <w:rFonts w:hint="eastAsia" w:ascii="仿宋" w:hAnsi="仿宋" w:eastAsia="仿宋" w:cs="宋体"/>
          <w:sz w:val="24"/>
          <w:lang w:eastAsia="zh-CN"/>
        </w:rPr>
        <w:t>新疆维吾尔自治区昌吉市建国西路和谐国际广场F座1716号</w:t>
      </w:r>
    </w:p>
    <w:p>
      <w:pPr>
        <w:spacing w:line="312" w:lineRule="auto"/>
        <w:ind w:firstLine="480" w:firstLineChars="200"/>
        <w:rPr>
          <w:rFonts w:hint="eastAsia" w:ascii="仿宋" w:hAnsi="仿宋" w:eastAsia="仿宋" w:cs="宋体"/>
          <w:sz w:val="24"/>
          <w:u w:val="single"/>
          <w:lang w:eastAsia="zh-CN"/>
        </w:rPr>
      </w:pPr>
      <w:r>
        <w:rPr>
          <w:rFonts w:hint="eastAsia" w:ascii="仿宋" w:hAnsi="仿宋" w:eastAsia="仿宋" w:cs="宋体"/>
          <w:sz w:val="24"/>
        </w:rPr>
        <w:t>方式：线</w:t>
      </w:r>
      <w:r>
        <w:rPr>
          <w:rFonts w:hint="eastAsia" w:ascii="仿宋" w:hAnsi="仿宋" w:eastAsia="仿宋" w:cs="宋体"/>
          <w:sz w:val="24"/>
          <w:lang w:val="en-US" w:eastAsia="zh-CN"/>
        </w:rPr>
        <w:t>下</w:t>
      </w:r>
      <w:r>
        <w:rPr>
          <w:rFonts w:hint="eastAsia" w:ascii="仿宋" w:hAnsi="仿宋" w:eastAsia="仿宋" w:cs="宋体"/>
          <w:sz w:val="24"/>
        </w:rPr>
        <w:t>获取，提供以下</w:t>
      </w:r>
      <w:r>
        <w:rPr>
          <w:rFonts w:hint="eastAsia" w:ascii="仿宋" w:hAnsi="仿宋" w:eastAsia="仿宋" w:cs="宋体"/>
          <w:sz w:val="24"/>
          <w:lang w:val="en-US" w:eastAsia="zh-CN"/>
        </w:rPr>
        <w:t>报名</w:t>
      </w:r>
      <w:r>
        <w:rPr>
          <w:rFonts w:hint="eastAsia" w:ascii="仿宋" w:hAnsi="仿宋" w:eastAsia="仿宋" w:cs="宋体"/>
          <w:sz w:val="24"/>
        </w:rPr>
        <w:t>资料：（1）工商营业执照或事业单位法人证书或具有同等法律效力的证明文件；（2）法定代表人授权委托书原件（法定代表人本人投标时除外）及被授权人（或法定代表人）居民身份证原件或具有同等法律效力的证明文件加盖公章的扫描件，(3)在“信用中国”网站（www.creditchina.gov.cn）中未被列入失信被执行人、重大税收违法案件当事人名单及中国政府采购网（www.ccgp.gov.cn）政府采购严重违法失信行为记录名单截图</w:t>
      </w:r>
      <w:r>
        <w:rPr>
          <w:rFonts w:hint="eastAsia" w:ascii="仿宋" w:hAnsi="仿宋" w:eastAsia="仿宋" w:cs="宋体"/>
          <w:sz w:val="24"/>
          <w:lang w:eastAsia="zh-CN"/>
        </w:rPr>
        <w:t>，</w:t>
      </w:r>
      <w:r>
        <w:rPr>
          <w:rFonts w:hint="eastAsia" w:ascii="仿宋" w:hAnsi="仿宋" w:eastAsia="仿宋" w:cs="宋体"/>
          <w:sz w:val="24"/>
          <w:lang w:val="en-US" w:eastAsia="zh-CN"/>
        </w:rPr>
        <w:t>以上资料</w:t>
      </w:r>
      <w:r>
        <w:rPr>
          <w:rFonts w:hint="eastAsia" w:ascii="仿宋" w:hAnsi="仿宋" w:eastAsia="仿宋" w:cs="宋体"/>
          <w:sz w:val="24"/>
        </w:rPr>
        <w:t>发送</w:t>
      </w:r>
      <w:r>
        <w:rPr>
          <w:rFonts w:hint="eastAsia" w:ascii="仿宋" w:hAnsi="仿宋" w:eastAsia="仿宋" w:cs="宋体"/>
          <w:sz w:val="24"/>
          <w:lang w:val="en-US" w:eastAsia="zh-CN"/>
        </w:rPr>
        <w:t>至286358812</w:t>
      </w:r>
      <w:r>
        <w:rPr>
          <w:rFonts w:hint="eastAsia" w:ascii="仿宋" w:hAnsi="仿宋" w:eastAsia="仿宋" w:cs="宋体"/>
          <w:sz w:val="24"/>
        </w:rPr>
        <w:t>@qq.com</w:t>
      </w:r>
      <w:r>
        <w:rPr>
          <w:rFonts w:hint="eastAsia" w:ascii="仿宋" w:hAnsi="仿宋" w:eastAsia="仿宋" w:cs="宋体"/>
          <w:sz w:val="24"/>
          <w:lang w:eastAsia="zh-CN"/>
        </w:rPr>
        <w:t>，</w:t>
      </w:r>
      <w:r>
        <w:rPr>
          <w:rFonts w:hint="eastAsia" w:ascii="仿宋" w:hAnsi="仿宋" w:eastAsia="仿宋" w:cs="宋体"/>
          <w:sz w:val="24"/>
          <w:lang w:val="en-US" w:eastAsia="zh-CN"/>
        </w:rPr>
        <w:t>报名资料</w:t>
      </w:r>
      <w:r>
        <w:rPr>
          <w:rFonts w:hint="eastAsia" w:ascii="仿宋" w:hAnsi="仿宋" w:eastAsia="仿宋" w:cs="宋体"/>
          <w:sz w:val="24"/>
          <w:lang w:eastAsia="zh-CN"/>
        </w:rPr>
        <w:t>经审查合格后才可领取</w:t>
      </w:r>
      <w:r>
        <w:rPr>
          <w:rFonts w:hint="eastAsia" w:ascii="仿宋" w:hAnsi="仿宋" w:eastAsia="仿宋" w:cs="宋体"/>
          <w:sz w:val="24"/>
          <w:lang w:val="en-US" w:eastAsia="zh-CN"/>
        </w:rPr>
        <w:t>磋商</w:t>
      </w:r>
      <w:r>
        <w:rPr>
          <w:rFonts w:hint="eastAsia" w:ascii="仿宋" w:hAnsi="仿宋" w:eastAsia="仿宋" w:cs="宋体"/>
          <w:sz w:val="24"/>
          <w:lang w:eastAsia="zh-CN"/>
        </w:rPr>
        <w:t>文件。</w:t>
      </w:r>
    </w:p>
    <w:p>
      <w:pPr>
        <w:spacing w:line="312" w:lineRule="auto"/>
        <w:ind w:firstLine="480" w:firstLineChars="200"/>
        <w:rPr>
          <w:rFonts w:ascii="仿宋" w:hAnsi="仿宋" w:eastAsia="仿宋" w:cs="宋体"/>
          <w:sz w:val="24"/>
        </w:rPr>
      </w:pPr>
      <w:r>
        <w:rPr>
          <w:rFonts w:hint="eastAsia" w:ascii="仿宋" w:hAnsi="仿宋" w:eastAsia="仿宋" w:cs="宋体"/>
          <w:sz w:val="24"/>
        </w:rPr>
        <w:t>售价：</w:t>
      </w:r>
      <w:r>
        <w:rPr>
          <w:rFonts w:hint="eastAsia" w:ascii="仿宋" w:hAnsi="仿宋" w:eastAsia="仿宋" w:cs="宋体"/>
          <w:sz w:val="24"/>
          <w:lang w:val="en-US" w:eastAsia="zh-CN"/>
        </w:rPr>
        <w:t>2</w:t>
      </w:r>
      <w:r>
        <w:rPr>
          <w:rFonts w:ascii="仿宋" w:hAnsi="仿宋" w:eastAsia="仿宋" w:cs="宋体"/>
          <w:sz w:val="24"/>
        </w:rPr>
        <w:t>00元/</w:t>
      </w:r>
      <w:r>
        <w:rPr>
          <w:rFonts w:hint="eastAsia" w:ascii="仿宋" w:hAnsi="仿宋" w:eastAsia="仿宋" w:cs="宋体"/>
          <w:sz w:val="24"/>
        </w:rPr>
        <w:t>本</w:t>
      </w:r>
      <w:r>
        <w:rPr>
          <w:rFonts w:ascii="仿宋" w:hAnsi="仿宋" w:eastAsia="仿宋" w:cs="宋体"/>
          <w:sz w:val="24"/>
        </w:rPr>
        <w:t>（售后不退）</w:t>
      </w:r>
    </w:p>
    <w:p>
      <w:pPr>
        <w:spacing w:before="156" w:beforeLines="50" w:after="156" w:afterLines="50"/>
        <w:rPr>
          <w:rFonts w:ascii="仿宋" w:hAnsi="仿宋" w:eastAsia="仿宋"/>
          <w:b/>
          <w:bCs/>
          <w:sz w:val="24"/>
          <w:szCs w:val="28"/>
        </w:rPr>
      </w:pPr>
      <w:bookmarkStart w:id="16" w:name="_Toc28359082"/>
      <w:bookmarkStart w:id="17" w:name="_Toc28359005"/>
      <w:bookmarkStart w:id="18" w:name="_Toc35393624"/>
      <w:bookmarkStart w:id="19" w:name="_Toc35393793"/>
      <w:r>
        <w:rPr>
          <w:rFonts w:hint="eastAsia" w:ascii="仿宋" w:hAnsi="仿宋" w:eastAsia="仿宋"/>
          <w:b/>
          <w:bCs/>
          <w:sz w:val="24"/>
          <w:szCs w:val="28"/>
        </w:rPr>
        <w:t>四、提交投标文件</w:t>
      </w:r>
      <w:bookmarkEnd w:id="16"/>
      <w:bookmarkEnd w:id="17"/>
      <w:r>
        <w:rPr>
          <w:rFonts w:hint="eastAsia" w:ascii="仿宋" w:hAnsi="仿宋" w:eastAsia="仿宋"/>
          <w:b/>
          <w:bCs/>
          <w:sz w:val="24"/>
          <w:szCs w:val="28"/>
        </w:rPr>
        <w:t>截止时间、开标时间和地点</w:t>
      </w:r>
      <w:bookmarkEnd w:id="18"/>
      <w:bookmarkEnd w:id="19"/>
    </w:p>
    <w:p>
      <w:pPr>
        <w:spacing w:line="312" w:lineRule="auto"/>
        <w:ind w:firstLine="480" w:firstLineChars="200"/>
        <w:rPr>
          <w:rFonts w:ascii="仿宋" w:hAnsi="仿宋" w:eastAsia="仿宋"/>
          <w:bCs/>
          <w:sz w:val="24"/>
          <w:u w:val="single"/>
        </w:rPr>
      </w:pPr>
      <w:r>
        <w:rPr>
          <w:rFonts w:hint="eastAsia" w:ascii="仿宋" w:hAnsi="仿宋" w:eastAsia="仿宋"/>
          <w:bCs/>
          <w:sz w:val="24"/>
          <w:u w:val="single"/>
        </w:rPr>
        <w:t>时间：2022年</w:t>
      </w:r>
      <w:r>
        <w:rPr>
          <w:rFonts w:hint="eastAsia" w:ascii="仿宋" w:hAnsi="仿宋" w:eastAsia="仿宋"/>
          <w:bCs/>
          <w:sz w:val="24"/>
          <w:u w:val="single"/>
          <w:lang w:val="en-US" w:eastAsia="zh-CN"/>
        </w:rPr>
        <w:t>12</w:t>
      </w:r>
      <w:r>
        <w:rPr>
          <w:rFonts w:hint="eastAsia" w:ascii="仿宋" w:hAnsi="仿宋" w:eastAsia="仿宋"/>
          <w:bCs/>
          <w:sz w:val="24"/>
          <w:u w:val="single"/>
        </w:rPr>
        <w:t>月</w:t>
      </w:r>
      <w:r>
        <w:rPr>
          <w:rFonts w:hint="eastAsia" w:ascii="仿宋" w:hAnsi="仿宋" w:eastAsia="仿宋"/>
          <w:bCs/>
          <w:sz w:val="24"/>
          <w:u w:val="single"/>
          <w:lang w:val="en-US" w:eastAsia="zh-CN"/>
        </w:rPr>
        <w:t>13</w:t>
      </w:r>
      <w:r>
        <w:rPr>
          <w:rFonts w:hint="eastAsia" w:ascii="仿宋" w:hAnsi="仿宋" w:eastAsia="仿宋"/>
          <w:bCs/>
          <w:sz w:val="24"/>
          <w:u w:val="single"/>
        </w:rPr>
        <w:t>日1</w:t>
      </w:r>
      <w:r>
        <w:rPr>
          <w:rFonts w:hint="eastAsia" w:ascii="仿宋" w:hAnsi="仿宋" w:eastAsia="仿宋"/>
          <w:bCs/>
          <w:sz w:val="24"/>
          <w:u w:val="single"/>
          <w:lang w:val="en-US" w:eastAsia="zh-CN"/>
        </w:rPr>
        <w:t>1</w:t>
      </w:r>
      <w:r>
        <w:rPr>
          <w:rFonts w:hint="eastAsia" w:ascii="仿宋" w:hAnsi="仿宋" w:eastAsia="仿宋"/>
          <w:bCs/>
          <w:sz w:val="24"/>
          <w:u w:val="single"/>
        </w:rPr>
        <w:t>点</w:t>
      </w:r>
      <w:r>
        <w:rPr>
          <w:rFonts w:hint="eastAsia" w:ascii="仿宋" w:hAnsi="仿宋" w:eastAsia="仿宋"/>
          <w:bCs/>
          <w:sz w:val="24"/>
          <w:u w:val="single"/>
          <w:lang w:val="en-US" w:eastAsia="zh-CN"/>
        </w:rPr>
        <w:t>3</w:t>
      </w:r>
      <w:r>
        <w:rPr>
          <w:rFonts w:hint="eastAsia" w:ascii="仿宋" w:hAnsi="仿宋" w:eastAsia="仿宋"/>
          <w:bCs/>
          <w:sz w:val="24"/>
          <w:u w:val="single"/>
        </w:rPr>
        <w:t>0分</w:t>
      </w:r>
      <w:r>
        <w:rPr>
          <w:rFonts w:hint="eastAsia" w:ascii="仿宋" w:hAnsi="仿宋" w:eastAsia="仿宋"/>
          <w:bCs/>
          <w:sz w:val="24"/>
        </w:rPr>
        <w:t>（北京时间）</w:t>
      </w:r>
    </w:p>
    <w:p>
      <w:pPr>
        <w:spacing w:line="312" w:lineRule="auto"/>
        <w:ind w:firstLine="480" w:firstLineChars="200"/>
        <w:rPr>
          <w:rFonts w:hint="eastAsia"/>
          <w:lang w:eastAsia="zh-CN"/>
        </w:rPr>
      </w:pPr>
      <w:r>
        <w:rPr>
          <w:rFonts w:hint="eastAsia" w:ascii="仿宋" w:hAnsi="仿宋" w:eastAsia="仿宋"/>
          <w:sz w:val="24"/>
        </w:rPr>
        <w:t>地点：</w:t>
      </w:r>
      <w:r>
        <w:rPr>
          <w:rFonts w:hint="eastAsia" w:ascii="仿宋" w:hAnsi="仿宋" w:eastAsia="仿宋"/>
          <w:sz w:val="24"/>
          <w:lang w:eastAsia="zh-CN"/>
        </w:rPr>
        <w:t>新疆维吾尔自治区昌吉市建国西路和谐国际广场F座1716号</w:t>
      </w:r>
    </w:p>
    <w:p>
      <w:pPr>
        <w:spacing w:before="156" w:beforeLines="50" w:after="156" w:afterLines="50"/>
        <w:rPr>
          <w:rFonts w:ascii="仿宋" w:hAnsi="仿宋" w:eastAsia="仿宋"/>
          <w:b/>
          <w:bCs/>
          <w:sz w:val="24"/>
          <w:szCs w:val="28"/>
        </w:rPr>
      </w:pPr>
      <w:bookmarkStart w:id="20" w:name="_Toc35393625"/>
      <w:bookmarkStart w:id="21" w:name="_Toc28359007"/>
      <w:bookmarkStart w:id="22" w:name="_Toc28359084"/>
      <w:bookmarkStart w:id="23" w:name="_Toc35393794"/>
      <w:r>
        <w:rPr>
          <w:rFonts w:hint="eastAsia" w:ascii="仿宋" w:hAnsi="仿宋" w:eastAsia="仿宋"/>
          <w:b/>
          <w:bCs/>
          <w:sz w:val="24"/>
          <w:szCs w:val="28"/>
        </w:rPr>
        <w:t>五、公告期限</w:t>
      </w:r>
      <w:bookmarkEnd w:id="20"/>
      <w:bookmarkEnd w:id="21"/>
      <w:bookmarkEnd w:id="22"/>
      <w:bookmarkEnd w:id="23"/>
    </w:p>
    <w:p>
      <w:pPr>
        <w:ind w:firstLine="480" w:firstLineChars="200"/>
        <w:rPr>
          <w:rFonts w:ascii="仿宋" w:hAnsi="仿宋" w:eastAsia="仿宋" w:cs="宋体"/>
          <w:kern w:val="0"/>
          <w:sz w:val="24"/>
        </w:rPr>
      </w:pPr>
      <w:r>
        <w:rPr>
          <w:rFonts w:hint="eastAsia" w:ascii="仿宋" w:hAnsi="仿宋" w:eastAsia="仿宋" w:cs="宋体"/>
          <w:kern w:val="0"/>
          <w:sz w:val="24"/>
        </w:rPr>
        <w:t>自本公告发布之日起5个工作日。</w:t>
      </w:r>
    </w:p>
    <w:p>
      <w:pPr>
        <w:spacing w:before="156" w:beforeLines="50" w:after="156" w:afterLines="50"/>
        <w:rPr>
          <w:rFonts w:ascii="仿宋" w:hAnsi="仿宋" w:eastAsia="仿宋"/>
          <w:b/>
          <w:bCs/>
          <w:sz w:val="24"/>
          <w:szCs w:val="28"/>
        </w:rPr>
      </w:pPr>
      <w:bookmarkStart w:id="24" w:name="_Toc35393795"/>
      <w:bookmarkStart w:id="25" w:name="_Toc35393626"/>
      <w:r>
        <w:rPr>
          <w:rFonts w:hint="eastAsia" w:ascii="仿宋" w:hAnsi="仿宋" w:eastAsia="仿宋"/>
          <w:b/>
          <w:bCs/>
          <w:sz w:val="24"/>
          <w:szCs w:val="28"/>
        </w:rPr>
        <w:t>六、其他补充事宜</w:t>
      </w:r>
      <w:bookmarkEnd w:id="24"/>
      <w:bookmarkEnd w:id="25"/>
    </w:p>
    <w:p>
      <w:pPr>
        <w:spacing w:before="156" w:beforeLines="50" w:after="156" w:afterLines="50"/>
        <w:rPr>
          <w:rFonts w:hint="eastAsia" w:ascii="仿宋" w:hAnsi="仿宋" w:eastAsia="仿宋"/>
          <w:sz w:val="24"/>
        </w:rPr>
      </w:pPr>
      <w:bookmarkStart w:id="26" w:name="_Toc28359008"/>
      <w:bookmarkStart w:id="27" w:name="_Toc35393627"/>
      <w:bookmarkStart w:id="28" w:name="_Toc35393796"/>
      <w:bookmarkStart w:id="29" w:name="_Toc28359085"/>
      <w:r>
        <w:rPr>
          <w:rFonts w:hint="eastAsia" w:ascii="仿宋" w:hAnsi="仿宋" w:eastAsia="仿宋"/>
          <w:sz w:val="24"/>
        </w:rPr>
        <w:t>（</w:t>
      </w:r>
      <w:r>
        <w:rPr>
          <w:rFonts w:hint="eastAsia" w:ascii="仿宋" w:hAnsi="仿宋" w:eastAsia="仿宋"/>
          <w:sz w:val="24"/>
          <w:highlight w:val="none"/>
        </w:rPr>
        <w:t>1）投标保证金：</w:t>
      </w:r>
      <w:r>
        <w:rPr>
          <w:rFonts w:hint="eastAsia" w:ascii="仿宋" w:hAnsi="仿宋" w:eastAsia="仿宋"/>
          <w:sz w:val="24"/>
          <w:highlight w:val="none"/>
          <w:lang w:val="en-US" w:eastAsia="zh-CN"/>
        </w:rPr>
        <w:t>无</w:t>
      </w:r>
      <w:r>
        <w:rPr>
          <w:rFonts w:hint="eastAsia" w:ascii="仿宋" w:hAnsi="仿宋" w:eastAsia="仿宋"/>
          <w:sz w:val="24"/>
          <w:highlight w:val="none"/>
        </w:rPr>
        <w:t>；</w:t>
      </w:r>
    </w:p>
    <w:p>
      <w:pPr>
        <w:spacing w:before="156" w:beforeLines="50" w:after="156" w:afterLines="50"/>
        <w:rPr>
          <w:rFonts w:hint="default" w:ascii="仿宋" w:hAnsi="仿宋" w:eastAsia="仿宋"/>
          <w:sz w:val="24"/>
          <w:lang w:val="en-US" w:eastAsia="zh-CN"/>
        </w:rPr>
      </w:pPr>
      <w:r>
        <w:rPr>
          <w:rFonts w:hint="eastAsia" w:ascii="仿宋" w:hAnsi="仿宋" w:eastAsia="仿宋"/>
          <w:sz w:val="24"/>
        </w:rPr>
        <w:t>（</w:t>
      </w:r>
      <w:r>
        <w:rPr>
          <w:rFonts w:hint="eastAsia" w:ascii="仿宋" w:hAnsi="仿宋" w:eastAsia="仿宋"/>
          <w:sz w:val="24"/>
          <w:lang w:val="en-US" w:eastAsia="zh-CN"/>
        </w:rPr>
        <w:t>2</w:t>
      </w:r>
      <w:r>
        <w:rPr>
          <w:rFonts w:hint="eastAsia" w:ascii="仿宋" w:hAnsi="仿宋" w:eastAsia="仿宋"/>
          <w:sz w:val="24"/>
        </w:rPr>
        <w:t>）发布公告的媒介：</w:t>
      </w:r>
      <w:r>
        <w:rPr>
          <w:rFonts w:hint="eastAsia" w:ascii="仿宋" w:hAnsi="仿宋" w:eastAsia="仿宋"/>
          <w:sz w:val="24"/>
          <w:lang w:val="en-US" w:eastAsia="zh-CN"/>
        </w:rPr>
        <w:t>新疆政府采购网</w:t>
      </w:r>
    </w:p>
    <w:p>
      <w:pPr>
        <w:spacing w:before="156" w:beforeLines="50" w:after="156" w:afterLines="50"/>
        <w:rPr>
          <w:rFonts w:ascii="仿宋" w:hAnsi="仿宋" w:eastAsia="仿宋"/>
          <w:b/>
          <w:bCs/>
          <w:sz w:val="24"/>
          <w:szCs w:val="28"/>
        </w:rPr>
      </w:pPr>
      <w:r>
        <w:rPr>
          <w:rFonts w:hint="eastAsia" w:ascii="仿宋" w:hAnsi="仿宋" w:eastAsia="仿宋"/>
          <w:b/>
          <w:bCs/>
          <w:sz w:val="24"/>
          <w:szCs w:val="28"/>
        </w:rPr>
        <w:t>七、对本次招标提出询问，请按</w:t>
      </w:r>
      <w:r>
        <w:rPr>
          <w:rFonts w:ascii="仿宋" w:hAnsi="仿宋" w:eastAsia="仿宋"/>
          <w:b/>
          <w:bCs/>
          <w:sz w:val="24"/>
          <w:szCs w:val="28"/>
        </w:rPr>
        <w:t>以下方式</w:t>
      </w:r>
      <w:r>
        <w:rPr>
          <w:rFonts w:hint="eastAsia" w:ascii="仿宋" w:hAnsi="仿宋" w:eastAsia="仿宋"/>
          <w:b/>
          <w:bCs/>
          <w:sz w:val="24"/>
          <w:szCs w:val="28"/>
        </w:rPr>
        <w:t>联系。</w:t>
      </w:r>
      <w:bookmarkEnd w:id="26"/>
      <w:bookmarkEnd w:id="27"/>
      <w:bookmarkEnd w:id="28"/>
      <w:bookmarkEnd w:id="29"/>
    </w:p>
    <w:p>
      <w:pPr>
        <w:spacing w:line="440" w:lineRule="exact"/>
        <w:ind w:firstLine="480" w:firstLineChars="200"/>
        <w:rPr>
          <w:rFonts w:hint="eastAsia" w:ascii="仿宋" w:hAnsi="仿宋" w:eastAsia="仿宋" w:cs="宋体"/>
          <w:sz w:val="24"/>
          <w:lang w:eastAsia="zh-CN"/>
        </w:rPr>
      </w:pPr>
      <w:r>
        <w:rPr>
          <w:rFonts w:hint="eastAsia" w:ascii="仿宋" w:hAnsi="仿宋" w:eastAsia="仿宋" w:cs="宋体"/>
          <w:sz w:val="24"/>
          <w:lang w:val="en-US" w:eastAsia="zh-CN"/>
        </w:rPr>
        <w:t>招标</w:t>
      </w:r>
      <w:r>
        <w:rPr>
          <w:rFonts w:hint="eastAsia" w:ascii="仿宋" w:hAnsi="仿宋" w:eastAsia="仿宋" w:cs="宋体"/>
          <w:sz w:val="24"/>
        </w:rPr>
        <w:t>人名称：</w:t>
      </w:r>
      <w:r>
        <w:rPr>
          <w:rFonts w:hint="eastAsia" w:ascii="仿宋" w:hAnsi="仿宋" w:eastAsia="仿宋" w:cs="宋体"/>
          <w:sz w:val="24"/>
          <w:lang w:eastAsia="zh-CN"/>
        </w:rPr>
        <w:t>昌吉回族自治州农业综合行政执法支队</w:t>
      </w:r>
    </w:p>
    <w:p>
      <w:pPr>
        <w:spacing w:line="440" w:lineRule="exact"/>
        <w:ind w:firstLine="480" w:firstLineChars="200"/>
        <w:rPr>
          <w:rFonts w:hint="default" w:ascii="仿宋" w:hAnsi="仿宋" w:eastAsia="仿宋" w:cs="宋体"/>
          <w:sz w:val="24"/>
          <w:highlight w:val="none"/>
          <w:lang w:val="en-US" w:eastAsia="zh-CN"/>
        </w:rPr>
      </w:pPr>
      <w:r>
        <w:rPr>
          <w:rFonts w:hint="eastAsia" w:ascii="仿宋" w:hAnsi="仿宋" w:eastAsia="仿宋" w:cs="宋体"/>
          <w:sz w:val="24"/>
          <w:highlight w:val="none"/>
        </w:rPr>
        <w:t>联系人：</w:t>
      </w:r>
      <w:r>
        <w:rPr>
          <w:rFonts w:hint="eastAsia" w:ascii="仿宋" w:hAnsi="仿宋" w:eastAsia="仿宋" w:cs="宋体"/>
          <w:sz w:val="24"/>
          <w:highlight w:val="none"/>
          <w:lang w:val="en-US" w:eastAsia="zh-CN"/>
        </w:rPr>
        <w:t>黄工</w:t>
      </w:r>
    </w:p>
    <w:p>
      <w:pPr>
        <w:spacing w:line="440" w:lineRule="exact"/>
        <w:ind w:firstLine="480" w:firstLineChars="200"/>
        <w:rPr>
          <w:rFonts w:hint="default" w:ascii="仿宋" w:hAnsi="仿宋" w:eastAsia="仿宋" w:cs="宋体"/>
          <w:sz w:val="24"/>
          <w:highlight w:val="none"/>
          <w:lang w:val="en-US" w:eastAsia="zh-CN"/>
        </w:rPr>
      </w:pPr>
      <w:r>
        <w:rPr>
          <w:rFonts w:hint="eastAsia" w:ascii="仿宋" w:hAnsi="仿宋" w:eastAsia="仿宋" w:cs="宋体"/>
          <w:sz w:val="24"/>
          <w:highlight w:val="none"/>
        </w:rPr>
        <w:t>电话：</w:t>
      </w:r>
      <w:r>
        <w:rPr>
          <w:rFonts w:hint="eastAsia" w:ascii="仿宋" w:hAnsi="仿宋" w:eastAsia="仿宋" w:cs="宋体"/>
          <w:sz w:val="24"/>
          <w:highlight w:val="none"/>
          <w:lang w:val="en-US" w:eastAsia="zh-CN"/>
        </w:rPr>
        <w:t>13619918335</w:t>
      </w:r>
    </w:p>
    <w:p>
      <w:pPr>
        <w:spacing w:before="156" w:beforeLines="50" w:line="440" w:lineRule="exact"/>
        <w:ind w:firstLine="480" w:firstLineChars="200"/>
        <w:rPr>
          <w:rFonts w:hint="eastAsia" w:ascii="仿宋" w:hAnsi="仿宋" w:eastAsia="仿宋" w:cs="宋体"/>
          <w:sz w:val="24"/>
          <w:lang w:eastAsia="zh-CN"/>
        </w:rPr>
      </w:pPr>
      <w:r>
        <w:rPr>
          <w:rFonts w:hint="eastAsia" w:ascii="仿宋" w:hAnsi="仿宋" w:eastAsia="仿宋" w:cs="宋体"/>
          <w:sz w:val="24"/>
          <w:lang w:val="en-US" w:eastAsia="zh-CN"/>
        </w:rPr>
        <w:t>招标</w:t>
      </w:r>
      <w:r>
        <w:rPr>
          <w:rFonts w:hint="eastAsia" w:ascii="仿宋" w:hAnsi="仿宋" w:eastAsia="仿宋" w:cs="宋体"/>
          <w:sz w:val="24"/>
        </w:rPr>
        <w:t>代理机构名称：</w:t>
      </w:r>
      <w:r>
        <w:rPr>
          <w:rFonts w:hint="eastAsia" w:ascii="仿宋" w:hAnsi="仿宋" w:eastAsia="仿宋" w:cs="宋体"/>
          <w:sz w:val="24"/>
          <w:lang w:eastAsia="zh-CN"/>
        </w:rPr>
        <w:t>新疆华远博辰工程项目管理有限公司</w:t>
      </w:r>
    </w:p>
    <w:p>
      <w:pPr>
        <w:spacing w:line="440" w:lineRule="exact"/>
        <w:ind w:firstLine="480" w:firstLineChars="200"/>
        <w:rPr>
          <w:rFonts w:hint="default" w:ascii="仿宋" w:hAnsi="仿宋" w:eastAsia="仿宋" w:cs="宋体"/>
          <w:sz w:val="24"/>
          <w:lang w:val="en-US" w:eastAsia="zh-CN"/>
        </w:rPr>
      </w:pPr>
      <w:r>
        <w:rPr>
          <w:rFonts w:hint="eastAsia" w:ascii="仿宋" w:hAnsi="仿宋" w:eastAsia="仿宋" w:cs="宋体"/>
          <w:sz w:val="24"/>
        </w:rPr>
        <w:t>联系人：</w:t>
      </w:r>
      <w:r>
        <w:rPr>
          <w:rFonts w:hint="eastAsia" w:ascii="仿宋" w:hAnsi="仿宋" w:eastAsia="仿宋" w:cs="宋体"/>
          <w:sz w:val="24"/>
          <w:lang w:val="en-US" w:eastAsia="zh-CN"/>
        </w:rPr>
        <w:t>刘工</w:t>
      </w:r>
    </w:p>
    <w:p>
      <w:pPr>
        <w:spacing w:line="440" w:lineRule="exact"/>
        <w:ind w:firstLine="480" w:firstLineChars="200"/>
        <w:rPr>
          <w:rFonts w:hint="default" w:ascii="仿宋" w:hAnsi="仿宋" w:eastAsia="仿宋" w:cs="宋体"/>
          <w:sz w:val="24"/>
          <w:lang w:val="en-US" w:eastAsia="zh-CN"/>
        </w:rPr>
      </w:pPr>
      <w:r>
        <w:rPr>
          <w:rFonts w:hint="eastAsia" w:ascii="仿宋" w:hAnsi="仿宋" w:eastAsia="仿宋" w:cs="宋体"/>
          <w:sz w:val="24"/>
        </w:rPr>
        <w:t>联系电话：</w:t>
      </w:r>
      <w:r>
        <w:rPr>
          <w:rFonts w:hint="eastAsia" w:ascii="仿宋" w:hAnsi="仿宋" w:eastAsia="仿宋" w:cs="宋体"/>
          <w:sz w:val="24"/>
          <w:lang w:val="en-US" w:eastAsia="zh-CN"/>
        </w:rPr>
        <w:t>18699183255</w:t>
      </w:r>
    </w:p>
    <w:p>
      <w:pPr>
        <w:spacing w:line="440" w:lineRule="exact"/>
        <w:ind w:firstLine="480" w:firstLineChars="200"/>
        <w:rPr>
          <w:rFonts w:hint="eastAsia" w:ascii="仿宋" w:hAnsi="仿宋" w:eastAsia="仿宋" w:cs="宋体"/>
          <w:sz w:val="24"/>
          <w:lang w:eastAsia="zh-CN"/>
        </w:rPr>
      </w:pPr>
      <w:r>
        <w:rPr>
          <w:rFonts w:hint="eastAsia" w:ascii="仿宋" w:hAnsi="仿宋" w:eastAsia="仿宋" w:cs="宋体"/>
          <w:sz w:val="24"/>
        </w:rPr>
        <w:t>地址：</w:t>
      </w:r>
      <w:r>
        <w:rPr>
          <w:rFonts w:hint="eastAsia" w:ascii="仿宋" w:hAnsi="仿宋" w:eastAsia="仿宋" w:cs="宋体"/>
          <w:sz w:val="24"/>
          <w:lang w:eastAsia="zh-CN"/>
        </w:rPr>
        <w:t>新疆维吾尔自治区昌吉市建国西路和谐国际广场F座1716号</w:t>
      </w:r>
    </w:p>
    <w:p>
      <w:pPr>
        <w:spacing w:line="440" w:lineRule="exact"/>
        <w:ind w:firstLine="480" w:firstLineChars="200"/>
        <w:rPr>
          <w:rFonts w:hint="eastAsia" w:ascii="仿宋" w:hAnsi="仿宋" w:eastAsia="仿宋" w:cs="宋体"/>
          <w:sz w:val="24"/>
          <w:lang w:val="en-US" w:eastAsia="zh-CN"/>
        </w:rPr>
      </w:pPr>
    </w:p>
    <w:p>
      <w:pPr>
        <w:spacing w:line="440" w:lineRule="exact"/>
        <w:ind w:firstLine="480" w:firstLineChars="200"/>
        <w:rPr>
          <w:rFonts w:hint="eastAsia" w:ascii="仿宋" w:hAnsi="仿宋" w:eastAsia="仿宋" w:cs="宋体"/>
          <w:sz w:val="24"/>
          <w:lang w:val="en-US" w:eastAsia="zh-CN"/>
        </w:rPr>
      </w:pPr>
      <w:r>
        <w:rPr>
          <w:rFonts w:hint="eastAsia" w:ascii="仿宋" w:hAnsi="仿宋" w:eastAsia="仿宋" w:cs="宋体"/>
          <w:sz w:val="24"/>
          <w:lang w:val="en-US" w:eastAsia="zh-CN"/>
        </w:rPr>
        <w:t>监督管理部门名称：昌吉州财政局政府采购管理办公室</w:t>
      </w:r>
    </w:p>
    <w:p>
      <w:pPr>
        <w:spacing w:line="440" w:lineRule="exact"/>
        <w:ind w:firstLine="480" w:firstLineChars="200"/>
        <w:rPr>
          <w:rFonts w:hint="eastAsia" w:ascii="仿宋" w:hAnsi="仿宋" w:eastAsia="仿宋" w:cs="宋体"/>
          <w:sz w:val="24"/>
          <w:lang w:val="en-US" w:eastAsia="zh-CN"/>
        </w:rPr>
      </w:pPr>
      <w:r>
        <w:rPr>
          <w:rFonts w:hint="eastAsia" w:ascii="仿宋" w:hAnsi="仿宋" w:eastAsia="仿宋" w:cs="宋体"/>
          <w:sz w:val="24"/>
          <w:lang w:val="en-US" w:eastAsia="zh-CN"/>
        </w:rPr>
        <w:t xml:space="preserve">联系人：刘工   </w:t>
      </w:r>
    </w:p>
    <w:p>
      <w:pPr>
        <w:spacing w:line="440" w:lineRule="exact"/>
        <w:ind w:firstLine="480" w:firstLineChars="200"/>
        <w:rPr>
          <w:rFonts w:hint="eastAsia" w:ascii="仿宋" w:hAnsi="仿宋" w:eastAsia="仿宋"/>
          <w:b/>
          <w:sz w:val="32"/>
          <w:szCs w:val="28"/>
        </w:rPr>
      </w:pPr>
      <w:r>
        <w:rPr>
          <w:rFonts w:hint="eastAsia" w:ascii="仿宋" w:hAnsi="仿宋" w:eastAsia="仿宋" w:cs="宋体"/>
          <w:sz w:val="24"/>
          <w:lang w:val="en-US" w:eastAsia="zh-CN"/>
        </w:rPr>
        <w:t>监督投诉电话：0994-2517760</w:t>
      </w:r>
    </w:p>
    <w:p>
      <w:pPr>
        <w:spacing w:line="440" w:lineRule="exact"/>
        <w:ind w:firstLine="643" w:firstLineChars="200"/>
        <w:rPr>
          <w:rFonts w:hint="eastAsia" w:ascii="仿宋" w:hAnsi="仿宋" w:eastAsia="仿宋"/>
          <w:b/>
          <w:sz w:val="32"/>
          <w:szCs w:val="28"/>
        </w:rPr>
      </w:pPr>
    </w:p>
    <w:p>
      <w:pPr>
        <w:pStyle w:val="40"/>
        <w:keepNext w:val="0"/>
        <w:keepLines w:val="0"/>
        <w:pageBreakBefore w:val="0"/>
        <w:widowControl/>
        <w:suppressLineNumbers w:val="0"/>
        <w:kinsoku/>
        <w:wordWrap/>
        <w:overflowPunct/>
        <w:topLinePunct w:val="0"/>
        <w:autoSpaceDE/>
        <w:autoSpaceDN/>
        <w:bidi w:val="0"/>
        <w:adjustRightInd/>
        <w:spacing w:before="60" w:beforeAutospacing="0" w:after="60" w:afterAutospacing="0" w:line="420" w:lineRule="exact"/>
        <w:ind w:left="0" w:right="0" w:firstLine="480" w:firstLineChars="200"/>
        <w:textAlignment w:val="auto"/>
        <w:rPr>
          <w:rFonts w:hint="eastAsia"/>
          <w:lang w:eastAsia="zh-CN"/>
        </w:rPr>
      </w:pPr>
    </w:p>
    <w:p>
      <w:pPr>
        <w:pStyle w:val="4"/>
        <w:bidi w:val="0"/>
        <w:jc w:val="center"/>
        <w:rPr>
          <w:rFonts w:hint="eastAsia"/>
          <w:lang w:eastAsia="zh-CN"/>
        </w:rPr>
      </w:pPr>
      <w:bookmarkStart w:id="30" w:name="_Toc19015"/>
    </w:p>
    <w:p>
      <w:pPr>
        <w:pStyle w:val="4"/>
        <w:bidi w:val="0"/>
        <w:jc w:val="center"/>
        <w:rPr>
          <w:rFonts w:hint="eastAsia"/>
          <w:lang w:eastAsia="zh-CN"/>
        </w:rPr>
      </w:pPr>
    </w:p>
    <w:p>
      <w:pPr>
        <w:pStyle w:val="4"/>
        <w:bidi w:val="0"/>
        <w:jc w:val="both"/>
        <w:rPr>
          <w:rFonts w:hint="eastAsia"/>
          <w:lang w:eastAsia="zh-CN"/>
        </w:rPr>
      </w:pPr>
    </w:p>
    <w:p>
      <w:pPr>
        <w:rPr>
          <w:rFonts w:hint="eastAsia"/>
          <w:lang w:eastAsia="zh-CN"/>
        </w:rPr>
      </w:pPr>
    </w:p>
    <w:p>
      <w:pPr>
        <w:pStyle w:val="4"/>
        <w:bidi w:val="0"/>
        <w:jc w:val="both"/>
        <w:rPr>
          <w:rFonts w:hint="eastAsia"/>
        </w:rPr>
      </w:pPr>
      <w:r>
        <w:rPr>
          <w:rFonts w:hint="eastAsia"/>
          <w:lang w:eastAsia="zh-CN"/>
        </w:rPr>
        <w:t>第二章</w:t>
      </w:r>
      <w:r>
        <w:rPr>
          <w:rFonts w:hint="eastAsia"/>
          <w:lang w:val="en-US" w:eastAsia="zh-CN"/>
        </w:rPr>
        <w:t xml:space="preserve">  </w:t>
      </w:r>
      <w:r>
        <w:rPr>
          <w:rFonts w:hint="eastAsia"/>
        </w:rPr>
        <w:t>供应商须知</w:t>
      </w:r>
      <w:bookmarkEnd w:id="30"/>
    </w:p>
    <w:p>
      <w:pPr>
        <w:keepNext/>
        <w:jc w:val="center"/>
        <w:rPr>
          <w:b/>
          <w:bCs/>
          <w:sz w:val="28"/>
          <w:szCs w:val="28"/>
        </w:rPr>
      </w:pPr>
      <w:r>
        <w:rPr>
          <w:b/>
          <w:bCs/>
          <w:sz w:val="28"/>
          <w:szCs w:val="28"/>
        </w:rPr>
        <w:t>供应商须知前附表</w:t>
      </w:r>
    </w:p>
    <w:tbl>
      <w:tblPr>
        <w:tblStyle w:val="45"/>
        <w:tblW w:w="9860"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581"/>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条款号</w:t>
            </w:r>
          </w:p>
        </w:tc>
        <w:tc>
          <w:tcPr>
            <w:tcW w:w="258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条款名称</w:t>
            </w:r>
          </w:p>
        </w:tc>
        <w:tc>
          <w:tcPr>
            <w:tcW w:w="643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1.1.2</w:t>
            </w:r>
          </w:p>
        </w:tc>
        <w:tc>
          <w:tcPr>
            <w:tcW w:w="2581"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采购人</w:t>
            </w:r>
          </w:p>
        </w:tc>
        <w:tc>
          <w:tcPr>
            <w:tcW w:w="6432" w:type="dxa"/>
            <w:noWrap w:val="0"/>
            <w:vAlign w:val="top"/>
          </w:tcPr>
          <w:p>
            <w:pPr>
              <w:keepNext w:val="0"/>
              <w:keepLines w:val="0"/>
              <w:suppressLineNumbers w:val="0"/>
              <w:spacing w:before="0" w:beforeAutospacing="0" w:after="0" w:afterAutospacing="0" w:line="420" w:lineRule="exact"/>
              <w:ind w:left="0" w:right="0"/>
              <w:rPr>
                <w:rFonts w:hint="eastAsia" w:ascii="宋体" w:hAnsi="宋体" w:cs="宋体"/>
                <w:bCs/>
                <w:color w:val="000000"/>
                <w:sz w:val="24"/>
                <w:lang w:eastAsia="zh-CN" w:bidi="ar"/>
              </w:rPr>
            </w:pPr>
            <w:r>
              <w:rPr>
                <w:rFonts w:hint="eastAsia" w:ascii="宋体" w:hAnsi="宋体" w:cs="宋体"/>
                <w:bCs/>
                <w:color w:val="000000"/>
                <w:sz w:val="24"/>
                <w:lang w:bidi="ar"/>
              </w:rPr>
              <w:t>采</w:t>
            </w:r>
            <w:r>
              <w:rPr>
                <w:rFonts w:hint="eastAsia" w:ascii="宋体" w:hAnsi="宋体" w:cs="宋体"/>
                <w:bCs/>
                <w:color w:val="000000"/>
                <w:sz w:val="24"/>
                <w:lang w:val="en-US" w:eastAsia="zh-CN" w:bidi="ar"/>
              </w:rPr>
              <w:t xml:space="preserve"> </w:t>
            </w:r>
            <w:r>
              <w:rPr>
                <w:rFonts w:hint="eastAsia" w:ascii="宋体" w:hAnsi="宋体" w:cs="宋体"/>
                <w:bCs/>
                <w:color w:val="000000"/>
                <w:sz w:val="24"/>
                <w:lang w:bidi="ar"/>
              </w:rPr>
              <w:t>购</w:t>
            </w:r>
            <w:r>
              <w:rPr>
                <w:rFonts w:hint="eastAsia" w:ascii="宋体" w:hAnsi="宋体" w:cs="宋体"/>
                <w:bCs/>
                <w:color w:val="000000"/>
                <w:sz w:val="24"/>
                <w:lang w:val="en-US" w:eastAsia="zh-CN" w:bidi="ar"/>
              </w:rPr>
              <w:t xml:space="preserve"> </w:t>
            </w:r>
            <w:r>
              <w:rPr>
                <w:rFonts w:hint="eastAsia" w:ascii="宋体" w:hAnsi="宋体" w:cs="宋体"/>
                <w:bCs/>
                <w:color w:val="000000"/>
                <w:sz w:val="24"/>
                <w:lang w:bidi="ar"/>
              </w:rPr>
              <w:t>人：</w:t>
            </w:r>
            <w:r>
              <w:rPr>
                <w:rFonts w:hint="eastAsia" w:ascii="宋体" w:hAnsi="宋体" w:cs="宋体"/>
                <w:bCs/>
                <w:color w:val="000000"/>
                <w:sz w:val="24"/>
                <w:lang w:val="en-US" w:eastAsia="zh-CN" w:bidi="ar"/>
              </w:rPr>
              <w:t>昌吉回族自治州农业综合行政执法支队</w:t>
            </w:r>
          </w:p>
          <w:p>
            <w:pPr>
              <w:keepNext w:val="0"/>
              <w:keepLines w:val="0"/>
              <w:suppressLineNumbers w:val="0"/>
              <w:spacing w:before="0" w:beforeAutospacing="0" w:after="0" w:afterAutospacing="0" w:line="420" w:lineRule="exact"/>
              <w:ind w:left="0" w:right="0"/>
              <w:rPr>
                <w:rFonts w:hint="eastAsia" w:ascii="宋体" w:hAnsi="宋体" w:cs="宋体"/>
                <w:bCs/>
                <w:color w:val="000000"/>
                <w:sz w:val="24"/>
                <w:lang w:bidi="ar"/>
              </w:rPr>
            </w:pPr>
            <w:r>
              <w:rPr>
                <w:rFonts w:hint="eastAsia" w:ascii="宋体" w:hAnsi="宋体" w:cs="宋体"/>
                <w:bCs/>
                <w:color w:val="000000"/>
                <w:sz w:val="24"/>
                <w:lang w:bidi="ar"/>
              </w:rPr>
              <w:t>地  </w:t>
            </w:r>
            <w:r>
              <w:rPr>
                <w:rFonts w:hint="eastAsia" w:ascii="宋体" w:hAnsi="宋体" w:cs="宋体"/>
                <w:bCs/>
                <w:color w:val="000000"/>
                <w:sz w:val="24"/>
                <w:lang w:val="en-US" w:eastAsia="zh-CN" w:bidi="ar"/>
              </w:rPr>
              <w:t xml:space="preserve"> </w:t>
            </w:r>
            <w:r>
              <w:rPr>
                <w:rFonts w:hint="eastAsia" w:ascii="宋体" w:hAnsi="宋体" w:cs="宋体"/>
                <w:bCs/>
                <w:color w:val="000000"/>
                <w:sz w:val="24"/>
                <w:lang w:bidi="ar"/>
              </w:rPr>
              <w:t>址：</w:t>
            </w:r>
          </w:p>
          <w:p>
            <w:pPr>
              <w:keepNext w:val="0"/>
              <w:keepLines w:val="0"/>
              <w:suppressLineNumbers w:val="0"/>
              <w:spacing w:before="0" w:beforeAutospacing="0" w:after="0" w:afterAutospacing="0" w:line="420" w:lineRule="exact"/>
              <w:ind w:left="0" w:right="0"/>
              <w:rPr>
                <w:rFonts w:hint="default" w:ascii="宋体" w:hAnsi="宋体" w:cs="宋体"/>
                <w:bCs/>
                <w:color w:val="000000"/>
                <w:sz w:val="24"/>
                <w:highlight w:val="none"/>
                <w:lang w:val="en-US" w:bidi="ar"/>
              </w:rPr>
            </w:pPr>
            <w:r>
              <w:rPr>
                <w:rFonts w:hint="eastAsia" w:ascii="宋体" w:hAnsi="宋体" w:cs="宋体"/>
                <w:bCs/>
                <w:color w:val="000000"/>
                <w:sz w:val="24"/>
                <w:lang w:bidi="ar"/>
              </w:rPr>
              <w:t>联</w:t>
            </w:r>
            <w:r>
              <w:rPr>
                <w:rFonts w:hint="eastAsia" w:ascii="宋体" w:hAnsi="宋体" w:cs="宋体"/>
                <w:bCs/>
                <w:color w:val="000000"/>
                <w:sz w:val="24"/>
                <w:highlight w:val="none"/>
                <w:lang w:bidi="ar"/>
              </w:rPr>
              <w:t xml:space="preserve"> 系 人：</w:t>
            </w:r>
            <w:r>
              <w:rPr>
                <w:rFonts w:hint="eastAsia" w:ascii="宋体" w:hAnsi="宋体" w:cs="宋体"/>
                <w:bCs/>
                <w:color w:val="000000"/>
                <w:sz w:val="24"/>
                <w:highlight w:val="none"/>
                <w:lang w:val="en-US" w:eastAsia="zh-CN" w:bidi="ar"/>
              </w:rPr>
              <w:t>黄工</w:t>
            </w:r>
          </w:p>
          <w:p>
            <w:pPr>
              <w:keepNext w:val="0"/>
              <w:keepLines w:val="0"/>
              <w:suppressLineNumbers w:val="0"/>
              <w:spacing w:before="0" w:beforeAutospacing="0" w:after="0" w:afterAutospacing="0" w:line="420" w:lineRule="exact"/>
              <w:ind w:left="0" w:right="0"/>
              <w:rPr>
                <w:rFonts w:hint="eastAsia" w:ascii="宋体" w:hAnsi="宋体" w:eastAsia="宋体" w:cs="宋体"/>
                <w:bCs/>
                <w:color w:val="000000"/>
                <w:sz w:val="24"/>
                <w:lang w:eastAsia="zh-CN" w:bidi="ar"/>
              </w:rPr>
            </w:pPr>
            <w:r>
              <w:rPr>
                <w:rFonts w:hint="eastAsia" w:ascii="宋体" w:hAnsi="宋体" w:cs="宋体"/>
                <w:bCs/>
                <w:color w:val="000000"/>
                <w:sz w:val="24"/>
                <w:highlight w:val="none"/>
                <w:lang w:bidi="ar"/>
              </w:rPr>
              <w:t>联系方式：</w:t>
            </w:r>
            <w:r>
              <w:rPr>
                <w:rFonts w:hint="eastAsia" w:ascii="宋体" w:hAnsi="宋体" w:eastAsia="宋体" w:cs="宋体"/>
                <w:color w:val="auto"/>
                <w:sz w:val="24"/>
                <w:szCs w:val="24"/>
                <w:highlight w:val="none"/>
                <w:lang w:val="en-US" w:eastAsia="zh-CN"/>
              </w:rPr>
              <w:t>13619918335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1.1.3</w:t>
            </w:r>
          </w:p>
        </w:tc>
        <w:tc>
          <w:tcPr>
            <w:tcW w:w="2581"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采购代理机构</w:t>
            </w:r>
          </w:p>
        </w:tc>
        <w:tc>
          <w:tcPr>
            <w:tcW w:w="6432" w:type="dxa"/>
            <w:noWrap w:val="0"/>
            <w:vAlign w:val="top"/>
          </w:tcPr>
          <w:p>
            <w:pPr>
              <w:keepNext w:val="0"/>
              <w:keepLines w:val="0"/>
              <w:suppressLineNumbers w:val="0"/>
              <w:spacing w:before="0" w:beforeAutospacing="0" w:after="0" w:afterAutospacing="0" w:line="420" w:lineRule="exact"/>
              <w:ind w:left="0" w:right="0"/>
              <w:rPr>
                <w:rFonts w:hint="eastAsia" w:ascii="宋体" w:hAnsi="宋体" w:cs="宋体"/>
                <w:bCs/>
                <w:color w:val="000000"/>
                <w:sz w:val="24"/>
                <w:lang w:val="en-US" w:eastAsia="zh-CN" w:bidi="ar"/>
              </w:rPr>
            </w:pPr>
            <w:r>
              <w:rPr>
                <w:rFonts w:hint="eastAsia" w:ascii="宋体" w:hAnsi="宋体" w:cs="宋体"/>
                <w:bCs/>
                <w:color w:val="000000"/>
                <w:sz w:val="24"/>
                <w:lang w:bidi="ar"/>
              </w:rPr>
              <w:t>代理机构：</w:t>
            </w:r>
            <w:r>
              <w:rPr>
                <w:rFonts w:hint="eastAsia" w:ascii="宋体" w:hAnsi="宋体" w:cs="宋体"/>
                <w:bCs/>
                <w:color w:val="000000"/>
                <w:sz w:val="24"/>
                <w:lang w:val="en-US" w:eastAsia="zh-CN" w:bidi="ar"/>
              </w:rPr>
              <w:t>新疆华远博辰工程项目管理有限公司</w:t>
            </w:r>
          </w:p>
          <w:p>
            <w:pPr>
              <w:keepNext w:val="0"/>
              <w:keepLines w:val="0"/>
              <w:suppressLineNumbers w:val="0"/>
              <w:spacing w:before="0" w:beforeAutospacing="0" w:after="0" w:afterAutospacing="0" w:line="420" w:lineRule="exact"/>
              <w:ind w:left="0" w:right="0"/>
              <w:rPr>
                <w:rFonts w:hint="eastAsia" w:ascii="宋体" w:hAnsi="宋体" w:eastAsia="宋体" w:cs="宋体"/>
                <w:sz w:val="24"/>
                <w:szCs w:val="24"/>
                <w:lang w:val="en-US" w:eastAsia="zh-CN"/>
              </w:rPr>
            </w:pPr>
            <w:r>
              <w:rPr>
                <w:rFonts w:hint="eastAsia" w:ascii="宋体" w:hAnsi="宋体" w:cs="宋体"/>
                <w:bCs/>
                <w:color w:val="000000"/>
                <w:sz w:val="24"/>
                <w:lang w:bidi="ar"/>
              </w:rPr>
              <w:t>地址：新疆乌鲁木齐经济技术开发区（头屯河区）厦门路16号</w:t>
            </w:r>
          </w:p>
          <w:p>
            <w:pPr>
              <w:keepNext w:val="0"/>
              <w:keepLines w:val="0"/>
              <w:suppressLineNumbers w:val="0"/>
              <w:spacing w:before="0" w:beforeAutospacing="0" w:after="0" w:afterAutospacing="0" w:line="420" w:lineRule="exact"/>
              <w:ind w:left="0" w:right="0"/>
              <w:rPr>
                <w:rFonts w:hint="eastAsia" w:ascii="宋体" w:hAnsi="宋体" w:cs="宋体"/>
                <w:bCs/>
                <w:color w:val="000000"/>
                <w:sz w:val="24"/>
                <w:highlight w:val="none"/>
                <w:lang w:bidi="ar"/>
              </w:rPr>
            </w:pPr>
            <w:r>
              <w:rPr>
                <w:rFonts w:hint="eastAsia" w:ascii="宋体" w:hAnsi="宋体" w:cs="宋体"/>
                <w:bCs/>
                <w:color w:val="000000"/>
                <w:sz w:val="24"/>
                <w:highlight w:val="none"/>
                <w:lang w:bidi="ar"/>
              </w:rPr>
              <w:t>联系人：</w:t>
            </w:r>
            <w:r>
              <w:rPr>
                <w:rFonts w:hint="eastAsia" w:ascii="宋体" w:hAnsi="宋体" w:eastAsia="宋体" w:cs="宋体"/>
                <w:i w:val="0"/>
                <w:caps w:val="0"/>
                <w:color w:val="000000"/>
                <w:spacing w:val="0"/>
                <w:sz w:val="21"/>
                <w:szCs w:val="21"/>
                <w:lang w:val="en-US" w:eastAsia="zh-CN"/>
              </w:rPr>
              <w:t>刘</w:t>
            </w:r>
            <w:r>
              <w:rPr>
                <w:rFonts w:hint="eastAsia" w:ascii="宋体" w:hAnsi="宋体" w:cs="宋体"/>
                <w:i w:val="0"/>
                <w:caps w:val="0"/>
                <w:color w:val="000000"/>
                <w:spacing w:val="0"/>
                <w:sz w:val="21"/>
                <w:szCs w:val="21"/>
                <w:lang w:val="en-US" w:eastAsia="zh-CN"/>
              </w:rPr>
              <w:t>工</w:t>
            </w:r>
            <w:r>
              <w:rPr>
                <w:rFonts w:hint="eastAsia" w:ascii="宋体" w:hAnsi="宋体" w:eastAsia="宋体" w:cs="宋体"/>
                <w:sz w:val="24"/>
                <w:szCs w:val="24"/>
                <w:lang w:eastAsia="zh-CN"/>
              </w:rPr>
              <w:t xml:space="preserve"> </w:t>
            </w:r>
          </w:p>
          <w:p>
            <w:pPr>
              <w:keepNext w:val="0"/>
              <w:keepLines w:val="0"/>
              <w:suppressLineNumbers w:val="0"/>
              <w:spacing w:before="0" w:beforeAutospacing="0" w:after="0" w:afterAutospacing="0" w:line="420" w:lineRule="exact"/>
              <w:ind w:left="0" w:right="0"/>
              <w:rPr>
                <w:rFonts w:hint="default" w:ascii="宋体" w:hAnsi="宋体" w:cs="宋体"/>
                <w:bCs/>
                <w:color w:val="000000"/>
                <w:sz w:val="24"/>
                <w:lang w:val="en-US" w:bidi="ar"/>
              </w:rPr>
            </w:pPr>
            <w:r>
              <w:rPr>
                <w:rFonts w:hint="eastAsia" w:ascii="宋体" w:hAnsi="宋体" w:cs="宋体"/>
                <w:bCs/>
                <w:color w:val="000000"/>
                <w:sz w:val="24"/>
                <w:lang w:bidi="ar"/>
              </w:rPr>
              <w:t>联系方式：</w:t>
            </w:r>
            <w:r>
              <w:rPr>
                <w:rFonts w:hint="eastAsia" w:ascii="宋体" w:hAnsi="宋体" w:cs="宋体"/>
                <w:bCs/>
                <w:color w:val="000000"/>
                <w:sz w:val="24"/>
                <w:lang w:val="en-US" w:eastAsia="zh-CN" w:bidi="ar"/>
              </w:rPr>
              <w:t>18699183255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1.1.4</w:t>
            </w:r>
          </w:p>
        </w:tc>
        <w:tc>
          <w:tcPr>
            <w:tcW w:w="2581"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项目名称</w:t>
            </w:r>
          </w:p>
        </w:tc>
        <w:tc>
          <w:tcPr>
            <w:tcW w:w="6432" w:type="dxa"/>
            <w:noWrap w:val="0"/>
            <w:vAlign w:val="center"/>
          </w:tcPr>
          <w:p>
            <w:pPr>
              <w:keepNext w:val="0"/>
              <w:keepLines w:val="0"/>
              <w:suppressLineNumbers w:val="0"/>
              <w:spacing w:before="0" w:beforeAutospacing="0" w:after="0" w:afterAutospacing="0" w:line="480" w:lineRule="exact"/>
              <w:ind w:left="0" w:right="0"/>
              <w:jc w:val="both"/>
              <w:rPr>
                <w:rFonts w:hint="eastAsia" w:ascii="宋体" w:hAnsi="宋体" w:eastAsia="宋体" w:cs="宋体"/>
                <w:sz w:val="24"/>
                <w:lang w:eastAsia="zh-CN"/>
              </w:rPr>
            </w:pPr>
            <w:r>
              <w:rPr>
                <w:rFonts w:hint="eastAsia" w:ascii="宋体" w:hAnsi="宋体" w:cs="宋体"/>
                <w:sz w:val="24"/>
                <w:lang w:val="en-US" w:eastAsia="zh-CN"/>
              </w:rPr>
              <w:t>编制昌吉州现代种业发展规划（2022-2025年）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1.1.5</w:t>
            </w:r>
          </w:p>
        </w:tc>
        <w:tc>
          <w:tcPr>
            <w:tcW w:w="2581"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none"/>
              </w:rPr>
            </w:pPr>
            <w:r>
              <w:rPr>
                <w:rFonts w:hint="eastAsia" w:ascii="宋体" w:hAnsi="宋体" w:cs="宋体"/>
                <w:sz w:val="24"/>
                <w:highlight w:val="none"/>
                <w:lang w:val="en-US" w:eastAsia="zh-CN"/>
              </w:rPr>
              <w:t>施工</w:t>
            </w:r>
            <w:r>
              <w:rPr>
                <w:rFonts w:hint="eastAsia" w:ascii="宋体" w:hAnsi="宋体" w:cs="宋体"/>
                <w:sz w:val="24"/>
                <w:highlight w:val="none"/>
              </w:rPr>
              <w:t>地点</w:t>
            </w:r>
          </w:p>
        </w:tc>
        <w:tc>
          <w:tcPr>
            <w:tcW w:w="6432" w:type="dxa"/>
            <w:noWrap w:val="0"/>
            <w:vAlign w:val="top"/>
          </w:tcPr>
          <w:p>
            <w:pPr>
              <w:keepNext w:val="0"/>
              <w:keepLines w:val="0"/>
              <w:suppressLineNumbers w:val="0"/>
              <w:spacing w:before="0" w:beforeAutospacing="0" w:after="0" w:afterAutospacing="0" w:line="480" w:lineRule="exact"/>
              <w:ind w:left="0" w:right="0"/>
              <w:rPr>
                <w:rFonts w:hint="eastAsia" w:ascii="宋体" w:hAnsi="宋体" w:cs="宋体"/>
                <w:sz w:val="24"/>
              </w:rPr>
            </w:pPr>
            <w:r>
              <w:rPr>
                <w:rFonts w:hint="eastAsia" w:ascii="宋体" w:hAnsi="宋体" w:eastAsia="宋体" w:cs="宋体"/>
                <w:sz w:val="24"/>
                <w:szCs w:val="24"/>
                <w:lang w:val="en-US" w:eastAsia="zh-CN"/>
              </w:rPr>
              <w:t>昌吉回族自治州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bookmarkStart w:id="31" w:name="OLE_LINK10" w:colFirst="1" w:colLast="2"/>
            <w:r>
              <w:rPr>
                <w:rFonts w:hint="eastAsia" w:ascii="宋体" w:hAnsi="宋体" w:cs="宋体"/>
                <w:sz w:val="24"/>
              </w:rPr>
              <w:t>1.2.1</w:t>
            </w:r>
          </w:p>
        </w:tc>
        <w:tc>
          <w:tcPr>
            <w:tcW w:w="2581"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none"/>
              </w:rPr>
            </w:pPr>
            <w:r>
              <w:rPr>
                <w:rFonts w:hint="eastAsia" w:ascii="宋体" w:hAnsi="宋体" w:cs="宋体"/>
                <w:sz w:val="24"/>
                <w:highlight w:val="none"/>
              </w:rPr>
              <w:t>资金来源</w:t>
            </w:r>
          </w:p>
        </w:tc>
        <w:tc>
          <w:tcPr>
            <w:tcW w:w="6432" w:type="dxa"/>
            <w:noWrap w:val="0"/>
            <w:vAlign w:val="top"/>
          </w:tcPr>
          <w:p>
            <w:pPr>
              <w:keepNext w:val="0"/>
              <w:keepLines w:val="0"/>
              <w:suppressLineNumbers w:val="0"/>
              <w:spacing w:before="0" w:beforeAutospacing="0" w:after="0" w:afterAutospacing="0" w:line="360" w:lineRule="auto"/>
              <w:ind w:left="0" w:right="0"/>
              <w:rPr>
                <w:rFonts w:hint="default" w:ascii="宋体" w:hAnsi="宋体" w:cs="宋体"/>
                <w:sz w:val="24"/>
                <w:highlight w:val="none"/>
                <w:lang w:val="en-US"/>
              </w:rPr>
            </w:pPr>
            <w:r>
              <w:rPr>
                <w:rFonts w:hint="eastAsia" w:ascii="宋体" w:hAnsi="宋体" w:cs="宋体"/>
                <w:sz w:val="24"/>
                <w:highlight w:val="none"/>
                <w:lang w:val="en-US" w:eastAsia="zh-CN"/>
              </w:rPr>
              <w:t>财政资金</w:t>
            </w:r>
          </w:p>
        </w:tc>
      </w:tr>
      <w:bookmark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1.3.1</w:t>
            </w:r>
          </w:p>
        </w:tc>
        <w:tc>
          <w:tcPr>
            <w:tcW w:w="2581"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采购范围</w:t>
            </w:r>
          </w:p>
        </w:tc>
        <w:tc>
          <w:tcPr>
            <w:tcW w:w="6432" w:type="dxa"/>
            <w:noWrap w:val="0"/>
            <w:vAlign w:val="top"/>
          </w:tcPr>
          <w:p>
            <w:pPr>
              <w:keepNext w:val="0"/>
              <w:keepLines w:val="0"/>
              <w:suppressLineNumbers w:val="0"/>
              <w:spacing w:before="0" w:beforeAutospacing="0" w:after="0" w:afterAutospacing="0" w:line="480" w:lineRule="exact"/>
              <w:ind w:left="0" w:right="0"/>
              <w:rPr>
                <w:rFonts w:hint="default" w:ascii="宋体" w:hAnsi="宋体" w:cs="宋体"/>
                <w:bCs/>
                <w:color w:val="000000"/>
                <w:sz w:val="24"/>
                <w:highlight w:val="none"/>
                <w:lang w:bidi="ar"/>
              </w:rPr>
            </w:pPr>
            <w:r>
              <w:rPr>
                <w:rFonts w:hint="eastAsia" w:ascii="宋体" w:hAnsi="宋体" w:eastAsia="宋体" w:cs="宋体"/>
                <w:color w:val="auto"/>
                <w:kern w:val="0"/>
                <w:sz w:val="24"/>
                <w:szCs w:val="24"/>
                <w:highlight w:val="none"/>
                <w:lang w:val="en-US" w:eastAsia="zh-CN"/>
              </w:rPr>
              <w:t>昌吉州现代种业发展规划(2022-2025年）编制的采购</w:t>
            </w:r>
            <w:r>
              <w:rPr>
                <w:rFonts w:hint="eastAsia" w:ascii="宋体" w:hAnsi="宋体" w:cs="宋体"/>
                <w:color w:val="auto"/>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1.3.2</w:t>
            </w:r>
          </w:p>
        </w:tc>
        <w:tc>
          <w:tcPr>
            <w:tcW w:w="2581" w:type="dxa"/>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服务期限</w:t>
            </w:r>
          </w:p>
        </w:tc>
        <w:tc>
          <w:tcPr>
            <w:tcW w:w="6432" w:type="dxa"/>
            <w:noWrap w:val="0"/>
            <w:vAlign w:val="center"/>
          </w:tcPr>
          <w:p>
            <w:pPr>
              <w:keepNext w:val="0"/>
              <w:keepLines w:val="0"/>
              <w:suppressLineNumbers w:val="0"/>
              <w:spacing w:before="0" w:beforeAutospacing="0" w:after="0" w:afterAutospacing="0" w:line="420" w:lineRule="exact"/>
              <w:ind w:left="0" w:right="0"/>
              <w:rPr>
                <w:rFonts w:hint="default" w:ascii="宋体" w:hAnsi="宋体" w:eastAsia="宋体" w:cs="宋体"/>
                <w:bCs/>
                <w:color w:val="auto"/>
                <w:sz w:val="24"/>
                <w:highlight w:val="none"/>
                <w:lang w:val="en-US" w:eastAsia="zh-CN" w:bidi="ar"/>
              </w:rPr>
            </w:pPr>
            <w:r>
              <w:rPr>
                <w:rFonts w:hint="eastAsia" w:ascii="宋体" w:hAnsi="宋体" w:eastAsia="宋体" w:cs="宋体"/>
                <w:color w:val="auto"/>
                <w:kern w:val="0"/>
                <w:sz w:val="24"/>
                <w:szCs w:val="24"/>
                <w:highlight w:val="none"/>
                <w:lang w:val="en-US" w:eastAsia="zh-CN"/>
              </w:rPr>
              <w:t>2022年12月25日至2023年06月12日；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1.3.3</w:t>
            </w:r>
          </w:p>
        </w:tc>
        <w:tc>
          <w:tcPr>
            <w:tcW w:w="2581"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质量要求</w:t>
            </w:r>
          </w:p>
        </w:tc>
        <w:tc>
          <w:tcPr>
            <w:tcW w:w="6432" w:type="dxa"/>
            <w:noWrap w:val="0"/>
            <w:vAlign w:val="top"/>
          </w:tcPr>
          <w:p>
            <w:pPr>
              <w:keepNext w:val="0"/>
              <w:keepLines w:val="0"/>
              <w:suppressLineNumbers w:val="0"/>
              <w:spacing w:before="0" w:beforeAutospacing="0" w:after="0" w:afterAutospacing="0" w:line="420" w:lineRule="exact"/>
              <w:ind w:left="0" w:right="0"/>
              <w:rPr>
                <w:rFonts w:hint="eastAsia" w:ascii="宋体" w:hAnsi="宋体" w:cs="宋体"/>
                <w:bCs/>
                <w:color w:val="000000"/>
                <w:sz w:val="24"/>
                <w:lang w:bidi="ar"/>
              </w:rPr>
            </w:pPr>
            <w:r>
              <w:rPr>
                <w:rFonts w:hint="eastAsia" w:ascii="宋体" w:hAnsi="宋体" w:cs="宋体"/>
                <w:bCs/>
                <w:color w:val="000000"/>
                <w:sz w:val="24"/>
                <w:lang w:bidi="ar"/>
              </w:rPr>
              <w:t>质量标准：1、规划编制内容要符合国家和自治区相关政策要求，积极响应中央办公厅、国务院办公厅联合印发《种业振兴行动方案》、自治区《种业振兴实施方案》、《自治州关于加强种业创新发展推进现代种业振兴的实施意见》昌吉州党办〔2022〕6号文件，相关内容既要满足国家、自治区现代种业发展规划的要求，同时也要符合我州发展实际，规划成果通过主管部门审核。</w:t>
            </w:r>
          </w:p>
          <w:p>
            <w:pPr>
              <w:keepNext w:val="0"/>
              <w:keepLines w:val="0"/>
              <w:suppressLineNumbers w:val="0"/>
              <w:spacing w:before="0" w:beforeAutospacing="0" w:after="0" w:afterAutospacing="0" w:line="420" w:lineRule="exact"/>
              <w:ind w:left="0" w:right="0"/>
              <w:rPr>
                <w:rFonts w:hint="eastAsia" w:ascii="宋体" w:hAnsi="宋体" w:eastAsia="宋体" w:cs="宋体"/>
                <w:bCs/>
                <w:color w:val="000000"/>
                <w:sz w:val="24"/>
                <w:lang w:eastAsia="zh-CN" w:bidi="ar"/>
              </w:rPr>
            </w:pPr>
            <w:r>
              <w:rPr>
                <w:rFonts w:hint="eastAsia" w:ascii="宋体" w:hAnsi="宋体" w:cs="宋体"/>
                <w:bCs/>
                <w:color w:val="000000"/>
                <w:sz w:val="24"/>
                <w:lang w:bidi="ar"/>
              </w:rPr>
              <w:t>2、规划编制成果由文本、图表和专栏以及各种必要的技术研究资料构成。规划文本必须做到清晰、完整、准确。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1.4.1</w:t>
            </w:r>
          </w:p>
        </w:tc>
        <w:tc>
          <w:tcPr>
            <w:tcW w:w="2581"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是否接受联合体报价</w:t>
            </w:r>
          </w:p>
        </w:tc>
        <w:tc>
          <w:tcPr>
            <w:tcW w:w="6432" w:type="dxa"/>
            <w:noWrap w:val="0"/>
            <w:vAlign w:val="top"/>
          </w:tcPr>
          <w:p>
            <w:pPr>
              <w:keepNext w:val="0"/>
              <w:keepLines w:val="0"/>
              <w:suppressLineNumbers w:val="0"/>
              <w:spacing w:before="0" w:beforeAutospacing="0" w:after="0" w:afterAutospacing="0" w:line="420" w:lineRule="exact"/>
              <w:ind w:left="0" w:right="0"/>
              <w:rPr>
                <w:rFonts w:hint="eastAsia" w:ascii="宋体" w:hAnsi="宋体" w:cs="宋体"/>
                <w:bCs/>
                <w:color w:val="000000"/>
                <w:sz w:val="24"/>
                <w:lang w:bidi="ar"/>
              </w:rPr>
            </w:pPr>
            <w:r>
              <w:rPr>
                <w:rFonts w:hint="eastAsia" w:ascii="宋体" w:hAnsi="宋体" w:cs="宋体"/>
                <w:bCs/>
                <w:color w:val="000000"/>
                <w:sz w:val="24"/>
                <w:lang w:bidi="ar"/>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1.9.1</w:t>
            </w:r>
          </w:p>
        </w:tc>
        <w:tc>
          <w:tcPr>
            <w:tcW w:w="2581"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踏勘现场</w:t>
            </w:r>
          </w:p>
        </w:tc>
        <w:tc>
          <w:tcPr>
            <w:tcW w:w="6432" w:type="dxa"/>
            <w:noWrap w:val="0"/>
            <w:vAlign w:val="top"/>
          </w:tcPr>
          <w:p>
            <w:pPr>
              <w:keepNext w:val="0"/>
              <w:keepLines w:val="0"/>
              <w:suppressLineNumbers w:val="0"/>
              <w:spacing w:before="0" w:beforeAutospacing="0" w:after="0" w:afterAutospacing="0" w:line="420" w:lineRule="exact"/>
              <w:ind w:left="0" w:right="0"/>
              <w:rPr>
                <w:rFonts w:hint="eastAsia" w:ascii="宋体" w:hAnsi="宋体" w:cs="宋体"/>
                <w:bCs/>
                <w:color w:val="000000"/>
                <w:sz w:val="24"/>
                <w:lang w:bidi="ar"/>
              </w:rPr>
            </w:pPr>
            <w:r>
              <w:rPr>
                <w:rFonts w:hint="eastAsia" w:ascii="宋体" w:hAnsi="宋体" w:cs="宋体"/>
                <w:bCs/>
                <w:color w:val="000000"/>
                <w:sz w:val="24"/>
                <w:lang w:bidi="ar"/>
              </w:rPr>
              <w:t xml:space="preserve">不组织，由供应商自行踏勘。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1.10</w:t>
            </w:r>
          </w:p>
        </w:tc>
        <w:tc>
          <w:tcPr>
            <w:tcW w:w="2581"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转包、分包</w:t>
            </w:r>
          </w:p>
        </w:tc>
        <w:tc>
          <w:tcPr>
            <w:tcW w:w="6432" w:type="dxa"/>
            <w:noWrap w:val="0"/>
            <w:vAlign w:val="top"/>
          </w:tcPr>
          <w:p>
            <w:pPr>
              <w:keepNext w:val="0"/>
              <w:keepLines w:val="0"/>
              <w:suppressLineNumbers w:val="0"/>
              <w:spacing w:before="0" w:beforeAutospacing="0" w:after="0" w:afterAutospacing="0" w:line="420" w:lineRule="exact"/>
              <w:ind w:left="0" w:right="0"/>
              <w:rPr>
                <w:rFonts w:hint="eastAsia" w:ascii="宋体" w:hAnsi="宋体" w:cs="宋体"/>
                <w:bCs/>
                <w:color w:val="000000"/>
                <w:sz w:val="24"/>
                <w:lang w:bidi="ar"/>
              </w:rPr>
            </w:pPr>
            <w:r>
              <w:rPr>
                <w:rFonts w:hint="eastAsia" w:ascii="宋体" w:hAnsi="宋体" w:cs="宋体"/>
                <w:bCs/>
                <w:color w:val="000000"/>
                <w:sz w:val="24"/>
                <w:lang w:bidi="ar"/>
              </w:rPr>
              <w:t>不允许转包和分包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1.11</w:t>
            </w:r>
          </w:p>
        </w:tc>
        <w:tc>
          <w:tcPr>
            <w:tcW w:w="2581"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bCs/>
                <w:color w:val="auto"/>
                <w:sz w:val="24"/>
                <w:highlight w:val="none"/>
              </w:rPr>
            </w:pPr>
            <w:r>
              <w:rPr>
                <w:rFonts w:hint="eastAsia" w:ascii="宋体" w:hAnsi="宋体" w:cs="宋体"/>
                <w:bCs/>
                <w:color w:val="auto"/>
                <w:sz w:val="24"/>
                <w:highlight w:val="none"/>
              </w:rPr>
              <w:t>偏差</w:t>
            </w:r>
          </w:p>
        </w:tc>
        <w:tc>
          <w:tcPr>
            <w:tcW w:w="6432" w:type="dxa"/>
            <w:noWrap w:val="0"/>
            <w:vAlign w:val="top"/>
          </w:tcPr>
          <w:p>
            <w:pPr>
              <w:keepNext w:val="0"/>
              <w:keepLines w:val="0"/>
              <w:suppressLineNumbers w:val="0"/>
              <w:spacing w:before="0" w:beforeAutospacing="0" w:after="0" w:afterAutospacing="0" w:line="420" w:lineRule="exact"/>
              <w:ind w:left="0" w:right="0"/>
              <w:rPr>
                <w:rFonts w:hint="eastAsia" w:ascii="宋体" w:hAnsi="宋体" w:cs="宋体"/>
                <w:bCs/>
                <w:color w:val="auto"/>
                <w:sz w:val="24"/>
                <w:highlight w:val="none"/>
                <w:lang w:bidi="ar"/>
              </w:rPr>
            </w:pPr>
            <w:r>
              <w:rPr>
                <w:rFonts w:hint="eastAsia" w:ascii="宋体" w:hAnsi="宋体" w:cs="宋体"/>
                <w:bCs/>
                <w:color w:val="auto"/>
                <w:sz w:val="24"/>
                <w:highlight w:val="none"/>
                <w:lang w:bidi="ar"/>
              </w:rPr>
              <w:t>不允许偏差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2.1</w:t>
            </w:r>
          </w:p>
        </w:tc>
        <w:tc>
          <w:tcPr>
            <w:tcW w:w="2581"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构成竞争性磋商文件的其他材料</w:t>
            </w:r>
          </w:p>
        </w:tc>
        <w:tc>
          <w:tcPr>
            <w:tcW w:w="6432" w:type="dxa"/>
            <w:noWrap w:val="0"/>
            <w:vAlign w:val="center"/>
          </w:tcPr>
          <w:p>
            <w:pPr>
              <w:keepNext w:val="0"/>
              <w:keepLines w:val="0"/>
              <w:suppressLineNumbers w:val="0"/>
              <w:spacing w:before="0" w:beforeAutospacing="0" w:after="0" w:afterAutospacing="0" w:line="420" w:lineRule="exact"/>
              <w:ind w:left="0" w:right="0"/>
              <w:rPr>
                <w:rFonts w:hint="eastAsia" w:ascii="宋体" w:hAnsi="宋体" w:cs="宋体"/>
                <w:bCs/>
                <w:color w:val="000000"/>
                <w:sz w:val="24"/>
                <w:lang w:bidi="ar"/>
              </w:rPr>
            </w:pPr>
            <w:r>
              <w:rPr>
                <w:rFonts w:hint="eastAsia" w:ascii="宋体" w:hAnsi="宋体" w:cs="宋体"/>
                <w:bCs/>
                <w:color w:val="000000"/>
                <w:sz w:val="24"/>
                <w:lang w:bidi="ar"/>
              </w:rPr>
              <w:t>对竞争性磋商文件的澄清、补充、修改及说明。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3.1.1</w:t>
            </w:r>
          </w:p>
        </w:tc>
        <w:tc>
          <w:tcPr>
            <w:tcW w:w="2581"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构成响应文件其他材料</w:t>
            </w:r>
          </w:p>
        </w:tc>
        <w:tc>
          <w:tcPr>
            <w:tcW w:w="6432" w:type="dxa"/>
            <w:noWrap w:val="0"/>
            <w:vAlign w:val="center"/>
          </w:tcPr>
          <w:p>
            <w:pPr>
              <w:keepNext w:val="0"/>
              <w:keepLines w:val="0"/>
              <w:suppressLineNumbers w:val="0"/>
              <w:spacing w:before="0" w:beforeAutospacing="0" w:after="0" w:afterAutospacing="0" w:line="420" w:lineRule="exact"/>
              <w:ind w:left="0" w:right="0"/>
              <w:rPr>
                <w:rFonts w:hint="eastAsia" w:ascii="宋体" w:hAnsi="宋体" w:cs="宋体"/>
                <w:bCs/>
                <w:color w:val="000000"/>
                <w:sz w:val="24"/>
                <w:lang w:bidi="ar"/>
              </w:rPr>
            </w:pPr>
            <w:r>
              <w:rPr>
                <w:rFonts w:hint="eastAsia" w:ascii="宋体" w:hAnsi="宋体" w:cs="宋体"/>
                <w:bCs/>
                <w:color w:val="000000"/>
                <w:sz w:val="24"/>
                <w:lang w:bidi="ar"/>
              </w:rPr>
              <w:t>磋商小组要求递交的澄清、补充、修改及说明。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3.2.1</w:t>
            </w:r>
          </w:p>
        </w:tc>
        <w:tc>
          <w:tcPr>
            <w:tcW w:w="2581"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供应商提出问题的截止时间及方式</w:t>
            </w:r>
          </w:p>
        </w:tc>
        <w:tc>
          <w:tcPr>
            <w:tcW w:w="643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供应商应截止</w:t>
            </w:r>
            <w:r>
              <w:rPr>
                <w:rFonts w:hint="eastAsia" w:ascii="宋体" w:hAnsi="宋体" w:cs="宋体"/>
                <w:sz w:val="24"/>
                <w:lang w:eastAsia="zh-CN"/>
              </w:rPr>
              <w:t>磋商</w:t>
            </w:r>
            <w:r>
              <w:rPr>
                <w:rFonts w:hint="eastAsia" w:ascii="宋体" w:hAnsi="宋体" w:cs="宋体"/>
                <w:sz w:val="24"/>
              </w:rPr>
              <w:t>报价时间5日前，将需要澄清的问题以 word 的文本形式（加盖单位公章），给</w:t>
            </w:r>
            <w:r>
              <w:rPr>
                <w:rFonts w:hint="eastAsia" w:ascii="宋体" w:hAnsi="宋体" w:cs="宋体"/>
                <w:sz w:val="24"/>
                <w:lang w:val="en-US" w:eastAsia="zh-CN"/>
              </w:rPr>
              <w:t>286358812@QQ</w:t>
            </w:r>
            <w:r>
              <w:rPr>
                <w:rFonts w:hint="eastAsia" w:ascii="宋体" w:hAnsi="宋体" w:cs="宋体"/>
                <w:sz w:val="24"/>
              </w:rPr>
              <w:t>.com 发送电子邮件并电话通知</w:t>
            </w:r>
            <w:r>
              <w:rPr>
                <w:rFonts w:hint="eastAsia" w:ascii="宋体" w:hAnsi="宋体" w:cs="宋体"/>
                <w:sz w:val="24"/>
                <w:lang w:eastAsia="zh-CN"/>
              </w:rPr>
              <w:t>采购代理机构</w:t>
            </w:r>
            <w:r>
              <w:rPr>
                <w:rFonts w:hint="eastAsia" w:ascii="宋体" w:hAnsi="宋体" w:cs="宋体"/>
                <w:sz w:val="24"/>
              </w:rPr>
              <w:t>，逾期任何问题不作答复，并视为无需要澄清的问题。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3.3.1</w:t>
            </w:r>
          </w:p>
        </w:tc>
        <w:tc>
          <w:tcPr>
            <w:tcW w:w="2581"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lang w:val="en-US" w:eastAsia="zh-CN"/>
              </w:rPr>
            </w:pPr>
            <w:r>
              <w:rPr>
                <w:rFonts w:hint="eastAsia" w:ascii="宋体" w:hAnsi="宋体" w:cs="宋体"/>
                <w:sz w:val="24"/>
              </w:rPr>
              <w:t>采购人书面澄清修改的</w:t>
            </w:r>
            <w:r>
              <w:rPr>
                <w:rFonts w:hint="eastAsia" w:ascii="宋体" w:hAnsi="宋体" w:cs="宋体"/>
                <w:sz w:val="24"/>
                <w:lang w:eastAsia="zh-CN"/>
              </w:rPr>
              <w:t>递交地点</w:t>
            </w:r>
          </w:p>
        </w:tc>
        <w:tc>
          <w:tcPr>
            <w:tcW w:w="6432" w:type="dxa"/>
            <w:noWrap w:val="0"/>
            <w:vAlign w:val="top"/>
          </w:tcPr>
          <w:p>
            <w:pPr>
              <w:keepNext w:val="0"/>
              <w:keepLines w:val="0"/>
              <w:suppressLineNumbers w:val="0"/>
              <w:spacing w:before="0" w:beforeAutospacing="0" w:after="0" w:afterAutospacing="0" w:line="360" w:lineRule="auto"/>
              <w:ind w:left="0" w:right="0"/>
              <w:rPr>
                <w:rFonts w:hint="default"/>
              </w:rPr>
            </w:pPr>
          </w:p>
          <w:p>
            <w:pPr>
              <w:pStyle w:val="18"/>
              <w:keepNext w:val="0"/>
              <w:keepLines w:val="0"/>
              <w:suppressLineNumbers w:val="0"/>
              <w:spacing w:before="0" w:beforeAutospacing="0" w:afterAutospacing="0"/>
              <w:ind w:left="0" w:right="0"/>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3.4.1</w:t>
            </w:r>
          </w:p>
        </w:tc>
        <w:tc>
          <w:tcPr>
            <w:tcW w:w="2581"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竞争性磋商报价有效期</w:t>
            </w:r>
          </w:p>
        </w:tc>
        <w:tc>
          <w:tcPr>
            <w:tcW w:w="6432" w:type="dxa"/>
            <w:noWrap w:val="0"/>
            <w:vAlign w:val="center"/>
          </w:tcPr>
          <w:p>
            <w:pPr>
              <w:keepNext w:val="0"/>
              <w:keepLines w:val="0"/>
              <w:suppressLineNumbers w:val="0"/>
              <w:spacing w:before="0" w:beforeAutospacing="0" w:after="0" w:afterAutospacing="0" w:line="420" w:lineRule="exact"/>
              <w:ind w:left="0" w:right="0"/>
              <w:rPr>
                <w:rFonts w:hint="eastAsia" w:ascii="宋体" w:hAnsi="宋体" w:cs="宋体"/>
                <w:bCs/>
                <w:color w:val="000000"/>
                <w:sz w:val="24"/>
                <w:lang w:bidi="ar"/>
              </w:rPr>
            </w:pPr>
            <w:r>
              <w:rPr>
                <w:rFonts w:hint="eastAsia" w:ascii="宋体" w:hAnsi="宋体" w:cs="宋体"/>
                <w:bCs/>
                <w:color w:val="000000"/>
                <w:sz w:val="24"/>
                <w:lang w:bidi="ar"/>
              </w:rPr>
              <w:t>90日历天（自响应文件递交截止之日起）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exact"/>
        </w:trPr>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3.5.1</w:t>
            </w:r>
          </w:p>
        </w:tc>
        <w:tc>
          <w:tcPr>
            <w:tcW w:w="2581"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highlight w:val="none"/>
              </w:rPr>
              <w:t>竞争性磋商保证金</w:t>
            </w:r>
          </w:p>
        </w:tc>
        <w:tc>
          <w:tcPr>
            <w:tcW w:w="643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lang w:val="en-US" w:eastAsia="zh-CN"/>
              </w:rPr>
            </w:pPr>
            <w:r>
              <w:rPr>
                <w:rFonts w:hint="eastAsia" w:ascii="宋体" w:hAnsi="宋体" w:cs="宋体"/>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3.6.1</w:t>
            </w:r>
          </w:p>
        </w:tc>
        <w:tc>
          <w:tcPr>
            <w:tcW w:w="2581"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none"/>
              </w:rPr>
            </w:pPr>
            <w:r>
              <w:rPr>
                <w:rFonts w:hint="eastAsia" w:ascii="宋体" w:hAnsi="宋体" w:cs="宋体"/>
                <w:sz w:val="24"/>
                <w:highlight w:val="none"/>
              </w:rPr>
              <w:t>签字和盖章要求</w:t>
            </w:r>
          </w:p>
        </w:tc>
        <w:tc>
          <w:tcPr>
            <w:tcW w:w="6432" w:type="dxa"/>
            <w:noWrap w:val="0"/>
            <w:vAlign w:val="top"/>
          </w:tcPr>
          <w:p>
            <w:pPr>
              <w:keepNext w:val="0"/>
              <w:keepLines w:val="0"/>
              <w:suppressLineNumbers w:val="0"/>
              <w:spacing w:before="0" w:beforeAutospacing="0" w:after="0" w:afterAutospacing="0" w:line="360" w:lineRule="auto"/>
              <w:ind w:left="0" w:right="0"/>
              <w:rPr>
                <w:rFonts w:hint="eastAsia" w:ascii="宋体" w:hAnsi="宋体" w:cs="宋体"/>
                <w:sz w:val="24"/>
                <w:highlight w:val="none"/>
              </w:rPr>
            </w:pPr>
          </w:p>
          <w:p>
            <w:pPr>
              <w:keepNext w:val="0"/>
              <w:keepLines w:val="0"/>
              <w:suppressLineNumbers w:val="0"/>
              <w:spacing w:before="0" w:beforeAutospacing="0" w:after="0" w:afterAutospacing="0" w:line="360" w:lineRule="auto"/>
              <w:ind w:left="0" w:right="0"/>
              <w:rPr>
                <w:rFonts w:hint="eastAsia" w:ascii="宋体" w:hAnsi="宋体" w:cs="宋体"/>
                <w:sz w:val="24"/>
                <w:highlight w:val="none"/>
              </w:rPr>
            </w:pPr>
            <w:r>
              <w:rPr>
                <w:rFonts w:hint="eastAsia" w:ascii="宋体" w:hAnsi="宋体" w:cs="宋体"/>
                <w:sz w:val="24"/>
                <w:highlight w:val="none"/>
              </w:rPr>
              <w:t>供应商的按磋商文件要求签字盖章齐全。授权委</w:t>
            </w:r>
            <w:r>
              <w:rPr>
                <w:rFonts w:hint="eastAsia" w:ascii="宋体" w:hAnsi="宋体" w:cs="宋体"/>
                <w:sz w:val="24"/>
                <w:highlight w:val="none"/>
                <w:lang w:eastAsia="zh-CN"/>
              </w:rPr>
              <w:t>委托签字盖章的</w:t>
            </w:r>
            <w:r>
              <w:rPr>
                <w:rFonts w:hint="eastAsia" w:ascii="宋体" w:hAnsi="宋体" w:cs="宋体"/>
                <w:sz w:val="24"/>
                <w:highlight w:val="none"/>
              </w:rPr>
              <w:t>响应文件应附法定代表人签署的授权委托书。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3.7.1</w:t>
            </w:r>
          </w:p>
        </w:tc>
        <w:tc>
          <w:tcPr>
            <w:tcW w:w="2581" w:type="dxa"/>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 w:val="24"/>
                <w:lang w:val="en-US" w:eastAsia="zh-CN"/>
              </w:rPr>
            </w:pPr>
            <w:r>
              <w:rPr>
                <w:rFonts w:hint="eastAsia" w:ascii="宋体" w:hAnsi="宋体" w:cs="宋体"/>
                <w:sz w:val="24"/>
              </w:rPr>
              <w:t>响应文件</w:t>
            </w:r>
            <w:r>
              <w:rPr>
                <w:rFonts w:hint="eastAsia" w:ascii="宋体" w:hAnsi="宋体" w:cs="宋体"/>
                <w:sz w:val="24"/>
                <w:lang w:eastAsia="zh-CN"/>
              </w:rPr>
              <w:t>提交</w:t>
            </w:r>
            <w:r>
              <w:rPr>
                <w:rFonts w:hint="eastAsia" w:ascii="宋体" w:hAnsi="宋体" w:cs="宋体"/>
                <w:sz w:val="24"/>
                <w:lang w:val="en-US" w:eastAsia="zh-CN"/>
              </w:rPr>
              <w:t>时间</w:t>
            </w:r>
          </w:p>
        </w:tc>
        <w:tc>
          <w:tcPr>
            <w:tcW w:w="6432" w:type="dxa"/>
            <w:noWrap w:val="0"/>
            <w:vAlign w:val="center"/>
          </w:tcPr>
          <w:p>
            <w:pPr>
              <w:keepNext w:val="0"/>
              <w:keepLines w:val="0"/>
              <w:suppressLineNumbers w:val="0"/>
              <w:spacing w:before="0" w:beforeAutospacing="0" w:after="0" w:afterAutospacing="0" w:line="360" w:lineRule="auto"/>
              <w:ind w:left="0" w:right="0"/>
              <w:rPr>
                <w:rFonts w:hint="default"/>
                <w:lang w:val="en-US" w:eastAsia="zh-CN"/>
              </w:rPr>
            </w:pPr>
            <w:r>
              <w:rPr>
                <w:rFonts w:hint="eastAsia" w:ascii="宋体" w:hAnsi="宋体" w:cs="宋体"/>
                <w:sz w:val="24"/>
                <w:highlight w:val="none"/>
                <w:lang w:eastAsia="zh-CN"/>
              </w:rPr>
              <w:t>时间：2022年12月13日11点30分（北京时间）</w:t>
            </w:r>
            <w:r>
              <w:rPr>
                <w:rFonts w:hint="eastAsia" w:ascii="宋体" w:hAnsi="宋体" w:cs="宋体"/>
                <w:sz w:val="24"/>
                <w:highlight w:val="none"/>
                <w:lang w:val="en-US" w:eastAsia="zh-CN"/>
              </w:rPr>
              <w:t>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3.8.1</w:t>
            </w:r>
          </w:p>
        </w:tc>
        <w:tc>
          <w:tcPr>
            <w:tcW w:w="2581" w:type="dxa"/>
            <w:noWrap w:val="0"/>
            <w:vAlign w:val="center"/>
          </w:tcPr>
          <w:p>
            <w:pPr>
              <w:keepNext w:val="0"/>
              <w:keepLines w:val="0"/>
              <w:suppressLineNumbers w:val="0"/>
              <w:spacing w:before="0" w:beforeAutospacing="0" w:after="0" w:afterAutospacing="0" w:line="360" w:lineRule="auto"/>
              <w:ind w:left="0" w:right="0"/>
              <w:rPr>
                <w:rFonts w:hint="default" w:ascii="宋体" w:hAnsi="宋体" w:cs="宋体"/>
                <w:sz w:val="24"/>
                <w:lang w:val="en-US"/>
              </w:rPr>
            </w:pPr>
            <w:r>
              <w:rPr>
                <w:rFonts w:hint="eastAsia" w:ascii="宋体" w:hAnsi="宋体" w:cs="宋体"/>
                <w:sz w:val="24"/>
                <w:lang w:val="en-US" w:eastAsia="zh-CN"/>
              </w:rPr>
              <w:t>响应文件组成于提交</w:t>
            </w:r>
          </w:p>
        </w:tc>
        <w:tc>
          <w:tcPr>
            <w:tcW w:w="6432" w:type="dxa"/>
            <w:noWrap w:val="0"/>
            <w:vAlign w:val="top"/>
          </w:tcPr>
          <w:p>
            <w:pPr>
              <w:keepNext w:val="0"/>
              <w:keepLines w:val="0"/>
              <w:suppressLineNumbers w:val="0"/>
              <w:spacing w:before="0" w:beforeAutospacing="0" w:after="0" w:afterAutospacing="0" w:line="360" w:lineRule="auto"/>
              <w:ind w:left="0" w:leftChars="0" w:right="0" w:rightChars="0"/>
              <w:rPr>
                <w:rFonts w:hint="default" w:ascii="宋体" w:hAnsi="宋体" w:eastAsia="宋体" w:cs="宋体"/>
                <w:sz w:val="24"/>
                <w:lang w:val="en-US" w:eastAsia="zh-CN"/>
              </w:rPr>
            </w:pPr>
            <w:r>
              <w:rPr>
                <w:rFonts w:hint="eastAsia" w:ascii="宋体" w:hAnsi="宋体" w:cs="宋体"/>
                <w:sz w:val="24"/>
                <w:lang w:val="en-US" w:eastAsia="zh-CN"/>
              </w:rPr>
              <w:t>1、资格审查资料2、响应文件（第1、2项为投标截止时间前提交）3、商务报价一览表 (最终报价）（3项为磋商过程中单独提交）。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4.1.2</w:t>
            </w:r>
          </w:p>
        </w:tc>
        <w:tc>
          <w:tcPr>
            <w:tcW w:w="2581" w:type="dxa"/>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 w:val="24"/>
                <w:lang w:val="en-US" w:eastAsia="zh-CN"/>
              </w:rPr>
            </w:pPr>
            <w:r>
              <w:rPr>
                <w:rFonts w:hint="eastAsia" w:ascii="宋体" w:hAnsi="宋体" w:cs="宋体"/>
                <w:sz w:val="24"/>
                <w:lang w:val="en-US" w:eastAsia="zh-CN"/>
              </w:rPr>
              <w:t>响应文件其他说明</w:t>
            </w:r>
          </w:p>
        </w:tc>
        <w:tc>
          <w:tcPr>
            <w:tcW w:w="6432" w:type="dxa"/>
            <w:noWrap w:val="0"/>
            <w:vAlign w:val="top"/>
          </w:tcPr>
          <w:p>
            <w:pPr>
              <w:keepNext w:val="0"/>
              <w:keepLines w:val="0"/>
              <w:suppressLineNumbers w:val="0"/>
              <w:spacing w:before="0" w:beforeAutospacing="0" w:after="0" w:afterAutospacing="0" w:line="360" w:lineRule="auto"/>
              <w:ind w:left="0" w:leftChars="0" w:right="0" w:rightChars="0"/>
              <w:rPr>
                <w:rFonts w:hint="default" w:ascii="宋体" w:hAnsi="宋体" w:eastAsia="宋体" w:cs="宋体"/>
                <w:sz w:val="24"/>
                <w:lang w:val="en-US" w:eastAsia="zh-CN"/>
              </w:rPr>
            </w:pPr>
            <w:r>
              <w:rPr>
                <w:rFonts w:hint="eastAsia" w:ascii="宋体" w:hAnsi="宋体" w:cs="宋体"/>
                <w:color w:val="auto"/>
                <w:sz w:val="24"/>
                <w:szCs w:val="24"/>
                <w:highlight w:val="none"/>
                <w:lang w:val="en-US" w:eastAsia="zh-CN"/>
              </w:rPr>
              <w:t>响应文件全部为PDF格式，文件名需注明供应商名称。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4.2.1</w:t>
            </w:r>
          </w:p>
        </w:tc>
        <w:tc>
          <w:tcPr>
            <w:tcW w:w="2581"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highlight w:val="none"/>
              </w:rPr>
            </w:pPr>
            <w:r>
              <w:rPr>
                <w:rFonts w:hint="eastAsia" w:ascii="宋体" w:hAnsi="宋体" w:cs="宋体"/>
                <w:sz w:val="24"/>
                <w:highlight w:val="none"/>
              </w:rPr>
              <w:t>递交响应文件的截止时间</w:t>
            </w:r>
          </w:p>
        </w:tc>
        <w:tc>
          <w:tcPr>
            <w:tcW w:w="6432" w:type="dxa"/>
            <w:noWrap w:val="0"/>
            <w:vAlign w:val="center"/>
          </w:tcPr>
          <w:p>
            <w:pPr>
              <w:keepNext w:val="0"/>
              <w:keepLines w:val="0"/>
              <w:suppressLineNumbers w:val="0"/>
              <w:spacing w:before="0" w:beforeAutospacing="0" w:after="0" w:afterAutospacing="0" w:line="360" w:lineRule="auto"/>
              <w:ind w:left="0" w:right="0"/>
              <w:rPr>
                <w:rFonts w:hint="eastAsia"/>
                <w:lang w:val="en-US" w:eastAsia="zh-CN"/>
              </w:rPr>
            </w:pPr>
            <w:r>
              <w:rPr>
                <w:rFonts w:hint="eastAsia" w:ascii="宋体" w:hAnsi="宋体" w:eastAsia="宋体" w:cs="宋体"/>
                <w:color w:val="auto"/>
                <w:sz w:val="24"/>
                <w:szCs w:val="24"/>
                <w:highlight w:val="none"/>
                <w:lang w:val="en-US" w:eastAsia="zh-CN"/>
              </w:rPr>
              <w:t>2022年12月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日11时30分(北京时间）</w:t>
            </w:r>
          </w:p>
          <w:p>
            <w:pPr>
              <w:keepNext w:val="0"/>
              <w:keepLines w:val="0"/>
              <w:suppressLineNumbers w:val="0"/>
              <w:spacing w:before="0" w:beforeAutospacing="0" w:after="0" w:afterAutospacing="0" w:line="360" w:lineRule="auto"/>
              <w:ind w:left="0" w:right="0"/>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4.2.2</w:t>
            </w:r>
          </w:p>
        </w:tc>
        <w:tc>
          <w:tcPr>
            <w:tcW w:w="2581"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递交响应文件地点</w:t>
            </w:r>
          </w:p>
        </w:tc>
        <w:tc>
          <w:tcPr>
            <w:tcW w:w="643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rPr>
            </w:pPr>
            <w:r>
              <w:rPr>
                <w:rFonts w:hint="eastAsia" w:ascii="宋体" w:hAnsi="宋体" w:cs="宋体"/>
                <w:color w:val="auto"/>
                <w:sz w:val="24"/>
                <w:szCs w:val="24"/>
                <w:highlight w:val="none"/>
                <w:lang w:val="en-US" w:eastAsia="zh-CN"/>
              </w:rPr>
              <w:t>供应商在投标截止时间之前将完整的响应文件以PDF格式加密文件发送至286358812@qq.com邮箱（加密文件密码请妥善保存，开标现场发送至代理公司指定位置）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4.2.3</w:t>
            </w:r>
          </w:p>
        </w:tc>
        <w:tc>
          <w:tcPr>
            <w:tcW w:w="2581"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是否退还响应文件</w:t>
            </w:r>
          </w:p>
        </w:tc>
        <w:tc>
          <w:tcPr>
            <w:tcW w:w="643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5.1</w:t>
            </w:r>
          </w:p>
        </w:tc>
        <w:tc>
          <w:tcPr>
            <w:tcW w:w="258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highlight w:val="none"/>
              </w:rPr>
            </w:pPr>
            <w:r>
              <w:rPr>
                <w:rFonts w:hint="eastAsia" w:ascii="宋体" w:hAnsi="宋体" w:cs="宋体"/>
                <w:sz w:val="24"/>
                <w:highlight w:val="none"/>
              </w:rPr>
              <w:t>报价、磋商时间和地点</w:t>
            </w:r>
          </w:p>
        </w:tc>
        <w:tc>
          <w:tcPr>
            <w:tcW w:w="6432" w:type="dxa"/>
            <w:noWrap w:val="0"/>
            <w:vAlign w:val="center"/>
          </w:tcPr>
          <w:p>
            <w:pPr>
              <w:keepNext w:val="0"/>
              <w:keepLines w:val="0"/>
              <w:suppressLineNumbers w:val="0"/>
              <w:spacing w:before="0" w:beforeAutospacing="0" w:after="0" w:afterAutospacing="0" w:line="360" w:lineRule="auto"/>
              <w:ind w:left="0" w:right="0"/>
              <w:rPr>
                <w:rFonts w:hint="eastAsia"/>
                <w:lang w:val="en-US" w:eastAsia="zh-CN"/>
              </w:rPr>
            </w:pPr>
            <w:r>
              <w:rPr>
                <w:rFonts w:hint="eastAsia" w:ascii="宋体" w:hAnsi="宋体" w:eastAsia="宋体" w:cs="宋体"/>
                <w:color w:val="auto"/>
                <w:sz w:val="24"/>
                <w:szCs w:val="24"/>
                <w:highlight w:val="none"/>
                <w:lang w:val="en-US" w:eastAsia="zh-CN"/>
              </w:rPr>
              <w:t>报价、磋商时间：2022年12月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日11时30分(北京时间）</w:t>
            </w:r>
          </w:p>
          <w:p>
            <w:pPr>
              <w:keepNext w:val="0"/>
              <w:keepLines w:val="0"/>
              <w:suppressLineNumbers w:val="0"/>
              <w:spacing w:before="0" w:beforeAutospacing="0" w:after="0" w:afterAutospacing="0"/>
              <w:ind w:left="0" w:right="0"/>
              <w:rPr>
                <w:rFonts w:hint="eastAsia"/>
              </w:rPr>
            </w:pPr>
            <w:r>
              <w:rPr>
                <w:rFonts w:hint="eastAsia" w:ascii="宋体" w:hAnsi="宋体" w:cs="宋体"/>
                <w:color w:val="auto"/>
                <w:sz w:val="24"/>
                <w:szCs w:val="24"/>
                <w:highlight w:val="none"/>
                <w:lang w:val="en-US" w:eastAsia="zh-CN"/>
              </w:rPr>
              <w:t>地点：</w:t>
            </w:r>
            <w:r>
              <w:rPr>
                <w:rFonts w:hint="eastAsia" w:ascii="宋体" w:hAnsi="宋体" w:eastAsia="宋体" w:cs="宋体"/>
                <w:color w:val="auto"/>
                <w:sz w:val="24"/>
                <w:szCs w:val="24"/>
                <w:highlight w:val="none"/>
                <w:lang w:val="en-US" w:eastAsia="zh-CN"/>
              </w:rPr>
              <w:t>新疆维吾尔自治区昌吉市建国西路和谐友好国际F座1716号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5.2</w:t>
            </w:r>
          </w:p>
        </w:tc>
        <w:tc>
          <w:tcPr>
            <w:tcW w:w="258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磋商及报价程序</w:t>
            </w:r>
          </w:p>
        </w:tc>
        <w:tc>
          <w:tcPr>
            <w:tcW w:w="643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详见</w:t>
            </w:r>
            <w:r>
              <w:rPr>
                <w:rFonts w:hint="eastAsia" w:ascii="宋体" w:hAnsi="宋体" w:cs="宋体"/>
                <w:sz w:val="24"/>
                <w:lang w:val="en-US" w:eastAsia="zh-CN"/>
              </w:rPr>
              <w:t>第三章</w:t>
            </w:r>
            <w:r>
              <w:rPr>
                <w:rFonts w:hint="eastAsia" w:ascii="宋体" w:hAnsi="宋体" w:cs="宋体"/>
                <w:sz w:val="24"/>
              </w:rPr>
              <w:t>评审程序和评审方法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6.1.1</w:t>
            </w:r>
          </w:p>
        </w:tc>
        <w:tc>
          <w:tcPr>
            <w:tcW w:w="258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highlight w:val="none"/>
              </w:rPr>
              <w:t>磋商小组的组建</w:t>
            </w:r>
          </w:p>
        </w:tc>
        <w:tc>
          <w:tcPr>
            <w:tcW w:w="643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lang w:eastAsia="zh-CN"/>
              </w:rPr>
            </w:pPr>
            <w:r>
              <w:rPr>
                <w:rFonts w:hint="eastAsia" w:ascii="宋体" w:hAnsi="宋体" w:cs="宋体"/>
                <w:sz w:val="24"/>
              </w:rPr>
              <w:t>磋商小组成员：</w:t>
            </w:r>
            <w:r>
              <w:rPr>
                <w:rFonts w:hint="eastAsia" w:ascii="宋体" w:hAnsi="宋体" w:cs="宋体"/>
                <w:sz w:val="24"/>
                <w:lang w:val="en-US" w:eastAsia="zh-CN"/>
              </w:rPr>
              <w:t>3</w:t>
            </w:r>
            <w:r>
              <w:rPr>
                <w:rFonts w:hint="eastAsia" w:ascii="宋体" w:hAnsi="宋体" w:cs="宋体"/>
                <w:sz w:val="24"/>
              </w:rPr>
              <w:t>人，由</w:t>
            </w:r>
            <w:r>
              <w:rPr>
                <w:rFonts w:hint="eastAsia" w:ascii="宋体" w:hAnsi="宋体" w:cs="宋体"/>
                <w:sz w:val="24"/>
                <w:lang w:eastAsia="zh-CN"/>
              </w:rPr>
              <w:t>政采云平台随机抽取。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7.1</w:t>
            </w:r>
          </w:p>
        </w:tc>
        <w:tc>
          <w:tcPr>
            <w:tcW w:w="258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 w:val="24"/>
              </w:rPr>
            </w:pPr>
            <w:r>
              <w:rPr>
                <w:rFonts w:hint="eastAsia" w:ascii="宋体" w:hAnsi="宋体" w:cs="宋体"/>
                <w:sz w:val="24"/>
              </w:rPr>
              <w:t>是否授权磋商小组确定成交供应商</w:t>
            </w:r>
          </w:p>
        </w:tc>
        <w:tc>
          <w:tcPr>
            <w:tcW w:w="6432" w:type="dxa"/>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sz w:val="24"/>
              </w:rPr>
            </w:pPr>
            <w:bookmarkStart w:id="32" w:name="OLE_LINK6"/>
            <w:r>
              <w:rPr>
                <w:rFonts w:hint="eastAsia" w:ascii="宋体" w:hAnsi="宋体" w:cs="宋体"/>
                <w:sz w:val="24"/>
              </w:rPr>
              <w:t>否，推荐前三名成交候选供应商。</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47" w:type="dxa"/>
            <w:noWrap w:val="0"/>
            <w:vAlign w:val="center"/>
          </w:tcPr>
          <w:p>
            <w:pPr>
              <w:keepNext w:val="0"/>
              <w:keepLines w:val="0"/>
              <w:suppressLineNumbers w:val="0"/>
              <w:spacing w:before="0" w:beforeAutospacing="0" w:after="0" w:afterAutospacing="0" w:line="360" w:lineRule="auto"/>
              <w:ind w:left="0" w:right="0" w:firstLine="241" w:firstLineChars="100"/>
              <w:jc w:val="both"/>
              <w:rPr>
                <w:rFonts w:hint="eastAsia" w:ascii="宋体" w:hAnsi="宋体" w:cs="宋体"/>
                <w:b/>
                <w:sz w:val="24"/>
              </w:rPr>
            </w:pPr>
            <w:r>
              <w:rPr>
                <w:rFonts w:hint="eastAsia" w:ascii="宋体" w:hAnsi="宋体" w:cs="宋体"/>
                <w:b/>
                <w:sz w:val="24"/>
              </w:rPr>
              <w:t>7.2</w:t>
            </w:r>
          </w:p>
        </w:tc>
        <w:tc>
          <w:tcPr>
            <w:tcW w:w="258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lang w:eastAsia="zh-CN"/>
              </w:rPr>
            </w:pPr>
            <w:r>
              <w:rPr>
                <w:rFonts w:hint="eastAsia" w:ascii="宋体" w:hAnsi="宋体" w:cs="宋体"/>
                <w:bCs/>
                <w:sz w:val="24"/>
                <w:lang w:eastAsia="zh-CN"/>
              </w:rPr>
              <w:t>最高限价</w:t>
            </w:r>
          </w:p>
        </w:tc>
        <w:tc>
          <w:tcPr>
            <w:tcW w:w="6432" w:type="dxa"/>
            <w:noWrap w:val="0"/>
            <w:vAlign w:val="center"/>
          </w:tcPr>
          <w:p>
            <w:pPr>
              <w:keepNext w:val="0"/>
              <w:keepLines w:val="0"/>
              <w:suppressLineNumbers w:val="0"/>
              <w:bidi w:val="0"/>
              <w:spacing w:before="0" w:beforeAutospacing="0" w:after="0" w:afterAutospacing="0"/>
              <w:ind w:left="0" w:right="0"/>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本项目控制价：</w:t>
            </w:r>
            <w:r>
              <w:rPr>
                <w:rFonts w:hint="eastAsia" w:ascii="Times New Roman" w:hAnsi="Times New Roman" w:cs="宋体"/>
                <w:b/>
                <w:bCs/>
                <w:sz w:val="24"/>
                <w:highlight w:val="none"/>
                <w:lang w:val="en-US" w:eastAsia="zh-CN"/>
              </w:rPr>
              <w:t>110万元</w:t>
            </w:r>
          </w:p>
          <w:p>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b/>
                <w:bCs/>
                <w:sz w:val="24"/>
                <w:highlight w:val="none"/>
              </w:rPr>
              <w:t>超出</w:t>
            </w:r>
            <w:r>
              <w:rPr>
                <w:rFonts w:hint="eastAsia" w:ascii="宋体" w:hAnsi="宋体" w:cs="宋体"/>
                <w:b/>
                <w:bCs/>
                <w:sz w:val="24"/>
                <w:highlight w:val="none"/>
                <w:lang w:eastAsia="zh-CN"/>
              </w:rPr>
              <w:t>采购</w:t>
            </w:r>
            <w:r>
              <w:rPr>
                <w:rFonts w:hint="eastAsia" w:ascii="宋体" w:hAnsi="宋体" w:cs="宋体"/>
                <w:b/>
                <w:bCs/>
                <w:sz w:val="24"/>
                <w:highlight w:val="none"/>
              </w:rPr>
              <w:t>控制价的投标报价为无效报价。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7.3</w:t>
            </w:r>
          </w:p>
        </w:tc>
        <w:tc>
          <w:tcPr>
            <w:tcW w:w="9013" w:type="dxa"/>
            <w:gridSpan w:val="2"/>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lang w:val="en-US" w:eastAsia="zh-CN"/>
              </w:rPr>
            </w:pPr>
            <w:r>
              <w:rPr>
                <w:rFonts w:hint="eastAsia" w:ascii="宋体" w:hAnsi="宋体" w:eastAsia="宋体" w:cs="宋体"/>
                <w:bCs/>
                <w:sz w:val="24"/>
                <w:lang w:eastAsia="zh-CN"/>
              </w:rPr>
              <w:t>采购人补充的其他内容：中标候选人</w:t>
            </w:r>
            <w:r>
              <w:rPr>
                <w:rFonts w:hint="eastAsia" w:ascii="宋体" w:hAnsi="宋体" w:cs="宋体"/>
                <w:bCs/>
                <w:sz w:val="24"/>
                <w:lang w:val="en-US" w:eastAsia="zh-CN"/>
              </w:rPr>
              <w:t>需</w:t>
            </w:r>
            <w:r>
              <w:rPr>
                <w:rFonts w:hint="eastAsia" w:ascii="宋体" w:hAnsi="宋体" w:eastAsia="宋体" w:cs="宋体"/>
                <w:bCs/>
                <w:sz w:val="24"/>
                <w:lang w:eastAsia="zh-CN"/>
              </w:rPr>
              <w:t>在开标结束</w:t>
            </w:r>
            <w:r>
              <w:rPr>
                <w:rFonts w:hint="eastAsia" w:ascii="宋体" w:hAnsi="宋体" w:eastAsia="宋体" w:cs="宋体"/>
                <w:bCs/>
                <w:sz w:val="24"/>
                <w:lang w:val="en-US" w:eastAsia="zh-CN"/>
              </w:rPr>
              <w:t>10</w:t>
            </w:r>
            <w:r>
              <w:rPr>
                <w:rFonts w:hint="eastAsia" w:ascii="宋体" w:hAnsi="宋体" w:eastAsia="宋体" w:cs="宋体"/>
                <w:bCs/>
                <w:sz w:val="24"/>
                <w:lang w:eastAsia="zh-CN"/>
              </w:rPr>
              <w:t>日内向招标代理机构提交</w:t>
            </w:r>
            <w:r>
              <w:rPr>
                <w:rFonts w:hint="eastAsia" w:ascii="宋体" w:hAnsi="宋体" w:eastAsia="宋体" w:cs="宋体"/>
                <w:bCs/>
                <w:sz w:val="24"/>
                <w:lang w:val="en-US" w:eastAsia="zh-CN"/>
              </w:rPr>
              <w:t>3</w:t>
            </w:r>
            <w:r>
              <w:rPr>
                <w:rFonts w:hint="eastAsia" w:ascii="宋体" w:hAnsi="宋体" w:eastAsia="宋体" w:cs="宋体"/>
                <w:bCs/>
                <w:sz w:val="24"/>
                <w:lang w:eastAsia="zh-CN"/>
              </w:rPr>
              <w:t>份纸质版投标文件、1 份电子版投文件(PDF 格式，U 盘)，费用由</w:t>
            </w:r>
            <w:r>
              <w:rPr>
                <w:rFonts w:hint="eastAsia" w:ascii="宋体" w:hAnsi="宋体" w:cs="宋体"/>
                <w:sz w:val="24"/>
                <w:highlight w:val="none"/>
                <w:lang w:eastAsia="zh-CN"/>
              </w:rPr>
              <w:t>供应商</w:t>
            </w:r>
            <w:r>
              <w:rPr>
                <w:rFonts w:hint="eastAsia" w:ascii="宋体" w:hAnsi="宋体" w:eastAsia="宋体" w:cs="宋体"/>
                <w:bCs/>
                <w:sz w:val="24"/>
                <w:lang w:eastAsia="zh-CN"/>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vMerge w:val="continue"/>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lang w:eastAsia="zh-CN"/>
              </w:rPr>
            </w:pPr>
          </w:p>
        </w:tc>
        <w:tc>
          <w:tcPr>
            <w:tcW w:w="9013" w:type="dxa"/>
            <w:gridSpan w:val="2"/>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sz w:val="24"/>
                <w:lang w:eastAsia="zh-CN"/>
              </w:rPr>
            </w:pPr>
            <w:r>
              <w:rPr>
                <w:rFonts w:hint="eastAsia" w:ascii="宋体" w:hAnsi="宋体" w:eastAsia="宋体" w:cs="宋体"/>
                <w:bCs/>
                <w:sz w:val="24"/>
                <w:lang w:eastAsia="zh-CN"/>
              </w:rPr>
              <w:t>招标代理服务费由中标人支付，支付时间为领取中标通知书前。</w:t>
            </w:r>
          </w:p>
        </w:tc>
      </w:tr>
    </w:tbl>
    <w:p>
      <w:pPr>
        <w:spacing w:line="360" w:lineRule="auto"/>
        <w:outlineLvl w:val="1"/>
        <w:rPr>
          <w:b/>
          <w:sz w:val="24"/>
        </w:rPr>
      </w:pPr>
      <w:r>
        <w:rPr>
          <w:b/>
          <w:sz w:val="24"/>
        </w:rPr>
        <w:br w:type="page"/>
      </w:r>
      <w:r>
        <w:rPr>
          <w:b/>
          <w:sz w:val="24"/>
        </w:rPr>
        <w:t>1. 总则</w:t>
      </w:r>
    </w:p>
    <w:p>
      <w:pPr>
        <w:spacing w:line="360" w:lineRule="auto"/>
        <w:rPr>
          <w:sz w:val="24"/>
          <w:highlight w:val="none"/>
        </w:rPr>
      </w:pPr>
      <w:r>
        <w:rPr>
          <w:sz w:val="24"/>
        </w:rPr>
        <w:t>1.1 项目概况</w:t>
      </w:r>
    </w:p>
    <w:p>
      <w:pPr>
        <w:spacing w:line="360" w:lineRule="auto"/>
        <w:ind w:firstLine="480" w:firstLineChars="200"/>
        <w:rPr>
          <w:sz w:val="24"/>
          <w:highlight w:val="none"/>
        </w:rPr>
      </w:pPr>
      <w:r>
        <w:rPr>
          <w:sz w:val="24"/>
          <w:highlight w:val="none"/>
        </w:rPr>
        <w:t>1.1.1 根据《中华人民共和国政府采购法》、《政府采购竞争性磋商采购方式管理暂行办法》等有关法律、法规和规章规定，本</w:t>
      </w:r>
      <w:r>
        <w:rPr>
          <w:rFonts w:hint="eastAsia"/>
          <w:sz w:val="24"/>
          <w:highlight w:val="none"/>
        </w:rPr>
        <w:t>项目</w:t>
      </w:r>
      <w:r>
        <w:rPr>
          <w:sz w:val="24"/>
          <w:highlight w:val="none"/>
        </w:rPr>
        <w:t>已具备</w:t>
      </w:r>
      <w:r>
        <w:rPr>
          <w:rFonts w:hint="eastAsia"/>
          <w:sz w:val="24"/>
          <w:highlight w:val="none"/>
        </w:rPr>
        <w:t>实施</w:t>
      </w:r>
      <w:r>
        <w:rPr>
          <w:sz w:val="24"/>
          <w:highlight w:val="none"/>
        </w:rPr>
        <w:t>条件，现采用竞争性磋商的方式进行采购。</w:t>
      </w:r>
    </w:p>
    <w:p>
      <w:pPr>
        <w:spacing w:line="360" w:lineRule="auto"/>
        <w:ind w:firstLine="480" w:firstLineChars="200"/>
        <w:rPr>
          <w:sz w:val="24"/>
          <w:highlight w:val="none"/>
        </w:rPr>
      </w:pPr>
      <w:r>
        <w:rPr>
          <w:sz w:val="24"/>
          <w:highlight w:val="none"/>
        </w:rPr>
        <w:t>1.1.2 本</w:t>
      </w:r>
      <w:r>
        <w:rPr>
          <w:rFonts w:hint="eastAsia"/>
          <w:sz w:val="24"/>
          <w:highlight w:val="none"/>
        </w:rPr>
        <w:t>项目</w:t>
      </w:r>
      <w:r>
        <w:rPr>
          <w:sz w:val="24"/>
          <w:highlight w:val="none"/>
        </w:rPr>
        <w:t>采购人：见供应商须知前附表。</w:t>
      </w:r>
    </w:p>
    <w:p>
      <w:pPr>
        <w:spacing w:line="360" w:lineRule="auto"/>
        <w:ind w:firstLine="480" w:firstLineChars="200"/>
        <w:rPr>
          <w:sz w:val="24"/>
          <w:highlight w:val="none"/>
        </w:rPr>
      </w:pPr>
      <w:r>
        <w:rPr>
          <w:sz w:val="24"/>
          <w:highlight w:val="none"/>
        </w:rPr>
        <w:t>1.1.3 本</w:t>
      </w:r>
      <w:r>
        <w:rPr>
          <w:rFonts w:hint="eastAsia"/>
          <w:sz w:val="24"/>
          <w:highlight w:val="none"/>
        </w:rPr>
        <w:t>项目</w:t>
      </w:r>
      <w:r>
        <w:rPr>
          <w:sz w:val="24"/>
          <w:highlight w:val="none"/>
        </w:rPr>
        <w:t>采购代理机构：见供应商须知前附表。</w:t>
      </w:r>
    </w:p>
    <w:p>
      <w:pPr>
        <w:spacing w:line="360" w:lineRule="auto"/>
        <w:ind w:firstLine="480" w:firstLineChars="200"/>
        <w:rPr>
          <w:sz w:val="24"/>
          <w:highlight w:val="none"/>
        </w:rPr>
      </w:pPr>
      <w:r>
        <w:rPr>
          <w:sz w:val="24"/>
          <w:highlight w:val="none"/>
        </w:rPr>
        <w:t>1.1.4 本</w:t>
      </w:r>
      <w:r>
        <w:rPr>
          <w:rFonts w:hint="eastAsia"/>
          <w:sz w:val="24"/>
          <w:highlight w:val="none"/>
        </w:rPr>
        <w:t>项目</w:t>
      </w:r>
      <w:r>
        <w:rPr>
          <w:sz w:val="24"/>
          <w:highlight w:val="none"/>
        </w:rPr>
        <w:t>名称：见供应商须知前附表。</w:t>
      </w:r>
    </w:p>
    <w:p>
      <w:pPr>
        <w:spacing w:line="360" w:lineRule="auto"/>
        <w:rPr>
          <w:sz w:val="24"/>
          <w:highlight w:val="none"/>
        </w:rPr>
      </w:pPr>
      <w:r>
        <w:rPr>
          <w:rFonts w:hint="eastAsia"/>
          <w:sz w:val="24"/>
          <w:highlight w:val="none"/>
        </w:rPr>
        <w:t xml:space="preserve">    </w:t>
      </w:r>
      <w:r>
        <w:rPr>
          <w:sz w:val="24"/>
          <w:highlight w:val="none"/>
        </w:rPr>
        <w:t>1.1.5 本</w:t>
      </w:r>
      <w:r>
        <w:rPr>
          <w:rFonts w:hint="eastAsia"/>
          <w:sz w:val="24"/>
          <w:highlight w:val="none"/>
        </w:rPr>
        <w:t>项目实施</w:t>
      </w:r>
      <w:r>
        <w:rPr>
          <w:sz w:val="24"/>
          <w:highlight w:val="none"/>
        </w:rPr>
        <w:t>地点：见供应商须知前附表。</w:t>
      </w:r>
    </w:p>
    <w:p>
      <w:pPr>
        <w:spacing w:line="360" w:lineRule="auto"/>
        <w:rPr>
          <w:rFonts w:hint="eastAsia"/>
          <w:sz w:val="24"/>
          <w:highlight w:val="none"/>
        </w:rPr>
      </w:pPr>
      <w:r>
        <w:rPr>
          <w:rFonts w:hint="eastAsia"/>
          <w:sz w:val="24"/>
          <w:highlight w:val="none"/>
        </w:rPr>
        <w:t xml:space="preserve">    </w:t>
      </w:r>
      <w:r>
        <w:rPr>
          <w:sz w:val="24"/>
          <w:highlight w:val="none"/>
        </w:rPr>
        <w:t>1.1.6本次采购内容：见供应商须知前附表。</w:t>
      </w:r>
    </w:p>
    <w:p>
      <w:pPr>
        <w:spacing w:line="360" w:lineRule="auto"/>
        <w:rPr>
          <w:sz w:val="24"/>
          <w:highlight w:val="none"/>
        </w:rPr>
      </w:pPr>
      <w:r>
        <w:rPr>
          <w:rFonts w:hint="eastAsia"/>
          <w:sz w:val="24"/>
          <w:highlight w:val="none"/>
        </w:rPr>
        <w:t xml:space="preserve"> </w:t>
      </w:r>
      <w:r>
        <w:rPr>
          <w:sz w:val="24"/>
        </w:rPr>
        <w:t>1.2 资金来源和落实情况</w:t>
      </w:r>
    </w:p>
    <w:p>
      <w:pPr>
        <w:spacing w:line="360" w:lineRule="auto"/>
        <w:ind w:firstLine="480" w:firstLineChars="200"/>
        <w:rPr>
          <w:sz w:val="24"/>
          <w:highlight w:val="none"/>
        </w:rPr>
      </w:pPr>
      <w:r>
        <w:rPr>
          <w:sz w:val="24"/>
          <w:highlight w:val="none"/>
        </w:rPr>
        <w:t>1.2.1 本</w:t>
      </w:r>
      <w:r>
        <w:rPr>
          <w:rFonts w:hint="eastAsia"/>
          <w:sz w:val="24"/>
          <w:highlight w:val="none"/>
          <w:lang w:eastAsia="zh-CN"/>
        </w:rPr>
        <w:t>项目</w:t>
      </w:r>
      <w:r>
        <w:rPr>
          <w:sz w:val="24"/>
          <w:highlight w:val="none"/>
        </w:rPr>
        <w:t>的资金来源：见供应商须知前附表。</w:t>
      </w:r>
    </w:p>
    <w:p>
      <w:pPr>
        <w:spacing w:line="360" w:lineRule="auto"/>
        <w:rPr>
          <w:sz w:val="24"/>
          <w:highlight w:val="none"/>
        </w:rPr>
      </w:pPr>
      <w:r>
        <w:rPr>
          <w:rFonts w:hint="eastAsia"/>
          <w:sz w:val="24"/>
          <w:highlight w:val="none"/>
        </w:rPr>
        <w:t xml:space="preserve"> </w:t>
      </w:r>
      <w:r>
        <w:rPr>
          <w:sz w:val="24"/>
          <w:highlight w:val="none"/>
        </w:rPr>
        <w:t>1.3 采购范围、</w:t>
      </w:r>
      <w:r>
        <w:rPr>
          <w:rFonts w:hint="eastAsia"/>
          <w:sz w:val="24"/>
          <w:highlight w:val="none"/>
          <w:lang w:val="en-US" w:eastAsia="zh-CN"/>
        </w:rPr>
        <w:t>服务期限</w:t>
      </w:r>
      <w:r>
        <w:rPr>
          <w:sz w:val="24"/>
          <w:highlight w:val="none"/>
        </w:rPr>
        <w:t>和质量要求</w:t>
      </w:r>
    </w:p>
    <w:p>
      <w:pPr>
        <w:spacing w:line="360" w:lineRule="auto"/>
        <w:ind w:firstLine="480" w:firstLineChars="200"/>
        <w:rPr>
          <w:sz w:val="24"/>
          <w:highlight w:val="none"/>
        </w:rPr>
      </w:pPr>
      <w:r>
        <w:rPr>
          <w:sz w:val="24"/>
          <w:highlight w:val="none"/>
        </w:rPr>
        <w:t>1.3.1 本次采购范围：见供应商须知前附表。</w:t>
      </w:r>
    </w:p>
    <w:p>
      <w:pPr>
        <w:spacing w:line="360" w:lineRule="auto"/>
        <w:ind w:firstLine="480" w:firstLineChars="200"/>
        <w:rPr>
          <w:sz w:val="24"/>
        </w:rPr>
      </w:pPr>
      <w:r>
        <w:rPr>
          <w:sz w:val="24"/>
          <w:highlight w:val="none"/>
        </w:rPr>
        <w:t>1.3.2 本</w:t>
      </w:r>
      <w:r>
        <w:rPr>
          <w:rFonts w:hint="eastAsia"/>
          <w:sz w:val="24"/>
          <w:highlight w:val="none"/>
          <w:lang w:eastAsia="zh-CN"/>
        </w:rPr>
        <w:t>项目的服务期限</w:t>
      </w:r>
      <w:r>
        <w:rPr>
          <w:sz w:val="24"/>
          <w:highlight w:val="none"/>
        </w:rPr>
        <w:t>：</w:t>
      </w:r>
      <w:r>
        <w:rPr>
          <w:sz w:val="24"/>
        </w:rPr>
        <w:t>见供应商须知前附表。</w:t>
      </w:r>
    </w:p>
    <w:p>
      <w:pPr>
        <w:spacing w:line="360" w:lineRule="auto"/>
        <w:ind w:firstLine="480" w:firstLineChars="200"/>
        <w:rPr>
          <w:sz w:val="24"/>
        </w:rPr>
      </w:pPr>
      <w:r>
        <w:rPr>
          <w:sz w:val="24"/>
        </w:rPr>
        <w:t>1.3.3 本</w:t>
      </w:r>
      <w:r>
        <w:rPr>
          <w:rFonts w:hint="eastAsia"/>
          <w:sz w:val="24"/>
          <w:lang w:eastAsia="zh-CN"/>
        </w:rPr>
        <w:t>项目</w:t>
      </w:r>
      <w:r>
        <w:rPr>
          <w:sz w:val="24"/>
        </w:rPr>
        <w:t>的质量要求：见供应商须知前附表。</w:t>
      </w:r>
    </w:p>
    <w:p>
      <w:pPr>
        <w:tabs>
          <w:tab w:val="left" w:pos="7341"/>
        </w:tabs>
        <w:spacing w:line="360" w:lineRule="auto"/>
        <w:ind w:firstLine="240" w:firstLineChars="100"/>
        <w:rPr>
          <w:sz w:val="24"/>
        </w:rPr>
      </w:pPr>
      <w:r>
        <w:rPr>
          <w:sz w:val="24"/>
          <w:highlight w:val="none"/>
        </w:rPr>
        <w:t>1.4 供应商</w:t>
      </w:r>
      <w:r>
        <w:rPr>
          <w:rFonts w:hint="eastAsia"/>
          <w:sz w:val="24"/>
          <w:highlight w:val="none"/>
          <w:lang w:val="en-US" w:eastAsia="zh-CN"/>
        </w:rPr>
        <w:t>特定</w:t>
      </w:r>
      <w:r>
        <w:rPr>
          <w:sz w:val="24"/>
          <w:highlight w:val="none"/>
        </w:rPr>
        <w:t>资格要求</w:t>
      </w:r>
      <w:r>
        <w:rPr>
          <w:rFonts w:hint="eastAsia"/>
          <w:sz w:val="24"/>
        </w:rPr>
        <w:tab/>
      </w:r>
    </w:p>
    <w:p>
      <w:pPr>
        <w:pStyle w:val="61"/>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ascii="Calibri" w:hAnsi="Calibri" w:eastAsia="宋体" w:cs="Times New Roman"/>
          <w:color w:val="auto"/>
          <w:kern w:val="2"/>
          <w:sz w:val="24"/>
          <w:szCs w:val="24"/>
          <w:lang w:val="en-US" w:eastAsia="zh-CN" w:bidi="ar-SA"/>
        </w:rPr>
        <w:t>1.4.1</w:t>
      </w:r>
      <w:r>
        <w:rPr>
          <w:rFonts w:hint="eastAsia"/>
          <w:lang w:val="en-US" w:eastAsia="zh-CN"/>
        </w:rPr>
        <w:t>满足《中华人民共和国政府采购法》第二十二条规定；</w:t>
      </w:r>
    </w:p>
    <w:p>
      <w:pPr>
        <w:pStyle w:val="61"/>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ascii="Calibri" w:hAnsi="Calibri" w:eastAsia="宋体" w:cs="Times New Roman"/>
          <w:color w:val="auto"/>
          <w:kern w:val="2"/>
          <w:sz w:val="24"/>
          <w:szCs w:val="24"/>
          <w:lang w:val="en-US" w:eastAsia="zh-CN" w:bidi="ar-SA"/>
        </w:rPr>
        <w:t>1.4.2</w:t>
      </w:r>
      <w:r>
        <w:rPr>
          <w:rFonts w:hint="eastAsia"/>
          <w:lang w:val="en-US" w:eastAsia="zh-CN"/>
        </w:rPr>
        <w:t>落实政府采购政策需满足的资格要求：无</w:t>
      </w:r>
    </w:p>
    <w:p>
      <w:pPr>
        <w:pStyle w:val="61"/>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1.4.3</w:t>
      </w:r>
      <w:r>
        <w:rPr>
          <w:rFonts w:hint="eastAsia" w:ascii="宋体" w:hAnsi="宋体" w:eastAsia="宋体" w:cs="宋体"/>
          <w:color w:val="auto"/>
          <w:kern w:val="2"/>
          <w:sz w:val="24"/>
          <w:szCs w:val="24"/>
          <w:highlight w:val="none"/>
          <w:lang w:val="en-US" w:eastAsia="zh-CN" w:bidi="ar-SA"/>
        </w:rPr>
        <w:t>.本项目的特定资格要求：</w:t>
      </w:r>
    </w:p>
    <w:p>
      <w:pPr>
        <w:pStyle w:val="71"/>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工商营业执照或事业单位法人证书或具有同等法律效力的证明文件（发证机关或公证机关出具的证明材料）复印件加盖公章（经营范围应当包含规划编制或与规划</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相关内容）；</w:t>
      </w:r>
    </w:p>
    <w:p>
      <w:pPr>
        <w:pStyle w:val="71"/>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在“信用中国”网站（www.creditchina.gov.cn）中被列入失信被执行人、重大税收违法案件当事人名单及中国政府采购网（www.ccgp.gov.cn）政府采购严重违法失信行为记录名单的供应商，不得参加本次政府采购活动；</w:t>
      </w:r>
    </w:p>
    <w:p>
      <w:pPr>
        <w:pStyle w:val="71"/>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本项目不接受联合体参与磋商；</w:t>
      </w:r>
    </w:p>
    <w:p>
      <w:pPr>
        <w:pStyle w:val="71"/>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本项目不接受供应商使用进口产品参与磋商；</w:t>
      </w:r>
    </w:p>
    <w:p>
      <w:pPr>
        <w:spacing w:line="360" w:lineRule="auto"/>
        <w:ind w:firstLine="480" w:firstLineChars="200"/>
        <w:rPr>
          <w:sz w:val="24"/>
        </w:rPr>
      </w:pPr>
      <w:r>
        <w:rPr>
          <w:sz w:val="24"/>
        </w:rPr>
        <w:t>1.4.</w:t>
      </w:r>
      <w:r>
        <w:rPr>
          <w:rFonts w:hint="eastAsia"/>
          <w:sz w:val="24"/>
          <w:lang w:val="en-US" w:eastAsia="zh-CN"/>
        </w:rPr>
        <w:t>4</w:t>
      </w:r>
      <w:r>
        <w:rPr>
          <w:sz w:val="24"/>
        </w:rPr>
        <w:t xml:space="preserve"> 供应商不得存在下列情形之一：</w:t>
      </w:r>
    </w:p>
    <w:p>
      <w:pPr>
        <w:spacing w:line="360" w:lineRule="auto"/>
        <w:ind w:firstLine="480" w:firstLineChars="200"/>
        <w:rPr>
          <w:sz w:val="24"/>
        </w:rPr>
      </w:pPr>
      <w:r>
        <w:rPr>
          <w:sz w:val="24"/>
        </w:rPr>
        <w:t>（1）为采购人不具有独立法人</w:t>
      </w:r>
      <w:r>
        <w:rPr>
          <w:rFonts w:hint="eastAsia"/>
          <w:sz w:val="24"/>
          <w:lang w:val="en-US" w:eastAsia="zh-CN"/>
        </w:rPr>
        <w:t>或负责人</w:t>
      </w:r>
      <w:r>
        <w:rPr>
          <w:sz w:val="24"/>
        </w:rPr>
        <w:t>资格的附属机构（单位）；</w:t>
      </w:r>
    </w:p>
    <w:p>
      <w:pPr>
        <w:spacing w:line="360" w:lineRule="auto"/>
        <w:ind w:firstLine="480" w:firstLineChars="200"/>
        <w:rPr>
          <w:sz w:val="24"/>
        </w:rPr>
      </w:pPr>
      <w:r>
        <w:rPr>
          <w:sz w:val="24"/>
        </w:rPr>
        <w:t>（</w:t>
      </w:r>
      <w:r>
        <w:rPr>
          <w:rFonts w:hint="eastAsia"/>
          <w:sz w:val="24"/>
          <w:lang w:val="en-US" w:eastAsia="zh-CN"/>
        </w:rPr>
        <w:t>2</w:t>
      </w:r>
      <w:r>
        <w:rPr>
          <w:sz w:val="24"/>
        </w:rPr>
        <w:t>）被责令停业的；</w:t>
      </w:r>
    </w:p>
    <w:p>
      <w:pPr>
        <w:spacing w:line="360" w:lineRule="auto"/>
        <w:ind w:firstLine="480" w:firstLineChars="200"/>
        <w:rPr>
          <w:sz w:val="24"/>
        </w:rPr>
      </w:pPr>
      <w:r>
        <w:rPr>
          <w:sz w:val="24"/>
        </w:rPr>
        <w:t>（</w:t>
      </w:r>
      <w:r>
        <w:rPr>
          <w:rFonts w:hint="eastAsia"/>
          <w:sz w:val="24"/>
          <w:lang w:val="en-US" w:eastAsia="zh-CN"/>
        </w:rPr>
        <w:t>3</w:t>
      </w:r>
      <w:r>
        <w:rPr>
          <w:sz w:val="24"/>
        </w:rPr>
        <w:t>）被暂停或取消资格的；</w:t>
      </w:r>
    </w:p>
    <w:p>
      <w:pPr>
        <w:spacing w:line="360" w:lineRule="auto"/>
        <w:ind w:firstLine="480" w:firstLineChars="200"/>
        <w:rPr>
          <w:sz w:val="24"/>
        </w:rPr>
      </w:pPr>
      <w:r>
        <w:rPr>
          <w:sz w:val="24"/>
        </w:rPr>
        <w:t>（</w:t>
      </w:r>
      <w:r>
        <w:rPr>
          <w:rFonts w:hint="eastAsia"/>
          <w:sz w:val="24"/>
          <w:lang w:val="en-US" w:eastAsia="zh-CN"/>
        </w:rPr>
        <w:t>4</w:t>
      </w:r>
      <w:r>
        <w:rPr>
          <w:sz w:val="24"/>
        </w:rPr>
        <w:t>）财产被接管或冻结的；</w:t>
      </w:r>
    </w:p>
    <w:p>
      <w:pPr>
        <w:spacing w:line="360" w:lineRule="auto"/>
        <w:ind w:left="2"/>
        <w:rPr>
          <w:sz w:val="24"/>
        </w:rPr>
      </w:pPr>
      <w:r>
        <w:rPr>
          <w:sz w:val="24"/>
        </w:rPr>
        <w:t>1.5 费用承担</w:t>
      </w:r>
    </w:p>
    <w:p>
      <w:pPr>
        <w:spacing w:line="360" w:lineRule="auto"/>
        <w:ind w:firstLine="480" w:firstLineChars="200"/>
        <w:rPr>
          <w:sz w:val="24"/>
        </w:rPr>
      </w:pPr>
      <w:r>
        <w:rPr>
          <w:sz w:val="24"/>
        </w:rPr>
        <w:t>供应商准备和参加磋商活动发生的费用自理。</w:t>
      </w:r>
    </w:p>
    <w:p>
      <w:pPr>
        <w:spacing w:line="360" w:lineRule="auto"/>
        <w:ind w:left="2"/>
        <w:rPr>
          <w:sz w:val="24"/>
        </w:rPr>
      </w:pPr>
      <w:r>
        <w:rPr>
          <w:sz w:val="24"/>
        </w:rPr>
        <w:t>1.6 保密</w:t>
      </w:r>
    </w:p>
    <w:p>
      <w:pPr>
        <w:spacing w:line="360" w:lineRule="auto"/>
        <w:ind w:firstLine="480" w:firstLineChars="200"/>
        <w:rPr>
          <w:sz w:val="24"/>
        </w:rPr>
      </w:pPr>
      <w:r>
        <w:rPr>
          <w:sz w:val="24"/>
        </w:rPr>
        <w:t>参与磋商活动的各方应对竞争性磋商文件和响应文件中的商业和技术等秘密保密，违者应对由此造成的后果承担法律责任。</w:t>
      </w:r>
    </w:p>
    <w:p>
      <w:pPr>
        <w:spacing w:line="360" w:lineRule="auto"/>
        <w:ind w:left="2"/>
        <w:rPr>
          <w:sz w:val="24"/>
        </w:rPr>
      </w:pPr>
      <w:r>
        <w:rPr>
          <w:sz w:val="24"/>
        </w:rPr>
        <w:t>1.7 语言文字</w:t>
      </w:r>
    </w:p>
    <w:p>
      <w:pPr>
        <w:spacing w:line="360" w:lineRule="auto"/>
        <w:ind w:firstLine="480" w:firstLineChars="200"/>
        <w:rPr>
          <w:sz w:val="24"/>
        </w:rPr>
      </w:pPr>
      <w:r>
        <w:rPr>
          <w:sz w:val="24"/>
        </w:rPr>
        <w:t>除专用术语外，与本次磋商报价有关的语言均使用中文。必要时专用术语应附有中文注释。</w:t>
      </w:r>
    </w:p>
    <w:p>
      <w:pPr>
        <w:spacing w:line="360" w:lineRule="auto"/>
        <w:ind w:left="2"/>
        <w:rPr>
          <w:sz w:val="24"/>
        </w:rPr>
      </w:pPr>
      <w:r>
        <w:rPr>
          <w:sz w:val="24"/>
        </w:rPr>
        <w:t>1.8 计量单位</w:t>
      </w:r>
    </w:p>
    <w:p>
      <w:pPr>
        <w:spacing w:line="360" w:lineRule="auto"/>
        <w:ind w:firstLine="480" w:firstLineChars="200"/>
        <w:rPr>
          <w:sz w:val="24"/>
        </w:rPr>
      </w:pPr>
      <w:r>
        <w:rPr>
          <w:sz w:val="24"/>
        </w:rPr>
        <w:t>所有计量均采用中华人民共和国法定计量单位。</w:t>
      </w:r>
    </w:p>
    <w:p>
      <w:pPr>
        <w:spacing w:line="360" w:lineRule="auto"/>
        <w:rPr>
          <w:sz w:val="24"/>
        </w:rPr>
      </w:pPr>
      <w:r>
        <w:rPr>
          <w:sz w:val="24"/>
        </w:rPr>
        <w:t>1.9 踏勘现场</w:t>
      </w:r>
    </w:p>
    <w:p>
      <w:pPr>
        <w:spacing w:line="360" w:lineRule="auto"/>
        <w:ind w:firstLine="480" w:firstLineChars="200"/>
        <w:rPr>
          <w:sz w:val="24"/>
        </w:rPr>
      </w:pPr>
      <w:r>
        <w:rPr>
          <w:sz w:val="24"/>
        </w:rPr>
        <w:t>1.9.1 供应商自行踏勘现场，根据现场踏勘及周围环境情况，自行报价。采购人不对供应商据此作出的判断和决策负责。</w:t>
      </w:r>
    </w:p>
    <w:p>
      <w:pPr>
        <w:spacing w:line="360" w:lineRule="auto"/>
        <w:ind w:firstLine="480" w:firstLineChars="200"/>
        <w:rPr>
          <w:sz w:val="24"/>
        </w:rPr>
      </w:pPr>
      <w:r>
        <w:rPr>
          <w:sz w:val="24"/>
        </w:rPr>
        <w:t>1.9.2 供应商踏勘现场发生的费用自理。</w:t>
      </w:r>
    </w:p>
    <w:p>
      <w:pPr>
        <w:spacing w:line="360" w:lineRule="auto"/>
        <w:ind w:firstLine="480" w:firstLineChars="200"/>
        <w:rPr>
          <w:sz w:val="24"/>
        </w:rPr>
      </w:pPr>
      <w:r>
        <w:rPr>
          <w:sz w:val="24"/>
        </w:rPr>
        <w:t>1.9.3 供应商自行负责在踏勘现场中所发生的人员伤亡和财产损失。</w:t>
      </w:r>
    </w:p>
    <w:p>
      <w:pPr>
        <w:spacing w:line="360" w:lineRule="auto"/>
        <w:rPr>
          <w:sz w:val="24"/>
        </w:rPr>
      </w:pPr>
      <w:r>
        <w:rPr>
          <w:sz w:val="24"/>
        </w:rPr>
        <w:t>1.1</w:t>
      </w:r>
      <w:r>
        <w:rPr>
          <w:rFonts w:hint="eastAsia"/>
          <w:sz w:val="24"/>
        </w:rPr>
        <w:t>0</w:t>
      </w:r>
      <w:r>
        <w:rPr>
          <w:sz w:val="24"/>
        </w:rPr>
        <w:t>转包、分包：</w:t>
      </w:r>
    </w:p>
    <w:p>
      <w:pPr>
        <w:spacing w:line="360" w:lineRule="auto"/>
        <w:ind w:firstLine="480" w:firstLineChars="200"/>
        <w:rPr>
          <w:sz w:val="24"/>
        </w:rPr>
      </w:pPr>
      <w:r>
        <w:rPr>
          <w:rFonts w:hint="eastAsia"/>
          <w:sz w:val="24"/>
          <w:lang w:val="en-US" w:eastAsia="zh-CN"/>
        </w:rPr>
        <w:t>严禁分包及转让</w:t>
      </w:r>
      <w:r>
        <w:rPr>
          <w:sz w:val="24"/>
        </w:rPr>
        <w:t>。</w:t>
      </w:r>
      <w:r>
        <w:rPr>
          <w:rFonts w:hint="eastAsia"/>
          <w:sz w:val="24"/>
          <w:lang w:val="en-US" w:eastAsia="zh-CN"/>
        </w:rPr>
        <w:t>项目实施</w:t>
      </w:r>
      <w:r>
        <w:rPr>
          <w:sz w:val="24"/>
        </w:rPr>
        <w:t>过程发现存在工程转包情况，采购人有权立即终止合同。由此造成的损失由供应商自行承担。</w:t>
      </w:r>
    </w:p>
    <w:p>
      <w:pPr>
        <w:spacing w:line="360" w:lineRule="auto"/>
        <w:rPr>
          <w:sz w:val="24"/>
        </w:rPr>
      </w:pPr>
      <w:r>
        <w:rPr>
          <w:sz w:val="24"/>
        </w:rPr>
        <w:t>1.1</w:t>
      </w:r>
      <w:r>
        <w:rPr>
          <w:rFonts w:hint="eastAsia"/>
          <w:sz w:val="24"/>
        </w:rPr>
        <w:t>1</w:t>
      </w:r>
      <w:r>
        <w:rPr>
          <w:sz w:val="24"/>
        </w:rPr>
        <w:t xml:space="preserve"> 偏</w:t>
      </w:r>
      <w:r>
        <w:rPr>
          <w:rFonts w:hint="eastAsia"/>
          <w:sz w:val="24"/>
        </w:rPr>
        <w:t>差</w:t>
      </w:r>
    </w:p>
    <w:p>
      <w:pPr>
        <w:spacing w:line="360" w:lineRule="auto"/>
        <w:ind w:firstLine="480" w:firstLineChars="200"/>
        <w:rPr>
          <w:sz w:val="24"/>
          <w:highlight w:val="none"/>
        </w:rPr>
      </w:pPr>
      <w:r>
        <w:rPr>
          <w:b w:val="0"/>
          <w:bCs w:val="0"/>
          <w:sz w:val="24"/>
          <w:highlight w:val="none"/>
        </w:rPr>
        <w:t>响应文件应符合竞争性磋商文件的实质性要求，不得有任何偏差</w:t>
      </w:r>
      <w:r>
        <w:rPr>
          <w:sz w:val="24"/>
          <w:highlight w:val="none"/>
        </w:rPr>
        <w:t>。</w:t>
      </w:r>
    </w:p>
    <w:p>
      <w:pPr>
        <w:spacing w:line="360" w:lineRule="auto"/>
        <w:outlineLvl w:val="1"/>
        <w:rPr>
          <w:b/>
          <w:sz w:val="24"/>
        </w:rPr>
      </w:pPr>
      <w:r>
        <w:rPr>
          <w:b/>
          <w:sz w:val="24"/>
        </w:rPr>
        <w:t>2. 竞争性磋商文件</w:t>
      </w:r>
    </w:p>
    <w:p>
      <w:pPr>
        <w:spacing w:line="360" w:lineRule="auto"/>
        <w:rPr>
          <w:sz w:val="24"/>
        </w:rPr>
      </w:pPr>
      <w:r>
        <w:rPr>
          <w:sz w:val="24"/>
        </w:rPr>
        <w:t>2.1 竞争性磋商文件的组成</w:t>
      </w:r>
    </w:p>
    <w:p>
      <w:pPr>
        <w:spacing w:line="360" w:lineRule="auto"/>
        <w:ind w:firstLine="480" w:firstLineChars="200"/>
        <w:rPr>
          <w:sz w:val="24"/>
        </w:rPr>
      </w:pPr>
      <w:r>
        <w:rPr>
          <w:sz w:val="24"/>
        </w:rPr>
        <w:t>本竞争性磋商文件包括：</w:t>
      </w:r>
    </w:p>
    <w:p>
      <w:pPr>
        <w:spacing w:line="360" w:lineRule="auto"/>
        <w:ind w:firstLine="480" w:firstLineChars="200"/>
        <w:rPr>
          <w:sz w:val="24"/>
        </w:rPr>
      </w:pPr>
      <w:r>
        <w:rPr>
          <w:sz w:val="24"/>
        </w:rPr>
        <w:t>（1）竞争性磋商公告；</w:t>
      </w:r>
    </w:p>
    <w:p>
      <w:pPr>
        <w:spacing w:line="360" w:lineRule="auto"/>
        <w:ind w:firstLine="480" w:firstLineChars="200"/>
        <w:rPr>
          <w:sz w:val="24"/>
        </w:rPr>
      </w:pPr>
      <w:r>
        <w:rPr>
          <w:sz w:val="24"/>
        </w:rPr>
        <w:t>（2）供应商须知；</w:t>
      </w:r>
    </w:p>
    <w:p>
      <w:pPr>
        <w:spacing w:line="360" w:lineRule="auto"/>
        <w:ind w:firstLine="480" w:firstLineChars="200"/>
        <w:rPr>
          <w:sz w:val="24"/>
          <w:highlight w:val="none"/>
        </w:rPr>
      </w:pPr>
      <w:r>
        <w:rPr>
          <w:sz w:val="24"/>
          <w:highlight w:val="none"/>
        </w:rPr>
        <w:t>（3）</w:t>
      </w:r>
      <w:r>
        <w:rPr>
          <w:rFonts w:hint="eastAsia"/>
          <w:sz w:val="24"/>
          <w:highlight w:val="none"/>
        </w:rPr>
        <w:t>评审程序和评审方法</w:t>
      </w:r>
      <w:r>
        <w:rPr>
          <w:sz w:val="24"/>
          <w:highlight w:val="none"/>
        </w:rPr>
        <w:t>；</w:t>
      </w:r>
    </w:p>
    <w:p>
      <w:pPr>
        <w:spacing w:line="360" w:lineRule="auto"/>
        <w:ind w:firstLine="480" w:firstLineChars="200"/>
        <w:rPr>
          <w:sz w:val="24"/>
        </w:rPr>
      </w:pPr>
      <w:r>
        <w:rPr>
          <w:sz w:val="24"/>
        </w:rPr>
        <w:t>（4）合同条款；</w:t>
      </w:r>
    </w:p>
    <w:p>
      <w:pPr>
        <w:spacing w:line="360" w:lineRule="auto"/>
        <w:ind w:firstLine="480" w:firstLineChars="200"/>
        <w:rPr>
          <w:sz w:val="24"/>
        </w:rPr>
      </w:pPr>
      <w:r>
        <w:rPr>
          <w:sz w:val="24"/>
        </w:rPr>
        <w:t>（5）技术标准和要求；</w:t>
      </w:r>
    </w:p>
    <w:p>
      <w:pPr>
        <w:spacing w:line="360" w:lineRule="auto"/>
        <w:ind w:firstLine="480" w:firstLineChars="200"/>
        <w:rPr>
          <w:sz w:val="24"/>
        </w:rPr>
      </w:pPr>
      <w:r>
        <w:rPr>
          <w:sz w:val="24"/>
        </w:rPr>
        <w:t>（6）响应文件格式；</w:t>
      </w:r>
    </w:p>
    <w:p>
      <w:pPr>
        <w:spacing w:line="360" w:lineRule="auto"/>
        <w:ind w:firstLine="480" w:firstLineChars="200"/>
        <w:rPr>
          <w:sz w:val="24"/>
        </w:rPr>
      </w:pPr>
      <w:r>
        <w:rPr>
          <w:sz w:val="24"/>
        </w:rPr>
        <w:t>根据本章第2.2 款和第2.3 款对竞争性磋商文件所作的澄清、补充和修改，构成竞争性磋商文件的组成部分。</w:t>
      </w:r>
    </w:p>
    <w:p>
      <w:pPr>
        <w:keepNext w:val="0"/>
        <w:keepLines w:val="0"/>
        <w:pageBreakBefore w:val="0"/>
        <w:widowControl w:val="0"/>
        <w:kinsoku/>
        <w:wordWrap/>
        <w:overflowPunct/>
        <w:topLinePunct w:val="0"/>
        <w:bidi w:val="0"/>
        <w:snapToGrid/>
        <w:spacing w:line="360" w:lineRule="auto"/>
        <w:textAlignment w:val="auto"/>
        <w:rPr>
          <w:sz w:val="24"/>
        </w:rPr>
      </w:pPr>
      <w:r>
        <w:rPr>
          <w:sz w:val="24"/>
        </w:rPr>
        <w:t>2.2 竞争性磋商文件的澄清</w:t>
      </w:r>
    </w:p>
    <w:p>
      <w:pPr>
        <w:pStyle w:val="6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2.2.1 供应商应仔细阅读和检查磋商文件的全部内容。如发现缺页或附件不全，应及时向采购人提出，以便补齐。如有疑问，应在供应商须知前附表规定的时间、形式，要求采购人对磋商文件予以澄清。供应商如不提出疑问，采购人及代理公司将视为完全认同磋商文件。</w:t>
      </w:r>
    </w:p>
    <w:p>
      <w:pPr>
        <w:pStyle w:val="6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2.2.2采购人或代理机构对疑问提交截止前收到的任何澄清要求将按照供应商须知前附表规定的时间作出答复。对参与报价的供应商质疑的答复是磋商文件的组成部分。</w:t>
      </w:r>
    </w:p>
    <w:p>
      <w:pPr>
        <w:pStyle w:val="61"/>
        <w:keepNext w:val="0"/>
        <w:keepLines w:val="0"/>
        <w:pageBreakBefore w:val="0"/>
        <w:widowControl w:val="0"/>
        <w:kinsoku/>
        <w:wordWrap/>
        <w:overflowPunct/>
        <w:topLinePunct w:val="0"/>
        <w:bidi w:val="0"/>
        <w:snapToGrid/>
        <w:spacing w:line="360" w:lineRule="auto"/>
        <w:ind w:firstLine="480" w:firstLineChars="200"/>
        <w:textAlignment w:val="auto"/>
        <w:rPr>
          <w:sz w:val="24"/>
        </w:rPr>
      </w:pPr>
      <w:r>
        <w:rPr>
          <w:rFonts w:hint="eastAsia" w:ascii="Calibri" w:hAnsi="Calibri" w:eastAsia="宋体" w:cs="Times New Roman"/>
          <w:color w:val="auto"/>
          <w:kern w:val="2"/>
          <w:sz w:val="24"/>
          <w:szCs w:val="24"/>
          <w:lang w:val="en-US" w:eastAsia="zh-CN" w:bidi="ar-SA"/>
        </w:rPr>
        <w:t>2.2.3提交首次响应文件截止之日前，采购人、</w:t>
      </w:r>
      <w:r>
        <w:rPr>
          <w:rFonts w:hint="eastAsia" w:ascii="Calibri" w:hAnsi="Calibri" w:cs="Times New Roman"/>
          <w:color w:val="auto"/>
          <w:kern w:val="2"/>
          <w:sz w:val="24"/>
          <w:szCs w:val="24"/>
          <w:lang w:val="en-US" w:eastAsia="zh-CN" w:bidi="ar-SA"/>
        </w:rPr>
        <w:t>采购</w:t>
      </w:r>
      <w:r>
        <w:rPr>
          <w:rFonts w:hint="eastAsia" w:ascii="Calibri" w:hAnsi="Calibri" w:eastAsia="宋体" w:cs="Times New Roman"/>
          <w:color w:val="auto"/>
          <w:kern w:val="2"/>
          <w:sz w:val="24"/>
          <w:szCs w:val="24"/>
          <w:lang w:val="en-US" w:eastAsia="zh-CN" w:bidi="ar-SA"/>
        </w:rPr>
        <w:t>代理机构可以对已发出的磋商文件进行必要的澄清或者修改，澄清或者修改的内容作为磋商文件的组成部分。澄清或者修改的内容可能影响响应文件编制的，采购人、代理机构应当在首次提交响应文件截止时间至少5日前，以书面形式通知所有获取磋商文件的供应商；不足5日的，采购人、代理机构应</w:t>
      </w:r>
      <w:r>
        <w:rPr>
          <w:rFonts w:hint="eastAsia" w:ascii="Calibri" w:hAnsi="Calibri" w:eastAsia="宋体" w:cs="Times New Roman"/>
          <w:color w:val="auto"/>
          <w:kern w:val="2"/>
          <w:sz w:val="24"/>
          <w:szCs w:val="24"/>
          <w:highlight w:val="none"/>
          <w:lang w:val="en-US" w:eastAsia="zh-CN" w:bidi="ar-SA"/>
        </w:rPr>
        <w:t>当顺延提交响应文件截止时间。</w:t>
      </w:r>
    </w:p>
    <w:p>
      <w:pPr>
        <w:spacing w:line="360" w:lineRule="auto"/>
        <w:outlineLvl w:val="1"/>
        <w:rPr>
          <w:b/>
          <w:sz w:val="24"/>
        </w:rPr>
      </w:pPr>
      <w:r>
        <w:rPr>
          <w:rFonts w:hint="eastAsia"/>
          <w:b/>
          <w:sz w:val="24"/>
        </w:rPr>
        <w:t xml:space="preserve">3. </w:t>
      </w:r>
      <w:r>
        <w:rPr>
          <w:b/>
          <w:sz w:val="24"/>
        </w:rPr>
        <w:t>响应文件</w:t>
      </w:r>
    </w:p>
    <w:p>
      <w:pPr>
        <w:spacing w:line="360" w:lineRule="auto"/>
        <w:rPr>
          <w:sz w:val="24"/>
        </w:rPr>
      </w:pPr>
      <w:r>
        <w:rPr>
          <w:bCs/>
          <w:sz w:val="24"/>
        </w:rPr>
        <w:t xml:space="preserve">3.1 </w:t>
      </w:r>
      <w:r>
        <w:rPr>
          <w:sz w:val="24"/>
        </w:rPr>
        <w:t>构成响应文件的其他材料</w:t>
      </w:r>
    </w:p>
    <w:p>
      <w:pPr>
        <w:spacing w:line="360" w:lineRule="auto"/>
        <w:ind w:firstLine="480" w:firstLineChars="200"/>
        <w:rPr>
          <w:sz w:val="24"/>
        </w:rPr>
      </w:pPr>
      <w:r>
        <w:rPr>
          <w:sz w:val="24"/>
        </w:rPr>
        <w:t>3.1.1 按照磋商小组要求递交的澄清、补充、修改及说明。</w:t>
      </w:r>
    </w:p>
    <w:p>
      <w:pPr>
        <w:spacing w:line="360" w:lineRule="auto"/>
        <w:rPr>
          <w:sz w:val="24"/>
          <w:highlight w:val="none"/>
        </w:rPr>
      </w:pPr>
      <w:r>
        <w:rPr>
          <w:sz w:val="24"/>
          <w:highlight w:val="none"/>
        </w:rPr>
        <w:t>3.2 响应文件的组成</w:t>
      </w:r>
    </w:p>
    <w:p>
      <w:pPr>
        <w:spacing w:line="360" w:lineRule="auto"/>
        <w:ind w:firstLine="480" w:firstLineChars="200"/>
        <w:rPr>
          <w:sz w:val="24"/>
          <w:highlight w:val="none"/>
        </w:rPr>
      </w:pPr>
      <w:r>
        <w:rPr>
          <w:sz w:val="24"/>
          <w:highlight w:val="none"/>
        </w:rPr>
        <w:t>3.2.1 响应文件应包括下列内容：</w:t>
      </w:r>
    </w:p>
    <w:p>
      <w:pPr>
        <w:spacing w:line="360" w:lineRule="auto"/>
        <w:ind w:firstLine="480" w:firstLineChars="200"/>
        <w:rPr>
          <w:sz w:val="24"/>
          <w:highlight w:val="none"/>
        </w:rPr>
      </w:pPr>
      <w:r>
        <w:rPr>
          <w:sz w:val="24"/>
          <w:highlight w:val="none"/>
        </w:rPr>
        <w:t>（1）报价函；</w:t>
      </w:r>
    </w:p>
    <w:p>
      <w:pPr>
        <w:spacing w:line="360" w:lineRule="auto"/>
        <w:ind w:firstLine="480" w:firstLineChars="200"/>
        <w:rPr>
          <w:sz w:val="24"/>
          <w:highlight w:val="none"/>
        </w:rPr>
      </w:pPr>
      <w:r>
        <w:rPr>
          <w:sz w:val="24"/>
          <w:highlight w:val="none"/>
        </w:rPr>
        <w:t>（2）报价一览表；</w:t>
      </w:r>
    </w:p>
    <w:p>
      <w:pPr>
        <w:spacing w:line="360" w:lineRule="auto"/>
        <w:ind w:firstLine="480" w:firstLineChars="200"/>
        <w:rPr>
          <w:rFonts w:hint="eastAsia"/>
          <w:sz w:val="24"/>
          <w:highlight w:val="none"/>
        </w:rPr>
      </w:pPr>
      <w:r>
        <w:rPr>
          <w:sz w:val="24"/>
          <w:highlight w:val="none"/>
        </w:rPr>
        <w:t>（3）法定代表人身份证明；</w:t>
      </w:r>
    </w:p>
    <w:p>
      <w:pPr>
        <w:spacing w:line="360" w:lineRule="auto"/>
        <w:ind w:firstLine="480" w:firstLineChars="200"/>
        <w:rPr>
          <w:sz w:val="24"/>
          <w:highlight w:val="none"/>
        </w:rPr>
      </w:pPr>
      <w:r>
        <w:rPr>
          <w:sz w:val="24"/>
          <w:highlight w:val="none"/>
        </w:rPr>
        <w:t>（</w:t>
      </w:r>
      <w:r>
        <w:rPr>
          <w:rFonts w:hint="eastAsia"/>
          <w:sz w:val="24"/>
          <w:highlight w:val="none"/>
        </w:rPr>
        <w:t>4</w:t>
      </w:r>
      <w:r>
        <w:rPr>
          <w:sz w:val="24"/>
          <w:highlight w:val="none"/>
        </w:rPr>
        <w:t>）</w:t>
      </w:r>
      <w:r>
        <w:rPr>
          <w:rFonts w:hint="eastAsia"/>
          <w:sz w:val="24"/>
          <w:highlight w:val="none"/>
        </w:rPr>
        <w:t>授权委托书；</w:t>
      </w:r>
    </w:p>
    <w:p>
      <w:pPr>
        <w:spacing w:line="360" w:lineRule="auto"/>
        <w:ind w:firstLine="480" w:firstLineChars="200"/>
        <w:rPr>
          <w:rFonts w:hint="eastAsia"/>
          <w:sz w:val="24"/>
          <w:highlight w:val="none"/>
        </w:rPr>
      </w:pPr>
      <w:r>
        <w:rPr>
          <w:sz w:val="24"/>
          <w:highlight w:val="none"/>
        </w:rPr>
        <w:t>（</w:t>
      </w:r>
      <w:r>
        <w:rPr>
          <w:rFonts w:hint="eastAsia"/>
          <w:sz w:val="24"/>
          <w:highlight w:val="none"/>
          <w:lang w:val="en-US" w:eastAsia="zh-CN"/>
        </w:rPr>
        <w:t>5</w:t>
      </w:r>
      <w:r>
        <w:rPr>
          <w:sz w:val="24"/>
          <w:highlight w:val="none"/>
        </w:rPr>
        <w:t>）</w:t>
      </w:r>
      <w:r>
        <w:rPr>
          <w:rFonts w:hint="eastAsia"/>
          <w:sz w:val="24"/>
          <w:highlight w:val="none"/>
          <w:lang w:eastAsia="zh-CN"/>
        </w:rPr>
        <w:t>供应商基本情况表</w:t>
      </w:r>
      <w:r>
        <w:rPr>
          <w:rFonts w:hint="eastAsia"/>
          <w:sz w:val="24"/>
          <w:highlight w:val="none"/>
        </w:rPr>
        <w:t xml:space="preserve"> ；</w:t>
      </w:r>
    </w:p>
    <w:p>
      <w:pPr>
        <w:spacing w:line="360" w:lineRule="auto"/>
        <w:ind w:firstLine="480" w:firstLineChars="200"/>
        <w:rPr>
          <w:rFonts w:hint="eastAsia"/>
          <w:sz w:val="24"/>
          <w:highlight w:val="none"/>
          <w:lang w:val="en-US" w:eastAsia="zh-CN"/>
        </w:rPr>
      </w:pPr>
      <w:r>
        <w:rPr>
          <w:rFonts w:hint="eastAsia"/>
          <w:sz w:val="24"/>
          <w:highlight w:val="none"/>
          <w:lang w:val="en-US" w:eastAsia="zh-CN"/>
        </w:rPr>
        <w:t>（6）商务部分；</w:t>
      </w:r>
    </w:p>
    <w:p>
      <w:pPr>
        <w:spacing w:line="360" w:lineRule="auto"/>
        <w:ind w:firstLine="420" w:firstLineChars="200"/>
        <w:rPr>
          <w:rFonts w:hint="default"/>
          <w:sz w:val="24"/>
          <w:highlight w:val="none"/>
          <w:lang w:val="en-US" w:eastAsia="zh-CN"/>
        </w:rPr>
      </w:pPr>
      <w:r>
        <w:rPr>
          <w:rFonts w:hint="eastAsia"/>
          <w:lang w:val="en-US" w:eastAsia="zh-CN"/>
        </w:rPr>
        <w:t xml:space="preserve"> </w:t>
      </w:r>
      <w:r>
        <w:rPr>
          <w:rFonts w:hint="eastAsia"/>
          <w:sz w:val="24"/>
          <w:highlight w:val="none"/>
          <w:lang w:val="en-US" w:eastAsia="zh-CN"/>
        </w:rPr>
        <w:t>（7）技术部分；</w:t>
      </w:r>
    </w:p>
    <w:p>
      <w:pPr>
        <w:spacing w:line="360" w:lineRule="auto"/>
        <w:ind w:firstLine="480" w:firstLineChars="200"/>
        <w:rPr>
          <w:rFonts w:hint="eastAsia"/>
          <w:sz w:val="24"/>
          <w:highlight w:val="none"/>
          <w:lang w:eastAsia="zh-CN"/>
        </w:rPr>
      </w:pPr>
      <w:r>
        <w:rPr>
          <w:rFonts w:hint="eastAsia"/>
          <w:sz w:val="24"/>
          <w:highlight w:val="none"/>
        </w:rPr>
        <w:t>（</w:t>
      </w:r>
      <w:r>
        <w:rPr>
          <w:rFonts w:hint="eastAsia"/>
          <w:sz w:val="24"/>
          <w:highlight w:val="none"/>
          <w:lang w:val="en-US" w:eastAsia="zh-CN"/>
        </w:rPr>
        <w:t>8</w:t>
      </w:r>
      <w:r>
        <w:rPr>
          <w:rFonts w:hint="eastAsia"/>
          <w:sz w:val="24"/>
          <w:highlight w:val="none"/>
        </w:rPr>
        <w:t>）供应商认为需要提供的其他资料</w:t>
      </w:r>
      <w:r>
        <w:rPr>
          <w:rFonts w:hint="eastAsia"/>
          <w:sz w:val="24"/>
          <w:highlight w:val="none"/>
          <w:lang w:eastAsia="zh-CN"/>
        </w:rPr>
        <w:t>。</w:t>
      </w:r>
    </w:p>
    <w:p>
      <w:pPr>
        <w:pStyle w:val="2"/>
        <w:numPr>
          <w:ilvl w:val="0"/>
          <w:numId w:val="0"/>
        </w:numPr>
        <w:jc w:val="both"/>
        <w:rPr>
          <w:rFonts w:hint="default"/>
          <w:lang w:val="en-US" w:eastAsia="zh-CN"/>
        </w:rPr>
      </w:pPr>
      <w:r>
        <w:rPr>
          <w:rFonts w:hint="eastAsia"/>
          <w:sz w:val="24"/>
          <w:highlight w:val="none"/>
          <w:lang w:val="en-US" w:eastAsia="zh-CN"/>
        </w:rPr>
        <w:t xml:space="preserve">    （9）中小企业声明函（如有）</w:t>
      </w:r>
    </w:p>
    <w:p>
      <w:pPr>
        <w:spacing w:line="360" w:lineRule="auto"/>
        <w:rPr>
          <w:sz w:val="24"/>
          <w:highlight w:val="none"/>
        </w:rPr>
      </w:pPr>
      <w:r>
        <w:rPr>
          <w:sz w:val="24"/>
          <w:highlight w:val="none"/>
        </w:rPr>
        <w:t>3.3 竞争性磋商报价要求</w:t>
      </w:r>
    </w:p>
    <w:p>
      <w:pPr>
        <w:pStyle w:val="59"/>
        <w:spacing w:line="500" w:lineRule="exact"/>
        <w:ind w:firstLine="484"/>
        <w:rPr>
          <w:sz w:val="24"/>
          <w:highlight w:val="none"/>
        </w:rPr>
      </w:pPr>
      <w:r>
        <w:rPr>
          <w:rFonts w:hint="eastAsia"/>
          <w:sz w:val="24"/>
          <w:highlight w:val="none"/>
          <w:lang w:val="en-US" w:eastAsia="zh-CN"/>
        </w:rPr>
        <w:t>3.3</w:t>
      </w:r>
      <w:r>
        <w:rPr>
          <w:rFonts w:hint="eastAsia"/>
          <w:sz w:val="24"/>
          <w:highlight w:val="none"/>
        </w:rPr>
        <w:t>.1招标代理费，参考国家</w:t>
      </w:r>
      <w:r>
        <w:rPr>
          <w:rFonts w:hint="eastAsia"/>
          <w:sz w:val="24"/>
          <w:highlight w:val="none"/>
          <w:lang w:eastAsia="zh-CN"/>
        </w:rPr>
        <w:t>相关</w:t>
      </w:r>
      <w:r>
        <w:rPr>
          <w:rFonts w:hint="eastAsia"/>
          <w:sz w:val="24"/>
          <w:highlight w:val="none"/>
        </w:rPr>
        <w:t>规定收费标准计取，由</w:t>
      </w:r>
      <w:r>
        <w:rPr>
          <w:rFonts w:hint="eastAsia"/>
          <w:sz w:val="24"/>
          <w:highlight w:val="none"/>
          <w:lang w:eastAsia="zh-CN"/>
        </w:rPr>
        <w:t>成交</w:t>
      </w:r>
      <w:r>
        <w:rPr>
          <w:rFonts w:hint="eastAsia"/>
          <w:sz w:val="24"/>
          <w:highlight w:val="none"/>
        </w:rPr>
        <w:t>单位在领取</w:t>
      </w:r>
      <w:r>
        <w:rPr>
          <w:rFonts w:hint="eastAsia"/>
          <w:sz w:val="24"/>
          <w:highlight w:val="none"/>
          <w:lang w:eastAsia="zh-CN"/>
        </w:rPr>
        <w:t>成交</w:t>
      </w:r>
      <w:r>
        <w:rPr>
          <w:rFonts w:hint="eastAsia"/>
          <w:sz w:val="24"/>
          <w:highlight w:val="none"/>
        </w:rPr>
        <w:t>通知书时一次性付清；各</w:t>
      </w:r>
      <w:r>
        <w:rPr>
          <w:rFonts w:hint="eastAsia"/>
          <w:sz w:val="24"/>
          <w:highlight w:val="none"/>
          <w:lang w:eastAsia="zh-CN"/>
        </w:rPr>
        <w:t>供应商</w:t>
      </w:r>
      <w:r>
        <w:rPr>
          <w:rFonts w:hint="eastAsia"/>
          <w:sz w:val="24"/>
          <w:highlight w:val="none"/>
        </w:rPr>
        <w:t>编制投标</w:t>
      </w:r>
      <w:r>
        <w:rPr>
          <w:rFonts w:hint="eastAsia"/>
          <w:sz w:val="24"/>
          <w:highlight w:val="none"/>
          <w:lang w:eastAsia="zh-CN"/>
        </w:rPr>
        <w:t>响应</w:t>
      </w:r>
      <w:r>
        <w:rPr>
          <w:rFonts w:hint="eastAsia"/>
          <w:sz w:val="24"/>
          <w:highlight w:val="none"/>
        </w:rPr>
        <w:t>文件时统一考虑进入投标报价，</w:t>
      </w:r>
      <w:r>
        <w:rPr>
          <w:rFonts w:cs="Times New Roman"/>
          <w:kern w:val="2"/>
          <w:sz w:val="24"/>
          <w:highlight w:val="none"/>
        </w:rPr>
        <w:t>否则视为让利。</w:t>
      </w:r>
    </w:p>
    <w:p>
      <w:pPr>
        <w:spacing w:line="500" w:lineRule="exact"/>
        <w:ind w:firstLine="480" w:firstLineChars="200"/>
        <w:rPr>
          <w:rFonts w:hint="eastAsia" w:ascii="宋体" w:hAnsi="宋体" w:eastAsia="宋体"/>
          <w:sz w:val="24"/>
          <w:highlight w:val="none"/>
          <w:lang w:eastAsia="zh-CN"/>
        </w:rPr>
      </w:pPr>
      <w:r>
        <w:rPr>
          <w:rFonts w:hint="eastAsia" w:ascii="宋体" w:hAnsi="宋体"/>
          <w:sz w:val="24"/>
          <w:highlight w:val="none"/>
          <w:lang w:val="en-US" w:eastAsia="zh-CN"/>
        </w:rPr>
        <w:t>3.3</w:t>
      </w:r>
      <w:r>
        <w:rPr>
          <w:rFonts w:hint="eastAsia" w:ascii="宋体" w:hAnsi="宋体"/>
          <w:sz w:val="24"/>
          <w:highlight w:val="none"/>
        </w:rPr>
        <w:t>.2</w:t>
      </w:r>
      <w:r>
        <w:rPr>
          <w:rFonts w:hint="eastAsia" w:ascii="宋体" w:hAnsi="宋体"/>
          <w:sz w:val="24"/>
          <w:highlight w:val="none"/>
          <w:lang w:eastAsia="zh-CN"/>
        </w:rPr>
        <w:t>供应商</w:t>
      </w:r>
      <w:r>
        <w:rPr>
          <w:rFonts w:hint="eastAsia" w:ascii="宋体" w:hAnsi="宋体"/>
          <w:sz w:val="24"/>
          <w:highlight w:val="none"/>
        </w:rPr>
        <w:t>应承担其编制</w:t>
      </w:r>
      <w:r>
        <w:rPr>
          <w:rFonts w:hint="eastAsia" w:ascii="宋体" w:hAnsi="宋体"/>
          <w:sz w:val="24"/>
          <w:highlight w:val="none"/>
          <w:lang w:eastAsia="zh-CN"/>
        </w:rPr>
        <w:t>响应</w:t>
      </w:r>
      <w:r>
        <w:rPr>
          <w:rFonts w:hint="eastAsia" w:ascii="宋体" w:hAnsi="宋体"/>
          <w:sz w:val="24"/>
          <w:highlight w:val="none"/>
        </w:rPr>
        <w:t>文件与递交</w:t>
      </w:r>
      <w:r>
        <w:rPr>
          <w:rFonts w:hint="eastAsia" w:ascii="宋体" w:hAnsi="宋体"/>
          <w:sz w:val="24"/>
          <w:highlight w:val="none"/>
          <w:lang w:eastAsia="zh-CN"/>
        </w:rPr>
        <w:t>响应</w:t>
      </w:r>
      <w:r>
        <w:rPr>
          <w:rFonts w:hint="eastAsia" w:ascii="宋体" w:hAnsi="宋体"/>
          <w:sz w:val="24"/>
          <w:highlight w:val="none"/>
        </w:rPr>
        <w:t>文件所涉及的一切费用。不论结果如何，</w:t>
      </w:r>
      <w:r>
        <w:rPr>
          <w:rFonts w:hint="eastAsia" w:ascii="宋体" w:hAnsi="宋体"/>
          <w:sz w:val="24"/>
          <w:highlight w:val="none"/>
          <w:lang w:eastAsia="zh-CN"/>
        </w:rPr>
        <w:t>采购人</w:t>
      </w:r>
      <w:r>
        <w:rPr>
          <w:rFonts w:hint="eastAsia" w:ascii="宋体" w:hAnsi="宋体"/>
          <w:sz w:val="24"/>
          <w:highlight w:val="none"/>
        </w:rPr>
        <w:t>和</w:t>
      </w:r>
      <w:r>
        <w:rPr>
          <w:rFonts w:hint="eastAsia" w:ascii="宋体" w:hAnsi="宋体"/>
          <w:sz w:val="24"/>
          <w:highlight w:val="none"/>
          <w:lang w:eastAsia="zh-CN"/>
        </w:rPr>
        <w:t>采购</w:t>
      </w:r>
      <w:r>
        <w:rPr>
          <w:rFonts w:hint="eastAsia" w:ascii="宋体" w:hAnsi="宋体"/>
          <w:sz w:val="24"/>
          <w:highlight w:val="none"/>
        </w:rPr>
        <w:t>代理人在任何情况下无义务也无责任承担这些费用</w:t>
      </w:r>
      <w:r>
        <w:rPr>
          <w:rFonts w:hint="eastAsia" w:ascii="宋体" w:hAnsi="宋体"/>
          <w:sz w:val="24"/>
          <w:highlight w:val="none"/>
          <w:lang w:eastAsia="zh-CN"/>
        </w:rPr>
        <w:t>。</w:t>
      </w:r>
    </w:p>
    <w:p>
      <w:pPr>
        <w:spacing w:line="360" w:lineRule="auto"/>
        <w:ind w:firstLine="480" w:firstLineChars="200"/>
        <w:rPr>
          <w:sz w:val="24"/>
        </w:rPr>
      </w:pPr>
      <w:r>
        <w:rPr>
          <w:sz w:val="24"/>
        </w:rPr>
        <w:t>3.3.</w:t>
      </w:r>
      <w:r>
        <w:rPr>
          <w:rFonts w:hint="eastAsia"/>
          <w:sz w:val="24"/>
          <w:lang w:val="en-US" w:eastAsia="zh-CN"/>
        </w:rPr>
        <w:t>3</w:t>
      </w:r>
      <w:r>
        <w:rPr>
          <w:sz w:val="24"/>
        </w:rPr>
        <w:t>响应文件报价中的单价和合价均采用人民币表示。</w:t>
      </w:r>
    </w:p>
    <w:p>
      <w:pPr>
        <w:spacing w:line="360" w:lineRule="auto"/>
        <w:rPr>
          <w:sz w:val="24"/>
        </w:rPr>
      </w:pPr>
      <w:r>
        <w:rPr>
          <w:sz w:val="24"/>
        </w:rPr>
        <w:t>3.4 响应文件有效期</w:t>
      </w:r>
    </w:p>
    <w:p>
      <w:pPr>
        <w:spacing w:line="360" w:lineRule="auto"/>
        <w:ind w:firstLine="480" w:firstLineChars="200"/>
        <w:rPr>
          <w:sz w:val="24"/>
        </w:rPr>
      </w:pPr>
      <w:r>
        <w:rPr>
          <w:sz w:val="24"/>
        </w:rPr>
        <w:t>3.4.1 在供应商须知前附表规定的有效期内，供应商不得要求撤销或修改其响应文件。</w:t>
      </w:r>
    </w:p>
    <w:p>
      <w:pPr>
        <w:spacing w:line="360" w:lineRule="auto"/>
        <w:ind w:firstLine="480" w:firstLineChars="200"/>
        <w:rPr>
          <w:sz w:val="24"/>
        </w:rPr>
      </w:pPr>
      <w:r>
        <w:rPr>
          <w:sz w:val="24"/>
        </w:rPr>
        <w:t>3.4.2 出现特殊情况需要延长响应文件有效期的，采购人以书面形式通知所有供应商延长有效期。</w:t>
      </w:r>
    </w:p>
    <w:p>
      <w:pPr>
        <w:spacing w:line="360" w:lineRule="auto"/>
        <w:rPr>
          <w:sz w:val="24"/>
        </w:rPr>
      </w:pPr>
      <w:r>
        <w:rPr>
          <w:sz w:val="24"/>
        </w:rPr>
        <w:t>3.5 磋商保证金</w:t>
      </w:r>
    </w:p>
    <w:p>
      <w:pPr>
        <w:spacing w:line="360" w:lineRule="auto"/>
        <w:ind w:firstLine="480" w:firstLineChars="200"/>
        <w:rPr>
          <w:rFonts w:hint="eastAsia" w:eastAsia="宋体"/>
          <w:sz w:val="24"/>
          <w:lang w:val="en-US" w:eastAsia="zh-CN"/>
        </w:rPr>
      </w:pPr>
      <w:r>
        <w:rPr>
          <w:rFonts w:hint="eastAsia"/>
          <w:sz w:val="24"/>
          <w:lang w:val="en-US" w:eastAsia="zh-CN"/>
        </w:rPr>
        <w:t>无</w:t>
      </w:r>
    </w:p>
    <w:p>
      <w:pPr>
        <w:spacing w:line="360" w:lineRule="auto"/>
        <w:rPr>
          <w:sz w:val="24"/>
        </w:rPr>
      </w:pPr>
      <w:r>
        <w:rPr>
          <w:sz w:val="24"/>
        </w:rPr>
        <w:t>3.6 资格审查资料</w:t>
      </w:r>
    </w:p>
    <w:p>
      <w:pPr>
        <w:spacing w:line="360" w:lineRule="auto"/>
        <w:ind w:firstLine="480" w:firstLineChars="200"/>
        <w:rPr>
          <w:sz w:val="24"/>
        </w:rPr>
      </w:pPr>
      <w:r>
        <w:rPr>
          <w:sz w:val="24"/>
        </w:rPr>
        <w:t>供应商在编制响应文件时，应按竞争性磋商文件要求提供相关资料，以证实其各项资格条件满足本要求，具备完成本项目的能力。在磋商过程中，供应商名称发生变更的，必须提供企业所在地工商行政管理部门出具的相关证明，否则其响应文件将被拒绝。</w:t>
      </w:r>
    </w:p>
    <w:p>
      <w:pPr>
        <w:spacing w:line="360" w:lineRule="auto"/>
        <w:rPr>
          <w:sz w:val="24"/>
        </w:rPr>
      </w:pPr>
      <w:r>
        <w:rPr>
          <w:sz w:val="24"/>
        </w:rPr>
        <w:t>3.7响应文件的编制</w:t>
      </w:r>
    </w:p>
    <w:p>
      <w:pPr>
        <w:spacing w:line="360" w:lineRule="auto"/>
        <w:ind w:firstLine="480" w:firstLineChars="200"/>
        <w:rPr>
          <w:sz w:val="24"/>
        </w:rPr>
      </w:pPr>
      <w:r>
        <w:rPr>
          <w:sz w:val="24"/>
        </w:rPr>
        <w:t>3.7.1响应文件应按“响应文件格式”进行编写，如有必要，可以增加附页，作为响应文件的组成部分。</w:t>
      </w:r>
    </w:p>
    <w:p>
      <w:pPr>
        <w:spacing w:line="360" w:lineRule="auto"/>
        <w:ind w:firstLine="480" w:firstLineChars="200"/>
        <w:rPr>
          <w:rFonts w:hint="eastAsia"/>
          <w:sz w:val="24"/>
        </w:rPr>
      </w:pPr>
      <w:r>
        <w:rPr>
          <w:sz w:val="24"/>
        </w:rPr>
        <w:t>3.7.2 响应文件应当对竞争性磋商文件有关</w:t>
      </w:r>
      <w:r>
        <w:rPr>
          <w:rFonts w:hint="eastAsia"/>
          <w:sz w:val="24"/>
          <w:lang w:val="en-US" w:eastAsia="zh-CN"/>
        </w:rPr>
        <w:t>服务期限限</w:t>
      </w:r>
      <w:r>
        <w:rPr>
          <w:sz w:val="24"/>
        </w:rPr>
        <w:t>、竞争性磋商报价有效期、质量要求、技术</w:t>
      </w:r>
      <w:r>
        <w:rPr>
          <w:rFonts w:hint="eastAsia"/>
          <w:sz w:val="24"/>
          <w:lang w:eastAsia="zh-CN"/>
        </w:rPr>
        <w:t>参数</w:t>
      </w:r>
      <w:r>
        <w:rPr>
          <w:sz w:val="24"/>
        </w:rPr>
        <w:t>、采购范围等实质性内容作出响应。</w:t>
      </w:r>
    </w:p>
    <w:p>
      <w:pPr>
        <w:spacing w:line="360" w:lineRule="auto"/>
        <w:outlineLvl w:val="1"/>
        <w:rPr>
          <w:rFonts w:hint="eastAsia" w:eastAsia="宋体"/>
          <w:b/>
          <w:sz w:val="24"/>
          <w:lang w:eastAsia="zh-CN"/>
        </w:rPr>
      </w:pPr>
      <w:r>
        <w:rPr>
          <w:b/>
          <w:sz w:val="24"/>
        </w:rPr>
        <w:t>4. 响应文件的</w:t>
      </w:r>
      <w:r>
        <w:rPr>
          <w:rFonts w:hint="eastAsia"/>
          <w:b/>
          <w:sz w:val="24"/>
          <w:lang w:eastAsia="zh-CN"/>
        </w:rPr>
        <w:t>递交</w:t>
      </w:r>
      <w:r>
        <w:rPr>
          <w:b/>
          <w:bCs/>
          <w:sz w:val="24"/>
        </w:rPr>
        <w:t>与撤回</w:t>
      </w:r>
    </w:p>
    <w:p>
      <w:pPr>
        <w:spacing w:line="360" w:lineRule="auto"/>
        <w:rPr>
          <w:sz w:val="24"/>
          <w:highlight w:val="none"/>
        </w:rPr>
      </w:pPr>
      <w:r>
        <w:rPr>
          <w:sz w:val="24"/>
        </w:rPr>
        <w:t>4.</w:t>
      </w:r>
      <w:r>
        <w:rPr>
          <w:rFonts w:hint="eastAsia"/>
          <w:sz w:val="24"/>
          <w:lang w:val="en-US" w:eastAsia="zh-CN"/>
        </w:rPr>
        <w:t>1</w:t>
      </w:r>
      <w:r>
        <w:rPr>
          <w:sz w:val="24"/>
        </w:rPr>
        <w:t>响应文件的</w:t>
      </w:r>
      <w:r>
        <w:rPr>
          <w:sz w:val="24"/>
          <w:highlight w:val="none"/>
        </w:rPr>
        <w:t>递交截止时间及地点</w:t>
      </w:r>
    </w:p>
    <w:p>
      <w:pPr>
        <w:spacing w:line="360" w:lineRule="auto"/>
        <w:ind w:firstLine="480" w:firstLineChars="200"/>
        <w:rPr>
          <w:b/>
          <w:sz w:val="24"/>
          <w:highlight w:val="none"/>
        </w:rPr>
      </w:pPr>
      <w:r>
        <w:rPr>
          <w:sz w:val="24"/>
          <w:highlight w:val="none"/>
        </w:rPr>
        <w:t>4</w:t>
      </w:r>
      <w:r>
        <w:rPr>
          <w:b/>
          <w:bCs/>
          <w:sz w:val="24"/>
          <w:highlight w:val="none"/>
        </w:rPr>
        <w:t>.</w:t>
      </w:r>
      <w:r>
        <w:rPr>
          <w:rFonts w:hint="eastAsia"/>
          <w:b/>
          <w:bCs/>
          <w:sz w:val="24"/>
          <w:highlight w:val="none"/>
          <w:lang w:val="en-US" w:eastAsia="zh-CN"/>
        </w:rPr>
        <w:t>1</w:t>
      </w:r>
      <w:r>
        <w:rPr>
          <w:b/>
          <w:bCs/>
          <w:sz w:val="24"/>
          <w:highlight w:val="none"/>
        </w:rPr>
        <w:t>.1</w:t>
      </w:r>
      <w:r>
        <w:rPr>
          <w:sz w:val="24"/>
          <w:highlight w:val="none"/>
        </w:rPr>
        <w:t xml:space="preserve"> </w:t>
      </w:r>
      <w:r>
        <w:rPr>
          <w:b/>
          <w:sz w:val="24"/>
          <w:highlight w:val="none"/>
        </w:rPr>
        <w:t>供应商</w:t>
      </w:r>
      <w:r>
        <w:rPr>
          <w:b/>
          <w:bCs w:val="0"/>
          <w:sz w:val="24"/>
          <w:highlight w:val="none"/>
        </w:rPr>
        <w:t>应在</w:t>
      </w:r>
      <w:r>
        <w:rPr>
          <w:rFonts w:hint="eastAsia"/>
          <w:b/>
          <w:bCs w:val="0"/>
          <w:sz w:val="24"/>
          <w:highlight w:val="none"/>
          <w:lang w:val="en-US" w:eastAsia="zh-CN"/>
        </w:rPr>
        <w:t>2022</w:t>
      </w:r>
      <w:r>
        <w:rPr>
          <w:rFonts w:hint="eastAsia"/>
          <w:b/>
          <w:bCs w:val="0"/>
          <w:sz w:val="24"/>
          <w:highlight w:val="none"/>
        </w:rPr>
        <w:t>年</w:t>
      </w:r>
      <w:r>
        <w:rPr>
          <w:rFonts w:hint="eastAsia"/>
          <w:b/>
          <w:bCs w:val="0"/>
          <w:sz w:val="24"/>
          <w:highlight w:val="none"/>
          <w:lang w:val="en-US" w:eastAsia="zh-CN"/>
        </w:rPr>
        <w:t xml:space="preserve"> 12</w:t>
      </w:r>
      <w:r>
        <w:rPr>
          <w:rFonts w:hint="eastAsia"/>
          <w:b/>
          <w:bCs w:val="0"/>
          <w:sz w:val="24"/>
          <w:highlight w:val="none"/>
        </w:rPr>
        <w:t>月</w:t>
      </w:r>
      <w:r>
        <w:rPr>
          <w:rFonts w:hint="eastAsia"/>
          <w:b/>
          <w:bCs w:val="0"/>
          <w:sz w:val="24"/>
          <w:highlight w:val="none"/>
          <w:lang w:val="en-US" w:eastAsia="zh-CN"/>
        </w:rPr>
        <w:t>13</w:t>
      </w:r>
      <w:r>
        <w:rPr>
          <w:rFonts w:hint="eastAsia"/>
          <w:b/>
          <w:bCs w:val="0"/>
          <w:sz w:val="24"/>
          <w:highlight w:val="none"/>
        </w:rPr>
        <w:t>日</w:t>
      </w:r>
      <w:r>
        <w:rPr>
          <w:rFonts w:hint="eastAsia"/>
          <w:b/>
          <w:bCs w:val="0"/>
          <w:sz w:val="24"/>
          <w:highlight w:val="none"/>
          <w:lang w:val="en-US" w:eastAsia="zh-CN"/>
        </w:rPr>
        <w:t>11</w:t>
      </w:r>
      <w:r>
        <w:rPr>
          <w:rFonts w:hint="eastAsia"/>
          <w:b/>
          <w:bCs w:val="0"/>
          <w:sz w:val="24"/>
          <w:highlight w:val="none"/>
        </w:rPr>
        <w:t>时</w:t>
      </w:r>
      <w:r>
        <w:rPr>
          <w:rFonts w:hint="eastAsia"/>
          <w:b/>
          <w:bCs w:val="0"/>
          <w:sz w:val="24"/>
          <w:highlight w:val="none"/>
          <w:lang w:val="en-US" w:eastAsia="zh-CN"/>
        </w:rPr>
        <w:t>30</w:t>
      </w:r>
      <w:r>
        <w:rPr>
          <w:rFonts w:hint="eastAsia"/>
          <w:b/>
          <w:bCs w:val="0"/>
          <w:sz w:val="24"/>
          <w:highlight w:val="none"/>
        </w:rPr>
        <w:t>分</w:t>
      </w:r>
      <w:r>
        <w:rPr>
          <w:b/>
          <w:bCs w:val="0"/>
          <w:sz w:val="24"/>
          <w:highlight w:val="none"/>
        </w:rPr>
        <w:t>前</w:t>
      </w:r>
      <w:r>
        <w:rPr>
          <w:b/>
          <w:sz w:val="24"/>
          <w:highlight w:val="none"/>
        </w:rPr>
        <w:t>递交响应文件。</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rPr>
          <w:rFonts w:hint="eastAsia"/>
          <w:lang w:val="en-US" w:eastAsia="zh-CN"/>
        </w:rPr>
      </w:pPr>
      <w:r>
        <w:rPr>
          <w:sz w:val="24"/>
          <w:highlight w:val="none"/>
        </w:rPr>
        <w:t>4.</w:t>
      </w:r>
      <w:r>
        <w:rPr>
          <w:rFonts w:hint="eastAsia"/>
          <w:sz w:val="24"/>
          <w:highlight w:val="none"/>
          <w:lang w:val="en-US" w:eastAsia="zh-CN"/>
        </w:rPr>
        <w:t>1</w:t>
      </w:r>
      <w:r>
        <w:rPr>
          <w:sz w:val="24"/>
          <w:highlight w:val="none"/>
        </w:rPr>
        <w:t xml:space="preserve">.2 </w:t>
      </w:r>
      <w:r>
        <w:rPr>
          <w:b/>
          <w:bCs/>
          <w:sz w:val="24"/>
          <w:highlight w:val="none"/>
        </w:rPr>
        <w:t>供应商递交响应文件的地点：</w:t>
      </w:r>
      <w:r>
        <w:rPr>
          <w:rFonts w:hint="eastAsia"/>
          <w:b/>
          <w:bCs/>
          <w:sz w:val="24"/>
          <w:highlight w:val="none"/>
          <w:lang w:val="en-US" w:eastAsia="zh-CN"/>
        </w:rPr>
        <w:t>供应商在投标截止时间之前将完整的响应文件以PDF格式加密文件发送至286358812@qq.com邮箱（加密文件密码请妥善保存，开标现场发送至代理公司指定位置）。</w:t>
      </w:r>
    </w:p>
    <w:p>
      <w:pPr>
        <w:spacing w:line="360" w:lineRule="auto"/>
        <w:ind w:firstLine="480" w:firstLineChars="200"/>
        <w:rPr>
          <w:sz w:val="24"/>
        </w:rPr>
      </w:pPr>
      <w:r>
        <w:rPr>
          <w:sz w:val="24"/>
        </w:rPr>
        <w:t>4.</w:t>
      </w:r>
      <w:r>
        <w:rPr>
          <w:rFonts w:hint="eastAsia"/>
          <w:sz w:val="24"/>
          <w:lang w:val="en-US" w:eastAsia="zh-CN"/>
        </w:rPr>
        <w:t>2</w:t>
      </w:r>
      <w:r>
        <w:rPr>
          <w:sz w:val="24"/>
        </w:rPr>
        <w:t>供应商所递交的响应文件不予退还。</w:t>
      </w:r>
    </w:p>
    <w:p>
      <w:pPr>
        <w:spacing w:line="360" w:lineRule="auto"/>
        <w:ind w:firstLine="480" w:firstLineChars="200"/>
        <w:rPr>
          <w:sz w:val="24"/>
        </w:rPr>
      </w:pPr>
      <w:r>
        <w:rPr>
          <w:sz w:val="24"/>
        </w:rPr>
        <w:t>4.</w:t>
      </w:r>
      <w:r>
        <w:rPr>
          <w:rFonts w:hint="eastAsia"/>
          <w:sz w:val="24"/>
          <w:lang w:val="en-US" w:eastAsia="zh-CN"/>
        </w:rPr>
        <w:t>2.1</w:t>
      </w:r>
      <w:r>
        <w:rPr>
          <w:sz w:val="24"/>
        </w:rPr>
        <w:t>逾期送达的或者未送达指定地点的响应文件，采购人不予受理。</w:t>
      </w:r>
    </w:p>
    <w:p>
      <w:pPr>
        <w:spacing w:line="360" w:lineRule="auto"/>
        <w:rPr>
          <w:sz w:val="24"/>
        </w:rPr>
      </w:pPr>
      <w:r>
        <w:rPr>
          <w:sz w:val="24"/>
        </w:rPr>
        <w:t>4.3响应文件的修改与撤回</w:t>
      </w:r>
    </w:p>
    <w:p>
      <w:pPr>
        <w:spacing w:line="360" w:lineRule="auto"/>
        <w:ind w:firstLine="480" w:firstLineChars="200"/>
      </w:pPr>
      <w:r>
        <w:rPr>
          <w:sz w:val="24"/>
        </w:rPr>
        <w:t>4.3.1 在本章第4.</w:t>
      </w:r>
      <w:r>
        <w:rPr>
          <w:rFonts w:hint="eastAsia"/>
          <w:sz w:val="24"/>
          <w:lang w:val="en-US" w:eastAsia="zh-CN"/>
        </w:rPr>
        <w:t>1</w:t>
      </w:r>
      <w:r>
        <w:rPr>
          <w:sz w:val="24"/>
        </w:rPr>
        <w:t>.1 项规定的递交响应文件截止时间前，供应商可以修改或撤回已递交的响应文件。</w:t>
      </w:r>
    </w:p>
    <w:p>
      <w:pPr>
        <w:spacing w:line="360" w:lineRule="auto"/>
        <w:outlineLvl w:val="1"/>
        <w:rPr>
          <w:b/>
          <w:sz w:val="24"/>
        </w:rPr>
      </w:pPr>
      <w:r>
        <w:rPr>
          <w:b/>
          <w:sz w:val="24"/>
        </w:rPr>
        <w:t>5. 公开报价</w:t>
      </w:r>
    </w:p>
    <w:p>
      <w:pPr>
        <w:spacing w:line="360" w:lineRule="auto"/>
        <w:ind w:firstLine="480" w:firstLineChars="200"/>
        <w:rPr>
          <w:rFonts w:hint="eastAsia"/>
          <w:sz w:val="24"/>
        </w:rPr>
      </w:pPr>
      <w:r>
        <w:rPr>
          <w:rFonts w:hint="eastAsia"/>
          <w:sz w:val="24"/>
          <w:lang w:val="en-US" w:eastAsia="zh-CN"/>
        </w:rPr>
        <w:t>5.1</w:t>
      </w:r>
      <w:r>
        <w:rPr>
          <w:rFonts w:hint="eastAsia"/>
          <w:sz w:val="24"/>
        </w:rPr>
        <w:t xml:space="preserve"> 供应商的响应报价应符合以下要求，否则响应文件按无效响应处理：</w:t>
      </w:r>
    </w:p>
    <w:p>
      <w:pPr>
        <w:spacing w:line="360" w:lineRule="auto"/>
        <w:ind w:firstLine="480" w:firstLineChars="200"/>
        <w:rPr>
          <w:rFonts w:hint="eastAsia"/>
          <w:sz w:val="24"/>
        </w:rPr>
      </w:pPr>
      <w:r>
        <w:rPr>
          <w:rFonts w:hint="eastAsia"/>
          <w:sz w:val="24"/>
        </w:rPr>
        <w:t>（1）供应商必须就“采购需求”中所竞标的每个分标的全部内容分别作完整唯一总价报价，不得存在漏项报价；</w:t>
      </w:r>
    </w:p>
    <w:p>
      <w:pPr>
        <w:spacing w:line="360" w:lineRule="auto"/>
        <w:ind w:firstLine="480" w:firstLineChars="200"/>
        <w:rPr>
          <w:rFonts w:hint="eastAsia"/>
          <w:sz w:val="24"/>
        </w:rPr>
      </w:pPr>
      <w:r>
        <w:rPr>
          <w:rFonts w:hint="eastAsia"/>
          <w:sz w:val="24"/>
        </w:rPr>
        <w:t>（2）供应商必须就所竞标的分标的单项内容作唯一报价。</w:t>
      </w:r>
    </w:p>
    <w:p>
      <w:pPr>
        <w:spacing w:line="360" w:lineRule="auto"/>
        <w:ind w:firstLine="480" w:firstLineChars="200"/>
        <w:rPr>
          <w:rFonts w:hint="eastAsia"/>
          <w:sz w:val="24"/>
        </w:rPr>
      </w:pPr>
      <w:r>
        <w:rPr>
          <w:rFonts w:hint="eastAsia"/>
          <w:sz w:val="24"/>
        </w:rPr>
        <w:t>5.</w:t>
      </w:r>
      <w:r>
        <w:rPr>
          <w:rFonts w:hint="eastAsia"/>
          <w:sz w:val="24"/>
          <w:lang w:val="en-US" w:eastAsia="zh-CN"/>
        </w:rPr>
        <w:t>2</w:t>
      </w:r>
      <w:r>
        <w:rPr>
          <w:rFonts w:hint="eastAsia"/>
          <w:sz w:val="24"/>
        </w:rPr>
        <w:t xml:space="preserve"> 响应报价（包含首次报价、最后报价）超过所竞标分标规定的采购预算金额或者最高限价的，其响应文件将作无效处理。</w:t>
      </w:r>
    </w:p>
    <w:p>
      <w:pPr>
        <w:spacing w:line="360" w:lineRule="auto"/>
        <w:ind w:firstLine="480" w:firstLineChars="200"/>
        <w:rPr>
          <w:rFonts w:hint="eastAsia"/>
          <w:sz w:val="24"/>
        </w:rPr>
      </w:pPr>
      <w:r>
        <w:rPr>
          <w:rFonts w:hint="eastAsia"/>
          <w:sz w:val="24"/>
        </w:rPr>
        <w:t>5.3 响应报价（包含首次报价、最后报价）超过分项采购预算金额或者最高限价的，其响应文件将作无效处理。</w:t>
      </w:r>
    </w:p>
    <w:p>
      <w:pPr>
        <w:spacing w:line="360" w:lineRule="auto"/>
        <w:ind w:firstLine="480" w:firstLineChars="200"/>
        <w:rPr>
          <w:sz w:val="24"/>
          <w:highlight w:val="none"/>
        </w:rPr>
      </w:pPr>
      <w:r>
        <w:rPr>
          <w:sz w:val="24"/>
          <w:highlight w:val="none"/>
        </w:rPr>
        <w:t>5.</w:t>
      </w:r>
      <w:r>
        <w:rPr>
          <w:rFonts w:hint="eastAsia"/>
          <w:sz w:val="24"/>
          <w:highlight w:val="none"/>
          <w:lang w:val="en-US" w:eastAsia="zh-CN"/>
        </w:rPr>
        <w:t>4</w:t>
      </w:r>
      <w:r>
        <w:rPr>
          <w:sz w:val="24"/>
          <w:highlight w:val="none"/>
        </w:rPr>
        <w:t xml:space="preserve"> </w:t>
      </w:r>
      <w:r>
        <w:rPr>
          <w:rFonts w:hint="eastAsia"/>
          <w:sz w:val="24"/>
          <w:highlight w:val="none"/>
        </w:rPr>
        <w:t>首次响应文件的开启</w:t>
      </w:r>
    </w:p>
    <w:p>
      <w:pPr>
        <w:spacing w:line="360" w:lineRule="auto"/>
        <w:ind w:firstLine="480" w:firstLineChars="200"/>
        <w:rPr>
          <w:rFonts w:hint="eastAsia"/>
          <w:sz w:val="24"/>
        </w:rPr>
      </w:pPr>
      <w:r>
        <w:rPr>
          <w:rFonts w:hint="eastAsia"/>
          <w:sz w:val="24"/>
        </w:rPr>
        <w:t>首次响应文件由磋商小组或者采购代理机构在“供应商须知前附表”规定的时间开启。</w:t>
      </w:r>
    </w:p>
    <w:p>
      <w:pPr>
        <w:spacing w:line="360" w:lineRule="auto"/>
        <w:ind w:firstLine="480" w:firstLineChars="200"/>
        <w:rPr>
          <w:rFonts w:hint="eastAsia"/>
          <w:sz w:val="24"/>
        </w:rPr>
      </w:pPr>
      <w:r>
        <w:rPr>
          <w:rFonts w:hint="eastAsia"/>
          <w:sz w:val="24"/>
          <w:lang w:val="en-US" w:eastAsia="zh-CN"/>
        </w:rPr>
        <w:t>5.4.1</w:t>
      </w:r>
      <w:r>
        <w:rPr>
          <w:rFonts w:hint="eastAsia"/>
          <w:sz w:val="24"/>
        </w:rPr>
        <w:t>响应文件解密</w:t>
      </w:r>
      <w:r>
        <w:rPr>
          <w:rFonts w:hint="eastAsia"/>
          <w:sz w:val="24"/>
          <w:lang w:eastAsia="zh-CN"/>
        </w:rPr>
        <w:t>：</w:t>
      </w:r>
      <w:r>
        <w:rPr>
          <w:rFonts w:hint="eastAsia"/>
          <w:sz w:val="24"/>
        </w:rPr>
        <w:t>供应商在投标截止时间之前将完整的响应文件以PDF格式加密文件发送至286358812@qq.com邮箱（加密文件密码请妥善保存，开标现场发送至代理公司指定位置）。</w:t>
      </w:r>
      <w:r>
        <w:rPr>
          <w:rFonts w:hint="eastAsia"/>
          <w:sz w:val="24"/>
          <w:lang w:val="en-US" w:eastAsia="zh-CN"/>
        </w:rPr>
        <w:t>如因</w:t>
      </w:r>
      <w:r>
        <w:rPr>
          <w:rFonts w:hint="eastAsia"/>
          <w:sz w:val="24"/>
        </w:rPr>
        <w:t>供应商</w:t>
      </w:r>
      <w:r>
        <w:rPr>
          <w:rFonts w:hint="eastAsia"/>
          <w:sz w:val="24"/>
          <w:lang w:val="en-US" w:eastAsia="zh-CN"/>
        </w:rPr>
        <w:t>密码错误或文件格式损坏等原因导致文件无法正常查看</w:t>
      </w:r>
      <w:r>
        <w:rPr>
          <w:rFonts w:hint="eastAsia"/>
          <w:sz w:val="24"/>
        </w:rPr>
        <w:t>，代理机构要通知供应商，供应商没预留联系方式或预留联系方式无效，导致代理机构无法联系到供应商进行解密的，视为响应文件无效 。</w:t>
      </w:r>
    </w:p>
    <w:p>
      <w:pPr>
        <w:spacing w:line="360" w:lineRule="auto"/>
        <w:ind w:firstLine="480" w:firstLineChars="200"/>
        <w:rPr>
          <w:sz w:val="24"/>
        </w:rPr>
      </w:pPr>
      <w:r>
        <w:rPr>
          <w:rFonts w:hint="eastAsia"/>
          <w:sz w:val="24"/>
        </w:rPr>
        <w:t>如供应商成功解密响应文件，但未在开标</w:t>
      </w:r>
      <w:r>
        <w:rPr>
          <w:rFonts w:hint="eastAsia"/>
          <w:sz w:val="24"/>
          <w:lang w:val="en-US" w:eastAsia="zh-CN"/>
        </w:rPr>
        <w:t>过程中</w:t>
      </w:r>
      <w:r>
        <w:rPr>
          <w:rFonts w:hint="eastAsia"/>
          <w:sz w:val="24"/>
        </w:rPr>
        <w:t>参加</w:t>
      </w:r>
      <w:r>
        <w:rPr>
          <w:rFonts w:hint="eastAsia"/>
          <w:sz w:val="24"/>
          <w:lang w:val="en-US" w:eastAsia="zh-CN"/>
        </w:rPr>
        <w:t>磋商及响应</w:t>
      </w:r>
      <w:r>
        <w:rPr>
          <w:rFonts w:hint="eastAsia"/>
          <w:sz w:val="24"/>
        </w:rPr>
        <w:t>的，视同认可</w:t>
      </w:r>
      <w:r>
        <w:rPr>
          <w:rFonts w:hint="eastAsia"/>
          <w:sz w:val="24"/>
          <w:lang w:val="en-US" w:eastAsia="zh-CN"/>
        </w:rPr>
        <w:t>磋商</w:t>
      </w:r>
      <w:r>
        <w:rPr>
          <w:rFonts w:hint="eastAsia"/>
          <w:sz w:val="24"/>
        </w:rPr>
        <w:t>过程和结果，由此产生的后果由供应商自行负责。 参与</w:t>
      </w:r>
      <w:r>
        <w:rPr>
          <w:rFonts w:hint="eastAsia"/>
          <w:sz w:val="24"/>
          <w:lang w:val="en-US" w:eastAsia="zh-CN"/>
        </w:rPr>
        <w:t>磋商</w:t>
      </w:r>
      <w:r>
        <w:rPr>
          <w:rFonts w:hint="eastAsia"/>
          <w:sz w:val="24"/>
        </w:rPr>
        <w:t>的供应商不足 3家的，不得</w:t>
      </w:r>
      <w:r>
        <w:rPr>
          <w:rFonts w:hint="eastAsia"/>
          <w:sz w:val="24"/>
          <w:lang w:val="en-US" w:eastAsia="zh-CN"/>
        </w:rPr>
        <w:t>磋商</w:t>
      </w:r>
      <w:r>
        <w:rPr>
          <w:rFonts w:hint="eastAsia"/>
          <w:sz w:val="24"/>
        </w:rPr>
        <w:t>。</w:t>
      </w:r>
    </w:p>
    <w:p>
      <w:pPr>
        <w:spacing w:line="360" w:lineRule="auto"/>
      </w:pPr>
      <w:r>
        <w:rPr>
          <w:sz w:val="24"/>
        </w:rPr>
        <w:t>5.</w:t>
      </w:r>
      <w:r>
        <w:rPr>
          <w:rFonts w:hint="eastAsia"/>
          <w:sz w:val="24"/>
          <w:lang w:val="en-US" w:eastAsia="zh-CN"/>
        </w:rPr>
        <w:t>5</w:t>
      </w:r>
      <w:r>
        <w:rPr>
          <w:sz w:val="24"/>
        </w:rPr>
        <w:t>响应文件出现下列情形之一的，应当作为无效响应文件：</w:t>
      </w:r>
    </w:p>
    <w:p>
      <w:pPr>
        <w:spacing w:line="360" w:lineRule="auto"/>
        <w:ind w:firstLine="480" w:firstLineChars="200"/>
        <w:rPr>
          <w:sz w:val="24"/>
        </w:rPr>
      </w:pPr>
      <w:r>
        <w:rPr>
          <w:sz w:val="24"/>
        </w:rPr>
        <w:t>（</w:t>
      </w:r>
      <w:r>
        <w:rPr>
          <w:rFonts w:hint="eastAsia"/>
          <w:sz w:val="24"/>
          <w:lang w:val="en-US" w:eastAsia="zh-CN"/>
        </w:rPr>
        <w:t>1</w:t>
      </w:r>
      <w:r>
        <w:rPr>
          <w:sz w:val="24"/>
        </w:rPr>
        <w:t>）响应文件的关键内容字迹模糊、无法辨认的；</w:t>
      </w:r>
    </w:p>
    <w:p>
      <w:pPr>
        <w:spacing w:line="360" w:lineRule="auto"/>
        <w:ind w:firstLine="480" w:firstLineChars="200"/>
        <w:rPr>
          <w:sz w:val="24"/>
        </w:rPr>
      </w:pPr>
      <w:r>
        <w:rPr>
          <w:sz w:val="24"/>
        </w:rPr>
        <w:t>（</w:t>
      </w:r>
      <w:r>
        <w:rPr>
          <w:rFonts w:hint="eastAsia"/>
          <w:sz w:val="24"/>
          <w:lang w:val="en-US" w:eastAsia="zh-CN"/>
        </w:rPr>
        <w:t>2</w:t>
      </w:r>
      <w:r>
        <w:rPr>
          <w:sz w:val="24"/>
        </w:rPr>
        <w:t>）逾期送达的或者未送达指定地点的；</w:t>
      </w:r>
    </w:p>
    <w:p>
      <w:pPr>
        <w:spacing w:line="360" w:lineRule="auto"/>
        <w:outlineLvl w:val="1"/>
        <w:rPr>
          <w:b/>
          <w:sz w:val="24"/>
        </w:rPr>
      </w:pPr>
      <w:r>
        <w:rPr>
          <w:b/>
          <w:sz w:val="24"/>
        </w:rPr>
        <w:t>6. 磋商</w:t>
      </w:r>
    </w:p>
    <w:p>
      <w:pPr>
        <w:spacing w:line="360" w:lineRule="auto"/>
        <w:ind w:firstLine="480" w:firstLineChars="200"/>
        <w:rPr>
          <w:rFonts w:hint="eastAsia"/>
          <w:sz w:val="24"/>
        </w:rPr>
      </w:pPr>
      <w:r>
        <w:rPr>
          <w:rFonts w:hint="eastAsia"/>
          <w:sz w:val="24"/>
        </w:rPr>
        <w:t>6.1磋商小组</w:t>
      </w:r>
    </w:p>
    <w:p>
      <w:pPr>
        <w:spacing w:line="360" w:lineRule="auto"/>
        <w:ind w:firstLine="480" w:firstLineChars="200"/>
        <w:rPr>
          <w:rFonts w:hint="eastAsia"/>
          <w:sz w:val="24"/>
        </w:rPr>
      </w:pPr>
      <w:r>
        <w:rPr>
          <w:rFonts w:hint="eastAsia"/>
          <w:sz w:val="24"/>
        </w:rPr>
        <w:t xml:space="preserve"> 磋商小组由</w:t>
      </w:r>
      <w:r>
        <w:rPr>
          <w:rFonts w:hint="eastAsia"/>
          <w:sz w:val="24"/>
          <w:lang w:eastAsia="zh-CN"/>
        </w:rPr>
        <w:t>政采云平台随机抽取，抽取人数</w:t>
      </w:r>
      <w:r>
        <w:rPr>
          <w:rFonts w:hint="eastAsia"/>
          <w:sz w:val="24"/>
        </w:rPr>
        <w:t>共 3人以上单数组成，其中评审专家人数不得少于磋商小组成员总数的2/3。采购人代表不得以评审专家身份参加本部门或者本单位采购项目的评审。采购代理机构人员不得参加本机构代理的采购项目的评审。</w:t>
      </w:r>
    </w:p>
    <w:p>
      <w:pPr>
        <w:spacing w:line="360" w:lineRule="auto"/>
        <w:ind w:firstLine="480" w:firstLineChars="200"/>
        <w:rPr>
          <w:rFonts w:hint="eastAsia"/>
          <w:sz w:val="24"/>
        </w:rPr>
      </w:pPr>
      <w:r>
        <w:rPr>
          <w:rFonts w:hint="eastAsia"/>
          <w:sz w:val="24"/>
          <w:lang w:val="en-US" w:eastAsia="zh-CN"/>
        </w:rPr>
        <w:t>6.2</w:t>
      </w:r>
      <w:r>
        <w:rPr>
          <w:rFonts w:hint="eastAsia"/>
          <w:sz w:val="24"/>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 名法律专家。</w:t>
      </w:r>
    </w:p>
    <w:p>
      <w:pPr>
        <w:spacing w:line="360" w:lineRule="auto"/>
        <w:outlineLvl w:val="1"/>
        <w:rPr>
          <w:b/>
          <w:sz w:val="24"/>
        </w:rPr>
      </w:pPr>
      <w:r>
        <w:rPr>
          <w:b/>
          <w:sz w:val="24"/>
        </w:rPr>
        <w:t>7</w:t>
      </w:r>
      <w:r>
        <w:rPr>
          <w:rFonts w:hint="eastAsia"/>
          <w:b/>
          <w:sz w:val="24"/>
        </w:rPr>
        <w:t>. 推荐</w:t>
      </w:r>
      <w:r>
        <w:rPr>
          <w:b/>
          <w:sz w:val="24"/>
        </w:rPr>
        <w:t>成交</w:t>
      </w:r>
      <w:r>
        <w:rPr>
          <w:rFonts w:hint="eastAsia"/>
          <w:b/>
          <w:sz w:val="24"/>
        </w:rPr>
        <w:t>候选</w:t>
      </w:r>
      <w:r>
        <w:rPr>
          <w:b/>
          <w:sz w:val="24"/>
        </w:rPr>
        <w:t>供应商</w:t>
      </w:r>
    </w:p>
    <w:p>
      <w:pPr>
        <w:spacing w:line="360" w:lineRule="auto"/>
        <w:ind w:firstLine="480" w:firstLineChars="200"/>
        <w:rPr>
          <w:sz w:val="24"/>
        </w:rPr>
      </w:pPr>
      <w:r>
        <w:rPr>
          <w:sz w:val="24"/>
        </w:rPr>
        <w:t>7.1 坚持公平、公正地对待所有的磋商供应商。</w:t>
      </w:r>
    </w:p>
    <w:p>
      <w:pPr>
        <w:spacing w:line="360" w:lineRule="auto"/>
        <w:ind w:firstLine="480" w:firstLineChars="200"/>
        <w:rPr>
          <w:sz w:val="24"/>
        </w:rPr>
      </w:pPr>
      <w:r>
        <w:rPr>
          <w:sz w:val="24"/>
        </w:rPr>
        <w:t>7.2 按照同一评审程序及方法、标准评审磋商供应商的响应文件，详细评审办法见本磋商文件第三章。</w:t>
      </w:r>
    </w:p>
    <w:p>
      <w:pPr>
        <w:spacing w:line="360" w:lineRule="auto"/>
        <w:ind w:firstLine="480" w:firstLineChars="200"/>
        <w:rPr>
          <w:sz w:val="24"/>
        </w:rPr>
      </w:pPr>
      <w:r>
        <w:rPr>
          <w:sz w:val="24"/>
        </w:rPr>
        <w:t>7.3 磋商小组按磋商文件第三章中公布的评审程序、方法及标准进行评审，</w:t>
      </w:r>
      <w:r>
        <w:rPr>
          <w:rFonts w:hint="eastAsia"/>
          <w:sz w:val="24"/>
        </w:rPr>
        <w:t>推荐前三名成交候选</w:t>
      </w:r>
      <w:r>
        <w:rPr>
          <w:sz w:val="24"/>
        </w:rPr>
        <w:t>供应商。</w:t>
      </w:r>
    </w:p>
    <w:p>
      <w:pPr>
        <w:spacing w:line="360" w:lineRule="auto"/>
        <w:outlineLvl w:val="1"/>
        <w:rPr>
          <w:b/>
          <w:sz w:val="24"/>
        </w:rPr>
      </w:pPr>
      <w:r>
        <w:rPr>
          <w:rFonts w:hint="eastAsia"/>
          <w:b/>
          <w:sz w:val="24"/>
        </w:rPr>
        <w:t>8.</w:t>
      </w:r>
      <w:r>
        <w:rPr>
          <w:b/>
          <w:sz w:val="24"/>
        </w:rPr>
        <w:t>磋商过程保密</w:t>
      </w:r>
    </w:p>
    <w:p>
      <w:pPr>
        <w:spacing w:line="360" w:lineRule="auto"/>
        <w:ind w:firstLine="480" w:firstLineChars="200"/>
        <w:rPr>
          <w:sz w:val="24"/>
        </w:rPr>
      </w:pPr>
      <w:r>
        <w:rPr>
          <w:sz w:val="24"/>
        </w:rPr>
        <w:t>8.1 磋商小组将遵照评标原则，公正、平等地对待所有供应商。</w:t>
      </w:r>
    </w:p>
    <w:p>
      <w:pPr>
        <w:spacing w:line="360" w:lineRule="auto"/>
        <w:ind w:firstLine="480" w:firstLineChars="200"/>
        <w:rPr>
          <w:sz w:val="24"/>
        </w:rPr>
      </w:pPr>
      <w:r>
        <w:rPr>
          <w:sz w:val="24"/>
        </w:rPr>
        <w:t>8.2 在宣布成交结果之前，凡属于审查、澄清、评价、比较响应文件等有关信息，相关当事人均不得泄露给任何磋商供应商或与磋商工作无关的人员。</w:t>
      </w:r>
    </w:p>
    <w:p>
      <w:pPr>
        <w:spacing w:line="360" w:lineRule="auto"/>
        <w:ind w:firstLine="480" w:firstLineChars="200"/>
        <w:rPr>
          <w:sz w:val="24"/>
        </w:rPr>
      </w:pPr>
      <w:r>
        <w:rPr>
          <w:sz w:val="24"/>
        </w:rPr>
        <w:t>8.3 磋商供应商不得向磋商小组成员询问磋商情况，不得以任何行为影响磋商过程，否则其响应文件将被作为无效响应文件。</w:t>
      </w:r>
    </w:p>
    <w:p>
      <w:pPr>
        <w:spacing w:line="360" w:lineRule="auto"/>
        <w:ind w:firstLine="480" w:firstLineChars="200"/>
        <w:rPr>
          <w:sz w:val="24"/>
        </w:rPr>
      </w:pPr>
      <w:r>
        <w:rPr>
          <w:sz w:val="24"/>
        </w:rPr>
        <w:t>8.4 磋商小组不向未成交的磋商供应商解释未成交原因，也不对磋商过程中的细节问题进行公布。</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1"/>
        <w:rPr>
          <w:b/>
          <w:sz w:val="24"/>
        </w:rPr>
      </w:pPr>
      <w:r>
        <w:rPr>
          <w:rFonts w:hint="eastAsia"/>
          <w:b/>
          <w:sz w:val="24"/>
        </w:rPr>
        <w:t>9.</w:t>
      </w:r>
      <w:r>
        <w:rPr>
          <w:b/>
          <w:sz w:val="24"/>
        </w:rPr>
        <w:t>成交通知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sz w:val="24"/>
        </w:rPr>
      </w:pPr>
      <w:r>
        <w:rPr>
          <w:rFonts w:hint="eastAsia"/>
          <w:sz w:val="24"/>
        </w:rPr>
        <w:t>9.1</w:t>
      </w:r>
      <w:r>
        <w:rPr>
          <w:sz w:val="24"/>
        </w:rPr>
        <w:t>成交通知书对采购人和成交供应商均具有法律效力。成交通知书发出后，采购人改变成交结果的，或者成交供应商拒绝签订合同，放弃成交项目的，应当依法承担法律责任。</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1"/>
        <w:rPr>
          <w:rFonts w:hint="eastAsia"/>
          <w:b/>
          <w:sz w:val="24"/>
          <w:highlight w:val="none"/>
        </w:rPr>
      </w:pPr>
      <w:r>
        <w:rPr>
          <w:rFonts w:hint="eastAsia"/>
          <w:b/>
          <w:sz w:val="24"/>
          <w:highlight w:val="none"/>
        </w:rPr>
        <w:t>10.</w:t>
      </w:r>
      <w:r>
        <w:rPr>
          <w:b/>
          <w:sz w:val="24"/>
          <w:highlight w:val="none"/>
        </w:rPr>
        <w:t>履约保证金</w:t>
      </w:r>
      <w:r>
        <w:rPr>
          <w:rFonts w:hint="eastAsia"/>
          <w:b/>
          <w:sz w:val="24"/>
          <w:highlight w:val="none"/>
        </w:rPr>
        <w:t>（无）</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1"/>
        <w:rPr>
          <w:b/>
          <w:sz w:val="24"/>
        </w:rPr>
      </w:pPr>
      <w:r>
        <w:rPr>
          <w:rFonts w:hint="eastAsia"/>
          <w:b/>
          <w:sz w:val="24"/>
        </w:rPr>
        <w:t>11.</w:t>
      </w:r>
      <w:r>
        <w:rPr>
          <w:b/>
          <w:sz w:val="24"/>
        </w:rPr>
        <w:t>签订合同</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sz w:val="24"/>
        </w:rPr>
      </w:pPr>
      <w:r>
        <w:rPr>
          <w:sz w:val="24"/>
        </w:rPr>
        <w:t>11.1 采购人和成交供应商应当自成交通知书发出之日起</w:t>
      </w:r>
      <w:r>
        <w:rPr>
          <w:rFonts w:hint="eastAsia"/>
          <w:sz w:val="24"/>
          <w:lang w:val="en-US" w:eastAsia="zh-CN"/>
        </w:rPr>
        <w:t>30</w:t>
      </w:r>
      <w:r>
        <w:rPr>
          <w:sz w:val="24"/>
        </w:rPr>
        <w:t>日内，根据竞争性磋商文件和成交供应商的响应文件订立书面合同。成交供应商无正当理由拒签合同的，采购人取消其成交资格。</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sz w:val="24"/>
        </w:rPr>
      </w:pPr>
      <w:r>
        <w:rPr>
          <w:sz w:val="24"/>
        </w:rPr>
        <w:t>11.2 发出成交通知书后，采购人无正当理由拒签合同的，给成交供应商造成损失的，还应当赔偿损失。</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1"/>
        <w:rPr>
          <w:b/>
          <w:sz w:val="24"/>
        </w:rPr>
      </w:pPr>
      <w:r>
        <w:rPr>
          <w:b/>
          <w:sz w:val="24"/>
        </w:rPr>
        <w:t>12</w:t>
      </w:r>
      <w:r>
        <w:rPr>
          <w:rFonts w:hint="eastAsia"/>
          <w:b/>
          <w:sz w:val="24"/>
        </w:rPr>
        <w:t>.</w:t>
      </w:r>
      <w:r>
        <w:rPr>
          <w:b/>
          <w:sz w:val="24"/>
        </w:rPr>
        <w:t>纪律和监督</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sz w:val="24"/>
        </w:rPr>
      </w:pPr>
      <w:r>
        <w:rPr>
          <w:sz w:val="24"/>
        </w:rPr>
        <w:t>12.1 对采购人的纪律要求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sz w:val="24"/>
        </w:rPr>
      </w:pPr>
      <w:r>
        <w:rPr>
          <w:sz w:val="24"/>
        </w:rPr>
        <w:t>采购人不得泄漏磋商活动中应当保密的情况和资料，不得与供应商串通损害国家利益、社会公共利益或者他人合法权益。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left"/>
        <w:textAlignment w:val="auto"/>
        <w:rPr>
          <w:sz w:val="24"/>
        </w:rPr>
      </w:pPr>
      <w:r>
        <w:rPr>
          <w:sz w:val="24"/>
        </w:rPr>
        <w:t>12.2 对供应商的纪律要求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sz w:val="24"/>
        </w:rPr>
      </w:pPr>
      <w:r>
        <w:rPr>
          <w:sz w:val="24"/>
        </w:rPr>
        <w:t>供应商不得相互串通或者与采购人串通，不得向采购人或者磋商小组成员行贿谋取中标，不得以他人名义或者以其他方式弄虚作假骗取中标；供应商不得以任何方式干扰、影响磋商工作。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sz w:val="24"/>
        </w:rPr>
      </w:pPr>
      <w:r>
        <w:rPr>
          <w:sz w:val="24"/>
        </w:rPr>
        <w:t>12.3 对磋商小组成员的纪律要求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sz w:val="24"/>
        </w:rPr>
      </w:pPr>
      <w:r>
        <w:rPr>
          <w:sz w:val="24"/>
        </w:rPr>
        <w:t>磋商小组成员不得收受他人的财物或者其他好处，不得向他人透漏对响应文件的评审和比较、成交</w:t>
      </w:r>
      <w:r>
        <w:rPr>
          <w:rFonts w:hint="eastAsia"/>
          <w:sz w:val="24"/>
        </w:rPr>
        <w:t>候选</w:t>
      </w:r>
      <w:r>
        <w:rPr>
          <w:sz w:val="24"/>
        </w:rPr>
        <w:t>供应商的确定情况以及磋商有关的其他情况。在磋商活动中，磋商小组成员不得擅离职守，影响磋商程序正常进行，不得使用第三章“竞争性磋商评审办法”没有规定的评审因素和标准进行磋商。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sz w:val="24"/>
        </w:rPr>
      </w:pPr>
      <w:r>
        <w:rPr>
          <w:sz w:val="24"/>
        </w:rPr>
        <w:t>12.4 对与磋商活动有关的工作人员的纪律要求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sz w:val="24"/>
        </w:rPr>
      </w:pPr>
      <w:r>
        <w:rPr>
          <w:sz w:val="24"/>
        </w:rPr>
        <w:t>与磋商活动有关的工作人员不得收受他人的财物或者其他好处，不得向他人透漏对响应文件的评审和比较、成交</w:t>
      </w:r>
      <w:r>
        <w:rPr>
          <w:rFonts w:hint="eastAsia"/>
          <w:sz w:val="24"/>
        </w:rPr>
        <w:t>候选供应商</w:t>
      </w:r>
      <w:r>
        <w:rPr>
          <w:sz w:val="24"/>
        </w:rPr>
        <w:t>的确定情况以及磋商有关的其他情况。在磋商活动中，与磋商活动有关的工作人员不得擅离职守，影响磋商程序正常进行。</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sz w:val="24"/>
        </w:rPr>
      </w:pPr>
      <w:r>
        <w:rPr>
          <w:sz w:val="24"/>
        </w:rPr>
        <w:t>12.5 投诉供应商认为本次磋商活动违反法律、法规和规章规定的，有权向有关行政监督部门投诉。</w:t>
      </w:r>
    </w:p>
    <w:p>
      <w:pPr>
        <w:pStyle w:val="4"/>
        <w:numPr>
          <w:ilvl w:val="0"/>
          <w:numId w:val="0"/>
        </w:numPr>
        <w:ind w:leftChars="0"/>
        <w:jc w:val="center"/>
        <w:rPr>
          <w:szCs w:val="36"/>
        </w:rPr>
      </w:pPr>
      <w:r>
        <w:rPr>
          <w:szCs w:val="36"/>
        </w:rPr>
        <w:br w:type="page"/>
      </w:r>
      <w:r>
        <w:rPr>
          <w:rFonts w:hint="eastAsia"/>
          <w:szCs w:val="36"/>
          <w:lang w:val="en-US" w:eastAsia="zh-CN"/>
        </w:rPr>
        <w:t>第三章</w:t>
      </w:r>
      <w:r>
        <w:rPr>
          <w:szCs w:val="36"/>
        </w:rPr>
        <w:t xml:space="preserve"> </w:t>
      </w:r>
      <w:bookmarkStart w:id="33" w:name="_Toc12898"/>
      <w:r>
        <w:rPr>
          <w:rFonts w:hint="eastAsia"/>
          <w:szCs w:val="36"/>
        </w:rPr>
        <w:t>评审程序和评审方法</w:t>
      </w:r>
      <w:bookmarkEnd w:id="33"/>
    </w:p>
    <w:p>
      <w:pPr>
        <w:numPr>
          <w:ilvl w:val="0"/>
          <w:numId w:val="0"/>
        </w:numPr>
        <w:ind w:leftChars="0"/>
      </w:pPr>
    </w:p>
    <w:p>
      <w:pPr>
        <w:spacing w:line="360" w:lineRule="auto"/>
        <w:rPr>
          <w:rFonts w:hint="eastAsia"/>
          <w:b/>
          <w:bCs/>
          <w:sz w:val="24"/>
        </w:rPr>
      </w:pPr>
      <w:r>
        <w:rPr>
          <w:rFonts w:hint="eastAsia"/>
          <w:b/>
          <w:bCs/>
          <w:sz w:val="24"/>
        </w:rPr>
        <w:t>1. 确认磋商文件</w:t>
      </w:r>
    </w:p>
    <w:p>
      <w:pPr>
        <w:spacing w:line="360" w:lineRule="auto"/>
        <w:rPr>
          <w:rFonts w:hint="eastAsia"/>
          <w:b/>
          <w:bCs/>
          <w:sz w:val="24"/>
        </w:rPr>
      </w:pPr>
      <w:r>
        <w:rPr>
          <w:rFonts w:hint="eastAsia"/>
          <w:b/>
          <w:bCs/>
          <w:sz w:val="24"/>
        </w:rPr>
        <w:t>由磋商小组确认磋商文件。</w:t>
      </w:r>
    </w:p>
    <w:p>
      <w:pPr>
        <w:spacing w:line="360" w:lineRule="auto"/>
        <w:rPr>
          <w:rFonts w:hint="eastAsia"/>
          <w:b/>
          <w:bCs/>
          <w:sz w:val="24"/>
        </w:rPr>
      </w:pPr>
      <w:r>
        <w:rPr>
          <w:rFonts w:hint="eastAsia"/>
          <w:b/>
          <w:bCs/>
          <w:sz w:val="24"/>
        </w:rPr>
        <w:t>2. 资格审查</w:t>
      </w:r>
    </w:p>
    <w:p>
      <w:pPr>
        <w:spacing w:line="360" w:lineRule="auto"/>
        <w:rPr>
          <w:rFonts w:hint="eastAsia"/>
          <w:b w:val="0"/>
          <w:bCs w:val="0"/>
          <w:sz w:val="24"/>
        </w:rPr>
      </w:pPr>
      <w:r>
        <w:rPr>
          <w:rFonts w:hint="eastAsia"/>
          <w:b w:val="0"/>
          <w:bCs w:val="0"/>
          <w:sz w:val="24"/>
        </w:rPr>
        <w:t>2.1 响应文件开启后，磋商小组依法对供应商的资格证明文件进行审查。</w:t>
      </w:r>
    </w:p>
    <w:p>
      <w:pPr>
        <w:spacing w:line="360" w:lineRule="auto"/>
        <w:rPr>
          <w:rFonts w:hint="eastAsia"/>
          <w:b w:val="0"/>
          <w:bCs w:val="0"/>
          <w:sz w:val="24"/>
        </w:rPr>
      </w:pPr>
      <w:r>
        <w:rPr>
          <w:rFonts w:hint="eastAsia"/>
          <w:b w:val="0"/>
          <w:bCs w:val="0"/>
          <w:sz w:val="24"/>
        </w:rPr>
        <w:t>注：采购人代表或者采购代理机构在资格审查结束前，对供应商进行信用查询。</w:t>
      </w:r>
    </w:p>
    <w:p>
      <w:pPr>
        <w:spacing w:line="360" w:lineRule="auto"/>
        <w:rPr>
          <w:rFonts w:hint="eastAsia"/>
          <w:b w:val="0"/>
          <w:bCs w:val="0"/>
          <w:sz w:val="24"/>
        </w:rPr>
      </w:pPr>
      <w:r>
        <w:rPr>
          <w:rFonts w:hint="eastAsia"/>
          <w:b w:val="0"/>
          <w:bCs w:val="0"/>
          <w:sz w:val="24"/>
        </w:rPr>
        <w:t>（1）查询渠道：“政采云”平台“信用中国”网站(www.creditchina.gov.cn)、中国政府采</w:t>
      </w:r>
    </w:p>
    <w:p>
      <w:pPr>
        <w:spacing w:line="360" w:lineRule="auto"/>
        <w:rPr>
          <w:rFonts w:hint="eastAsia"/>
          <w:b w:val="0"/>
          <w:bCs w:val="0"/>
          <w:sz w:val="24"/>
        </w:rPr>
      </w:pPr>
      <w:r>
        <w:rPr>
          <w:rFonts w:hint="eastAsia"/>
          <w:b w:val="0"/>
          <w:bCs w:val="0"/>
          <w:sz w:val="24"/>
        </w:rPr>
        <w:t>购网(www.ccgp.gov.cn)链接入口。</w:t>
      </w:r>
    </w:p>
    <w:p>
      <w:pPr>
        <w:spacing w:line="360" w:lineRule="auto"/>
        <w:rPr>
          <w:rFonts w:hint="eastAsia"/>
          <w:b w:val="0"/>
          <w:bCs w:val="0"/>
          <w:sz w:val="24"/>
        </w:rPr>
      </w:pPr>
      <w:r>
        <w:rPr>
          <w:rFonts w:hint="eastAsia"/>
          <w:b w:val="0"/>
          <w:bCs w:val="0"/>
          <w:sz w:val="24"/>
        </w:rPr>
        <w:t>（2）信用查询截止时点：资格审查结束前。</w:t>
      </w:r>
    </w:p>
    <w:p>
      <w:pPr>
        <w:spacing w:line="360" w:lineRule="auto"/>
        <w:rPr>
          <w:rFonts w:hint="eastAsia"/>
          <w:b w:val="0"/>
          <w:bCs w:val="0"/>
          <w:sz w:val="24"/>
        </w:rPr>
      </w:pPr>
      <w:r>
        <w:rPr>
          <w:rFonts w:hint="eastAsia"/>
          <w:b w:val="0"/>
          <w:bCs w:val="0"/>
          <w:sz w:val="24"/>
        </w:rPr>
        <w:t>查询记录和证据留存方式：在查询网站中直接打印查询记录，截图另存为电子文档作为评</w:t>
      </w:r>
    </w:p>
    <w:p>
      <w:pPr>
        <w:spacing w:line="360" w:lineRule="auto"/>
        <w:rPr>
          <w:rFonts w:hint="eastAsia"/>
          <w:b w:val="0"/>
          <w:bCs w:val="0"/>
          <w:sz w:val="24"/>
        </w:rPr>
      </w:pPr>
      <w:r>
        <w:rPr>
          <w:rFonts w:hint="eastAsia"/>
          <w:b w:val="0"/>
          <w:bCs w:val="0"/>
          <w:sz w:val="24"/>
        </w:rPr>
        <w:t>审资料保存。</w:t>
      </w:r>
    </w:p>
    <w:p>
      <w:pPr>
        <w:spacing w:line="360" w:lineRule="auto"/>
        <w:rPr>
          <w:rFonts w:hint="eastAsia"/>
          <w:b w:val="0"/>
          <w:bCs w:val="0"/>
          <w:sz w:val="24"/>
        </w:rPr>
      </w:pPr>
      <w:r>
        <w:rPr>
          <w:rFonts w:hint="eastAsia"/>
          <w:b w:val="0"/>
          <w:bCs w:val="0"/>
          <w:sz w:val="24"/>
        </w:rPr>
        <w:t>（3）信用信息使用规则：对在“信用中国”网站(www.creditchina.gov.cn) 、中国政府</w:t>
      </w:r>
    </w:p>
    <w:p>
      <w:pPr>
        <w:spacing w:line="360" w:lineRule="auto"/>
        <w:rPr>
          <w:rFonts w:hint="eastAsia"/>
          <w:b w:val="0"/>
          <w:bCs w:val="0"/>
          <w:sz w:val="24"/>
        </w:rPr>
      </w:pPr>
      <w:r>
        <w:rPr>
          <w:rFonts w:hint="eastAsia"/>
          <w:b w:val="0"/>
          <w:bCs w:val="0"/>
          <w:sz w:val="24"/>
        </w:rPr>
        <w:t>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rPr>
          <w:rFonts w:hint="eastAsia"/>
          <w:b w:val="0"/>
          <w:bCs w:val="0"/>
          <w:sz w:val="24"/>
        </w:rPr>
      </w:pPr>
      <w:r>
        <w:rPr>
          <w:rFonts w:hint="eastAsia"/>
          <w:b w:val="0"/>
          <w:bCs w:val="0"/>
          <w:sz w:val="24"/>
        </w:rPr>
        <w:t>2.2 资格审查标准为本磋商文件中载明对供应商资格要求的条件。资格审查采用合格制，凡符合磋商文件规定的供应商资格要求的响应文件均通过资格审查。</w:t>
      </w:r>
    </w:p>
    <w:p>
      <w:pPr>
        <w:spacing w:line="360" w:lineRule="auto"/>
        <w:rPr>
          <w:rFonts w:hint="eastAsia"/>
          <w:b w:val="0"/>
          <w:bCs w:val="0"/>
          <w:sz w:val="24"/>
        </w:rPr>
      </w:pPr>
      <w:r>
        <w:rPr>
          <w:rFonts w:hint="eastAsia"/>
          <w:b w:val="0"/>
          <w:bCs w:val="0"/>
          <w:sz w:val="24"/>
        </w:rPr>
        <w:t>2.3 供应商有下列情形之一的，资格审查不通过，其响应文件按无效响应处理：</w:t>
      </w:r>
    </w:p>
    <w:p>
      <w:pPr>
        <w:spacing w:line="360" w:lineRule="auto"/>
        <w:rPr>
          <w:rFonts w:hint="eastAsia"/>
          <w:b w:val="0"/>
          <w:bCs w:val="0"/>
          <w:sz w:val="24"/>
          <w:highlight w:val="none"/>
        </w:rPr>
      </w:pPr>
      <w:r>
        <w:rPr>
          <w:rFonts w:hint="eastAsia"/>
          <w:b w:val="0"/>
          <w:bCs w:val="0"/>
          <w:sz w:val="24"/>
        </w:rPr>
        <w:t>（</w:t>
      </w:r>
      <w:r>
        <w:rPr>
          <w:rFonts w:hint="eastAsia"/>
          <w:b w:val="0"/>
          <w:bCs w:val="0"/>
          <w:sz w:val="24"/>
          <w:highlight w:val="none"/>
        </w:rPr>
        <w:t>1）不具备磋商文件中规定的资格要求的；</w:t>
      </w:r>
    </w:p>
    <w:p>
      <w:pPr>
        <w:spacing w:line="360" w:lineRule="auto"/>
        <w:rPr>
          <w:rFonts w:hint="eastAsia"/>
          <w:b w:val="0"/>
          <w:bCs w:val="0"/>
          <w:sz w:val="24"/>
          <w:highlight w:val="none"/>
        </w:rPr>
      </w:pPr>
      <w:r>
        <w:rPr>
          <w:rFonts w:hint="eastAsia"/>
          <w:b w:val="0"/>
          <w:bCs w:val="0"/>
          <w:sz w:val="24"/>
          <w:highlight w:val="none"/>
        </w:rPr>
        <w:t>（2）响应文件未提供任一项资格证明文件规定的文件资料的；</w:t>
      </w:r>
    </w:p>
    <w:p>
      <w:pPr>
        <w:spacing w:line="360" w:lineRule="auto"/>
        <w:rPr>
          <w:rFonts w:hint="eastAsia"/>
          <w:b w:val="0"/>
          <w:bCs w:val="0"/>
          <w:sz w:val="24"/>
          <w:highlight w:val="none"/>
        </w:rPr>
      </w:pPr>
      <w:r>
        <w:rPr>
          <w:rFonts w:hint="eastAsia"/>
          <w:b w:val="0"/>
          <w:bCs w:val="0"/>
          <w:sz w:val="24"/>
          <w:highlight w:val="none"/>
        </w:rPr>
        <w:t>（3）响应文件提供的资格证明文件出现任一项不符合资格证明文件规定要求或者无效的。</w:t>
      </w:r>
    </w:p>
    <w:p>
      <w:pPr>
        <w:spacing w:line="360" w:lineRule="auto"/>
        <w:rPr>
          <w:rFonts w:hint="eastAsia"/>
          <w:b w:val="0"/>
          <w:bCs w:val="0"/>
          <w:sz w:val="24"/>
          <w:highlight w:val="none"/>
        </w:rPr>
      </w:pPr>
      <w:r>
        <w:rPr>
          <w:rFonts w:hint="eastAsia"/>
          <w:b w:val="0"/>
          <w:bCs w:val="0"/>
          <w:sz w:val="24"/>
          <w:highlight w:val="none"/>
        </w:rPr>
        <w:t>（4）同一合同项下的不同供应商，单位负责人为同一人或者存在直接控股、管理关系的；</w:t>
      </w:r>
    </w:p>
    <w:p>
      <w:pPr>
        <w:spacing w:line="360" w:lineRule="auto"/>
        <w:rPr>
          <w:rFonts w:hint="eastAsia"/>
          <w:b w:val="0"/>
          <w:bCs w:val="0"/>
          <w:sz w:val="24"/>
          <w:highlight w:val="none"/>
        </w:rPr>
      </w:pPr>
      <w:r>
        <w:rPr>
          <w:rFonts w:hint="eastAsia"/>
          <w:b w:val="0"/>
          <w:bCs w:val="0"/>
          <w:sz w:val="24"/>
          <w:highlight w:val="none"/>
        </w:rPr>
        <w:t>为本项目提供过整体设计、规范编制或者项目管理、监理、检测等服务的。</w:t>
      </w:r>
    </w:p>
    <w:p>
      <w:pPr>
        <w:spacing w:line="360" w:lineRule="auto"/>
        <w:rPr>
          <w:rFonts w:hint="eastAsia"/>
          <w:b w:val="0"/>
          <w:bCs w:val="0"/>
          <w:sz w:val="24"/>
        </w:rPr>
      </w:pPr>
      <w:r>
        <w:rPr>
          <w:rFonts w:hint="eastAsia"/>
          <w:b w:val="0"/>
          <w:bCs w:val="0"/>
          <w:sz w:val="24"/>
        </w:rPr>
        <w:t>2.4 通过资格审查的合格供应商不足 3 家的，不得进入符合性审查环节，采购人或者采购</w:t>
      </w:r>
    </w:p>
    <w:p>
      <w:pPr>
        <w:spacing w:line="360" w:lineRule="auto"/>
        <w:rPr>
          <w:rFonts w:hint="eastAsia"/>
          <w:b w:val="0"/>
          <w:bCs w:val="0"/>
          <w:sz w:val="24"/>
        </w:rPr>
      </w:pPr>
      <w:r>
        <w:rPr>
          <w:rFonts w:hint="eastAsia"/>
          <w:b w:val="0"/>
          <w:bCs w:val="0"/>
          <w:sz w:val="24"/>
        </w:rPr>
        <w:t>代理机构应当重新开展采购活动。</w:t>
      </w:r>
    </w:p>
    <w:p>
      <w:pPr>
        <w:spacing w:line="360" w:lineRule="auto"/>
        <w:rPr>
          <w:rFonts w:hint="eastAsia"/>
          <w:b/>
          <w:bCs/>
          <w:sz w:val="24"/>
        </w:rPr>
      </w:pPr>
      <w:r>
        <w:rPr>
          <w:rFonts w:hint="eastAsia"/>
          <w:b/>
          <w:bCs/>
          <w:sz w:val="24"/>
        </w:rPr>
        <w:t>3. 符合性审查</w:t>
      </w:r>
    </w:p>
    <w:p>
      <w:pPr>
        <w:spacing w:line="360" w:lineRule="auto"/>
        <w:rPr>
          <w:rFonts w:hint="eastAsia"/>
          <w:b w:val="0"/>
          <w:bCs w:val="0"/>
          <w:sz w:val="24"/>
        </w:rPr>
      </w:pPr>
      <w:r>
        <w:rPr>
          <w:rFonts w:hint="eastAsia"/>
          <w:b w:val="0"/>
          <w:bCs w:val="0"/>
          <w:sz w:val="24"/>
        </w:rPr>
        <w:t>3.1 由磋商小组对通过资格审查的合格供应商的响应文件的响应报价、商务、技术等实质性要求进行符合性审查，以确定其是否满足磋商文件的实质性要求。</w:t>
      </w:r>
    </w:p>
    <w:p>
      <w:pPr>
        <w:spacing w:line="360" w:lineRule="auto"/>
        <w:rPr>
          <w:rFonts w:hint="eastAsia"/>
          <w:b w:val="0"/>
          <w:bCs w:val="0"/>
          <w:sz w:val="24"/>
        </w:rPr>
      </w:pPr>
      <w:r>
        <w:rPr>
          <w:rFonts w:hint="eastAsia"/>
          <w:b w:val="0"/>
          <w:bCs w:val="0"/>
          <w:sz w:val="24"/>
        </w:rPr>
        <w:t>3.2 磋商小组在对响应文件进行符合性审查时，可以要求供应商对响应文件中含义不明确、</w:t>
      </w:r>
    </w:p>
    <w:p>
      <w:pPr>
        <w:spacing w:line="360" w:lineRule="auto"/>
        <w:rPr>
          <w:rFonts w:hint="eastAsia"/>
          <w:b w:val="0"/>
          <w:bCs w:val="0"/>
          <w:sz w:val="24"/>
        </w:rPr>
      </w:pPr>
      <w:r>
        <w:rPr>
          <w:rFonts w:hint="eastAsia"/>
          <w:b w:val="0"/>
          <w:bCs w:val="0"/>
          <w:sz w:val="24"/>
        </w:rPr>
        <w:t>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eastAsia"/>
          <w:b w:val="0"/>
          <w:bCs w:val="0"/>
          <w:sz w:val="24"/>
        </w:rPr>
      </w:pPr>
      <w:r>
        <w:rPr>
          <w:rFonts w:hint="eastAsia"/>
          <w:b w:val="0"/>
          <w:bCs w:val="0"/>
          <w:sz w:val="24"/>
        </w:rPr>
        <w:t>3.3 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pPr>
        <w:spacing w:line="360" w:lineRule="auto"/>
        <w:rPr>
          <w:rFonts w:hint="eastAsia"/>
          <w:b/>
          <w:bCs/>
          <w:sz w:val="24"/>
        </w:rPr>
      </w:pPr>
      <w:r>
        <w:rPr>
          <w:rFonts w:hint="eastAsia"/>
          <w:b w:val="0"/>
          <w:bCs w:val="0"/>
          <w:sz w:val="24"/>
        </w:rPr>
        <w:t>3.4 首次响应文件报价出现前后不一致的，按照下列规定修正：</w:t>
      </w:r>
    </w:p>
    <w:p>
      <w:pPr>
        <w:spacing w:line="360" w:lineRule="auto"/>
        <w:rPr>
          <w:rFonts w:hint="eastAsia"/>
          <w:b w:val="0"/>
          <w:bCs w:val="0"/>
          <w:sz w:val="24"/>
        </w:rPr>
      </w:pPr>
      <w:r>
        <w:rPr>
          <w:rFonts w:hint="eastAsia"/>
          <w:b w:val="0"/>
          <w:bCs w:val="0"/>
          <w:sz w:val="24"/>
        </w:rPr>
        <w:t>（1）响应文件中报价表内容与响应文件中相应内容不一致的，以报价表为准；</w:t>
      </w:r>
    </w:p>
    <w:p>
      <w:pPr>
        <w:spacing w:line="360" w:lineRule="auto"/>
        <w:rPr>
          <w:rFonts w:hint="eastAsia"/>
          <w:b w:val="0"/>
          <w:bCs w:val="0"/>
          <w:sz w:val="24"/>
        </w:rPr>
      </w:pPr>
      <w:r>
        <w:rPr>
          <w:rFonts w:hint="eastAsia"/>
          <w:b w:val="0"/>
          <w:bCs w:val="0"/>
          <w:sz w:val="24"/>
        </w:rPr>
        <w:t>（2）大写金额和小写金额不一致的，以大写金额为准；</w:t>
      </w:r>
    </w:p>
    <w:p>
      <w:pPr>
        <w:spacing w:line="360" w:lineRule="auto"/>
        <w:rPr>
          <w:rFonts w:hint="eastAsia"/>
          <w:b w:val="0"/>
          <w:bCs w:val="0"/>
          <w:sz w:val="24"/>
        </w:rPr>
      </w:pPr>
      <w:r>
        <w:rPr>
          <w:rFonts w:hint="eastAsia"/>
          <w:b w:val="0"/>
          <w:bCs w:val="0"/>
          <w:sz w:val="24"/>
        </w:rPr>
        <w:t>（3）单价金额小数点或者百分比有明显错位的，以报价表的总价为准，并修改单价；</w:t>
      </w:r>
    </w:p>
    <w:p>
      <w:pPr>
        <w:spacing w:line="360" w:lineRule="auto"/>
        <w:rPr>
          <w:rFonts w:hint="eastAsia"/>
          <w:b w:val="0"/>
          <w:bCs w:val="0"/>
          <w:sz w:val="24"/>
        </w:rPr>
      </w:pPr>
      <w:r>
        <w:rPr>
          <w:rFonts w:hint="eastAsia"/>
          <w:b w:val="0"/>
          <w:bCs w:val="0"/>
          <w:sz w:val="24"/>
        </w:rPr>
        <w:t>（4）总价金额与按单价汇总金额不一致的，以单价金额计算结果为准。</w:t>
      </w:r>
    </w:p>
    <w:p>
      <w:pPr>
        <w:spacing w:line="360" w:lineRule="auto"/>
        <w:rPr>
          <w:rFonts w:hint="eastAsia"/>
          <w:b w:val="0"/>
          <w:bCs w:val="0"/>
          <w:sz w:val="24"/>
        </w:rPr>
      </w:pPr>
      <w:r>
        <w:rPr>
          <w:rFonts w:hint="eastAsia"/>
          <w:b w:val="0"/>
          <w:bCs w:val="0"/>
          <w:sz w:val="24"/>
        </w:rPr>
        <w:t>同时出现两种以上不一致的，按照以上（1）-（4）规定的顺序逐条进行修正。修正后的报</w:t>
      </w:r>
    </w:p>
    <w:p>
      <w:pPr>
        <w:spacing w:line="360" w:lineRule="auto"/>
        <w:rPr>
          <w:rFonts w:hint="eastAsia"/>
          <w:b w:val="0"/>
          <w:bCs w:val="0"/>
          <w:sz w:val="24"/>
        </w:rPr>
      </w:pPr>
      <w:r>
        <w:rPr>
          <w:rFonts w:hint="eastAsia"/>
          <w:b w:val="0"/>
          <w:bCs w:val="0"/>
          <w:sz w:val="24"/>
        </w:rPr>
        <w:t>价经供应商确认后产生约束力，供应商不确认的，其响应文件按无效响应处理。</w:t>
      </w:r>
    </w:p>
    <w:p>
      <w:pPr>
        <w:spacing w:line="360" w:lineRule="auto"/>
        <w:rPr>
          <w:rFonts w:hint="eastAsia"/>
          <w:b w:val="0"/>
          <w:bCs w:val="0"/>
          <w:sz w:val="24"/>
        </w:rPr>
      </w:pPr>
      <w:r>
        <w:rPr>
          <w:rFonts w:hint="eastAsia"/>
          <w:b w:val="0"/>
          <w:bCs w:val="0"/>
          <w:sz w:val="24"/>
        </w:rPr>
        <w:t>3.5 商务技术、报价评审在评审时，如发现下列情形之一的，将被视为响应文件无效处理：</w:t>
      </w:r>
    </w:p>
    <w:p>
      <w:pPr>
        <w:spacing w:line="360" w:lineRule="auto"/>
        <w:rPr>
          <w:rFonts w:hint="eastAsia"/>
          <w:b w:val="0"/>
          <w:bCs w:val="0"/>
          <w:sz w:val="24"/>
        </w:rPr>
      </w:pPr>
      <w:r>
        <w:rPr>
          <w:rFonts w:hint="eastAsia"/>
          <w:b w:val="0"/>
          <w:bCs w:val="0"/>
          <w:sz w:val="24"/>
        </w:rPr>
        <w:t>（1）商务技术评审</w:t>
      </w:r>
    </w:p>
    <w:p>
      <w:pPr>
        <w:spacing w:line="360" w:lineRule="auto"/>
        <w:rPr>
          <w:rFonts w:hint="eastAsia"/>
          <w:b w:val="0"/>
          <w:bCs w:val="0"/>
          <w:sz w:val="24"/>
        </w:rPr>
      </w:pPr>
      <w:r>
        <w:rPr>
          <w:rFonts w:hint="eastAsia"/>
          <w:b w:val="0"/>
          <w:bCs w:val="0"/>
          <w:sz w:val="24"/>
        </w:rPr>
        <w:t>1）响应文件未按磋商文件要求签署、盖章；</w:t>
      </w:r>
    </w:p>
    <w:p>
      <w:pPr>
        <w:spacing w:line="360" w:lineRule="auto"/>
        <w:rPr>
          <w:rFonts w:hint="eastAsia"/>
          <w:b w:val="0"/>
          <w:bCs w:val="0"/>
          <w:sz w:val="24"/>
        </w:rPr>
      </w:pPr>
      <w:r>
        <w:rPr>
          <w:rFonts w:hint="eastAsia"/>
          <w:b w:val="0"/>
          <w:bCs w:val="0"/>
          <w:sz w:val="24"/>
        </w:rPr>
        <w:t>2）委托代理人未能出具有效身份证明或者出具的身份证明与授权委托书中的信息不符；</w:t>
      </w:r>
    </w:p>
    <w:p>
      <w:pPr>
        <w:spacing w:line="360" w:lineRule="auto"/>
        <w:rPr>
          <w:rFonts w:hint="eastAsia"/>
          <w:b w:val="0"/>
          <w:bCs w:val="0"/>
          <w:sz w:val="24"/>
        </w:rPr>
      </w:pPr>
      <w:r>
        <w:rPr>
          <w:rFonts w:hint="eastAsia"/>
          <w:b w:val="0"/>
          <w:bCs w:val="0"/>
          <w:sz w:val="24"/>
        </w:rPr>
        <w:t>3</w:t>
      </w:r>
      <w:r>
        <w:rPr>
          <w:rFonts w:hint="eastAsia"/>
          <w:b w:val="0"/>
          <w:bCs w:val="0"/>
          <w:sz w:val="24"/>
          <w:highlight w:val="none"/>
        </w:rPr>
        <w:t>）响应文件未提供任一项资格证明文件规定的文件资料的；响应文件提供的资格证明文件出现任一项不符合资格证明文件规定要求或者无效的。</w:t>
      </w:r>
    </w:p>
    <w:p>
      <w:pPr>
        <w:spacing w:line="360" w:lineRule="auto"/>
        <w:rPr>
          <w:rFonts w:hint="eastAsia"/>
          <w:b w:val="0"/>
          <w:bCs w:val="0"/>
          <w:sz w:val="24"/>
        </w:rPr>
      </w:pPr>
      <w:r>
        <w:rPr>
          <w:rFonts w:hint="eastAsia"/>
          <w:b w:val="0"/>
          <w:bCs w:val="0"/>
          <w:sz w:val="24"/>
          <w:lang w:val="en-US" w:eastAsia="zh-CN"/>
        </w:rPr>
        <w:t>4</w:t>
      </w:r>
      <w:r>
        <w:rPr>
          <w:rFonts w:hint="eastAsia"/>
          <w:b w:val="0"/>
          <w:bCs w:val="0"/>
          <w:sz w:val="24"/>
        </w:rPr>
        <w:t>）未对竞标有效期作出响应或者响应文件承诺的竞标有效期不满足磋商文件要求；</w:t>
      </w:r>
    </w:p>
    <w:p>
      <w:pPr>
        <w:spacing w:line="360" w:lineRule="auto"/>
        <w:rPr>
          <w:rFonts w:hint="eastAsia"/>
          <w:b w:val="0"/>
          <w:bCs w:val="0"/>
          <w:sz w:val="24"/>
        </w:rPr>
      </w:pPr>
      <w:r>
        <w:rPr>
          <w:rFonts w:hint="eastAsia"/>
          <w:b w:val="0"/>
          <w:bCs w:val="0"/>
          <w:sz w:val="24"/>
          <w:lang w:val="en-US" w:eastAsia="zh-CN"/>
        </w:rPr>
        <w:t>5</w:t>
      </w:r>
      <w:r>
        <w:rPr>
          <w:rFonts w:hint="eastAsia"/>
          <w:b w:val="0"/>
          <w:bCs w:val="0"/>
          <w:sz w:val="24"/>
        </w:rPr>
        <w:t>）响应文件的实质性内容未使用中文表述、使用计量单位不符合磋商文件要求；</w:t>
      </w:r>
    </w:p>
    <w:p>
      <w:pPr>
        <w:spacing w:line="360" w:lineRule="auto"/>
        <w:rPr>
          <w:rFonts w:hint="eastAsia"/>
          <w:b w:val="0"/>
          <w:bCs w:val="0"/>
          <w:sz w:val="24"/>
        </w:rPr>
      </w:pPr>
      <w:r>
        <w:rPr>
          <w:rFonts w:hint="eastAsia"/>
          <w:b w:val="0"/>
          <w:bCs w:val="0"/>
          <w:sz w:val="24"/>
          <w:lang w:val="en-US" w:eastAsia="zh-CN"/>
        </w:rPr>
        <w:t>6</w:t>
      </w:r>
      <w:r>
        <w:rPr>
          <w:rFonts w:hint="eastAsia"/>
          <w:b w:val="0"/>
          <w:bCs w:val="0"/>
          <w:sz w:val="24"/>
        </w:rPr>
        <w:t>）响应文件中的文件资料因填写不齐全或者内容虚假或者出现其他情形而导致被磋商小组认定无效；</w:t>
      </w:r>
    </w:p>
    <w:p>
      <w:pPr>
        <w:spacing w:line="360" w:lineRule="auto"/>
        <w:rPr>
          <w:rFonts w:hint="eastAsia"/>
          <w:b w:val="0"/>
          <w:bCs w:val="0"/>
          <w:sz w:val="24"/>
        </w:rPr>
      </w:pPr>
      <w:r>
        <w:rPr>
          <w:rFonts w:hint="eastAsia"/>
          <w:b w:val="0"/>
          <w:bCs w:val="0"/>
          <w:sz w:val="24"/>
          <w:lang w:val="en-US" w:eastAsia="zh-CN"/>
        </w:rPr>
        <w:t>7</w:t>
      </w:r>
      <w:r>
        <w:rPr>
          <w:rFonts w:hint="eastAsia"/>
          <w:b w:val="0"/>
          <w:bCs w:val="0"/>
          <w:sz w:val="24"/>
        </w:rPr>
        <w:t>）响应文件含有采购人不能接受的附加条件；</w:t>
      </w:r>
    </w:p>
    <w:p>
      <w:pPr>
        <w:spacing w:line="360" w:lineRule="auto"/>
        <w:rPr>
          <w:rFonts w:hint="eastAsia"/>
          <w:b w:val="0"/>
          <w:bCs w:val="0"/>
          <w:sz w:val="24"/>
        </w:rPr>
      </w:pPr>
      <w:r>
        <w:rPr>
          <w:rFonts w:hint="eastAsia"/>
          <w:b w:val="0"/>
          <w:bCs w:val="0"/>
          <w:sz w:val="24"/>
          <w:lang w:val="en-US" w:eastAsia="zh-CN"/>
        </w:rPr>
        <w:t>8</w:t>
      </w:r>
      <w:r>
        <w:rPr>
          <w:rFonts w:hint="eastAsia"/>
          <w:b w:val="0"/>
          <w:bCs w:val="0"/>
          <w:sz w:val="24"/>
        </w:rPr>
        <w:t>）虚假竞标，或者出现其他情形而导致被磋商小组认定无效；</w:t>
      </w:r>
    </w:p>
    <w:p>
      <w:pPr>
        <w:spacing w:line="360" w:lineRule="auto"/>
        <w:rPr>
          <w:rFonts w:hint="eastAsia"/>
          <w:b w:val="0"/>
          <w:bCs w:val="0"/>
          <w:sz w:val="24"/>
        </w:rPr>
      </w:pPr>
      <w:r>
        <w:rPr>
          <w:rFonts w:hint="eastAsia"/>
          <w:b w:val="0"/>
          <w:bCs w:val="0"/>
          <w:sz w:val="24"/>
          <w:lang w:val="en-US" w:eastAsia="zh-CN"/>
        </w:rPr>
        <w:t>9</w:t>
      </w:r>
      <w:r>
        <w:rPr>
          <w:rFonts w:hint="eastAsia"/>
          <w:b w:val="0"/>
          <w:bCs w:val="0"/>
          <w:sz w:val="24"/>
        </w:rPr>
        <w:t>）竞标技术方案不明确，磋商文件未允许但响应文件中存在一个或者一个以上备选（替</w:t>
      </w:r>
    </w:p>
    <w:p>
      <w:pPr>
        <w:spacing w:line="360" w:lineRule="auto"/>
        <w:rPr>
          <w:rFonts w:hint="eastAsia"/>
          <w:b w:val="0"/>
          <w:bCs w:val="0"/>
          <w:sz w:val="24"/>
        </w:rPr>
      </w:pPr>
      <w:r>
        <w:rPr>
          <w:rFonts w:hint="eastAsia"/>
          <w:b w:val="0"/>
          <w:bCs w:val="0"/>
          <w:sz w:val="24"/>
        </w:rPr>
        <w:t>代）竞标方案；</w:t>
      </w:r>
    </w:p>
    <w:p>
      <w:pPr>
        <w:spacing w:line="360" w:lineRule="auto"/>
        <w:rPr>
          <w:rFonts w:hint="eastAsia"/>
          <w:b w:val="0"/>
          <w:bCs w:val="0"/>
          <w:sz w:val="24"/>
        </w:rPr>
      </w:pPr>
      <w:r>
        <w:rPr>
          <w:rFonts w:hint="eastAsia"/>
          <w:b w:val="0"/>
          <w:bCs w:val="0"/>
          <w:sz w:val="24"/>
          <w:lang w:val="en-US" w:eastAsia="zh-CN"/>
        </w:rPr>
        <w:t>10</w:t>
      </w:r>
      <w:r>
        <w:rPr>
          <w:rFonts w:hint="eastAsia"/>
          <w:b w:val="0"/>
          <w:bCs w:val="0"/>
          <w:sz w:val="24"/>
        </w:rPr>
        <w:t>）响应文件标注的项目名称或者项目编号与竞争性磋商文件标注的项目名称或者项目编</w:t>
      </w:r>
    </w:p>
    <w:p>
      <w:pPr>
        <w:spacing w:line="360" w:lineRule="auto"/>
        <w:rPr>
          <w:rFonts w:hint="eastAsia"/>
          <w:b w:val="0"/>
          <w:bCs w:val="0"/>
          <w:sz w:val="24"/>
        </w:rPr>
      </w:pPr>
      <w:r>
        <w:rPr>
          <w:rFonts w:hint="eastAsia"/>
          <w:b w:val="0"/>
          <w:bCs w:val="0"/>
          <w:sz w:val="24"/>
        </w:rPr>
        <w:t>号不一致的；</w:t>
      </w:r>
    </w:p>
    <w:p>
      <w:pPr>
        <w:spacing w:line="360" w:lineRule="auto"/>
        <w:rPr>
          <w:rFonts w:hint="eastAsia"/>
          <w:b w:val="0"/>
          <w:bCs w:val="0"/>
          <w:sz w:val="24"/>
        </w:rPr>
      </w:pPr>
      <w:r>
        <w:rPr>
          <w:rFonts w:hint="eastAsia"/>
          <w:b w:val="0"/>
          <w:bCs w:val="0"/>
          <w:sz w:val="24"/>
          <w:lang w:val="en-US" w:eastAsia="zh-CN"/>
        </w:rPr>
        <w:t>11</w:t>
      </w:r>
      <w:r>
        <w:rPr>
          <w:rFonts w:hint="eastAsia"/>
          <w:b w:val="0"/>
          <w:bCs w:val="0"/>
          <w:sz w:val="24"/>
        </w:rPr>
        <w:t>）未响应磋商文件实质性要求；</w:t>
      </w:r>
    </w:p>
    <w:p>
      <w:pPr>
        <w:spacing w:line="360" w:lineRule="auto"/>
        <w:rPr>
          <w:rFonts w:hint="eastAsia"/>
          <w:b w:val="0"/>
          <w:bCs w:val="0"/>
          <w:sz w:val="24"/>
        </w:rPr>
      </w:pPr>
      <w:r>
        <w:rPr>
          <w:rFonts w:hint="eastAsia"/>
          <w:b w:val="0"/>
          <w:bCs w:val="0"/>
          <w:sz w:val="24"/>
          <w:lang w:val="en-US" w:eastAsia="zh-CN"/>
        </w:rPr>
        <w:t>12</w:t>
      </w:r>
      <w:r>
        <w:rPr>
          <w:rFonts w:hint="eastAsia"/>
          <w:b w:val="0"/>
          <w:bCs w:val="0"/>
          <w:sz w:val="24"/>
        </w:rPr>
        <w:t>）法律、法规和磋商文件规定的其他无效情形。</w:t>
      </w:r>
    </w:p>
    <w:p>
      <w:pPr>
        <w:spacing w:line="360" w:lineRule="auto"/>
        <w:rPr>
          <w:rFonts w:hint="eastAsia"/>
          <w:b w:val="0"/>
          <w:bCs w:val="0"/>
          <w:sz w:val="24"/>
        </w:rPr>
      </w:pPr>
      <w:r>
        <w:rPr>
          <w:rFonts w:hint="eastAsia"/>
          <w:b w:val="0"/>
          <w:bCs w:val="0"/>
          <w:sz w:val="24"/>
        </w:rPr>
        <w:t>（2）报价评审</w:t>
      </w:r>
    </w:p>
    <w:p>
      <w:pPr>
        <w:spacing w:line="360" w:lineRule="auto"/>
        <w:rPr>
          <w:rFonts w:hint="eastAsia"/>
          <w:b w:val="0"/>
          <w:bCs w:val="0"/>
          <w:sz w:val="24"/>
        </w:rPr>
      </w:pPr>
      <w:r>
        <w:rPr>
          <w:rFonts w:hint="eastAsia"/>
          <w:b w:val="0"/>
          <w:bCs w:val="0"/>
          <w:sz w:val="24"/>
          <w:lang w:val="en-US" w:eastAsia="zh-CN"/>
        </w:rPr>
        <w:t>1</w:t>
      </w:r>
      <w:r>
        <w:rPr>
          <w:rFonts w:hint="eastAsia"/>
          <w:b w:val="0"/>
          <w:bCs w:val="0"/>
          <w:sz w:val="24"/>
        </w:rPr>
        <w:t>）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pPr>
        <w:spacing w:line="360" w:lineRule="auto"/>
        <w:rPr>
          <w:rFonts w:hint="eastAsia"/>
          <w:b w:val="0"/>
          <w:bCs w:val="0"/>
          <w:sz w:val="24"/>
        </w:rPr>
      </w:pPr>
      <w:r>
        <w:rPr>
          <w:rFonts w:hint="eastAsia"/>
          <w:b w:val="0"/>
          <w:bCs w:val="0"/>
          <w:sz w:val="24"/>
          <w:lang w:val="en-US" w:eastAsia="zh-CN"/>
        </w:rPr>
        <w:t>2</w:t>
      </w:r>
      <w:r>
        <w:rPr>
          <w:rFonts w:hint="eastAsia"/>
          <w:b w:val="0"/>
          <w:bCs w:val="0"/>
          <w:sz w:val="24"/>
        </w:rPr>
        <w:t>）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pPr>
        <w:spacing w:line="360" w:lineRule="auto"/>
        <w:rPr>
          <w:rFonts w:hint="eastAsia"/>
          <w:b w:val="0"/>
          <w:bCs w:val="0"/>
          <w:sz w:val="24"/>
        </w:rPr>
      </w:pPr>
      <w:r>
        <w:rPr>
          <w:rFonts w:hint="eastAsia"/>
          <w:b w:val="0"/>
          <w:bCs w:val="0"/>
          <w:sz w:val="24"/>
          <w:lang w:val="en-US" w:eastAsia="zh-CN"/>
        </w:rPr>
        <w:t>3</w:t>
      </w:r>
      <w:r>
        <w:rPr>
          <w:rFonts w:hint="eastAsia"/>
          <w:b w:val="0"/>
          <w:bCs w:val="0"/>
          <w:sz w:val="24"/>
        </w:rPr>
        <w:t>）响应文件响应的标的数量及单位与竞争性磋商采购文件要求实质性不一致的。</w:t>
      </w:r>
    </w:p>
    <w:p>
      <w:pPr>
        <w:spacing w:line="360" w:lineRule="auto"/>
        <w:rPr>
          <w:rFonts w:hint="eastAsia"/>
          <w:b w:val="0"/>
          <w:bCs w:val="0"/>
          <w:sz w:val="24"/>
        </w:rPr>
      </w:pPr>
      <w:r>
        <w:rPr>
          <w:rFonts w:hint="eastAsia"/>
          <w:b w:val="0"/>
          <w:bCs w:val="0"/>
          <w:sz w:val="24"/>
          <w:lang w:val="en-US" w:eastAsia="zh-CN"/>
        </w:rPr>
        <w:t xml:space="preserve"> 3.6</w:t>
      </w:r>
      <w:r>
        <w:rPr>
          <w:rFonts w:hint="eastAsia"/>
          <w:b w:val="0"/>
          <w:bCs w:val="0"/>
          <w:sz w:val="24"/>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 家的供应商参加磋商。</w:t>
      </w:r>
    </w:p>
    <w:p>
      <w:pPr>
        <w:spacing w:line="360" w:lineRule="auto"/>
        <w:rPr>
          <w:rFonts w:hint="eastAsia"/>
          <w:b/>
          <w:bCs/>
          <w:sz w:val="24"/>
        </w:rPr>
      </w:pPr>
      <w:r>
        <w:rPr>
          <w:rFonts w:hint="eastAsia"/>
          <w:b/>
          <w:bCs/>
          <w:sz w:val="24"/>
          <w:lang w:val="en-US" w:eastAsia="zh-CN"/>
        </w:rPr>
        <w:t>4.</w:t>
      </w:r>
      <w:r>
        <w:rPr>
          <w:rFonts w:hint="eastAsia"/>
          <w:b/>
          <w:bCs/>
          <w:sz w:val="24"/>
        </w:rPr>
        <w:t>最后报价</w:t>
      </w:r>
    </w:p>
    <w:p>
      <w:pPr>
        <w:spacing w:line="360" w:lineRule="auto"/>
        <w:rPr>
          <w:rFonts w:hint="eastAsia" w:eastAsia="宋体"/>
          <w:b w:val="0"/>
          <w:bCs w:val="0"/>
          <w:sz w:val="24"/>
          <w:lang w:eastAsia="zh-CN"/>
        </w:rPr>
      </w:pPr>
      <w:r>
        <w:rPr>
          <w:rFonts w:hint="eastAsia"/>
          <w:b w:val="0"/>
          <w:bCs w:val="0"/>
          <w:sz w:val="24"/>
        </w:rPr>
        <w:t>磋商小组</w:t>
      </w:r>
      <w:r>
        <w:rPr>
          <w:rFonts w:hint="eastAsia"/>
          <w:b w:val="0"/>
          <w:bCs w:val="0"/>
          <w:sz w:val="24"/>
          <w:lang w:val="en-US" w:eastAsia="zh-CN"/>
        </w:rPr>
        <w:t>在评标现场</w:t>
      </w:r>
      <w:r>
        <w:rPr>
          <w:rFonts w:hint="eastAsia"/>
          <w:b w:val="0"/>
          <w:bCs w:val="0"/>
          <w:sz w:val="24"/>
        </w:rPr>
        <w:t>收齐某一分标最后报价后统一开启，磋商小组对最后报价进行有效性、完整性和响应程度的审查。经磋商确定最终采购需求和提交最后报价的供应商后， 由磋商小组采用综合评分法对提交最后报价的供应商响应文件和最后报价进行综合评分</w:t>
      </w:r>
      <w:r>
        <w:rPr>
          <w:rFonts w:hint="eastAsia"/>
          <w:b w:val="0"/>
          <w:bCs w:val="0"/>
          <w:sz w:val="24"/>
          <w:lang w:eastAsia="zh-CN"/>
        </w:rPr>
        <w:t>。</w:t>
      </w:r>
    </w:p>
    <w:p>
      <w:pPr>
        <w:spacing w:line="360" w:lineRule="auto"/>
        <w:rPr>
          <w:b/>
          <w:bCs/>
          <w:sz w:val="24"/>
        </w:rPr>
      </w:pPr>
    </w:p>
    <w:p>
      <w:pPr>
        <w:pStyle w:val="43"/>
        <w:rPr>
          <w:b/>
          <w:bCs/>
          <w:sz w:val="24"/>
        </w:rPr>
      </w:pPr>
    </w:p>
    <w:p>
      <w:pPr>
        <w:pStyle w:val="43"/>
        <w:rPr>
          <w:b/>
          <w:bCs/>
          <w:sz w:val="24"/>
        </w:rPr>
      </w:pPr>
    </w:p>
    <w:p>
      <w:pPr>
        <w:pStyle w:val="43"/>
        <w:rPr>
          <w:b/>
          <w:bCs/>
          <w:sz w:val="24"/>
        </w:rPr>
      </w:pPr>
    </w:p>
    <w:p>
      <w:pPr>
        <w:pStyle w:val="43"/>
        <w:rPr>
          <w:b/>
          <w:bCs/>
          <w:sz w:val="24"/>
        </w:rPr>
      </w:pPr>
    </w:p>
    <w:p>
      <w:pPr>
        <w:pStyle w:val="43"/>
        <w:rPr>
          <w:b/>
          <w:bCs/>
          <w:sz w:val="24"/>
        </w:rPr>
      </w:pPr>
    </w:p>
    <w:p>
      <w:pPr>
        <w:pStyle w:val="43"/>
        <w:rPr>
          <w:b/>
          <w:bCs/>
          <w:sz w:val="24"/>
        </w:rPr>
      </w:pPr>
    </w:p>
    <w:p>
      <w:pPr>
        <w:pStyle w:val="43"/>
        <w:rPr>
          <w:b/>
          <w:bCs/>
          <w:sz w:val="24"/>
        </w:rPr>
      </w:pPr>
    </w:p>
    <w:p>
      <w:pPr>
        <w:pStyle w:val="43"/>
        <w:rPr>
          <w:b/>
          <w:bCs/>
          <w:sz w:val="24"/>
        </w:rPr>
      </w:pPr>
    </w:p>
    <w:p>
      <w:pPr>
        <w:pStyle w:val="43"/>
        <w:rPr>
          <w:b/>
          <w:bCs/>
          <w:sz w:val="24"/>
        </w:rPr>
      </w:pPr>
    </w:p>
    <w:p>
      <w:pPr>
        <w:pStyle w:val="43"/>
        <w:rPr>
          <w:b/>
          <w:bCs/>
          <w:sz w:val="24"/>
        </w:rPr>
      </w:pPr>
    </w:p>
    <w:p>
      <w:pPr>
        <w:pStyle w:val="43"/>
        <w:rPr>
          <w:b/>
          <w:bCs/>
          <w:sz w:val="24"/>
        </w:rPr>
      </w:pPr>
    </w:p>
    <w:p>
      <w:pPr>
        <w:pStyle w:val="43"/>
        <w:rPr>
          <w:b/>
          <w:bCs/>
          <w:sz w:val="24"/>
        </w:rPr>
      </w:pPr>
    </w:p>
    <w:p>
      <w:pPr>
        <w:bidi w:val="0"/>
        <w:jc w:val="center"/>
        <w:rPr>
          <w:rFonts w:hint="eastAsia" w:ascii="宋体" w:hAnsi="宋体" w:eastAsia="宋体" w:cs="宋体"/>
          <w:b/>
          <w:kern w:val="2"/>
          <w:sz w:val="30"/>
          <w:szCs w:val="30"/>
          <w:lang w:val="en-US" w:eastAsia="zh-CN" w:bidi="ar-SA"/>
        </w:rPr>
      </w:pPr>
      <w:r>
        <w:rPr>
          <w:rFonts w:hint="eastAsia" w:ascii="宋体" w:hAnsi="宋体" w:eastAsia="宋体" w:cs="宋体"/>
          <w:b/>
          <w:kern w:val="2"/>
          <w:sz w:val="30"/>
          <w:szCs w:val="30"/>
          <w:lang w:val="en-US" w:eastAsia="zh-CN" w:bidi="ar-SA"/>
        </w:rPr>
        <w:t>评审标准：（竞争性磋商）</w:t>
      </w:r>
    </w:p>
    <w:p>
      <w:pPr>
        <w:spacing w:before="207" w:line="309" w:lineRule="exact"/>
        <w:ind w:left="139" w:firstLine="3872" w:firstLineChars="1600"/>
        <w:rPr>
          <w:rFonts w:ascii="宋体" w:hAnsi="宋体" w:eastAsia="宋体" w:cs="宋体"/>
          <w:sz w:val="23"/>
          <w:szCs w:val="23"/>
        </w:rPr>
      </w:pPr>
      <w:bookmarkStart w:id="34" w:name="_Toc469303932"/>
      <w:r>
        <w:rPr>
          <w:rFonts w:ascii="宋体" w:hAnsi="宋体" w:eastAsia="宋体" w:cs="宋体"/>
          <w:spacing w:val="6"/>
          <w:position w:val="1"/>
          <w:sz w:val="23"/>
          <w:szCs w:val="23"/>
          <w14:textOutline w14:w="4358" w14:cap="sq" w14:cmpd="sng">
            <w14:solidFill>
              <w14:srgbClr w14:val="000000"/>
            </w14:solidFill>
            <w14:prstDash w14:val="solid"/>
            <w14:bevel/>
          </w14:textOutline>
        </w:rPr>
        <w:t>1、资格性审查</w:t>
      </w:r>
    </w:p>
    <w:p>
      <w:pPr>
        <w:spacing w:line="122" w:lineRule="exact"/>
      </w:pPr>
    </w:p>
    <w:tbl>
      <w:tblPr>
        <w:tblStyle w:val="132"/>
        <w:tblW w:w="98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6402"/>
        <w:gridCol w:w="26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32" w:type="dxa"/>
            <w:vAlign w:val="top"/>
          </w:tcPr>
          <w:p>
            <w:pPr>
              <w:spacing w:before="151" w:line="228" w:lineRule="auto"/>
              <w:ind w:left="241"/>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6402" w:type="dxa"/>
            <w:vAlign w:val="top"/>
          </w:tcPr>
          <w:p>
            <w:pPr>
              <w:spacing w:before="151" w:line="227" w:lineRule="auto"/>
              <w:ind w:left="2666"/>
              <w:rPr>
                <w:rFonts w:ascii="宋体" w:hAnsi="宋体" w:eastAsia="宋体" w:cs="宋体"/>
                <w:sz w:val="23"/>
                <w:szCs w:val="23"/>
              </w:rPr>
            </w:pPr>
            <w:r>
              <w:rPr>
                <w:rFonts w:ascii="宋体" w:hAnsi="宋体" w:eastAsia="宋体" w:cs="宋体"/>
                <w:spacing w:val="8"/>
                <w:sz w:val="23"/>
                <w:szCs w:val="23"/>
              </w:rPr>
              <w:t>评审因</w:t>
            </w:r>
            <w:r>
              <w:rPr>
                <w:rFonts w:ascii="宋体" w:hAnsi="宋体" w:eastAsia="宋体" w:cs="宋体"/>
                <w:spacing w:val="7"/>
                <w:sz w:val="23"/>
                <w:szCs w:val="23"/>
              </w:rPr>
              <w:t>素</w:t>
            </w:r>
          </w:p>
        </w:tc>
        <w:tc>
          <w:tcPr>
            <w:tcW w:w="2659" w:type="dxa"/>
            <w:vAlign w:val="top"/>
          </w:tcPr>
          <w:p>
            <w:pPr>
              <w:spacing w:before="151" w:line="227" w:lineRule="auto"/>
              <w:ind w:left="855"/>
              <w:rPr>
                <w:rFonts w:hint="eastAsia" w:ascii="宋体" w:hAnsi="宋体" w:eastAsia="宋体" w:cs="宋体"/>
                <w:sz w:val="23"/>
                <w:szCs w:val="23"/>
                <w:lang w:eastAsia="zh-CN"/>
              </w:rPr>
            </w:pPr>
            <w:r>
              <w:rPr>
                <w:rFonts w:hint="eastAsia" w:ascii="宋体" w:hAnsi="宋体" w:eastAsia="宋体" w:cs="宋体"/>
                <w:spacing w:val="8"/>
                <w:sz w:val="23"/>
                <w:szCs w:val="23"/>
                <w:lang w:eastAsia="zh-CN"/>
              </w:rPr>
              <w:t>是否通过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32" w:type="dxa"/>
            <w:vAlign w:val="center"/>
          </w:tcPr>
          <w:p>
            <w:pPr>
              <w:spacing w:before="149" w:line="192" w:lineRule="auto"/>
              <w:ind w:left="439"/>
              <w:jc w:val="left"/>
              <w:rPr>
                <w:rFonts w:ascii="宋体" w:hAnsi="宋体" w:eastAsia="宋体" w:cs="宋体"/>
                <w:sz w:val="23"/>
                <w:szCs w:val="23"/>
              </w:rPr>
            </w:pPr>
            <w:r>
              <w:rPr>
                <w:rFonts w:ascii="宋体" w:hAnsi="宋体" w:eastAsia="宋体" w:cs="宋体"/>
                <w:sz w:val="23"/>
                <w:szCs w:val="23"/>
              </w:rPr>
              <w:t>1</w:t>
            </w:r>
          </w:p>
        </w:tc>
        <w:tc>
          <w:tcPr>
            <w:tcW w:w="6402" w:type="dxa"/>
            <w:vAlign w:val="top"/>
          </w:tcPr>
          <w:p>
            <w:pPr>
              <w:spacing w:before="112" w:line="227" w:lineRule="auto"/>
              <w:ind w:left="114"/>
              <w:rPr>
                <w:rFonts w:hint="default" w:ascii="宋体" w:hAnsi="宋体" w:eastAsia="宋体" w:cs="宋体"/>
                <w:sz w:val="23"/>
                <w:szCs w:val="23"/>
                <w:lang w:val="en-US"/>
              </w:rPr>
            </w:pPr>
            <w:r>
              <w:rPr>
                <w:rFonts w:hint="eastAsia" w:ascii="宋体" w:hAnsi="宋体" w:eastAsia="宋体" w:cs="宋体"/>
                <w:sz w:val="23"/>
                <w:szCs w:val="23"/>
                <w:lang w:val="en-US" w:eastAsia="zh-CN"/>
              </w:rPr>
              <w:t>工商营业执照或事业单位法人证书或具有同等法律效力的证明文件（发证机关或公证机关出具的证明材料）复印件加盖公章（经营范围应当包含规划编制或与规划相关的内容）；</w:t>
            </w:r>
          </w:p>
        </w:tc>
        <w:tc>
          <w:tcPr>
            <w:tcW w:w="2659" w:type="dxa"/>
            <w:vAlign w:val="center"/>
          </w:tcPr>
          <w:p>
            <w:pPr>
              <w:spacing w:before="112" w:line="227" w:lineRule="auto"/>
              <w:ind w:left="118"/>
              <w:jc w:val="center"/>
              <w:rPr>
                <w:rFonts w:ascii="宋体" w:hAnsi="宋体" w:eastAsia="宋体" w:cs="宋体"/>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32" w:type="dxa"/>
            <w:vAlign w:val="center"/>
          </w:tcPr>
          <w:p>
            <w:pPr>
              <w:spacing w:before="153" w:line="189" w:lineRule="auto"/>
              <w:ind w:left="426"/>
              <w:jc w:val="left"/>
              <w:rPr>
                <w:rFonts w:hint="default" w:ascii="宋体" w:hAnsi="宋体" w:eastAsia="宋体" w:cs="宋体"/>
                <w:sz w:val="23"/>
                <w:szCs w:val="23"/>
                <w:lang w:val="en-US" w:eastAsia="zh-CN"/>
              </w:rPr>
            </w:pPr>
            <w:r>
              <w:rPr>
                <w:rFonts w:hint="eastAsia" w:ascii="宋体" w:hAnsi="宋体" w:cs="宋体"/>
                <w:sz w:val="23"/>
                <w:szCs w:val="23"/>
                <w:lang w:val="en-US" w:eastAsia="zh-CN"/>
              </w:rPr>
              <w:t>2</w:t>
            </w:r>
          </w:p>
        </w:tc>
        <w:tc>
          <w:tcPr>
            <w:tcW w:w="6402" w:type="dxa"/>
            <w:vAlign w:val="top"/>
          </w:tcPr>
          <w:p>
            <w:pPr>
              <w:spacing w:before="115" w:line="228" w:lineRule="auto"/>
              <w:ind w:left="115"/>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在“信用中国”网站（www.creditchina.gov.cn）中被列入失信被执行人、重大税收违法案件当事人名单及中国</w:t>
            </w:r>
            <w:bookmarkStart w:id="57" w:name="_GoBack"/>
            <w:bookmarkEnd w:id="57"/>
            <w:r>
              <w:rPr>
                <w:rFonts w:hint="eastAsia" w:ascii="宋体" w:hAnsi="宋体" w:eastAsia="宋体" w:cs="宋体"/>
                <w:sz w:val="23"/>
                <w:szCs w:val="23"/>
                <w:lang w:val="en-US" w:eastAsia="zh-CN"/>
              </w:rPr>
              <w:t>政府采购网（www.ccgp.gov.cn）政府采购严重违法失信行为记录名单的供应商，不得参加本次政府采购活动；</w:t>
            </w:r>
          </w:p>
        </w:tc>
        <w:tc>
          <w:tcPr>
            <w:tcW w:w="2659" w:type="dxa"/>
            <w:vAlign w:val="center"/>
          </w:tcPr>
          <w:p>
            <w:pPr>
              <w:spacing w:before="115" w:line="226" w:lineRule="auto"/>
              <w:ind w:left="118"/>
              <w:jc w:val="center"/>
              <w:rPr>
                <w:rFonts w:ascii="宋体" w:hAnsi="宋体" w:eastAsia="宋体" w:cs="宋体"/>
                <w:spacing w:val="14"/>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893" w:type="dxa"/>
            <w:gridSpan w:val="3"/>
            <w:vAlign w:val="center"/>
          </w:tcPr>
          <w:p>
            <w:pPr>
              <w:spacing w:before="115" w:line="226" w:lineRule="auto"/>
              <w:ind w:left="118"/>
              <w:jc w:val="left"/>
              <w:rPr>
                <w:rFonts w:hint="eastAsia" w:ascii="宋体" w:hAnsi="宋体" w:eastAsia="宋体" w:cs="宋体"/>
                <w:spacing w:val="14"/>
                <w:sz w:val="23"/>
                <w:szCs w:val="23"/>
                <w:lang w:eastAsia="zh-CN"/>
              </w:rPr>
            </w:pPr>
            <w:r>
              <w:rPr>
                <w:rFonts w:hint="eastAsia" w:ascii="宋体" w:hAnsi="宋体" w:eastAsia="宋体" w:cs="宋体"/>
                <w:color w:val="auto"/>
                <w:spacing w:val="14"/>
                <w:sz w:val="23"/>
                <w:szCs w:val="23"/>
                <w:highlight w:val="none"/>
                <w:lang w:eastAsia="zh-CN"/>
              </w:rPr>
              <w:t>注：</w:t>
            </w:r>
            <w:r>
              <w:rPr>
                <w:rFonts w:hint="eastAsia" w:ascii="宋体" w:hAnsi="宋体" w:eastAsia="宋体" w:cs="宋体"/>
                <w:b/>
                <w:bCs/>
                <w:color w:val="auto"/>
                <w:sz w:val="23"/>
                <w:szCs w:val="23"/>
                <w:highlight w:val="none"/>
                <w:lang w:val="en-US" w:eastAsia="zh-CN"/>
              </w:rPr>
              <w:t>以上资料缺一不可，并在有效期,否则按无效标处理.资料必须真实可靠，如提供虚假材料，将上报上级主管部门。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893" w:type="dxa"/>
            <w:gridSpan w:val="3"/>
            <w:vAlign w:val="center"/>
          </w:tcPr>
          <w:p>
            <w:pPr>
              <w:spacing w:before="115" w:line="226" w:lineRule="auto"/>
              <w:ind w:left="118"/>
              <w:jc w:val="left"/>
              <w:rPr>
                <w:rFonts w:hint="eastAsia" w:ascii="宋体" w:hAnsi="宋体" w:eastAsia="宋体" w:cs="宋体"/>
                <w:color w:val="FF0000"/>
                <w:spacing w:val="14"/>
                <w:sz w:val="23"/>
                <w:szCs w:val="23"/>
                <w:highlight w:val="none"/>
                <w:lang w:eastAsia="zh-CN"/>
              </w:rPr>
            </w:pPr>
            <w:r>
              <w:rPr>
                <w:rFonts w:hint="eastAsia" w:ascii="宋体" w:hAnsi="宋体" w:eastAsia="宋体" w:cs="宋体"/>
                <w:color w:val="auto"/>
                <w:spacing w:val="14"/>
                <w:sz w:val="23"/>
                <w:szCs w:val="23"/>
                <w:highlight w:val="none"/>
                <w:lang w:eastAsia="zh-CN"/>
              </w:rPr>
              <w:t>结论：通过评审打“√”，未通过评审打“×”</w:t>
            </w:r>
          </w:p>
        </w:tc>
      </w:tr>
      <w:bookmarkEnd w:id="34"/>
    </w:tbl>
    <w:p>
      <w:pPr>
        <w:widowControl/>
        <w:shd w:val="clear" w:color="auto" w:fill="FFFFFF"/>
        <w:snapToGrid w:val="0"/>
        <w:jc w:val="center"/>
        <w:rPr>
          <w:rFonts w:hint="eastAsia" w:ascii="宋体" w:hAnsi="宋体" w:cs="Arial"/>
          <w:b/>
          <w:kern w:val="0"/>
          <w:sz w:val="24"/>
          <w:szCs w:val="24"/>
          <w:lang w:val="en-US" w:eastAsia="zh-CN"/>
        </w:rPr>
      </w:pPr>
      <w:bookmarkStart w:id="35" w:name="_Toc469303933"/>
      <w:bookmarkStart w:id="36" w:name="_Toc428972286"/>
    </w:p>
    <w:p>
      <w:pPr>
        <w:widowControl/>
        <w:numPr>
          <w:ilvl w:val="0"/>
          <w:numId w:val="3"/>
        </w:numPr>
        <w:shd w:val="clear" w:color="auto" w:fill="FFFFFF"/>
        <w:snapToGrid w:val="0"/>
        <w:jc w:val="center"/>
        <w:rPr>
          <w:rFonts w:hint="eastAsia" w:ascii="宋体" w:hAnsi="宋体" w:eastAsia="宋体" w:cs="Arial"/>
          <w:b/>
          <w:kern w:val="0"/>
          <w:sz w:val="24"/>
          <w:szCs w:val="24"/>
        </w:rPr>
      </w:pPr>
      <w:r>
        <w:rPr>
          <w:rFonts w:hint="eastAsia" w:ascii="宋体" w:hAnsi="宋体" w:eastAsia="宋体" w:cs="Arial"/>
          <w:b/>
          <w:kern w:val="0"/>
          <w:sz w:val="24"/>
          <w:szCs w:val="24"/>
        </w:rPr>
        <w:t>《符合性审查标准》</w:t>
      </w:r>
    </w:p>
    <w:tbl>
      <w:tblPr>
        <w:tblStyle w:val="132"/>
        <w:tblW w:w="99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1040"/>
        <w:gridCol w:w="2288"/>
        <w:gridCol w:w="57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87" w:type="dxa"/>
            <w:vAlign w:val="top"/>
          </w:tcPr>
          <w:p>
            <w:pPr>
              <w:spacing w:before="191" w:line="228" w:lineRule="auto"/>
              <w:ind w:left="159"/>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3328" w:type="dxa"/>
            <w:gridSpan w:val="2"/>
            <w:vAlign w:val="top"/>
          </w:tcPr>
          <w:p>
            <w:pPr>
              <w:spacing w:before="191" w:line="227" w:lineRule="auto"/>
              <w:ind w:left="1189"/>
              <w:rPr>
                <w:rFonts w:ascii="宋体" w:hAnsi="宋体" w:eastAsia="宋体" w:cs="宋体"/>
                <w:sz w:val="23"/>
                <w:szCs w:val="23"/>
              </w:rPr>
            </w:pPr>
            <w:r>
              <w:rPr>
                <w:rFonts w:ascii="宋体" w:hAnsi="宋体" w:eastAsia="宋体" w:cs="宋体"/>
                <w:spacing w:val="8"/>
                <w:sz w:val="23"/>
                <w:szCs w:val="23"/>
              </w:rPr>
              <w:t>评审因</w:t>
            </w:r>
            <w:r>
              <w:rPr>
                <w:rFonts w:ascii="宋体" w:hAnsi="宋体" w:eastAsia="宋体" w:cs="宋体"/>
                <w:spacing w:val="7"/>
                <w:sz w:val="23"/>
                <w:szCs w:val="23"/>
              </w:rPr>
              <w:t>素</w:t>
            </w:r>
          </w:p>
        </w:tc>
        <w:tc>
          <w:tcPr>
            <w:tcW w:w="5799" w:type="dxa"/>
            <w:vAlign w:val="top"/>
          </w:tcPr>
          <w:p>
            <w:pPr>
              <w:spacing w:before="192" w:line="227" w:lineRule="auto"/>
              <w:ind w:left="2555"/>
              <w:rPr>
                <w:rFonts w:ascii="宋体" w:hAnsi="宋体" w:eastAsia="宋体" w:cs="宋体"/>
                <w:sz w:val="23"/>
                <w:szCs w:val="23"/>
              </w:rPr>
            </w:pPr>
            <w:r>
              <w:rPr>
                <w:rFonts w:ascii="宋体" w:hAnsi="宋体" w:eastAsia="宋体" w:cs="宋体"/>
                <w:spacing w:val="8"/>
                <w:sz w:val="23"/>
                <w:szCs w:val="23"/>
              </w:rPr>
              <w:t>评审标</w:t>
            </w:r>
            <w:r>
              <w:rPr>
                <w:rFonts w:ascii="宋体" w:hAnsi="宋体" w:eastAsia="宋体" w:cs="宋体"/>
                <w:spacing w:val="7"/>
                <w:sz w:val="23"/>
                <w:szCs w:val="23"/>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787" w:type="dxa"/>
            <w:vMerge w:val="restart"/>
            <w:tcBorders>
              <w:bottom w:val="nil"/>
            </w:tcBorders>
            <w:vAlign w:val="top"/>
          </w:tcPr>
          <w:p>
            <w:pPr>
              <w:spacing w:line="316" w:lineRule="auto"/>
              <w:rPr>
                <w:rFonts w:ascii="Arial"/>
                <w:sz w:val="21"/>
              </w:rPr>
            </w:pPr>
          </w:p>
          <w:p>
            <w:pPr>
              <w:spacing w:line="316" w:lineRule="auto"/>
              <w:rPr>
                <w:rFonts w:ascii="Arial"/>
                <w:sz w:val="21"/>
              </w:rPr>
            </w:pPr>
          </w:p>
          <w:p>
            <w:pPr>
              <w:spacing w:before="74" w:line="192" w:lineRule="auto"/>
              <w:ind w:left="358"/>
              <w:rPr>
                <w:rFonts w:ascii="宋体" w:hAnsi="宋体" w:eastAsia="宋体" w:cs="宋体"/>
                <w:sz w:val="23"/>
                <w:szCs w:val="23"/>
              </w:rPr>
            </w:pPr>
            <w:r>
              <w:rPr>
                <w:rFonts w:ascii="宋体" w:hAnsi="宋体" w:eastAsia="宋体" w:cs="宋体"/>
                <w:sz w:val="23"/>
                <w:szCs w:val="23"/>
              </w:rPr>
              <w:t>1</w:t>
            </w:r>
          </w:p>
        </w:tc>
        <w:tc>
          <w:tcPr>
            <w:tcW w:w="1040" w:type="dxa"/>
            <w:vMerge w:val="restart"/>
            <w:tcBorders>
              <w:bottom w:val="nil"/>
            </w:tcBorders>
            <w:vAlign w:val="top"/>
          </w:tcPr>
          <w:p>
            <w:pPr>
              <w:spacing w:line="444" w:lineRule="auto"/>
              <w:rPr>
                <w:rFonts w:ascii="Arial"/>
                <w:sz w:val="21"/>
              </w:rPr>
            </w:pPr>
          </w:p>
          <w:p>
            <w:pPr>
              <w:spacing w:before="75" w:line="263" w:lineRule="auto"/>
              <w:ind w:left="117" w:right="105" w:hanging="4"/>
              <w:rPr>
                <w:rFonts w:ascii="宋体" w:hAnsi="宋体" w:eastAsia="宋体" w:cs="宋体"/>
                <w:sz w:val="23"/>
                <w:szCs w:val="23"/>
              </w:rPr>
            </w:pPr>
            <w:r>
              <w:rPr>
                <w:rFonts w:ascii="宋体" w:hAnsi="宋体" w:eastAsia="宋体" w:cs="宋体"/>
                <w:spacing w:val="1"/>
                <w:sz w:val="23"/>
                <w:szCs w:val="23"/>
              </w:rPr>
              <w:t>有效性</w:t>
            </w:r>
            <w:r>
              <w:rPr>
                <w:rFonts w:ascii="宋体" w:hAnsi="宋体" w:eastAsia="宋体" w:cs="宋体"/>
                <w:sz w:val="23"/>
                <w:szCs w:val="23"/>
              </w:rPr>
              <w:t xml:space="preserve"> </w:t>
            </w:r>
            <w:r>
              <w:rPr>
                <w:rFonts w:ascii="宋体" w:hAnsi="宋体" w:eastAsia="宋体" w:cs="宋体"/>
                <w:spacing w:val="2"/>
                <w:sz w:val="23"/>
                <w:szCs w:val="23"/>
              </w:rPr>
              <w:t>审查</w:t>
            </w:r>
          </w:p>
        </w:tc>
        <w:tc>
          <w:tcPr>
            <w:tcW w:w="2288" w:type="dxa"/>
            <w:vAlign w:val="top"/>
          </w:tcPr>
          <w:p>
            <w:pPr>
              <w:spacing w:before="225" w:line="227" w:lineRule="auto"/>
              <w:ind w:left="129"/>
              <w:rPr>
                <w:rFonts w:ascii="宋体" w:hAnsi="宋体" w:eastAsia="宋体" w:cs="宋体"/>
                <w:sz w:val="23"/>
                <w:szCs w:val="23"/>
              </w:rPr>
            </w:pPr>
            <w:r>
              <w:rPr>
                <w:rFonts w:ascii="宋体" w:hAnsi="宋体" w:eastAsia="宋体" w:cs="宋体"/>
                <w:spacing w:val="6"/>
                <w:sz w:val="23"/>
                <w:szCs w:val="23"/>
              </w:rPr>
              <w:t>响应文件签</w:t>
            </w:r>
            <w:r>
              <w:rPr>
                <w:rFonts w:ascii="宋体" w:hAnsi="宋体" w:eastAsia="宋体" w:cs="宋体"/>
                <w:spacing w:val="5"/>
                <w:sz w:val="23"/>
                <w:szCs w:val="23"/>
              </w:rPr>
              <w:t>署</w:t>
            </w:r>
          </w:p>
        </w:tc>
        <w:tc>
          <w:tcPr>
            <w:tcW w:w="5799" w:type="dxa"/>
            <w:vAlign w:val="top"/>
          </w:tcPr>
          <w:p>
            <w:pPr>
              <w:spacing w:before="70" w:line="250" w:lineRule="auto"/>
              <w:ind w:left="115" w:right="106" w:firstLine="15"/>
              <w:rPr>
                <w:rFonts w:ascii="宋体" w:hAnsi="宋体" w:eastAsia="宋体" w:cs="宋体"/>
                <w:sz w:val="23"/>
                <w:szCs w:val="23"/>
              </w:rPr>
            </w:pPr>
            <w:r>
              <w:rPr>
                <w:rFonts w:ascii="宋体" w:hAnsi="宋体" w:eastAsia="宋体" w:cs="宋体"/>
                <w:spacing w:val="23"/>
                <w:sz w:val="23"/>
                <w:szCs w:val="23"/>
              </w:rPr>
              <w:t>响</w:t>
            </w:r>
            <w:r>
              <w:rPr>
                <w:rFonts w:ascii="宋体" w:hAnsi="宋体" w:eastAsia="宋体" w:cs="宋体"/>
                <w:spacing w:val="12"/>
                <w:sz w:val="23"/>
                <w:szCs w:val="23"/>
              </w:rPr>
              <w:t>应文件中法定代表人或其委托代理人的签字或盖章齐</w:t>
            </w:r>
            <w:r>
              <w:rPr>
                <w:rFonts w:ascii="宋体" w:hAnsi="宋体" w:eastAsia="宋体" w:cs="宋体"/>
                <w:sz w:val="23"/>
                <w:szCs w:val="23"/>
              </w:rPr>
              <w:t>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787"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2288" w:type="dxa"/>
            <w:vAlign w:val="top"/>
          </w:tcPr>
          <w:p>
            <w:pPr>
              <w:spacing w:before="169" w:line="265" w:lineRule="auto"/>
              <w:ind w:left="136" w:right="104" w:hanging="21"/>
              <w:rPr>
                <w:rFonts w:ascii="宋体" w:hAnsi="宋体" w:eastAsia="宋体" w:cs="宋体"/>
                <w:sz w:val="23"/>
                <w:szCs w:val="23"/>
              </w:rPr>
            </w:pPr>
            <w:r>
              <w:rPr>
                <w:rFonts w:ascii="宋体" w:hAnsi="宋体" w:eastAsia="宋体" w:cs="宋体"/>
                <w:spacing w:val="14"/>
                <w:sz w:val="23"/>
                <w:szCs w:val="23"/>
              </w:rPr>
              <w:t>法定代表人身份证</w:t>
            </w:r>
            <w:r>
              <w:rPr>
                <w:rFonts w:ascii="宋体" w:hAnsi="宋体" w:eastAsia="宋体" w:cs="宋体"/>
                <w:sz w:val="23"/>
                <w:szCs w:val="23"/>
              </w:rPr>
              <w:t xml:space="preserve"> </w:t>
            </w:r>
            <w:r>
              <w:rPr>
                <w:rFonts w:ascii="宋体" w:hAnsi="宋体" w:eastAsia="宋体" w:cs="宋体"/>
                <w:spacing w:val="8"/>
                <w:sz w:val="23"/>
                <w:szCs w:val="23"/>
              </w:rPr>
              <w:t>明</w:t>
            </w:r>
            <w:r>
              <w:rPr>
                <w:rFonts w:ascii="宋体" w:hAnsi="宋体" w:eastAsia="宋体" w:cs="宋体"/>
                <w:spacing w:val="5"/>
                <w:sz w:val="23"/>
                <w:szCs w:val="23"/>
              </w:rPr>
              <w:t>及授权委托书</w:t>
            </w:r>
          </w:p>
        </w:tc>
        <w:tc>
          <w:tcPr>
            <w:tcW w:w="5799" w:type="dxa"/>
            <w:vAlign w:val="top"/>
          </w:tcPr>
          <w:p>
            <w:pPr>
              <w:spacing w:before="170" w:line="265" w:lineRule="auto"/>
              <w:ind w:left="114" w:right="106" w:firstLine="1"/>
              <w:rPr>
                <w:rFonts w:ascii="宋体" w:hAnsi="宋体" w:eastAsia="宋体" w:cs="宋体"/>
                <w:sz w:val="23"/>
                <w:szCs w:val="23"/>
              </w:rPr>
            </w:pPr>
            <w:r>
              <w:rPr>
                <w:rFonts w:ascii="宋体" w:hAnsi="宋体" w:eastAsia="宋体" w:cs="宋体"/>
                <w:spacing w:val="14"/>
                <w:sz w:val="23"/>
                <w:szCs w:val="23"/>
              </w:rPr>
              <w:t>法</w:t>
            </w:r>
            <w:r>
              <w:rPr>
                <w:rFonts w:ascii="宋体" w:hAnsi="宋体" w:eastAsia="宋体" w:cs="宋体"/>
                <w:spacing w:val="13"/>
                <w:sz w:val="23"/>
                <w:szCs w:val="23"/>
              </w:rPr>
              <w:t>定代表人身份证明及授权委托书有效，且符合磋商文</w:t>
            </w:r>
            <w:r>
              <w:rPr>
                <w:rFonts w:ascii="宋体" w:hAnsi="宋体" w:eastAsia="宋体" w:cs="宋体"/>
                <w:spacing w:val="16"/>
                <w:sz w:val="23"/>
                <w:szCs w:val="23"/>
              </w:rPr>
              <w:t>件</w:t>
            </w:r>
            <w:r>
              <w:rPr>
                <w:rFonts w:ascii="宋体" w:hAnsi="宋体" w:eastAsia="宋体" w:cs="宋体"/>
                <w:spacing w:val="11"/>
                <w:sz w:val="23"/>
                <w:szCs w:val="23"/>
              </w:rPr>
              <w:t>规</w:t>
            </w:r>
            <w:r>
              <w:rPr>
                <w:rFonts w:ascii="宋体" w:hAnsi="宋体" w:eastAsia="宋体" w:cs="宋体"/>
                <w:spacing w:val="8"/>
                <w:sz w:val="23"/>
                <w:szCs w:val="23"/>
              </w:rPr>
              <w:t>定的格式，签字或盖章齐全。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87"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2288" w:type="dxa"/>
            <w:vAlign w:val="top"/>
          </w:tcPr>
          <w:p>
            <w:pPr>
              <w:spacing w:before="166" w:line="227" w:lineRule="auto"/>
              <w:ind w:left="129"/>
              <w:rPr>
                <w:rFonts w:ascii="宋体" w:hAnsi="宋体" w:eastAsia="宋体" w:cs="宋体"/>
                <w:sz w:val="23"/>
                <w:szCs w:val="23"/>
              </w:rPr>
            </w:pPr>
            <w:r>
              <w:rPr>
                <w:rFonts w:ascii="宋体" w:hAnsi="宋体" w:eastAsia="宋体" w:cs="宋体"/>
                <w:spacing w:val="6"/>
                <w:sz w:val="23"/>
                <w:szCs w:val="23"/>
              </w:rPr>
              <w:t>响应文件内</w:t>
            </w:r>
            <w:r>
              <w:rPr>
                <w:rFonts w:ascii="宋体" w:hAnsi="宋体" w:eastAsia="宋体" w:cs="宋体"/>
                <w:spacing w:val="5"/>
                <w:sz w:val="23"/>
                <w:szCs w:val="23"/>
              </w:rPr>
              <w:t>容</w:t>
            </w:r>
          </w:p>
        </w:tc>
        <w:tc>
          <w:tcPr>
            <w:tcW w:w="5799" w:type="dxa"/>
            <w:vAlign w:val="top"/>
          </w:tcPr>
          <w:p>
            <w:pPr>
              <w:spacing w:before="166" w:line="227" w:lineRule="auto"/>
              <w:ind w:left="130"/>
              <w:rPr>
                <w:rFonts w:ascii="宋体" w:hAnsi="宋体" w:eastAsia="宋体" w:cs="宋体"/>
                <w:sz w:val="23"/>
                <w:szCs w:val="23"/>
              </w:rPr>
            </w:pPr>
            <w:r>
              <w:rPr>
                <w:rFonts w:ascii="宋体" w:hAnsi="宋体" w:eastAsia="宋体" w:cs="宋体"/>
                <w:spacing w:val="11"/>
                <w:sz w:val="23"/>
                <w:szCs w:val="23"/>
              </w:rPr>
              <w:t>响</w:t>
            </w:r>
            <w:r>
              <w:rPr>
                <w:rFonts w:ascii="宋体" w:hAnsi="宋体" w:eastAsia="宋体" w:cs="宋体"/>
                <w:spacing w:val="7"/>
                <w:sz w:val="23"/>
                <w:szCs w:val="23"/>
              </w:rPr>
              <w:t>应文件内容齐全、无遗漏。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87"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5" w:line="190" w:lineRule="auto"/>
              <w:ind w:left="345"/>
              <w:rPr>
                <w:rFonts w:hint="eastAsia" w:ascii="宋体" w:hAnsi="宋体" w:eastAsia="宋体" w:cs="宋体"/>
                <w:sz w:val="23"/>
                <w:szCs w:val="23"/>
                <w:lang w:eastAsia="zh-CN"/>
              </w:rPr>
            </w:pPr>
            <w:r>
              <w:rPr>
                <w:rFonts w:hint="eastAsia" w:ascii="宋体" w:hAnsi="宋体" w:cs="宋体"/>
                <w:sz w:val="23"/>
                <w:szCs w:val="23"/>
                <w:lang w:val="en-US" w:eastAsia="zh-CN"/>
              </w:rPr>
              <w:t>2</w:t>
            </w:r>
          </w:p>
        </w:tc>
        <w:tc>
          <w:tcPr>
            <w:tcW w:w="1040" w:type="dxa"/>
            <w:vMerge w:val="restart"/>
            <w:tcBorders>
              <w:bottom w:val="nil"/>
            </w:tcBorders>
            <w:vAlign w:val="top"/>
          </w:tcPr>
          <w:p>
            <w:pPr>
              <w:spacing w:line="259" w:lineRule="auto"/>
              <w:rPr>
                <w:rFonts w:ascii="Arial"/>
                <w:sz w:val="21"/>
              </w:rPr>
            </w:pPr>
          </w:p>
          <w:p>
            <w:pPr>
              <w:spacing w:before="75" w:line="257" w:lineRule="auto"/>
              <w:ind w:right="105"/>
              <w:rPr>
                <w:rFonts w:ascii="宋体" w:hAnsi="宋体" w:eastAsia="宋体" w:cs="宋体"/>
                <w:spacing w:val="1"/>
                <w:sz w:val="23"/>
                <w:szCs w:val="23"/>
              </w:rPr>
            </w:pPr>
            <w:r>
              <w:rPr>
                <w:rFonts w:ascii="宋体" w:hAnsi="宋体" w:eastAsia="宋体" w:cs="宋体"/>
                <w:spacing w:val="2"/>
                <w:sz w:val="23"/>
                <w:szCs w:val="23"/>
              </w:rPr>
              <w:t xml:space="preserve">磋 </w:t>
            </w:r>
            <w:r>
              <w:rPr>
                <w:rFonts w:ascii="宋体" w:hAnsi="宋体" w:eastAsia="宋体" w:cs="宋体"/>
                <w:spacing w:val="1"/>
                <w:sz w:val="23"/>
                <w:szCs w:val="23"/>
              </w:rPr>
              <w:t xml:space="preserve">商 </w:t>
            </w:r>
          </w:p>
          <w:p>
            <w:pPr>
              <w:spacing w:before="75" w:line="257" w:lineRule="auto"/>
              <w:ind w:right="105"/>
              <w:rPr>
                <w:rFonts w:ascii="宋体" w:hAnsi="宋体" w:eastAsia="宋体" w:cs="宋体"/>
                <w:spacing w:val="2"/>
                <w:sz w:val="23"/>
                <w:szCs w:val="23"/>
              </w:rPr>
            </w:pPr>
            <w:r>
              <w:rPr>
                <w:rFonts w:ascii="宋体" w:hAnsi="宋体" w:eastAsia="宋体" w:cs="宋体"/>
                <w:spacing w:val="1"/>
                <w:sz w:val="23"/>
                <w:szCs w:val="23"/>
              </w:rPr>
              <w:t>文</w:t>
            </w:r>
            <w:r>
              <w:rPr>
                <w:rFonts w:ascii="宋体" w:hAnsi="宋体" w:eastAsia="宋体" w:cs="宋体"/>
                <w:sz w:val="23"/>
                <w:szCs w:val="23"/>
              </w:rPr>
              <w:t xml:space="preserve"> </w:t>
            </w:r>
            <w:r>
              <w:rPr>
                <w:rFonts w:ascii="宋体" w:hAnsi="宋体" w:eastAsia="宋体" w:cs="宋体"/>
                <w:spacing w:val="2"/>
                <w:sz w:val="23"/>
                <w:szCs w:val="23"/>
              </w:rPr>
              <w:t xml:space="preserve">件 </w:t>
            </w:r>
          </w:p>
          <w:p>
            <w:pPr>
              <w:spacing w:before="75" w:line="257" w:lineRule="auto"/>
              <w:ind w:right="105"/>
              <w:rPr>
                <w:rFonts w:ascii="宋体" w:hAnsi="宋体" w:eastAsia="宋体" w:cs="宋体"/>
                <w:spacing w:val="1"/>
                <w:sz w:val="23"/>
                <w:szCs w:val="23"/>
              </w:rPr>
            </w:pPr>
            <w:r>
              <w:rPr>
                <w:rFonts w:ascii="宋体" w:hAnsi="宋体" w:eastAsia="宋体" w:cs="宋体"/>
                <w:spacing w:val="1"/>
                <w:sz w:val="23"/>
                <w:szCs w:val="23"/>
              </w:rPr>
              <w:t>的 响</w:t>
            </w:r>
          </w:p>
          <w:p>
            <w:pPr>
              <w:spacing w:before="75" w:line="257" w:lineRule="auto"/>
              <w:ind w:right="105"/>
              <w:rPr>
                <w:rFonts w:ascii="宋体" w:hAnsi="宋体" w:eastAsia="宋体" w:cs="宋体"/>
                <w:spacing w:val="1"/>
                <w:sz w:val="23"/>
                <w:szCs w:val="23"/>
              </w:rPr>
            </w:pPr>
            <w:r>
              <w:rPr>
                <w:rFonts w:ascii="宋体" w:hAnsi="宋体" w:eastAsia="宋体" w:cs="宋体"/>
                <w:spacing w:val="2"/>
                <w:sz w:val="23"/>
                <w:szCs w:val="23"/>
              </w:rPr>
              <w:t xml:space="preserve">应 </w:t>
            </w:r>
            <w:r>
              <w:rPr>
                <w:rFonts w:ascii="宋体" w:hAnsi="宋体" w:eastAsia="宋体" w:cs="宋体"/>
                <w:spacing w:val="1"/>
                <w:sz w:val="23"/>
                <w:szCs w:val="23"/>
              </w:rPr>
              <w:t xml:space="preserve">程 </w:t>
            </w:r>
          </w:p>
          <w:p>
            <w:pPr>
              <w:spacing w:before="75" w:line="257" w:lineRule="auto"/>
              <w:ind w:right="105"/>
              <w:rPr>
                <w:rFonts w:ascii="宋体" w:hAnsi="宋体" w:eastAsia="宋体" w:cs="宋体"/>
                <w:spacing w:val="6"/>
                <w:sz w:val="23"/>
                <w:szCs w:val="23"/>
              </w:rPr>
            </w:pPr>
            <w:r>
              <w:rPr>
                <w:rFonts w:ascii="宋体" w:hAnsi="宋体" w:eastAsia="宋体" w:cs="宋体"/>
                <w:spacing w:val="1"/>
                <w:sz w:val="23"/>
                <w:szCs w:val="23"/>
              </w:rPr>
              <w:t>度</w:t>
            </w:r>
            <w:r>
              <w:rPr>
                <w:rFonts w:ascii="宋体" w:hAnsi="宋体" w:eastAsia="宋体" w:cs="宋体"/>
                <w:sz w:val="23"/>
                <w:szCs w:val="23"/>
              </w:rPr>
              <w:t xml:space="preserve"> </w:t>
            </w:r>
            <w:r>
              <w:rPr>
                <w:rFonts w:ascii="宋体" w:hAnsi="宋体" w:eastAsia="宋体" w:cs="宋体"/>
                <w:spacing w:val="6"/>
                <w:sz w:val="23"/>
                <w:szCs w:val="23"/>
              </w:rPr>
              <w:t>审</w:t>
            </w:r>
          </w:p>
          <w:p>
            <w:pPr>
              <w:spacing w:before="75" w:line="257" w:lineRule="auto"/>
              <w:ind w:right="105"/>
              <w:rPr>
                <w:rFonts w:ascii="宋体" w:hAnsi="宋体" w:eastAsia="宋体" w:cs="宋体"/>
                <w:sz w:val="23"/>
                <w:szCs w:val="23"/>
              </w:rPr>
            </w:pPr>
            <w:r>
              <w:rPr>
                <w:rFonts w:ascii="宋体" w:hAnsi="宋体" w:eastAsia="宋体" w:cs="宋体"/>
                <w:spacing w:val="5"/>
                <w:sz w:val="23"/>
                <w:szCs w:val="23"/>
              </w:rPr>
              <w:t>查</w:t>
            </w:r>
          </w:p>
        </w:tc>
        <w:tc>
          <w:tcPr>
            <w:tcW w:w="2288" w:type="dxa"/>
            <w:vAlign w:val="top"/>
          </w:tcPr>
          <w:p>
            <w:pPr>
              <w:spacing w:before="166" w:line="227" w:lineRule="auto"/>
              <w:ind w:left="129"/>
              <w:rPr>
                <w:rFonts w:ascii="宋体" w:hAnsi="宋体" w:eastAsia="宋体" w:cs="宋体"/>
                <w:sz w:val="23"/>
                <w:szCs w:val="23"/>
              </w:rPr>
            </w:pPr>
            <w:r>
              <w:rPr>
                <w:rFonts w:ascii="宋体" w:hAnsi="宋体" w:eastAsia="宋体" w:cs="宋体"/>
                <w:spacing w:val="6"/>
                <w:sz w:val="23"/>
                <w:szCs w:val="23"/>
              </w:rPr>
              <w:t>响应文件内</w:t>
            </w:r>
            <w:r>
              <w:rPr>
                <w:rFonts w:ascii="宋体" w:hAnsi="宋体" w:eastAsia="宋体" w:cs="宋体"/>
                <w:spacing w:val="5"/>
                <w:sz w:val="23"/>
                <w:szCs w:val="23"/>
              </w:rPr>
              <w:t>容</w:t>
            </w:r>
          </w:p>
        </w:tc>
        <w:tc>
          <w:tcPr>
            <w:tcW w:w="5799" w:type="dxa"/>
            <w:vAlign w:val="top"/>
          </w:tcPr>
          <w:p>
            <w:pPr>
              <w:spacing w:before="166" w:line="227" w:lineRule="auto"/>
              <w:ind w:left="114"/>
              <w:rPr>
                <w:rFonts w:ascii="宋体" w:hAnsi="宋体" w:eastAsia="宋体" w:cs="宋体"/>
                <w:sz w:val="23"/>
                <w:szCs w:val="23"/>
              </w:rPr>
            </w:pPr>
            <w:r>
              <w:rPr>
                <w:rFonts w:ascii="宋体" w:hAnsi="宋体" w:eastAsia="宋体" w:cs="宋体"/>
                <w:spacing w:val="9"/>
                <w:sz w:val="23"/>
                <w:szCs w:val="23"/>
              </w:rPr>
              <w:t>对磋商文件规定的内容全部做出响应</w:t>
            </w:r>
            <w:r>
              <w:rPr>
                <w:rFonts w:ascii="宋体" w:hAnsi="宋体" w:eastAsia="宋体" w:cs="宋体"/>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87" w:type="dxa"/>
            <w:vMerge w:val="continue"/>
            <w:tcBorders>
              <w:top w:val="nil"/>
              <w:bottom w:val="nil"/>
            </w:tcBorders>
            <w:vAlign w:val="top"/>
          </w:tcPr>
          <w:p>
            <w:pPr>
              <w:rPr>
                <w:rFonts w:ascii="Arial"/>
                <w:sz w:val="21"/>
              </w:rPr>
            </w:pPr>
          </w:p>
        </w:tc>
        <w:tc>
          <w:tcPr>
            <w:tcW w:w="1040" w:type="dxa"/>
            <w:vMerge w:val="continue"/>
            <w:tcBorders>
              <w:top w:val="nil"/>
              <w:bottom w:val="nil"/>
            </w:tcBorders>
            <w:vAlign w:val="top"/>
          </w:tcPr>
          <w:p>
            <w:pPr>
              <w:rPr>
                <w:rFonts w:ascii="Arial"/>
                <w:sz w:val="21"/>
              </w:rPr>
            </w:pPr>
          </w:p>
        </w:tc>
        <w:tc>
          <w:tcPr>
            <w:tcW w:w="2288" w:type="dxa"/>
            <w:vAlign w:val="top"/>
          </w:tcPr>
          <w:p>
            <w:pPr>
              <w:spacing w:before="167" w:line="227" w:lineRule="auto"/>
              <w:ind w:left="113"/>
              <w:rPr>
                <w:rFonts w:ascii="宋体" w:hAnsi="宋体" w:eastAsia="宋体" w:cs="宋体"/>
                <w:sz w:val="23"/>
                <w:szCs w:val="23"/>
              </w:rPr>
            </w:pPr>
            <w:r>
              <w:rPr>
                <w:rFonts w:ascii="宋体" w:hAnsi="宋体" w:eastAsia="宋体" w:cs="宋体"/>
                <w:spacing w:val="8"/>
                <w:sz w:val="23"/>
                <w:szCs w:val="23"/>
              </w:rPr>
              <w:t>质量技</w:t>
            </w:r>
            <w:r>
              <w:rPr>
                <w:rFonts w:ascii="宋体" w:hAnsi="宋体" w:eastAsia="宋体" w:cs="宋体"/>
                <w:spacing w:val="7"/>
                <w:sz w:val="23"/>
                <w:szCs w:val="23"/>
              </w:rPr>
              <w:t>术</w:t>
            </w:r>
          </w:p>
        </w:tc>
        <w:tc>
          <w:tcPr>
            <w:tcW w:w="5799" w:type="dxa"/>
            <w:vAlign w:val="top"/>
          </w:tcPr>
          <w:p>
            <w:pPr>
              <w:spacing w:before="167" w:line="227" w:lineRule="auto"/>
              <w:ind w:left="115"/>
              <w:rPr>
                <w:rFonts w:ascii="宋体" w:hAnsi="宋体" w:eastAsia="宋体" w:cs="宋体"/>
                <w:sz w:val="23"/>
                <w:szCs w:val="23"/>
              </w:rPr>
            </w:pPr>
            <w:r>
              <w:rPr>
                <w:rFonts w:ascii="宋体" w:hAnsi="宋体" w:eastAsia="宋体" w:cs="宋体"/>
                <w:spacing w:val="9"/>
                <w:sz w:val="23"/>
                <w:szCs w:val="23"/>
              </w:rPr>
              <w:t>满足磋商文件提出的质量、技术要求</w:t>
            </w:r>
            <w:r>
              <w:rPr>
                <w:rFonts w:ascii="宋体" w:hAnsi="宋体" w:eastAsia="宋体" w:cs="宋体"/>
                <w:spacing w:val="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87" w:type="dxa"/>
            <w:vMerge w:val="continue"/>
            <w:tcBorders>
              <w:top w:val="nil"/>
              <w:bottom w:val="nil"/>
            </w:tcBorders>
            <w:vAlign w:val="top"/>
          </w:tcPr>
          <w:p>
            <w:pPr>
              <w:rPr>
                <w:rFonts w:ascii="Arial"/>
                <w:sz w:val="21"/>
              </w:rPr>
            </w:pPr>
          </w:p>
        </w:tc>
        <w:tc>
          <w:tcPr>
            <w:tcW w:w="1040" w:type="dxa"/>
            <w:vMerge w:val="continue"/>
            <w:tcBorders>
              <w:top w:val="nil"/>
              <w:bottom w:val="nil"/>
            </w:tcBorders>
            <w:vAlign w:val="top"/>
          </w:tcPr>
          <w:p>
            <w:pPr>
              <w:rPr>
                <w:rFonts w:ascii="Arial"/>
                <w:sz w:val="21"/>
              </w:rPr>
            </w:pPr>
          </w:p>
        </w:tc>
        <w:tc>
          <w:tcPr>
            <w:tcW w:w="2288" w:type="dxa"/>
            <w:vAlign w:val="top"/>
          </w:tcPr>
          <w:p>
            <w:pPr>
              <w:spacing w:before="166" w:line="227" w:lineRule="auto"/>
              <w:ind w:left="114"/>
              <w:rPr>
                <w:rFonts w:ascii="宋体" w:hAnsi="宋体" w:eastAsia="宋体" w:cs="宋体"/>
                <w:sz w:val="23"/>
                <w:szCs w:val="23"/>
              </w:rPr>
            </w:pPr>
            <w:r>
              <w:rPr>
                <w:rFonts w:ascii="宋体" w:hAnsi="宋体" w:eastAsia="宋体" w:cs="宋体"/>
                <w:spacing w:val="9"/>
                <w:sz w:val="23"/>
                <w:szCs w:val="23"/>
              </w:rPr>
              <w:t>服</w:t>
            </w:r>
            <w:r>
              <w:rPr>
                <w:rFonts w:ascii="宋体" w:hAnsi="宋体" w:eastAsia="宋体" w:cs="宋体"/>
                <w:spacing w:val="7"/>
                <w:sz w:val="23"/>
                <w:szCs w:val="23"/>
              </w:rPr>
              <w:t>务期限</w:t>
            </w:r>
          </w:p>
        </w:tc>
        <w:tc>
          <w:tcPr>
            <w:tcW w:w="5799" w:type="dxa"/>
            <w:vAlign w:val="top"/>
          </w:tcPr>
          <w:p>
            <w:pPr>
              <w:spacing w:before="166" w:line="227" w:lineRule="auto"/>
              <w:ind w:left="115"/>
              <w:rPr>
                <w:rFonts w:ascii="宋体" w:hAnsi="宋体" w:eastAsia="宋体" w:cs="宋体"/>
                <w:sz w:val="23"/>
                <w:szCs w:val="23"/>
              </w:rPr>
            </w:pPr>
            <w:r>
              <w:rPr>
                <w:rFonts w:ascii="宋体" w:hAnsi="宋体" w:eastAsia="宋体" w:cs="宋体"/>
                <w:spacing w:val="8"/>
                <w:sz w:val="23"/>
                <w:szCs w:val="23"/>
              </w:rPr>
              <w:t>满足磋商文件规定</w:t>
            </w:r>
            <w:r>
              <w:rPr>
                <w:rFonts w:ascii="宋体" w:hAnsi="宋体" w:eastAsia="宋体" w:cs="宋体"/>
                <w:spacing w:val="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87" w:type="dxa"/>
            <w:vMerge w:val="continue"/>
            <w:tcBorders>
              <w:top w:val="nil"/>
              <w:bottom w:val="nil"/>
            </w:tcBorders>
            <w:vAlign w:val="top"/>
          </w:tcPr>
          <w:p>
            <w:pPr>
              <w:rPr>
                <w:rFonts w:ascii="Arial"/>
                <w:sz w:val="21"/>
              </w:rPr>
            </w:pPr>
          </w:p>
        </w:tc>
        <w:tc>
          <w:tcPr>
            <w:tcW w:w="1040" w:type="dxa"/>
            <w:vMerge w:val="continue"/>
            <w:tcBorders>
              <w:top w:val="nil"/>
              <w:bottom w:val="nil"/>
            </w:tcBorders>
            <w:vAlign w:val="top"/>
          </w:tcPr>
          <w:p>
            <w:pPr>
              <w:rPr>
                <w:rFonts w:ascii="Arial"/>
                <w:sz w:val="21"/>
              </w:rPr>
            </w:pPr>
          </w:p>
        </w:tc>
        <w:tc>
          <w:tcPr>
            <w:tcW w:w="2288" w:type="dxa"/>
            <w:vAlign w:val="top"/>
          </w:tcPr>
          <w:p>
            <w:pPr>
              <w:spacing w:before="168" w:line="227" w:lineRule="auto"/>
              <w:ind w:left="129"/>
              <w:rPr>
                <w:rFonts w:ascii="宋体" w:hAnsi="宋体" w:eastAsia="宋体" w:cs="宋体"/>
                <w:sz w:val="23"/>
                <w:szCs w:val="23"/>
              </w:rPr>
            </w:pPr>
            <w:r>
              <w:rPr>
                <w:rFonts w:ascii="宋体" w:hAnsi="宋体" w:eastAsia="宋体" w:cs="宋体"/>
                <w:spacing w:val="9"/>
                <w:sz w:val="23"/>
                <w:szCs w:val="23"/>
              </w:rPr>
              <w:t>响</w:t>
            </w:r>
            <w:r>
              <w:rPr>
                <w:rFonts w:ascii="宋体" w:hAnsi="宋体" w:eastAsia="宋体" w:cs="宋体"/>
                <w:spacing w:val="6"/>
                <w:sz w:val="23"/>
                <w:szCs w:val="23"/>
              </w:rPr>
              <w:t>应文件有效期</w:t>
            </w:r>
          </w:p>
        </w:tc>
        <w:tc>
          <w:tcPr>
            <w:tcW w:w="5799" w:type="dxa"/>
            <w:vAlign w:val="top"/>
          </w:tcPr>
          <w:p>
            <w:pPr>
              <w:spacing w:before="168" w:line="227" w:lineRule="auto"/>
              <w:ind w:left="115"/>
              <w:rPr>
                <w:rFonts w:ascii="宋体" w:hAnsi="宋体" w:eastAsia="宋体" w:cs="宋体"/>
                <w:sz w:val="23"/>
                <w:szCs w:val="23"/>
              </w:rPr>
            </w:pPr>
            <w:r>
              <w:rPr>
                <w:rFonts w:ascii="宋体" w:hAnsi="宋体" w:eastAsia="宋体" w:cs="宋体"/>
                <w:spacing w:val="8"/>
                <w:sz w:val="23"/>
                <w:szCs w:val="23"/>
              </w:rPr>
              <w:t>满足磋商文件规定</w:t>
            </w:r>
            <w:r>
              <w:rPr>
                <w:rFonts w:ascii="宋体" w:hAnsi="宋体" w:eastAsia="宋体" w:cs="宋体"/>
                <w:spacing w:val="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87"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2288" w:type="dxa"/>
            <w:vAlign w:val="top"/>
          </w:tcPr>
          <w:p>
            <w:pPr>
              <w:spacing w:before="168" w:line="227" w:lineRule="auto"/>
              <w:ind w:left="113"/>
              <w:rPr>
                <w:rFonts w:ascii="宋体" w:hAnsi="宋体" w:eastAsia="宋体" w:cs="宋体"/>
                <w:sz w:val="23"/>
                <w:szCs w:val="23"/>
              </w:rPr>
            </w:pPr>
            <w:r>
              <w:rPr>
                <w:rFonts w:ascii="宋体" w:hAnsi="宋体" w:eastAsia="宋体" w:cs="宋体"/>
                <w:spacing w:val="6"/>
                <w:sz w:val="23"/>
                <w:szCs w:val="23"/>
              </w:rPr>
              <w:t>其</w:t>
            </w:r>
            <w:r>
              <w:rPr>
                <w:rFonts w:ascii="宋体" w:hAnsi="宋体" w:eastAsia="宋体" w:cs="宋体"/>
                <w:spacing w:val="5"/>
                <w:sz w:val="23"/>
                <w:szCs w:val="23"/>
              </w:rPr>
              <w:t>他</w:t>
            </w:r>
          </w:p>
        </w:tc>
        <w:tc>
          <w:tcPr>
            <w:tcW w:w="5799" w:type="dxa"/>
            <w:vAlign w:val="top"/>
          </w:tcPr>
          <w:p>
            <w:pPr>
              <w:spacing w:before="167" w:line="227" w:lineRule="auto"/>
              <w:ind w:left="115"/>
              <w:rPr>
                <w:rFonts w:ascii="宋体" w:hAnsi="宋体" w:eastAsia="宋体" w:cs="宋体"/>
                <w:sz w:val="23"/>
                <w:szCs w:val="23"/>
              </w:rPr>
            </w:pPr>
            <w:r>
              <w:rPr>
                <w:rFonts w:ascii="宋体" w:hAnsi="宋体" w:eastAsia="宋体" w:cs="宋体"/>
                <w:spacing w:val="10"/>
                <w:sz w:val="23"/>
                <w:szCs w:val="23"/>
              </w:rPr>
              <w:t>满</w:t>
            </w:r>
            <w:r>
              <w:rPr>
                <w:rFonts w:ascii="宋体" w:hAnsi="宋体" w:eastAsia="宋体" w:cs="宋体"/>
                <w:spacing w:val="8"/>
                <w:sz w:val="23"/>
                <w:szCs w:val="23"/>
              </w:rPr>
              <w:t>足磋商文件相关规定。</w:t>
            </w:r>
          </w:p>
        </w:tc>
      </w:tr>
    </w:tbl>
    <w:p>
      <w:pPr>
        <w:spacing w:before="75" w:line="384" w:lineRule="auto"/>
        <w:ind w:left="121" w:right="287"/>
        <w:rPr>
          <w:rFonts w:hint="eastAsia" w:ascii="宋体" w:hAnsi="宋体" w:eastAsia="宋体" w:cs="宋体"/>
          <w:spacing w:val="11"/>
          <w:sz w:val="23"/>
          <w:szCs w:val="23"/>
          <w:lang w:val="en-US" w:eastAsia="zh-CN"/>
          <w14:textOutline w14:w="4358" w14:cap="sq" w14:cmpd="sng">
            <w14:solidFill>
              <w14:srgbClr w14:val="000000"/>
            </w14:solidFill>
            <w14:prstDash w14:val="solid"/>
            <w14:bevel/>
          </w14:textOutline>
        </w:rPr>
      </w:pPr>
      <w:r>
        <w:rPr>
          <w:rFonts w:ascii="宋体" w:hAnsi="宋体" w:eastAsia="宋体" w:cs="宋体"/>
          <w:spacing w:val="18"/>
          <w:sz w:val="23"/>
          <w:szCs w:val="23"/>
          <w14:textOutline w14:w="4358" w14:cap="sq" w14:cmpd="sng">
            <w14:solidFill>
              <w14:srgbClr w14:val="000000"/>
            </w14:solidFill>
            <w14:prstDash w14:val="solid"/>
            <w14:bevel/>
          </w14:textOutline>
        </w:rPr>
        <w:t>注</w:t>
      </w:r>
      <w:r>
        <w:rPr>
          <w:rFonts w:ascii="宋体" w:hAnsi="宋体" w:eastAsia="宋体" w:cs="宋体"/>
          <w:spacing w:val="11"/>
          <w:sz w:val="23"/>
          <w:szCs w:val="23"/>
          <w14:textOutline w14:w="4358" w14:cap="sq" w14:cmpd="sng">
            <w14:solidFill>
              <w14:srgbClr w14:val="000000"/>
            </w14:solidFill>
            <w14:prstDash w14:val="solid"/>
            <w14:bevel/>
          </w14:textOutline>
        </w:rPr>
        <w:t>：</w:t>
      </w:r>
      <w:r>
        <w:rPr>
          <w:rFonts w:hint="eastAsia" w:ascii="宋体" w:hAnsi="宋体" w:eastAsia="宋体" w:cs="宋体"/>
          <w:spacing w:val="11"/>
          <w:sz w:val="23"/>
          <w:szCs w:val="23"/>
          <w:lang w:val="en-US" w:eastAsia="zh-CN"/>
          <w14:textOutline w14:w="4358" w14:cap="sq" w14:cmpd="sng">
            <w14:solidFill>
              <w14:srgbClr w14:val="000000"/>
            </w14:solidFill>
            <w14:prstDash w14:val="solid"/>
            <w14:bevel/>
          </w14:textOutline>
        </w:rPr>
        <w:t>1.</w:t>
      </w:r>
      <w:r>
        <w:rPr>
          <w:rFonts w:ascii="宋体" w:hAnsi="宋体" w:eastAsia="宋体" w:cs="宋体"/>
          <w:spacing w:val="11"/>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以上评审内容，有一项不通过者，视为供应商初步评审不通过，未通过初审的其响</w:t>
      </w:r>
      <w:r>
        <w:rPr>
          <w:rFonts w:hint="eastAsia" w:ascii="宋体" w:hAnsi="宋体" w:eastAsia="宋体" w:cs="宋体"/>
          <w:spacing w:val="11"/>
          <w:sz w:val="23"/>
          <w:szCs w:val="23"/>
          <w:lang w:val="en-US" w:eastAsia="zh-CN"/>
          <w14:textOutline w14:w="4358" w14:cap="sq" w14:cmpd="sng">
            <w14:solidFill>
              <w14:srgbClr w14:val="000000"/>
            </w14:solidFill>
            <w14:prstDash w14:val="solid"/>
            <w14:bevel/>
          </w14:textOutline>
        </w:rPr>
        <w:t>应文件将按照无效响应处理。</w:t>
      </w:r>
    </w:p>
    <w:p>
      <w:pPr>
        <w:spacing w:before="75" w:line="384" w:lineRule="auto"/>
        <w:ind w:left="121" w:right="287"/>
        <w:rPr>
          <w:rFonts w:hint="default" w:ascii="宋体" w:hAnsi="宋体" w:eastAsia="宋体" w:cs="宋体"/>
          <w:spacing w:val="11"/>
          <w:sz w:val="23"/>
          <w:szCs w:val="23"/>
          <w:lang w:val="en-US" w:eastAsia="zh-CN"/>
          <w14:textOutline w14:w="4358" w14:cap="sq" w14:cmpd="sng">
            <w14:solidFill>
              <w14:srgbClr w14:val="000000"/>
            </w14:solidFill>
            <w14:prstDash w14:val="solid"/>
            <w14:bevel/>
          </w14:textOutline>
        </w:rPr>
        <w:sectPr>
          <w:headerReference r:id="rId3" w:type="default"/>
          <w:footerReference r:id="rId4" w:type="default"/>
          <w:pgSz w:w="11906" w:h="16839"/>
          <w:pgMar w:top="1425" w:right="756" w:bottom="1156" w:left="967" w:header="0" w:footer="996" w:gutter="0"/>
          <w:pgNumType w:fmt="decimal"/>
          <w:cols w:space="720" w:num="1"/>
        </w:sectPr>
      </w:pPr>
      <w:r>
        <w:rPr>
          <w:rFonts w:hint="eastAsia" w:ascii="宋体" w:hAnsi="宋体" w:eastAsia="宋体" w:cs="宋体"/>
          <w:spacing w:val="11"/>
          <w:sz w:val="23"/>
          <w:szCs w:val="23"/>
          <w:lang w:val="en-US" w:eastAsia="zh-CN"/>
          <w14:textOutline w14:w="4358" w14:cap="sq" w14:cmpd="sng">
            <w14:solidFill>
              <w14:srgbClr w14:val="000000"/>
            </w14:solidFill>
            <w14:prstDash w14:val="solid"/>
            <w14:bevel/>
          </w14:textOutline>
        </w:rPr>
        <w:t>2.结论：通过评审打“√”，未通过评审打“</w:t>
      </w:r>
    </w:p>
    <w:p>
      <w:pPr>
        <w:pStyle w:val="5"/>
        <w:widowControl/>
        <w:numPr>
          <w:ilvl w:val="0"/>
          <w:numId w:val="4"/>
        </w:numPr>
        <w:tabs>
          <w:tab w:val="left" w:pos="4039"/>
          <w:tab w:val="center" w:pos="4737"/>
        </w:tabs>
        <w:spacing w:line="480" w:lineRule="exact"/>
        <w:ind w:left="4039" w:leftChars="0" w:firstLine="0" w:firstLineChars="0"/>
        <w:jc w:val="left"/>
        <w:rPr>
          <w:rFonts w:hint="eastAsia" w:ascii="宋体" w:hAnsi="宋体" w:eastAsia="宋体" w:cs="宋体"/>
          <w:sz w:val="30"/>
          <w:szCs w:val="30"/>
          <w:highlight w:val="none"/>
        </w:rPr>
      </w:pPr>
      <w:r>
        <w:rPr>
          <w:rFonts w:hint="eastAsia" w:ascii="宋体" w:hAnsi="宋体" w:cs="宋体"/>
          <w:sz w:val="30"/>
          <w:szCs w:val="30"/>
          <w:highlight w:val="none"/>
          <w:lang w:val="en-US" w:eastAsia="zh-CN"/>
        </w:rPr>
        <w:t>.</w:t>
      </w:r>
      <w:r>
        <w:rPr>
          <w:rFonts w:hint="eastAsia" w:ascii="宋体" w:hAnsi="宋体" w:eastAsia="宋体" w:cs="宋体"/>
          <w:sz w:val="30"/>
          <w:szCs w:val="30"/>
          <w:highlight w:val="none"/>
        </w:rPr>
        <w:t>评分标准</w:t>
      </w:r>
      <w:bookmarkEnd w:id="35"/>
      <w:bookmarkEnd w:id="36"/>
    </w:p>
    <w:p>
      <w:pPr>
        <w:numPr>
          <w:ilvl w:val="0"/>
          <w:numId w:val="0"/>
        </w:numPr>
        <w:rPr>
          <w:rFonts w:ascii="宋体" w:hAnsi="宋体" w:eastAsia="宋体" w:cs="宋体"/>
          <w:spacing w:val="-3"/>
          <w:sz w:val="21"/>
          <w:szCs w:val="21"/>
        </w:rPr>
      </w:pPr>
      <w:r>
        <w:rPr>
          <w:rFonts w:ascii="宋体" w:hAnsi="宋体" w:eastAsia="宋体" w:cs="宋体"/>
          <w:spacing w:val="-4"/>
          <w:sz w:val="21"/>
          <w:szCs w:val="21"/>
        </w:rPr>
        <w:t>本项目采用</w:t>
      </w:r>
      <w:r>
        <w:rPr>
          <w:rFonts w:ascii="宋体" w:hAnsi="宋体" w:eastAsia="宋体" w:cs="宋体"/>
          <w:spacing w:val="-3"/>
          <w:sz w:val="21"/>
          <w:szCs w:val="21"/>
        </w:rPr>
        <w:t>综</w:t>
      </w:r>
      <w:r>
        <w:rPr>
          <w:rFonts w:ascii="宋体" w:hAnsi="宋体" w:eastAsia="宋体" w:cs="宋体"/>
          <w:spacing w:val="-2"/>
          <w:sz w:val="21"/>
          <w:szCs w:val="21"/>
        </w:rPr>
        <w:t>合打分法 ，总分为 100 分，满足磋商文件要求的磋商最终报价最低的磋商报价作为</w:t>
      </w:r>
      <w:r>
        <w:rPr>
          <w:rFonts w:ascii="宋体" w:hAnsi="宋体" w:eastAsia="宋体" w:cs="宋体"/>
          <w:spacing w:val="-4"/>
          <w:sz w:val="21"/>
          <w:szCs w:val="21"/>
        </w:rPr>
        <w:t>评审基准价，按评</w:t>
      </w:r>
      <w:r>
        <w:rPr>
          <w:rFonts w:ascii="宋体" w:hAnsi="宋体" w:eastAsia="宋体" w:cs="宋体"/>
          <w:spacing w:val="-2"/>
          <w:sz w:val="21"/>
          <w:szCs w:val="21"/>
        </w:rPr>
        <w:t>审后得分由高到低顺序排列，得分相同的， 按磋商报价由低到高顺序排列，得分且磋</w:t>
      </w:r>
      <w:r>
        <w:rPr>
          <w:rFonts w:ascii="宋体" w:hAnsi="宋体" w:eastAsia="宋体" w:cs="宋体"/>
          <w:spacing w:val="-6"/>
          <w:sz w:val="21"/>
          <w:szCs w:val="21"/>
        </w:rPr>
        <w:t>商报价相同的</w:t>
      </w:r>
      <w:r>
        <w:rPr>
          <w:rFonts w:ascii="宋体" w:hAnsi="宋体" w:eastAsia="宋体" w:cs="宋体"/>
          <w:spacing w:val="-4"/>
          <w:sz w:val="21"/>
          <w:szCs w:val="21"/>
        </w:rPr>
        <w:t>，</w:t>
      </w:r>
      <w:r>
        <w:rPr>
          <w:rFonts w:ascii="宋体" w:hAnsi="宋体" w:eastAsia="宋体" w:cs="宋体"/>
          <w:spacing w:val="-3"/>
          <w:sz w:val="21"/>
          <w:szCs w:val="21"/>
        </w:rPr>
        <w:t xml:space="preserve"> 按技术指标优劣顺序排列，由评标委员会确定成交候选人。</w:t>
      </w:r>
    </w:p>
    <w:tbl>
      <w:tblPr>
        <w:tblStyle w:val="132"/>
        <w:tblW w:w="9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0"/>
        <w:gridCol w:w="790"/>
        <w:gridCol w:w="1827"/>
        <w:gridCol w:w="55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880" w:type="dxa"/>
            <w:gridSpan w:val="2"/>
            <w:vAlign w:val="top"/>
          </w:tcPr>
          <w:p>
            <w:pPr>
              <w:spacing w:before="130" w:line="221" w:lineRule="auto"/>
              <w:ind w:left="578"/>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评审</w:t>
            </w:r>
            <w:r>
              <w:rPr>
                <w:rFonts w:ascii="宋体" w:hAnsi="宋体" w:eastAsia="宋体" w:cs="宋体"/>
                <w:sz w:val="21"/>
                <w:szCs w:val="21"/>
                <w14:textOutline w14:w="3831" w14:cap="flat" w14:cmpd="sng">
                  <w14:solidFill>
                    <w14:srgbClr w14:val="000000"/>
                  </w14:solidFill>
                  <w14:prstDash w14:val="solid"/>
                  <w14:miter w14:val="0"/>
                </w14:textOutline>
              </w:rPr>
              <w:t>项目</w:t>
            </w:r>
          </w:p>
        </w:tc>
        <w:tc>
          <w:tcPr>
            <w:tcW w:w="1827" w:type="dxa"/>
            <w:vAlign w:val="top"/>
          </w:tcPr>
          <w:p>
            <w:pPr>
              <w:spacing w:before="129" w:line="221" w:lineRule="auto"/>
              <w:ind w:left="316"/>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分值</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w:t>
            </w:r>
            <w:r>
              <w:rPr>
                <w:rFonts w:ascii="宋体" w:hAnsi="宋体" w:eastAsia="宋体" w:cs="宋体"/>
                <w:spacing w:val="-1"/>
                <w:sz w:val="21"/>
                <w:szCs w:val="21"/>
                <w14:textOutline w14:w="3831" w14:cap="flat" w14:cmpd="sng">
                  <w14:solidFill>
                    <w14:srgbClr w14:val="000000"/>
                  </w14:solidFill>
                  <w14:prstDash w14:val="solid"/>
                  <w14:miter w14:val="0"/>
                </w14:textOutline>
              </w:rPr>
              <w:t>权重)</w:t>
            </w:r>
          </w:p>
        </w:tc>
        <w:tc>
          <w:tcPr>
            <w:tcW w:w="5502" w:type="dxa"/>
            <w:vAlign w:val="top"/>
          </w:tcPr>
          <w:p>
            <w:pPr>
              <w:spacing w:before="129" w:line="221" w:lineRule="auto"/>
              <w:ind w:left="2661"/>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0"/>
                </w14:textOutline>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1880" w:type="dxa"/>
            <w:gridSpan w:val="2"/>
            <w:vAlign w:val="top"/>
          </w:tcPr>
          <w:p>
            <w:pPr>
              <w:spacing w:line="300" w:lineRule="auto"/>
              <w:rPr>
                <w:rFonts w:ascii="Arial"/>
                <w:sz w:val="21"/>
              </w:rPr>
            </w:pPr>
          </w:p>
          <w:p>
            <w:pPr>
              <w:spacing w:line="300" w:lineRule="auto"/>
              <w:rPr>
                <w:rFonts w:ascii="Arial"/>
                <w:sz w:val="21"/>
              </w:rPr>
            </w:pPr>
          </w:p>
          <w:p>
            <w:pPr>
              <w:spacing w:before="69" w:line="219" w:lineRule="auto"/>
              <w:rPr>
                <w:rFonts w:hint="eastAsia" w:ascii="宋体" w:hAnsi="宋体" w:eastAsia="宋体" w:cs="宋体"/>
                <w:sz w:val="21"/>
                <w:szCs w:val="21"/>
                <w:lang w:eastAsia="zh-CN"/>
              </w:rPr>
            </w:pPr>
            <w:r>
              <w:rPr>
                <w:rFonts w:ascii="宋体" w:hAnsi="宋体" w:eastAsia="宋体" w:cs="宋体"/>
                <w:spacing w:val="-2"/>
                <w:sz w:val="21"/>
                <w:szCs w:val="21"/>
              </w:rPr>
              <w:t>投标报价</w:t>
            </w:r>
            <w:r>
              <w:rPr>
                <w:rFonts w:hint="eastAsia" w:ascii="宋体" w:hAnsi="宋体" w:cs="宋体"/>
                <w:spacing w:val="-2"/>
                <w:sz w:val="21"/>
                <w:szCs w:val="21"/>
                <w:lang w:eastAsia="zh-CN"/>
              </w:rPr>
              <w:t>（</w:t>
            </w:r>
            <w:r>
              <w:rPr>
                <w:rFonts w:hint="eastAsia" w:ascii="宋体" w:hAnsi="宋体" w:cs="宋体"/>
                <w:spacing w:val="-2"/>
                <w:sz w:val="21"/>
                <w:szCs w:val="21"/>
                <w:lang w:val="en-US" w:eastAsia="zh-CN"/>
              </w:rPr>
              <w:t>15分</w:t>
            </w:r>
            <w:r>
              <w:rPr>
                <w:rFonts w:hint="eastAsia" w:ascii="宋体" w:hAnsi="宋体" w:cs="宋体"/>
                <w:spacing w:val="-2"/>
                <w:sz w:val="21"/>
                <w:szCs w:val="21"/>
                <w:lang w:eastAsia="zh-CN"/>
              </w:rPr>
              <w:t>）</w:t>
            </w:r>
          </w:p>
        </w:tc>
        <w:tc>
          <w:tcPr>
            <w:tcW w:w="1827" w:type="dxa"/>
            <w:vAlign w:val="top"/>
          </w:tcPr>
          <w:p>
            <w:pPr>
              <w:spacing w:line="317" w:lineRule="auto"/>
              <w:rPr>
                <w:rFonts w:ascii="Arial"/>
                <w:sz w:val="21"/>
              </w:rPr>
            </w:pPr>
          </w:p>
          <w:p>
            <w:pPr>
              <w:spacing w:line="318" w:lineRule="auto"/>
              <w:rPr>
                <w:rFonts w:ascii="Arial"/>
                <w:sz w:val="21"/>
              </w:rPr>
            </w:pPr>
          </w:p>
          <w:p>
            <w:pPr>
              <w:spacing w:before="68" w:line="183" w:lineRule="auto"/>
              <w:ind w:left="805"/>
              <w:rPr>
                <w:rFonts w:ascii="宋体" w:hAnsi="宋体" w:eastAsia="宋体" w:cs="宋体"/>
                <w:sz w:val="21"/>
                <w:szCs w:val="21"/>
              </w:rPr>
            </w:pPr>
            <w:r>
              <w:rPr>
                <w:rFonts w:ascii="宋体" w:hAnsi="宋体" w:eastAsia="宋体" w:cs="宋体"/>
                <w:spacing w:val="-5"/>
                <w:sz w:val="21"/>
                <w:szCs w:val="21"/>
              </w:rPr>
              <w:t>1</w:t>
            </w:r>
            <w:r>
              <w:rPr>
                <w:rFonts w:ascii="宋体" w:hAnsi="宋体" w:eastAsia="宋体" w:cs="宋体"/>
                <w:spacing w:val="-4"/>
                <w:sz w:val="21"/>
                <w:szCs w:val="21"/>
              </w:rPr>
              <w:t>5.0</w:t>
            </w:r>
          </w:p>
        </w:tc>
        <w:tc>
          <w:tcPr>
            <w:tcW w:w="5502" w:type="dxa"/>
            <w:vAlign w:val="top"/>
          </w:tcPr>
          <w:p>
            <w:pPr>
              <w:spacing w:before="128" w:line="219" w:lineRule="auto"/>
              <w:ind w:left="116"/>
              <w:rPr>
                <w:rFonts w:ascii="宋体" w:hAnsi="宋体" w:eastAsia="宋体" w:cs="宋体"/>
                <w:sz w:val="21"/>
                <w:szCs w:val="21"/>
              </w:rPr>
            </w:pPr>
            <w:r>
              <w:rPr>
                <w:rFonts w:ascii="宋体" w:hAnsi="宋体" w:eastAsia="宋体" w:cs="宋体"/>
                <w:spacing w:val="-1"/>
                <w:sz w:val="21"/>
                <w:szCs w:val="21"/>
              </w:rPr>
              <w:t>价格分</w:t>
            </w:r>
            <w:r>
              <w:rPr>
                <w:rFonts w:ascii="宋体" w:hAnsi="宋体" w:eastAsia="宋体" w:cs="宋体"/>
                <w:sz w:val="21"/>
                <w:szCs w:val="21"/>
              </w:rPr>
              <w:t>采用低价优先法计算，即满足采购文件要求且报价最</w:t>
            </w:r>
          </w:p>
          <w:p>
            <w:pPr>
              <w:spacing w:before="22" w:line="219" w:lineRule="auto"/>
              <w:ind w:left="112"/>
              <w:rPr>
                <w:rFonts w:ascii="宋体" w:hAnsi="宋体" w:eastAsia="宋体" w:cs="宋体"/>
                <w:sz w:val="21"/>
                <w:szCs w:val="21"/>
              </w:rPr>
            </w:pPr>
            <w:r>
              <w:rPr>
                <w:rFonts w:ascii="宋体" w:hAnsi="宋体" w:eastAsia="宋体" w:cs="宋体"/>
                <w:spacing w:val="-12"/>
                <w:sz w:val="21"/>
                <w:szCs w:val="21"/>
              </w:rPr>
              <w:t>低的</w:t>
            </w:r>
            <w:r>
              <w:rPr>
                <w:rFonts w:ascii="宋体" w:hAnsi="宋体" w:eastAsia="宋体" w:cs="宋体"/>
                <w:spacing w:val="-11"/>
                <w:sz w:val="21"/>
                <w:szCs w:val="21"/>
              </w:rPr>
              <w:t>供</w:t>
            </w:r>
            <w:r>
              <w:rPr>
                <w:rFonts w:ascii="宋体" w:hAnsi="宋体" w:eastAsia="宋体" w:cs="宋体"/>
                <w:spacing w:val="-6"/>
                <w:sz w:val="21"/>
                <w:szCs w:val="21"/>
              </w:rPr>
              <w:t>应商报价为评标基准价，其价格分为满分 15.0 分，其</w:t>
            </w:r>
          </w:p>
          <w:p>
            <w:pPr>
              <w:spacing w:before="24" w:line="219" w:lineRule="auto"/>
              <w:ind w:left="122"/>
              <w:rPr>
                <w:rFonts w:ascii="宋体" w:hAnsi="宋体" w:eastAsia="宋体" w:cs="宋体"/>
                <w:sz w:val="21"/>
                <w:szCs w:val="21"/>
              </w:rPr>
            </w:pPr>
            <w:r>
              <w:rPr>
                <w:rFonts w:ascii="宋体" w:hAnsi="宋体" w:eastAsia="宋体" w:cs="宋体"/>
                <w:spacing w:val="-5"/>
                <w:sz w:val="21"/>
                <w:szCs w:val="21"/>
              </w:rPr>
              <w:t>它</w:t>
            </w:r>
            <w:r>
              <w:rPr>
                <w:rFonts w:ascii="宋体" w:hAnsi="宋体" w:eastAsia="宋体" w:cs="宋体"/>
                <w:spacing w:val="-4"/>
                <w:sz w:val="21"/>
                <w:szCs w:val="21"/>
              </w:rPr>
              <w:t>投标人的价格分统一按照以下公式计算：投标报价得分=</w:t>
            </w:r>
          </w:p>
          <w:p>
            <w:pPr>
              <w:spacing w:before="22" w:line="219" w:lineRule="auto"/>
              <w:ind w:left="201"/>
              <w:rPr>
                <w:rFonts w:ascii="宋体" w:hAnsi="宋体" w:eastAsia="宋体" w:cs="宋体"/>
                <w:sz w:val="21"/>
                <w:szCs w:val="21"/>
              </w:rPr>
            </w:pPr>
            <w:r>
              <w:rPr>
                <w:rFonts w:ascii="宋体" w:hAnsi="宋体" w:eastAsia="宋体" w:cs="宋体"/>
                <w:spacing w:val="2"/>
                <w:sz w:val="21"/>
                <w:szCs w:val="21"/>
              </w:rPr>
              <w:t>(评标基准价／投标报价) ×权重×100，计算结果保</w:t>
            </w:r>
            <w:r>
              <w:rPr>
                <w:rFonts w:ascii="宋体" w:hAnsi="宋体" w:eastAsia="宋体" w:cs="宋体"/>
                <w:spacing w:val="1"/>
                <w:sz w:val="21"/>
                <w:szCs w:val="21"/>
              </w:rPr>
              <w:t>留</w:t>
            </w:r>
            <w:r>
              <w:rPr>
                <w:rFonts w:ascii="宋体" w:hAnsi="宋体" w:eastAsia="宋体" w:cs="宋体"/>
                <w:sz w:val="21"/>
                <w:szCs w:val="21"/>
              </w:rPr>
              <w:t xml:space="preserve"> 2</w:t>
            </w:r>
          </w:p>
          <w:p>
            <w:pPr>
              <w:spacing w:before="23" w:line="221" w:lineRule="auto"/>
              <w:ind w:left="2427"/>
              <w:rPr>
                <w:rFonts w:ascii="宋体" w:hAnsi="宋体" w:eastAsia="宋体" w:cs="宋体"/>
                <w:sz w:val="21"/>
                <w:szCs w:val="21"/>
              </w:rPr>
            </w:pPr>
            <w:r>
              <w:rPr>
                <w:rFonts w:ascii="宋体" w:hAnsi="宋体" w:eastAsia="宋体" w:cs="宋体"/>
                <w:spacing w:val="-2"/>
                <w:sz w:val="21"/>
                <w:szCs w:val="21"/>
              </w:rPr>
              <w:t>位</w:t>
            </w:r>
            <w:r>
              <w:rPr>
                <w:rFonts w:ascii="宋体" w:hAnsi="宋体" w:eastAsia="宋体" w:cs="宋体"/>
                <w:spacing w:val="-1"/>
                <w:sz w:val="21"/>
                <w:szCs w:val="21"/>
              </w:rPr>
              <w:t>小数。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1090" w:type="dxa"/>
            <w:vMerge w:val="restart"/>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8" w:line="254" w:lineRule="auto"/>
              <w:ind w:left="329" w:right="110" w:hanging="209"/>
              <w:rPr>
                <w:rFonts w:hint="eastAsia" w:ascii="宋体" w:hAnsi="宋体" w:eastAsia="宋体" w:cs="宋体"/>
                <w:sz w:val="21"/>
                <w:szCs w:val="21"/>
                <w:lang w:eastAsia="zh-CN"/>
              </w:rPr>
            </w:pPr>
            <w:r>
              <w:rPr>
                <w:rFonts w:ascii="宋体" w:hAnsi="宋体" w:eastAsia="宋体" w:cs="宋体"/>
                <w:spacing w:val="-3"/>
                <w:sz w:val="21"/>
                <w:szCs w:val="21"/>
              </w:rPr>
              <w:t>商务部</w:t>
            </w:r>
            <w:r>
              <w:rPr>
                <w:rFonts w:ascii="宋体" w:hAnsi="宋体" w:eastAsia="宋体" w:cs="宋体"/>
                <w:sz w:val="21"/>
                <w:szCs w:val="21"/>
              </w:rPr>
              <w:t xml:space="preserve"> 分</w:t>
            </w:r>
            <w:r>
              <w:rPr>
                <w:rFonts w:hint="eastAsia" w:ascii="宋体" w:hAnsi="宋体" w:cs="宋体"/>
                <w:sz w:val="21"/>
                <w:szCs w:val="21"/>
                <w:lang w:eastAsia="zh-CN"/>
              </w:rPr>
              <w:t>（</w:t>
            </w:r>
            <w:r>
              <w:rPr>
                <w:rFonts w:hint="eastAsia" w:ascii="宋体" w:hAnsi="宋体" w:cs="宋体"/>
                <w:sz w:val="21"/>
                <w:szCs w:val="21"/>
                <w:lang w:val="en-US" w:eastAsia="zh-CN"/>
              </w:rPr>
              <w:t>50分</w:t>
            </w:r>
            <w:r>
              <w:rPr>
                <w:rFonts w:hint="eastAsia" w:ascii="宋体" w:hAnsi="宋体" w:cs="宋体"/>
                <w:sz w:val="21"/>
                <w:szCs w:val="21"/>
                <w:lang w:eastAsia="zh-CN"/>
              </w:rPr>
              <w:t>）</w:t>
            </w:r>
          </w:p>
        </w:tc>
        <w:tc>
          <w:tcPr>
            <w:tcW w:w="790" w:type="dxa"/>
            <w:vAlign w:val="top"/>
          </w:tcPr>
          <w:p>
            <w:pPr>
              <w:spacing w:line="329" w:lineRule="auto"/>
              <w:rPr>
                <w:rFonts w:ascii="Arial"/>
                <w:sz w:val="21"/>
              </w:rPr>
            </w:pPr>
          </w:p>
          <w:p>
            <w:pPr>
              <w:spacing w:before="68" w:line="256" w:lineRule="auto"/>
              <w:ind w:left="162" w:right="145" w:hanging="10"/>
              <w:rPr>
                <w:rFonts w:ascii="宋体" w:hAnsi="宋体" w:eastAsia="宋体" w:cs="宋体"/>
                <w:sz w:val="21"/>
                <w:szCs w:val="21"/>
              </w:rPr>
            </w:pPr>
            <w:r>
              <w:rPr>
                <w:rFonts w:ascii="宋体" w:hAnsi="宋体" w:eastAsia="宋体" w:cs="宋体"/>
                <w:spacing w:val="-2"/>
                <w:sz w:val="21"/>
                <w:szCs w:val="21"/>
              </w:rPr>
              <w:t>服务</w:t>
            </w:r>
            <w:r>
              <w:rPr>
                <w:rFonts w:ascii="宋体" w:hAnsi="宋体" w:eastAsia="宋体" w:cs="宋体"/>
                <w:spacing w:val="-1"/>
                <w:sz w:val="21"/>
                <w:szCs w:val="21"/>
              </w:rPr>
              <w:t>需求</w:t>
            </w:r>
            <w:r>
              <w:rPr>
                <w:rFonts w:ascii="宋体" w:hAnsi="宋体" w:eastAsia="宋体" w:cs="宋体"/>
                <w:sz w:val="21"/>
                <w:szCs w:val="21"/>
              </w:rPr>
              <w:t xml:space="preserve"> </w:t>
            </w:r>
            <w:r>
              <w:rPr>
                <w:rFonts w:ascii="宋体" w:hAnsi="宋体" w:eastAsia="宋体" w:cs="宋体"/>
                <w:spacing w:val="-5"/>
                <w:sz w:val="21"/>
                <w:szCs w:val="21"/>
              </w:rPr>
              <w:t>响</w:t>
            </w:r>
            <w:r>
              <w:rPr>
                <w:rFonts w:ascii="宋体" w:hAnsi="宋体" w:eastAsia="宋体" w:cs="宋体"/>
                <w:spacing w:val="-4"/>
                <w:sz w:val="21"/>
                <w:szCs w:val="21"/>
              </w:rPr>
              <w:t>应程度</w:t>
            </w:r>
          </w:p>
        </w:tc>
        <w:tc>
          <w:tcPr>
            <w:tcW w:w="1827" w:type="dxa"/>
            <w:vAlign w:val="top"/>
          </w:tcPr>
          <w:p>
            <w:pPr>
              <w:spacing w:line="251" w:lineRule="auto"/>
              <w:rPr>
                <w:rFonts w:ascii="Arial"/>
                <w:sz w:val="21"/>
              </w:rPr>
            </w:pPr>
          </w:p>
          <w:p>
            <w:pPr>
              <w:spacing w:line="251" w:lineRule="auto"/>
              <w:rPr>
                <w:rFonts w:ascii="Arial"/>
                <w:sz w:val="21"/>
              </w:rPr>
            </w:pPr>
          </w:p>
          <w:p>
            <w:pPr>
              <w:spacing w:before="69" w:line="182" w:lineRule="auto"/>
              <w:ind w:left="949"/>
              <w:rPr>
                <w:rFonts w:ascii="宋体" w:hAnsi="宋体" w:eastAsia="宋体" w:cs="宋体"/>
                <w:sz w:val="21"/>
                <w:szCs w:val="21"/>
              </w:rPr>
            </w:pPr>
            <w:r>
              <w:rPr>
                <w:rFonts w:ascii="宋体" w:hAnsi="宋体" w:eastAsia="宋体" w:cs="宋体"/>
                <w:sz w:val="21"/>
                <w:szCs w:val="21"/>
              </w:rPr>
              <w:t>5</w:t>
            </w:r>
          </w:p>
        </w:tc>
        <w:tc>
          <w:tcPr>
            <w:tcW w:w="5502" w:type="dxa"/>
            <w:vAlign w:val="top"/>
          </w:tcPr>
          <w:p>
            <w:pPr>
              <w:spacing w:before="128" w:line="221" w:lineRule="auto"/>
              <w:rPr>
                <w:rFonts w:ascii="宋体" w:hAnsi="宋体" w:eastAsia="宋体" w:cs="宋体"/>
                <w:sz w:val="21"/>
                <w:szCs w:val="21"/>
              </w:rPr>
            </w:pPr>
            <w:r>
              <w:rPr>
                <w:rFonts w:ascii="宋体" w:hAnsi="宋体" w:eastAsia="宋体" w:cs="宋体"/>
                <w:spacing w:val="-1"/>
                <w:sz w:val="21"/>
                <w:szCs w:val="21"/>
              </w:rPr>
              <w:t>服务需求响</w:t>
            </w:r>
            <w:r>
              <w:rPr>
                <w:rFonts w:ascii="宋体" w:hAnsi="宋体" w:eastAsia="宋体" w:cs="宋体"/>
                <w:sz w:val="21"/>
                <w:szCs w:val="21"/>
              </w:rPr>
              <w:t>应程度</w:t>
            </w:r>
            <w:r>
              <w:rPr>
                <w:rFonts w:ascii="宋体" w:hAnsi="宋体" w:eastAsia="宋体" w:cs="宋体"/>
                <w:spacing w:val="-4"/>
                <w:sz w:val="21"/>
                <w:szCs w:val="21"/>
              </w:rPr>
              <w:t>标书对用户需求是否响应，对成果需求是否响应，对商务要</w:t>
            </w:r>
            <w:r>
              <w:rPr>
                <w:rFonts w:ascii="宋体" w:hAnsi="宋体" w:eastAsia="宋体" w:cs="宋体"/>
                <w:spacing w:val="-16"/>
                <w:sz w:val="21"/>
                <w:szCs w:val="21"/>
              </w:rPr>
              <w:t>求是</w:t>
            </w:r>
            <w:r>
              <w:rPr>
                <w:rFonts w:ascii="宋体" w:hAnsi="宋体" w:eastAsia="宋体" w:cs="宋体"/>
                <w:spacing w:val="-14"/>
                <w:sz w:val="21"/>
                <w:szCs w:val="21"/>
              </w:rPr>
              <w:t>否</w:t>
            </w:r>
            <w:r>
              <w:rPr>
                <w:rFonts w:ascii="宋体" w:hAnsi="宋体" w:eastAsia="宋体" w:cs="宋体"/>
                <w:spacing w:val="-8"/>
                <w:sz w:val="21"/>
                <w:szCs w:val="21"/>
              </w:rPr>
              <w:t>响应，对技术要求是否响应。优得 5 分，良得 3 分，</w:t>
            </w:r>
            <w:r>
              <w:rPr>
                <w:rFonts w:ascii="宋体" w:hAnsi="宋体" w:eastAsia="宋体" w:cs="宋体"/>
                <w:sz w:val="21"/>
                <w:szCs w:val="21"/>
              </w:rPr>
              <w:t xml:space="preserve"> </w:t>
            </w:r>
            <w:r>
              <w:rPr>
                <w:rFonts w:ascii="宋体" w:hAnsi="宋体" w:eastAsia="宋体" w:cs="宋体"/>
                <w:spacing w:val="-7"/>
                <w:sz w:val="21"/>
                <w:szCs w:val="21"/>
              </w:rPr>
              <w:t>差</w:t>
            </w:r>
            <w:r>
              <w:rPr>
                <w:rFonts w:ascii="宋体" w:hAnsi="宋体" w:eastAsia="宋体" w:cs="宋体"/>
                <w:spacing w:val="-4"/>
                <w:sz w:val="21"/>
                <w:szCs w:val="21"/>
              </w:rPr>
              <w:t>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4" w:hRule="atLeast"/>
        </w:trPr>
        <w:tc>
          <w:tcPr>
            <w:tcW w:w="1090" w:type="dxa"/>
            <w:vMerge w:val="continue"/>
            <w:vAlign w:val="top"/>
          </w:tcPr>
          <w:p>
            <w:pPr>
              <w:rPr>
                <w:rFonts w:ascii="Arial"/>
                <w:sz w:val="21"/>
              </w:rPr>
            </w:pPr>
          </w:p>
        </w:tc>
        <w:tc>
          <w:tcPr>
            <w:tcW w:w="790"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69" w:line="221" w:lineRule="auto"/>
              <w:ind w:left="360"/>
              <w:rPr>
                <w:rFonts w:ascii="宋体" w:hAnsi="宋体" w:eastAsia="宋体" w:cs="宋体"/>
                <w:sz w:val="21"/>
                <w:szCs w:val="21"/>
              </w:rPr>
            </w:pPr>
            <w:r>
              <w:rPr>
                <w:rFonts w:ascii="宋体" w:hAnsi="宋体" w:eastAsia="宋体" w:cs="宋体"/>
                <w:spacing w:val="-2"/>
                <w:sz w:val="21"/>
                <w:szCs w:val="21"/>
              </w:rPr>
              <w:t>业</w:t>
            </w:r>
            <w:r>
              <w:rPr>
                <w:rFonts w:ascii="宋体" w:hAnsi="宋体" w:eastAsia="宋体" w:cs="宋体"/>
                <w:spacing w:val="-1"/>
                <w:sz w:val="21"/>
                <w:szCs w:val="21"/>
              </w:rPr>
              <w:t>绩</w:t>
            </w:r>
          </w:p>
        </w:tc>
        <w:tc>
          <w:tcPr>
            <w:tcW w:w="1827"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68" w:line="184" w:lineRule="auto"/>
              <w:ind w:left="908"/>
              <w:rPr>
                <w:rFonts w:hint="default" w:ascii="宋体" w:hAnsi="宋体" w:eastAsia="宋体" w:cs="宋体"/>
                <w:sz w:val="21"/>
                <w:szCs w:val="21"/>
                <w:lang w:val="en-US" w:eastAsia="zh-CN"/>
              </w:rPr>
            </w:pPr>
            <w:r>
              <w:rPr>
                <w:rFonts w:hint="eastAsia" w:ascii="宋体" w:hAnsi="宋体" w:cs="宋体"/>
                <w:spacing w:val="-7"/>
                <w:sz w:val="21"/>
                <w:szCs w:val="21"/>
                <w:lang w:val="en-US" w:eastAsia="zh-CN"/>
              </w:rPr>
              <w:t>20</w:t>
            </w:r>
          </w:p>
        </w:tc>
        <w:tc>
          <w:tcPr>
            <w:tcW w:w="5502" w:type="dxa"/>
            <w:vAlign w:val="top"/>
          </w:tcPr>
          <w:p>
            <w:pPr>
              <w:spacing w:before="130" w:line="221" w:lineRule="auto"/>
              <w:ind w:left="2324"/>
              <w:rPr>
                <w:rFonts w:ascii="宋体" w:hAnsi="宋体" w:eastAsia="宋体" w:cs="宋体"/>
                <w:sz w:val="21"/>
                <w:szCs w:val="21"/>
              </w:rPr>
            </w:pPr>
            <w:r>
              <w:rPr>
                <w:rFonts w:ascii="宋体" w:hAnsi="宋体" w:eastAsia="宋体" w:cs="宋体"/>
                <w:spacing w:val="-2"/>
                <w:sz w:val="21"/>
                <w:szCs w:val="21"/>
              </w:rPr>
              <w:t>投标人</w:t>
            </w:r>
            <w:r>
              <w:rPr>
                <w:rFonts w:ascii="宋体" w:hAnsi="宋体" w:eastAsia="宋体" w:cs="宋体"/>
                <w:spacing w:val="-1"/>
                <w:sz w:val="21"/>
                <w:szCs w:val="21"/>
              </w:rPr>
              <w:t>业绩</w:t>
            </w:r>
          </w:p>
          <w:p>
            <w:pPr>
              <w:spacing w:before="24" w:line="239" w:lineRule="auto"/>
              <w:ind w:left="113" w:right="102" w:hanging="1"/>
              <w:rPr>
                <w:rFonts w:ascii="宋体" w:hAnsi="宋体" w:eastAsia="宋体" w:cs="宋体"/>
                <w:sz w:val="21"/>
                <w:szCs w:val="21"/>
                <w:highlight w:val="none"/>
              </w:rPr>
            </w:pPr>
            <w:r>
              <w:rPr>
                <w:rFonts w:ascii="宋体" w:hAnsi="宋体" w:eastAsia="宋体" w:cs="宋体"/>
                <w:spacing w:val="-9"/>
                <w:sz w:val="21"/>
                <w:szCs w:val="21"/>
                <w:highlight w:val="none"/>
              </w:rPr>
              <w:t>近年投标人承担</w:t>
            </w:r>
            <w:r>
              <w:rPr>
                <w:rFonts w:ascii="宋体" w:hAnsi="宋体" w:eastAsia="宋体" w:cs="宋体"/>
                <w:spacing w:val="-4"/>
                <w:sz w:val="21"/>
                <w:szCs w:val="21"/>
                <w:highlight w:val="none"/>
              </w:rPr>
              <w:t>过</w:t>
            </w:r>
            <w:r>
              <w:rPr>
                <w:rFonts w:ascii="宋体" w:hAnsi="宋体" w:eastAsia="宋体" w:cs="宋体"/>
                <w:spacing w:val="-1"/>
                <w:sz w:val="21"/>
                <w:szCs w:val="21"/>
                <w:highlight w:val="none"/>
              </w:rPr>
              <w:t>的</w:t>
            </w:r>
            <w:r>
              <w:rPr>
                <w:rFonts w:hint="eastAsia" w:ascii="宋体" w:hAnsi="宋体" w:cs="宋体"/>
                <w:spacing w:val="-1"/>
                <w:sz w:val="21"/>
                <w:szCs w:val="21"/>
                <w:highlight w:val="none"/>
                <w:lang w:val="en-US" w:eastAsia="zh-CN"/>
              </w:rPr>
              <w:t>农业相关领域</w:t>
            </w:r>
            <w:r>
              <w:rPr>
                <w:rFonts w:hint="eastAsia" w:ascii="宋体" w:hAnsi="宋体" w:cs="宋体"/>
                <w:sz w:val="21"/>
                <w:szCs w:val="21"/>
                <w:highlight w:val="none"/>
                <w:lang w:val="en-US" w:eastAsia="zh-CN"/>
              </w:rPr>
              <w:t>总体规划、区域规划、专项规划等或相关咨询类的</w:t>
            </w:r>
            <w:r>
              <w:rPr>
                <w:rFonts w:ascii="宋体" w:hAnsi="宋体" w:eastAsia="宋体" w:cs="宋体"/>
                <w:spacing w:val="-6"/>
                <w:sz w:val="21"/>
                <w:szCs w:val="21"/>
                <w:highlight w:val="none"/>
              </w:rPr>
              <w:t xml:space="preserve">编制业绩，每提供一个得 </w:t>
            </w:r>
            <w:r>
              <w:rPr>
                <w:rFonts w:hint="eastAsia" w:ascii="宋体" w:hAnsi="宋体" w:cs="宋体"/>
                <w:spacing w:val="-6"/>
                <w:sz w:val="21"/>
                <w:szCs w:val="21"/>
                <w:highlight w:val="none"/>
                <w:lang w:val="en-US" w:eastAsia="zh-CN"/>
              </w:rPr>
              <w:t>2.5</w:t>
            </w:r>
            <w:r>
              <w:rPr>
                <w:rFonts w:ascii="宋体" w:hAnsi="宋体" w:eastAsia="宋体" w:cs="宋体"/>
                <w:spacing w:val="-6"/>
                <w:sz w:val="21"/>
                <w:szCs w:val="21"/>
                <w:highlight w:val="none"/>
              </w:rPr>
              <w:t xml:space="preserve"> 分(最高 </w:t>
            </w:r>
            <w:r>
              <w:rPr>
                <w:rFonts w:hint="eastAsia" w:ascii="宋体" w:hAnsi="宋体" w:cs="宋体"/>
                <w:spacing w:val="-6"/>
                <w:sz w:val="21"/>
                <w:szCs w:val="21"/>
                <w:highlight w:val="none"/>
                <w:lang w:val="en-US" w:eastAsia="zh-CN"/>
              </w:rPr>
              <w:t>2</w:t>
            </w:r>
            <w:r>
              <w:rPr>
                <w:rFonts w:ascii="宋体" w:hAnsi="宋体" w:eastAsia="宋体" w:cs="宋体"/>
                <w:spacing w:val="-6"/>
                <w:sz w:val="21"/>
                <w:szCs w:val="21"/>
                <w:highlight w:val="none"/>
              </w:rPr>
              <w:t xml:space="preserve">0 分) </w:t>
            </w:r>
            <w:r>
              <w:rPr>
                <w:rFonts w:ascii="宋体" w:hAnsi="宋体" w:eastAsia="宋体" w:cs="宋体"/>
                <w:spacing w:val="-1"/>
                <w:sz w:val="21"/>
                <w:szCs w:val="21"/>
                <w:highlight w:val="none"/>
              </w:rPr>
              <w:t>。</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注</w:t>
            </w:r>
            <w:r>
              <w:rPr>
                <w:rFonts w:ascii="宋体" w:hAnsi="宋体" w:eastAsia="宋体" w:cs="宋体"/>
                <w:spacing w:val="-1"/>
                <w:sz w:val="21"/>
                <w:szCs w:val="21"/>
                <w:highlight w:val="none"/>
              </w:rPr>
              <w:t xml:space="preserve"> 1：业绩证明材料须提供：业绩合同或其他形式的用户出</w:t>
            </w:r>
            <w:r>
              <w:rPr>
                <w:rFonts w:ascii="宋体" w:hAnsi="宋体" w:eastAsia="宋体" w:cs="宋体"/>
                <w:spacing w:val="4"/>
                <w:sz w:val="21"/>
                <w:szCs w:val="21"/>
                <w:highlight w:val="none"/>
              </w:rPr>
              <w:t>具的业绩证明材料(该证明材料可以是签订的服务合同、</w:t>
            </w:r>
            <w:r>
              <w:rPr>
                <w:rFonts w:ascii="宋体" w:hAnsi="宋体" w:eastAsia="宋体" w:cs="宋体"/>
                <w:spacing w:val="3"/>
                <w:sz w:val="21"/>
                <w:szCs w:val="21"/>
                <w:highlight w:val="none"/>
              </w:rPr>
              <w:t>委</w:t>
            </w:r>
            <w:r>
              <w:rPr>
                <w:rFonts w:ascii="宋体" w:hAnsi="宋体" w:eastAsia="宋体" w:cs="宋体"/>
                <w:spacing w:val="-1"/>
                <w:sz w:val="21"/>
                <w:szCs w:val="21"/>
                <w:highlight w:val="none"/>
              </w:rPr>
              <w:t>托文件</w:t>
            </w:r>
            <w:r>
              <w:rPr>
                <w:rFonts w:ascii="宋体" w:hAnsi="宋体" w:eastAsia="宋体" w:cs="宋体"/>
                <w:sz w:val="21"/>
                <w:szCs w:val="21"/>
                <w:highlight w:val="none"/>
              </w:rPr>
              <w:t>、用户评价函等) 复印件加盖公章。</w:t>
            </w:r>
          </w:p>
          <w:p>
            <w:pPr>
              <w:spacing w:before="21" w:line="225" w:lineRule="auto"/>
              <w:ind w:left="142"/>
              <w:rPr>
                <w:rFonts w:ascii="宋体" w:hAnsi="宋体" w:eastAsia="宋体" w:cs="宋体"/>
                <w:sz w:val="21"/>
                <w:szCs w:val="21"/>
              </w:rPr>
            </w:pPr>
            <w:r>
              <w:rPr>
                <w:rFonts w:ascii="宋体" w:hAnsi="宋体" w:eastAsia="宋体" w:cs="宋体"/>
                <w:spacing w:val="-3"/>
                <w:sz w:val="21"/>
                <w:szCs w:val="21"/>
                <w:highlight w:val="none"/>
              </w:rPr>
              <w:t>注</w:t>
            </w:r>
            <w:r>
              <w:rPr>
                <w:rFonts w:ascii="宋体" w:hAnsi="宋体" w:eastAsia="宋体" w:cs="宋体"/>
                <w:spacing w:val="-2"/>
                <w:sz w:val="21"/>
                <w:szCs w:val="21"/>
                <w:highlight w:val="none"/>
              </w:rPr>
              <w:t xml:space="preserve"> 2：上述所附证明材料及业绩合同复印件均应加盖公章</w:t>
            </w:r>
            <w:r>
              <w:rPr>
                <w:rFonts w:ascii="宋体" w:hAnsi="宋体" w:eastAsia="宋体" w:cs="宋体"/>
                <w:spacing w:val="-2"/>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1090" w:type="dxa"/>
            <w:vMerge w:val="continue"/>
            <w:vAlign w:val="top"/>
          </w:tcPr>
          <w:p>
            <w:pPr>
              <w:rPr>
                <w:rFonts w:ascii="Arial"/>
                <w:sz w:val="21"/>
              </w:rPr>
            </w:pPr>
          </w:p>
        </w:tc>
        <w:tc>
          <w:tcPr>
            <w:tcW w:w="790" w:type="dxa"/>
            <w:vAlign w:val="top"/>
          </w:tcPr>
          <w:p>
            <w:pPr>
              <w:spacing w:line="291" w:lineRule="auto"/>
              <w:rPr>
                <w:rFonts w:ascii="Arial"/>
                <w:sz w:val="21"/>
              </w:rPr>
            </w:pPr>
          </w:p>
          <w:p>
            <w:pPr>
              <w:spacing w:line="292" w:lineRule="auto"/>
              <w:rPr>
                <w:rFonts w:ascii="Arial"/>
                <w:sz w:val="21"/>
              </w:rPr>
            </w:pPr>
          </w:p>
          <w:p>
            <w:pPr>
              <w:spacing w:before="68" w:line="222" w:lineRule="auto"/>
              <w:ind w:left="362"/>
              <w:rPr>
                <w:rFonts w:hint="default" w:ascii="宋体" w:hAnsi="宋体" w:eastAsia="宋体" w:cs="宋体"/>
                <w:sz w:val="21"/>
                <w:szCs w:val="21"/>
                <w:lang w:val="en-US" w:eastAsia="zh-CN"/>
              </w:rPr>
            </w:pPr>
            <w:r>
              <w:rPr>
                <w:rFonts w:hint="eastAsia" w:ascii="宋体" w:hAnsi="宋体" w:cs="宋体"/>
                <w:spacing w:val="-2"/>
                <w:sz w:val="21"/>
                <w:szCs w:val="21"/>
                <w:lang w:val="en-US" w:eastAsia="zh-CN"/>
              </w:rPr>
              <w:t>项目负责人</w:t>
            </w:r>
          </w:p>
        </w:tc>
        <w:tc>
          <w:tcPr>
            <w:tcW w:w="1827" w:type="dxa"/>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spacing w:before="68" w:line="184" w:lineRule="auto"/>
              <w:ind w:left="908"/>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5"/>
                <w:sz w:val="21"/>
                <w:szCs w:val="21"/>
              </w:rPr>
              <w:t>0</w:t>
            </w:r>
          </w:p>
        </w:tc>
        <w:tc>
          <w:tcPr>
            <w:tcW w:w="5502" w:type="dxa"/>
            <w:vAlign w:val="top"/>
          </w:tcPr>
          <w:p>
            <w:pPr>
              <w:spacing w:before="129" w:line="221" w:lineRule="auto"/>
              <w:ind w:left="2325"/>
              <w:rPr>
                <w:rFonts w:ascii="宋体" w:hAnsi="宋体" w:eastAsia="宋体" w:cs="宋体"/>
                <w:sz w:val="21"/>
                <w:szCs w:val="21"/>
              </w:rPr>
            </w:pPr>
            <w:r>
              <w:rPr>
                <w:rFonts w:ascii="宋体" w:hAnsi="宋体" w:eastAsia="宋体" w:cs="宋体"/>
                <w:spacing w:val="-2"/>
                <w:sz w:val="21"/>
                <w:szCs w:val="21"/>
              </w:rPr>
              <w:t>项目负</w:t>
            </w:r>
            <w:r>
              <w:rPr>
                <w:rFonts w:ascii="宋体" w:hAnsi="宋体" w:eastAsia="宋体" w:cs="宋体"/>
                <w:spacing w:val="-1"/>
                <w:sz w:val="21"/>
                <w:szCs w:val="21"/>
              </w:rPr>
              <w:t>责人</w:t>
            </w:r>
          </w:p>
          <w:p>
            <w:pPr>
              <w:spacing w:before="22" w:line="221" w:lineRule="auto"/>
              <w:ind w:left="117"/>
              <w:rPr>
                <w:rFonts w:ascii="宋体" w:hAnsi="宋体" w:eastAsia="宋体" w:cs="宋体"/>
                <w:sz w:val="21"/>
                <w:szCs w:val="21"/>
              </w:rPr>
            </w:pPr>
            <w:r>
              <w:rPr>
                <w:rFonts w:ascii="宋体" w:hAnsi="宋体" w:eastAsia="宋体" w:cs="宋体"/>
                <w:spacing w:val="-4"/>
                <w:sz w:val="21"/>
                <w:szCs w:val="21"/>
              </w:rPr>
              <w:t>正高级</w:t>
            </w:r>
            <w:r>
              <w:rPr>
                <w:rFonts w:ascii="宋体" w:hAnsi="宋体" w:eastAsia="宋体" w:cs="宋体"/>
                <w:spacing w:val="-3"/>
                <w:sz w:val="21"/>
                <w:szCs w:val="21"/>
              </w:rPr>
              <w:t>职</w:t>
            </w:r>
            <w:r>
              <w:rPr>
                <w:rFonts w:ascii="宋体" w:hAnsi="宋体" w:eastAsia="宋体" w:cs="宋体"/>
                <w:spacing w:val="-2"/>
                <w:sz w:val="21"/>
                <w:szCs w:val="21"/>
              </w:rPr>
              <w:t>称及以上和注册咨询师(</w:t>
            </w:r>
            <w:r>
              <w:rPr>
                <w:rFonts w:hint="eastAsia" w:ascii="宋体" w:hAnsi="宋体" w:cs="宋体"/>
                <w:spacing w:val="-2"/>
                <w:sz w:val="21"/>
                <w:szCs w:val="21"/>
                <w:lang w:val="en-US" w:eastAsia="zh-CN"/>
              </w:rPr>
              <w:t>农业、林业</w:t>
            </w:r>
            <w:r>
              <w:rPr>
                <w:rFonts w:ascii="宋体" w:hAnsi="宋体" w:eastAsia="宋体" w:cs="宋体"/>
                <w:spacing w:val="-2"/>
                <w:sz w:val="21"/>
                <w:szCs w:val="21"/>
              </w:rPr>
              <w:t>) 得 10 分。</w:t>
            </w:r>
          </w:p>
          <w:p>
            <w:pPr>
              <w:spacing w:before="21" w:line="239" w:lineRule="auto"/>
              <w:ind w:left="1693" w:right="107" w:hanging="1580"/>
              <w:rPr>
                <w:rFonts w:ascii="宋体" w:hAnsi="宋体" w:eastAsia="宋体" w:cs="宋体"/>
                <w:sz w:val="21"/>
                <w:szCs w:val="21"/>
              </w:rPr>
            </w:pPr>
            <w:r>
              <w:rPr>
                <w:rFonts w:ascii="宋体" w:hAnsi="宋体" w:eastAsia="宋体" w:cs="宋体"/>
                <w:spacing w:val="9"/>
                <w:sz w:val="21"/>
                <w:szCs w:val="21"/>
              </w:rPr>
              <w:t>仅</w:t>
            </w:r>
            <w:r>
              <w:rPr>
                <w:rFonts w:ascii="宋体" w:hAnsi="宋体" w:eastAsia="宋体" w:cs="宋体"/>
                <w:spacing w:val="8"/>
                <w:sz w:val="21"/>
                <w:szCs w:val="21"/>
              </w:rPr>
              <w:t>有正高级职称及以上或注册咨询师(</w:t>
            </w:r>
            <w:r>
              <w:rPr>
                <w:rFonts w:hint="eastAsia" w:ascii="宋体" w:hAnsi="宋体" w:cs="宋体"/>
                <w:spacing w:val="-2"/>
                <w:sz w:val="21"/>
                <w:szCs w:val="21"/>
                <w:lang w:val="en-US" w:eastAsia="zh-CN"/>
              </w:rPr>
              <w:t>农业、林业</w:t>
            </w:r>
            <w:r>
              <w:rPr>
                <w:rFonts w:ascii="宋体" w:hAnsi="宋体" w:eastAsia="宋体" w:cs="宋体"/>
                <w:spacing w:val="8"/>
                <w:sz w:val="21"/>
                <w:szCs w:val="21"/>
              </w:rPr>
              <w:t>)一项</w:t>
            </w:r>
            <w:r>
              <w:rPr>
                <w:rFonts w:ascii="宋体" w:hAnsi="宋体" w:eastAsia="宋体" w:cs="宋体"/>
                <w:spacing w:val="-24"/>
                <w:sz w:val="21"/>
                <w:szCs w:val="21"/>
              </w:rPr>
              <w:t>者</w:t>
            </w:r>
            <w:r>
              <w:rPr>
                <w:rFonts w:ascii="宋体" w:hAnsi="宋体" w:eastAsia="宋体" w:cs="宋体"/>
                <w:spacing w:val="-16"/>
                <w:sz w:val="21"/>
                <w:szCs w:val="21"/>
              </w:rPr>
              <w:t>得 5 分， 没有不得分。</w:t>
            </w:r>
          </w:p>
          <w:p>
            <w:pPr>
              <w:spacing w:line="219" w:lineRule="auto"/>
              <w:ind w:left="115"/>
              <w:rPr>
                <w:rFonts w:ascii="宋体" w:hAnsi="宋体" w:eastAsia="宋体" w:cs="宋体"/>
                <w:sz w:val="21"/>
                <w:szCs w:val="21"/>
              </w:rPr>
            </w:pPr>
            <w:r>
              <w:rPr>
                <w:rFonts w:ascii="宋体" w:hAnsi="宋体" w:eastAsia="宋体" w:cs="宋体"/>
                <w:spacing w:val="4"/>
                <w:sz w:val="21"/>
                <w:szCs w:val="21"/>
              </w:rPr>
              <w:t>注：提供证书复印件或扫描件(资格证、职称证、提供投</w:t>
            </w:r>
            <w:r>
              <w:rPr>
                <w:rFonts w:ascii="宋体" w:hAnsi="宋体" w:eastAsia="宋体" w:cs="宋体"/>
                <w:spacing w:val="3"/>
                <w:sz w:val="21"/>
                <w:szCs w:val="21"/>
              </w:rPr>
              <w:t>标</w:t>
            </w:r>
            <w:r>
              <w:rPr>
                <w:rFonts w:ascii="宋体" w:hAnsi="宋体" w:eastAsia="宋体" w:cs="宋体"/>
                <w:spacing w:val="4"/>
                <w:sz w:val="21"/>
                <w:szCs w:val="21"/>
              </w:rPr>
              <w:t>单位20</w:t>
            </w:r>
            <w:r>
              <w:rPr>
                <w:rFonts w:hint="eastAsia" w:ascii="宋体" w:hAnsi="宋体" w:eastAsia="宋体" w:cs="宋体"/>
                <w:spacing w:val="4"/>
                <w:sz w:val="21"/>
                <w:szCs w:val="21"/>
                <w:lang w:val="en-US" w:eastAsia="zh-CN"/>
              </w:rPr>
              <w:t>22</w:t>
            </w:r>
            <w:r>
              <w:rPr>
                <w:rFonts w:ascii="宋体" w:hAnsi="宋体" w:eastAsia="宋体" w:cs="宋体"/>
                <w:spacing w:val="4"/>
                <w:sz w:val="21"/>
                <w:szCs w:val="21"/>
              </w:rPr>
              <w:t>年连续6个月的个人社保证明复印件或扫描件加</w:t>
            </w:r>
            <w:r>
              <w:rPr>
                <w:rFonts w:ascii="宋体" w:hAnsi="宋体" w:eastAsia="宋体" w:cs="宋体"/>
                <w:spacing w:val="2"/>
                <w:sz w:val="21"/>
                <w:szCs w:val="21"/>
              </w:rPr>
              <w:t>盖</w:t>
            </w:r>
            <w:r>
              <w:rPr>
                <w:rFonts w:ascii="宋体" w:hAnsi="宋体" w:eastAsia="宋体" w:cs="宋体"/>
                <w:spacing w:val="-18"/>
                <w:sz w:val="21"/>
                <w:szCs w:val="21"/>
              </w:rPr>
              <w:t>公</w:t>
            </w:r>
            <w:r>
              <w:rPr>
                <w:rFonts w:ascii="宋体" w:hAnsi="宋体" w:eastAsia="宋体" w:cs="宋体"/>
                <w:spacing w:val="-12"/>
                <w:sz w:val="21"/>
                <w:szCs w:val="21"/>
              </w:rPr>
              <w:t>章， 漏项不得分)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4" w:hRule="atLeast"/>
        </w:trPr>
        <w:tc>
          <w:tcPr>
            <w:tcW w:w="1090" w:type="dxa"/>
            <w:vMerge w:val="continue"/>
            <w:vAlign w:val="top"/>
          </w:tcPr>
          <w:p>
            <w:pPr>
              <w:rPr>
                <w:rFonts w:ascii="Arial"/>
                <w:sz w:val="21"/>
              </w:rPr>
            </w:pPr>
          </w:p>
        </w:tc>
        <w:tc>
          <w:tcPr>
            <w:tcW w:w="790" w:type="dxa"/>
            <w:vAlign w:val="top"/>
          </w:tcPr>
          <w:p>
            <w:pPr>
              <w:spacing w:line="469" w:lineRule="auto"/>
              <w:rPr>
                <w:rFonts w:ascii="Arial"/>
                <w:sz w:val="21"/>
              </w:rPr>
            </w:pPr>
          </w:p>
          <w:p>
            <w:pPr>
              <w:spacing w:before="69" w:line="221" w:lineRule="auto"/>
              <w:ind w:left="153"/>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人员</w:t>
            </w:r>
          </w:p>
        </w:tc>
        <w:tc>
          <w:tcPr>
            <w:tcW w:w="1827" w:type="dxa"/>
            <w:vAlign w:val="top"/>
          </w:tcPr>
          <w:p>
            <w:pPr>
              <w:spacing w:line="252" w:lineRule="auto"/>
              <w:rPr>
                <w:rFonts w:ascii="Arial"/>
                <w:sz w:val="21"/>
              </w:rPr>
            </w:pPr>
          </w:p>
          <w:p>
            <w:pPr>
              <w:spacing w:line="252" w:lineRule="auto"/>
              <w:rPr>
                <w:rFonts w:ascii="Arial"/>
                <w:sz w:val="21"/>
              </w:rPr>
            </w:pPr>
          </w:p>
          <w:p>
            <w:pPr>
              <w:spacing w:before="68" w:line="184" w:lineRule="auto"/>
              <w:ind w:left="908"/>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5"/>
                <w:sz w:val="21"/>
                <w:szCs w:val="21"/>
              </w:rPr>
              <w:t>5</w:t>
            </w:r>
          </w:p>
        </w:tc>
        <w:tc>
          <w:tcPr>
            <w:tcW w:w="5502" w:type="dxa"/>
            <w:vAlign w:val="top"/>
          </w:tcPr>
          <w:p>
            <w:pPr>
              <w:spacing w:before="132" w:line="221" w:lineRule="auto"/>
              <w:ind w:left="1379"/>
              <w:rPr>
                <w:rFonts w:ascii="宋体" w:hAnsi="宋体" w:eastAsia="宋体" w:cs="宋体"/>
                <w:sz w:val="21"/>
                <w:szCs w:val="21"/>
              </w:rPr>
            </w:pPr>
            <w:r>
              <w:rPr>
                <w:rFonts w:ascii="宋体" w:hAnsi="宋体" w:eastAsia="宋体" w:cs="宋体"/>
                <w:spacing w:val="8"/>
                <w:sz w:val="21"/>
                <w:szCs w:val="21"/>
              </w:rPr>
              <w:t>项</w:t>
            </w:r>
            <w:r>
              <w:rPr>
                <w:rFonts w:ascii="宋体" w:hAnsi="宋体" w:eastAsia="宋体" w:cs="宋体"/>
                <w:spacing w:val="6"/>
                <w:sz w:val="21"/>
                <w:szCs w:val="21"/>
              </w:rPr>
              <w:t>目组成员(不含项目负责人)</w:t>
            </w:r>
          </w:p>
          <w:p>
            <w:pPr>
              <w:spacing w:before="21" w:line="249" w:lineRule="auto"/>
              <w:ind w:left="114" w:right="97" w:hanging="1"/>
              <w:rPr>
                <w:rFonts w:ascii="宋体" w:hAnsi="宋体" w:eastAsia="宋体" w:cs="宋体"/>
                <w:sz w:val="21"/>
                <w:szCs w:val="21"/>
              </w:rPr>
            </w:pPr>
            <w:r>
              <w:rPr>
                <w:rFonts w:ascii="宋体" w:hAnsi="宋体" w:eastAsia="宋体" w:cs="宋体"/>
                <w:spacing w:val="-10"/>
                <w:sz w:val="21"/>
                <w:szCs w:val="21"/>
              </w:rPr>
              <w:t>针</w:t>
            </w:r>
            <w:r>
              <w:rPr>
                <w:rFonts w:ascii="宋体" w:hAnsi="宋体" w:eastAsia="宋体" w:cs="宋体"/>
                <w:spacing w:val="-7"/>
                <w:sz w:val="21"/>
                <w:szCs w:val="21"/>
              </w:rPr>
              <w:t>对本项目须组建不少于 10 人的项目团队，具有高级职称以</w:t>
            </w:r>
            <w:r>
              <w:rPr>
                <w:rFonts w:ascii="宋体" w:hAnsi="宋体" w:eastAsia="宋体" w:cs="宋体"/>
                <w:spacing w:val="-10"/>
                <w:sz w:val="21"/>
                <w:szCs w:val="21"/>
              </w:rPr>
              <w:t>上</w:t>
            </w:r>
            <w:r>
              <w:rPr>
                <w:rFonts w:ascii="宋体" w:hAnsi="宋体" w:eastAsia="宋体" w:cs="宋体"/>
                <w:spacing w:val="-6"/>
                <w:sz w:val="21"/>
                <w:szCs w:val="21"/>
              </w:rPr>
              <w:t>且为注册咨询师(不限专业) 每人得 2 分(最高得 10 分)，</w:t>
            </w:r>
            <w:r>
              <w:rPr>
                <w:rFonts w:ascii="宋体" w:hAnsi="宋体" w:eastAsia="宋体" w:cs="宋体"/>
                <w:sz w:val="21"/>
                <w:szCs w:val="21"/>
              </w:rPr>
              <w:t xml:space="preserve"> </w:t>
            </w:r>
            <w:r>
              <w:rPr>
                <w:rFonts w:ascii="宋体" w:hAnsi="宋体" w:eastAsia="宋体" w:cs="宋体"/>
                <w:spacing w:val="6"/>
                <w:sz w:val="21"/>
                <w:szCs w:val="21"/>
              </w:rPr>
              <w:t>具有高级职</w:t>
            </w:r>
            <w:r>
              <w:rPr>
                <w:rFonts w:ascii="宋体" w:hAnsi="宋体" w:eastAsia="宋体" w:cs="宋体"/>
                <w:spacing w:val="4"/>
                <w:sz w:val="21"/>
                <w:szCs w:val="21"/>
              </w:rPr>
              <w:t>称</w:t>
            </w:r>
            <w:r>
              <w:rPr>
                <w:rFonts w:ascii="宋体" w:hAnsi="宋体" w:eastAsia="宋体" w:cs="宋体"/>
                <w:spacing w:val="3"/>
                <w:sz w:val="21"/>
                <w:szCs w:val="21"/>
              </w:rPr>
              <w:t>或注册咨询师(不限专业) 一项者得 1 分(最</w:t>
            </w:r>
            <w:r>
              <w:rPr>
                <w:rFonts w:ascii="宋体" w:hAnsi="宋体" w:eastAsia="宋体" w:cs="宋体"/>
                <w:spacing w:val="-14"/>
                <w:sz w:val="21"/>
                <w:szCs w:val="21"/>
              </w:rPr>
              <w:t>高</w:t>
            </w:r>
            <w:r>
              <w:rPr>
                <w:rFonts w:ascii="宋体" w:hAnsi="宋体" w:eastAsia="宋体" w:cs="宋体"/>
                <w:spacing w:val="-11"/>
                <w:sz w:val="21"/>
                <w:szCs w:val="21"/>
              </w:rPr>
              <w:t>得</w:t>
            </w:r>
            <w:r>
              <w:rPr>
                <w:rFonts w:ascii="宋体" w:hAnsi="宋体" w:eastAsia="宋体" w:cs="宋体"/>
                <w:spacing w:val="-7"/>
                <w:sz w:val="21"/>
                <w:szCs w:val="21"/>
              </w:rPr>
              <w:t xml:space="preserve"> 5 分) ，没有不得分。</w:t>
            </w:r>
          </w:p>
          <w:p>
            <w:pPr>
              <w:spacing w:before="20" w:line="220" w:lineRule="auto"/>
              <w:ind w:left="113"/>
              <w:rPr>
                <w:rFonts w:ascii="宋体" w:hAnsi="宋体" w:eastAsia="宋体" w:cs="宋体"/>
                <w:sz w:val="21"/>
                <w:szCs w:val="21"/>
              </w:rPr>
            </w:pPr>
            <w:r>
              <w:rPr>
                <w:rFonts w:ascii="宋体" w:hAnsi="宋体" w:eastAsia="宋体" w:cs="宋体"/>
                <w:spacing w:val="4"/>
                <w:sz w:val="21"/>
                <w:szCs w:val="21"/>
              </w:rPr>
              <w:t>注：提供证书复印件或扫描件(资格证、职称证、提供投</w:t>
            </w:r>
            <w:r>
              <w:rPr>
                <w:rFonts w:ascii="宋体" w:hAnsi="宋体" w:eastAsia="宋体" w:cs="宋体"/>
                <w:spacing w:val="3"/>
                <w:sz w:val="21"/>
                <w:szCs w:val="21"/>
              </w:rPr>
              <w:t>标</w:t>
            </w:r>
            <w:r>
              <w:rPr>
                <w:rFonts w:ascii="宋体" w:hAnsi="宋体" w:eastAsia="宋体" w:cs="宋体"/>
                <w:spacing w:val="4"/>
                <w:sz w:val="21"/>
                <w:szCs w:val="21"/>
              </w:rPr>
              <w:t>单位20</w:t>
            </w:r>
            <w:r>
              <w:rPr>
                <w:rFonts w:hint="eastAsia" w:ascii="宋体" w:hAnsi="宋体" w:eastAsia="宋体" w:cs="宋体"/>
                <w:spacing w:val="4"/>
                <w:sz w:val="21"/>
                <w:szCs w:val="21"/>
                <w:lang w:val="en-US" w:eastAsia="zh-CN"/>
              </w:rPr>
              <w:t>22</w:t>
            </w:r>
            <w:r>
              <w:rPr>
                <w:rFonts w:ascii="宋体" w:hAnsi="宋体" w:eastAsia="宋体" w:cs="宋体"/>
                <w:spacing w:val="4"/>
                <w:sz w:val="21"/>
                <w:szCs w:val="21"/>
              </w:rPr>
              <w:t>年连续6个月的个人社保证明复印件或扫描件加</w:t>
            </w:r>
            <w:r>
              <w:rPr>
                <w:rFonts w:ascii="宋体" w:hAnsi="宋体" w:eastAsia="宋体" w:cs="宋体"/>
                <w:spacing w:val="2"/>
                <w:sz w:val="21"/>
                <w:szCs w:val="21"/>
              </w:rPr>
              <w:t>盖</w:t>
            </w:r>
            <w:r>
              <w:rPr>
                <w:rFonts w:ascii="宋体" w:hAnsi="宋体" w:eastAsia="宋体" w:cs="宋体"/>
                <w:spacing w:val="-18"/>
                <w:sz w:val="21"/>
                <w:szCs w:val="21"/>
              </w:rPr>
              <w:t>公</w:t>
            </w:r>
            <w:r>
              <w:rPr>
                <w:rFonts w:ascii="宋体" w:hAnsi="宋体" w:eastAsia="宋体" w:cs="宋体"/>
                <w:spacing w:val="-12"/>
                <w:sz w:val="21"/>
                <w:szCs w:val="21"/>
              </w:rPr>
              <w:t>章， 漏项不得分)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2" w:hRule="atLeast"/>
        </w:trPr>
        <w:tc>
          <w:tcPr>
            <w:tcW w:w="1090"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68" w:line="256" w:lineRule="auto"/>
              <w:ind w:left="329" w:right="110" w:hanging="212"/>
              <w:rPr>
                <w:rFonts w:hint="eastAsia" w:ascii="宋体" w:hAnsi="宋体" w:eastAsia="宋体" w:cs="宋体"/>
                <w:sz w:val="21"/>
                <w:szCs w:val="21"/>
                <w:lang w:eastAsia="zh-CN"/>
              </w:rPr>
            </w:pPr>
            <w:r>
              <w:rPr>
                <w:rFonts w:ascii="宋体" w:hAnsi="宋体" w:eastAsia="宋体" w:cs="宋体"/>
                <w:spacing w:val="-2"/>
                <w:sz w:val="21"/>
                <w:szCs w:val="21"/>
              </w:rPr>
              <w:t>技术部</w:t>
            </w:r>
            <w:r>
              <w:rPr>
                <w:rFonts w:ascii="宋体" w:hAnsi="宋体" w:eastAsia="宋体" w:cs="宋体"/>
                <w:sz w:val="21"/>
                <w:szCs w:val="21"/>
              </w:rPr>
              <w:t xml:space="preserve"> 分</w:t>
            </w:r>
            <w:r>
              <w:rPr>
                <w:rFonts w:hint="eastAsia" w:ascii="宋体" w:hAnsi="宋体" w:cs="宋体"/>
                <w:sz w:val="21"/>
                <w:szCs w:val="21"/>
                <w:lang w:eastAsia="zh-CN"/>
              </w:rPr>
              <w:t>（</w:t>
            </w:r>
            <w:r>
              <w:rPr>
                <w:rFonts w:hint="eastAsia" w:ascii="宋体" w:hAnsi="宋体" w:cs="宋体"/>
                <w:sz w:val="21"/>
                <w:szCs w:val="21"/>
                <w:lang w:val="en-US" w:eastAsia="zh-CN"/>
              </w:rPr>
              <w:t>35分</w:t>
            </w:r>
            <w:r>
              <w:rPr>
                <w:rFonts w:hint="eastAsia" w:ascii="宋体" w:hAnsi="宋体" w:cs="宋体"/>
                <w:sz w:val="21"/>
                <w:szCs w:val="21"/>
                <w:lang w:eastAsia="zh-CN"/>
              </w:rPr>
              <w:t>）</w:t>
            </w:r>
          </w:p>
        </w:tc>
        <w:tc>
          <w:tcPr>
            <w:tcW w:w="790"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69" w:line="221" w:lineRule="auto"/>
              <w:ind w:left="154"/>
              <w:rPr>
                <w:rFonts w:ascii="宋体" w:hAnsi="宋体" w:eastAsia="宋体" w:cs="宋体"/>
                <w:sz w:val="21"/>
                <w:szCs w:val="21"/>
              </w:rPr>
            </w:pPr>
            <w:r>
              <w:rPr>
                <w:rFonts w:ascii="宋体" w:hAnsi="宋体" w:eastAsia="宋体" w:cs="宋体"/>
                <w:spacing w:val="-3"/>
                <w:sz w:val="21"/>
                <w:szCs w:val="21"/>
              </w:rPr>
              <w:t>熟</w:t>
            </w:r>
            <w:r>
              <w:rPr>
                <w:rFonts w:ascii="宋体" w:hAnsi="宋体" w:eastAsia="宋体" w:cs="宋体"/>
                <w:spacing w:val="-2"/>
                <w:sz w:val="21"/>
                <w:szCs w:val="21"/>
              </w:rPr>
              <w:t>悉程度</w:t>
            </w:r>
          </w:p>
        </w:tc>
        <w:tc>
          <w:tcPr>
            <w:tcW w:w="1827"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68" w:line="184" w:lineRule="auto"/>
              <w:ind w:left="905"/>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5"/>
                <w:sz w:val="21"/>
                <w:szCs w:val="21"/>
              </w:rPr>
              <w:t>0</w:t>
            </w:r>
          </w:p>
        </w:tc>
        <w:tc>
          <w:tcPr>
            <w:tcW w:w="5502" w:type="dxa"/>
            <w:vAlign w:val="top"/>
          </w:tcPr>
          <w:p>
            <w:pPr>
              <w:spacing w:before="128" w:line="220" w:lineRule="auto"/>
              <w:ind w:left="117"/>
              <w:rPr>
                <w:rFonts w:ascii="宋体" w:hAnsi="宋体" w:eastAsia="宋体" w:cs="宋体"/>
                <w:sz w:val="21"/>
                <w:szCs w:val="21"/>
              </w:rPr>
            </w:pPr>
            <w:r>
              <w:rPr>
                <w:rFonts w:ascii="宋体" w:hAnsi="宋体" w:eastAsia="宋体" w:cs="宋体"/>
                <w:spacing w:val="-1"/>
                <w:sz w:val="21"/>
                <w:szCs w:val="21"/>
              </w:rPr>
              <w:t>熟悉了解昌吉</w:t>
            </w:r>
            <w:r>
              <w:rPr>
                <w:rFonts w:ascii="宋体" w:hAnsi="宋体" w:eastAsia="宋体" w:cs="宋体"/>
                <w:sz w:val="21"/>
                <w:szCs w:val="21"/>
              </w:rPr>
              <w:t>州基本情况，有一定的研究基础，提供对昌吉</w:t>
            </w:r>
          </w:p>
          <w:p>
            <w:pPr>
              <w:spacing w:before="22" w:line="239" w:lineRule="auto"/>
              <w:ind w:left="2532" w:right="110" w:hanging="2418"/>
              <w:jc w:val="left"/>
              <w:rPr>
                <w:rFonts w:ascii="宋体" w:hAnsi="宋体" w:eastAsia="宋体" w:cs="宋体"/>
                <w:sz w:val="21"/>
                <w:szCs w:val="21"/>
              </w:rPr>
            </w:pPr>
            <w:r>
              <w:rPr>
                <w:rFonts w:ascii="宋体" w:hAnsi="宋体" w:eastAsia="宋体" w:cs="宋体"/>
                <w:spacing w:val="-1"/>
                <w:sz w:val="21"/>
                <w:szCs w:val="21"/>
              </w:rPr>
              <w:t>州</w:t>
            </w:r>
            <w:r>
              <w:rPr>
                <w:rFonts w:hint="eastAsia" w:ascii="宋体" w:hAnsi="宋体" w:eastAsia="宋体" w:cs="宋体"/>
                <w:sz w:val="21"/>
                <w:szCs w:val="21"/>
                <w:lang w:val="en-US" w:eastAsia="zh-CN"/>
              </w:rPr>
              <w:t>现代种业</w:t>
            </w:r>
            <w:r>
              <w:rPr>
                <w:rFonts w:ascii="宋体" w:hAnsi="宋体" w:eastAsia="宋体" w:cs="宋体"/>
                <w:sz w:val="21"/>
                <w:szCs w:val="21"/>
              </w:rPr>
              <w:t>发展现状、存在的问题、面临的机遇与挑战初步</w:t>
            </w:r>
            <w:r>
              <w:rPr>
                <w:rFonts w:ascii="宋体" w:hAnsi="宋体" w:eastAsia="宋体" w:cs="宋体"/>
                <w:spacing w:val="-10"/>
                <w:sz w:val="21"/>
                <w:szCs w:val="21"/>
              </w:rPr>
              <w:t>理</w:t>
            </w:r>
            <w:r>
              <w:rPr>
                <w:rFonts w:ascii="宋体" w:hAnsi="宋体" w:eastAsia="宋体" w:cs="宋体"/>
                <w:spacing w:val="-8"/>
                <w:sz w:val="21"/>
                <w:szCs w:val="21"/>
              </w:rPr>
              <w:t>解。</w:t>
            </w:r>
          </w:p>
          <w:p>
            <w:pPr>
              <w:spacing w:before="1" w:line="230" w:lineRule="auto"/>
              <w:ind w:left="1115" w:right="105" w:hanging="998"/>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z w:val="21"/>
                <w:szCs w:val="21"/>
              </w:rPr>
              <w:t xml:space="preserve"> 对昌吉州</w:t>
            </w:r>
            <w:r>
              <w:rPr>
                <w:rFonts w:hint="eastAsia" w:ascii="宋体" w:hAnsi="宋体" w:eastAsia="宋体" w:cs="宋体"/>
                <w:sz w:val="21"/>
                <w:szCs w:val="21"/>
                <w:lang w:val="en-US" w:eastAsia="zh-CN"/>
              </w:rPr>
              <w:t>现代种业</w:t>
            </w:r>
            <w:r>
              <w:rPr>
                <w:rFonts w:ascii="宋体" w:hAnsi="宋体" w:eastAsia="宋体" w:cs="宋体"/>
                <w:sz w:val="21"/>
                <w:szCs w:val="21"/>
              </w:rPr>
              <w:t>发展现状、存在的问题、面临的机遇</w:t>
            </w:r>
            <w:r>
              <w:rPr>
                <w:rFonts w:ascii="宋体" w:hAnsi="宋体" w:eastAsia="宋体" w:cs="宋体"/>
                <w:spacing w:val="-8"/>
                <w:sz w:val="21"/>
                <w:szCs w:val="21"/>
              </w:rPr>
              <w:t>与</w:t>
            </w:r>
            <w:r>
              <w:rPr>
                <w:rFonts w:ascii="宋体" w:hAnsi="宋体" w:eastAsia="宋体" w:cs="宋体"/>
                <w:spacing w:val="-7"/>
                <w:sz w:val="21"/>
                <w:szCs w:val="21"/>
              </w:rPr>
              <w:t>挑战等理解和认识全面，得 10 分；</w:t>
            </w:r>
          </w:p>
          <w:p>
            <w:pPr>
              <w:spacing w:before="19" w:line="231" w:lineRule="auto"/>
              <w:ind w:left="1274" w:right="105" w:hanging="1157"/>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z w:val="21"/>
                <w:szCs w:val="21"/>
              </w:rPr>
              <w:t xml:space="preserve"> 对昌吉州</w:t>
            </w:r>
            <w:r>
              <w:rPr>
                <w:rFonts w:hint="eastAsia" w:ascii="宋体" w:hAnsi="宋体" w:eastAsia="宋体" w:cs="宋体"/>
                <w:sz w:val="21"/>
                <w:szCs w:val="21"/>
                <w:lang w:val="en-US" w:eastAsia="zh-CN"/>
              </w:rPr>
              <w:t>现代种业</w:t>
            </w:r>
            <w:r>
              <w:rPr>
                <w:rFonts w:ascii="宋体" w:hAnsi="宋体" w:eastAsia="宋体" w:cs="宋体"/>
                <w:sz w:val="21"/>
                <w:szCs w:val="21"/>
              </w:rPr>
              <w:t>发展现状、存在的问题、面临的机遇</w:t>
            </w:r>
            <w:r>
              <w:rPr>
                <w:rFonts w:ascii="宋体" w:hAnsi="宋体" w:eastAsia="宋体" w:cs="宋体"/>
                <w:spacing w:val="-17"/>
                <w:sz w:val="21"/>
                <w:szCs w:val="21"/>
              </w:rPr>
              <w:t>与</w:t>
            </w:r>
            <w:r>
              <w:rPr>
                <w:rFonts w:ascii="宋体" w:hAnsi="宋体" w:eastAsia="宋体" w:cs="宋体"/>
                <w:spacing w:val="-13"/>
                <w:sz w:val="21"/>
                <w:szCs w:val="21"/>
              </w:rPr>
              <w:t>挑战理解和认识一般， 得 7 分；</w:t>
            </w:r>
          </w:p>
          <w:p>
            <w:pPr>
              <w:spacing w:before="19" w:line="231" w:lineRule="auto"/>
              <w:ind w:left="1168" w:right="105" w:hanging="1051"/>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z w:val="21"/>
                <w:szCs w:val="21"/>
              </w:rPr>
              <w:t xml:space="preserve"> 对昌吉州</w:t>
            </w:r>
            <w:r>
              <w:rPr>
                <w:rFonts w:hint="eastAsia" w:ascii="宋体" w:hAnsi="宋体" w:eastAsia="宋体" w:cs="宋体"/>
                <w:sz w:val="21"/>
                <w:szCs w:val="21"/>
                <w:lang w:val="en-US" w:eastAsia="zh-CN"/>
              </w:rPr>
              <w:t>现代种业</w:t>
            </w:r>
            <w:r>
              <w:rPr>
                <w:rFonts w:ascii="宋体" w:hAnsi="宋体" w:eastAsia="宋体" w:cs="宋体"/>
                <w:sz w:val="21"/>
                <w:szCs w:val="21"/>
              </w:rPr>
              <w:t>发展现状、存在的问题、面临的机遇</w:t>
            </w:r>
            <w:r>
              <w:rPr>
                <w:rFonts w:ascii="宋体" w:hAnsi="宋体" w:eastAsia="宋体" w:cs="宋体"/>
                <w:spacing w:val="-14"/>
                <w:sz w:val="21"/>
                <w:szCs w:val="21"/>
              </w:rPr>
              <w:t>与</w:t>
            </w:r>
            <w:r>
              <w:rPr>
                <w:rFonts w:ascii="宋体" w:hAnsi="宋体" w:eastAsia="宋体" w:cs="宋体"/>
                <w:spacing w:val="-7"/>
                <w:sz w:val="21"/>
                <w:szCs w:val="21"/>
              </w:rPr>
              <w:t>挑战理解和认识不全面，得 4 分；</w:t>
            </w:r>
          </w:p>
          <w:p>
            <w:pPr>
              <w:spacing w:before="20" w:line="220" w:lineRule="auto"/>
              <w:ind w:left="1855"/>
              <w:rPr>
                <w:rFonts w:ascii="宋体" w:hAnsi="宋体" w:eastAsia="宋体" w:cs="宋体"/>
                <w:sz w:val="21"/>
                <w:szCs w:val="21"/>
              </w:rPr>
            </w:pPr>
            <w:r>
              <w:rPr>
                <w:rFonts w:ascii="宋体" w:hAnsi="宋体" w:eastAsia="宋体" w:cs="宋体"/>
                <w:spacing w:val="13"/>
                <w:sz w:val="21"/>
                <w:szCs w:val="21"/>
              </w:rPr>
              <w:t>(</w:t>
            </w:r>
            <w:r>
              <w:rPr>
                <w:rFonts w:ascii="宋体" w:hAnsi="宋体" w:eastAsia="宋体" w:cs="宋体"/>
                <w:spacing w:val="8"/>
                <w:sz w:val="21"/>
                <w:szCs w:val="21"/>
              </w:rPr>
              <w:t>4) 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0" w:hRule="atLeast"/>
        </w:trPr>
        <w:tc>
          <w:tcPr>
            <w:tcW w:w="1090" w:type="dxa"/>
            <w:vMerge w:val="continue"/>
            <w:tcBorders>
              <w:top w:val="nil"/>
              <w:bottom w:val="nil"/>
            </w:tcBorders>
            <w:vAlign w:val="top"/>
          </w:tcPr>
          <w:p>
            <w:pPr>
              <w:rPr>
                <w:rFonts w:ascii="Arial"/>
                <w:sz w:val="21"/>
              </w:rPr>
            </w:pPr>
          </w:p>
        </w:tc>
        <w:tc>
          <w:tcPr>
            <w:tcW w:w="790"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69" w:line="221" w:lineRule="auto"/>
              <w:ind w:left="151"/>
              <w:rPr>
                <w:rFonts w:ascii="宋体" w:hAnsi="宋体" w:eastAsia="宋体" w:cs="宋体"/>
                <w:sz w:val="21"/>
                <w:szCs w:val="21"/>
              </w:rPr>
            </w:pPr>
            <w:r>
              <w:rPr>
                <w:rFonts w:ascii="宋体" w:hAnsi="宋体" w:eastAsia="宋体" w:cs="宋体"/>
                <w:spacing w:val="-2"/>
                <w:sz w:val="21"/>
                <w:szCs w:val="21"/>
              </w:rPr>
              <w:t>编制框</w:t>
            </w:r>
            <w:r>
              <w:rPr>
                <w:rFonts w:ascii="宋体" w:hAnsi="宋体" w:eastAsia="宋体" w:cs="宋体"/>
                <w:spacing w:val="-1"/>
                <w:sz w:val="21"/>
                <w:szCs w:val="21"/>
              </w:rPr>
              <w:t>架</w:t>
            </w:r>
          </w:p>
        </w:tc>
        <w:tc>
          <w:tcPr>
            <w:tcW w:w="1827"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69" w:line="184" w:lineRule="auto"/>
              <w:ind w:left="905"/>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5"/>
                <w:sz w:val="21"/>
                <w:szCs w:val="21"/>
              </w:rPr>
              <w:t>0</w:t>
            </w:r>
          </w:p>
        </w:tc>
        <w:tc>
          <w:tcPr>
            <w:tcW w:w="5502" w:type="dxa"/>
            <w:vAlign w:val="top"/>
          </w:tcPr>
          <w:p>
            <w:pPr>
              <w:spacing w:before="129" w:line="220" w:lineRule="auto"/>
              <w:rPr>
                <w:rFonts w:ascii="宋体" w:hAnsi="宋体" w:eastAsia="宋体" w:cs="宋体"/>
                <w:sz w:val="21"/>
                <w:szCs w:val="21"/>
              </w:rPr>
            </w:pPr>
            <w:r>
              <w:rPr>
                <w:rFonts w:ascii="宋体" w:hAnsi="宋体" w:eastAsia="宋体" w:cs="宋体"/>
                <w:spacing w:val="-1"/>
                <w:sz w:val="21"/>
                <w:szCs w:val="21"/>
              </w:rPr>
              <w:t>草拟</w:t>
            </w:r>
            <w:r>
              <w:rPr>
                <w:rFonts w:hint="eastAsia" w:ascii="宋体" w:hAnsi="宋体" w:eastAsia="宋体" w:cs="宋体"/>
                <w:spacing w:val="-1"/>
                <w:sz w:val="21"/>
                <w:szCs w:val="21"/>
              </w:rPr>
              <w:t>昌吉州现代种业发展规划（2022-2025年）</w:t>
            </w:r>
            <w:r>
              <w:rPr>
                <w:rFonts w:ascii="宋体" w:hAnsi="宋体" w:eastAsia="宋体" w:cs="宋体"/>
                <w:sz w:val="21"/>
                <w:szCs w:val="21"/>
              </w:rPr>
              <w:t>编制框架</w:t>
            </w:r>
          </w:p>
          <w:p>
            <w:pPr>
              <w:spacing w:before="24" w:line="229" w:lineRule="auto"/>
              <w:ind w:left="1852" w:right="105" w:hanging="1735"/>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z w:val="21"/>
                <w:szCs w:val="21"/>
              </w:rPr>
              <w:t xml:space="preserve"> 规划总体框架结构完整、重点突出、符合昌吉州实际和</w:t>
            </w:r>
            <w:r>
              <w:rPr>
                <w:rFonts w:ascii="宋体" w:hAnsi="宋体" w:eastAsia="宋体" w:cs="宋体"/>
                <w:spacing w:val="-24"/>
                <w:sz w:val="21"/>
                <w:szCs w:val="21"/>
              </w:rPr>
              <w:t>发</w:t>
            </w:r>
            <w:r>
              <w:rPr>
                <w:rFonts w:ascii="宋体" w:hAnsi="宋体" w:eastAsia="宋体" w:cs="宋体"/>
                <w:spacing w:val="-18"/>
                <w:sz w:val="21"/>
                <w:szCs w:val="21"/>
              </w:rPr>
              <w:t>展需求， 得 10 分；</w:t>
            </w:r>
          </w:p>
          <w:p>
            <w:pPr>
              <w:spacing w:before="23" w:line="229" w:lineRule="auto"/>
              <w:ind w:left="1479" w:right="105" w:hanging="1362"/>
              <w:rPr>
                <w:rFonts w:ascii="宋体" w:hAnsi="宋体" w:eastAsia="宋体" w:cs="宋体"/>
                <w:sz w:val="21"/>
                <w:szCs w:val="21"/>
              </w:rPr>
            </w:pPr>
            <w:r>
              <w:rPr>
                <w:rFonts w:ascii="宋体" w:hAnsi="宋体" w:eastAsia="宋体" w:cs="宋体"/>
                <w:spacing w:val="-1"/>
                <w:sz w:val="21"/>
                <w:szCs w:val="21"/>
              </w:rPr>
              <w:t>(2)</w:t>
            </w:r>
            <w:r>
              <w:rPr>
                <w:rFonts w:ascii="宋体" w:hAnsi="宋体" w:eastAsia="宋体" w:cs="宋体"/>
                <w:sz w:val="21"/>
                <w:szCs w:val="21"/>
              </w:rPr>
              <w:t xml:space="preserve"> 规划总体框架结构基本完整、重点较突出、较符合昌吉</w:t>
            </w:r>
            <w:r>
              <w:rPr>
                <w:rFonts w:ascii="宋体" w:hAnsi="宋体" w:eastAsia="宋体" w:cs="宋体"/>
                <w:spacing w:val="-26"/>
                <w:sz w:val="21"/>
                <w:szCs w:val="21"/>
              </w:rPr>
              <w:t>州</w:t>
            </w:r>
            <w:r>
              <w:rPr>
                <w:rFonts w:ascii="宋体" w:hAnsi="宋体" w:eastAsia="宋体" w:cs="宋体"/>
                <w:spacing w:val="-14"/>
                <w:sz w:val="21"/>
                <w:szCs w:val="21"/>
              </w:rPr>
              <w:t>实际和发展需求， 得 7 分；</w:t>
            </w:r>
          </w:p>
          <w:p>
            <w:pPr>
              <w:spacing w:before="23" w:line="229" w:lineRule="auto"/>
              <w:ind w:left="1383" w:right="105" w:hanging="1266"/>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z w:val="21"/>
                <w:szCs w:val="21"/>
              </w:rPr>
              <w:t xml:space="preserve"> 规划框架总体框架结构不完整、重点不突出、不符合昌</w:t>
            </w:r>
            <w:r>
              <w:rPr>
                <w:rFonts w:ascii="宋体" w:hAnsi="宋体" w:eastAsia="宋体" w:cs="宋体"/>
                <w:spacing w:val="-16"/>
                <w:sz w:val="21"/>
                <w:szCs w:val="21"/>
              </w:rPr>
              <w:t>吉</w:t>
            </w:r>
            <w:r>
              <w:rPr>
                <w:rFonts w:ascii="宋体" w:hAnsi="宋体" w:eastAsia="宋体" w:cs="宋体"/>
                <w:spacing w:val="-11"/>
                <w:sz w:val="21"/>
                <w:szCs w:val="21"/>
              </w:rPr>
              <w:t>州</w:t>
            </w:r>
            <w:r>
              <w:rPr>
                <w:rFonts w:ascii="宋体" w:hAnsi="宋体" w:eastAsia="宋体" w:cs="宋体"/>
                <w:spacing w:val="-8"/>
                <w:sz w:val="21"/>
                <w:szCs w:val="21"/>
              </w:rPr>
              <w:t>实际和发展需求，得 4 分；</w:t>
            </w:r>
          </w:p>
          <w:p>
            <w:pPr>
              <w:spacing w:before="23" w:line="220" w:lineRule="auto"/>
              <w:ind w:left="1855"/>
              <w:rPr>
                <w:rFonts w:ascii="宋体" w:hAnsi="宋体" w:eastAsia="宋体" w:cs="宋体"/>
                <w:sz w:val="21"/>
                <w:szCs w:val="21"/>
              </w:rPr>
            </w:pPr>
            <w:r>
              <w:rPr>
                <w:rFonts w:ascii="宋体" w:hAnsi="宋体" w:eastAsia="宋体" w:cs="宋体"/>
                <w:spacing w:val="13"/>
                <w:sz w:val="21"/>
                <w:szCs w:val="21"/>
              </w:rPr>
              <w:t>(</w:t>
            </w:r>
            <w:r>
              <w:rPr>
                <w:rFonts w:ascii="宋体" w:hAnsi="宋体" w:eastAsia="宋体" w:cs="宋体"/>
                <w:spacing w:val="8"/>
                <w:sz w:val="21"/>
                <w:szCs w:val="21"/>
              </w:rPr>
              <w:t>4) 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1090" w:type="dxa"/>
            <w:vMerge w:val="continue"/>
            <w:tcBorders>
              <w:top w:val="nil"/>
              <w:bottom w:val="nil"/>
            </w:tcBorders>
            <w:vAlign w:val="top"/>
          </w:tcPr>
          <w:p>
            <w:pPr>
              <w:rPr>
                <w:rFonts w:ascii="Arial"/>
                <w:sz w:val="21"/>
              </w:rPr>
            </w:pPr>
          </w:p>
        </w:tc>
        <w:tc>
          <w:tcPr>
            <w:tcW w:w="790" w:type="dxa"/>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before="68" w:line="221" w:lineRule="auto"/>
              <w:ind w:left="359"/>
              <w:rPr>
                <w:rFonts w:ascii="宋体" w:hAnsi="宋体" w:eastAsia="宋体" w:cs="宋体"/>
                <w:sz w:val="21"/>
                <w:szCs w:val="21"/>
              </w:rPr>
            </w:pPr>
            <w:r>
              <w:rPr>
                <w:rFonts w:ascii="宋体" w:hAnsi="宋体" w:eastAsia="宋体" w:cs="宋体"/>
                <w:spacing w:val="-2"/>
                <w:sz w:val="21"/>
                <w:szCs w:val="21"/>
              </w:rPr>
              <w:t>方案</w:t>
            </w:r>
          </w:p>
        </w:tc>
        <w:tc>
          <w:tcPr>
            <w:tcW w:w="1827"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spacing w:before="68" w:line="184" w:lineRule="auto"/>
              <w:ind w:left="905"/>
              <w:rPr>
                <w:rFonts w:ascii="宋体" w:hAnsi="宋体" w:eastAsia="宋体" w:cs="宋体"/>
                <w:sz w:val="21"/>
                <w:szCs w:val="21"/>
              </w:rPr>
            </w:pPr>
            <w:r>
              <w:rPr>
                <w:rFonts w:ascii="宋体" w:hAnsi="宋体" w:eastAsia="宋体" w:cs="宋体"/>
                <w:spacing w:val="-7"/>
                <w:sz w:val="21"/>
                <w:szCs w:val="21"/>
              </w:rPr>
              <w:t>1</w:t>
            </w:r>
            <w:r>
              <w:rPr>
                <w:rFonts w:ascii="宋体" w:hAnsi="宋体" w:eastAsia="宋体" w:cs="宋体"/>
                <w:spacing w:val="-5"/>
                <w:sz w:val="21"/>
                <w:szCs w:val="21"/>
              </w:rPr>
              <w:t>0</w:t>
            </w:r>
          </w:p>
        </w:tc>
        <w:tc>
          <w:tcPr>
            <w:tcW w:w="5502" w:type="dxa"/>
            <w:vAlign w:val="top"/>
          </w:tcPr>
          <w:p>
            <w:pPr>
              <w:spacing w:before="129" w:line="239" w:lineRule="auto"/>
              <w:ind w:left="121" w:right="110" w:hanging="7"/>
              <w:rPr>
                <w:rFonts w:ascii="宋体" w:hAnsi="宋体" w:eastAsia="宋体" w:cs="宋体"/>
                <w:sz w:val="21"/>
                <w:szCs w:val="21"/>
              </w:rPr>
            </w:pPr>
            <w:r>
              <w:rPr>
                <w:rFonts w:ascii="宋体" w:hAnsi="宋体" w:eastAsia="宋体" w:cs="宋体"/>
                <w:spacing w:val="-1"/>
                <w:sz w:val="21"/>
                <w:szCs w:val="21"/>
              </w:rPr>
              <w:t>提供</w:t>
            </w:r>
            <w:r>
              <w:rPr>
                <w:rFonts w:hint="eastAsia" w:ascii="宋体" w:hAnsi="宋体" w:eastAsia="宋体" w:cs="宋体"/>
                <w:spacing w:val="-1"/>
                <w:sz w:val="21"/>
                <w:szCs w:val="21"/>
              </w:rPr>
              <w:t>昌吉州现代种业发展规划（2022-2025年）</w:t>
            </w:r>
            <w:r>
              <w:rPr>
                <w:rFonts w:ascii="宋体" w:hAnsi="宋体" w:eastAsia="宋体" w:cs="宋体"/>
                <w:sz w:val="21"/>
                <w:szCs w:val="21"/>
              </w:rPr>
              <w:t xml:space="preserve">的具体编制工作方案 </w:t>
            </w:r>
            <w:r>
              <w:rPr>
                <w:rFonts w:ascii="宋体" w:hAnsi="宋体" w:eastAsia="宋体" w:cs="宋体"/>
                <w:spacing w:val="-2"/>
                <w:sz w:val="21"/>
                <w:szCs w:val="21"/>
              </w:rPr>
              <w:t xml:space="preserve">(1) </w:t>
            </w:r>
            <w:r>
              <w:rPr>
                <w:rFonts w:ascii="宋体" w:hAnsi="宋体" w:eastAsia="宋体" w:cs="宋体"/>
                <w:spacing w:val="-1"/>
                <w:sz w:val="21"/>
                <w:szCs w:val="21"/>
              </w:rPr>
              <w:t>规划编制思路明确、方案完整、针对性强，得 10 分；</w:t>
            </w:r>
          </w:p>
          <w:p>
            <w:pPr>
              <w:spacing w:before="2" w:line="230" w:lineRule="auto"/>
              <w:ind w:left="2638" w:right="102" w:hanging="2521"/>
              <w:rPr>
                <w:rFonts w:ascii="宋体" w:hAnsi="宋体" w:eastAsia="宋体" w:cs="宋体"/>
                <w:sz w:val="21"/>
                <w:szCs w:val="21"/>
              </w:rPr>
            </w:pPr>
            <w:r>
              <w:rPr>
                <w:rFonts w:ascii="宋体" w:hAnsi="宋体" w:eastAsia="宋体" w:cs="宋体"/>
                <w:sz w:val="21"/>
                <w:szCs w:val="21"/>
              </w:rPr>
              <w:t xml:space="preserve">(2) 规划编制思路较明确、方案较完整、针对性较强，得 7 </w:t>
            </w:r>
            <w:r>
              <w:rPr>
                <w:rFonts w:ascii="宋体" w:hAnsi="宋体" w:eastAsia="宋体" w:cs="宋体"/>
                <w:spacing w:val="-16"/>
                <w:sz w:val="21"/>
                <w:szCs w:val="21"/>
              </w:rPr>
              <w:t>分</w:t>
            </w:r>
            <w:r>
              <w:rPr>
                <w:rFonts w:ascii="宋体" w:hAnsi="宋体" w:eastAsia="宋体" w:cs="宋体"/>
                <w:spacing w:val="-14"/>
                <w:sz w:val="21"/>
                <w:szCs w:val="21"/>
              </w:rPr>
              <w:t>；</w:t>
            </w:r>
          </w:p>
          <w:p>
            <w:pPr>
              <w:spacing w:before="19" w:line="231" w:lineRule="auto"/>
              <w:ind w:left="2638" w:right="102" w:hanging="2521"/>
              <w:rPr>
                <w:rFonts w:ascii="宋体" w:hAnsi="宋体" w:eastAsia="宋体" w:cs="宋体"/>
                <w:sz w:val="21"/>
                <w:szCs w:val="21"/>
              </w:rPr>
            </w:pPr>
            <w:r>
              <w:rPr>
                <w:rFonts w:ascii="宋体" w:hAnsi="宋体" w:eastAsia="宋体" w:cs="宋体"/>
                <w:sz w:val="21"/>
                <w:szCs w:val="21"/>
              </w:rPr>
              <w:t xml:space="preserve">(3) 规划编制思路不明确、方案不完整、针对性不强，得 4 </w:t>
            </w:r>
            <w:r>
              <w:rPr>
                <w:rFonts w:ascii="宋体" w:hAnsi="宋体" w:eastAsia="宋体" w:cs="宋体"/>
                <w:spacing w:val="-16"/>
                <w:sz w:val="21"/>
                <w:szCs w:val="21"/>
              </w:rPr>
              <w:t>分</w:t>
            </w:r>
            <w:r>
              <w:rPr>
                <w:rFonts w:ascii="宋体" w:hAnsi="宋体" w:eastAsia="宋体" w:cs="宋体"/>
                <w:spacing w:val="-14"/>
                <w:sz w:val="21"/>
                <w:szCs w:val="21"/>
              </w:rPr>
              <w:t>；</w:t>
            </w:r>
          </w:p>
          <w:p>
            <w:pPr>
              <w:spacing w:before="19" w:line="220" w:lineRule="auto"/>
              <w:ind w:left="1855"/>
              <w:rPr>
                <w:rFonts w:ascii="宋体" w:hAnsi="宋体" w:eastAsia="宋体" w:cs="宋体"/>
                <w:sz w:val="21"/>
                <w:szCs w:val="21"/>
              </w:rPr>
            </w:pPr>
            <w:r>
              <w:rPr>
                <w:rFonts w:ascii="宋体" w:hAnsi="宋体" w:eastAsia="宋体" w:cs="宋体"/>
                <w:spacing w:val="13"/>
                <w:sz w:val="21"/>
                <w:szCs w:val="21"/>
              </w:rPr>
              <w:t>(</w:t>
            </w:r>
            <w:r>
              <w:rPr>
                <w:rFonts w:ascii="宋体" w:hAnsi="宋体" w:eastAsia="宋体" w:cs="宋体"/>
                <w:spacing w:val="8"/>
                <w:sz w:val="21"/>
                <w:szCs w:val="21"/>
              </w:rPr>
              <w:t>4) 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4" w:hRule="atLeast"/>
        </w:trPr>
        <w:tc>
          <w:tcPr>
            <w:tcW w:w="1090" w:type="dxa"/>
            <w:vMerge w:val="continue"/>
            <w:tcBorders>
              <w:top w:val="nil"/>
              <w:bottom w:val="nil"/>
            </w:tcBorders>
            <w:vAlign w:val="top"/>
          </w:tcPr>
          <w:p>
            <w:pPr>
              <w:rPr>
                <w:rFonts w:ascii="Arial"/>
                <w:sz w:val="21"/>
              </w:rPr>
            </w:pPr>
          </w:p>
        </w:tc>
        <w:tc>
          <w:tcPr>
            <w:tcW w:w="790" w:type="dxa"/>
            <w:vAlign w:val="top"/>
          </w:tcPr>
          <w:p>
            <w:pPr>
              <w:spacing w:line="467" w:lineRule="auto"/>
              <w:rPr>
                <w:rFonts w:ascii="Arial"/>
                <w:sz w:val="21"/>
              </w:rPr>
            </w:pPr>
          </w:p>
          <w:p>
            <w:pPr>
              <w:spacing w:before="68" w:line="256" w:lineRule="auto"/>
              <w:ind w:left="357" w:right="147" w:hanging="207"/>
              <w:rPr>
                <w:rFonts w:ascii="宋体" w:hAnsi="宋体" w:eastAsia="宋体" w:cs="宋体"/>
                <w:sz w:val="21"/>
                <w:szCs w:val="21"/>
              </w:rPr>
            </w:pPr>
            <w:r>
              <w:rPr>
                <w:rFonts w:ascii="宋体" w:hAnsi="宋体" w:eastAsia="宋体" w:cs="宋体"/>
                <w:spacing w:val="-2"/>
                <w:sz w:val="21"/>
                <w:szCs w:val="21"/>
              </w:rPr>
              <w:t>质量保</w:t>
            </w:r>
            <w:r>
              <w:rPr>
                <w:rFonts w:ascii="宋体" w:hAnsi="宋体" w:eastAsia="宋体" w:cs="宋体"/>
                <w:spacing w:val="-1"/>
                <w:sz w:val="21"/>
                <w:szCs w:val="21"/>
              </w:rPr>
              <w:t>证</w:t>
            </w:r>
            <w:r>
              <w:rPr>
                <w:rFonts w:ascii="宋体" w:hAnsi="宋体" w:eastAsia="宋体" w:cs="宋体"/>
                <w:sz w:val="21"/>
                <w:szCs w:val="21"/>
              </w:rPr>
              <w:t xml:space="preserve"> </w:t>
            </w:r>
            <w:r>
              <w:rPr>
                <w:rFonts w:ascii="宋体" w:hAnsi="宋体" w:eastAsia="宋体" w:cs="宋体"/>
                <w:spacing w:val="-2"/>
                <w:sz w:val="21"/>
                <w:szCs w:val="21"/>
              </w:rPr>
              <w:t>措</w:t>
            </w:r>
            <w:r>
              <w:rPr>
                <w:rFonts w:ascii="宋体" w:hAnsi="宋体" w:eastAsia="宋体" w:cs="宋体"/>
                <w:spacing w:val="-1"/>
                <w:sz w:val="21"/>
                <w:szCs w:val="21"/>
              </w:rPr>
              <w:t>施</w:t>
            </w:r>
          </w:p>
        </w:tc>
        <w:tc>
          <w:tcPr>
            <w:tcW w:w="1827" w:type="dxa"/>
            <w:vAlign w:val="top"/>
          </w:tcPr>
          <w:p>
            <w:pPr>
              <w:spacing w:line="320" w:lineRule="auto"/>
              <w:rPr>
                <w:rFonts w:ascii="Arial"/>
                <w:sz w:val="21"/>
              </w:rPr>
            </w:pPr>
          </w:p>
          <w:p>
            <w:pPr>
              <w:spacing w:line="321" w:lineRule="auto"/>
              <w:rPr>
                <w:rFonts w:ascii="Arial"/>
                <w:sz w:val="21"/>
              </w:rPr>
            </w:pPr>
          </w:p>
          <w:p>
            <w:pPr>
              <w:spacing w:before="68" w:line="182" w:lineRule="auto"/>
              <w:ind w:left="947"/>
              <w:rPr>
                <w:rFonts w:ascii="宋体" w:hAnsi="宋体" w:eastAsia="宋体" w:cs="宋体"/>
                <w:sz w:val="21"/>
                <w:szCs w:val="21"/>
              </w:rPr>
            </w:pPr>
            <w:r>
              <w:rPr>
                <w:rFonts w:ascii="宋体" w:hAnsi="宋体" w:eastAsia="宋体" w:cs="宋体"/>
                <w:sz w:val="21"/>
                <w:szCs w:val="21"/>
              </w:rPr>
              <w:t>5</w:t>
            </w:r>
          </w:p>
        </w:tc>
        <w:tc>
          <w:tcPr>
            <w:tcW w:w="5502" w:type="dxa"/>
            <w:vAlign w:val="top"/>
          </w:tcPr>
          <w:p>
            <w:pPr>
              <w:spacing w:before="131" w:line="221" w:lineRule="auto"/>
              <w:jc w:val="both"/>
              <w:rPr>
                <w:rFonts w:ascii="宋体" w:hAnsi="宋体" w:eastAsia="宋体" w:cs="宋体"/>
                <w:spacing w:val="-2"/>
                <w:sz w:val="21"/>
                <w:szCs w:val="21"/>
              </w:rPr>
            </w:pPr>
            <w:r>
              <w:rPr>
                <w:rFonts w:ascii="宋体" w:hAnsi="宋体" w:eastAsia="宋体" w:cs="宋体"/>
                <w:spacing w:val="-2"/>
                <w:sz w:val="21"/>
                <w:szCs w:val="21"/>
              </w:rPr>
              <w:t>质量保</w:t>
            </w:r>
            <w:r>
              <w:rPr>
                <w:rFonts w:ascii="宋体" w:hAnsi="宋体" w:eastAsia="宋体" w:cs="宋体"/>
                <w:spacing w:val="-1"/>
                <w:sz w:val="21"/>
                <w:szCs w:val="21"/>
              </w:rPr>
              <w:t>证</w:t>
            </w:r>
            <w:r>
              <w:rPr>
                <w:rFonts w:ascii="宋体" w:hAnsi="宋体" w:eastAsia="宋体" w:cs="宋体"/>
                <w:spacing w:val="-2"/>
                <w:sz w:val="21"/>
                <w:szCs w:val="21"/>
              </w:rPr>
              <w:t>措</w:t>
            </w:r>
            <w:r>
              <w:rPr>
                <w:rFonts w:ascii="宋体" w:hAnsi="宋体" w:eastAsia="宋体" w:cs="宋体"/>
                <w:spacing w:val="-1"/>
                <w:sz w:val="21"/>
                <w:szCs w:val="21"/>
              </w:rPr>
              <w:t>施</w:t>
            </w:r>
          </w:p>
          <w:p>
            <w:pPr>
              <w:spacing w:before="131" w:line="221" w:lineRule="auto"/>
              <w:jc w:val="both"/>
              <w:rPr>
                <w:rFonts w:ascii="宋体" w:hAnsi="宋体" w:eastAsia="宋体" w:cs="宋体"/>
                <w:sz w:val="21"/>
                <w:szCs w:val="21"/>
              </w:rPr>
            </w:pPr>
            <w:r>
              <w:rPr>
                <w:rFonts w:ascii="宋体" w:hAnsi="宋体" w:eastAsia="宋体" w:cs="宋体"/>
                <w:spacing w:val="-2"/>
                <w:sz w:val="21"/>
                <w:szCs w:val="21"/>
              </w:rPr>
              <w:t>(1) 方案完</w:t>
            </w:r>
            <w:r>
              <w:rPr>
                <w:rFonts w:ascii="宋体" w:hAnsi="宋体" w:eastAsia="宋体" w:cs="宋体"/>
                <w:spacing w:val="-1"/>
                <w:sz w:val="21"/>
                <w:szCs w:val="21"/>
              </w:rPr>
              <w:t>整，措施合理，针对性强，得 5 分；</w:t>
            </w:r>
          </w:p>
          <w:p>
            <w:pPr>
              <w:spacing w:before="22" w:line="221" w:lineRule="auto"/>
              <w:jc w:val="both"/>
              <w:rPr>
                <w:rFonts w:ascii="宋体" w:hAnsi="宋体" w:eastAsia="宋体" w:cs="宋体"/>
                <w:sz w:val="21"/>
                <w:szCs w:val="21"/>
              </w:rPr>
            </w:pPr>
            <w:r>
              <w:rPr>
                <w:rFonts w:ascii="宋体" w:hAnsi="宋体" w:eastAsia="宋体" w:cs="宋体"/>
                <w:spacing w:val="-17"/>
                <w:sz w:val="21"/>
                <w:szCs w:val="21"/>
              </w:rPr>
              <w:t>(</w:t>
            </w:r>
            <w:r>
              <w:rPr>
                <w:rFonts w:ascii="宋体" w:hAnsi="宋体" w:eastAsia="宋体" w:cs="宋体"/>
                <w:spacing w:val="-11"/>
                <w:sz w:val="21"/>
                <w:szCs w:val="21"/>
              </w:rPr>
              <w:t>2) 方案较完整， 措施较合理， 较有针对性， 得 3 分；</w:t>
            </w:r>
          </w:p>
          <w:p>
            <w:pPr>
              <w:spacing w:before="20" w:line="231" w:lineRule="auto"/>
              <w:ind w:right="105"/>
              <w:jc w:val="both"/>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z w:val="21"/>
                <w:szCs w:val="21"/>
              </w:rPr>
              <w:t xml:space="preserve">) 方案完整程度一般，措施不够合理，没有针对性，得 1 </w:t>
            </w:r>
            <w:r>
              <w:rPr>
                <w:rFonts w:ascii="宋体" w:hAnsi="宋体" w:eastAsia="宋体" w:cs="宋体"/>
                <w:spacing w:val="-16"/>
                <w:sz w:val="21"/>
                <w:szCs w:val="21"/>
              </w:rPr>
              <w:t>分</w:t>
            </w:r>
            <w:r>
              <w:rPr>
                <w:rFonts w:ascii="宋体" w:hAnsi="宋体" w:eastAsia="宋体" w:cs="宋体"/>
                <w:spacing w:val="-14"/>
                <w:sz w:val="21"/>
                <w:szCs w:val="21"/>
              </w:rPr>
              <w:t>；</w:t>
            </w:r>
          </w:p>
          <w:p>
            <w:pPr>
              <w:spacing w:before="19" w:line="220" w:lineRule="auto"/>
              <w:ind w:left="1855"/>
              <w:jc w:val="left"/>
              <w:rPr>
                <w:rFonts w:ascii="宋体" w:hAnsi="宋体" w:eastAsia="宋体" w:cs="宋体"/>
                <w:sz w:val="21"/>
                <w:szCs w:val="21"/>
              </w:rPr>
            </w:pPr>
            <w:r>
              <w:rPr>
                <w:rFonts w:ascii="宋体" w:hAnsi="宋体" w:eastAsia="宋体" w:cs="宋体"/>
                <w:spacing w:val="13"/>
                <w:sz w:val="21"/>
                <w:szCs w:val="21"/>
              </w:rPr>
              <w:t>(</w:t>
            </w:r>
            <w:r>
              <w:rPr>
                <w:rFonts w:ascii="宋体" w:hAnsi="宋体" w:eastAsia="宋体" w:cs="宋体"/>
                <w:spacing w:val="8"/>
                <w:sz w:val="21"/>
                <w:szCs w:val="21"/>
              </w:rPr>
              <w:t>4) 不提供不得分。</w:t>
            </w:r>
          </w:p>
        </w:tc>
      </w:tr>
    </w:tbl>
    <w:p>
      <w:pPr>
        <w:spacing w:line="360" w:lineRule="auto"/>
        <w:rPr>
          <w:rFonts w:hint="eastAsia" w:ascii="宋体" w:hAnsi="宋体" w:cs="宋体"/>
          <w:b/>
          <w:bCs/>
          <w:spacing w:val="15"/>
          <w:sz w:val="24"/>
          <w:szCs w:val="24"/>
        </w:rPr>
      </w:pPr>
      <w:r>
        <w:rPr>
          <w:rFonts w:hint="eastAsia" w:ascii="宋体" w:hAnsi="宋体" w:cs="宋体"/>
          <w:b/>
          <w:bCs/>
          <w:spacing w:val="15"/>
          <w:sz w:val="24"/>
          <w:szCs w:val="24"/>
        </w:rPr>
        <w:t>注：在本次评审办法中所涉及到的有关证明、证件等，均须供应商提供有效证件的原件</w:t>
      </w:r>
      <w:r>
        <w:rPr>
          <w:rFonts w:hint="eastAsia" w:ascii="宋体" w:hAnsi="宋体" w:cs="宋体"/>
          <w:b/>
          <w:bCs/>
          <w:spacing w:val="15"/>
          <w:sz w:val="24"/>
          <w:szCs w:val="24"/>
          <w:lang w:val="en-US" w:eastAsia="zh-CN"/>
        </w:rPr>
        <w:t>扫描件</w:t>
      </w:r>
      <w:r>
        <w:rPr>
          <w:rFonts w:hint="eastAsia" w:ascii="宋体" w:hAnsi="宋体" w:cs="宋体"/>
          <w:b/>
          <w:bCs/>
          <w:spacing w:val="15"/>
          <w:sz w:val="24"/>
          <w:szCs w:val="24"/>
        </w:rPr>
        <w:t>（与响应文件同时提交）。提供虚假证件者，责任自负，其响应文件按无效处理，并提请有关主管部门依法进行处理。</w:t>
      </w:r>
    </w:p>
    <w:p>
      <w:pPr>
        <w:pStyle w:val="43"/>
        <w:ind w:firstLine="271"/>
        <w:rPr>
          <w:rFonts w:hint="eastAsia" w:ascii="宋体" w:hAnsi="宋体" w:cs="宋体"/>
          <w:b/>
          <w:bCs/>
          <w:spacing w:val="15"/>
        </w:rPr>
      </w:pPr>
    </w:p>
    <w:p>
      <w:pPr>
        <w:pStyle w:val="43"/>
        <w:ind w:left="0" w:leftChars="0" w:firstLine="0" w:firstLineChars="0"/>
        <w:rPr>
          <w:rFonts w:hint="eastAsia" w:ascii="宋体" w:hAnsi="宋体" w:cs="宋体"/>
          <w:b/>
          <w:bCs/>
          <w:spacing w:val="15"/>
        </w:rPr>
      </w:pPr>
    </w:p>
    <w:p>
      <w:pPr>
        <w:pStyle w:val="43"/>
        <w:ind w:firstLine="271"/>
        <w:rPr>
          <w:rFonts w:hint="eastAsia" w:ascii="宋体" w:hAnsi="宋体" w:cs="宋体"/>
          <w:b/>
          <w:bCs/>
          <w:spacing w:val="15"/>
        </w:rPr>
      </w:pPr>
    </w:p>
    <w:p>
      <w:pPr>
        <w:pStyle w:val="4"/>
        <w:bidi w:val="0"/>
        <w:jc w:val="both"/>
        <w:rPr>
          <w:rFonts w:hint="eastAsia"/>
          <w:sz w:val="40"/>
          <w:szCs w:val="32"/>
        </w:rPr>
      </w:pPr>
      <w:bookmarkStart w:id="37" w:name="_Toc22068314"/>
      <w:bookmarkStart w:id="38" w:name="_Toc22593"/>
      <w:bookmarkStart w:id="39" w:name="_Toc199575432"/>
    </w:p>
    <w:p>
      <w:pPr>
        <w:pStyle w:val="4"/>
        <w:bidi w:val="0"/>
        <w:rPr>
          <w:rFonts w:hint="eastAsia"/>
          <w:sz w:val="40"/>
          <w:szCs w:val="32"/>
        </w:rPr>
      </w:pPr>
      <w:r>
        <w:rPr>
          <w:rFonts w:hint="eastAsia"/>
          <w:sz w:val="40"/>
          <w:szCs w:val="32"/>
        </w:rPr>
        <w:t>第四章  合同格式</w:t>
      </w:r>
      <w:bookmarkEnd w:id="37"/>
      <w:bookmarkEnd w:id="38"/>
    </w:p>
    <w:p>
      <w:pPr>
        <w:spacing w:line="360" w:lineRule="auto"/>
        <w:ind w:left="105" w:leftChars="50" w:firstLine="120" w:firstLineChars="50"/>
        <w:rPr>
          <w:rFonts w:hint="eastAsia" w:ascii="宋体" w:hAnsi="宋体" w:cs="宋体"/>
          <w:b/>
          <w:color w:val="000000"/>
          <w:sz w:val="24"/>
        </w:rPr>
      </w:pPr>
      <w:r>
        <w:rPr>
          <w:rFonts w:hint="eastAsia" w:ascii="宋体" w:hAnsi="宋体" w:cs="宋体"/>
          <w:b/>
          <w:color w:val="000000"/>
          <w:sz w:val="24"/>
        </w:rPr>
        <w:t xml:space="preserve">                          （合同仅供参考）</w:t>
      </w:r>
    </w:p>
    <w:p>
      <w:pPr>
        <w:spacing w:line="360" w:lineRule="auto"/>
        <w:ind w:left="105" w:leftChars="50" w:firstLine="120" w:firstLineChars="50"/>
        <w:rPr>
          <w:rFonts w:hint="eastAsia" w:ascii="宋体" w:hAnsi="宋体" w:cs="宋体"/>
          <w:b/>
          <w:color w:val="000000"/>
          <w:sz w:val="24"/>
        </w:rPr>
      </w:pPr>
    </w:p>
    <w:p>
      <w:pPr>
        <w:spacing w:line="360" w:lineRule="auto"/>
        <w:ind w:left="105" w:leftChars="50" w:firstLine="120" w:firstLineChars="50"/>
        <w:rPr>
          <w:rFonts w:hint="eastAsia" w:ascii="宋体" w:hAnsi="宋体" w:cs="宋体"/>
          <w:b/>
          <w:color w:val="000000"/>
          <w:sz w:val="24"/>
        </w:rPr>
      </w:pPr>
    </w:p>
    <w:p>
      <w:pPr>
        <w:spacing w:line="360" w:lineRule="auto"/>
        <w:ind w:left="105" w:leftChars="50" w:firstLine="181" w:firstLineChars="50"/>
        <w:rPr>
          <w:rFonts w:hint="eastAsia" w:ascii="宋体" w:hAnsi="宋体" w:cs="宋体"/>
          <w:b/>
          <w:color w:val="000000"/>
          <w:sz w:val="36"/>
          <w:szCs w:val="36"/>
        </w:rPr>
      </w:pPr>
    </w:p>
    <w:p>
      <w:pPr>
        <w:pStyle w:val="76"/>
        <w:jc w:val="center"/>
        <w:rPr>
          <w:rStyle w:val="123"/>
          <w:rFonts w:hint="eastAsia" w:ascii="黑体" w:eastAsia="黑体"/>
          <w:color w:val="000000"/>
          <w:spacing w:val="29"/>
          <w:sz w:val="52"/>
          <w:szCs w:val="52"/>
          <w:lang w:val="en-US" w:eastAsia="zh-CN"/>
        </w:rPr>
      </w:pPr>
      <w:r>
        <w:rPr>
          <w:rStyle w:val="123"/>
          <w:rFonts w:hint="eastAsia" w:ascii="黑体" w:eastAsia="黑体"/>
          <w:color w:val="000000"/>
          <w:spacing w:val="29"/>
          <w:sz w:val="52"/>
          <w:szCs w:val="52"/>
          <w:lang w:val="en-US" w:eastAsia="zh-CN"/>
        </w:rPr>
        <w:t>编制昌吉州现代种业发展规划（2022-2025年）</w:t>
      </w:r>
    </w:p>
    <w:p>
      <w:pPr>
        <w:pStyle w:val="76"/>
        <w:jc w:val="center"/>
        <w:rPr>
          <w:rStyle w:val="123"/>
          <w:rFonts w:hint="eastAsia" w:ascii="黑体" w:eastAsia="黑体"/>
          <w:color w:val="000000"/>
          <w:spacing w:val="29"/>
          <w:sz w:val="52"/>
          <w:szCs w:val="52"/>
          <w:lang w:val="en-US" w:eastAsia="zh-CN"/>
        </w:rPr>
      </w:pPr>
    </w:p>
    <w:p>
      <w:pPr>
        <w:pStyle w:val="76"/>
        <w:jc w:val="center"/>
        <w:rPr>
          <w:rStyle w:val="123"/>
          <w:rFonts w:hint="eastAsia" w:ascii="黑体" w:eastAsia="黑体"/>
          <w:color w:val="000000"/>
          <w:spacing w:val="29"/>
          <w:sz w:val="52"/>
          <w:szCs w:val="52"/>
          <w:lang w:val="en-US" w:eastAsia="zh-CN"/>
        </w:rPr>
      </w:pPr>
    </w:p>
    <w:p>
      <w:pPr>
        <w:pStyle w:val="76"/>
        <w:jc w:val="center"/>
        <w:rPr>
          <w:rFonts w:hint="eastAsia" w:ascii="黑体" w:eastAsia="黑体"/>
          <w:color w:val="000000"/>
          <w:spacing w:val="29"/>
          <w:sz w:val="52"/>
          <w:szCs w:val="52"/>
        </w:rPr>
      </w:pPr>
      <w:r>
        <w:rPr>
          <w:rStyle w:val="123"/>
          <w:rFonts w:hint="eastAsia" w:ascii="黑体" w:eastAsia="黑体"/>
          <w:color w:val="000000"/>
          <w:spacing w:val="29"/>
          <w:sz w:val="52"/>
          <w:szCs w:val="52"/>
        </w:rPr>
        <w:t>合同</w:t>
      </w:r>
    </w:p>
    <w:p>
      <w:pPr>
        <w:spacing w:line="360" w:lineRule="auto"/>
        <w:ind w:left="105" w:leftChars="50" w:firstLine="141" w:firstLineChars="50"/>
        <w:jc w:val="center"/>
        <w:rPr>
          <w:rFonts w:hint="eastAsia" w:ascii="宋体" w:hAnsi="宋体" w:cs="宋体"/>
          <w:b/>
          <w:color w:val="000000"/>
          <w:sz w:val="28"/>
          <w:szCs w:val="28"/>
        </w:rPr>
      </w:pPr>
    </w:p>
    <w:p>
      <w:pPr>
        <w:spacing w:line="480" w:lineRule="auto"/>
        <w:rPr>
          <w:rFonts w:hint="eastAsia" w:ascii="宋体" w:hAnsi="宋体" w:cs="宋体"/>
          <w:b/>
          <w:color w:val="000000"/>
          <w:sz w:val="28"/>
          <w:szCs w:val="28"/>
        </w:rPr>
      </w:pPr>
    </w:p>
    <w:p>
      <w:pPr>
        <w:spacing w:line="480" w:lineRule="auto"/>
        <w:rPr>
          <w:rFonts w:hint="eastAsia" w:ascii="宋体" w:hAnsi="宋体" w:cs="宋体"/>
          <w:b/>
          <w:color w:val="000000"/>
          <w:sz w:val="28"/>
          <w:szCs w:val="28"/>
        </w:rPr>
      </w:pPr>
    </w:p>
    <w:p>
      <w:pPr>
        <w:spacing w:line="480" w:lineRule="auto"/>
        <w:ind w:left="105" w:leftChars="50" w:firstLine="3025" w:firstLineChars="1076"/>
        <w:rPr>
          <w:rFonts w:hint="eastAsia" w:ascii="宋体" w:hAnsi="宋体" w:cs="宋体"/>
          <w:b/>
          <w:color w:val="000000"/>
          <w:sz w:val="28"/>
          <w:szCs w:val="28"/>
          <w:u w:val="single"/>
        </w:rPr>
      </w:pPr>
    </w:p>
    <w:p>
      <w:pPr>
        <w:spacing w:line="480" w:lineRule="auto"/>
        <w:ind w:left="105" w:leftChars="50" w:firstLine="3025" w:firstLineChars="1076"/>
        <w:rPr>
          <w:rFonts w:hint="eastAsia" w:ascii="宋体" w:hAnsi="宋体" w:cs="宋体"/>
          <w:b/>
          <w:color w:val="000000"/>
          <w:sz w:val="28"/>
          <w:szCs w:val="28"/>
          <w:u w:val="single"/>
        </w:rPr>
      </w:pPr>
    </w:p>
    <w:p>
      <w:pPr>
        <w:spacing w:line="480" w:lineRule="auto"/>
        <w:ind w:firstLine="2249" w:firstLineChars="800"/>
        <w:rPr>
          <w:rFonts w:ascii="宋体" w:hAnsi="宋体" w:cs="宋体"/>
          <w:b/>
          <w:color w:val="000000"/>
          <w:sz w:val="28"/>
          <w:szCs w:val="28"/>
          <w:u w:val="single"/>
        </w:rPr>
      </w:pPr>
      <w:r>
        <w:rPr>
          <w:rFonts w:hint="eastAsia" w:ascii="宋体" w:hAnsi="宋体" w:cs="宋体"/>
          <w:b/>
          <w:color w:val="000000"/>
          <w:sz w:val="28"/>
          <w:szCs w:val="28"/>
        </w:rPr>
        <w:t>甲    方：</w:t>
      </w:r>
      <w:r>
        <w:rPr>
          <w:rFonts w:hint="eastAsia" w:ascii="宋体" w:hAnsi="宋体" w:cs="宋体"/>
          <w:b/>
          <w:color w:val="000000"/>
          <w:sz w:val="28"/>
          <w:szCs w:val="28"/>
          <w:u w:val="single"/>
        </w:rPr>
        <w:t xml:space="preserve">                         </w:t>
      </w:r>
    </w:p>
    <w:p>
      <w:pPr>
        <w:spacing w:line="480" w:lineRule="auto"/>
        <w:ind w:firstLine="2249" w:firstLineChars="800"/>
        <w:rPr>
          <w:rFonts w:ascii="宋体" w:hAnsi="宋体" w:cs="宋体"/>
          <w:b/>
          <w:color w:val="000000"/>
          <w:sz w:val="28"/>
          <w:szCs w:val="28"/>
          <w:u w:val="single"/>
        </w:rPr>
      </w:pPr>
      <w:r>
        <w:rPr>
          <w:rFonts w:hint="eastAsia" w:ascii="宋体" w:hAnsi="宋体" w:cs="宋体"/>
          <w:b/>
          <w:color w:val="000000"/>
          <w:sz w:val="28"/>
          <w:szCs w:val="28"/>
        </w:rPr>
        <w:t>乙    方：</w:t>
      </w:r>
      <w:r>
        <w:rPr>
          <w:rFonts w:hint="eastAsia" w:ascii="宋体" w:hAnsi="宋体" w:cs="宋体"/>
          <w:b/>
          <w:color w:val="000000"/>
          <w:sz w:val="28"/>
          <w:szCs w:val="28"/>
          <w:u w:val="single"/>
        </w:rPr>
        <w:t xml:space="preserve">                         </w:t>
      </w:r>
    </w:p>
    <w:p>
      <w:pPr>
        <w:spacing w:line="480" w:lineRule="auto"/>
        <w:ind w:firstLine="2249" w:firstLineChars="800"/>
        <w:rPr>
          <w:rFonts w:hint="eastAsia" w:ascii="宋体" w:hAnsi="宋体" w:cs="宋体"/>
          <w:b/>
          <w:color w:val="000000"/>
          <w:sz w:val="28"/>
          <w:szCs w:val="28"/>
          <w:u w:val="single"/>
        </w:rPr>
      </w:pPr>
      <w:r>
        <w:rPr>
          <w:rFonts w:hint="eastAsia" w:ascii="宋体" w:hAnsi="宋体" w:cs="宋体"/>
          <w:b/>
          <w:color w:val="000000"/>
          <w:sz w:val="28"/>
          <w:szCs w:val="28"/>
        </w:rPr>
        <w:t>签署地点：</w:t>
      </w:r>
      <w:r>
        <w:rPr>
          <w:rFonts w:hint="eastAsia" w:ascii="宋体" w:hAnsi="宋体" w:cs="宋体"/>
          <w:b/>
          <w:color w:val="000000"/>
          <w:sz w:val="28"/>
          <w:szCs w:val="28"/>
          <w:u w:val="single"/>
        </w:rPr>
        <w:t xml:space="preserve">                          </w:t>
      </w:r>
    </w:p>
    <w:p>
      <w:pPr>
        <w:spacing w:line="480" w:lineRule="auto"/>
        <w:ind w:firstLine="2249" w:firstLineChars="800"/>
        <w:rPr>
          <w:rFonts w:hint="eastAsia" w:ascii="宋体" w:hAnsi="宋体" w:cs="宋体"/>
          <w:b/>
          <w:color w:val="000000"/>
          <w:sz w:val="28"/>
          <w:szCs w:val="28"/>
          <w:u w:val="single"/>
        </w:rPr>
      </w:pPr>
      <w:r>
        <w:rPr>
          <w:rFonts w:hint="eastAsia" w:ascii="宋体" w:hAnsi="宋体" w:cs="宋体"/>
          <w:b/>
          <w:color w:val="000000"/>
          <w:sz w:val="28"/>
          <w:szCs w:val="28"/>
        </w:rPr>
        <w:t>签署日期：</w:t>
      </w:r>
      <w:r>
        <w:rPr>
          <w:rFonts w:hint="eastAsia" w:ascii="宋体" w:hAnsi="宋体" w:cs="宋体"/>
          <w:b/>
          <w:color w:val="000000"/>
          <w:sz w:val="28"/>
          <w:szCs w:val="28"/>
          <w:u w:val="single"/>
        </w:rPr>
        <w:t xml:space="preserve">                          </w:t>
      </w:r>
    </w:p>
    <w:p>
      <w:pPr>
        <w:pStyle w:val="59"/>
        <w:ind w:firstLine="424"/>
        <w:rPr>
          <w:rFonts w:hint="eastAsia" w:ascii="Times New Roman" w:hAnsi="Times New Roman" w:cs="Times New Roman"/>
        </w:rPr>
      </w:pPr>
    </w:p>
    <w:p>
      <w:pPr>
        <w:pStyle w:val="59"/>
        <w:ind w:left="0" w:leftChars="0" w:firstLine="0" w:firstLineChars="0"/>
        <w:rPr>
          <w:rFonts w:hint="eastAsia" w:ascii="Times New Roman" w:hAnsi="Times New Roman" w:cs="Times New Roman"/>
        </w:rPr>
      </w:pP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（甲方）所需</w:t>
      </w:r>
      <w:r>
        <w:rPr>
          <w:rFonts w:hint="eastAsia" w:ascii="宋体" w:hAnsi="宋体" w:cs="宋体"/>
          <w:color w:val="000000"/>
          <w:kern w:val="0"/>
          <w:sz w:val="24"/>
          <w:szCs w:val="24"/>
          <w:u w:val="single"/>
          <w:lang w:val="en-US" w:eastAsia="zh-CN" w:bidi="ar"/>
        </w:rPr>
        <w:t>编制昌吉州现代种业发展规划（2022-2025年）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(项目名称)经</w:t>
      </w:r>
      <w:r>
        <w:rPr>
          <w:rFonts w:hint="eastAsia" w:ascii="宋体" w:hAnsi="宋体" w:eastAsia="宋体" w:cs="宋体"/>
          <w:color w:val="000000"/>
          <w:kern w:val="0"/>
          <w:sz w:val="24"/>
          <w:szCs w:val="24"/>
          <w:u w:val="single"/>
          <w:lang w:val="en-US" w:eastAsia="zh-CN" w:bidi="ar"/>
        </w:rPr>
        <w:t xml:space="preserve"> 新疆华远博辰工程项目管理有限公司 </w:t>
      </w:r>
      <w:r>
        <w:rPr>
          <w:rFonts w:hint="eastAsia" w:ascii="宋体" w:hAnsi="宋体" w:eastAsia="宋体" w:cs="宋体"/>
          <w:color w:val="000000"/>
          <w:kern w:val="0"/>
          <w:sz w:val="24"/>
          <w:szCs w:val="24"/>
          <w:lang w:val="en-US" w:eastAsia="zh-CN" w:bidi="ar"/>
        </w:rPr>
        <w:t>以</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（项目编号）竞争性磋商文件在国内以竞争性磋商方式进行采购。经评标委员会确定</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（乙方）为成交单位。甲、乙双方根据《中华人民共和国政府采购法》、《中华人民共和国</w:t>
      </w:r>
      <w:r>
        <w:rPr>
          <w:rFonts w:hint="eastAsia" w:ascii="宋体" w:hAnsi="宋体" w:cs="宋体"/>
          <w:color w:val="000000"/>
          <w:kern w:val="0"/>
          <w:sz w:val="24"/>
          <w:szCs w:val="24"/>
          <w:lang w:val="en-US" w:eastAsia="zh-CN" w:bidi="ar"/>
        </w:rPr>
        <w:t>民法典</w:t>
      </w:r>
      <w:r>
        <w:rPr>
          <w:rFonts w:hint="eastAsia" w:ascii="宋体" w:hAnsi="宋体" w:eastAsia="宋体" w:cs="宋体"/>
          <w:color w:val="000000"/>
          <w:kern w:val="0"/>
          <w:sz w:val="24"/>
          <w:szCs w:val="24"/>
          <w:lang w:val="en-US" w:eastAsia="zh-CN" w:bidi="ar"/>
        </w:rPr>
        <w:t>》等相关法律以及本项目竞争性磋商文件的规定，经平等协商达成合同如下：</w:t>
      </w:r>
    </w:p>
    <w:p>
      <w:pPr>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一、合同文件</w:t>
      </w:r>
    </w:p>
    <w:p>
      <w:pPr>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本合同所附下列文件是构成本合同不可分割的部分：</w:t>
      </w:r>
    </w:p>
    <w:p>
      <w:pPr>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（一）本项目竞争性磋商文件</w:t>
      </w:r>
    </w:p>
    <w:p>
      <w:pPr>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（二）成交单位响应文件</w:t>
      </w:r>
    </w:p>
    <w:p>
      <w:pPr>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（三）合同格式、合同条款</w:t>
      </w:r>
    </w:p>
    <w:p>
      <w:pPr>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（四）成交单位在评审过程中做出的最后报价及有关澄清、说明或者补正文件</w:t>
      </w:r>
    </w:p>
    <w:p>
      <w:pPr>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（五）成交通知书</w:t>
      </w:r>
    </w:p>
    <w:p>
      <w:pPr>
        <w:keepNext w:val="0"/>
        <w:keepLines w:val="0"/>
        <w:widowControl/>
        <w:suppressLineNumbers w:val="0"/>
        <w:snapToGrid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（六）本合同附件</w:t>
      </w:r>
    </w:p>
    <w:p>
      <w:pPr>
        <w:keepNext w:val="0"/>
        <w:keepLines w:val="0"/>
        <w:widowControl/>
        <w:suppressLineNumbers w:val="0"/>
        <w:snapToGrid w:val="0"/>
        <w:spacing w:before="0" w:beforeAutospacing="0" w:after="0" w:afterAutospacing="0" w:line="360" w:lineRule="auto"/>
        <w:ind w:left="0" w:right="0" w:firstLine="422"/>
        <w:jc w:val="both"/>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二、合同的范围和条件</w:t>
      </w:r>
    </w:p>
    <w:p>
      <w:pPr>
        <w:keepNext w:val="0"/>
        <w:keepLines w:val="0"/>
        <w:widowControl/>
        <w:suppressLineNumbers w:val="0"/>
        <w:snapToGrid w:val="0"/>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本合同的范围和条件应与上述合同文件的规定相一致。</w:t>
      </w:r>
    </w:p>
    <w:p>
      <w:pPr>
        <w:keepNext w:val="0"/>
        <w:keepLines w:val="0"/>
        <w:widowControl/>
        <w:suppressLineNumbers w:val="0"/>
        <w:snapToGrid w:val="0"/>
        <w:spacing w:before="0" w:beforeAutospacing="0" w:after="0" w:afterAutospacing="0" w:line="360" w:lineRule="auto"/>
        <w:ind w:left="0" w:right="0" w:firstLine="382"/>
        <w:jc w:val="both"/>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lang w:val="en-US" w:eastAsia="zh-CN" w:bidi="ar"/>
        </w:rPr>
        <w:t>三、</w:t>
      </w:r>
      <w:r>
        <w:rPr>
          <w:rFonts w:hint="eastAsia" w:ascii="宋体" w:hAnsi="宋体" w:cs="宋体"/>
          <w:b/>
          <w:color w:val="000000"/>
          <w:kern w:val="0"/>
          <w:sz w:val="24"/>
          <w:szCs w:val="24"/>
          <w:highlight w:val="none"/>
          <w:lang w:val="en-US" w:eastAsia="zh-CN" w:bidi="ar"/>
        </w:rPr>
        <w:t>质量标准</w:t>
      </w:r>
    </w:p>
    <w:p>
      <w:pPr>
        <w:pStyle w:val="63"/>
        <w:spacing w:line="360" w:lineRule="auto"/>
        <w:ind w:firstLine="459"/>
        <w:rPr>
          <w:rFonts w:hint="eastAsia" w:ascii="宋体" w:hAnsi="宋体" w:eastAsia="宋体" w:cs="宋体"/>
          <w:sz w:val="24"/>
          <w:szCs w:val="24"/>
        </w:rPr>
      </w:pPr>
      <w:r>
        <w:rPr>
          <w:rFonts w:hint="eastAsia" w:ascii="宋体" w:hAnsi="宋体" w:eastAsia="宋体" w:cs="宋体"/>
          <w:sz w:val="24"/>
          <w:szCs w:val="24"/>
        </w:rPr>
        <w:t>质量符合</w:t>
      </w:r>
      <w:r>
        <w:rPr>
          <w:rFonts w:hint="eastAsia" w:ascii="宋体" w:hAnsi="宋体" w:eastAsia="宋体" w:cs="宋体"/>
          <w:sz w:val="24"/>
          <w:szCs w:val="24"/>
          <w:u w:val="single"/>
        </w:rPr>
        <w:t></w:t>
      </w:r>
      <w:r>
        <w:rPr>
          <w:rFonts w:hint="eastAsia" w:ascii="宋体" w:hAnsi="宋体" w:eastAsia="宋体" w:cs="宋体"/>
          <w:sz w:val="24"/>
          <w:szCs w:val="24"/>
        </w:rPr>
        <w:t>标准。</w:t>
      </w:r>
    </w:p>
    <w:p>
      <w:pPr>
        <w:keepNext w:val="0"/>
        <w:keepLines w:val="0"/>
        <w:widowControl/>
        <w:suppressLineNumbers w:val="0"/>
        <w:snapToGrid w:val="0"/>
        <w:spacing w:before="0" w:beforeAutospacing="0" w:after="0" w:afterAutospacing="0" w:line="360" w:lineRule="auto"/>
        <w:ind w:left="0" w:right="0" w:firstLine="422"/>
        <w:jc w:val="both"/>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四、合同金额</w:t>
      </w:r>
    </w:p>
    <w:p>
      <w:pPr>
        <w:keepNext w:val="0"/>
        <w:keepLines w:val="0"/>
        <w:widowControl/>
        <w:suppressLineNumbers w:val="0"/>
        <w:snapToGrid w:val="0"/>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根据上述合同文件要求，合同金额为人民币</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keepNext w:val="0"/>
        <w:keepLines w:val="0"/>
        <w:widowControl/>
        <w:suppressLineNumbers w:val="0"/>
        <w:snapToGrid w:val="0"/>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乙方开户单位：</w:t>
      </w:r>
      <w:r>
        <w:rPr>
          <w:rFonts w:hint="eastAsia" w:ascii="宋体" w:hAnsi="宋体" w:eastAsia="宋体" w:cs="宋体"/>
          <w:kern w:val="0"/>
          <w:sz w:val="24"/>
          <w:szCs w:val="24"/>
          <w:lang w:val="en-US" w:eastAsia="zh-CN" w:bidi="ar"/>
        </w:rPr>
        <w:t xml:space="preserve"> </w:t>
      </w:r>
    </w:p>
    <w:p>
      <w:pPr>
        <w:keepNext w:val="0"/>
        <w:keepLines w:val="0"/>
        <w:widowControl/>
        <w:suppressLineNumbers w:val="0"/>
        <w:snapToGrid w:val="0"/>
        <w:spacing w:before="0" w:beforeAutospacing="0" w:after="0" w:afterAutospacing="0" w:line="360" w:lineRule="auto"/>
        <w:ind w:left="0" w:right="0" w:firstLine="42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开户银行：               帐号：</w:t>
      </w:r>
      <w:r>
        <w:rPr>
          <w:rFonts w:hint="eastAsia" w:ascii="宋体" w:hAnsi="宋体" w:eastAsia="宋体" w:cs="宋体"/>
          <w:snapToGrid w:val="0"/>
          <w:kern w:val="0"/>
          <w:sz w:val="24"/>
          <w:szCs w:val="24"/>
          <w:lang w:val="en-US" w:eastAsia="zh-CN" w:bidi="ar"/>
        </w:rPr>
        <w:t xml:space="preserve"> </w:t>
      </w:r>
    </w:p>
    <w:p>
      <w:pPr>
        <w:keepNext w:val="0"/>
        <w:keepLines w:val="0"/>
        <w:widowControl/>
        <w:numPr>
          <w:ilvl w:val="0"/>
          <w:numId w:val="0"/>
        </w:numPr>
        <w:suppressLineNumbers w:val="0"/>
        <w:snapToGrid w:val="0"/>
        <w:spacing w:before="0" w:beforeAutospacing="0" w:after="0" w:afterAutospacing="0" w:line="360" w:lineRule="auto"/>
        <w:ind w:left="422" w:leftChars="0" w:right="0" w:rightChars="0"/>
        <w:jc w:val="both"/>
        <w:rPr>
          <w:rFonts w:hint="eastAsia" w:ascii="宋体" w:hAnsi="宋体" w:eastAsia="宋体" w:cs="宋体"/>
          <w:b/>
          <w:color w:val="000000"/>
          <w:kern w:val="0"/>
          <w:sz w:val="24"/>
          <w:szCs w:val="24"/>
          <w:lang w:val="en-US" w:eastAsia="zh-CN" w:bidi="ar"/>
        </w:rPr>
      </w:pPr>
      <w:r>
        <w:rPr>
          <w:rFonts w:hint="eastAsia" w:ascii="宋体" w:hAnsi="宋体" w:eastAsia="宋体" w:cs="宋体"/>
          <w:b/>
          <w:color w:val="000000"/>
          <w:kern w:val="0"/>
          <w:sz w:val="24"/>
          <w:szCs w:val="24"/>
          <w:lang w:val="en-US" w:eastAsia="zh-CN" w:bidi="ar"/>
        </w:rPr>
        <w:t>五、付款方式</w:t>
      </w:r>
    </w:p>
    <w:p>
      <w:pPr>
        <w:pStyle w:val="59"/>
        <w:numPr>
          <w:ilvl w:val="0"/>
          <w:numId w:val="0"/>
        </w:numPr>
        <w:rPr>
          <w:rFonts w:hint="default" w:eastAsia="宋体"/>
          <w:u w:val="single"/>
          <w:lang w:val="en-US" w:eastAsia="zh-CN"/>
        </w:rPr>
      </w:pPr>
      <w:r>
        <w:rPr>
          <w:rFonts w:hint="eastAsia"/>
          <w:u w:val="single"/>
          <w:lang w:val="en-US" w:eastAsia="zh-CN"/>
        </w:rPr>
        <w:t xml:space="preserve">                                          </w:t>
      </w:r>
    </w:p>
    <w:p>
      <w:pPr>
        <w:keepNext w:val="0"/>
        <w:keepLines w:val="0"/>
        <w:widowControl/>
        <w:suppressLineNumbers w:val="0"/>
        <w:snapToGrid w:val="0"/>
        <w:spacing w:before="0" w:beforeAutospacing="0" w:after="0" w:afterAutospacing="0" w:line="360" w:lineRule="auto"/>
        <w:ind w:left="0" w:right="0" w:firstLine="422"/>
        <w:jc w:val="both"/>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六、交付日期和地点</w:t>
      </w:r>
    </w:p>
    <w:p>
      <w:pPr>
        <w:keepNext w:val="0"/>
        <w:keepLines w:val="0"/>
        <w:widowControl/>
        <w:suppressLineNumbers w:val="0"/>
        <w:snapToGrid w:val="0"/>
        <w:spacing w:before="0" w:beforeAutospacing="0" w:after="0" w:afterAutospacing="0" w:line="360" w:lineRule="auto"/>
        <w:ind w:left="0" w:right="0" w:firstLine="420"/>
        <w:jc w:val="both"/>
        <w:rPr>
          <w:rFonts w:hint="default" w:ascii="宋体" w:hAnsi="宋体" w:eastAsia="宋体" w:cs="宋体"/>
          <w:sz w:val="24"/>
          <w:szCs w:val="24"/>
          <w:u w:val="single"/>
          <w:lang w:val="en-US"/>
        </w:rPr>
      </w:pPr>
      <w:r>
        <w:rPr>
          <w:rFonts w:hint="eastAsia" w:ascii="宋体" w:hAnsi="宋体" w:eastAsia="宋体" w:cs="宋体"/>
          <w:color w:val="000000"/>
          <w:kern w:val="0"/>
          <w:sz w:val="24"/>
          <w:szCs w:val="24"/>
          <w:lang w:val="en-US" w:eastAsia="zh-CN" w:bidi="ar"/>
        </w:rPr>
        <w:t>1、交付日期：</w:t>
      </w:r>
      <w:r>
        <w:rPr>
          <w:rFonts w:hint="eastAsia" w:ascii="宋体" w:hAnsi="宋体" w:eastAsia="宋体" w:cs="宋体"/>
          <w:color w:val="000000"/>
          <w:kern w:val="0"/>
          <w:sz w:val="24"/>
          <w:szCs w:val="24"/>
          <w:u w:val="single"/>
          <w:lang w:val="en-US" w:eastAsia="zh-CN" w:bidi="ar"/>
        </w:rPr>
        <w:t xml:space="preserve">                     </w:t>
      </w:r>
    </w:p>
    <w:p>
      <w:pPr>
        <w:keepNext w:val="0"/>
        <w:keepLines w:val="0"/>
        <w:widowControl/>
        <w:suppressLineNumbers w:val="0"/>
        <w:snapToGrid w:val="0"/>
        <w:spacing w:before="0" w:beforeAutospacing="0" w:after="0" w:afterAutospacing="0" w:line="360" w:lineRule="auto"/>
        <w:ind w:left="0" w:right="0" w:firstLine="420"/>
        <w:jc w:val="both"/>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2、交付地点：</w:t>
      </w:r>
      <w:r>
        <w:rPr>
          <w:rFonts w:hint="eastAsia" w:ascii="宋体" w:hAnsi="宋体" w:eastAsia="宋体" w:cs="宋体"/>
          <w:color w:val="000000"/>
          <w:kern w:val="0"/>
          <w:sz w:val="24"/>
          <w:szCs w:val="24"/>
          <w:u w:val="single"/>
          <w:lang w:val="en-US" w:eastAsia="zh-CN" w:bidi="ar"/>
        </w:rPr>
        <w:t xml:space="preserve">                         </w:t>
      </w:r>
    </w:p>
    <w:p>
      <w:pPr>
        <w:keepNext w:val="0"/>
        <w:keepLines w:val="0"/>
        <w:widowControl/>
        <w:suppressLineNumbers w:val="0"/>
        <w:snapToGrid w:val="0"/>
        <w:spacing w:before="0" w:beforeAutospacing="0" w:after="0" w:afterAutospacing="0" w:line="360" w:lineRule="auto"/>
        <w:ind w:left="0" w:right="0" w:firstLine="422"/>
        <w:jc w:val="both"/>
        <w:rPr>
          <w:rFonts w:hint="eastAsia" w:ascii="宋体" w:hAnsi="宋体" w:eastAsia="宋体" w:cs="宋体"/>
          <w:sz w:val="24"/>
          <w:szCs w:val="24"/>
        </w:rPr>
      </w:pPr>
      <w:r>
        <w:rPr>
          <w:rFonts w:hint="eastAsia" w:ascii="宋体" w:hAnsi="宋体" w:eastAsia="宋体" w:cs="宋体"/>
          <w:b/>
          <w:kern w:val="0"/>
          <w:sz w:val="24"/>
          <w:szCs w:val="24"/>
          <w:lang w:val="en-US" w:eastAsia="zh-CN" w:bidi="ar"/>
        </w:rPr>
        <w:t>七、履约验收</w:t>
      </w:r>
    </w:p>
    <w:p>
      <w:pPr>
        <w:keepNext w:val="0"/>
        <w:keepLines w:val="0"/>
        <w:widowControl/>
        <w:suppressLineNumbers w:val="0"/>
        <w:snapToGrid w:val="0"/>
        <w:spacing w:before="0" w:beforeAutospacing="0" w:after="0" w:afterAutospacing="0" w:line="360" w:lineRule="auto"/>
        <w:ind w:left="0" w:right="0" w:firstLine="42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合同为甲方进行履约验收的主要依据。甲方应专门成立履约验收小组,于乙方交付项目时组织验收，验收人员应与采购人员相分离。验收应严格按照竞争性磋商文件和采购合同进行，保证采购项目与竞争性磋商文件和采购合同内容的一致。</w:t>
      </w:r>
    </w:p>
    <w:p>
      <w:pPr>
        <w:autoSpaceDE w:val="0"/>
        <w:autoSpaceDN w:val="0"/>
        <w:spacing w:line="360" w:lineRule="auto"/>
        <w:ind w:firstLine="482" w:firstLineChars="200"/>
        <w:rPr>
          <w:b/>
          <w:bCs w:val="0"/>
          <w:sz w:val="24"/>
          <w:lang w:val="zh-CN"/>
        </w:rPr>
      </w:pPr>
      <w:bookmarkStart w:id="40" w:name="_Toc223404485"/>
      <w:r>
        <w:rPr>
          <w:rFonts w:hint="eastAsia"/>
          <w:b/>
          <w:bCs w:val="0"/>
          <w:sz w:val="24"/>
          <w:lang w:val="en-US" w:eastAsia="zh-CN"/>
        </w:rPr>
        <w:t>八</w:t>
      </w:r>
      <w:r>
        <w:rPr>
          <w:b/>
          <w:bCs w:val="0"/>
          <w:sz w:val="24"/>
          <w:lang w:val="zh-CN"/>
        </w:rPr>
        <w:t>、违约条款</w:t>
      </w:r>
      <w:bookmarkEnd w:id="40"/>
    </w:p>
    <w:p>
      <w:pPr>
        <w:autoSpaceDE w:val="0"/>
        <w:autoSpaceDN w:val="0"/>
        <w:spacing w:line="360" w:lineRule="auto"/>
        <w:ind w:firstLine="480" w:firstLineChars="200"/>
        <w:rPr>
          <w:rFonts w:ascii="宋体" w:hAnsi="宋体"/>
          <w:sz w:val="24"/>
          <w:highlight w:val="none"/>
          <w:lang w:val="zh-CN"/>
        </w:rPr>
      </w:pPr>
      <w:bookmarkStart w:id="41" w:name="_Toc223404486"/>
      <w:r>
        <w:rPr>
          <w:rFonts w:ascii="宋体" w:hAnsi="宋体"/>
          <w:sz w:val="24"/>
          <w:highlight w:val="none"/>
          <w:lang w:val="zh-CN"/>
        </w:rPr>
        <w:t>1、乙方延迟</w:t>
      </w:r>
      <w:r>
        <w:rPr>
          <w:rFonts w:ascii="宋体" w:hAnsi="宋体"/>
          <w:sz w:val="24"/>
          <w:highlight w:val="none"/>
        </w:rPr>
        <w:t>完工</w:t>
      </w:r>
      <w:r>
        <w:rPr>
          <w:rFonts w:ascii="宋体" w:hAnsi="宋体"/>
          <w:sz w:val="24"/>
          <w:highlight w:val="none"/>
          <w:lang w:val="zh-CN"/>
        </w:rPr>
        <w:t>，每延迟壹日，按合同金额的</w:t>
      </w:r>
      <w:r>
        <w:rPr>
          <w:rFonts w:ascii="宋体" w:hAnsi="宋体"/>
          <w:sz w:val="24"/>
          <w:highlight w:val="none"/>
        </w:rPr>
        <w:t>百</w:t>
      </w:r>
      <w:r>
        <w:rPr>
          <w:rFonts w:ascii="宋体" w:hAnsi="宋体"/>
          <w:sz w:val="24"/>
          <w:highlight w:val="none"/>
          <w:lang w:val="zh-CN"/>
        </w:rPr>
        <w:t>分之一支付违约金。</w:t>
      </w:r>
    </w:p>
    <w:p>
      <w:pPr>
        <w:autoSpaceDE w:val="0"/>
        <w:autoSpaceDN w:val="0"/>
        <w:spacing w:line="360" w:lineRule="auto"/>
        <w:ind w:firstLine="480" w:firstLineChars="200"/>
        <w:rPr>
          <w:rFonts w:ascii="宋体" w:hAnsi="宋体"/>
          <w:sz w:val="24"/>
          <w:highlight w:val="none"/>
          <w:lang w:val="zh-CN"/>
        </w:rPr>
      </w:pPr>
      <w:r>
        <w:rPr>
          <w:rFonts w:ascii="宋体" w:hAnsi="宋体"/>
          <w:sz w:val="24"/>
          <w:highlight w:val="none"/>
          <w:lang w:val="zh-CN"/>
        </w:rPr>
        <w:t>2、</w:t>
      </w:r>
      <w:r>
        <w:rPr>
          <w:rFonts w:hint="eastAsia" w:ascii="宋体" w:hAnsi="宋体"/>
          <w:sz w:val="24"/>
          <w:highlight w:val="none"/>
          <w:lang w:val="zh-CN"/>
        </w:rPr>
        <w:t>乙方</w:t>
      </w:r>
      <w:r>
        <w:rPr>
          <w:rFonts w:ascii="宋体" w:hAnsi="宋体"/>
          <w:sz w:val="24"/>
          <w:highlight w:val="none"/>
          <w:lang w:val="zh-CN"/>
        </w:rPr>
        <w:t>不按期履行合同，并经另一方提示后3日内仍不履行合同的，</w:t>
      </w:r>
      <w:r>
        <w:rPr>
          <w:rFonts w:hint="eastAsia" w:ascii="宋体" w:hAnsi="宋体"/>
          <w:sz w:val="24"/>
          <w:highlight w:val="none"/>
          <w:lang w:val="en-US" w:eastAsia="zh-CN"/>
        </w:rPr>
        <w:t>甲方</w:t>
      </w:r>
      <w:r>
        <w:rPr>
          <w:rFonts w:ascii="宋体" w:hAnsi="宋体"/>
          <w:sz w:val="24"/>
          <w:highlight w:val="none"/>
          <w:lang w:val="zh-CN"/>
        </w:rPr>
        <w:t>有权解除合同，赔偿</w:t>
      </w:r>
      <w:r>
        <w:rPr>
          <w:rFonts w:hint="eastAsia" w:ascii="宋体" w:hAnsi="宋体"/>
          <w:sz w:val="24"/>
          <w:highlight w:val="none"/>
          <w:lang w:val="zh-CN"/>
        </w:rPr>
        <w:t>甲</w:t>
      </w:r>
      <w:r>
        <w:rPr>
          <w:rFonts w:ascii="宋体" w:hAnsi="宋体"/>
          <w:sz w:val="24"/>
          <w:highlight w:val="none"/>
          <w:lang w:val="zh-CN"/>
        </w:rPr>
        <w:t>方经济损失外，还应承担因诉讼或仲裁所支付的律师代理费等相关费用。</w:t>
      </w:r>
    </w:p>
    <w:p>
      <w:pPr>
        <w:autoSpaceDE w:val="0"/>
        <w:autoSpaceDN w:val="0"/>
        <w:spacing w:line="360" w:lineRule="auto"/>
        <w:ind w:firstLine="480" w:firstLineChars="200"/>
        <w:rPr>
          <w:rFonts w:ascii="宋体" w:hAnsi="宋体"/>
          <w:sz w:val="24"/>
          <w:lang w:val="zh-CN"/>
        </w:rPr>
      </w:pPr>
      <w:r>
        <w:rPr>
          <w:rFonts w:ascii="宋体" w:hAnsi="宋体"/>
          <w:sz w:val="24"/>
          <w:lang w:val="zh-CN"/>
        </w:rPr>
        <w:t>4、其它应承担的违约责任，以《中华人民共和国</w:t>
      </w:r>
      <w:r>
        <w:rPr>
          <w:rFonts w:hint="eastAsia" w:ascii="宋体" w:hAnsi="宋体"/>
          <w:sz w:val="24"/>
          <w:lang w:val="en-US" w:eastAsia="zh-CN"/>
        </w:rPr>
        <w:t>民法典</w:t>
      </w:r>
      <w:r>
        <w:rPr>
          <w:rFonts w:ascii="宋体" w:hAnsi="宋体"/>
          <w:sz w:val="24"/>
          <w:lang w:val="zh-CN"/>
        </w:rPr>
        <w:t>》和其它有关法律、法规规定为准，无相关规定的，双方协商解决。</w:t>
      </w:r>
    </w:p>
    <w:p>
      <w:pPr>
        <w:autoSpaceDE w:val="0"/>
        <w:autoSpaceDN w:val="0"/>
        <w:spacing w:line="360" w:lineRule="auto"/>
        <w:ind w:firstLine="480" w:firstLineChars="200"/>
        <w:rPr>
          <w:rFonts w:ascii="宋体" w:hAnsi="宋体"/>
          <w:sz w:val="24"/>
          <w:lang w:val="zh-CN"/>
        </w:rPr>
      </w:pPr>
      <w:r>
        <w:rPr>
          <w:rFonts w:ascii="宋体" w:hAnsi="宋体"/>
          <w:sz w:val="24"/>
          <w:lang w:val="zh-CN"/>
        </w:rPr>
        <w:t>5、按照本合同规定应该偿付的违约金、赔偿金等，应当在明确责任后30日内，按银行规定或双方商定的结算办法付清，否则按逾期付款处理。</w:t>
      </w:r>
    </w:p>
    <w:p>
      <w:pPr>
        <w:autoSpaceDE w:val="0"/>
        <w:autoSpaceDN w:val="0"/>
        <w:spacing w:line="360" w:lineRule="auto"/>
        <w:ind w:firstLine="482" w:firstLineChars="200"/>
        <w:rPr>
          <w:b/>
          <w:bCs w:val="0"/>
          <w:sz w:val="24"/>
          <w:lang w:val="zh-CN"/>
        </w:rPr>
      </w:pPr>
      <w:r>
        <w:rPr>
          <w:rFonts w:hint="eastAsia"/>
          <w:b/>
          <w:bCs w:val="0"/>
          <w:sz w:val="24"/>
          <w:lang w:val="en-US" w:eastAsia="zh-CN"/>
        </w:rPr>
        <w:t>九</w:t>
      </w:r>
      <w:r>
        <w:rPr>
          <w:b/>
          <w:bCs w:val="0"/>
          <w:sz w:val="24"/>
          <w:lang w:val="zh-CN"/>
        </w:rPr>
        <w:t>、不可抗力条款</w:t>
      </w:r>
      <w:bookmarkEnd w:id="41"/>
    </w:p>
    <w:p>
      <w:pPr>
        <w:autoSpaceDE w:val="0"/>
        <w:autoSpaceDN w:val="0"/>
        <w:spacing w:line="360" w:lineRule="auto"/>
        <w:ind w:firstLine="480" w:firstLineChars="200"/>
        <w:rPr>
          <w:rFonts w:ascii="宋体" w:hAnsi="宋体"/>
          <w:sz w:val="24"/>
          <w:lang w:val="zh-CN"/>
        </w:rPr>
      </w:pPr>
      <w:r>
        <w:rPr>
          <w:rFonts w:ascii="宋体" w:hAnsi="宋体"/>
          <w:sz w:val="24"/>
          <w:lang w:val="zh-CN"/>
        </w:rPr>
        <w:t>因不可抗力致使一方不能及时或完全履行合同的，应及时告知采购代理机构及另一方，双方互不承担责任，并在30天内提供有关不可抗力的相应证明。合同未履行部分是否继续履行、如何履行等问题，可由双方协商解决。</w:t>
      </w:r>
    </w:p>
    <w:p>
      <w:pPr>
        <w:autoSpaceDE w:val="0"/>
        <w:autoSpaceDN w:val="0"/>
        <w:spacing w:line="360" w:lineRule="auto"/>
        <w:ind w:firstLine="482" w:firstLineChars="200"/>
        <w:rPr>
          <w:b/>
          <w:bCs w:val="0"/>
          <w:sz w:val="24"/>
          <w:lang w:val="zh-CN"/>
        </w:rPr>
      </w:pPr>
      <w:r>
        <w:rPr>
          <w:b/>
          <w:bCs w:val="0"/>
          <w:sz w:val="24"/>
          <w:lang w:val="zh-CN"/>
        </w:rPr>
        <w:t>十、争议的解决方式</w:t>
      </w:r>
    </w:p>
    <w:p>
      <w:pPr>
        <w:autoSpaceDE w:val="0"/>
        <w:autoSpaceDN w:val="0"/>
        <w:spacing w:line="360" w:lineRule="auto"/>
        <w:ind w:firstLine="480" w:firstLineChars="200"/>
        <w:rPr>
          <w:rFonts w:ascii="宋体" w:hAnsi="宋体"/>
          <w:sz w:val="24"/>
          <w:lang w:val="zh-CN"/>
        </w:rPr>
      </w:pPr>
      <w:r>
        <w:rPr>
          <w:rFonts w:ascii="宋体" w:hAnsi="宋体"/>
          <w:sz w:val="24"/>
          <w:lang w:val="zh-CN"/>
        </w:rPr>
        <w:t>合同发生纠纷时，双方应协商解决，协商不成可以向</w:t>
      </w:r>
      <w:r>
        <w:rPr>
          <w:rFonts w:hint="eastAsia" w:ascii="宋体" w:hAnsi="宋体"/>
          <w:sz w:val="24"/>
          <w:lang w:val="zh-CN"/>
        </w:rPr>
        <w:t>项目所在地</w:t>
      </w:r>
      <w:r>
        <w:rPr>
          <w:rFonts w:ascii="宋体" w:hAnsi="宋体"/>
          <w:sz w:val="24"/>
          <w:lang w:val="zh-CN"/>
        </w:rPr>
        <w:t>法院诉讼。</w:t>
      </w:r>
    </w:p>
    <w:p>
      <w:pPr>
        <w:autoSpaceDE w:val="0"/>
        <w:autoSpaceDN w:val="0"/>
        <w:spacing w:line="360" w:lineRule="auto"/>
        <w:ind w:firstLine="482" w:firstLineChars="200"/>
        <w:rPr>
          <w:b/>
          <w:bCs w:val="0"/>
          <w:sz w:val="24"/>
          <w:lang w:val="zh-CN"/>
        </w:rPr>
      </w:pPr>
      <w:bookmarkStart w:id="42" w:name="_Toc223404488"/>
      <w:r>
        <w:rPr>
          <w:b/>
          <w:bCs w:val="0"/>
          <w:sz w:val="24"/>
          <w:lang w:val="zh-CN"/>
        </w:rPr>
        <w:t>十</w:t>
      </w:r>
      <w:r>
        <w:rPr>
          <w:rFonts w:hint="eastAsia"/>
          <w:b/>
          <w:bCs w:val="0"/>
          <w:sz w:val="24"/>
          <w:lang w:val="en-US" w:eastAsia="zh-CN"/>
        </w:rPr>
        <w:t>一</w:t>
      </w:r>
      <w:r>
        <w:rPr>
          <w:b/>
          <w:bCs w:val="0"/>
          <w:sz w:val="24"/>
          <w:lang w:val="zh-CN"/>
        </w:rPr>
        <w:t>、补充协议</w:t>
      </w:r>
      <w:bookmarkEnd w:id="42"/>
    </w:p>
    <w:p>
      <w:pPr>
        <w:autoSpaceDE w:val="0"/>
        <w:autoSpaceDN w:val="0"/>
        <w:spacing w:line="360" w:lineRule="auto"/>
        <w:ind w:firstLine="480" w:firstLineChars="200"/>
        <w:rPr>
          <w:rFonts w:ascii="宋体" w:hAnsi="宋体"/>
          <w:sz w:val="24"/>
          <w:lang w:val="zh-CN"/>
        </w:rPr>
      </w:pPr>
      <w:r>
        <w:rPr>
          <w:rFonts w:ascii="宋体" w:hAnsi="宋体"/>
          <w:sz w:val="24"/>
          <w:lang w:val="zh-CN"/>
        </w:rPr>
        <w:t>合同未尽事宜，经双方协商可签订补充协议，所签订的补充协议与本合同具有同等的法律效力，补充协议的生效应符合本合同的有关规定。合同补充条款应同时报政府采购监督管理部门备案。</w:t>
      </w:r>
    </w:p>
    <w:p>
      <w:pPr>
        <w:autoSpaceDE w:val="0"/>
        <w:autoSpaceDN w:val="0"/>
        <w:spacing w:line="360" w:lineRule="auto"/>
        <w:ind w:firstLine="480" w:firstLineChars="200"/>
        <w:rPr>
          <w:rFonts w:ascii="宋体" w:hAnsi="宋体"/>
          <w:sz w:val="24"/>
          <w:lang w:val="zh-CN"/>
        </w:rPr>
      </w:pPr>
      <w:r>
        <w:rPr>
          <w:rFonts w:ascii="宋体" w:hAnsi="宋体"/>
          <w:sz w:val="24"/>
          <w:lang w:val="zh-CN"/>
        </w:rPr>
        <w:t>其他未尽事宜，按国家有关规定执行。</w:t>
      </w:r>
    </w:p>
    <w:p>
      <w:pPr>
        <w:autoSpaceDE w:val="0"/>
        <w:autoSpaceDN w:val="0"/>
        <w:spacing w:line="360" w:lineRule="auto"/>
        <w:ind w:firstLine="482" w:firstLineChars="200"/>
        <w:rPr>
          <w:b/>
          <w:bCs w:val="0"/>
          <w:sz w:val="24"/>
          <w:lang w:val="zh-CN"/>
        </w:rPr>
      </w:pPr>
      <w:r>
        <w:rPr>
          <w:rFonts w:hint="eastAsia"/>
          <w:b/>
          <w:bCs w:val="0"/>
          <w:sz w:val="24"/>
          <w:lang w:val="zh-CN"/>
        </w:rPr>
        <w:t>十</w:t>
      </w:r>
      <w:r>
        <w:rPr>
          <w:rFonts w:hint="eastAsia"/>
          <w:b/>
          <w:bCs w:val="0"/>
          <w:sz w:val="24"/>
          <w:lang w:val="en-US" w:eastAsia="zh-CN"/>
        </w:rPr>
        <w:t>二</w:t>
      </w:r>
      <w:r>
        <w:rPr>
          <w:rFonts w:hint="eastAsia"/>
          <w:b/>
          <w:bCs w:val="0"/>
          <w:sz w:val="24"/>
          <w:lang w:val="zh-CN"/>
        </w:rPr>
        <w:t>、合同生效</w:t>
      </w:r>
    </w:p>
    <w:p>
      <w:pPr>
        <w:pStyle w:val="77"/>
        <w:spacing w:before="0" w:after="0" w:line="500" w:lineRule="exact"/>
        <w:ind w:left="250" w:right="-83"/>
        <w:rPr>
          <w:rFonts w:ascii="宋体"/>
        </w:rPr>
      </w:pPr>
      <w:r>
        <w:rPr>
          <w:rFonts w:hint="eastAsia" w:ascii="宋体" w:hAnsi="宋体" w:cs="宋体"/>
        </w:rPr>
        <w:t>　　合同订立时间：</w:t>
      </w:r>
      <w:r>
        <w:rPr>
          <w:rFonts w:ascii="宋体" w:hAnsi="宋体" w:cs="宋体"/>
          <w:u w:val="single"/>
        </w:rPr>
        <w:t>________</w:t>
      </w:r>
      <w:r>
        <w:rPr>
          <w:rFonts w:ascii="宋体" w:hAnsi="宋体" w:cs="宋体"/>
        </w:rPr>
        <w:t xml:space="preserve"> </w:t>
      </w:r>
      <w:r>
        <w:rPr>
          <w:rFonts w:hint="eastAsia" w:ascii="宋体" w:hAnsi="宋体" w:cs="宋体"/>
        </w:rPr>
        <w:t>年</w:t>
      </w:r>
      <w:r>
        <w:rPr>
          <w:rFonts w:ascii="宋体" w:hAnsi="宋体" w:cs="宋体"/>
          <w:u w:val="single"/>
        </w:rPr>
        <w:t>__________</w:t>
      </w:r>
      <w:r>
        <w:rPr>
          <w:rFonts w:ascii="宋体" w:hAnsi="宋体" w:cs="宋体"/>
        </w:rPr>
        <w:t xml:space="preserve"> </w:t>
      </w:r>
      <w:r>
        <w:rPr>
          <w:rFonts w:hint="eastAsia" w:ascii="宋体" w:hAnsi="宋体" w:cs="宋体"/>
        </w:rPr>
        <w:t>月</w:t>
      </w:r>
      <w:r>
        <w:rPr>
          <w:rFonts w:ascii="宋体" w:hAnsi="宋体" w:cs="宋体"/>
          <w:u w:val="single"/>
        </w:rPr>
        <w:t xml:space="preserve">__________ </w:t>
      </w:r>
      <w:r>
        <w:rPr>
          <w:rFonts w:hint="eastAsia" w:ascii="宋体" w:hAnsi="宋体" w:cs="宋体"/>
        </w:rPr>
        <w:t>日</w:t>
      </w:r>
    </w:p>
    <w:p>
      <w:pPr>
        <w:pStyle w:val="77"/>
        <w:spacing w:before="0" w:after="0" w:line="500" w:lineRule="exact"/>
        <w:ind w:left="250" w:right="-83"/>
        <w:rPr>
          <w:rFonts w:ascii="宋体" w:cs="宋体"/>
          <w:u w:val="single"/>
        </w:rPr>
      </w:pPr>
      <w:r>
        <w:rPr>
          <w:rFonts w:hint="eastAsia" w:ascii="宋体" w:hAnsi="宋体" w:cs="宋体"/>
        </w:rPr>
        <w:t>　　合同订立地点：</w:t>
      </w:r>
      <w:r>
        <w:rPr>
          <w:rFonts w:ascii="宋体" w:hAnsi="宋体" w:cs="宋体"/>
          <w:u w:val="single"/>
        </w:rPr>
        <w:t>______________________________________</w:t>
      </w:r>
    </w:p>
    <w:p>
      <w:pPr>
        <w:pStyle w:val="77"/>
        <w:spacing w:before="0" w:after="0" w:line="500" w:lineRule="exact"/>
        <w:ind w:left="250" w:right="-83" w:firstLine="480"/>
        <w:rPr>
          <w:rFonts w:hint="eastAsia" w:hAnsi="宋体"/>
          <w:szCs w:val="24"/>
        </w:rPr>
      </w:pPr>
      <w:r>
        <w:rPr>
          <w:rFonts w:hint="eastAsia" w:ascii="宋体" w:hAnsi="宋体" w:cs="宋体"/>
        </w:rPr>
        <w:t>本合同双方约定</w:t>
      </w:r>
      <w:r>
        <w:rPr>
          <w:rFonts w:hint="eastAsia" w:ascii="宋体" w:hAnsi="宋体" w:cs="宋体"/>
          <w:u w:val="single"/>
        </w:rPr>
        <w:t xml:space="preserve"> 签字、盖章</w:t>
      </w:r>
      <w:r>
        <w:rPr>
          <w:rFonts w:ascii="宋体" w:hAnsi="宋体" w:cs="宋体"/>
          <w:u w:val="single"/>
        </w:rPr>
        <w:t>_</w:t>
      </w:r>
      <w:r>
        <w:rPr>
          <w:rFonts w:hint="eastAsia" w:ascii="宋体" w:hAnsi="宋体" w:cs="宋体"/>
        </w:rPr>
        <w:t>后生效。</w:t>
      </w:r>
    </w:p>
    <w:p>
      <w:pPr>
        <w:pStyle w:val="77"/>
        <w:tabs>
          <w:tab w:val="left" w:pos="5040"/>
          <w:tab w:val="left" w:pos="5220"/>
        </w:tabs>
        <w:spacing w:line="500" w:lineRule="exact"/>
        <w:ind w:left="0" w:right="720" w:firstLine="480" w:firstLineChars="200"/>
        <w:jc w:val="both"/>
        <w:rPr>
          <w:rFonts w:hint="eastAsia" w:ascii="宋体" w:eastAsia="宋体"/>
          <w:bCs/>
          <w:kern w:val="2"/>
          <w:lang w:eastAsia="zh-CN"/>
        </w:rPr>
      </w:pPr>
      <w:r>
        <w:rPr>
          <w:rFonts w:hint="eastAsia" w:ascii="宋体" w:hAnsi="宋体" w:cs="宋体"/>
          <w:bCs/>
          <w:kern w:val="2"/>
        </w:rPr>
        <w:t>甲方（盖章）：</w:t>
      </w:r>
      <w:r>
        <w:rPr>
          <w:rFonts w:ascii="宋体" w:hAnsi="宋体" w:cs="宋体"/>
          <w:bCs/>
          <w:kern w:val="2"/>
        </w:rPr>
        <w:t xml:space="preserve">                           </w:t>
      </w:r>
      <w:r>
        <w:rPr>
          <w:rFonts w:hint="eastAsia" w:ascii="宋体" w:hAnsi="宋体" w:cs="宋体"/>
          <w:bCs/>
          <w:kern w:val="2"/>
        </w:rPr>
        <w:t xml:space="preserve">   乙方（盖章）：</w:t>
      </w:r>
      <w:r>
        <w:rPr>
          <w:rFonts w:ascii="宋体"/>
          <w:bCs/>
          <w:kern w:val="2"/>
        </w:rPr>
        <w:t> </w:t>
      </w:r>
    </w:p>
    <w:p>
      <w:pPr>
        <w:pStyle w:val="77"/>
        <w:tabs>
          <w:tab w:val="left" w:pos="5040"/>
          <w:tab w:val="left" w:pos="5220"/>
        </w:tabs>
        <w:spacing w:line="500" w:lineRule="exact"/>
        <w:ind w:left="0" w:right="720" w:firstLine="480" w:firstLineChars="200"/>
        <w:jc w:val="both"/>
        <w:rPr>
          <w:rFonts w:hint="eastAsia" w:ascii="宋体" w:eastAsia="宋体"/>
          <w:bCs/>
          <w:kern w:val="2"/>
          <w:lang w:eastAsia="zh-CN"/>
        </w:rPr>
      </w:pPr>
      <w:r>
        <w:rPr>
          <w:rFonts w:hint="eastAsia" w:ascii="宋体" w:hAnsi="宋体" w:cs="宋体"/>
          <w:bCs/>
          <w:kern w:val="2"/>
        </w:rPr>
        <w:t>　　法定代表人：　　　　　　　　　　　　</w:t>
      </w:r>
      <w:r>
        <w:rPr>
          <w:rFonts w:ascii="宋体" w:hAnsi="宋体" w:cs="宋体"/>
          <w:bCs/>
          <w:kern w:val="2"/>
        </w:rPr>
        <w:t xml:space="preserve"> </w:t>
      </w:r>
      <w:r>
        <w:rPr>
          <w:rFonts w:hint="eastAsia" w:ascii="宋体" w:hAnsi="宋体" w:cs="宋体"/>
          <w:bCs/>
          <w:kern w:val="2"/>
          <w:lang w:val="en-US" w:eastAsia="zh-CN"/>
        </w:rPr>
        <w:t xml:space="preserve">      </w:t>
      </w:r>
      <w:r>
        <w:rPr>
          <w:rFonts w:ascii="宋体" w:hAnsi="宋体" w:cs="宋体"/>
          <w:bCs/>
          <w:kern w:val="2"/>
        </w:rPr>
        <w:t xml:space="preserve"> </w:t>
      </w:r>
      <w:r>
        <w:rPr>
          <w:rFonts w:hint="eastAsia" w:ascii="宋体" w:hAnsi="宋体" w:cs="宋体"/>
          <w:bCs/>
          <w:kern w:val="2"/>
        </w:rPr>
        <w:t>法定代表人：</w:t>
      </w:r>
      <w:r>
        <w:rPr>
          <w:rFonts w:ascii="宋体"/>
          <w:bCs/>
          <w:kern w:val="2"/>
        </w:rPr>
        <w:t> </w:t>
      </w:r>
    </w:p>
    <w:p>
      <w:pPr>
        <w:pStyle w:val="77"/>
        <w:tabs>
          <w:tab w:val="left" w:pos="5040"/>
          <w:tab w:val="left" w:pos="5220"/>
        </w:tabs>
        <w:spacing w:line="500" w:lineRule="exact"/>
        <w:ind w:left="0" w:right="720" w:firstLine="480" w:firstLineChars="200"/>
        <w:jc w:val="both"/>
        <w:rPr>
          <w:rFonts w:hint="eastAsia" w:ascii="宋体" w:eastAsia="宋体"/>
          <w:bCs/>
          <w:kern w:val="2"/>
          <w:lang w:eastAsia="zh-CN"/>
        </w:rPr>
      </w:pPr>
      <w:r>
        <w:rPr>
          <w:rFonts w:hint="eastAsia" w:ascii="宋体" w:hAnsi="宋体" w:cs="宋体"/>
          <w:bCs/>
          <w:kern w:val="2"/>
        </w:rPr>
        <w:t>　　授权委托人：　　　　　　　　　　　　　　</w:t>
      </w:r>
      <w:r>
        <w:rPr>
          <w:rFonts w:ascii="宋体" w:hAnsi="宋体" w:cs="宋体"/>
          <w:bCs/>
          <w:kern w:val="2"/>
        </w:rPr>
        <w:t xml:space="preserve">     </w:t>
      </w:r>
      <w:r>
        <w:rPr>
          <w:rFonts w:hint="eastAsia" w:ascii="宋体" w:hAnsi="宋体" w:cs="宋体"/>
          <w:bCs/>
          <w:kern w:val="2"/>
        </w:rPr>
        <w:t>授权委托人：</w:t>
      </w:r>
      <w:r>
        <w:rPr>
          <w:rFonts w:ascii="宋体"/>
          <w:bCs/>
          <w:kern w:val="2"/>
        </w:rPr>
        <w:t> </w:t>
      </w:r>
    </w:p>
    <w:p>
      <w:pPr>
        <w:pStyle w:val="77"/>
        <w:tabs>
          <w:tab w:val="left" w:pos="5040"/>
          <w:tab w:val="left" w:pos="5220"/>
        </w:tabs>
        <w:spacing w:line="500" w:lineRule="exact"/>
        <w:ind w:left="0" w:right="720" w:firstLine="480" w:firstLineChars="200"/>
        <w:jc w:val="both"/>
        <w:rPr>
          <w:rFonts w:hint="eastAsia" w:ascii="宋体" w:eastAsia="宋体"/>
          <w:bCs/>
          <w:kern w:val="2"/>
          <w:lang w:eastAsia="zh-CN"/>
        </w:rPr>
      </w:pPr>
      <w:r>
        <w:rPr>
          <w:rFonts w:hint="eastAsia" w:ascii="宋体" w:hAnsi="宋体" w:cs="宋体"/>
          <w:bCs/>
          <w:kern w:val="2"/>
        </w:rPr>
        <w:t>　　单位地址：　　　　　　　　　　　　　</w:t>
      </w:r>
      <w:r>
        <w:rPr>
          <w:rFonts w:ascii="宋体" w:hAnsi="宋体" w:cs="宋体"/>
          <w:bCs/>
          <w:kern w:val="2"/>
        </w:rPr>
        <w:t xml:space="preserve">       </w:t>
      </w:r>
      <w:r>
        <w:rPr>
          <w:rFonts w:hint="eastAsia" w:ascii="宋体" w:hAnsi="宋体" w:cs="宋体"/>
          <w:bCs/>
          <w:kern w:val="2"/>
        </w:rPr>
        <w:t>单位地址：</w:t>
      </w:r>
      <w:r>
        <w:rPr>
          <w:rFonts w:ascii="宋体"/>
          <w:bCs/>
          <w:kern w:val="2"/>
        </w:rPr>
        <w:t> </w:t>
      </w:r>
    </w:p>
    <w:p>
      <w:pPr>
        <w:pStyle w:val="77"/>
        <w:tabs>
          <w:tab w:val="left" w:pos="5040"/>
          <w:tab w:val="left" w:pos="5220"/>
        </w:tabs>
        <w:spacing w:line="500" w:lineRule="exact"/>
        <w:ind w:left="0" w:right="720" w:firstLine="480" w:firstLineChars="200"/>
        <w:jc w:val="both"/>
        <w:rPr>
          <w:rFonts w:hint="eastAsia" w:ascii="宋体" w:eastAsia="宋体"/>
          <w:bCs/>
          <w:kern w:val="2"/>
          <w:lang w:eastAsia="zh-CN"/>
        </w:rPr>
      </w:pPr>
      <w:r>
        <w:rPr>
          <w:rFonts w:hint="eastAsia" w:ascii="宋体" w:hAnsi="宋体" w:cs="宋体"/>
          <w:bCs/>
          <w:kern w:val="2"/>
        </w:rPr>
        <w:t>　　电话：　　　　　　　　　　　　　　　</w:t>
      </w:r>
      <w:r>
        <w:rPr>
          <w:rFonts w:ascii="宋体" w:hAnsi="宋体" w:cs="宋体"/>
          <w:bCs/>
          <w:kern w:val="2"/>
        </w:rPr>
        <w:t xml:space="preserve">       </w:t>
      </w:r>
      <w:r>
        <w:rPr>
          <w:rFonts w:hint="eastAsia" w:ascii="宋体" w:hAnsi="宋体" w:cs="宋体"/>
          <w:bCs/>
          <w:kern w:val="2"/>
        </w:rPr>
        <w:t>电话：</w:t>
      </w:r>
      <w:r>
        <w:rPr>
          <w:rFonts w:ascii="宋体"/>
          <w:bCs/>
          <w:kern w:val="2"/>
        </w:rPr>
        <w:t> </w:t>
      </w:r>
    </w:p>
    <w:p>
      <w:pPr>
        <w:pStyle w:val="77"/>
        <w:tabs>
          <w:tab w:val="left" w:pos="5040"/>
          <w:tab w:val="left" w:pos="5220"/>
        </w:tabs>
        <w:spacing w:line="500" w:lineRule="exact"/>
        <w:ind w:left="0" w:right="720" w:firstLine="480" w:firstLineChars="200"/>
        <w:jc w:val="both"/>
        <w:rPr>
          <w:rFonts w:hint="eastAsia" w:ascii="宋体" w:eastAsia="宋体"/>
          <w:bCs/>
          <w:kern w:val="2"/>
          <w:lang w:eastAsia="zh-CN"/>
        </w:rPr>
      </w:pPr>
      <w:r>
        <w:rPr>
          <w:rFonts w:hint="eastAsia" w:ascii="宋体" w:hAnsi="宋体" w:cs="宋体"/>
          <w:bCs/>
          <w:kern w:val="2"/>
        </w:rPr>
        <w:t>　　传真：　　　　　　　　　　　　　　　　</w:t>
      </w:r>
      <w:r>
        <w:rPr>
          <w:rFonts w:ascii="宋体" w:hAnsi="宋体" w:cs="宋体"/>
          <w:bCs/>
          <w:kern w:val="2"/>
        </w:rPr>
        <w:t xml:space="preserve">     </w:t>
      </w:r>
      <w:r>
        <w:rPr>
          <w:rFonts w:hint="eastAsia" w:ascii="宋体" w:hAnsi="宋体" w:cs="宋体"/>
          <w:bCs/>
          <w:kern w:val="2"/>
        </w:rPr>
        <w:t>传真：</w:t>
      </w:r>
      <w:r>
        <w:rPr>
          <w:rFonts w:ascii="宋体"/>
          <w:bCs/>
          <w:kern w:val="2"/>
        </w:rPr>
        <w:t> </w:t>
      </w:r>
    </w:p>
    <w:p>
      <w:pPr>
        <w:pStyle w:val="77"/>
        <w:tabs>
          <w:tab w:val="left" w:pos="5040"/>
          <w:tab w:val="left" w:pos="5220"/>
        </w:tabs>
        <w:spacing w:line="500" w:lineRule="exact"/>
        <w:ind w:left="0" w:right="720" w:firstLine="480" w:firstLineChars="200"/>
        <w:jc w:val="both"/>
        <w:rPr>
          <w:rFonts w:hint="eastAsia" w:ascii="宋体" w:eastAsia="宋体"/>
          <w:bCs/>
          <w:kern w:val="2"/>
          <w:lang w:eastAsia="zh-CN"/>
        </w:rPr>
      </w:pPr>
      <w:r>
        <w:rPr>
          <w:rFonts w:hint="eastAsia" w:ascii="宋体" w:hAnsi="宋体" w:cs="宋体"/>
          <w:bCs/>
          <w:kern w:val="2"/>
        </w:rPr>
        <w:t>　　邮码：　　　　　　　　　　　　　　　　</w:t>
      </w:r>
      <w:r>
        <w:rPr>
          <w:rFonts w:ascii="宋体" w:hAnsi="宋体" w:cs="宋体"/>
          <w:bCs/>
          <w:kern w:val="2"/>
        </w:rPr>
        <w:t xml:space="preserve">     </w:t>
      </w:r>
      <w:r>
        <w:rPr>
          <w:rFonts w:hint="eastAsia" w:ascii="宋体" w:hAnsi="宋体" w:cs="宋体"/>
          <w:bCs/>
          <w:kern w:val="2"/>
        </w:rPr>
        <w:t>邮码：</w:t>
      </w:r>
      <w:r>
        <w:rPr>
          <w:rFonts w:ascii="宋体"/>
          <w:bCs/>
          <w:kern w:val="2"/>
        </w:rPr>
        <w:t> </w:t>
      </w:r>
    </w:p>
    <w:p>
      <w:pPr>
        <w:pStyle w:val="77"/>
        <w:tabs>
          <w:tab w:val="left" w:pos="5040"/>
          <w:tab w:val="left" w:pos="5220"/>
        </w:tabs>
        <w:spacing w:line="500" w:lineRule="exact"/>
        <w:ind w:left="0" w:right="720" w:firstLine="480" w:firstLineChars="200"/>
        <w:jc w:val="both"/>
        <w:rPr>
          <w:rFonts w:ascii="宋体"/>
          <w:bCs/>
          <w:kern w:val="2"/>
        </w:rPr>
      </w:pPr>
      <w:r>
        <w:rPr>
          <w:rFonts w:hint="eastAsia" w:ascii="宋体" w:hAnsi="宋体" w:cs="宋体"/>
          <w:bCs/>
          <w:kern w:val="2"/>
        </w:rPr>
        <w:t>　　开户银行：　　　　　　　　　　　　　　</w:t>
      </w:r>
      <w:r>
        <w:rPr>
          <w:rFonts w:ascii="宋体" w:hAnsi="宋体" w:cs="宋体"/>
          <w:bCs/>
          <w:kern w:val="2"/>
        </w:rPr>
        <w:t xml:space="preserve">     </w:t>
      </w:r>
      <w:r>
        <w:rPr>
          <w:rFonts w:hint="eastAsia" w:ascii="宋体" w:hAnsi="宋体" w:cs="宋体"/>
          <w:bCs/>
          <w:kern w:val="2"/>
        </w:rPr>
        <w:t>开户银行：</w:t>
      </w:r>
      <w:r>
        <w:rPr>
          <w:rFonts w:ascii="宋体"/>
          <w:bCs/>
          <w:kern w:val="2"/>
        </w:rPr>
        <w:t> </w:t>
      </w:r>
    </w:p>
    <w:p>
      <w:pPr>
        <w:pStyle w:val="77"/>
        <w:tabs>
          <w:tab w:val="left" w:pos="5040"/>
          <w:tab w:val="left" w:pos="5220"/>
        </w:tabs>
        <w:spacing w:line="500" w:lineRule="exact"/>
        <w:ind w:left="0" w:right="720" w:firstLine="480" w:firstLineChars="200"/>
        <w:jc w:val="both"/>
        <w:rPr>
          <w:rFonts w:ascii="宋体"/>
          <w:bCs/>
          <w:kern w:val="2"/>
        </w:rPr>
      </w:pPr>
      <w:r>
        <w:rPr>
          <w:rFonts w:hint="eastAsia" w:ascii="宋体" w:hAnsi="宋体" w:cs="宋体"/>
          <w:bCs/>
          <w:kern w:val="2"/>
        </w:rPr>
        <w:t>户名：　　　　　　　　　　　　　　　　</w:t>
      </w:r>
      <w:r>
        <w:rPr>
          <w:rFonts w:ascii="宋体" w:hAnsi="宋体" w:cs="宋体"/>
          <w:bCs/>
          <w:kern w:val="2"/>
        </w:rPr>
        <w:t xml:space="preserve">     </w:t>
      </w:r>
      <w:r>
        <w:rPr>
          <w:rFonts w:hint="eastAsia" w:ascii="宋体" w:hAnsi="宋体" w:cs="宋体"/>
          <w:bCs/>
          <w:kern w:val="2"/>
        </w:rPr>
        <w:t>户名：</w:t>
      </w:r>
      <w:r>
        <w:rPr>
          <w:rFonts w:ascii="宋体"/>
          <w:bCs/>
          <w:kern w:val="2"/>
        </w:rPr>
        <w:t> </w:t>
      </w:r>
    </w:p>
    <w:p>
      <w:pPr>
        <w:pStyle w:val="77"/>
        <w:tabs>
          <w:tab w:val="left" w:pos="5040"/>
          <w:tab w:val="left" w:pos="5220"/>
          <w:tab w:val="left" w:pos="5355"/>
        </w:tabs>
        <w:spacing w:line="500" w:lineRule="exact"/>
        <w:ind w:left="0" w:right="720" w:firstLine="480" w:firstLineChars="200"/>
        <w:jc w:val="both"/>
        <w:rPr>
          <w:rFonts w:hint="eastAsia" w:ascii="宋体" w:hAnsi="宋体" w:cs="宋体"/>
          <w:bCs/>
          <w:kern w:val="2"/>
        </w:rPr>
      </w:pPr>
      <w:r>
        <w:rPr>
          <w:rFonts w:hint="eastAsia" w:ascii="宋体" w:hAnsi="宋体" w:cs="宋体"/>
          <w:bCs/>
          <w:kern w:val="2"/>
        </w:rPr>
        <w:t>账号：　　　　　　　　　　　　</w:t>
      </w:r>
      <w:r>
        <w:rPr>
          <w:rFonts w:ascii="宋体" w:hAnsi="宋体" w:cs="宋体"/>
          <w:bCs/>
          <w:kern w:val="2"/>
        </w:rPr>
        <w:t xml:space="preserve">    </w:t>
      </w:r>
      <w:r>
        <w:rPr>
          <w:rFonts w:hint="eastAsia" w:ascii="宋体" w:hAnsi="宋体" w:cs="宋体"/>
          <w:bCs/>
          <w:kern w:val="2"/>
        </w:rPr>
        <w:t>　　　</w:t>
      </w:r>
      <w:r>
        <w:rPr>
          <w:rFonts w:ascii="宋体" w:hAnsi="宋体" w:cs="宋体"/>
          <w:bCs/>
          <w:kern w:val="2"/>
        </w:rPr>
        <w:t xml:space="preserve">   </w:t>
      </w:r>
      <w:r>
        <w:rPr>
          <w:rFonts w:hint="eastAsia" w:ascii="宋体" w:hAnsi="宋体" w:cs="宋体"/>
          <w:bCs/>
          <w:kern w:val="2"/>
        </w:rPr>
        <w:t>账号：</w:t>
      </w:r>
      <w:r>
        <w:rPr>
          <w:rFonts w:ascii="宋体"/>
          <w:bCs/>
          <w:kern w:val="2"/>
        </w:rPr>
        <w:t> </w:t>
      </w:r>
      <w:r>
        <w:rPr>
          <w:rFonts w:hint="eastAsia" w:ascii="宋体" w:hAnsi="宋体" w:cs="宋体"/>
          <w:bCs/>
          <w:kern w:val="2"/>
        </w:rPr>
        <w:t>　　　　</w:t>
      </w:r>
    </w:p>
    <w:p>
      <w:pPr>
        <w:pStyle w:val="77"/>
        <w:tabs>
          <w:tab w:val="left" w:pos="5040"/>
          <w:tab w:val="left" w:pos="5220"/>
          <w:tab w:val="left" w:pos="5355"/>
        </w:tabs>
        <w:spacing w:line="500" w:lineRule="exact"/>
        <w:ind w:left="0" w:right="720" w:firstLine="480" w:firstLineChars="200"/>
        <w:jc w:val="both"/>
        <w:rPr>
          <w:rFonts w:hint="eastAsia" w:ascii="宋体"/>
          <w:bCs/>
          <w:kern w:val="2"/>
        </w:rPr>
      </w:pPr>
      <w:r>
        <w:rPr>
          <w:rFonts w:hint="eastAsia" w:ascii="宋体" w:hAnsi="宋体" w:cs="宋体"/>
          <w:bCs/>
          <w:kern w:val="2"/>
        </w:rPr>
        <w:t>代理机构（盖章）：　　　                 备案机构（盖章）：　</w:t>
      </w:r>
      <w:r>
        <w:rPr>
          <w:rFonts w:ascii="宋体" w:hAnsi="宋体" w:cs="宋体"/>
          <w:bCs/>
          <w:kern w:val="2"/>
        </w:rPr>
        <w:t xml:space="preserve"> </w:t>
      </w:r>
      <w:r>
        <w:rPr>
          <w:rFonts w:ascii="宋体"/>
          <w:bCs/>
          <w:kern w:val="2"/>
        </w:rPr>
        <w:t> </w:t>
      </w:r>
    </w:p>
    <w:p>
      <w:pPr>
        <w:tabs>
          <w:tab w:val="left" w:pos="5040"/>
        </w:tabs>
        <w:spacing w:line="500" w:lineRule="exact"/>
        <w:ind w:firstLine="588" w:firstLineChars="245"/>
        <w:jc w:val="right"/>
        <w:rPr>
          <w:rFonts w:cs="宋体"/>
          <w:bCs/>
          <w:sz w:val="24"/>
        </w:rPr>
      </w:pPr>
    </w:p>
    <w:p>
      <w:pPr>
        <w:tabs>
          <w:tab w:val="left" w:pos="5040"/>
        </w:tabs>
        <w:spacing w:line="500" w:lineRule="exact"/>
        <w:ind w:firstLine="588" w:firstLineChars="245"/>
        <w:jc w:val="right"/>
        <w:rPr>
          <w:rFonts w:cs="宋体"/>
          <w:bCs/>
          <w:sz w:val="24"/>
        </w:rPr>
      </w:pPr>
    </w:p>
    <w:p>
      <w:pPr>
        <w:tabs>
          <w:tab w:val="left" w:pos="5040"/>
        </w:tabs>
        <w:spacing w:line="500" w:lineRule="exact"/>
        <w:ind w:firstLine="588" w:firstLineChars="245"/>
        <w:jc w:val="right"/>
        <w:rPr>
          <w:sz w:val="24"/>
        </w:rPr>
      </w:pPr>
      <w:r>
        <w:rPr>
          <w:rFonts w:hint="eastAsia" w:hAnsi="宋体" w:cs="宋体"/>
          <w:bCs/>
          <w:sz w:val="24"/>
        </w:rPr>
        <w:t>年</w:t>
      </w:r>
      <w:r>
        <w:rPr>
          <w:rFonts w:hAnsi="宋体" w:cs="宋体"/>
          <w:bCs/>
          <w:sz w:val="24"/>
        </w:rPr>
        <w:t xml:space="preserve">    </w:t>
      </w:r>
      <w:r>
        <w:rPr>
          <w:rFonts w:hint="eastAsia" w:hAnsi="宋体" w:cs="宋体"/>
          <w:bCs/>
          <w:sz w:val="24"/>
        </w:rPr>
        <w:t>月</w:t>
      </w:r>
      <w:r>
        <w:rPr>
          <w:rFonts w:hAnsi="宋体" w:cs="宋体"/>
          <w:bCs/>
          <w:sz w:val="24"/>
        </w:rPr>
        <w:t xml:space="preserve">    </w:t>
      </w:r>
      <w:r>
        <w:rPr>
          <w:rFonts w:hint="eastAsia" w:hAnsi="宋体" w:cs="宋体"/>
          <w:bCs/>
          <w:sz w:val="24"/>
        </w:rPr>
        <w:t>日</w:t>
      </w:r>
    </w:p>
    <w:p>
      <w:pPr>
        <w:rPr>
          <w:rFonts w:hint="eastAsia" w:ascii="宋体" w:hAnsi="宋体"/>
          <w:sz w:val="36"/>
          <w:szCs w:val="36"/>
        </w:rPr>
      </w:pPr>
    </w:p>
    <w:p>
      <w:pPr>
        <w:pStyle w:val="78"/>
        <w:ind w:firstLine="424"/>
        <w:rPr>
          <w:rFonts w:hint="eastAsia"/>
        </w:rPr>
      </w:pPr>
    </w:p>
    <w:p>
      <w:pPr>
        <w:pStyle w:val="44"/>
        <w:ind w:firstLine="492"/>
        <w:rPr>
          <w:rFonts w:hint="eastAsia"/>
        </w:rPr>
      </w:pPr>
    </w:p>
    <w:p>
      <w:pPr>
        <w:pStyle w:val="43"/>
        <w:ind w:firstLine="212"/>
        <w:rPr>
          <w:rFonts w:hint="eastAsia"/>
        </w:rPr>
      </w:pPr>
    </w:p>
    <w:p>
      <w:pPr>
        <w:pStyle w:val="43"/>
        <w:ind w:firstLine="212"/>
        <w:rPr>
          <w:rFonts w:hint="eastAsia"/>
        </w:rPr>
      </w:pPr>
    </w:p>
    <w:p>
      <w:pPr>
        <w:pStyle w:val="43"/>
        <w:ind w:firstLine="212"/>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59"/>
        <w:ind w:firstLine="424"/>
        <w:rPr>
          <w:rFonts w:hint="eastAsia" w:ascii="Times New Roman" w:hAnsi="Times New Roman" w:cs="Times New Roman"/>
        </w:rPr>
      </w:pPr>
    </w:p>
    <w:p>
      <w:pPr>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4"/>
        <w:bidi w:val="0"/>
        <w:jc w:val="center"/>
        <w:rPr>
          <w:rFonts w:hint="eastAsia"/>
          <w:highlight w:val="none"/>
        </w:rPr>
      </w:pPr>
      <w:bookmarkStart w:id="43" w:name="_Toc417658241"/>
      <w:bookmarkStart w:id="44" w:name="_Toc32538"/>
      <w:bookmarkStart w:id="45" w:name="_Toc9794"/>
      <w:r>
        <w:rPr>
          <w:rFonts w:hint="eastAsia"/>
          <w:highlight w:val="none"/>
          <w:lang w:eastAsia="zh-CN"/>
        </w:rPr>
        <w:t>第</w:t>
      </w:r>
      <w:r>
        <w:rPr>
          <w:rFonts w:hint="eastAsia"/>
          <w:highlight w:val="none"/>
          <w:lang w:val="en-US" w:eastAsia="zh-CN"/>
        </w:rPr>
        <w:t>五</w:t>
      </w:r>
      <w:r>
        <w:rPr>
          <w:rFonts w:hint="eastAsia"/>
          <w:highlight w:val="none"/>
          <w:lang w:eastAsia="zh-CN"/>
        </w:rPr>
        <w:t>章</w:t>
      </w:r>
      <w:r>
        <w:rPr>
          <w:rFonts w:hint="eastAsia"/>
          <w:highlight w:val="none"/>
          <w:lang w:val="en-US" w:eastAsia="zh-CN"/>
        </w:rPr>
        <w:t xml:space="preserve"> </w:t>
      </w:r>
      <w:r>
        <w:rPr>
          <w:rFonts w:hint="eastAsia"/>
          <w:highlight w:val="none"/>
        </w:rPr>
        <w:t xml:space="preserve"> </w:t>
      </w:r>
      <w:bookmarkEnd w:id="39"/>
      <w:bookmarkEnd w:id="43"/>
      <w:r>
        <w:rPr>
          <w:rFonts w:hint="eastAsia"/>
          <w:highlight w:val="none"/>
        </w:rPr>
        <w:t>响应文件格式</w:t>
      </w:r>
      <w:bookmarkEnd w:id="44"/>
      <w:bookmarkEnd w:id="45"/>
    </w:p>
    <w:p>
      <w:pPr>
        <w:spacing w:line="360" w:lineRule="auto"/>
        <w:rPr>
          <w:sz w:val="24"/>
          <w:u w:val="single"/>
        </w:rPr>
      </w:pPr>
    </w:p>
    <w:p>
      <w:pPr>
        <w:pStyle w:val="43"/>
      </w:pPr>
    </w:p>
    <w:p>
      <w:pPr>
        <w:jc w:val="center"/>
        <w:rPr>
          <w:rFonts w:hint="eastAsia"/>
          <w:b/>
          <w:sz w:val="36"/>
          <w:szCs w:val="36"/>
        </w:rPr>
      </w:pPr>
      <w:bookmarkStart w:id="46" w:name="_Toc1138"/>
    </w:p>
    <w:p>
      <w:pPr>
        <w:jc w:val="center"/>
        <w:rPr>
          <w:rFonts w:hint="eastAsia"/>
          <w:b/>
          <w:sz w:val="36"/>
          <w:szCs w:val="36"/>
        </w:rPr>
      </w:pPr>
      <w:r>
        <w:rPr>
          <w:rFonts w:hint="eastAsia"/>
          <w:b/>
          <w:sz w:val="36"/>
          <w:szCs w:val="36"/>
        </w:rPr>
        <w:t>（项目名称）</w:t>
      </w:r>
      <w:bookmarkEnd w:id="46"/>
    </w:p>
    <w:p>
      <w:pPr>
        <w:rPr>
          <w:rFonts w:hint="eastAsia"/>
          <w:b/>
          <w:sz w:val="36"/>
          <w:szCs w:val="36"/>
        </w:rPr>
      </w:pPr>
    </w:p>
    <w:p>
      <w:pPr>
        <w:jc w:val="center"/>
        <w:rPr>
          <w:rFonts w:hint="eastAsia"/>
          <w:b/>
          <w:sz w:val="36"/>
          <w:szCs w:val="36"/>
        </w:rPr>
      </w:pPr>
    </w:p>
    <w:p>
      <w:pPr>
        <w:jc w:val="center"/>
        <w:rPr>
          <w:rFonts w:hint="eastAsia"/>
          <w:b/>
          <w:sz w:val="36"/>
          <w:szCs w:val="36"/>
        </w:rPr>
      </w:pPr>
      <w:r>
        <w:rPr>
          <w:rFonts w:hint="eastAsia"/>
          <w:b/>
          <w:sz w:val="36"/>
          <w:szCs w:val="36"/>
        </w:rPr>
        <w:t>响应文件</w:t>
      </w:r>
    </w:p>
    <w:p>
      <w:pPr>
        <w:pStyle w:val="43"/>
        <w:ind w:firstLine="0" w:firstLineChars="0"/>
        <w:jc w:val="both"/>
        <w:rPr>
          <w:rFonts w:hint="eastAsia"/>
          <w:b/>
          <w:sz w:val="36"/>
          <w:szCs w:val="36"/>
        </w:rPr>
      </w:pPr>
    </w:p>
    <w:p>
      <w:pPr>
        <w:pStyle w:val="43"/>
        <w:ind w:firstLine="0" w:firstLineChars="0"/>
        <w:jc w:val="center"/>
        <w:rPr>
          <w:rFonts w:hint="eastAsia"/>
          <w:sz w:val="28"/>
          <w:szCs w:val="28"/>
        </w:rPr>
      </w:pPr>
      <w:r>
        <w:rPr>
          <w:sz w:val="28"/>
          <w:szCs w:val="28"/>
        </w:rPr>
        <w:t>项目编号</w:t>
      </w:r>
      <w:r>
        <w:rPr>
          <w:rFonts w:hint="eastAsia"/>
          <w:sz w:val="28"/>
          <w:szCs w:val="28"/>
        </w:rPr>
        <w:t>：</w:t>
      </w:r>
    </w:p>
    <w:p>
      <w:pPr>
        <w:pStyle w:val="59"/>
        <w:ind w:firstLine="420"/>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r>
        <w:rPr>
          <w:sz w:val="24"/>
        </w:rPr>
        <w:t xml:space="preserve">              </w:t>
      </w:r>
    </w:p>
    <w:p>
      <w:pPr>
        <w:spacing w:line="360" w:lineRule="auto"/>
        <w:rPr>
          <w:sz w:val="24"/>
        </w:rPr>
      </w:pPr>
    </w:p>
    <w:p>
      <w:pPr>
        <w:spacing w:line="360" w:lineRule="auto"/>
        <w:ind w:firstLine="1440" w:firstLineChars="600"/>
        <w:rPr>
          <w:sz w:val="24"/>
        </w:rPr>
      </w:pPr>
      <w:r>
        <w:rPr>
          <w:sz w:val="24"/>
        </w:rPr>
        <w:t xml:space="preserve"> 供应商： </w:t>
      </w:r>
      <w:r>
        <w:rPr>
          <w:sz w:val="24"/>
          <w:u w:val="single"/>
        </w:rPr>
        <w:t xml:space="preserve">        </w:t>
      </w:r>
      <w:r>
        <w:rPr>
          <w:sz w:val="24"/>
        </w:rPr>
        <w:t>（</w:t>
      </w:r>
      <w:r>
        <w:rPr>
          <w:rFonts w:hint="eastAsia"/>
          <w:sz w:val="28"/>
          <w:szCs w:val="28"/>
        </w:rPr>
        <w:t>电子签章</w:t>
      </w:r>
      <w:r>
        <w:rPr>
          <w:sz w:val="24"/>
        </w:rPr>
        <w:t>）</w:t>
      </w:r>
    </w:p>
    <w:p>
      <w:pPr>
        <w:spacing w:line="360" w:lineRule="auto"/>
        <w:ind w:left="1077" w:leftChars="513"/>
        <w:jc w:val="center"/>
        <w:rPr>
          <w:sz w:val="24"/>
        </w:rPr>
      </w:pPr>
    </w:p>
    <w:p>
      <w:pPr>
        <w:spacing w:line="360" w:lineRule="auto"/>
        <w:jc w:val="center"/>
        <w:rPr>
          <w:sz w:val="24"/>
        </w:rPr>
      </w:pPr>
      <w:r>
        <w:rPr>
          <w:sz w:val="24"/>
          <w:highlight w:val="none"/>
        </w:rPr>
        <w:t>法定代表人</w:t>
      </w:r>
      <w:r>
        <w:rPr>
          <w:sz w:val="24"/>
        </w:rPr>
        <w:t>或其</w:t>
      </w:r>
      <w:r>
        <w:rPr>
          <w:rFonts w:hint="eastAsia"/>
          <w:sz w:val="24"/>
        </w:rPr>
        <w:t>授权委托人</w:t>
      </w:r>
      <w:r>
        <w:rPr>
          <w:sz w:val="24"/>
        </w:rPr>
        <w:t>：</w:t>
      </w:r>
      <w:r>
        <w:rPr>
          <w:sz w:val="24"/>
          <w:u w:val="single"/>
        </w:rPr>
        <w:t xml:space="preserve">        </w:t>
      </w:r>
      <w:r>
        <w:rPr>
          <w:sz w:val="24"/>
        </w:rPr>
        <w:t xml:space="preserve"> （</w:t>
      </w:r>
      <w:r>
        <w:rPr>
          <w:rFonts w:hint="eastAsia"/>
          <w:sz w:val="28"/>
          <w:szCs w:val="28"/>
        </w:rPr>
        <w:t>电子签章</w:t>
      </w:r>
      <w:r>
        <w:rPr>
          <w:sz w:val="24"/>
        </w:rPr>
        <w:t>）</w:t>
      </w:r>
    </w:p>
    <w:p>
      <w:pPr>
        <w:spacing w:line="360" w:lineRule="auto"/>
        <w:ind w:left="1077" w:leftChars="513"/>
        <w:jc w:val="center"/>
        <w:rPr>
          <w:sz w:val="24"/>
        </w:rPr>
      </w:pPr>
    </w:p>
    <w:p>
      <w:pPr>
        <w:spacing w:line="360" w:lineRule="auto"/>
        <w:jc w:val="center"/>
        <w:rPr>
          <w:sz w:val="24"/>
        </w:rPr>
      </w:pPr>
      <w:r>
        <w:rPr>
          <w:rFonts w:hint="eastAsia"/>
          <w:sz w:val="24"/>
          <w:u w:val="single"/>
        </w:rPr>
        <w:t xml:space="preserve">         </w:t>
      </w:r>
      <w:r>
        <w:rPr>
          <w:sz w:val="24"/>
        </w:rPr>
        <w:t>年</w:t>
      </w:r>
      <w:r>
        <w:rPr>
          <w:sz w:val="24"/>
          <w:u w:val="single"/>
        </w:rPr>
        <w:t xml:space="preserve">        </w:t>
      </w:r>
      <w:r>
        <w:rPr>
          <w:sz w:val="24"/>
        </w:rPr>
        <w:t xml:space="preserve"> 月</w:t>
      </w:r>
      <w:r>
        <w:rPr>
          <w:sz w:val="24"/>
          <w:u w:val="single"/>
        </w:rPr>
        <w:t xml:space="preserve">        </w:t>
      </w:r>
      <w:r>
        <w:rPr>
          <w:sz w:val="24"/>
        </w:rPr>
        <w:t xml:space="preserve"> 日</w:t>
      </w:r>
    </w:p>
    <w:p>
      <w:pPr>
        <w:spacing w:line="360" w:lineRule="auto"/>
        <w:jc w:val="center"/>
        <w:rPr>
          <w:sz w:val="24"/>
        </w:rPr>
      </w:pPr>
    </w:p>
    <w:p>
      <w:pPr>
        <w:spacing w:line="360" w:lineRule="auto"/>
        <w:ind w:firstLine="360" w:firstLineChars="150"/>
        <w:rPr>
          <w:rFonts w:hint="eastAsia"/>
          <w:sz w:val="24"/>
        </w:rPr>
      </w:pPr>
      <w:r>
        <w:rPr>
          <w:rFonts w:hint="eastAsia"/>
          <w:sz w:val="24"/>
        </w:rPr>
        <w:t xml:space="preserve">                          </w:t>
      </w:r>
    </w:p>
    <w:p>
      <w:pPr>
        <w:pStyle w:val="43"/>
        <w:rPr>
          <w:rFonts w:hint="eastAsia"/>
        </w:rPr>
      </w:pPr>
    </w:p>
    <w:p>
      <w:pPr>
        <w:spacing w:line="360" w:lineRule="auto"/>
        <w:jc w:val="center"/>
        <w:rPr>
          <w:sz w:val="36"/>
          <w:szCs w:val="36"/>
        </w:rPr>
      </w:pPr>
      <w:r>
        <w:rPr>
          <w:sz w:val="36"/>
          <w:szCs w:val="36"/>
        </w:rPr>
        <w:t>目     录</w:t>
      </w:r>
    </w:p>
    <w:p>
      <w:pPr>
        <w:spacing w:line="360" w:lineRule="auto"/>
        <w:ind w:firstLine="360" w:firstLineChars="150"/>
        <w:jc w:val="center"/>
        <w:rPr>
          <w:sz w:val="24"/>
        </w:rPr>
      </w:pPr>
    </w:p>
    <w:p>
      <w:pPr>
        <w:adjustRightInd w:val="0"/>
        <w:snapToGrid w:val="0"/>
        <w:spacing w:line="360" w:lineRule="auto"/>
        <w:ind w:firstLine="480" w:firstLineChars="200"/>
        <w:jc w:val="center"/>
        <w:rPr>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（1）报价函；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（2）报价一览表</w:t>
      </w:r>
      <w:r>
        <w:rPr>
          <w:rFonts w:hint="eastAsia"/>
          <w:sz w:val="24"/>
        </w:rPr>
        <w:t>（首次报价）</w:t>
      </w:r>
      <w:r>
        <w:rPr>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sz w:val="24"/>
        </w:rPr>
        <w:t>（3）法定代表人身份证明；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sz w:val="24"/>
        </w:rPr>
        <w:t>（</w:t>
      </w:r>
      <w:r>
        <w:rPr>
          <w:rFonts w:hint="eastAsia"/>
          <w:sz w:val="24"/>
        </w:rPr>
        <w:t>4</w:t>
      </w:r>
      <w:r>
        <w:rPr>
          <w:sz w:val="24"/>
        </w:rPr>
        <w:t>）</w:t>
      </w:r>
      <w:r>
        <w:rPr>
          <w:rFonts w:hint="eastAsia"/>
          <w:sz w:val="24"/>
        </w:rPr>
        <w:t>授权委托书；</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sz w:val="24"/>
          <w:lang w:val="en-US" w:eastAsia="zh-CN"/>
        </w:rPr>
        <w:t xml:space="preserve">    （5）供应商基本情况表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（6）商务部分；</w:t>
      </w:r>
    </w:p>
    <w:p>
      <w:pPr>
        <w:pStyle w:val="2"/>
        <w:numPr>
          <w:ilvl w:val="0"/>
          <w:numId w:val="0"/>
        </w:numPr>
        <w:jc w:val="both"/>
        <w:rPr>
          <w:rFonts w:hint="default"/>
          <w:lang w:val="en-US" w:eastAsia="zh-CN"/>
        </w:rPr>
      </w:pPr>
      <w:r>
        <w:rPr>
          <w:rFonts w:hint="eastAsia"/>
          <w:sz w:val="24"/>
          <w:lang w:val="en-US" w:eastAsia="zh-CN"/>
        </w:rPr>
        <w:t xml:space="preserve">    （7）技术部分；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lang w:eastAsia="zh-CN"/>
        </w:rPr>
      </w:pPr>
      <w:r>
        <w:rPr>
          <w:rFonts w:hint="eastAsia"/>
          <w:sz w:val="24"/>
        </w:rPr>
        <w:t>（</w:t>
      </w:r>
      <w:r>
        <w:rPr>
          <w:rFonts w:hint="eastAsia"/>
          <w:sz w:val="24"/>
          <w:lang w:val="en-US" w:eastAsia="zh-CN"/>
        </w:rPr>
        <w:t>8</w:t>
      </w:r>
      <w:r>
        <w:rPr>
          <w:rFonts w:hint="eastAsia"/>
          <w:sz w:val="24"/>
        </w:rPr>
        <w:t>）供应商认为需要提供的其他资料</w:t>
      </w:r>
      <w:r>
        <w:rPr>
          <w:rFonts w:hint="eastAsia"/>
          <w:sz w:val="24"/>
          <w:lang w:eastAsia="zh-CN"/>
        </w:rPr>
        <w:t>。</w:t>
      </w:r>
    </w:p>
    <w:p>
      <w:pPr>
        <w:pStyle w:val="1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sz w:val="24"/>
          <w:lang w:val="en-US" w:eastAsia="zh-CN"/>
        </w:rPr>
      </w:pPr>
      <w:r>
        <w:rPr>
          <w:rFonts w:hint="eastAsia"/>
          <w:sz w:val="24"/>
          <w:lang w:val="en-US" w:eastAsia="zh-CN"/>
        </w:rPr>
        <w:t>（9）中小企业声明函（如有）</w:t>
      </w:r>
    </w:p>
    <w:p>
      <w:pPr>
        <w:pStyle w:val="19"/>
        <w:ind w:firstLine="480"/>
        <w:rPr>
          <w:rFonts w:hint="default"/>
          <w:lang w:val="en-US" w:eastAsia="zh-CN"/>
        </w:rPr>
      </w:pPr>
      <w:r>
        <w:rPr>
          <w:rFonts w:hint="eastAsia" w:ascii="Calibri" w:hAnsi="Calibri" w:eastAsia="宋体" w:cs="Times New Roman"/>
          <w:kern w:val="2"/>
          <w:sz w:val="24"/>
          <w:szCs w:val="24"/>
          <w:lang w:val="en-US" w:eastAsia="zh-CN" w:bidi="ar-SA"/>
        </w:rPr>
        <w:t>（10）商务报价一览表 (最终报价），注：此项为磋商过程中</w:t>
      </w:r>
      <w:r>
        <w:rPr>
          <w:rFonts w:hint="eastAsia" w:ascii="Calibri" w:hAnsi="Calibri" w:cs="Times New Roman"/>
          <w:kern w:val="2"/>
          <w:sz w:val="24"/>
          <w:szCs w:val="24"/>
          <w:lang w:val="en-US" w:eastAsia="zh-CN" w:bidi="ar-SA"/>
        </w:rPr>
        <w:t>单独</w:t>
      </w:r>
      <w:r>
        <w:rPr>
          <w:rFonts w:hint="eastAsia" w:ascii="Calibri" w:hAnsi="Calibri" w:eastAsia="宋体" w:cs="Times New Roman"/>
          <w:kern w:val="2"/>
          <w:sz w:val="24"/>
          <w:szCs w:val="24"/>
          <w:lang w:val="en-US" w:eastAsia="zh-CN" w:bidi="ar-SA"/>
        </w:rPr>
        <w:t>提交。</w:t>
      </w:r>
    </w:p>
    <w:p>
      <w:pPr>
        <w:spacing w:line="360" w:lineRule="auto"/>
        <w:ind w:firstLine="120" w:firstLineChars="50"/>
        <w:jc w:val="center"/>
        <w:rPr>
          <w:b/>
          <w:sz w:val="24"/>
        </w:rPr>
      </w:pPr>
    </w:p>
    <w:p>
      <w:pPr>
        <w:spacing w:line="360" w:lineRule="auto"/>
        <w:ind w:firstLine="120" w:firstLineChars="50"/>
        <w:jc w:val="center"/>
        <w:rPr>
          <w:b/>
          <w:sz w:val="24"/>
        </w:rPr>
      </w:pPr>
    </w:p>
    <w:p>
      <w:pPr>
        <w:spacing w:line="360" w:lineRule="auto"/>
        <w:ind w:firstLine="120" w:firstLineChars="50"/>
        <w:jc w:val="center"/>
        <w:rPr>
          <w:b/>
          <w:sz w:val="24"/>
        </w:rPr>
      </w:pPr>
    </w:p>
    <w:p>
      <w:pPr>
        <w:spacing w:line="360" w:lineRule="auto"/>
        <w:ind w:firstLine="120" w:firstLineChars="50"/>
        <w:jc w:val="center"/>
        <w:rPr>
          <w:b/>
          <w:sz w:val="24"/>
        </w:rPr>
      </w:pPr>
    </w:p>
    <w:p>
      <w:pPr>
        <w:spacing w:line="360" w:lineRule="auto"/>
        <w:ind w:firstLine="120" w:firstLineChars="50"/>
        <w:jc w:val="center"/>
        <w:rPr>
          <w:b/>
          <w:sz w:val="24"/>
        </w:rPr>
      </w:pPr>
    </w:p>
    <w:p>
      <w:pPr>
        <w:pStyle w:val="59"/>
        <w:ind w:firstLine="482"/>
        <w:rPr>
          <w:b/>
          <w:sz w:val="24"/>
        </w:rPr>
      </w:pPr>
    </w:p>
    <w:p>
      <w:pPr>
        <w:pStyle w:val="59"/>
        <w:ind w:firstLine="482"/>
        <w:rPr>
          <w:b/>
          <w:sz w:val="24"/>
        </w:rPr>
      </w:pPr>
    </w:p>
    <w:p>
      <w:pPr>
        <w:spacing w:line="360" w:lineRule="auto"/>
        <w:ind w:firstLine="120" w:firstLineChars="50"/>
        <w:jc w:val="center"/>
        <w:rPr>
          <w:b/>
          <w:sz w:val="24"/>
        </w:rPr>
      </w:pPr>
    </w:p>
    <w:p>
      <w:pPr>
        <w:pStyle w:val="59"/>
        <w:ind w:firstLine="420"/>
      </w:pPr>
    </w:p>
    <w:p/>
    <w:p>
      <w:pPr>
        <w:pStyle w:val="60"/>
      </w:pPr>
    </w:p>
    <w:p>
      <w:pPr>
        <w:pStyle w:val="60"/>
      </w:pPr>
    </w:p>
    <w:p>
      <w:pPr>
        <w:spacing w:line="360" w:lineRule="auto"/>
        <w:ind w:firstLine="120" w:firstLineChars="50"/>
        <w:jc w:val="center"/>
        <w:rPr>
          <w:b/>
          <w:sz w:val="24"/>
        </w:rPr>
      </w:pPr>
    </w:p>
    <w:p>
      <w:pPr>
        <w:spacing w:line="360" w:lineRule="auto"/>
        <w:jc w:val="center"/>
        <w:rPr>
          <w:rFonts w:hint="eastAsia"/>
          <w:b/>
          <w:bCs/>
          <w:sz w:val="30"/>
          <w:szCs w:val="30"/>
        </w:rPr>
      </w:pPr>
      <w:bookmarkStart w:id="47" w:name="_Toc179632808"/>
      <w:bookmarkStart w:id="48" w:name="_Toc152045788"/>
      <w:bookmarkStart w:id="49" w:name="_Toc247085874"/>
      <w:bookmarkStart w:id="50" w:name="_Toc144974857"/>
      <w:bookmarkStart w:id="51" w:name="_Toc152042577"/>
      <w:bookmarkStart w:id="52" w:name="_Toc246996356"/>
      <w:bookmarkStart w:id="53" w:name="_Toc246997099"/>
      <w:bookmarkStart w:id="54" w:name="_Toc296602602"/>
    </w:p>
    <w:p>
      <w:pPr>
        <w:pStyle w:val="5"/>
        <w:bidi w:val="0"/>
        <w:jc w:val="both"/>
        <w:rPr>
          <w:rFonts w:hint="eastAsia"/>
        </w:rPr>
      </w:pPr>
    </w:p>
    <w:p>
      <w:pPr>
        <w:rPr>
          <w:rFonts w:hint="eastAsia"/>
        </w:rPr>
      </w:pPr>
    </w:p>
    <w:p>
      <w:pPr>
        <w:pStyle w:val="18"/>
        <w:rPr>
          <w:rFonts w:hint="eastAsia"/>
        </w:rPr>
      </w:pPr>
    </w:p>
    <w:p>
      <w:pPr>
        <w:pStyle w:val="5"/>
        <w:bidi w:val="0"/>
        <w:rPr>
          <w:rFonts w:hint="eastAsia"/>
        </w:rPr>
      </w:pPr>
    </w:p>
    <w:p>
      <w:pPr>
        <w:pStyle w:val="5"/>
        <w:bidi w:val="0"/>
        <w:rPr>
          <w:rFonts w:hint="eastAsia"/>
        </w:rPr>
      </w:pPr>
      <w:r>
        <w:rPr>
          <w:rFonts w:hint="eastAsia"/>
          <w:lang w:val="en-US" w:eastAsia="zh-CN"/>
        </w:rPr>
        <w:t>1</w:t>
      </w:r>
      <w:r>
        <w:rPr>
          <w:rFonts w:hint="eastAsia"/>
        </w:rPr>
        <w:t>、报价函</w:t>
      </w:r>
      <w:bookmarkEnd w:id="47"/>
      <w:bookmarkEnd w:id="48"/>
      <w:bookmarkEnd w:id="49"/>
      <w:bookmarkEnd w:id="50"/>
      <w:bookmarkEnd w:id="51"/>
      <w:bookmarkEnd w:id="52"/>
      <w:bookmarkEnd w:id="53"/>
      <w:bookmarkEnd w:id="54"/>
    </w:p>
    <w:p>
      <w:pPr>
        <w:spacing w:line="360" w:lineRule="auto"/>
        <w:ind w:firstLine="120" w:firstLineChars="50"/>
        <w:jc w:val="center"/>
        <w:rPr>
          <w:b/>
          <w:sz w:val="24"/>
        </w:rPr>
      </w:pPr>
    </w:p>
    <w:p>
      <w:pPr>
        <w:adjustRightInd w:val="0"/>
        <w:snapToGrid w:val="0"/>
        <w:spacing w:line="360" w:lineRule="auto"/>
        <w:rPr>
          <w:sz w:val="24"/>
        </w:rPr>
      </w:pPr>
      <w:r>
        <w:rPr>
          <w:sz w:val="24"/>
          <w:u w:val="single"/>
        </w:rPr>
        <w:t xml:space="preserve">                  </w:t>
      </w:r>
      <w:r>
        <w:rPr>
          <w:sz w:val="24"/>
        </w:rPr>
        <w:t>（采购人名称）：</w:t>
      </w:r>
    </w:p>
    <w:p>
      <w:pPr>
        <w:adjustRightInd w:val="0"/>
        <w:snapToGrid w:val="0"/>
        <w:spacing w:line="360" w:lineRule="auto"/>
        <w:ind w:firstLine="480" w:firstLineChars="200"/>
        <w:rPr>
          <w:sz w:val="24"/>
          <w:highlight w:val="none"/>
        </w:rPr>
      </w:pPr>
      <w:r>
        <w:rPr>
          <w:sz w:val="24"/>
        </w:rPr>
        <w:t>1．我方已仔细研究了</w:t>
      </w:r>
      <w:r>
        <w:rPr>
          <w:sz w:val="24"/>
          <w:u w:val="single"/>
        </w:rPr>
        <w:t xml:space="preserve">                  </w:t>
      </w:r>
      <w:r>
        <w:rPr>
          <w:sz w:val="24"/>
        </w:rPr>
        <w:t xml:space="preserve"> （项目名称）竞争性磋商文件的全部内容，愿意以人民币（大写）</w:t>
      </w:r>
      <w:r>
        <w:rPr>
          <w:sz w:val="24"/>
          <w:u w:val="single"/>
        </w:rPr>
        <w:t xml:space="preserve">       </w:t>
      </w:r>
      <w:r>
        <w:rPr>
          <w:sz w:val="24"/>
        </w:rPr>
        <w:t>元（¥</w:t>
      </w:r>
      <w:r>
        <w:rPr>
          <w:sz w:val="24"/>
          <w:u w:val="single"/>
        </w:rPr>
        <w:t xml:space="preserve">      </w:t>
      </w:r>
      <w:r>
        <w:rPr>
          <w:sz w:val="24"/>
        </w:rPr>
        <w:t xml:space="preserve"> ）的总报价，</w:t>
      </w:r>
      <w:r>
        <w:rPr>
          <w:rFonts w:hint="eastAsia" w:ascii="宋体" w:hAnsi="宋体"/>
          <w:sz w:val="24"/>
          <w:szCs w:val="20"/>
          <w:highlight w:val="none"/>
          <w:lang w:bidi="ar"/>
        </w:rPr>
        <w:t>按上述文件</w:t>
      </w:r>
      <w:r>
        <w:rPr>
          <w:rFonts w:hint="eastAsia" w:ascii="宋体" w:hAnsi="宋体" w:cs="宋体"/>
          <w:sz w:val="24"/>
          <w:szCs w:val="20"/>
          <w:highlight w:val="none"/>
          <w:lang w:bidi="ar"/>
        </w:rPr>
        <w:t>条</w:t>
      </w:r>
      <w:r>
        <w:rPr>
          <w:rFonts w:hint="eastAsia" w:ascii="宋体" w:hAnsi="宋体" w:cs="Dotum"/>
          <w:sz w:val="24"/>
          <w:szCs w:val="20"/>
          <w:highlight w:val="none"/>
          <w:lang w:bidi="ar"/>
        </w:rPr>
        <w:t>件承担上述</w:t>
      </w:r>
      <w:r>
        <w:rPr>
          <w:rFonts w:hint="eastAsia" w:ascii="宋体" w:hAnsi="宋体" w:cs="Dotum"/>
          <w:sz w:val="24"/>
          <w:szCs w:val="20"/>
          <w:highlight w:val="none"/>
          <w:lang w:val="en-US" w:eastAsia="zh-CN" w:bidi="ar"/>
        </w:rPr>
        <w:t>服务</w:t>
      </w:r>
      <w:r>
        <w:rPr>
          <w:rFonts w:hint="eastAsia" w:ascii="宋体" w:hAnsi="宋体" w:cs="Dotum"/>
          <w:sz w:val="24"/>
          <w:szCs w:val="20"/>
          <w:highlight w:val="none"/>
          <w:lang w:bidi="ar"/>
        </w:rPr>
        <w:t>工作。</w:t>
      </w:r>
    </w:p>
    <w:p>
      <w:pPr>
        <w:adjustRightInd w:val="0"/>
        <w:snapToGrid w:val="0"/>
        <w:spacing w:line="360" w:lineRule="auto"/>
        <w:ind w:firstLine="480" w:firstLineChars="200"/>
        <w:rPr>
          <w:sz w:val="24"/>
        </w:rPr>
      </w:pPr>
      <w:r>
        <w:rPr>
          <w:sz w:val="24"/>
        </w:rPr>
        <w:t>2．我方承诺在竞争性磋商报价有效期内不修改、撤销响应文件。</w:t>
      </w:r>
    </w:p>
    <w:p>
      <w:pPr>
        <w:adjustRightInd w:val="0"/>
        <w:snapToGrid w:val="0"/>
        <w:spacing w:line="360" w:lineRule="auto"/>
        <w:ind w:firstLine="480" w:firstLineChars="200"/>
        <w:rPr>
          <w:sz w:val="24"/>
        </w:rPr>
      </w:pPr>
      <w:r>
        <w:rPr>
          <w:rFonts w:hint="eastAsia"/>
          <w:sz w:val="24"/>
          <w:lang w:val="en-US" w:eastAsia="zh-CN"/>
        </w:rPr>
        <w:t>3</w:t>
      </w:r>
      <w:r>
        <w:rPr>
          <w:sz w:val="24"/>
        </w:rPr>
        <w:t>．如我方</w:t>
      </w:r>
      <w:r>
        <w:rPr>
          <w:rFonts w:hint="eastAsia"/>
          <w:sz w:val="24"/>
        </w:rPr>
        <w:t>成交</w:t>
      </w:r>
      <w:r>
        <w:rPr>
          <w:sz w:val="24"/>
        </w:rPr>
        <w:t>：</w:t>
      </w:r>
    </w:p>
    <w:p>
      <w:pPr>
        <w:adjustRightInd w:val="0"/>
        <w:snapToGrid w:val="0"/>
        <w:spacing w:line="360" w:lineRule="auto"/>
        <w:ind w:firstLine="360" w:firstLineChars="150"/>
        <w:rPr>
          <w:sz w:val="24"/>
        </w:rPr>
      </w:pPr>
      <w:r>
        <w:rPr>
          <w:sz w:val="24"/>
        </w:rPr>
        <w:t>（1）我方承诺在收到成交通知书后，在成交通知书规定的期限内与采购人签订合同。</w:t>
      </w:r>
    </w:p>
    <w:p>
      <w:pPr>
        <w:adjustRightInd w:val="0"/>
        <w:snapToGrid w:val="0"/>
        <w:spacing w:line="360" w:lineRule="auto"/>
        <w:ind w:firstLine="360" w:firstLineChars="150"/>
        <w:rPr>
          <w:sz w:val="24"/>
        </w:rPr>
      </w:pPr>
      <w:r>
        <w:rPr>
          <w:sz w:val="24"/>
        </w:rPr>
        <w:t>（2）</w:t>
      </w:r>
      <w:r>
        <w:rPr>
          <w:rFonts w:hint="eastAsia" w:ascii="宋体" w:hAnsi="宋体"/>
          <w:sz w:val="24"/>
          <w:szCs w:val="20"/>
          <w:lang w:bidi="ar"/>
        </w:rPr>
        <w:t>我方</w:t>
      </w:r>
      <w:r>
        <w:rPr>
          <w:rFonts w:hint="eastAsia" w:ascii="宋体" w:hAnsi="宋体" w:cs="宋体"/>
          <w:sz w:val="24"/>
          <w:szCs w:val="20"/>
          <w:lang w:bidi="ar"/>
        </w:rPr>
        <w:t>郑</w:t>
      </w:r>
      <w:r>
        <w:rPr>
          <w:rFonts w:hint="eastAsia" w:ascii="宋体" w:hAnsi="宋体" w:cs="Dotum"/>
          <w:sz w:val="24"/>
          <w:szCs w:val="20"/>
          <w:lang w:bidi="ar"/>
        </w:rPr>
        <w:t>重</w:t>
      </w:r>
      <w:r>
        <w:rPr>
          <w:rFonts w:hint="eastAsia" w:ascii="宋体" w:hAnsi="宋体" w:cs="宋体"/>
          <w:sz w:val="24"/>
          <w:szCs w:val="20"/>
          <w:lang w:bidi="ar"/>
        </w:rPr>
        <w:t>声</w:t>
      </w:r>
      <w:r>
        <w:rPr>
          <w:rFonts w:hint="eastAsia" w:ascii="宋体" w:hAnsi="宋体" w:cs="Dotum"/>
          <w:sz w:val="24"/>
          <w:szCs w:val="20"/>
          <w:lang w:bidi="ar"/>
        </w:rPr>
        <w:t>明</w:t>
      </w:r>
      <w:r>
        <w:rPr>
          <w:rFonts w:hint="eastAsia" w:ascii="宋体" w:hAnsi="宋体" w:cs="宋体"/>
          <w:sz w:val="24"/>
          <w:szCs w:val="20"/>
          <w:lang w:bidi="ar"/>
        </w:rPr>
        <w:t>对</w:t>
      </w:r>
      <w:r>
        <w:rPr>
          <w:rFonts w:hint="eastAsia" w:ascii="宋体" w:hAnsi="宋体" w:cs="Dotum"/>
          <w:sz w:val="24"/>
          <w:szCs w:val="20"/>
          <w:lang w:eastAsia="zh-CN" w:bidi="ar"/>
        </w:rPr>
        <w:t>竞争经磋商</w:t>
      </w:r>
      <w:r>
        <w:rPr>
          <w:rFonts w:hint="eastAsia" w:ascii="宋体" w:hAnsi="宋体" w:cs="Dotum"/>
          <w:sz w:val="24"/>
          <w:szCs w:val="20"/>
          <w:lang w:bidi="ar"/>
        </w:rPr>
        <w:t>文件和合同</w:t>
      </w:r>
      <w:r>
        <w:rPr>
          <w:rFonts w:hint="eastAsia" w:ascii="宋体" w:hAnsi="宋体" w:cs="宋体"/>
          <w:sz w:val="24"/>
          <w:szCs w:val="20"/>
          <w:lang w:bidi="ar"/>
        </w:rPr>
        <w:t>条</w:t>
      </w:r>
      <w:r>
        <w:rPr>
          <w:rFonts w:hint="eastAsia" w:ascii="宋体" w:hAnsi="宋体" w:cs="Dotum"/>
          <w:sz w:val="24"/>
          <w:szCs w:val="20"/>
          <w:lang w:bidi="ar"/>
        </w:rPr>
        <w:t>款完全</w:t>
      </w:r>
      <w:r>
        <w:rPr>
          <w:rFonts w:hint="eastAsia" w:ascii="宋体" w:hAnsi="宋体" w:cs="宋体"/>
          <w:sz w:val="24"/>
          <w:szCs w:val="20"/>
          <w:lang w:bidi="ar"/>
        </w:rPr>
        <w:t>认</w:t>
      </w:r>
      <w:r>
        <w:rPr>
          <w:rFonts w:hint="eastAsia" w:ascii="宋体" w:hAnsi="宋体" w:cs="Dotum"/>
          <w:sz w:val="24"/>
          <w:szCs w:val="20"/>
          <w:lang w:bidi="ar"/>
        </w:rPr>
        <w:t>同，</w:t>
      </w:r>
      <w:r>
        <w:rPr>
          <w:rFonts w:hint="eastAsia" w:ascii="宋体" w:hAnsi="宋体" w:cs="宋体"/>
          <w:sz w:val="24"/>
          <w:szCs w:val="20"/>
          <w:lang w:bidi="ar"/>
        </w:rPr>
        <w:t>对</w:t>
      </w:r>
      <w:r>
        <w:rPr>
          <w:rFonts w:hint="eastAsia" w:ascii="宋体" w:hAnsi="宋体" w:cs="Dotum"/>
          <w:sz w:val="24"/>
          <w:szCs w:val="20"/>
          <w:lang w:eastAsia="zh-CN" w:bidi="ar"/>
        </w:rPr>
        <w:t>竞争性磋商</w:t>
      </w:r>
      <w:r>
        <w:rPr>
          <w:rFonts w:hint="eastAsia" w:ascii="宋体" w:hAnsi="宋体" w:cs="Dotum"/>
          <w:sz w:val="24"/>
          <w:szCs w:val="20"/>
          <w:lang w:bidi="ar"/>
        </w:rPr>
        <w:t>文件中提出的</w:t>
      </w:r>
      <w:r>
        <w:rPr>
          <w:rFonts w:hint="eastAsia" w:ascii="宋体" w:hAnsi="宋体" w:cs="宋体"/>
          <w:sz w:val="24"/>
          <w:szCs w:val="20"/>
          <w:lang w:bidi="ar"/>
        </w:rPr>
        <w:t>对</w:t>
      </w:r>
      <w:r>
        <w:rPr>
          <w:rFonts w:hint="eastAsia" w:ascii="宋体" w:hAnsi="宋体" w:cs="Dotum"/>
          <w:sz w:val="24"/>
          <w:szCs w:val="20"/>
          <w:lang w:bidi="ar"/>
        </w:rPr>
        <w:t>本</w:t>
      </w:r>
      <w:r>
        <w:rPr>
          <w:rFonts w:hint="eastAsia" w:ascii="宋体" w:hAnsi="宋体" w:cs="Dotum"/>
          <w:sz w:val="24"/>
          <w:szCs w:val="20"/>
          <w:highlight w:val="none"/>
          <w:lang w:bidi="ar"/>
        </w:rPr>
        <w:t>次投</w:t>
      </w:r>
      <w:r>
        <w:rPr>
          <w:rFonts w:hint="eastAsia" w:ascii="宋体" w:hAnsi="宋体" w:cs="宋体"/>
          <w:sz w:val="24"/>
          <w:szCs w:val="20"/>
          <w:highlight w:val="none"/>
          <w:lang w:bidi="ar"/>
        </w:rPr>
        <w:t>标</w:t>
      </w:r>
      <w:r>
        <w:rPr>
          <w:rFonts w:hint="eastAsia" w:ascii="宋体" w:hAnsi="宋体" w:cs="宋体"/>
          <w:sz w:val="24"/>
          <w:szCs w:val="20"/>
          <w:highlight w:val="none"/>
          <w:lang w:eastAsia="zh-CN" w:bidi="ar"/>
        </w:rPr>
        <w:t>项目的质量、</w:t>
      </w:r>
      <w:r>
        <w:rPr>
          <w:rFonts w:hint="eastAsia" w:ascii="宋体" w:hAnsi="宋体" w:cs="Dotum"/>
          <w:sz w:val="24"/>
          <w:szCs w:val="20"/>
          <w:lang w:eastAsia="zh-CN" w:bidi="ar"/>
        </w:rPr>
        <w:t>服务期限</w:t>
      </w:r>
      <w:r>
        <w:rPr>
          <w:rFonts w:hint="eastAsia" w:ascii="宋体" w:hAnsi="宋体" w:cs="Dotum"/>
          <w:sz w:val="24"/>
          <w:szCs w:val="20"/>
          <w:lang w:bidi="ar"/>
        </w:rPr>
        <w:t>等要求完全</w:t>
      </w:r>
      <w:r>
        <w:rPr>
          <w:rFonts w:hint="eastAsia" w:ascii="宋体" w:hAnsi="宋体" w:cs="宋体"/>
          <w:sz w:val="24"/>
          <w:szCs w:val="20"/>
          <w:lang w:bidi="ar"/>
        </w:rPr>
        <w:t>响应</w:t>
      </w:r>
      <w:r>
        <w:rPr>
          <w:sz w:val="24"/>
        </w:rPr>
        <w:t>。</w:t>
      </w:r>
    </w:p>
    <w:p>
      <w:pPr>
        <w:adjustRightInd w:val="0"/>
        <w:snapToGrid w:val="0"/>
        <w:spacing w:line="360" w:lineRule="auto"/>
        <w:ind w:firstLine="480" w:firstLineChars="200"/>
        <w:rPr>
          <w:sz w:val="24"/>
        </w:rPr>
      </w:pPr>
      <w:r>
        <w:rPr>
          <w:rFonts w:hint="eastAsia"/>
          <w:sz w:val="24"/>
          <w:lang w:val="en-US" w:eastAsia="zh-CN"/>
        </w:rPr>
        <w:t>4</w:t>
      </w:r>
      <w:r>
        <w:rPr>
          <w:sz w:val="24"/>
        </w:rPr>
        <w:t>．我方在此声明，所递交的响应文件及有关资料内容完整、真实和准确。</w:t>
      </w:r>
    </w:p>
    <w:p>
      <w:pPr>
        <w:adjustRightInd w:val="0"/>
        <w:snapToGrid w:val="0"/>
        <w:spacing w:line="360" w:lineRule="auto"/>
        <w:ind w:firstLine="480" w:firstLineChars="200"/>
        <w:rPr>
          <w:sz w:val="24"/>
        </w:rPr>
      </w:pPr>
      <w:r>
        <w:rPr>
          <w:rFonts w:hint="eastAsia"/>
          <w:sz w:val="24"/>
          <w:lang w:val="en-US" w:eastAsia="zh-CN"/>
        </w:rPr>
        <w:t>5</w:t>
      </w:r>
      <w:r>
        <w:rPr>
          <w:sz w:val="24"/>
        </w:rPr>
        <w:t xml:space="preserve">．  </w:t>
      </w:r>
      <w:r>
        <w:rPr>
          <w:sz w:val="24"/>
          <w:u w:val="single"/>
        </w:rPr>
        <w:t xml:space="preserve">                  </w:t>
      </w:r>
      <w:r>
        <w:rPr>
          <w:sz w:val="24"/>
        </w:rPr>
        <w:t>（其他补充说明）。</w:t>
      </w:r>
    </w:p>
    <w:p>
      <w:pPr>
        <w:adjustRightInd w:val="0"/>
        <w:snapToGrid w:val="0"/>
        <w:spacing w:line="360" w:lineRule="auto"/>
        <w:ind w:right="240" w:firstLine="480" w:firstLineChars="200"/>
        <w:rPr>
          <w:sz w:val="24"/>
        </w:rPr>
      </w:pPr>
      <w:r>
        <w:rPr>
          <w:sz w:val="24"/>
        </w:rPr>
        <w:t xml:space="preserve">供应商： </w:t>
      </w:r>
      <w:r>
        <w:rPr>
          <w:sz w:val="24"/>
          <w:u w:val="single"/>
        </w:rPr>
        <w:t xml:space="preserve">                  </w:t>
      </w:r>
      <w:r>
        <w:rPr>
          <w:sz w:val="24"/>
        </w:rPr>
        <w:t>（</w:t>
      </w:r>
      <w:r>
        <w:rPr>
          <w:rFonts w:hint="eastAsia"/>
          <w:sz w:val="28"/>
          <w:szCs w:val="28"/>
        </w:rPr>
        <w:t>电子签章</w:t>
      </w:r>
      <w:r>
        <w:rPr>
          <w:sz w:val="24"/>
        </w:rPr>
        <w:t>）</w:t>
      </w:r>
    </w:p>
    <w:p>
      <w:pPr>
        <w:adjustRightInd w:val="0"/>
        <w:snapToGrid w:val="0"/>
        <w:spacing w:line="360" w:lineRule="auto"/>
        <w:ind w:right="480" w:firstLine="480" w:firstLineChars="200"/>
        <w:rPr>
          <w:sz w:val="24"/>
        </w:rPr>
      </w:pPr>
      <w:r>
        <w:rPr>
          <w:sz w:val="24"/>
          <w:highlight w:val="none"/>
        </w:rPr>
        <w:t>法定代表人</w:t>
      </w:r>
      <w:r>
        <w:rPr>
          <w:rFonts w:hint="eastAsia"/>
          <w:sz w:val="24"/>
          <w:highlight w:val="none"/>
          <w:lang w:val="en-US" w:eastAsia="zh-CN"/>
        </w:rPr>
        <w:t>或授权委托人</w:t>
      </w:r>
      <w:r>
        <w:rPr>
          <w:sz w:val="24"/>
        </w:rPr>
        <w:t>：</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8"/>
          <w:szCs w:val="28"/>
        </w:rPr>
        <w:t>电子签章</w:t>
      </w:r>
      <w:r>
        <w:rPr>
          <w:sz w:val="24"/>
        </w:rPr>
        <w:t>）</w:t>
      </w:r>
    </w:p>
    <w:p>
      <w:pPr>
        <w:adjustRightInd w:val="0"/>
        <w:snapToGrid w:val="0"/>
        <w:spacing w:line="360" w:lineRule="auto"/>
        <w:ind w:firstLine="480" w:firstLineChars="200"/>
        <w:rPr>
          <w:sz w:val="24"/>
        </w:rPr>
      </w:pPr>
      <w:r>
        <w:rPr>
          <w:sz w:val="24"/>
        </w:rPr>
        <w:t>地址：</w:t>
      </w:r>
      <w:r>
        <w:rPr>
          <w:sz w:val="24"/>
          <w:u w:val="single"/>
        </w:rPr>
        <w:t xml:space="preserve">                  </w:t>
      </w:r>
    </w:p>
    <w:p>
      <w:pPr>
        <w:adjustRightInd w:val="0"/>
        <w:snapToGrid w:val="0"/>
        <w:spacing w:line="360" w:lineRule="auto"/>
        <w:ind w:firstLine="480" w:firstLineChars="200"/>
        <w:rPr>
          <w:sz w:val="24"/>
        </w:rPr>
      </w:pPr>
      <w:r>
        <w:rPr>
          <w:sz w:val="24"/>
        </w:rPr>
        <w:t>网址：</w:t>
      </w:r>
      <w:r>
        <w:rPr>
          <w:sz w:val="24"/>
          <w:u w:val="single"/>
        </w:rPr>
        <w:t xml:space="preserve">                  </w:t>
      </w:r>
    </w:p>
    <w:p>
      <w:pPr>
        <w:adjustRightInd w:val="0"/>
        <w:snapToGrid w:val="0"/>
        <w:spacing w:line="360" w:lineRule="auto"/>
        <w:ind w:firstLine="480" w:firstLineChars="200"/>
        <w:rPr>
          <w:sz w:val="24"/>
          <w:u w:val="single"/>
        </w:rPr>
      </w:pPr>
      <w:r>
        <w:rPr>
          <w:sz w:val="24"/>
        </w:rPr>
        <w:t>电话：</w:t>
      </w:r>
      <w:r>
        <w:rPr>
          <w:sz w:val="24"/>
          <w:u w:val="single"/>
        </w:rPr>
        <w:t xml:space="preserve">                 </w:t>
      </w:r>
    </w:p>
    <w:p>
      <w:pPr>
        <w:adjustRightInd w:val="0"/>
        <w:snapToGrid w:val="0"/>
        <w:spacing w:line="360" w:lineRule="auto"/>
        <w:ind w:firstLine="480" w:firstLineChars="200"/>
        <w:rPr>
          <w:sz w:val="24"/>
        </w:rPr>
      </w:pPr>
      <w:r>
        <w:rPr>
          <w:sz w:val="24"/>
        </w:rPr>
        <w:t>传真：</w:t>
      </w:r>
      <w:r>
        <w:rPr>
          <w:sz w:val="24"/>
          <w:u w:val="single"/>
        </w:rPr>
        <w:t xml:space="preserve">                  </w:t>
      </w:r>
    </w:p>
    <w:p>
      <w:pPr>
        <w:adjustRightInd w:val="0"/>
        <w:snapToGrid w:val="0"/>
        <w:spacing w:line="360" w:lineRule="auto"/>
        <w:ind w:firstLine="480" w:firstLineChars="200"/>
        <w:rPr>
          <w:sz w:val="24"/>
          <w:u w:val="single"/>
        </w:rPr>
      </w:pPr>
      <w:r>
        <w:rPr>
          <w:sz w:val="24"/>
        </w:rPr>
        <w:t>邮政编码：</w:t>
      </w:r>
      <w:r>
        <w:rPr>
          <w:sz w:val="24"/>
          <w:u w:val="single"/>
        </w:rPr>
        <w:t xml:space="preserve">             </w:t>
      </w:r>
    </w:p>
    <w:p>
      <w:pPr>
        <w:spacing w:line="360" w:lineRule="auto"/>
        <w:ind w:firstLine="6480" w:firstLineChars="2700"/>
        <w:rPr>
          <w:sz w:val="24"/>
        </w:rPr>
      </w:pPr>
      <w:r>
        <w:rPr>
          <w:sz w:val="24"/>
        </w:rPr>
        <w:t>年</w:t>
      </w:r>
      <w:r>
        <w:rPr>
          <w:sz w:val="24"/>
          <w:u w:val="single"/>
        </w:rPr>
        <w:t xml:space="preserve">     </w:t>
      </w:r>
      <w:r>
        <w:rPr>
          <w:sz w:val="24"/>
        </w:rPr>
        <w:t xml:space="preserve"> 月</w:t>
      </w:r>
      <w:r>
        <w:rPr>
          <w:sz w:val="24"/>
          <w:u w:val="single"/>
        </w:rPr>
        <w:t xml:space="preserve">     </w:t>
      </w:r>
      <w:r>
        <w:rPr>
          <w:sz w:val="24"/>
        </w:rPr>
        <w:t xml:space="preserve"> 日</w:t>
      </w:r>
    </w:p>
    <w:p>
      <w:pPr>
        <w:spacing w:line="360" w:lineRule="auto"/>
        <w:jc w:val="center"/>
        <w:rPr>
          <w:rFonts w:hint="eastAsia"/>
          <w:sz w:val="24"/>
        </w:rPr>
      </w:pPr>
    </w:p>
    <w:p>
      <w:pPr>
        <w:pStyle w:val="43"/>
        <w:rPr>
          <w:rFonts w:hint="eastAsia"/>
          <w:sz w:val="24"/>
        </w:rPr>
      </w:pPr>
    </w:p>
    <w:p>
      <w:pPr>
        <w:pStyle w:val="43"/>
        <w:rPr>
          <w:rFonts w:hint="eastAsia"/>
          <w:sz w:val="24"/>
        </w:rPr>
      </w:pPr>
    </w:p>
    <w:p>
      <w:pPr>
        <w:pStyle w:val="43"/>
        <w:rPr>
          <w:rFonts w:hint="eastAsia"/>
          <w:sz w:val="24"/>
        </w:rPr>
      </w:pPr>
    </w:p>
    <w:p>
      <w:pPr>
        <w:pStyle w:val="43"/>
        <w:rPr>
          <w:rFonts w:hint="eastAsia"/>
          <w:sz w:val="24"/>
        </w:rPr>
      </w:pPr>
    </w:p>
    <w:p>
      <w:pPr>
        <w:pStyle w:val="5"/>
        <w:numPr>
          <w:ilvl w:val="0"/>
          <w:numId w:val="0"/>
        </w:numPr>
        <w:bidi w:val="0"/>
        <w:jc w:val="center"/>
        <w:rPr>
          <w:rFonts w:hint="eastAsia" w:eastAsia="宋体"/>
          <w:lang w:eastAsia="zh-CN"/>
        </w:rPr>
      </w:pPr>
      <w:r>
        <w:rPr>
          <w:rFonts w:hint="eastAsia"/>
          <w:lang w:val="en-US" w:eastAsia="zh-CN"/>
        </w:rPr>
        <w:t>2、</w:t>
      </w:r>
      <w:r>
        <w:rPr>
          <w:rFonts w:hint="eastAsia"/>
        </w:rPr>
        <w:t>报价一览表</w:t>
      </w:r>
      <w:r>
        <w:rPr>
          <w:rFonts w:hint="eastAsia"/>
          <w:lang w:eastAsia="zh-CN"/>
        </w:rPr>
        <w:t>（</w:t>
      </w:r>
      <w:r>
        <w:rPr>
          <w:rFonts w:hint="eastAsia"/>
          <w:lang w:val="en-US" w:eastAsia="zh-CN"/>
        </w:rPr>
        <w:t>首次报价</w:t>
      </w:r>
      <w:r>
        <w:rPr>
          <w:rFonts w:hint="eastAsia"/>
          <w:lang w:eastAsia="zh-CN"/>
        </w:rPr>
        <w:t>）</w:t>
      </w:r>
    </w:p>
    <w:tbl>
      <w:tblPr>
        <w:tblStyle w:val="45"/>
        <w:tblpPr w:leftFromText="180" w:rightFromText="180" w:vertAnchor="page" w:horzAnchor="page" w:tblpX="1585" w:tblpY="3306"/>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7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98" w:type="dxa"/>
            <w:noWrap w:val="0"/>
            <w:vAlign w:val="center"/>
          </w:tcPr>
          <w:p>
            <w:pPr>
              <w:keepNext w:val="0"/>
              <w:keepLines w:val="0"/>
              <w:suppressLineNumbers w:val="0"/>
              <w:spacing w:before="0" w:beforeAutospacing="0" w:after="0" w:afterAutospacing="0" w:line="360" w:lineRule="auto"/>
              <w:ind w:left="0" w:right="0" w:firstLine="480" w:firstLineChars="200"/>
              <w:rPr>
                <w:rFonts w:hint="default"/>
                <w:bCs/>
                <w:sz w:val="24"/>
              </w:rPr>
            </w:pPr>
            <w:r>
              <w:rPr>
                <w:rFonts w:hint="default"/>
                <w:bCs/>
                <w:sz w:val="24"/>
              </w:rPr>
              <w:t>供应商名称</w:t>
            </w:r>
          </w:p>
        </w:tc>
        <w:tc>
          <w:tcPr>
            <w:tcW w:w="7282" w:type="dxa"/>
            <w:noWrap w:val="0"/>
            <w:vAlign w:val="center"/>
          </w:tcPr>
          <w:p>
            <w:pPr>
              <w:keepNext w:val="0"/>
              <w:keepLines w:val="0"/>
              <w:suppressLineNumbers w:val="0"/>
              <w:spacing w:before="0" w:beforeAutospacing="0" w:after="0" w:afterAutospacing="0" w:line="360" w:lineRule="auto"/>
              <w:ind w:left="0" w:right="0" w:firstLine="480" w:firstLineChars="200"/>
              <w:rPr>
                <w:rFonts w:hint="default"/>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98" w:type="dxa"/>
            <w:noWrap w:val="0"/>
            <w:vAlign w:val="center"/>
          </w:tcPr>
          <w:p>
            <w:pPr>
              <w:keepNext w:val="0"/>
              <w:keepLines w:val="0"/>
              <w:suppressLineNumbers w:val="0"/>
              <w:spacing w:before="0" w:beforeAutospacing="0" w:after="0" w:afterAutospacing="0" w:line="360" w:lineRule="auto"/>
              <w:ind w:left="0" w:right="0" w:firstLine="480" w:firstLineChars="200"/>
              <w:rPr>
                <w:rFonts w:hint="default"/>
                <w:bCs/>
                <w:sz w:val="24"/>
              </w:rPr>
            </w:pPr>
            <w:r>
              <w:rPr>
                <w:rFonts w:hint="default"/>
                <w:bCs/>
                <w:sz w:val="24"/>
              </w:rPr>
              <w:t>项目名称</w:t>
            </w:r>
          </w:p>
        </w:tc>
        <w:tc>
          <w:tcPr>
            <w:tcW w:w="7282" w:type="dxa"/>
            <w:noWrap w:val="0"/>
            <w:vAlign w:val="center"/>
          </w:tcPr>
          <w:p>
            <w:pPr>
              <w:keepNext w:val="0"/>
              <w:keepLines w:val="0"/>
              <w:widowControl/>
              <w:suppressLineNumbers w:val="0"/>
              <w:spacing w:before="0" w:beforeAutospacing="0" w:after="0" w:afterAutospacing="0"/>
              <w:ind w:left="0" w:right="0" w:firstLine="480" w:firstLineChars="200"/>
              <w:jc w:val="both"/>
              <w:textAlignment w:val="center"/>
              <w:rPr>
                <w:rFonts w:hint="eastAsia"/>
                <w:bCs/>
                <w:sz w:val="24"/>
              </w:rPr>
            </w:pPr>
            <w:r>
              <w:rPr>
                <w:rFonts w:hint="eastAsia"/>
                <w:bCs/>
                <w:sz w:val="24"/>
                <w:lang w:val="en-US" w:eastAsia="zh-CN"/>
              </w:rPr>
              <w:t>编制昌吉州现代种业发展规划（2022-2025年）</w:t>
            </w:r>
            <w:r>
              <w:rPr>
                <w:rFonts w:hint="default"/>
                <w:bCs/>
                <w:sz w:val="24"/>
                <w:lang w:val="en-US" w:eastAsia="zh-CN"/>
              </w:rPr>
              <w:t xml:space="preserve"> </w:t>
            </w:r>
            <w:r>
              <w:rPr>
                <w:rFonts w:hint="eastAsia"/>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198" w:type="dxa"/>
            <w:noWrap w:val="0"/>
            <w:vAlign w:val="center"/>
          </w:tcPr>
          <w:p>
            <w:pPr>
              <w:keepNext w:val="0"/>
              <w:keepLines w:val="0"/>
              <w:suppressLineNumbers w:val="0"/>
              <w:spacing w:before="0" w:beforeAutospacing="0" w:after="0" w:afterAutospacing="0" w:line="360" w:lineRule="auto"/>
              <w:ind w:left="0" w:right="0" w:firstLine="480" w:firstLineChars="200"/>
              <w:rPr>
                <w:rFonts w:hint="default"/>
                <w:bCs/>
                <w:sz w:val="24"/>
              </w:rPr>
            </w:pPr>
            <w:r>
              <w:rPr>
                <w:rFonts w:hint="default"/>
                <w:bCs/>
                <w:sz w:val="24"/>
              </w:rPr>
              <w:t>报价</w:t>
            </w:r>
            <w:r>
              <w:rPr>
                <w:rFonts w:hint="eastAsia"/>
                <w:bCs/>
                <w:sz w:val="24"/>
              </w:rPr>
              <w:t>（元）</w:t>
            </w:r>
          </w:p>
        </w:tc>
        <w:tc>
          <w:tcPr>
            <w:tcW w:w="7282" w:type="dxa"/>
            <w:noWrap w:val="0"/>
            <w:vAlign w:val="center"/>
          </w:tcPr>
          <w:p>
            <w:pPr>
              <w:keepNext w:val="0"/>
              <w:keepLines w:val="0"/>
              <w:suppressLineNumbers w:val="0"/>
              <w:spacing w:before="0" w:beforeAutospacing="0" w:after="0" w:afterAutospacing="0" w:line="360" w:lineRule="auto"/>
              <w:ind w:left="0" w:right="0" w:firstLine="480" w:firstLineChars="200"/>
              <w:rPr>
                <w:rFonts w:hint="default"/>
                <w:bCs/>
                <w:sz w:val="24"/>
              </w:rPr>
            </w:pPr>
            <w:r>
              <w:rPr>
                <w:rFonts w:hint="default"/>
                <w:bCs/>
                <w:sz w:val="24"/>
              </w:rPr>
              <w:t>小写：</w:t>
            </w:r>
          </w:p>
          <w:p>
            <w:pPr>
              <w:keepNext w:val="0"/>
              <w:keepLines w:val="0"/>
              <w:suppressLineNumbers w:val="0"/>
              <w:spacing w:before="0" w:beforeAutospacing="0" w:after="0" w:afterAutospacing="0" w:line="360" w:lineRule="auto"/>
              <w:ind w:left="0" w:right="0" w:firstLine="480" w:firstLineChars="200"/>
              <w:rPr>
                <w:rFonts w:hint="default"/>
                <w:bCs/>
                <w:sz w:val="24"/>
              </w:rPr>
            </w:pPr>
            <w:r>
              <w:rPr>
                <w:rFonts w:hint="default"/>
                <w:bCs/>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198" w:type="dxa"/>
            <w:noWrap w:val="0"/>
            <w:vAlign w:val="center"/>
          </w:tcPr>
          <w:p>
            <w:pPr>
              <w:keepNext w:val="0"/>
              <w:keepLines w:val="0"/>
              <w:suppressLineNumbers w:val="0"/>
              <w:spacing w:before="0" w:beforeAutospacing="0" w:after="0" w:afterAutospacing="0" w:line="360" w:lineRule="auto"/>
              <w:ind w:left="0" w:right="0" w:firstLine="480" w:firstLineChars="200"/>
              <w:rPr>
                <w:rFonts w:hint="default"/>
                <w:bCs/>
                <w:sz w:val="24"/>
              </w:rPr>
            </w:pPr>
            <w:r>
              <w:rPr>
                <w:rFonts w:hint="eastAsia"/>
                <w:bCs/>
                <w:sz w:val="24"/>
                <w:lang w:eastAsia="zh-CN"/>
              </w:rPr>
              <w:t>服务期限</w:t>
            </w:r>
          </w:p>
        </w:tc>
        <w:tc>
          <w:tcPr>
            <w:tcW w:w="7282" w:type="dxa"/>
            <w:noWrap w:val="0"/>
            <w:vAlign w:val="center"/>
          </w:tcPr>
          <w:p>
            <w:pPr>
              <w:keepNext w:val="0"/>
              <w:keepLines w:val="0"/>
              <w:suppressLineNumbers w:val="0"/>
              <w:spacing w:before="0" w:beforeAutospacing="0" w:after="0" w:afterAutospacing="0" w:line="360" w:lineRule="auto"/>
              <w:ind w:left="0" w:right="0" w:firstLine="480" w:firstLineChars="200"/>
              <w:rPr>
                <w:rFonts w:hint="default"/>
                <w:bCs/>
                <w:sz w:val="24"/>
              </w:rPr>
            </w:pPr>
            <w:r>
              <w:rPr>
                <w:rFonts w:hint="eastAsia" w:ascii="宋体" w:hAnsi="宋体" w:eastAsia="宋体" w:cs="宋体"/>
                <w:color w:val="auto"/>
                <w:kern w:val="0"/>
                <w:sz w:val="24"/>
                <w:szCs w:val="24"/>
                <w:highlight w:val="none"/>
              </w:rPr>
              <w:t>2022年</w:t>
            </w: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12日</w:t>
            </w:r>
            <w:r>
              <w:rPr>
                <w:rFonts w:hint="eastAsia" w:ascii="宋体" w:hAnsi="宋体" w:eastAsia="宋体" w:cs="宋体"/>
                <w:color w:val="auto"/>
                <w:kern w:val="0"/>
                <w:sz w:val="24"/>
                <w:szCs w:val="24"/>
                <w:highlight w:val="none"/>
              </w:rPr>
              <w:t>至202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06</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12日</w:t>
            </w:r>
            <w:r>
              <w:rPr>
                <w:rFonts w:hint="eastAsia" w:ascii="宋体" w:hAnsi="宋体" w:eastAsia="宋体"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98" w:type="dxa"/>
            <w:noWrap w:val="0"/>
            <w:vAlign w:val="center"/>
          </w:tcPr>
          <w:p>
            <w:pPr>
              <w:keepNext w:val="0"/>
              <w:keepLines w:val="0"/>
              <w:suppressLineNumbers w:val="0"/>
              <w:spacing w:before="0" w:beforeAutospacing="0" w:after="0" w:afterAutospacing="0" w:line="360" w:lineRule="auto"/>
              <w:ind w:left="0" w:right="0" w:firstLine="480" w:firstLineChars="200"/>
              <w:rPr>
                <w:rFonts w:hint="eastAsia"/>
                <w:bCs/>
                <w:sz w:val="24"/>
                <w:lang w:eastAsia="zh-CN"/>
              </w:rPr>
            </w:pPr>
            <w:r>
              <w:rPr>
                <w:rFonts w:hint="default"/>
                <w:bCs/>
                <w:sz w:val="24"/>
              </w:rPr>
              <w:t>质量</w:t>
            </w:r>
            <w:r>
              <w:rPr>
                <w:rFonts w:hint="eastAsia"/>
                <w:bCs/>
                <w:sz w:val="24"/>
                <w:lang w:eastAsia="zh-CN"/>
              </w:rPr>
              <w:t>要求</w:t>
            </w:r>
          </w:p>
        </w:tc>
        <w:tc>
          <w:tcPr>
            <w:tcW w:w="7282" w:type="dxa"/>
            <w:noWrap w:val="0"/>
            <w:vAlign w:val="center"/>
          </w:tcPr>
          <w:p>
            <w:pPr>
              <w:keepNext w:val="0"/>
              <w:keepLines w:val="0"/>
              <w:suppressLineNumbers w:val="0"/>
              <w:spacing w:before="0" w:beforeAutospacing="0" w:after="0" w:afterAutospacing="0" w:line="360" w:lineRule="auto"/>
              <w:ind w:left="0" w:right="0" w:firstLine="480" w:firstLineChars="200"/>
              <w:rPr>
                <w:rFonts w:hint="default"/>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98" w:type="dxa"/>
            <w:noWrap w:val="0"/>
            <w:vAlign w:val="center"/>
          </w:tcPr>
          <w:p>
            <w:pPr>
              <w:keepNext w:val="0"/>
              <w:keepLines w:val="0"/>
              <w:suppressLineNumbers w:val="0"/>
              <w:spacing w:before="0" w:beforeAutospacing="0" w:after="0" w:afterAutospacing="0" w:line="360" w:lineRule="auto"/>
              <w:ind w:left="0" w:right="0" w:firstLine="480" w:firstLineChars="200"/>
              <w:rPr>
                <w:rFonts w:hint="default"/>
                <w:bCs/>
                <w:sz w:val="24"/>
              </w:rPr>
            </w:pPr>
            <w:r>
              <w:rPr>
                <w:rFonts w:hint="default"/>
                <w:bCs/>
                <w:sz w:val="24"/>
              </w:rPr>
              <w:t>对竞争性磋商文件的认同程度</w:t>
            </w:r>
          </w:p>
        </w:tc>
        <w:tc>
          <w:tcPr>
            <w:tcW w:w="7282" w:type="dxa"/>
            <w:noWrap w:val="0"/>
            <w:vAlign w:val="center"/>
          </w:tcPr>
          <w:p>
            <w:pPr>
              <w:keepNext w:val="0"/>
              <w:keepLines w:val="0"/>
              <w:suppressLineNumbers w:val="0"/>
              <w:spacing w:before="0" w:beforeAutospacing="0" w:after="0" w:afterAutospacing="0" w:line="360" w:lineRule="auto"/>
              <w:ind w:left="0" w:right="0" w:firstLine="480" w:firstLineChars="200"/>
              <w:rPr>
                <w:rFonts w:hint="default"/>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98" w:type="dxa"/>
            <w:noWrap w:val="0"/>
            <w:vAlign w:val="center"/>
          </w:tcPr>
          <w:p>
            <w:pPr>
              <w:keepNext w:val="0"/>
              <w:keepLines w:val="0"/>
              <w:suppressLineNumbers w:val="0"/>
              <w:spacing w:before="0" w:beforeAutospacing="0" w:after="0" w:afterAutospacing="0" w:line="360" w:lineRule="auto"/>
              <w:ind w:left="0" w:right="0" w:firstLine="480" w:firstLineChars="200"/>
              <w:rPr>
                <w:rFonts w:hint="default"/>
                <w:bCs/>
                <w:sz w:val="24"/>
              </w:rPr>
            </w:pPr>
            <w:r>
              <w:rPr>
                <w:rFonts w:hint="default"/>
                <w:bCs/>
                <w:sz w:val="24"/>
              </w:rPr>
              <w:t>备注</w:t>
            </w:r>
          </w:p>
        </w:tc>
        <w:tc>
          <w:tcPr>
            <w:tcW w:w="7282" w:type="dxa"/>
            <w:noWrap w:val="0"/>
            <w:vAlign w:val="center"/>
          </w:tcPr>
          <w:p>
            <w:pPr>
              <w:keepNext w:val="0"/>
              <w:keepLines w:val="0"/>
              <w:suppressLineNumbers w:val="0"/>
              <w:spacing w:before="0" w:beforeAutospacing="0" w:after="0" w:afterAutospacing="0" w:line="360" w:lineRule="auto"/>
              <w:ind w:left="0" w:right="0" w:firstLine="480" w:firstLineChars="200"/>
              <w:rPr>
                <w:rFonts w:hint="default"/>
                <w:bCs/>
                <w:sz w:val="24"/>
              </w:rPr>
            </w:pPr>
          </w:p>
        </w:tc>
      </w:tr>
    </w:tbl>
    <w:p>
      <w:pPr>
        <w:spacing w:line="360" w:lineRule="auto"/>
        <w:ind w:firstLine="480" w:firstLineChars="200"/>
        <w:rPr>
          <w:rFonts w:hint="eastAsia"/>
          <w:bCs/>
          <w:sz w:val="24"/>
        </w:rPr>
      </w:pPr>
    </w:p>
    <w:p>
      <w:pPr>
        <w:spacing w:line="360" w:lineRule="auto"/>
        <w:ind w:firstLine="480" w:firstLineChars="200"/>
        <w:rPr>
          <w:rFonts w:hint="eastAsia"/>
          <w:bCs/>
          <w:sz w:val="24"/>
        </w:rPr>
      </w:pPr>
    </w:p>
    <w:p>
      <w:pPr>
        <w:spacing w:line="360" w:lineRule="auto"/>
        <w:ind w:firstLine="480" w:firstLineChars="200"/>
        <w:rPr>
          <w:rFonts w:hint="eastAsia"/>
          <w:bCs/>
          <w:sz w:val="24"/>
        </w:rPr>
      </w:pPr>
    </w:p>
    <w:p>
      <w:pPr>
        <w:spacing w:line="360" w:lineRule="auto"/>
        <w:ind w:firstLine="480" w:firstLineChars="200"/>
        <w:rPr>
          <w:rFonts w:hint="eastAsia"/>
          <w:bCs/>
          <w:sz w:val="24"/>
          <w:lang w:eastAsia="zh-CN"/>
        </w:rPr>
      </w:pPr>
      <w:r>
        <w:rPr>
          <w:rFonts w:hint="eastAsia"/>
          <w:bCs/>
          <w:sz w:val="24"/>
        </w:rPr>
        <w:t>注：1. 供应商的上述报价应包含了本磋商文件规定的所有工作内容，未能在此列举的工作内容，采购人认为已包含在此报价中</w:t>
      </w:r>
      <w:r>
        <w:rPr>
          <w:rFonts w:hint="eastAsia"/>
          <w:bCs/>
          <w:sz w:val="24"/>
          <w:lang w:eastAsia="zh-CN"/>
        </w:rPr>
        <w:t>。</w:t>
      </w:r>
    </w:p>
    <w:p>
      <w:pPr>
        <w:spacing w:line="360" w:lineRule="auto"/>
        <w:ind w:firstLine="480" w:firstLineChars="200"/>
        <w:rPr>
          <w:bCs/>
          <w:sz w:val="24"/>
        </w:rPr>
      </w:pPr>
      <w:r>
        <w:rPr>
          <w:bCs/>
          <w:sz w:val="24"/>
        </w:rPr>
        <w:t>供应商：（</w:t>
      </w:r>
      <w:r>
        <w:rPr>
          <w:rFonts w:hint="eastAsia"/>
          <w:sz w:val="28"/>
          <w:szCs w:val="28"/>
          <w:lang w:val="en-US" w:eastAsia="zh-CN"/>
        </w:rPr>
        <w:t>盖章</w:t>
      </w:r>
      <w:r>
        <w:rPr>
          <w:bCs/>
          <w:sz w:val="24"/>
        </w:rPr>
        <w:t>）</w:t>
      </w:r>
    </w:p>
    <w:p>
      <w:pPr>
        <w:spacing w:line="360" w:lineRule="auto"/>
        <w:ind w:left="420" w:leftChars="200"/>
        <w:jc w:val="left"/>
        <w:rPr>
          <w:bCs/>
          <w:sz w:val="24"/>
        </w:rPr>
      </w:pPr>
      <w:r>
        <w:rPr>
          <w:sz w:val="24"/>
          <w:highlight w:val="none"/>
        </w:rPr>
        <w:t>法定代表人</w:t>
      </w:r>
      <w:r>
        <w:rPr>
          <w:rFonts w:hint="eastAsia"/>
          <w:sz w:val="24"/>
          <w:highlight w:val="none"/>
          <w:lang w:val="en-US" w:eastAsia="zh-CN"/>
        </w:rPr>
        <w:t>或授权委托人</w:t>
      </w:r>
      <w:r>
        <w:rPr>
          <w:sz w:val="24"/>
        </w:rPr>
        <w:t>：（</w:t>
      </w:r>
      <w:r>
        <w:rPr>
          <w:rFonts w:hint="eastAsia"/>
          <w:sz w:val="28"/>
          <w:szCs w:val="28"/>
          <w:lang w:val="en-US" w:eastAsia="zh-CN"/>
        </w:rPr>
        <w:t>签字、盖章</w:t>
      </w:r>
      <w:r>
        <w:rPr>
          <w:sz w:val="24"/>
        </w:rPr>
        <w:t>）</w:t>
      </w:r>
      <w:r>
        <w:rPr>
          <w:bCs/>
          <w:sz w:val="24"/>
          <w:u w:val="single"/>
        </w:rPr>
        <w:t xml:space="preserve">       </w:t>
      </w:r>
      <w:r>
        <w:rPr>
          <w:bCs/>
          <w:sz w:val="24"/>
        </w:rPr>
        <w:t xml:space="preserve"> </w:t>
      </w:r>
    </w:p>
    <w:p>
      <w:pPr>
        <w:spacing w:line="360" w:lineRule="auto"/>
        <w:jc w:val="right"/>
        <w:rPr>
          <w:bCs/>
          <w:sz w:val="24"/>
        </w:rPr>
      </w:pPr>
      <w:r>
        <w:rPr>
          <w:bCs/>
          <w:sz w:val="24"/>
        </w:rPr>
        <w:t xml:space="preserve">  年    月    日</w:t>
      </w:r>
    </w:p>
    <w:p>
      <w:pPr>
        <w:pStyle w:val="61"/>
        <w:rPr>
          <w:bCs/>
          <w:sz w:val="24"/>
        </w:rPr>
      </w:pPr>
    </w:p>
    <w:p>
      <w:pPr>
        <w:pStyle w:val="61"/>
        <w:rPr>
          <w:bCs/>
          <w:sz w:val="24"/>
        </w:rPr>
      </w:pPr>
    </w:p>
    <w:p>
      <w:pPr>
        <w:pStyle w:val="61"/>
        <w:rPr>
          <w:bCs/>
          <w:sz w:val="24"/>
        </w:rPr>
      </w:pPr>
    </w:p>
    <w:p>
      <w:pPr>
        <w:pStyle w:val="61"/>
        <w:rPr>
          <w:bCs/>
          <w:sz w:val="24"/>
        </w:rPr>
      </w:pPr>
    </w:p>
    <w:p>
      <w:pPr>
        <w:pStyle w:val="61"/>
        <w:rPr>
          <w:rFonts w:hint="eastAsia"/>
          <w:bCs/>
          <w:sz w:val="24"/>
        </w:rPr>
      </w:pPr>
    </w:p>
    <w:p>
      <w:pPr>
        <w:pStyle w:val="5"/>
        <w:bidi w:val="0"/>
        <w:rPr>
          <w:rFonts w:hint="eastAsia"/>
        </w:rPr>
      </w:pPr>
      <w:r>
        <w:rPr>
          <w:rFonts w:hint="eastAsia"/>
          <w:lang w:val="en-US" w:eastAsia="zh-CN"/>
        </w:rPr>
        <w:t>3、</w:t>
      </w:r>
      <w:r>
        <w:rPr>
          <w:rFonts w:hint="eastAsia"/>
        </w:rPr>
        <w:t>法定代表人身份证明</w:t>
      </w:r>
    </w:p>
    <w:p>
      <w:pPr>
        <w:spacing w:line="360" w:lineRule="auto"/>
        <w:ind w:left="359" w:leftChars="171"/>
        <w:rPr>
          <w:sz w:val="24"/>
        </w:rPr>
      </w:pPr>
    </w:p>
    <w:p>
      <w:pPr>
        <w:spacing w:line="360" w:lineRule="auto"/>
        <w:ind w:left="359" w:leftChars="171"/>
        <w:rPr>
          <w:sz w:val="24"/>
          <w:u w:val="single"/>
        </w:rPr>
      </w:pPr>
      <w:r>
        <w:rPr>
          <w:sz w:val="24"/>
        </w:rPr>
        <w:t>供应商名称：</w:t>
      </w:r>
      <w:r>
        <w:rPr>
          <w:sz w:val="24"/>
          <w:u w:val="single"/>
        </w:rPr>
        <w:t xml:space="preserve">            </w:t>
      </w:r>
    </w:p>
    <w:p>
      <w:pPr>
        <w:spacing w:line="360" w:lineRule="auto"/>
        <w:ind w:left="359" w:leftChars="171"/>
        <w:rPr>
          <w:sz w:val="24"/>
        </w:rPr>
      </w:pPr>
      <w:r>
        <w:rPr>
          <w:sz w:val="24"/>
        </w:rPr>
        <w:t>单位性质：</w:t>
      </w:r>
      <w:r>
        <w:rPr>
          <w:sz w:val="24"/>
          <w:u w:val="single"/>
        </w:rPr>
        <w:t xml:space="preserve">              </w:t>
      </w:r>
    </w:p>
    <w:p>
      <w:pPr>
        <w:spacing w:line="360" w:lineRule="auto"/>
        <w:ind w:left="359" w:leftChars="171"/>
        <w:rPr>
          <w:sz w:val="24"/>
        </w:rPr>
      </w:pPr>
      <w:r>
        <w:rPr>
          <w:sz w:val="24"/>
        </w:rPr>
        <w:t>地址：</w:t>
      </w:r>
      <w:r>
        <w:rPr>
          <w:sz w:val="24"/>
          <w:u w:val="single"/>
        </w:rPr>
        <w:t xml:space="preserve">                  </w:t>
      </w:r>
    </w:p>
    <w:p>
      <w:pPr>
        <w:spacing w:line="360" w:lineRule="auto"/>
        <w:ind w:left="359" w:leftChars="171"/>
        <w:rPr>
          <w:sz w:val="24"/>
        </w:rPr>
      </w:pPr>
      <w:r>
        <w:rPr>
          <w:sz w:val="24"/>
        </w:rPr>
        <w:t xml:space="preserve">成立时间： </w:t>
      </w:r>
      <w:r>
        <w:rPr>
          <w:sz w:val="24"/>
          <w:u w:val="single"/>
        </w:rPr>
        <w:t xml:space="preserve">      </w:t>
      </w:r>
      <w:r>
        <w:rPr>
          <w:sz w:val="24"/>
        </w:rPr>
        <w:t>年</w:t>
      </w:r>
      <w:r>
        <w:rPr>
          <w:sz w:val="24"/>
          <w:u w:val="single"/>
        </w:rPr>
        <w:t xml:space="preserve">       </w:t>
      </w:r>
      <w:r>
        <w:rPr>
          <w:sz w:val="24"/>
        </w:rPr>
        <w:t xml:space="preserve">月 </w:t>
      </w:r>
      <w:r>
        <w:rPr>
          <w:sz w:val="24"/>
          <w:u w:val="single"/>
        </w:rPr>
        <w:t xml:space="preserve">     </w:t>
      </w:r>
      <w:r>
        <w:rPr>
          <w:sz w:val="24"/>
        </w:rPr>
        <w:t>日</w:t>
      </w:r>
    </w:p>
    <w:p>
      <w:pPr>
        <w:spacing w:line="360" w:lineRule="auto"/>
        <w:ind w:left="359" w:leftChars="171"/>
        <w:rPr>
          <w:sz w:val="24"/>
        </w:rPr>
      </w:pPr>
      <w:r>
        <w:rPr>
          <w:sz w:val="24"/>
        </w:rPr>
        <w:t>经营期限：</w:t>
      </w:r>
      <w:r>
        <w:rPr>
          <w:sz w:val="24"/>
          <w:u w:val="single"/>
        </w:rPr>
        <w:t xml:space="preserve">                  </w:t>
      </w:r>
    </w:p>
    <w:p>
      <w:pPr>
        <w:spacing w:line="360" w:lineRule="auto"/>
        <w:ind w:left="359" w:leftChars="171"/>
        <w:rPr>
          <w:sz w:val="24"/>
        </w:rPr>
      </w:pPr>
      <w:r>
        <w:rPr>
          <w:sz w:val="24"/>
        </w:rPr>
        <w:t>姓名：</w:t>
      </w:r>
      <w:r>
        <w:rPr>
          <w:sz w:val="24"/>
          <w:u w:val="single"/>
        </w:rPr>
        <w:t xml:space="preserve">      </w:t>
      </w:r>
      <w:r>
        <w:rPr>
          <w:sz w:val="24"/>
        </w:rPr>
        <w:t xml:space="preserve"> 性别：</w:t>
      </w:r>
      <w:r>
        <w:rPr>
          <w:sz w:val="24"/>
          <w:u w:val="single"/>
        </w:rPr>
        <w:t xml:space="preserve">      </w:t>
      </w:r>
      <w:r>
        <w:rPr>
          <w:sz w:val="24"/>
        </w:rPr>
        <w:t xml:space="preserve"> 年龄：</w:t>
      </w:r>
      <w:r>
        <w:rPr>
          <w:sz w:val="24"/>
          <w:u w:val="single"/>
        </w:rPr>
        <w:t xml:space="preserve">      </w:t>
      </w:r>
      <w:r>
        <w:rPr>
          <w:sz w:val="24"/>
        </w:rPr>
        <w:t xml:space="preserve"> 职务：</w:t>
      </w:r>
      <w:r>
        <w:rPr>
          <w:sz w:val="24"/>
          <w:u w:val="single"/>
        </w:rPr>
        <w:t xml:space="preserve">      </w:t>
      </w:r>
    </w:p>
    <w:p>
      <w:pPr>
        <w:spacing w:line="360" w:lineRule="auto"/>
        <w:ind w:left="359" w:leftChars="171"/>
        <w:rPr>
          <w:sz w:val="24"/>
        </w:rPr>
      </w:pPr>
      <w:r>
        <w:rPr>
          <w:sz w:val="24"/>
        </w:rPr>
        <w:t xml:space="preserve">系 </w:t>
      </w:r>
      <w:r>
        <w:rPr>
          <w:sz w:val="24"/>
          <w:u w:val="single"/>
        </w:rPr>
        <w:t xml:space="preserve">                  </w:t>
      </w:r>
      <w:r>
        <w:rPr>
          <w:sz w:val="24"/>
        </w:rPr>
        <w:t>（供应商名称）的法定代表人。</w:t>
      </w:r>
    </w:p>
    <w:p>
      <w:pPr>
        <w:spacing w:line="360" w:lineRule="auto"/>
        <w:ind w:left="359" w:leftChars="171"/>
        <w:rPr>
          <w:sz w:val="24"/>
        </w:rPr>
      </w:pPr>
      <w:r>
        <w:rPr>
          <w:sz w:val="24"/>
        </w:rPr>
        <w:t>特此证明。</w:t>
      </w:r>
    </w:p>
    <w:p>
      <w:pPr>
        <w:spacing w:line="360" w:lineRule="auto"/>
        <w:ind w:firstLine="480" w:firstLineChars="200"/>
        <w:rPr>
          <w:rFonts w:hint="eastAsia" w:eastAsia="宋体"/>
          <w:sz w:val="24"/>
          <w:lang w:eastAsia="zh-CN"/>
        </w:rPr>
      </w:pPr>
      <w:r>
        <w:rPr>
          <w:rFonts w:hint="eastAsia"/>
          <w:sz w:val="24"/>
          <w:lang w:eastAsia="zh-CN"/>
        </w:rPr>
        <w:t>法人身份证复印件（正、反面）</w:t>
      </w:r>
    </w:p>
    <w:p>
      <w:pPr>
        <w:spacing w:line="360" w:lineRule="auto"/>
        <w:ind w:left="359" w:leftChars="171" w:firstLine="5347" w:firstLineChars="2228"/>
        <w:rPr>
          <w:sz w:val="24"/>
        </w:rPr>
      </w:pPr>
    </w:p>
    <w:p>
      <w:pPr>
        <w:spacing w:line="360" w:lineRule="auto"/>
        <w:ind w:firstLine="5347" w:firstLineChars="2228"/>
        <w:rPr>
          <w:sz w:val="24"/>
        </w:rPr>
      </w:pPr>
    </w:p>
    <w:p>
      <w:pPr>
        <w:spacing w:line="360" w:lineRule="auto"/>
        <w:ind w:firstLine="5347" w:firstLineChars="2228"/>
        <w:rPr>
          <w:sz w:val="24"/>
        </w:rPr>
      </w:pPr>
    </w:p>
    <w:p>
      <w:pPr>
        <w:spacing w:line="360" w:lineRule="auto"/>
        <w:ind w:firstLine="5347" w:firstLineChars="2228"/>
        <w:rPr>
          <w:sz w:val="24"/>
        </w:rPr>
      </w:pPr>
    </w:p>
    <w:p>
      <w:pPr>
        <w:pStyle w:val="60"/>
        <w:rPr>
          <w:sz w:val="24"/>
        </w:rPr>
      </w:pPr>
    </w:p>
    <w:p>
      <w:pPr>
        <w:pStyle w:val="60"/>
        <w:rPr>
          <w:sz w:val="24"/>
        </w:rPr>
      </w:pPr>
    </w:p>
    <w:p>
      <w:pPr>
        <w:pStyle w:val="60"/>
        <w:rPr>
          <w:sz w:val="24"/>
        </w:rPr>
      </w:pPr>
    </w:p>
    <w:p>
      <w:pPr>
        <w:pStyle w:val="60"/>
        <w:rPr>
          <w:sz w:val="24"/>
        </w:rPr>
      </w:pPr>
    </w:p>
    <w:p>
      <w:pPr>
        <w:pStyle w:val="60"/>
        <w:rPr>
          <w:sz w:val="24"/>
        </w:rPr>
      </w:pPr>
    </w:p>
    <w:p>
      <w:pPr>
        <w:pStyle w:val="60"/>
        <w:rPr>
          <w:sz w:val="24"/>
        </w:rPr>
      </w:pPr>
    </w:p>
    <w:p>
      <w:pPr>
        <w:pStyle w:val="60"/>
        <w:rPr>
          <w:sz w:val="24"/>
        </w:rPr>
      </w:pPr>
    </w:p>
    <w:p>
      <w:pPr>
        <w:pStyle w:val="60"/>
        <w:rPr>
          <w:sz w:val="24"/>
        </w:rPr>
      </w:pPr>
    </w:p>
    <w:p>
      <w:pPr>
        <w:pStyle w:val="60"/>
        <w:rPr>
          <w:sz w:val="24"/>
        </w:rPr>
      </w:pPr>
    </w:p>
    <w:p>
      <w:pPr>
        <w:pStyle w:val="60"/>
        <w:rPr>
          <w:sz w:val="24"/>
        </w:rPr>
      </w:pPr>
    </w:p>
    <w:p>
      <w:pPr>
        <w:spacing w:line="360" w:lineRule="auto"/>
        <w:ind w:firstLine="4440" w:firstLineChars="1850"/>
        <w:rPr>
          <w:sz w:val="24"/>
        </w:rPr>
      </w:pPr>
      <w:r>
        <w:rPr>
          <w:sz w:val="24"/>
        </w:rPr>
        <w:t>供应商：</w:t>
      </w:r>
      <w:r>
        <w:rPr>
          <w:sz w:val="24"/>
          <w:u w:val="single"/>
        </w:rPr>
        <w:t xml:space="preserve">            </w:t>
      </w:r>
      <w:r>
        <w:rPr>
          <w:sz w:val="24"/>
        </w:rPr>
        <w:t>（</w:t>
      </w:r>
      <w:r>
        <w:rPr>
          <w:rFonts w:hint="eastAsia"/>
          <w:sz w:val="28"/>
          <w:szCs w:val="28"/>
          <w:lang w:val="en-US" w:eastAsia="zh-CN"/>
        </w:rPr>
        <w:t>盖章</w:t>
      </w:r>
      <w:r>
        <w:rPr>
          <w:sz w:val="24"/>
        </w:rPr>
        <w:t>）</w:t>
      </w:r>
    </w:p>
    <w:p>
      <w:pPr>
        <w:spacing w:line="360" w:lineRule="auto"/>
        <w:ind w:firstLine="5347" w:firstLineChars="2228"/>
        <w:rPr>
          <w:sz w:val="24"/>
        </w:rPr>
      </w:pPr>
    </w:p>
    <w:p>
      <w:pPr>
        <w:spacing w:line="360" w:lineRule="auto"/>
        <w:ind w:firstLine="5347" w:firstLineChars="2228"/>
        <w:rPr>
          <w:sz w:val="24"/>
        </w:rPr>
      </w:pPr>
    </w:p>
    <w:p>
      <w:pPr>
        <w:spacing w:line="360" w:lineRule="auto"/>
        <w:ind w:firstLine="5347" w:firstLineChars="2228"/>
        <w:rPr>
          <w:sz w:val="24"/>
        </w:rPr>
      </w:pPr>
      <w:r>
        <w:rPr>
          <w:sz w:val="24"/>
          <w:u w:val="single"/>
        </w:rPr>
        <w:t xml:space="preserve">      </w:t>
      </w:r>
      <w:r>
        <w:rPr>
          <w:sz w:val="24"/>
        </w:rPr>
        <w:t xml:space="preserve"> 年</w:t>
      </w:r>
      <w:r>
        <w:rPr>
          <w:sz w:val="24"/>
          <w:u w:val="single"/>
        </w:rPr>
        <w:t xml:space="preserve">     </w:t>
      </w:r>
      <w:r>
        <w:rPr>
          <w:sz w:val="24"/>
        </w:rPr>
        <w:t xml:space="preserve">月 </w:t>
      </w:r>
      <w:r>
        <w:rPr>
          <w:sz w:val="24"/>
          <w:u w:val="single"/>
        </w:rPr>
        <w:t xml:space="preserve">      </w:t>
      </w:r>
      <w:r>
        <w:rPr>
          <w:sz w:val="24"/>
        </w:rPr>
        <w:t xml:space="preserve"> 日</w:t>
      </w:r>
    </w:p>
    <w:p>
      <w:pPr>
        <w:spacing w:line="360" w:lineRule="auto"/>
        <w:rPr>
          <w:rFonts w:hint="eastAsia"/>
          <w:sz w:val="24"/>
        </w:rPr>
      </w:pPr>
    </w:p>
    <w:p>
      <w:pPr>
        <w:pStyle w:val="5"/>
        <w:bidi w:val="0"/>
        <w:jc w:val="center"/>
        <w:rPr>
          <w:rFonts w:hint="eastAsia"/>
        </w:rPr>
      </w:pPr>
      <w:bookmarkStart w:id="55" w:name="_Toc14403"/>
      <w:bookmarkStart w:id="56" w:name="_Toc303701652"/>
    </w:p>
    <w:p>
      <w:pPr>
        <w:pStyle w:val="5"/>
        <w:bidi w:val="0"/>
        <w:jc w:val="center"/>
      </w:pPr>
      <w:r>
        <w:rPr>
          <w:rFonts w:hint="eastAsia"/>
          <w:lang w:val="en-US" w:eastAsia="zh-CN"/>
        </w:rPr>
        <w:t>4、</w:t>
      </w:r>
      <w:r>
        <w:rPr>
          <w:rFonts w:hint="eastAsia"/>
        </w:rPr>
        <w:t>授权委托书</w:t>
      </w:r>
      <w:bookmarkEnd w:id="55"/>
      <w:bookmarkEnd w:id="56"/>
    </w:p>
    <w:p>
      <w:pPr>
        <w:spacing w:line="360" w:lineRule="auto"/>
        <w:ind w:firstLine="420" w:firstLineChars="200"/>
        <w:rPr>
          <w:rFonts w:hint="eastAsia" w:ascii="宋体" w:hAnsi="宋体"/>
          <w:szCs w:val="21"/>
        </w:rPr>
      </w:pPr>
    </w:p>
    <w:p>
      <w:pPr>
        <w:spacing w:line="360" w:lineRule="auto"/>
        <w:ind w:firstLine="480" w:firstLineChars="200"/>
        <w:rPr>
          <w:rFonts w:hint="eastAsia" w:ascii="宋体" w:hAnsi="宋体"/>
          <w:sz w:val="24"/>
          <w:szCs w:val="24"/>
        </w:rPr>
      </w:pPr>
      <w:r>
        <w:rPr>
          <w:rFonts w:hint="eastAsia" w:ascii="宋体" w:hAnsi="宋体"/>
          <w:sz w:val="24"/>
          <w:szCs w:val="24"/>
        </w:rPr>
        <w:t>本人</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rPr>
        <w:t>（供应商名称）的法定代表人，现委托</w:t>
      </w:r>
      <w:r>
        <w:rPr>
          <w:rFonts w:hint="eastAsia" w:ascii="宋体" w:hAnsi="宋体"/>
          <w:sz w:val="24"/>
          <w:szCs w:val="24"/>
          <w:u w:val="single"/>
        </w:rPr>
        <w:t xml:space="preserve">     </w:t>
      </w:r>
      <w:r>
        <w:rPr>
          <w:rFonts w:hint="eastAsia" w:ascii="宋体" w:hAnsi="宋体"/>
          <w:sz w:val="24"/>
          <w:szCs w:val="24"/>
        </w:rPr>
        <w:t>（姓名）为我方代理人。代理人根据授权，以我方名义签署、澄清、说明、补正、递交、撤回、修改</w:t>
      </w:r>
      <w:r>
        <w:rPr>
          <w:rFonts w:hint="eastAsia" w:ascii="宋体" w:hAnsi="宋体"/>
          <w:sz w:val="24"/>
          <w:szCs w:val="24"/>
          <w:u w:val="single"/>
        </w:rPr>
        <w:t xml:space="preserve">       </w:t>
      </w:r>
      <w:r>
        <w:rPr>
          <w:rFonts w:hint="eastAsia" w:ascii="宋体" w:hAnsi="宋体"/>
          <w:sz w:val="24"/>
          <w:szCs w:val="24"/>
        </w:rPr>
        <w:t>（项目名称）</w:t>
      </w:r>
      <w:r>
        <w:rPr>
          <w:rFonts w:hint="eastAsia" w:ascii="宋体" w:hAnsi="宋体"/>
          <w:sz w:val="24"/>
          <w:szCs w:val="24"/>
          <w:highlight w:val="none"/>
        </w:rPr>
        <w:t>响应</w:t>
      </w:r>
      <w:r>
        <w:rPr>
          <w:rFonts w:hint="eastAsia" w:ascii="宋体" w:hAnsi="宋体"/>
          <w:sz w:val="24"/>
          <w:szCs w:val="24"/>
        </w:rPr>
        <w:t>文件、签订合同和处理有关事宜，其法律后果由我方承担。</w:t>
      </w:r>
    </w:p>
    <w:p>
      <w:pPr>
        <w:spacing w:line="360" w:lineRule="auto"/>
        <w:ind w:firstLine="480" w:firstLineChars="200"/>
        <w:rPr>
          <w:rFonts w:hint="eastAsia" w:ascii="宋体" w:hAnsi="宋体"/>
          <w:sz w:val="24"/>
          <w:szCs w:val="24"/>
        </w:rPr>
      </w:pPr>
      <w:r>
        <w:rPr>
          <w:rFonts w:hint="eastAsia" w:ascii="宋体" w:hAnsi="宋体"/>
          <w:sz w:val="24"/>
          <w:szCs w:val="24"/>
        </w:rPr>
        <w:t>委托期限：</w:t>
      </w:r>
      <w:r>
        <w:rPr>
          <w:rFonts w:hint="eastAsia" w:ascii="宋体" w:hAnsi="宋体"/>
          <w:sz w:val="24"/>
          <w:szCs w:val="24"/>
          <w:u w:val="single"/>
        </w:rPr>
        <w:t xml:space="preserve">                                </w:t>
      </w:r>
    </w:p>
    <w:p>
      <w:pPr>
        <w:spacing w:line="360" w:lineRule="auto"/>
        <w:ind w:firstLine="480" w:firstLineChars="200"/>
        <w:rPr>
          <w:rFonts w:hint="eastAsia" w:ascii="宋体" w:hAnsi="宋体"/>
          <w:sz w:val="24"/>
          <w:szCs w:val="24"/>
        </w:rPr>
      </w:pPr>
      <w:r>
        <w:rPr>
          <w:rFonts w:hint="eastAsia" w:ascii="宋体" w:hAnsi="宋体"/>
          <w:sz w:val="24"/>
          <w:szCs w:val="24"/>
        </w:rPr>
        <w:t>代理人无转委托权。</w:t>
      </w:r>
    </w:p>
    <w:tbl>
      <w:tblPr>
        <w:tblStyle w:val="45"/>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9" w:hRule="atLeast"/>
        </w:trPr>
        <w:tc>
          <w:tcPr>
            <w:tcW w:w="7702" w:type="dxa"/>
            <w:noWrap w:val="0"/>
            <w:vAlign w:val="top"/>
          </w:tcPr>
          <w:p>
            <w:pPr>
              <w:keepNext w:val="0"/>
              <w:keepLines w:val="0"/>
              <w:suppressLineNumbers w:val="0"/>
              <w:spacing w:before="0" w:beforeAutospacing="0" w:after="0" w:afterAutospacing="0" w:line="360" w:lineRule="auto"/>
              <w:ind w:left="0" w:right="0"/>
              <w:rPr>
                <w:rFonts w:hint="eastAsia" w:ascii="宋体" w:hAnsi="宋体" w:cs="Times New Roman"/>
                <w:sz w:val="24"/>
                <w:szCs w:val="24"/>
              </w:rPr>
            </w:pPr>
          </w:p>
          <w:p>
            <w:pPr>
              <w:keepNext w:val="0"/>
              <w:keepLines w:val="0"/>
              <w:suppressLineNumbers w:val="0"/>
              <w:spacing w:before="0" w:beforeAutospacing="0" w:after="0" w:afterAutospacing="0" w:line="360" w:lineRule="auto"/>
              <w:ind w:left="0" w:right="0"/>
              <w:rPr>
                <w:rFonts w:hint="eastAsia" w:ascii="宋体" w:hAnsi="宋体" w:cs="Times New Roman"/>
                <w:sz w:val="24"/>
                <w:szCs w:val="24"/>
              </w:rPr>
            </w:pPr>
          </w:p>
          <w:p>
            <w:pPr>
              <w:keepNext w:val="0"/>
              <w:keepLines w:val="0"/>
              <w:suppressLineNumbers w:val="0"/>
              <w:spacing w:before="0" w:beforeAutospacing="0" w:after="0" w:afterAutospacing="0" w:line="360" w:lineRule="auto"/>
              <w:ind w:left="0" w:right="0"/>
              <w:rPr>
                <w:rFonts w:hint="eastAsia" w:ascii="宋体" w:hAnsi="宋体" w:cs="Times New Roman"/>
                <w:sz w:val="24"/>
                <w:szCs w:val="24"/>
              </w:rPr>
            </w:pPr>
          </w:p>
          <w:p>
            <w:pPr>
              <w:keepNext w:val="0"/>
              <w:keepLines w:val="0"/>
              <w:suppressLineNumbers w:val="0"/>
              <w:spacing w:before="0" w:beforeAutospacing="0" w:after="0" w:afterAutospacing="0" w:line="360" w:lineRule="auto"/>
              <w:ind w:left="0" w:right="0"/>
              <w:rPr>
                <w:rFonts w:hint="eastAsia" w:ascii="宋体" w:hAnsi="宋体" w:cs="Times New Roman"/>
                <w:sz w:val="24"/>
                <w:szCs w:val="24"/>
              </w:rPr>
            </w:pPr>
            <w:r>
              <w:rPr>
                <w:rFonts w:hint="eastAsia" w:ascii="宋体" w:hAnsi="宋体" w:cs="Times New Roman"/>
                <w:sz w:val="24"/>
                <w:szCs w:val="24"/>
              </w:rPr>
              <w:t xml:space="preserve">                  （</w:t>
            </w:r>
            <w:r>
              <w:rPr>
                <w:rFonts w:hint="eastAsia" w:ascii="宋体" w:hAnsi="宋体" w:cs="Times New Roman"/>
                <w:sz w:val="24"/>
                <w:szCs w:val="24"/>
                <w:lang w:eastAsia="zh-CN"/>
              </w:rPr>
              <w:t>授权委托人</w:t>
            </w:r>
            <w:r>
              <w:rPr>
                <w:rFonts w:hint="eastAsia" w:ascii="宋体" w:hAnsi="宋体" w:cs="Times New Roman"/>
                <w:sz w:val="24"/>
                <w:szCs w:val="24"/>
              </w:rPr>
              <w:t>身份证复印件）</w:t>
            </w:r>
          </w:p>
        </w:tc>
      </w:tr>
    </w:tbl>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spacing w:line="360" w:lineRule="auto"/>
        <w:ind w:firstLine="420" w:firstLineChars="200"/>
        <w:rPr>
          <w:rFonts w:hint="eastAsia" w:ascii="宋体" w:hAnsi="宋体"/>
          <w:szCs w:val="21"/>
        </w:rPr>
      </w:pPr>
    </w:p>
    <w:p>
      <w:pPr>
        <w:adjustRightInd w:val="0"/>
        <w:snapToGrid w:val="0"/>
        <w:spacing w:before="156" w:beforeLines="50" w:line="360" w:lineRule="auto"/>
        <w:ind w:firstLine="4725" w:firstLineChars="2250"/>
        <w:rPr>
          <w:rFonts w:hint="eastAsia" w:ascii="宋体" w:hAnsi="宋体"/>
          <w:szCs w:val="21"/>
        </w:rPr>
      </w:pPr>
    </w:p>
    <w:p>
      <w:pPr>
        <w:adjustRightInd w:val="0"/>
        <w:snapToGrid w:val="0"/>
        <w:spacing w:before="156" w:beforeLines="50" w:line="360" w:lineRule="auto"/>
        <w:ind w:firstLine="4725" w:firstLineChars="2250"/>
        <w:rPr>
          <w:rFonts w:hint="eastAsia" w:ascii="宋体" w:hAnsi="宋体"/>
          <w:szCs w:val="21"/>
        </w:rPr>
      </w:pPr>
    </w:p>
    <w:p>
      <w:pPr>
        <w:adjustRightInd w:val="0"/>
        <w:snapToGrid w:val="0"/>
        <w:spacing w:before="156" w:beforeLines="50" w:line="360" w:lineRule="auto"/>
        <w:ind w:firstLine="4725" w:firstLineChars="2250"/>
        <w:rPr>
          <w:rFonts w:hint="eastAsia" w:ascii="宋体" w:hAnsi="宋体"/>
          <w:szCs w:val="21"/>
        </w:rPr>
      </w:pPr>
    </w:p>
    <w:p>
      <w:pPr>
        <w:adjustRightInd w:val="0"/>
        <w:snapToGrid w:val="0"/>
        <w:spacing w:before="156" w:beforeLines="50" w:line="360" w:lineRule="auto"/>
        <w:ind w:firstLine="4725" w:firstLineChars="2250"/>
        <w:rPr>
          <w:rFonts w:hint="eastAsia" w:ascii="宋体" w:hAnsi="宋体"/>
          <w:szCs w:val="21"/>
        </w:rPr>
      </w:pPr>
    </w:p>
    <w:p>
      <w:pPr>
        <w:adjustRightInd w:val="0"/>
        <w:snapToGrid w:val="0"/>
        <w:spacing w:before="156" w:beforeLines="50" w:line="360" w:lineRule="auto"/>
        <w:ind w:firstLine="4725" w:firstLineChars="2250"/>
        <w:rPr>
          <w:rFonts w:hint="eastAsia" w:ascii="宋体" w:hAnsi="宋体"/>
          <w:szCs w:val="21"/>
        </w:rPr>
      </w:pPr>
    </w:p>
    <w:p>
      <w:pPr>
        <w:adjustRightInd w:val="0"/>
        <w:snapToGrid w:val="0"/>
        <w:spacing w:before="156" w:beforeLines="50" w:line="360" w:lineRule="auto"/>
        <w:jc w:val="left"/>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w:t>
      </w:r>
      <w:r>
        <w:rPr>
          <w:rFonts w:hint="eastAsia" w:ascii="宋体" w:hAnsi="宋体"/>
          <w:sz w:val="24"/>
          <w:lang w:val="en-US" w:eastAsia="zh-CN"/>
        </w:rPr>
        <w:t>盖章</w:t>
      </w:r>
      <w:r>
        <w:rPr>
          <w:rFonts w:hint="eastAsia" w:ascii="宋体" w:hAnsi="宋体"/>
          <w:sz w:val="24"/>
        </w:rPr>
        <w:t>）</w:t>
      </w:r>
    </w:p>
    <w:p>
      <w:pPr>
        <w:adjustRightInd w:val="0"/>
        <w:snapToGrid w:val="0"/>
        <w:spacing w:before="156" w:beforeLines="50" w:line="360" w:lineRule="auto"/>
        <w:rPr>
          <w:rFonts w:ascii="宋体" w:hAnsi="宋体"/>
          <w:sz w:val="24"/>
        </w:rPr>
      </w:pPr>
      <w:r>
        <w:rPr>
          <w:rFonts w:hint="eastAsia" w:ascii="宋体" w:hAnsi="宋体"/>
          <w:sz w:val="24"/>
          <w:highlight w:val="none"/>
        </w:rPr>
        <w:t>法定代表人</w:t>
      </w:r>
      <w:r>
        <w:rPr>
          <w:rFonts w:hint="eastAsia" w:ascii="宋体" w:hAnsi="宋体"/>
          <w:sz w:val="24"/>
        </w:rPr>
        <w:t>：</w:t>
      </w:r>
      <w:r>
        <w:rPr>
          <w:rFonts w:hint="eastAsia" w:ascii="宋体" w:hAnsi="宋体"/>
          <w:sz w:val="24"/>
          <w:u w:val="single"/>
        </w:rPr>
        <w:t xml:space="preserve">                </w:t>
      </w:r>
      <w:r>
        <w:rPr>
          <w:rFonts w:hint="eastAsia" w:ascii="宋体" w:hAnsi="宋体"/>
          <w:sz w:val="24"/>
        </w:rPr>
        <w:t>（</w:t>
      </w:r>
      <w:r>
        <w:rPr>
          <w:rFonts w:hint="eastAsia"/>
          <w:sz w:val="28"/>
          <w:szCs w:val="28"/>
        </w:rPr>
        <w:t>签字</w:t>
      </w:r>
      <w:r>
        <w:rPr>
          <w:rFonts w:hint="eastAsia"/>
          <w:sz w:val="28"/>
          <w:szCs w:val="28"/>
          <w:lang w:val="en-US" w:eastAsia="zh-CN"/>
        </w:rPr>
        <w:t>或</w:t>
      </w:r>
      <w:r>
        <w:rPr>
          <w:rFonts w:hint="eastAsia"/>
          <w:sz w:val="28"/>
          <w:szCs w:val="28"/>
        </w:rPr>
        <w:t>盖章</w:t>
      </w:r>
      <w:r>
        <w:rPr>
          <w:rFonts w:hint="eastAsia" w:ascii="宋体" w:hAnsi="宋体"/>
          <w:sz w:val="24"/>
        </w:rPr>
        <w:t>）</w:t>
      </w:r>
    </w:p>
    <w:p>
      <w:pPr>
        <w:adjustRightInd w:val="0"/>
        <w:snapToGrid w:val="0"/>
        <w:spacing w:before="156" w:beforeLines="50" w:line="360" w:lineRule="auto"/>
        <w:rPr>
          <w:rFonts w:ascii="宋体" w:hAnsi="宋体"/>
          <w:sz w:val="24"/>
        </w:rPr>
      </w:pPr>
      <w:r>
        <w:rPr>
          <w:rFonts w:hint="eastAsia" w:ascii="宋体" w:hAnsi="宋体"/>
          <w:sz w:val="24"/>
        </w:rPr>
        <w:t>身份证号码：</w:t>
      </w:r>
      <w:r>
        <w:rPr>
          <w:rFonts w:hint="eastAsia" w:ascii="宋体" w:hAnsi="宋体"/>
          <w:sz w:val="24"/>
          <w:u w:val="single"/>
        </w:rPr>
        <w:t xml:space="preserve">                            ；            </w:t>
      </w:r>
    </w:p>
    <w:p>
      <w:pPr>
        <w:adjustRightInd w:val="0"/>
        <w:snapToGrid w:val="0"/>
        <w:spacing w:before="156" w:beforeLines="50" w:line="360" w:lineRule="auto"/>
        <w:rPr>
          <w:rFonts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w:t>
      </w:r>
      <w:r>
        <w:rPr>
          <w:rFonts w:hint="eastAsia"/>
          <w:sz w:val="28"/>
          <w:szCs w:val="28"/>
        </w:rPr>
        <w:t>签字或盖章</w:t>
      </w:r>
      <w:r>
        <w:rPr>
          <w:rFonts w:hint="eastAsia" w:ascii="宋体" w:hAnsi="宋体"/>
          <w:sz w:val="24"/>
        </w:rPr>
        <w:t>）</w:t>
      </w:r>
    </w:p>
    <w:p>
      <w:pPr>
        <w:adjustRightInd w:val="0"/>
        <w:snapToGrid w:val="0"/>
        <w:spacing w:before="156" w:beforeLines="50" w:line="360" w:lineRule="auto"/>
        <w:rPr>
          <w:rFonts w:hint="eastAsia" w:ascii="宋体" w:hAnsi="宋体"/>
          <w:sz w:val="24"/>
        </w:rPr>
      </w:pPr>
      <w:r>
        <w:rPr>
          <w:rFonts w:hint="eastAsia" w:ascii="宋体" w:hAnsi="宋体"/>
          <w:sz w:val="24"/>
        </w:rPr>
        <w:t>身份证号码：</w:t>
      </w:r>
      <w:r>
        <w:rPr>
          <w:rFonts w:hint="eastAsia" w:ascii="宋体" w:hAnsi="宋体"/>
          <w:sz w:val="24"/>
          <w:u w:val="single"/>
        </w:rPr>
        <w:t xml:space="preserve">                             ；   </w:t>
      </w:r>
    </w:p>
    <w:p>
      <w:pPr>
        <w:adjustRightInd w:val="0"/>
        <w:snapToGrid w:val="0"/>
        <w:spacing w:before="156" w:beforeLines="50" w:line="360" w:lineRule="auto"/>
        <w:ind w:firstLine="6120" w:firstLineChars="2550"/>
        <w:rPr>
          <w:rFonts w:hint="eastAsia" w:ascii="宋体" w:hAnsi="宋体"/>
          <w:sz w:val="24"/>
        </w:rPr>
      </w:pPr>
    </w:p>
    <w:p>
      <w:pPr>
        <w:adjustRightInd w:val="0"/>
        <w:snapToGrid w:val="0"/>
        <w:spacing w:before="156" w:beforeLines="50" w:line="360" w:lineRule="auto"/>
        <w:jc w:val="right"/>
        <w:rPr>
          <w:rFonts w:hint="eastAsia"/>
          <w:lang w:val="en-US" w:eastAsia="zh-CN"/>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5"/>
        <w:bidi w:val="0"/>
        <w:rPr>
          <w:rFonts w:hint="eastAsia"/>
        </w:rPr>
      </w:pPr>
      <w:r>
        <w:rPr>
          <w:rFonts w:hint="eastAsia"/>
          <w:lang w:val="en-US" w:eastAsia="zh-CN"/>
        </w:rPr>
        <w:t>5、</w:t>
      </w:r>
      <w:r>
        <w:rPr>
          <w:rFonts w:hint="eastAsia"/>
          <w:lang w:eastAsia="zh-CN"/>
        </w:rPr>
        <w:t>供应商</w:t>
      </w:r>
      <w:r>
        <w:rPr>
          <w:rFonts w:hint="eastAsia"/>
        </w:rPr>
        <w:t>基本情况表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100"/>
        <w:gridCol w:w="1258"/>
        <w:gridCol w:w="1031"/>
        <w:gridCol w:w="1246"/>
        <w:gridCol w:w="759"/>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名称</w:t>
            </w:r>
          </w:p>
        </w:tc>
        <w:tc>
          <w:tcPr>
            <w:tcW w:w="7389" w:type="dxa"/>
            <w:gridSpan w:val="6"/>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注册地址</w:t>
            </w:r>
          </w:p>
        </w:tc>
        <w:tc>
          <w:tcPr>
            <w:tcW w:w="3389" w:type="dxa"/>
            <w:gridSpan w:val="3"/>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p>
        </w:tc>
        <w:tc>
          <w:tcPr>
            <w:tcW w:w="1246"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邮政编码</w:t>
            </w:r>
          </w:p>
        </w:tc>
        <w:tc>
          <w:tcPr>
            <w:tcW w:w="2754" w:type="dxa"/>
            <w:gridSpan w:val="2"/>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Merge w:val="restart"/>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联系方式</w:t>
            </w:r>
          </w:p>
        </w:tc>
        <w:tc>
          <w:tcPr>
            <w:tcW w:w="1100"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联系人</w:t>
            </w:r>
          </w:p>
        </w:tc>
        <w:tc>
          <w:tcPr>
            <w:tcW w:w="2289" w:type="dxa"/>
            <w:gridSpan w:val="2"/>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p>
        </w:tc>
        <w:tc>
          <w:tcPr>
            <w:tcW w:w="1246"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电  话</w:t>
            </w:r>
          </w:p>
        </w:tc>
        <w:tc>
          <w:tcPr>
            <w:tcW w:w="2754" w:type="dxa"/>
            <w:gridSpan w:val="2"/>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p>
        </w:tc>
        <w:tc>
          <w:tcPr>
            <w:tcW w:w="1100"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传  真</w:t>
            </w:r>
          </w:p>
        </w:tc>
        <w:tc>
          <w:tcPr>
            <w:tcW w:w="2289" w:type="dxa"/>
            <w:gridSpan w:val="2"/>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p>
        </w:tc>
        <w:tc>
          <w:tcPr>
            <w:tcW w:w="1246"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网  址</w:t>
            </w:r>
          </w:p>
        </w:tc>
        <w:tc>
          <w:tcPr>
            <w:tcW w:w="2754" w:type="dxa"/>
            <w:gridSpan w:val="2"/>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组织结构</w:t>
            </w:r>
          </w:p>
        </w:tc>
        <w:tc>
          <w:tcPr>
            <w:tcW w:w="7389" w:type="dxa"/>
            <w:gridSpan w:val="6"/>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lang w:val="en-US" w:eastAsia="zh-CN"/>
              </w:rPr>
            </w:pPr>
            <w:r>
              <w:rPr>
                <w:rFonts w:hint="eastAsia" w:ascii="宋体" w:hAnsi="宋体" w:eastAsia="宋体" w:cs="宋体"/>
                <w:sz w:val="24"/>
                <w:highlight w:val="none"/>
              </w:rPr>
              <w:t>法定代表人</w:t>
            </w:r>
          </w:p>
        </w:tc>
        <w:tc>
          <w:tcPr>
            <w:tcW w:w="1100"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姓名</w:t>
            </w:r>
          </w:p>
        </w:tc>
        <w:tc>
          <w:tcPr>
            <w:tcW w:w="3535" w:type="dxa"/>
            <w:gridSpan w:val="3"/>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p>
        </w:tc>
        <w:tc>
          <w:tcPr>
            <w:tcW w:w="759"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电话</w:t>
            </w:r>
          </w:p>
        </w:tc>
        <w:tc>
          <w:tcPr>
            <w:tcW w:w="1995"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lang w:eastAsia="zh-CN"/>
              </w:rPr>
            </w:pPr>
            <w:r>
              <w:rPr>
                <w:rFonts w:hint="eastAsia" w:ascii="宋体" w:hAnsi="宋体" w:cs="宋体"/>
                <w:sz w:val="24"/>
                <w:lang w:eastAsia="zh-CN"/>
              </w:rPr>
              <w:t>服务项目联系人</w:t>
            </w:r>
          </w:p>
        </w:tc>
        <w:tc>
          <w:tcPr>
            <w:tcW w:w="1100"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姓名</w:t>
            </w:r>
          </w:p>
        </w:tc>
        <w:tc>
          <w:tcPr>
            <w:tcW w:w="3535" w:type="dxa"/>
            <w:gridSpan w:val="3"/>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p>
        </w:tc>
        <w:tc>
          <w:tcPr>
            <w:tcW w:w="759"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电话</w:t>
            </w:r>
          </w:p>
        </w:tc>
        <w:tc>
          <w:tcPr>
            <w:tcW w:w="1995"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成立时间</w:t>
            </w:r>
          </w:p>
        </w:tc>
        <w:tc>
          <w:tcPr>
            <w:tcW w:w="2358" w:type="dxa"/>
            <w:gridSpan w:val="2"/>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p>
        </w:tc>
        <w:tc>
          <w:tcPr>
            <w:tcW w:w="5031" w:type="dxa"/>
            <w:gridSpan w:val="4"/>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营业执照号</w:t>
            </w:r>
          </w:p>
        </w:tc>
        <w:tc>
          <w:tcPr>
            <w:tcW w:w="7389" w:type="dxa"/>
            <w:gridSpan w:val="6"/>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注册资金</w:t>
            </w:r>
          </w:p>
        </w:tc>
        <w:tc>
          <w:tcPr>
            <w:tcW w:w="7389" w:type="dxa"/>
            <w:gridSpan w:val="6"/>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开户银行</w:t>
            </w:r>
          </w:p>
        </w:tc>
        <w:tc>
          <w:tcPr>
            <w:tcW w:w="7389" w:type="dxa"/>
            <w:gridSpan w:val="6"/>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账号</w:t>
            </w:r>
          </w:p>
        </w:tc>
        <w:tc>
          <w:tcPr>
            <w:tcW w:w="7389" w:type="dxa"/>
            <w:gridSpan w:val="6"/>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707"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经营范围</w:t>
            </w:r>
          </w:p>
        </w:tc>
        <w:tc>
          <w:tcPr>
            <w:tcW w:w="7389" w:type="dxa"/>
            <w:gridSpan w:val="6"/>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7" w:type="dxa"/>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备注</w:t>
            </w:r>
          </w:p>
        </w:tc>
        <w:tc>
          <w:tcPr>
            <w:tcW w:w="7389" w:type="dxa"/>
            <w:gridSpan w:val="6"/>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p>
        </w:tc>
      </w:tr>
    </w:tbl>
    <w:p>
      <w:pPr>
        <w:spacing w:line="400" w:lineRule="exact"/>
        <w:rPr>
          <w:b/>
          <w:szCs w:val="21"/>
        </w:rPr>
      </w:pPr>
      <w:r>
        <w:rPr>
          <w:rFonts w:hint="eastAsia"/>
          <w:b/>
          <w:szCs w:val="21"/>
        </w:rPr>
        <w:t>备注：本表后应附</w:t>
      </w:r>
      <w:r>
        <w:rPr>
          <w:rFonts w:hint="eastAsia"/>
          <w:b/>
          <w:szCs w:val="21"/>
          <w:lang w:eastAsia="zh-CN"/>
        </w:rPr>
        <w:t>供应商</w:t>
      </w:r>
      <w:r>
        <w:rPr>
          <w:rFonts w:hint="eastAsia"/>
          <w:b/>
          <w:szCs w:val="21"/>
        </w:rPr>
        <w:t>营业执照副本等材料的复印件，所填写内容应准确无误。</w:t>
      </w:r>
    </w:p>
    <w:p>
      <w:pPr>
        <w:tabs>
          <w:tab w:val="left" w:pos="636"/>
        </w:tabs>
        <w:topLinePunct/>
        <w:spacing w:line="400" w:lineRule="exact"/>
        <w:jc w:val="left"/>
        <w:rPr>
          <w:rFonts w:hint="eastAsia" w:ascii="宋体" w:hAnsi="宋体" w:cs="宋体"/>
          <w:b/>
          <w:szCs w:val="21"/>
        </w:rPr>
      </w:pPr>
    </w:p>
    <w:p>
      <w:pPr>
        <w:tabs>
          <w:tab w:val="left" w:pos="636"/>
        </w:tabs>
        <w:topLinePunct/>
        <w:spacing w:line="400" w:lineRule="exact"/>
        <w:jc w:val="left"/>
        <w:rPr>
          <w:rFonts w:hint="eastAsia" w:ascii="宋体" w:hAnsi="宋体"/>
          <w:sz w:val="24"/>
        </w:rPr>
      </w:pPr>
      <w:r>
        <w:rPr>
          <w:rFonts w:hint="eastAsia" w:ascii="宋体" w:hAnsi="宋体"/>
          <w:sz w:val="24"/>
          <w:lang w:eastAsia="zh-CN"/>
        </w:rPr>
        <w:t>供应商</w:t>
      </w:r>
      <w:r>
        <w:rPr>
          <w:rFonts w:hint="eastAsia" w:ascii="宋体" w:hAnsi="宋体"/>
          <w:sz w:val="24"/>
        </w:rPr>
        <w:t>：</w:t>
      </w:r>
      <w:r>
        <w:rPr>
          <w:rFonts w:hint="eastAsia" w:ascii="宋体" w:hAnsi="宋体"/>
          <w:sz w:val="24"/>
          <w:u w:val="single"/>
        </w:rPr>
        <w:t xml:space="preserve">                     </w:t>
      </w:r>
      <w:r>
        <w:rPr>
          <w:rFonts w:hint="eastAsia" w:ascii="宋体" w:hAnsi="宋体"/>
          <w:sz w:val="24"/>
        </w:rPr>
        <w:t>（</w:t>
      </w:r>
      <w:r>
        <w:rPr>
          <w:rFonts w:hint="eastAsia"/>
          <w:sz w:val="28"/>
          <w:szCs w:val="28"/>
          <w:lang w:val="en-US" w:eastAsia="zh-CN"/>
        </w:rPr>
        <w:t>盖章</w:t>
      </w:r>
      <w:r>
        <w:rPr>
          <w:rFonts w:hint="eastAsia" w:ascii="宋体" w:hAnsi="宋体"/>
          <w:sz w:val="24"/>
        </w:rPr>
        <w:t>）</w:t>
      </w:r>
    </w:p>
    <w:p>
      <w:pPr>
        <w:spacing w:line="500" w:lineRule="exact"/>
        <w:rPr>
          <w:rFonts w:hint="eastAsia" w:ascii="宋体" w:hAnsi="宋体"/>
          <w:sz w:val="24"/>
        </w:rPr>
      </w:pPr>
      <w:r>
        <w:rPr>
          <w:rFonts w:hint="eastAsia" w:ascii="宋体" w:hAnsi="宋体"/>
          <w:sz w:val="24"/>
          <w:highlight w:val="none"/>
          <w:lang w:eastAsia="zh-CN"/>
        </w:rPr>
        <w:t>供应商</w:t>
      </w:r>
      <w:r>
        <w:rPr>
          <w:rFonts w:hint="eastAsia" w:ascii="宋体" w:hAnsi="宋体"/>
          <w:sz w:val="24"/>
          <w:highlight w:val="none"/>
        </w:rPr>
        <w:t>法定代表人</w:t>
      </w:r>
      <w:r>
        <w:rPr>
          <w:rFonts w:hint="eastAsia" w:ascii="宋体" w:hAnsi="宋体"/>
          <w:sz w:val="24"/>
        </w:rPr>
        <w:t>或其委托代理人：</w:t>
      </w:r>
      <w:r>
        <w:rPr>
          <w:rFonts w:hint="eastAsia" w:ascii="宋体" w:hAnsi="宋体"/>
          <w:sz w:val="24"/>
          <w:u w:val="single"/>
        </w:rPr>
        <w:t xml:space="preserve">         </w:t>
      </w:r>
      <w:r>
        <w:rPr>
          <w:rFonts w:hint="eastAsia" w:ascii="宋体" w:hAnsi="宋体"/>
          <w:sz w:val="24"/>
        </w:rPr>
        <w:t>（</w:t>
      </w:r>
      <w:r>
        <w:rPr>
          <w:rFonts w:hint="eastAsia"/>
          <w:sz w:val="28"/>
          <w:szCs w:val="28"/>
          <w:lang w:val="en-US" w:eastAsia="zh-CN"/>
        </w:rPr>
        <w:t>签字或盖章</w:t>
      </w:r>
      <w:r>
        <w:rPr>
          <w:rFonts w:hint="eastAsia" w:ascii="宋体" w:hAnsi="宋体"/>
          <w:sz w:val="24"/>
        </w:rPr>
        <w:t>）</w:t>
      </w:r>
    </w:p>
    <w:p>
      <w:pPr>
        <w:spacing w:line="500" w:lineRule="exact"/>
        <w:rPr>
          <w:rFonts w:hint="eastAsia" w:hAnsi="宋体"/>
          <w:b/>
          <w:sz w:val="32"/>
          <w:szCs w:val="32"/>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61"/>
        <w:rPr>
          <w:rFonts w:hint="eastAsia" w:eastAsia="宋体"/>
          <w:lang w:eastAsia="zh-CN"/>
        </w:rPr>
      </w:pPr>
    </w:p>
    <w:p>
      <w:pPr>
        <w:pStyle w:val="61"/>
        <w:rPr>
          <w:rFonts w:hint="eastAsia" w:eastAsia="宋体"/>
          <w:lang w:eastAsia="zh-CN"/>
        </w:rPr>
      </w:pPr>
    </w:p>
    <w:p>
      <w:pPr>
        <w:pStyle w:val="61"/>
        <w:rPr>
          <w:rFonts w:hint="eastAsia" w:eastAsia="宋体"/>
          <w:lang w:eastAsia="zh-CN"/>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5"/>
        <w:bidi w:val="0"/>
        <w:rPr>
          <w:rFonts w:hint="default" w:eastAsia="宋体"/>
          <w:lang w:val="en-US" w:eastAsia="zh-CN"/>
        </w:rPr>
      </w:pPr>
      <w:r>
        <w:rPr>
          <w:rFonts w:hint="eastAsia"/>
          <w:lang w:val="en-US" w:eastAsia="zh-CN"/>
        </w:rPr>
        <w:t>6、商务部分</w:t>
      </w:r>
    </w:p>
    <w:p>
      <w:pPr>
        <w:spacing w:line="432" w:lineRule="auto"/>
        <w:ind w:right="-290" w:rightChars="-138"/>
        <w:jc w:val="center"/>
        <w:rPr>
          <w:rFonts w:hint="eastAsia" w:ascii="宋体" w:hAnsi="宋体" w:eastAsia="宋体" w:cs="宋体"/>
          <w:b/>
          <w:color w:val="000000"/>
          <w:sz w:val="24"/>
          <w:lang w:val="en-US" w:eastAsia="zh-CN"/>
        </w:rPr>
      </w:pPr>
      <w:r>
        <w:rPr>
          <w:rFonts w:hint="eastAsia" w:ascii="宋体" w:hAnsi="宋体" w:cs="宋体"/>
          <w:b/>
          <w:color w:val="000000"/>
          <w:sz w:val="24"/>
          <w:lang w:val="en-US" w:eastAsia="zh-CN"/>
        </w:rPr>
        <w:t>（格式自拟）</w:t>
      </w:r>
    </w:p>
    <w:p>
      <w:pPr>
        <w:pStyle w:val="60"/>
        <w:rPr>
          <w:rFonts w:hint="eastAsia" w:ascii="宋体" w:hAnsi="宋体" w:eastAsia="宋体" w:cs="宋体"/>
          <w:b/>
          <w:color w:val="000000"/>
          <w:sz w:val="24"/>
          <w:lang w:val="en-US" w:eastAsia="zh-CN"/>
        </w:rPr>
      </w:pPr>
    </w:p>
    <w:p>
      <w:pPr>
        <w:pStyle w:val="60"/>
        <w:rPr>
          <w:rFonts w:hint="eastAsia" w:ascii="宋体" w:hAnsi="宋体" w:eastAsia="宋体" w:cs="宋体"/>
          <w:b/>
          <w:color w:val="000000"/>
          <w:sz w:val="24"/>
          <w:lang w:val="en-US" w:eastAsia="zh-CN"/>
        </w:rPr>
      </w:pPr>
    </w:p>
    <w:p>
      <w:pPr>
        <w:pStyle w:val="60"/>
        <w:rPr>
          <w:rFonts w:hint="eastAsia" w:ascii="宋体" w:hAnsi="宋体" w:eastAsia="宋体" w:cs="宋体"/>
          <w:b/>
          <w:color w:val="000000"/>
          <w:sz w:val="24"/>
          <w:lang w:val="en-US" w:eastAsia="zh-CN"/>
        </w:rPr>
      </w:pPr>
    </w:p>
    <w:p>
      <w:pPr>
        <w:spacing w:line="240" w:lineRule="exact"/>
        <w:rPr>
          <w:rFonts w:hint="eastAsia" w:ascii="宋体" w:hAnsi="宋体" w:cs="宋体"/>
          <w:b/>
          <w:bCs/>
          <w:color w:val="000000"/>
          <w:sz w:val="24"/>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pStyle w:val="61"/>
        <w:rPr>
          <w:rFonts w:hint="eastAsia"/>
        </w:rPr>
      </w:pPr>
    </w:p>
    <w:p>
      <w:pPr>
        <w:rPr>
          <w:rFonts w:hint="eastAsia" w:ascii="宋体" w:hAnsi="宋体" w:cs="宋体"/>
          <w:b/>
          <w:sz w:val="24"/>
        </w:rPr>
      </w:pPr>
    </w:p>
    <w:p>
      <w:pPr>
        <w:pStyle w:val="5"/>
        <w:bidi w:val="0"/>
        <w:rPr>
          <w:rFonts w:hint="default" w:eastAsia="宋体"/>
          <w:lang w:val="en-US" w:eastAsia="zh-CN"/>
        </w:rPr>
      </w:pPr>
      <w:r>
        <w:rPr>
          <w:rFonts w:hint="eastAsia"/>
          <w:lang w:val="en-US" w:eastAsia="zh-CN"/>
        </w:rPr>
        <w:t>7、技术部分</w:t>
      </w:r>
    </w:p>
    <w:p>
      <w:pPr>
        <w:pStyle w:val="2"/>
        <w:widowControl w:val="0"/>
        <w:numPr>
          <w:ilvl w:val="0"/>
          <w:numId w:val="0"/>
        </w:numPr>
        <w:jc w:val="center"/>
        <w:rPr>
          <w:rFonts w:hint="eastAsia" w:ascii="宋体" w:hAnsi="宋体" w:cs="宋体"/>
          <w:b/>
          <w:sz w:val="24"/>
        </w:rPr>
      </w:pPr>
      <w:r>
        <w:rPr>
          <w:rFonts w:hint="eastAsia" w:ascii="宋体" w:hAnsi="宋体" w:cs="宋体"/>
          <w:b/>
          <w:color w:val="000000"/>
          <w:sz w:val="24"/>
          <w:lang w:val="en-US" w:eastAsia="zh-CN"/>
        </w:rPr>
        <w:t>（格式自拟）</w:t>
      </w: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2"/>
        <w:widowControl w:val="0"/>
        <w:numPr>
          <w:ilvl w:val="0"/>
          <w:numId w:val="0"/>
        </w:numPr>
        <w:jc w:val="center"/>
        <w:rPr>
          <w:rFonts w:hint="eastAsia" w:ascii="宋体" w:hAnsi="宋体" w:cs="宋体"/>
          <w:b/>
          <w:sz w:val="24"/>
        </w:rPr>
      </w:pPr>
    </w:p>
    <w:p>
      <w:pPr>
        <w:pStyle w:val="78"/>
        <w:ind w:left="0" w:firstLine="0" w:firstLineChars="0"/>
        <w:rPr>
          <w:rFonts w:hint="eastAsia" w:ascii="宋体" w:hAnsi="宋体"/>
          <w:b/>
          <w:sz w:val="24"/>
        </w:rPr>
      </w:pPr>
    </w:p>
    <w:p>
      <w:pPr>
        <w:numPr>
          <w:ilvl w:val="0"/>
          <w:numId w:val="0"/>
        </w:numPr>
        <w:spacing w:line="500" w:lineRule="exact"/>
        <w:ind w:left="2520" w:leftChars="0"/>
        <w:jc w:val="both"/>
        <w:rPr>
          <w:rFonts w:hint="eastAsia" w:ascii="宋体" w:hAnsi="宋体"/>
          <w:b/>
          <w:sz w:val="36"/>
          <w:szCs w:val="36"/>
        </w:rPr>
      </w:pPr>
      <w:r>
        <w:rPr>
          <w:rFonts w:hint="eastAsia" w:ascii="宋体" w:hAnsi="宋体"/>
          <w:b/>
          <w:sz w:val="36"/>
          <w:szCs w:val="36"/>
          <w:lang w:val="en-US" w:eastAsia="zh-CN"/>
        </w:rPr>
        <w:t>8、</w:t>
      </w:r>
      <w:r>
        <w:rPr>
          <w:rFonts w:hint="eastAsia" w:ascii="宋体" w:hAnsi="宋体"/>
          <w:b/>
          <w:sz w:val="36"/>
          <w:szCs w:val="36"/>
          <w:lang w:eastAsia="zh-CN"/>
        </w:rPr>
        <w:t>供应商</w:t>
      </w:r>
      <w:r>
        <w:rPr>
          <w:rFonts w:hint="eastAsia" w:ascii="宋体" w:hAnsi="宋体"/>
          <w:b/>
          <w:sz w:val="36"/>
          <w:szCs w:val="36"/>
        </w:rPr>
        <w:t>认为需要提供的其他资料</w:t>
      </w:r>
    </w:p>
    <w:p>
      <w:pPr>
        <w:pStyle w:val="18"/>
        <w:widowControl w:val="0"/>
        <w:numPr>
          <w:ilvl w:val="0"/>
          <w:numId w:val="0"/>
        </w:numPr>
        <w:spacing w:after="120" w:afterLines="0"/>
        <w:jc w:val="both"/>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numPr>
          <w:ilvl w:val="0"/>
          <w:numId w:val="0"/>
        </w:numPr>
        <w:spacing w:line="500" w:lineRule="exact"/>
        <w:ind w:left="2520" w:leftChars="0"/>
        <w:jc w:val="both"/>
        <w:rPr>
          <w:rFonts w:hint="eastAsia" w:ascii="宋体" w:hAnsi="宋体"/>
          <w:b/>
          <w:sz w:val="36"/>
          <w:szCs w:val="36"/>
          <w:lang w:eastAsia="zh-CN"/>
        </w:rPr>
      </w:pPr>
      <w:r>
        <w:rPr>
          <w:rFonts w:hint="eastAsia" w:ascii="宋体" w:hAnsi="宋体"/>
          <w:b/>
          <w:sz w:val="36"/>
          <w:szCs w:val="36"/>
          <w:lang w:val="en-US" w:eastAsia="zh-CN"/>
        </w:rPr>
        <w:t>9、</w:t>
      </w:r>
      <w:r>
        <w:rPr>
          <w:rFonts w:hint="eastAsia" w:ascii="宋体" w:hAnsi="宋体"/>
          <w:b/>
          <w:sz w:val="36"/>
          <w:szCs w:val="36"/>
          <w:lang w:eastAsia="zh-CN"/>
        </w:rPr>
        <w:t>中小企业声明函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中小企业声明函（服务）</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24"/>
        </w:rPr>
      </w:pPr>
      <w:r>
        <w:rPr>
          <w:rFonts w:hint="eastAsia"/>
          <w:sz w:val="24"/>
          <w:szCs w:val="24"/>
        </w:rPr>
        <w:t>本公司（联合体）郑重声明，根据《政府采购促进中小企业发展管理办法》（财库﹝2020﹞46 号）的规定，本公司（联合体）参加[ 项目采购 - 采购人 _9] 的[ 项目采购 - 项目名称 _12] 采购活动，提供的服务全部由符合政策要求的中小企业制造。相关企业（含联合体中的中小企业、签订分包意向协议的中小企业）的具体情况如下：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1.（标的名称），属于（采购文件中明确的所属行业）行业；制造商为（企业名称），从业人员 人，营业收入为 万元，资产总额为 万元，属于（中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型企业、小型企业、微型企业）；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2.（标的名称），属于（采购文件中明确的所属行业）行业；制造商为（企业名称），从业人员 人，营业收入为 万元，资产总额为 万元，属于（中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型企业、小型企业、微型企业）；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本企业对上述声明内容的真实性负责。如有虚假，将依法承担相应责任。</w:t>
      </w:r>
    </w:p>
    <w:p>
      <w:pPr>
        <w:rPr>
          <w:rFonts w:hint="eastAsia"/>
          <w:sz w:val="24"/>
          <w:szCs w:val="24"/>
        </w:rPr>
      </w:pPr>
    </w:p>
    <w:p>
      <w:pPr>
        <w:rPr>
          <w:rFonts w:hint="eastAsia"/>
          <w:sz w:val="24"/>
          <w:szCs w:val="24"/>
        </w:rPr>
      </w:pPr>
    </w:p>
    <w:p>
      <w:pPr>
        <w:jc w:val="center"/>
        <w:rPr>
          <w:rFonts w:hint="eastAsia"/>
          <w:sz w:val="24"/>
          <w:szCs w:val="24"/>
        </w:rPr>
      </w:pPr>
    </w:p>
    <w:p>
      <w:pPr>
        <w:jc w:val="center"/>
        <w:rPr>
          <w:rFonts w:hint="eastAsia"/>
          <w:sz w:val="24"/>
          <w:szCs w:val="24"/>
        </w:rPr>
      </w:pPr>
      <w:r>
        <w:rPr>
          <w:rFonts w:hint="eastAsia"/>
          <w:sz w:val="24"/>
          <w:szCs w:val="24"/>
          <w:lang w:val="en-US" w:eastAsia="zh-CN"/>
        </w:rPr>
        <w:t xml:space="preserve">                   </w:t>
      </w:r>
      <w:r>
        <w:rPr>
          <w:rFonts w:hint="eastAsia"/>
          <w:sz w:val="24"/>
          <w:szCs w:val="24"/>
        </w:rPr>
        <w:t>供应商名称（</w:t>
      </w:r>
      <w:r>
        <w:rPr>
          <w:rFonts w:hint="eastAsia"/>
          <w:sz w:val="24"/>
          <w:szCs w:val="24"/>
          <w:lang w:val="en-US" w:eastAsia="zh-CN"/>
        </w:rPr>
        <w:t>盖章</w:t>
      </w:r>
      <w:r>
        <w:rPr>
          <w:rFonts w:hint="eastAsia"/>
          <w:sz w:val="24"/>
          <w:szCs w:val="24"/>
        </w:rPr>
        <w:t>）：</w:t>
      </w:r>
    </w:p>
    <w:p>
      <w:pPr>
        <w:jc w:val="center"/>
        <w:rPr>
          <w:rFonts w:hint="default" w:eastAsia="宋体"/>
          <w:sz w:val="24"/>
          <w:szCs w:val="24"/>
          <w:lang w:val="en-US" w:eastAsia="zh-CN"/>
        </w:rPr>
      </w:pPr>
      <w:r>
        <w:rPr>
          <w:rFonts w:hint="eastAsia"/>
          <w:sz w:val="24"/>
          <w:szCs w:val="24"/>
          <w:lang w:val="en-US" w:eastAsia="zh-CN"/>
        </w:rPr>
        <w:t xml:space="preserve">                  </w:t>
      </w:r>
      <w:r>
        <w:rPr>
          <w:rFonts w:hint="eastAsia"/>
          <w:sz w:val="24"/>
          <w:szCs w:val="24"/>
        </w:rPr>
        <w:t>日 期 ： 年 月</w:t>
      </w:r>
      <w:r>
        <w:rPr>
          <w:rFonts w:hint="eastAsia"/>
          <w:sz w:val="24"/>
          <w:szCs w:val="24"/>
          <w:lang w:val="en-US" w:eastAsia="zh-CN"/>
        </w:rPr>
        <w:t xml:space="preserve">  日</w:t>
      </w:r>
    </w:p>
    <w:p>
      <w:pPr>
        <w:pStyle w:val="2"/>
        <w:widowControl w:val="0"/>
        <w:numPr>
          <w:ilvl w:val="0"/>
          <w:numId w:val="0"/>
        </w:numPr>
        <w:jc w:val="center"/>
        <w:rPr>
          <w:rFonts w:hint="eastAsia"/>
          <w:sz w:val="24"/>
          <w:szCs w:val="24"/>
        </w:rPr>
      </w:pPr>
    </w:p>
    <w:p>
      <w:pPr>
        <w:pStyle w:val="2"/>
        <w:widowControl w:val="0"/>
        <w:numPr>
          <w:ilvl w:val="0"/>
          <w:numId w:val="0"/>
        </w:numPr>
        <w:jc w:val="center"/>
        <w:rPr>
          <w:rFonts w:hint="eastAsia"/>
          <w:sz w:val="24"/>
          <w:szCs w:val="24"/>
        </w:rPr>
      </w:pPr>
    </w:p>
    <w:p>
      <w:pPr>
        <w:pStyle w:val="2"/>
        <w:widowControl w:val="0"/>
        <w:numPr>
          <w:ilvl w:val="0"/>
          <w:numId w:val="0"/>
        </w:numPr>
        <w:jc w:val="center"/>
        <w:rPr>
          <w:rFonts w:hint="eastAsia"/>
          <w:sz w:val="24"/>
          <w:szCs w:val="24"/>
        </w:rPr>
      </w:pPr>
    </w:p>
    <w:p>
      <w:pPr>
        <w:pStyle w:val="2"/>
        <w:widowControl w:val="0"/>
        <w:numPr>
          <w:ilvl w:val="0"/>
          <w:numId w:val="0"/>
        </w:numPr>
        <w:jc w:val="center"/>
        <w:rPr>
          <w:rFonts w:hint="eastAsia"/>
          <w:sz w:val="24"/>
          <w:szCs w:val="24"/>
        </w:rPr>
      </w:pPr>
    </w:p>
    <w:p>
      <w:pPr>
        <w:pStyle w:val="2"/>
        <w:widowControl w:val="0"/>
        <w:numPr>
          <w:ilvl w:val="0"/>
          <w:numId w:val="0"/>
        </w:numPr>
        <w:jc w:val="center"/>
        <w:rPr>
          <w:rFonts w:hint="eastAsia"/>
          <w:sz w:val="24"/>
          <w:szCs w:val="24"/>
        </w:rPr>
      </w:pPr>
    </w:p>
    <w:p>
      <w:pPr>
        <w:pStyle w:val="2"/>
        <w:widowControl w:val="0"/>
        <w:numPr>
          <w:ilvl w:val="0"/>
          <w:numId w:val="0"/>
        </w:numPr>
        <w:jc w:val="center"/>
        <w:rPr>
          <w:rFonts w:hint="eastAsia"/>
          <w:sz w:val="24"/>
          <w:szCs w:val="24"/>
        </w:rPr>
      </w:pPr>
    </w:p>
    <w:p>
      <w:pPr>
        <w:pStyle w:val="2"/>
        <w:widowControl w:val="0"/>
        <w:numPr>
          <w:ilvl w:val="0"/>
          <w:numId w:val="0"/>
        </w:numPr>
        <w:jc w:val="center"/>
        <w:rPr>
          <w:rFonts w:hint="eastAsia"/>
          <w:sz w:val="24"/>
          <w:szCs w:val="24"/>
        </w:rPr>
      </w:pPr>
    </w:p>
    <w:p>
      <w:pPr>
        <w:pStyle w:val="2"/>
        <w:widowControl w:val="0"/>
        <w:numPr>
          <w:ilvl w:val="0"/>
          <w:numId w:val="0"/>
        </w:numPr>
        <w:jc w:val="center"/>
        <w:rPr>
          <w:rFonts w:hint="eastAsia"/>
          <w:sz w:val="24"/>
          <w:szCs w:val="24"/>
        </w:rPr>
      </w:pPr>
    </w:p>
    <w:p>
      <w:pPr>
        <w:pStyle w:val="2"/>
        <w:widowControl w:val="0"/>
        <w:numPr>
          <w:ilvl w:val="0"/>
          <w:numId w:val="0"/>
        </w:numPr>
        <w:jc w:val="center"/>
        <w:rPr>
          <w:rFonts w:hint="eastAsia"/>
          <w:sz w:val="24"/>
          <w:szCs w:val="24"/>
        </w:rPr>
      </w:pPr>
    </w:p>
    <w:p>
      <w:pPr>
        <w:pStyle w:val="2"/>
        <w:widowControl w:val="0"/>
        <w:numPr>
          <w:ilvl w:val="0"/>
          <w:numId w:val="0"/>
        </w:numPr>
        <w:jc w:val="center"/>
        <w:rPr>
          <w:rFonts w:hint="eastAsia"/>
          <w:sz w:val="24"/>
          <w:szCs w:val="24"/>
        </w:rPr>
      </w:pPr>
    </w:p>
    <w:p>
      <w:pPr>
        <w:pStyle w:val="2"/>
        <w:widowControl w:val="0"/>
        <w:numPr>
          <w:ilvl w:val="0"/>
          <w:numId w:val="0"/>
        </w:numPr>
        <w:jc w:val="center"/>
        <w:rPr>
          <w:rFonts w:hint="eastAsia"/>
          <w:sz w:val="24"/>
          <w:szCs w:val="24"/>
        </w:rPr>
      </w:pPr>
    </w:p>
    <w:p>
      <w:pPr>
        <w:pStyle w:val="2"/>
        <w:widowControl w:val="0"/>
        <w:numPr>
          <w:ilvl w:val="0"/>
          <w:numId w:val="0"/>
        </w:numPr>
        <w:jc w:val="center"/>
        <w:rPr>
          <w:rFonts w:hint="eastAsia"/>
          <w:sz w:val="24"/>
          <w:szCs w:val="24"/>
        </w:rPr>
      </w:pPr>
    </w:p>
    <w:p>
      <w:pPr>
        <w:pStyle w:val="2"/>
        <w:widowControl w:val="0"/>
        <w:numPr>
          <w:ilvl w:val="0"/>
          <w:numId w:val="0"/>
        </w:numPr>
        <w:jc w:val="center"/>
        <w:rPr>
          <w:rFonts w:hint="eastAsia"/>
          <w:sz w:val="24"/>
          <w:szCs w:val="24"/>
        </w:rPr>
      </w:pPr>
    </w:p>
    <w:p>
      <w:pPr>
        <w:pStyle w:val="2"/>
        <w:widowControl w:val="0"/>
        <w:numPr>
          <w:ilvl w:val="0"/>
          <w:numId w:val="0"/>
        </w:numPr>
        <w:jc w:val="center"/>
        <w:rPr>
          <w:rFonts w:hint="eastAsia"/>
          <w:sz w:val="24"/>
          <w:szCs w:val="24"/>
        </w:rPr>
      </w:pPr>
    </w:p>
    <w:p>
      <w:pPr>
        <w:pStyle w:val="2"/>
        <w:widowControl w:val="0"/>
        <w:numPr>
          <w:ilvl w:val="0"/>
          <w:numId w:val="0"/>
        </w:numPr>
        <w:jc w:val="center"/>
        <w:rPr>
          <w:rFonts w:hint="eastAsia"/>
          <w:sz w:val="24"/>
          <w:szCs w:val="24"/>
        </w:rPr>
      </w:pPr>
    </w:p>
    <w:p>
      <w:pPr>
        <w:pStyle w:val="2"/>
        <w:widowControl w:val="0"/>
        <w:numPr>
          <w:ilvl w:val="0"/>
          <w:numId w:val="0"/>
        </w:numPr>
        <w:jc w:val="center"/>
        <w:rPr>
          <w:rFonts w:hint="eastAsia"/>
          <w:sz w:val="24"/>
          <w:szCs w:val="24"/>
        </w:rPr>
      </w:pPr>
    </w:p>
    <w:p>
      <w:pPr>
        <w:pStyle w:val="2"/>
        <w:widowControl w:val="0"/>
        <w:numPr>
          <w:ilvl w:val="0"/>
          <w:numId w:val="0"/>
        </w:numPr>
        <w:jc w:val="center"/>
        <w:rPr>
          <w:rFonts w:hint="eastAsia"/>
          <w:sz w:val="24"/>
          <w:szCs w:val="24"/>
        </w:rPr>
      </w:pPr>
    </w:p>
    <w:p>
      <w:pPr>
        <w:pStyle w:val="2"/>
        <w:widowControl w:val="0"/>
        <w:numPr>
          <w:ilvl w:val="0"/>
          <w:numId w:val="0"/>
        </w:numPr>
        <w:jc w:val="center"/>
        <w:rPr>
          <w:rFonts w:hint="eastAsia"/>
          <w:sz w:val="24"/>
          <w:szCs w:val="24"/>
        </w:rPr>
      </w:pPr>
    </w:p>
    <w:p>
      <w:pPr>
        <w:pStyle w:val="2"/>
        <w:widowControl w:val="0"/>
        <w:numPr>
          <w:ilvl w:val="0"/>
          <w:numId w:val="0"/>
        </w:numPr>
        <w:jc w:val="center"/>
        <w:rPr>
          <w:rFonts w:hint="eastAsia" w:ascii="宋体" w:hAnsi="宋体" w:eastAsia="宋体" w:cs="Times New Roman"/>
          <w:b/>
          <w:kern w:val="2"/>
          <w:sz w:val="36"/>
          <w:szCs w:val="36"/>
          <w:lang w:val="en-US" w:eastAsia="zh-CN" w:bidi="ar-SA"/>
        </w:rPr>
      </w:pPr>
      <w:r>
        <w:rPr>
          <w:rFonts w:hint="eastAsia" w:ascii="宋体" w:hAnsi="宋体" w:eastAsia="宋体" w:cs="Times New Roman"/>
          <w:b/>
          <w:kern w:val="2"/>
          <w:sz w:val="36"/>
          <w:szCs w:val="36"/>
          <w:lang w:val="en-US" w:eastAsia="zh-CN" w:bidi="ar-SA"/>
        </w:rPr>
        <w:t>10   商务报价一览表 (最终报价）</w:t>
      </w:r>
    </w:p>
    <w:tbl>
      <w:tblPr>
        <w:tblStyle w:val="132"/>
        <w:tblW w:w="97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8"/>
        <w:gridCol w:w="2631"/>
        <w:gridCol w:w="759"/>
        <w:gridCol w:w="4183"/>
        <w:gridCol w:w="16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538" w:type="dxa"/>
            <w:vAlign w:val="top"/>
          </w:tcPr>
          <w:p>
            <w:pPr>
              <w:spacing w:before="86" w:line="228" w:lineRule="auto"/>
              <w:ind w:left="32"/>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2631" w:type="dxa"/>
            <w:vAlign w:val="top"/>
          </w:tcPr>
          <w:p>
            <w:pPr>
              <w:spacing w:before="87" w:line="227" w:lineRule="auto"/>
              <w:ind w:left="674"/>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7"/>
                <w:sz w:val="23"/>
                <w:szCs w:val="23"/>
              </w:rPr>
              <w:t>目名称</w:t>
            </w:r>
          </w:p>
        </w:tc>
        <w:tc>
          <w:tcPr>
            <w:tcW w:w="4942" w:type="dxa"/>
            <w:gridSpan w:val="2"/>
            <w:vAlign w:val="top"/>
          </w:tcPr>
          <w:p>
            <w:pPr>
              <w:spacing w:before="86" w:line="225" w:lineRule="auto"/>
              <w:ind w:left="1923"/>
              <w:rPr>
                <w:rFonts w:ascii="宋体" w:hAnsi="宋体" w:eastAsia="宋体" w:cs="宋体"/>
                <w:sz w:val="23"/>
                <w:szCs w:val="23"/>
              </w:rPr>
            </w:pPr>
            <w:r>
              <w:rPr>
                <w:rFonts w:hint="eastAsia" w:ascii="宋体" w:hAnsi="宋体" w:cs="宋体"/>
                <w:spacing w:val="6"/>
                <w:sz w:val="23"/>
                <w:szCs w:val="23"/>
                <w:lang w:val="en-US" w:eastAsia="zh-CN"/>
              </w:rPr>
              <w:t>最终</w:t>
            </w:r>
            <w:r>
              <w:rPr>
                <w:rFonts w:ascii="宋体" w:hAnsi="宋体" w:eastAsia="宋体" w:cs="宋体"/>
                <w:spacing w:val="6"/>
                <w:sz w:val="23"/>
                <w:szCs w:val="23"/>
              </w:rPr>
              <w:t>报价 (元)</w:t>
            </w:r>
          </w:p>
        </w:tc>
        <w:tc>
          <w:tcPr>
            <w:tcW w:w="1608" w:type="dxa"/>
            <w:vAlign w:val="top"/>
          </w:tcPr>
          <w:p>
            <w:pPr>
              <w:spacing w:before="86" w:line="228" w:lineRule="auto"/>
              <w:ind w:left="577"/>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38" w:type="dxa"/>
            <w:vMerge w:val="restart"/>
            <w:tcBorders>
              <w:bottom w:val="nil"/>
            </w:tcBorders>
            <w:vAlign w:val="top"/>
          </w:tcPr>
          <w:p>
            <w:pPr>
              <w:spacing w:line="382" w:lineRule="auto"/>
              <w:rPr>
                <w:rFonts w:ascii="Arial"/>
                <w:sz w:val="21"/>
              </w:rPr>
            </w:pPr>
          </w:p>
          <w:p>
            <w:pPr>
              <w:spacing w:before="74" w:line="192" w:lineRule="auto"/>
              <w:ind w:left="230"/>
              <w:rPr>
                <w:rFonts w:ascii="宋体" w:hAnsi="宋体" w:eastAsia="宋体" w:cs="宋体"/>
                <w:sz w:val="23"/>
                <w:szCs w:val="23"/>
              </w:rPr>
            </w:pPr>
            <w:r>
              <w:rPr>
                <w:rFonts w:ascii="宋体" w:hAnsi="宋体" w:eastAsia="宋体" w:cs="宋体"/>
                <w:sz w:val="23"/>
                <w:szCs w:val="23"/>
              </w:rPr>
              <w:t>1</w:t>
            </w:r>
          </w:p>
        </w:tc>
        <w:tc>
          <w:tcPr>
            <w:tcW w:w="2631" w:type="dxa"/>
            <w:vMerge w:val="restart"/>
            <w:tcBorders>
              <w:bottom w:val="nil"/>
            </w:tcBorders>
            <w:vAlign w:val="top"/>
          </w:tcPr>
          <w:p>
            <w:pPr>
              <w:spacing w:line="345" w:lineRule="auto"/>
              <w:rPr>
                <w:rFonts w:ascii="Arial"/>
                <w:sz w:val="21"/>
              </w:rPr>
            </w:pPr>
          </w:p>
          <w:p>
            <w:pPr>
              <w:spacing w:before="75" w:line="227" w:lineRule="auto"/>
              <w:ind w:left="47"/>
              <w:rPr>
                <w:rFonts w:hint="eastAsia" w:ascii="宋体" w:hAnsi="宋体" w:eastAsia="宋体" w:cs="宋体"/>
                <w:sz w:val="23"/>
                <w:szCs w:val="23"/>
                <w:lang w:eastAsia="zh-CN"/>
              </w:rPr>
            </w:pPr>
            <w:r>
              <w:rPr>
                <w:rFonts w:hint="eastAsia" w:ascii="宋体" w:hAnsi="宋体" w:eastAsia="宋体" w:cs="宋体"/>
                <w:spacing w:val="2"/>
                <w:sz w:val="23"/>
                <w:szCs w:val="23"/>
                <w:lang w:eastAsia="zh-CN"/>
              </w:rPr>
              <w:t>编制昌吉州现代种业发展规划（2022-2025年） </w:t>
            </w:r>
          </w:p>
        </w:tc>
        <w:tc>
          <w:tcPr>
            <w:tcW w:w="759" w:type="dxa"/>
            <w:vAlign w:val="top"/>
          </w:tcPr>
          <w:p>
            <w:pPr>
              <w:spacing w:before="134" w:line="229" w:lineRule="auto"/>
              <w:ind w:left="319"/>
              <w:rPr>
                <w:rFonts w:ascii="宋体" w:hAnsi="宋体" w:eastAsia="宋体" w:cs="宋体"/>
                <w:sz w:val="23"/>
                <w:szCs w:val="23"/>
              </w:rPr>
            </w:pPr>
            <w:r>
              <w:rPr>
                <w:rFonts w:ascii="宋体" w:hAnsi="宋体" w:eastAsia="宋体" w:cs="宋体"/>
                <w:spacing w:val="2"/>
                <w:sz w:val="23"/>
                <w:szCs w:val="23"/>
              </w:rPr>
              <w:t>小</w:t>
            </w:r>
            <w:r>
              <w:rPr>
                <w:rFonts w:ascii="宋体" w:hAnsi="宋体" w:eastAsia="宋体" w:cs="宋体"/>
                <w:spacing w:val="1"/>
                <w:sz w:val="23"/>
                <w:szCs w:val="23"/>
              </w:rPr>
              <w:t>写</w:t>
            </w:r>
          </w:p>
        </w:tc>
        <w:tc>
          <w:tcPr>
            <w:tcW w:w="4183" w:type="dxa"/>
            <w:vAlign w:val="top"/>
          </w:tcPr>
          <w:p>
            <w:pPr>
              <w:spacing w:before="134" w:line="307" w:lineRule="exact"/>
              <w:ind w:left="26"/>
              <w:rPr>
                <w:rFonts w:hint="eastAsia" w:ascii="宋体" w:hAnsi="宋体" w:eastAsia="宋体" w:cs="宋体"/>
                <w:sz w:val="23"/>
                <w:szCs w:val="23"/>
                <w:lang w:eastAsia="zh-CN"/>
              </w:rPr>
            </w:pPr>
            <w:r>
              <w:rPr>
                <w:rFonts w:ascii="宋体" w:hAnsi="宋体" w:eastAsia="宋体" w:cs="宋体"/>
                <w:position w:val="1"/>
                <w:sz w:val="23"/>
                <w:szCs w:val="23"/>
              </w:rPr>
              <w:t>￥</w:t>
            </w:r>
            <w:r>
              <w:rPr>
                <w:rFonts w:hint="eastAsia" w:ascii="宋体" w:hAnsi="宋体" w:cs="宋体"/>
                <w:position w:val="1"/>
                <w:sz w:val="23"/>
                <w:szCs w:val="23"/>
                <w:lang w:eastAsia="zh-CN"/>
              </w:rPr>
              <w:t>：</w:t>
            </w:r>
          </w:p>
        </w:tc>
        <w:tc>
          <w:tcPr>
            <w:tcW w:w="1608" w:type="dxa"/>
            <w:vMerge w:val="restart"/>
            <w:tcBorders>
              <w:bottom w:val="nil"/>
            </w:tcBorders>
            <w:vAlign w:val="top"/>
          </w:tcPr>
          <w:p>
            <w:pPr>
              <w:rPr>
                <w:rFonts w:hint="eastAsia" w:ascii="宋体" w:hAnsi="宋体" w:eastAsia="宋体" w:cs="宋体"/>
                <w:spacing w:val="2"/>
                <w:sz w:val="23"/>
                <w:szCs w:val="23"/>
                <w:lang w:eastAsia="zh-CN"/>
              </w:rPr>
            </w:pPr>
          </w:p>
          <w:p>
            <w:pPr>
              <w:rPr>
                <w:rFonts w:ascii="Arial"/>
                <w:sz w:val="21"/>
              </w:rPr>
            </w:pPr>
            <w:r>
              <w:rPr>
                <w:rFonts w:hint="eastAsia" w:ascii="宋体" w:hAnsi="宋体" w:eastAsia="宋体" w:cs="宋体"/>
                <w:spacing w:val="2"/>
                <w:sz w:val="23"/>
                <w:szCs w:val="23"/>
                <w:lang w:eastAsia="zh-CN"/>
              </w:rPr>
              <w:t>完全响应磋商文件要求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38" w:type="dxa"/>
            <w:vMerge w:val="continue"/>
            <w:tcBorders>
              <w:top w:val="nil"/>
            </w:tcBorders>
            <w:vAlign w:val="top"/>
          </w:tcPr>
          <w:p>
            <w:pPr>
              <w:rPr>
                <w:rFonts w:ascii="Arial"/>
                <w:sz w:val="21"/>
              </w:rPr>
            </w:pPr>
          </w:p>
        </w:tc>
        <w:tc>
          <w:tcPr>
            <w:tcW w:w="2631" w:type="dxa"/>
            <w:vMerge w:val="continue"/>
            <w:tcBorders>
              <w:top w:val="nil"/>
            </w:tcBorders>
            <w:vAlign w:val="top"/>
          </w:tcPr>
          <w:p>
            <w:pPr>
              <w:rPr>
                <w:rFonts w:ascii="Arial"/>
                <w:sz w:val="21"/>
              </w:rPr>
            </w:pPr>
          </w:p>
        </w:tc>
        <w:tc>
          <w:tcPr>
            <w:tcW w:w="759" w:type="dxa"/>
            <w:vAlign w:val="top"/>
          </w:tcPr>
          <w:p>
            <w:pPr>
              <w:spacing w:before="90" w:line="227" w:lineRule="auto"/>
              <w:ind w:left="315"/>
              <w:rPr>
                <w:rFonts w:ascii="宋体" w:hAnsi="宋体" w:eastAsia="宋体" w:cs="宋体"/>
                <w:sz w:val="23"/>
                <w:szCs w:val="23"/>
              </w:rPr>
            </w:pPr>
            <w:r>
              <w:rPr>
                <w:rFonts w:ascii="宋体" w:hAnsi="宋体" w:eastAsia="宋体" w:cs="宋体"/>
                <w:spacing w:val="4"/>
                <w:sz w:val="23"/>
                <w:szCs w:val="23"/>
              </w:rPr>
              <w:t>大</w:t>
            </w:r>
            <w:r>
              <w:rPr>
                <w:rFonts w:ascii="宋体" w:hAnsi="宋体" w:eastAsia="宋体" w:cs="宋体"/>
                <w:spacing w:val="3"/>
                <w:sz w:val="23"/>
                <w:szCs w:val="23"/>
              </w:rPr>
              <w:t>写</w:t>
            </w:r>
          </w:p>
        </w:tc>
        <w:tc>
          <w:tcPr>
            <w:tcW w:w="4183" w:type="dxa"/>
            <w:vAlign w:val="top"/>
          </w:tcPr>
          <w:p>
            <w:pPr>
              <w:spacing w:before="89" w:line="226" w:lineRule="auto"/>
              <w:ind w:left="13"/>
              <w:rPr>
                <w:rFonts w:hint="eastAsia" w:ascii="宋体" w:hAnsi="宋体" w:eastAsia="宋体" w:cs="宋体"/>
                <w:sz w:val="23"/>
                <w:szCs w:val="23"/>
                <w:lang w:eastAsia="zh-CN"/>
              </w:rPr>
            </w:pPr>
            <w:r>
              <w:rPr>
                <w:rFonts w:ascii="宋体" w:hAnsi="宋体" w:eastAsia="宋体" w:cs="宋体"/>
                <w:spacing w:val="7"/>
                <w:sz w:val="23"/>
                <w:szCs w:val="23"/>
              </w:rPr>
              <w:t>人</w:t>
            </w:r>
            <w:r>
              <w:rPr>
                <w:rFonts w:ascii="宋体" w:hAnsi="宋体" w:eastAsia="宋体" w:cs="宋体"/>
                <w:spacing w:val="6"/>
                <w:sz w:val="23"/>
                <w:szCs w:val="23"/>
              </w:rPr>
              <w:t>民币</w:t>
            </w:r>
            <w:r>
              <w:rPr>
                <w:rFonts w:hint="eastAsia" w:ascii="宋体" w:hAnsi="宋体" w:cs="宋体"/>
                <w:spacing w:val="6"/>
                <w:sz w:val="23"/>
                <w:szCs w:val="23"/>
                <w:lang w:eastAsia="zh-CN"/>
              </w:rPr>
              <w:t>：</w:t>
            </w:r>
          </w:p>
        </w:tc>
        <w:tc>
          <w:tcPr>
            <w:tcW w:w="1608"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38" w:type="dxa"/>
            <w:vAlign w:val="top"/>
          </w:tcPr>
          <w:p>
            <w:pPr>
              <w:spacing w:before="125" w:line="192" w:lineRule="auto"/>
              <w:ind w:left="216"/>
              <w:rPr>
                <w:rFonts w:ascii="宋体" w:hAnsi="宋体" w:eastAsia="宋体" w:cs="宋体"/>
                <w:sz w:val="23"/>
                <w:szCs w:val="23"/>
              </w:rPr>
            </w:pPr>
            <w:r>
              <w:rPr>
                <w:rFonts w:ascii="宋体" w:hAnsi="宋体" w:eastAsia="宋体" w:cs="宋体"/>
                <w:sz w:val="23"/>
                <w:szCs w:val="23"/>
              </w:rPr>
              <w:t>2</w:t>
            </w:r>
          </w:p>
        </w:tc>
        <w:tc>
          <w:tcPr>
            <w:tcW w:w="2631" w:type="dxa"/>
            <w:vAlign w:val="top"/>
          </w:tcPr>
          <w:p>
            <w:pPr>
              <w:spacing w:before="88" w:line="227" w:lineRule="auto"/>
              <w:ind w:left="554"/>
              <w:rPr>
                <w:rFonts w:ascii="宋体" w:hAnsi="宋体" w:eastAsia="宋体" w:cs="宋体"/>
                <w:sz w:val="23"/>
                <w:szCs w:val="23"/>
              </w:rPr>
            </w:pPr>
            <w:r>
              <w:rPr>
                <w:rFonts w:ascii="宋体" w:hAnsi="宋体" w:eastAsia="宋体" w:cs="宋体"/>
                <w:spacing w:val="8"/>
                <w:sz w:val="23"/>
                <w:szCs w:val="23"/>
              </w:rPr>
              <w:t>项目负责</w:t>
            </w:r>
            <w:r>
              <w:rPr>
                <w:rFonts w:ascii="宋体" w:hAnsi="宋体" w:eastAsia="宋体" w:cs="宋体"/>
                <w:spacing w:val="7"/>
                <w:sz w:val="23"/>
                <w:szCs w:val="23"/>
              </w:rPr>
              <w:t>人</w:t>
            </w:r>
          </w:p>
        </w:tc>
        <w:tc>
          <w:tcPr>
            <w:tcW w:w="6550"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38" w:type="dxa"/>
            <w:vAlign w:val="top"/>
          </w:tcPr>
          <w:p>
            <w:pPr>
              <w:spacing w:before="124" w:line="190" w:lineRule="auto"/>
              <w:ind w:left="217"/>
              <w:rPr>
                <w:rFonts w:ascii="宋体" w:hAnsi="宋体" w:eastAsia="宋体" w:cs="宋体"/>
                <w:sz w:val="23"/>
                <w:szCs w:val="23"/>
              </w:rPr>
            </w:pPr>
            <w:r>
              <w:rPr>
                <w:rFonts w:hint="eastAsia" w:ascii="仿宋" w:hAnsi="仿宋" w:eastAsia="仿宋" w:cs="仿宋"/>
                <w:i w:val="0"/>
                <w:iCs w:val="0"/>
                <w:caps w:val="0"/>
                <w:color w:val="000000"/>
                <w:spacing w:val="0"/>
                <w:kern w:val="0"/>
                <w:sz w:val="27"/>
                <w:szCs w:val="27"/>
                <w:lang w:val="en-US" w:eastAsia="zh-CN" w:bidi="ar-SA"/>
              </w:rPr>
              <w:t>3</w:t>
            </w:r>
          </w:p>
        </w:tc>
        <w:tc>
          <w:tcPr>
            <w:tcW w:w="2631" w:type="dxa"/>
            <w:vAlign w:val="top"/>
          </w:tcPr>
          <w:p>
            <w:pPr>
              <w:spacing w:before="87" w:line="227" w:lineRule="auto"/>
              <w:ind w:firstLine="540" w:firstLineChars="200"/>
              <w:rPr>
                <w:rFonts w:ascii="宋体" w:hAnsi="宋体" w:eastAsia="宋体" w:cs="宋体"/>
                <w:sz w:val="23"/>
                <w:szCs w:val="23"/>
              </w:rPr>
            </w:pPr>
            <w:r>
              <w:rPr>
                <w:rFonts w:hint="eastAsia" w:ascii="仿宋" w:hAnsi="仿宋" w:eastAsia="仿宋" w:cs="仿宋"/>
                <w:i w:val="0"/>
                <w:iCs w:val="0"/>
                <w:caps w:val="0"/>
                <w:color w:val="000000"/>
                <w:spacing w:val="0"/>
                <w:kern w:val="0"/>
                <w:sz w:val="27"/>
                <w:szCs w:val="27"/>
                <w:lang w:val="en-US" w:eastAsia="zh-CN" w:bidi="ar-SA"/>
              </w:rPr>
              <w:t>服务期限</w:t>
            </w:r>
          </w:p>
        </w:tc>
        <w:tc>
          <w:tcPr>
            <w:tcW w:w="6550" w:type="dxa"/>
            <w:gridSpan w:val="3"/>
            <w:vAlign w:val="top"/>
          </w:tcPr>
          <w:p>
            <w:pPr>
              <w:pStyle w:val="40"/>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lang w:eastAsia="zh-CN"/>
              </w:rPr>
              <w:t>2022年12月25日至2023年06月12日</w:t>
            </w:r>
          </w:p>
          <w:p>
            <w:pPr>
              <w:spacing w:before="87" w:line="227" w:lineRule="auto"/>
              <w:ind w:left="536"/>
              <w:rPr>
                <w:rFonts w:hint="eastAsia" w:ascii="宋体" w:hAnsi="宋体" w:eastAsia="宋体" w:cs="宋体"/>
                <w:sz w:val="23"/>
                <w:szCs w:val="23"/>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538" w:type="dxa"/>
            <w:vAlign w:val="top"/>
          </w:tcPr>
          <w:p>
            <w:pPr>
              <w:spacing w:line="348" w:lineRule="auto"/>
              <w:rPr>
                <w:rFonts w:ascii="Arial"/>
                <w:sz w:val="21"/>
              </w:rPr>
            </w:pPr>
          </w:p>
          <w:p>
            <w:pPr>
              <w:spacing w:line="349" w:lineRule="auto"/>
              <w:rPr>
                <w:rFonts w:ascii="Arial"/>
                <w:sz w:val="21"/>
              </w:rPr>
            </w:pPr>
          </w:p>
          <w:p>
            <w:pPr>
              <w:spacing w:before="75" w:line="192" w:lineRule="auto"/>
              <w:ind w:left="212"/>
              <w:rPr>
                <w:rFonts w:ascii="宋体" w:hAnsi="宋体" w:eastAsia="宋体" w:cs="宋体"/>
                <w:sz w:val="23"/>
                <w:szCs w:val="23"/>
              </w:rPr>
            </w:pPr>
            <w:r>
              <w:rPr>
                <w:rFonts w:ascii="宋体" w:hAnsi="宋体" w:eastAsia="宋体" w:cs="宋体"/>
                <w:sz w:val="23"/>
                <w:szCs w:val="23"/>
              </w:rPr>
              <w:t>4</w:t>
            </w:r>
          </w:p>
        </w:tc>
        <w:tc>
          <w:tcPr>
            <w:tcW w:w="2631" w:type="dxa"/>
            <w:vAlign w:val="top"/>
          </w:tcPr>
          <w:p>
            <w:pPr>
              <w:spacing w:before="39" w:line="375" w:lineRule="auto"/>
              <w:ind w:left="74" w:right="16" w:firstLine="44"/>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供</w:t>
            </w:r>
            <w:r>
              <w:rPr>
                <w:rFonts w:ascii="宋体" w:hAnsi="宋体" w:eastAsia="宋体" w:cs="宋体"/>
                <w:spacing w:val="8"/>
                <w:sz w:val="23"/>
                <w:szCs w:val="23"/>
                <w14:textOutline w14:w="4358" w14:cap="sq" w14:cmpd="sng">
                  <w14:solidFill>
                    <w14:srgbClr w14:val="000000"/>
                  </w14:solidFill>
                  <w14:prstDash w14:val="solid"/>
                  <w14:bevel/>
                </w14:textOutline>
              </w:rPr>
              <w:t>应商其它说明</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(由</w:t>
            </w:r>
            <w:r>
              <w:rPr>
                <w:rFonts w:ascii="宋体" w:hAnsi="宋体" w:eastAsia="宋体" w:cs="宋体"/>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各</w:t>
            </w:r>
            <w:r>
              <w:rPr>
                <w:rFonts w:ascii="宋体" w:hAnsi="宋体" w:eastAsia="宋体" w:cs="宋体"/>
                <w:spacing w:val="9"/>
                <w:sz w:val="23"/>
                <w:szCs w:val="23"/>
                <w14:textOutline w14:w="4358" w14:cap="sq" w14:cmpd="sng">
                  <w14:solidFill>
                    <w14:srgbClr w14:val="000000"/>
                  </w14:solidFill>
                  <w14:prstDash w14:val="solid"/>
                  <w14:bevel/>
                </w14:textOutline>
              </w:rPr>
              <w:t>供应商根据本采购</w:t>
            </w:r>
          </w:p>
          <w:p>
            <w:pPr>
              <w:spacing w:line="465" w:lineRule="exact"/>
              <w:ind w:left="74"/>
              <w:rPr>
                <w:rFonts w:ascii="宋体" w:hAnsi="宋体" w:eastAsia="宋体" w:cs="宋体"/>
                <w:sz w:val="23"/>
                <w:szCs w:val="23"/>
              </w:rPr>
            </w:pPr>
            <w:r>
              <w:rPr>
                <w:rFonts w:ascii="宋体" w:hAnsi="宋体" w:eastAsia="宋体" w:cs="宋体"/>
                <w:spacing w:val="14"/>
                <w:position w:val="17"/>
                <w:sz w:val="23"/>
                <w:szCs w:val="23"/>
                <w14:textOutline w14:w="4358" w14:cap="sq" w14:cmpd="sng">
                  <w14:solidFill>
                    <w14:srgbClr w14:val="000000"/>
                  </w14:solidFill>
                  <w14:prstDash w14:val="solid"/>
                  <w14:bevel/>
                </w14:textOutline>
              </w:rPr>
              <w:t>项</w:t>
            </w:r>
            <w:r>
              <w:rPr>
                <w:rFonts w:ascii="宋体" w:hAnsi="宋体" w:eastAsia="宋体" w:cs="宋体"/>
                <w:spacing w:val="9"/>
                <w:position w:val="17"/>
                <w:sz w:val="23"/>
                <w:szCs w:val="23"/>
                <w14:textOutline w14:w="4358" w14:cap="sq" w14:cmpd="sng">
                  <w14:solidFill>
                    <w14:srgbClr w14:val="000000"/>
                  </w14:solidFill>
                  <w14:prstDash w14:val="solid"/>
                  <w14:bevel/>
                </w14:textOutline>
              </w:rPr>
              <w:t>目要求自行列出需</w:t>
            </w:r>
          </w:p>
          <w:p>
            <w:pPr>
              <w:spacing w:line="226" w:lineRule="auto"/>
              <w:ind w:left="196"/>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说明及承诺内容</w:t>
            </w:r>
            <w:r>
              <w:rPr>
                <w:rFonts w:ascii="宋体" w:hAnsi="宋体" w:eastAsia="宋体" w:cs="宋体"/>
                <w:spacing w:val="6"/>
                <w:sz w:val="23"/>
                <w:szCs w:val="23"/>
                <w14:textOutline w14:w="4358" w14:cap="sq" w14:cmpd="sng">
                  <w14:solidFill>
                    <w14:srgbClr w14:val="000000"/>
                  </w14:solidFill>
                  <w14:prstDash w14:val="solid"/>
                  <w14:bevel/>
                </w14:textOutline>
              </w:rPr>
              <w:t>)</w:t>
            </w:r>
          </w:p>
        </w:tc>
        <w:tc>
          <w:tcPr>
            <w:tcW w:w="6550" w:type="dxa"/>
            <w:gridSpan w:val="3"/>
            <w:vAlign w:val="top"/>
          </w:tcPr>
          <w:p>
            <w:pPr>
              <w:rPr>
                <w:rFonts w:hint="default" w:ascii="Arial" w:eastAsia="宋体"/>
                <w:sz w:val="21"/>
                <w:lang w:val="en-US" w:eastAsia="zh-CN"/>
              </w:rPr>
            </w:pPr>
            <w:r>
              <w:rPr>
                <w:rFonts w:hint="eastAsia" w:ascii="Arial"/>
                <w:sz w:val="21"/>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0" w:hRule="atLeast"/>
        </w:trPr>
        <w:tc>
          <w:tcPr>
            <w:tcW w:w="9719" w:type="dxa"/>
            <w:gridSpan w:val="5"/>
            <w:vAlign w:val="top"/>
          </w:tcPr>
          <w:p>
            <w:pPr>
              <w:spacing w:before="312" w:line="383" w:lineRule="auto"/>
              <w:ind w:left="11" w:firstLine="473"/>
              <w:rPr>
                <w:rFonts w:ascii="宋体" w:hAnsi="宋体" w:eastAsia="宋体" w:cs="宋体"/>
                <w:sz w:val="23"/>
                <w:szCs w:val="23"/>
              </w:rPr>
            </w:pPr>
            <w:r>
              <w:rPr>
                <w:rFonts w:ascii="宋体" w:hAnsi="宋体" w:eastAsia="宋体" w:cs="宋体"/>
                <w:spacing w:val="12"/>
                <w:sz w:val="23"/>
                <w:szCs w:val="23"/>
                <w14:textOutline w14:w="4322" w14:cap="sq" w14:cmpd="sng">
                  <w14:solidFill>
                    <w14:srgbClr w14:val="000000"/>
                  </w14:solidFill>
                  <w14:prstDash w14:val="solid"/>
                  <w14:bevel/>
                </w14:textOutline>
              </w:rPr>
              <w:t>注：报价</w:t>
            </w:r>
            <w:r>
              <w:rPr>
                <w:rFonts w:ascii="宋体" w:hAnsi="宋体" w:eastAsia="宋体" w:cs="宋体"/>
                <w:spacing w:val="7"/>
                <w:sz w:val="23"/>
                <w:szCs w:val="23"/>
                <w14:textOutline w14:w="4322" w14:cap="sq" w14:cmpd="sng">
                  <w14:solidFill>
                    <w14:srgbClr w14:val="000000"/>
                  </w14:solidFill>
                  <w14:prstDash w14:val="solid"/>
                  <w14:bevel/>
                </w14:textOutline>
              </w:rPr>
              <w:t>包</w:t>
            </w:r>
            <w:r>
              <w:rPr>
                <w:rFonts w:ascii="宋体" w:hAnsi="宋体" w:eastAsia="宋体" w:cs="宋体"/>
                <w:spacing w:val="6"/>
                <w:sz w:val="23"/>
                <w:szCs w:val="23"/>
                <w14:textOutline w14:w="4322" w14:cap="sq" w14:cmpd="sng">
                  <w14:solidFill>
                    <w14:srgbClr w14:val="000000"/>
                  </w14:solidFill>
                  <w14:prstDash w14:val="solid"/>
                  <w14:bevel/>
                </w14:textOutline>
              </w:rPr>
              <w:t xml:space="preserve">含的内容： </w:t>
            </w:r>
            <w:r>
              <w:rPr>
                <w:rFonts w:hint="eastAsia" w:ascii="宋体" w:hAnsi="宋体" w:eastAsia="宋体" w:cs="宋体"/>
                <w:spacing w:val="6"/>
                <w:sz w:val="23"/>
                <w:szCs w:val="23"/>
                <w14:textOutline w14:w="4322" w14:cap="sq" w14:cmpd="sng">
                  <w14:solidFill>
                    <w14:srgbClr w14:val="000000"/>
                  </w14:solidFill>
                  <w14:prstDash w14:val="solid"/>
                  <w14:bevel/>
                </w14:textOutline>
              </w:rPr>
              <w:t>供应商的上述报价应包含了本磋商文件规定的所有工作内容，未能在此列举的工作内容，采购人认为已包含在此报价中。</w:t>
            </w:r>
          </w:p>
        </w:tc>
      </w:tr>
    </w:tbl>
    <w:p>
      <w:pPr>
        <w:spacing w:line="337" w:lineRule="auto"/>
        <w:rPr>
          <w:rFonts w:ascii="Arial"/>
          <w:sz w:val="21"/>
        </w:rPr>
      </w:pPr>
    </w:p>
    <w:p>
      <w:pPr>
        <w:spacing w:before="75" w:line="226" w:lineRule="auto"/>
        <w:ind w:left="251"/>
        <w:rPr>
          <w:rFonts w:ascii="宋体" w:hAnsi="宋体" w:eastAsia="宋体" w:cs="宋体"/>
          <w:sz w:val="23"/>
          <w:szCs w:val="23"/>
        </w:rPr>
      </w:pPr>
      <w:r>
        <w:rPr>
          <w:rFonts w:ascii="宋体" w:hAnsi="宋体" w:eastAsia="宋体" w:cs="宋体"/>
          <w:spacing w:val="7"/>
          <w:sz w:val="23"/>
          <w:szCs w:val="23"/>
        </w:rPr>
        <w:t xml:space="preserve">供应商名称(盖章) </w:t>
      </w:r>
      <w:r>
        <w:rPr>
          <w:rFonts w:ascii="宋体" w:hAnsi="宋体" w:eastAsia="宋体" w:cs="宋体"/>
          <w:spacing w:val="6"/>
          <w:sz w:val="23"/>
          <w:szCs w:val="23"/>
        </w:rPr>
        <w:t>：</w:t>
      </w:r>
    </w:p>
    <w:p>
      <w:pPr>
        <w:spacing w:line="288" w:lineRule="auto"/>
        <w:rPr>
          <w:rFonts w:ascii="Arial"/>
          <w:sz w:val="21"/>
        </w:rPr>
      </w:pPr>
    </w:p>
    <w:p>
      <w:pPr>
        <w:spacing w:line="288" w:lineRule="auto"/>
        <w:rPr>
          <w:rFonts w:ascii="Arial"/>
          <w:sz w:val="21"/>
        </w:rPr>
      </w:pPr>
    </w:p>
    <w:p>
      <w:pPr>
        <w:spacing w:before="74" w:line="226" w:lineRule="auto"/>
        <w:ind w:left="252"/>
        <w:rPr>
          <w:rFonts w:ascii="宋体" w:hAnsi="宋体" w:eastAsia="宋体" w:cs="宋体"/>
          <w:sz w:val="23"/>
          <w:szCs w:val="23"/>
        </w:rPr>
      </w:pPr>
      <w:r>
        <w:rPr>
          <w:rFonts w:ascii="宋体" w:hAnsi="宋体" w:eastAsia="宋体" w:cs="宋体"/>
          <w:spacing w:val="10"/>
          <w:sz w:val="23"/>
          <w:szCs w:val="23"/>
        </w:rPr>
        <w:t>法</w:t>
      </w:r>
      <w:r>
        <w:rPr>
          <w:rFonts w:ascii="宋体" w:hAnsi="宋体" w:eastAsia="宋体" w:cs="宋体"/>
          <w:spacing w:val="8"/>
          <w:sz w:val="23"/>
          <w:szCs w:val="23"/>
        </w:rPr>
        <w:t>定代表人或委托代理人 (签字或盖章) ：</w:t>
      </w:r>
    </w:p>
    <w:p>
      <w:pPr>
        <w:spacing w:before="185" w:line="225" w:lineRule="auto"/>
        <w:jc w:val="right"/>
        <w:rPr>
          <w:rFonts w:ascii="宋体" w:hAnsi="宋体" w:eastAsia="宋体" w:cs="宋体"/>
          <w:sz w:val="23"/>
          <w:szCs w:val="23"/>
        </w:rPr>
      </w:pPr>
      <w:r>
        <w:rPr>
          <w:rFonts w:ascii="宋体" w:hAnsi="宋体" w:eastAsia="宋体" w:cs="宋体"/>
          <w:spacing w:val="1"/>
          <w:sz w:val="23"/>
          <w:szCs w:val="23"/>
        </w:rPr>
        <w:t>报价</w:t>
      </w:r>
      <w:r>
        <w:rPr>
          <w:rFonts w:ascii="宋体" w:hAnsi="宋体" w:eastAsia="宋体" w:cs="宋体"/>
          <w:sz w:val="23"/>
          <w:szCs w:val="23"/>
        </w:rPr>
        <w:t>日期：    年   月   日</w:t>
      </w:r>
    </w:p>
    <w:p>
      <w:pPr>
        <w:spacing w:line="287" w:lineRule="auto"/>
        <w:rPr>
          <w:rFonts w:ascii="Arial"/>
          <w:sz w:val="21"/>
        </w:rPr>
      </w:pPr>
    </w:p>
    <w:p>
      <w:pPr>
        <w:spacing w:line="287" w:lineRule="auto"/>
        <w:rPr>
          <w:rFonts w:ascii="Arial"/>
          <w:sz w:val="21"/>
        </w:rPr>
      </w:pPr>
    </w:p>
    <w:p>
      <w:pPr>
        <w:spacing w:before="1" w:line="191" w:lineRule="auto"/>
        <w:ind w:left="15"/>
        <w:rPr>
          <w:rFonts w:ascii="宋体" w:hAnsi="宋体" w:eastAsia="宋体" w:cs="宋体"/>
          <w:sz w:val="23"/>
          <w:szCs w:val="23"/>
        </w:rPr>
      </w:pPr>
      <w:r>
        <w:rPr>
          <w:rFonts w:ascii="宋体" w:hAnsi="宋体" w:eastAsia="宋体" w:cs="宋体"/>
          <w:spacing w:val="14"/>
          <w:position w:val="17"/>
          <w:sz w:val="23"/>
          <w:szCs w:val="23"/>
        </w:rPr>
        <w:t>注：</w:t>
      </w:r>
      <w:r>
        <w:rPr>
          <w:rFonts w:ascii="宋体" w:hAnsi="宋体" w:eastAsia="宋体" w:cs="宋体"/>
          <w:spacing w:val="10"/>
          <w:position w:val="17"/>
          <w:sz w:val="23"/>
          <w:szCs w:val="23"/>
        </w:rPr>
        <w:t>供</w:t>
      </w:r>
      <w:r>
        <w:rPr>
          <w:rFonts w:ascii="宋体" w:hAnsi="宋体" w:eastAsia="宋体" w:cs="宋体"/>
          <w:spacing w:val="7"/>
          <w:position w:val="17"/>
          <w:sz w:val="23"/>
          <w:szCs w:val="23"/>
        </w:rPr>
        <w:t>应商须按本商务报价一览表格式制作“</w:t>
      </w:r>
      <w:r>
        <w:rPr>
          <w:rFonts w:hint="eastAsia" w:ascii="宋体" w:hAnsi="宋体" w:eastAsia="宋体" w:cs="宋体"/>
          <w:spacing w:val="7"/>
          <w:position w:val="17"/>
          <w:sz w:val="23"/>
          <w:szCs w:val="23"/>
        </w:rPr>
        <w:t>商务报价一览表(最终报价）</w:t>
      </w:r>
      <w:r>
        <w:rPr>
          <w:rFonts w:ascii="宋体" w:hAnsi="宋体" w:eastAsia="宋体" w:cs="宋体"/>
          <w:spacing w:val="7"/>
          <w:position w:val="17"/>
          <w:sz w:val="23"/>
          <w:szCs w:val="23"/>
        </w:rPr>
        <w:t>”，并加盖单位公章后</w:t>
      </w:r>
      <w:r>
        <w:rPr>
          <w:rFonts w:hint="eastAsia" w:ascii="宋体" w:hAnsi="宋体" w:cs="宋体"/>
          <w:spacing w:val="7"/>
          <w:position w:val="17"/>
          <w:sz w:val="23"/>
          <w:szCs w:val="23"/>
          <w:lang w:val="en-US" w:eastAsia="zh-CN"/>
        </w:rPr>
        <w:t>在评标过程中收到主持人指令后发送至指定位置，此项报价为最终报价。</w:t>
      </w:r>
    </w:p>
    <w:p>
      <w:pPr>
        <w:pStyle w:val="2"/>
        <w:widowControl w:val="0"/>
        <w:numPr>
          <w:ilvl w:val="0"/>
          <w:numId w:val="0"/>
        </w:numPr>
        <w:jc w:val="both"/>
        <w:rPr>
          <w:rFonts w:hint="eastAsia" w:ascii="宋体" w:hAnsi="宋体" w:cs="宋体"/>
          <w:spacing w:val="8"/>
          <w:sz w:val="23"/>
          <w:szCs w:val="23"/>
          <w:lang w:eastAsia="zh-CN"/>
          <w14:textOutline w14:w="4358" w14:cap="sq" w14:cmpd="sng">
            <w14:solidFill>
              <w14:srgbClr w14:val="000000"/>
            </w14:solidFill>
            <w14:prstDash w14:val="solid"/>
            <w14:bevel/>
          </w14:textOutline>
        </w:rPr>
      </w:pPr>
    </w:p>
    <w:p>
      <w:pPr>
        <w:pStyle w:val="2"/>
        <w:widowControl w:val="0"/>
        <w:numPr>
          <w:ilvl w:val="0"/>
          <w:numId w:val="0"/>
        </w:numPr>
        <w:jc w:val="center"/>
        <w:rPr>
          <w:rFonts w:hint="eastAsia"/>
          <w:sz w:val="24"/>
          <w:szCs w:val="24"/>
        </w:rPr>
      </w:pPr>
    </w:p>
    <w:p>
      <w:pPr>
        <w:pStyle w:val="2"/>
        <w:widowControl w:val="0"/>
        <w:numPr>
          <w:ilvl w:val="0"/>
          <w:numId w:val="0"/>
        </w:numPr>
        <w:jc w:val="center"/>
        <w:rPr>
          <w:rFonts w:hint="eastAsia"/>
          <w:sz w:val="24"/>
          <w:szCs w:val="24"/>
        </w:rPr>
      </w:pPr>
    </w:p>
    <w:p>
      <w:pPr>
        <w:pStyle w:val="2"/>
        <w:widowControl w:val="0"/>
        <w:numPr>
          <w:ilvl w:val="0"/>
          <w:numId w:val="0"/>
        </w:numPr>
        <w:jc w:val="center"/>
        <w:rPr>
          <w:rFonts w:hint="eastAsia"/>
          <w:sz w:val="24"/>
          <w:szCs w:val="24"/>
        </w:rPr>
      </w:pPr>
    </w:p>
    <w:p>
      <w:pPr>
        <w:pStyle w:val="2"/>
        <w:widowControl w:val="0"/>
        <w:numPr>
          <w:ilvl w:val="0"/>
          <w:numId w:val="0"/>
        </w:numPr>
        <w:jc w:val="center"/>
        <w:rPr>
          <w:rFonts w:hint="eastAsia"/>
          <w:sz w:val="24"/>
          <w:szCs w:val="24"/>
        </w:rPr>
      </w:pPr>
    </w:p>
    <w:p>
      <w:pPr>
        <w:pStyle w:val="2"/>
        <w:widowControl w:val="0"/>
        <w:numPr>
          <w:ilvl w:val="0"/>
          <w:numId w:val="0"/>
        </w:numPr>
        <w:jc w:val="both"/>
        <w:rPr>
          <w:rFonts w:hint="eastAsia"/>
          <w:sz w:val="24"/>
          <w:szCs w:val="24"/>
        </w:rPr>
      </w:pPr>
    </w:p>
    <w:sectPr>
      <w:headerReference r:id="rId6" w:type="first"/>
      <w:footerReference r:id="rId8" w:type="first"/>
      <w:headerReference r:id="rId5" w:type="default"/>
      <w:footerReference r:id="rId7" w:type="default"/>
      <w:pgSz w:w="11906" w:h="16838"/>
      <w:pgMar w:top="1134" w:right="1134" w:bottom="1134" w:left="1417" w:header="851" w:footer="992"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903"/>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rFonts w:hint="eastAsia"/>
        <w:b/>
        <w:bCs/>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20" w:lineRule="exact"/>
      <w:rPr>
        <w:rFonts w:hint="eastAsia"/>
        <w:spacing w:val="-1"/>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rPr>
        <w:rFonts w:hint="eastAsia"/>
        <w:b/>
        <w:i w:val="0"/>
        <w:iCs w:val="0"/>
        <w:lang w:val="en-US" w:eastAsia="zh-CN"/>
      </w:rPr>
    </w:pPr>
    <w:r>
      <w:rPr>
        <w:rFonts w:hint="eastAsia"/>
        <w:b/>
        <w:i w:val="0"/>
        <w:iCs w:val="0"/>
        <w:lang w:val="en-US" w:eastAsia="zh-CN"/>
      </w:rPr>
      <w:t xml:space="preserve">                       </w:t>
    </w:r>
  </w:p>
  <w:p>
    <w:pPr>
      <w:pStyle w:val="29"/>
      <w:pBdr>
        <w:bottom w:val="none" w:color="auto" w:sz="0" w:space="1"/>
      </w:pBdr>
      <w:jc w:val="both"/>
      <w:rPr>
        <w:rFonts w:hint="default"/>
        <w:b/>
        <w:i w:val="0"/>
        <w:iCs w:val="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hint="eastAs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A720C0"/>
    <w:multiLevelType w:val="singleLevel"/>
    <w:tmpl w:val="F3A720C0"/>
    <w:lvl w:ilvl="0" w:tentative="0">
      <w:start w:val="2"/>
      <w:numFmt w:val="decimal"/>
      <w:lvlText w:val="%1."/>
      <w:lvlJc w:val="left"/>
      <w:pPr>
        <w:tabs>
          <w:tab w:val="left" w:pos="312"/>
        </w:tabs>
      </w:pPr>
    </w:lvl>
  </w:abstractNum>
  <w:abstractNum w:abstractNumId="1">
    <w:nsid w:val="00000055"/>
    <w:multiLevelType w:val="multilevel"/>
    <w:tmpl w:val="00000055"/>
    <w:lvl w:ilvl="0" w:tentative="0">
      <w:start w:val="1"/>
      <w:numFmt w:val="decimal"/>
      <w:pStyle w:val="6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24E409BB"/>
    <w:multiLevelType w:val="multilevel"/>
    <w:tmpl w:val="24E409BB"/>
    <w:lvl w:ilvl="0" w:tentative="0">
      <w:start w:val="1"/>
      <w:numFmt w:val="decimal"/>
      <w:pStyle w:val="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14A1631"/>
    <w:multiLevelType w:val="singleLevel"/>
    <w:tmpl w:val="514A1631"/>
    <w:lvl w:ilvl="0" w:tentative="0">
      <w:start w:val="3"/>
      <w:numFmt w:val="decimal"/>
      <w:lvlText w:val="%1"/>
      <w:lvlJc w:val="left"/>
      <w:pPr>
        <w:ind w:left="4039" w:leftChars="0" w:firstLine="0" w:firstLineChars="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0017DE"/>
    <w:rsid w:val="00004980"/>
    <w:rsid w:val="00010303"/>
    <w:rsid w:val="0001032A"/>
    <w:rsid w:val="0001361B"/>
    <w:rsid w:val="0001617E"/>
    <w:rsid w:val="00016C65"/>
    <w:rsid w:val="0001727D"/>
    <w:rsid w:val="000234E0"/>
    <w:rsid w:val="00026D3D"/>
    <w:rsid w:val="0003331A"/>
    <w:rsid w:val="000334A4"/>
    <w:rsid w:val="000356FF"/>
    <w:rsid w:val="00043212"/>
    <w:rsid w:val="00060896"/>
    <w:rsid w:val="00061F05"/>
    <w:rsid w:val="000622C2"/>
    <w:rsid w:val="00063B49"/>
    <w:rsid w:val="00065917"/>
    <w:rsid w:val="000664EE"/>
    <w:rsid w:val="0007561A"/>
    <w:rsid w:val="00077100"/>
    <w:rsid w:val="00081A81"/>
    <w:rsid w:val="00083D74"/>
    <w:rsid w:val="00084E0B"/>
    <w:rsid w:val="000903A4"/>
    <w:rsid w:val="000A2A82"/>
    <w:rsid w:val="000A5B4A"/>
    <w:rsid w:val="000A6147"/>
    <w:rsid w:val="000B05F2"/>
    <w:rsid w:val="000B33C3"/>
    <w:rsid w:val="000C39F8"/>
    <w:rsid w:val="000C5351"/>
    <w:rsid w:val="000D0639"/>
    <w:rsid w:val="000D1F83"/>
    <w:rsid w:val="000D50E5"/>
    <w:rsid w:val="000E0522"/>
    <w:rsid w:val="000E1994"/>
    <w:rsid w:val="000E22E7"/>
    <w:rsid w:val="000E5F0A"/>
    <w:rsid w:val="000F179C"/>
    <w:rsid w:val="0010322D"/>
    <w:rsid w:val="0010592A"/>
    <w:rsid w:val="00105EEB"/>
    <w:rsid w:val="0011016C"/>
    <w:rsid w:val="0011016E"/>
    <w:rsid w:val="00110471"/>
    <w:rsid w:val="0011611D"/>
    <w:rsid w:val="0012236B"/>
    <w:rsid w:val="0012450B"/>
    <w:rsid w:val="00127889"/>
    <w:rsid w:val="001442A0"/>
    <w:rsid w:val="001506A8"/>
    <w:rsid w:val="00150B98"/>
    <w:rsid w:val="00160699"/>
    <w:rsid w:val="00162290"/>
    <w:rsid w:val="00164085"/>
    <w:rsid w:val="00165927"/>
    <w:rsid w:val="001730BC"/>
    <w:rsid w:val="00174CBD"/>
    <w:rsid w:val="00177BA4"/>
    <w:rsid w:val="00180849"/>
    <w:rsid w:val="00182A00"/>
    <w:rsid w:val="00182BF5"/>
    <w:rsid w:val="0018321B"/>
    <w:rsid w:val="00183AEB"/>
    <w:rsid w:val="001A109C"/>
    <w:rsid w:val="001A3144"/>
    <w:rsid w:val="001A5F50"/>
    <w:rsid w:val="001A72D1"/>
    <w:rsid w:val="001B0518"/>
    <w:rsid w:val="001B63BB"/>
    <w:rsid w:val="001B6860"/>
    <w:rsid w:val="001C14CB"/>
    <w:rsid w:val="001C2A71"/>
    <w:rsid w:val="001C3EF9"/>
    <w:rsid w:val="001C7374"/>
    <w:rsid w:val="001E2AED"/>
    <w:rsid w:val="001F1EE6"/>
    <w:rsid w:val="001F7815"/>
    <w:rsid w:val="001F78FE"/>
    <w:rsid w:val="00204434"/>
    <w:rsid w:val="00204C34"/>
    <w:rsid w:val="00206643"/>
    <w:rsid w:val="00210995"/>
    <w:rsid w:val="0021344D"/>
    <w:rsid w:val="00233475"/>
    <w:rsid w:val="00235113"/>
    <w:rsid w:val="00242D36"/>
    <w:rsid w:val="002431CE"/>
    <w:rsid w:val="00243ACC"/>
    <w:rsid w:val="00245149"/>
    <w:rsid w:val="002511A8"/>
    <w:rsid w:val="00253963"/>
    <w:rsid w:val="00256076"/>
    <w:rsid w:val="00256914"/>
    <w:rsid w:val="002617B9"/>
    <w:rsid w:val="00262249"/>
    <w:rsid w:val="0026476D"/>
    <w:rsid w:val="00265BC6"/>
    <w:rsid w:val="00270B98"/>
    <w:rsid w:val="002869A9"/>
    <w:rsid w:val="00286E78"/>
    <w:rsid w:val="00290912"/>
    <w:rsid w:val="00295617"/>
    <w:rsid w:val="002B4AC1"/>
    <w:rsid w:val="002C7B2E"/>
    <w:rsid w:val="002E6D33"/>
    <w:rsid w:val="002F1718"/>
    <w:rsid w:val="002F39EB"/>
    <w:rsid w:val="002F7D24"/>
    <w:rsid w:val="00302F8E"/>
    <w:rsid w:val="00306303"/>
    <w:rsid w:val="00310D8C"/>
    <w:rsid w:val="00312A47"/>
    <w:rsid w:val="00314C12"/>
    <w:rsid w:val="00315903"/>
    <w:rsid w:val="00316EAB"/>
    <w:rsid w:val="00317048"/>
    <w:rsid w:val="00323342"/>
    <w:rsid w:val="003300F6"/>
    <w:rsid w:val="003302D5"/>
    <w:rsid w:val="00332383"/>
    <w:rsid w:val="00337B04"/>
    <w:rsid w:val="00351003"/>
    <w:rsid w:val="0035101E"/>
    <w:rsid w:val="00351E18"/>
    <w:rsid w:val="003833F2"/>
    <w:rsid w:val="00391A77"/>
    <w:rsid w:val="00392580"/>
    <w:rsid w:val="00392F8E"/>
    <w:rsid w:val="0039342D"/>
    <w:rsid w:val="00395465"/>
    <w:rsid w:val="00396081"/>
    <w:rsid w:val="003B323C"/>
    <w:rsid w:val="003B503D"/>
    <w:rsid w:val="003B5A7D"/>
    <w:rsid w:val="003C162E"/>
    <w:rsid w:val="003C2C0F"/>
    <w:rsid w:val="003C3737"/>
    <w:rsid w:val="003C770F"/>
    <w:rsid w:val="003D4C02"/>
    <w:rsid w:val="003D563B"/>
    <w:rsid w:val="003D6296"/>
    <w:rsid w:val="003E2777"/>
    <w:rsid w:val="003E4597"/>
    <w:rsid w:val="003E664B"/>
    <w:rsid w:val="003F0198"/>
    <w:rsid w:val="003F1144"/>
    <w:rsid w:val="003F1B19"/>
    <w:rsid w:val="00400B09"/>
    <w:rsid w:val="00403D07"/>
    <w:rsid w:val="00413628"/>
    <w:rsid w:val="00415C2D"/>
    <w:rsid w:val="004164AF"/>
    <w:rsid w:val="00424518"/>
    <w:rsid w:val="00431A12"/>
    <w:rsid w:val="00432E62"/>
    <w:rsid w:val="00434E8F"/>
    <w:rsid w:val="004421A7"/>
    <w:rsid w:val="00443796"/>
    <w:rsid w:val="00446C6A"/>
    <w:rsid w:val="00455BDF"/>
    <w:rsid w:val="00461439"/>
    <w:rsid w:val="00464326"/>
    <w:rsid w:val="00475229"/>
    <w:rsid w:val="0047713F"/>
    <w:rsid w:val="00477EFD"/>
    <w:rsid w:val="00484033"/>
    <w:rsid w:val="00485E6D"/>
    <w:rsid w:val="004A2788"/>
    <w:rsid w:val="004A3299"/>
    <w:rsid w:val="004A51C2"/>
    <w:rsid w:val="004A78F7"/>
    <w:rsid w:val="004B45DC"/>
    <w:rsid w:val="004B5C11"/>
    <w:rsid w:val="004B7E56"/>
    <w:rsid w:val="004C187A"/>
    <w:rsid w:val="004C7627"/>
    <w:rsid w:val="004D1453"/>
    <w:rsid w:val="004D576B"/>
    <w:rsid w:val="004D7BE2"/>
    <w:rsid w:val="004E23BE"/>
    <w:rsid w:val="004E30B0"/>
    <w:rsid w:val="004E3951"/>
    <w:rsid w:val="004E6EC6"/>
    <w:rsid w:val="004E7CA1"/>
    <w:rsid w:val="004F6A48"/>
    <w:rsid w:val="0050085C"/>
    <w:rsid w:val="005016FF"/>
    <w:rsid w:val="005025C6"/>
    <w:rsid w:val="005032AF"/>
    <w:rsid w:val="005148BD"/>
    <w:rsid w:val="005211F4"/>
    <w:rsid w:val="00524554"/>
    <w:rsid w:val="00525CDF"/>
    <w:rsid w:val="005319FB"/>
    <w:rsid w:val="00537B9E"/>
    <w:rsid w:val="0054014D"/>
    <w:rsid w:val="00544987"/>
    <w:rsid w:val="005455ED"/>
    <w:rsid w:val="005505E5"/>
    <w:rsid w:val="00550961"/>
    <w:rsid w:val="00553CC9"/>
    <w:rsid w:val="0055465E"/>
    <w:rsid w:val="005600FB"/>
    <w:rsid w:val="00566E2C"/>
    <w:rsid w:val="005710B4"/>
    <w:rsid w:val="00571898"/>
    <w:rsid w:val="005731DF"/>
    <w:rsid w:val="00573624"/>
    <w:rsid w:val="005805EF"/>
    <w:rsid w:val="00580855"/>
    <w:rsid w:val="005821B0"/>
    <w:rsid w:val="0058320B"/>
    <w:rsid w:val="00585D3D"/>
    <w:rsid w:val="005934B1"/>
    <w:rsid w:val="00595E05"/>
    <w:rsid w:val="00595E63"/>
    <w:rsid w:val="005A12F2"/>
    <w:rsid w:val="005B1D33"/>
    <w:rsid w:val="005B1F02"/>
    <w:rsid w:val="005B684D"/>
    <w:rsid w:val="005B72C5"/>
    <w:rsid w:val="005C5C01"/>
    <w:rsid w:val="005D064A"/>
    <w:rsid w:val="005D1F9A"/>
    <w:rsid w:val="005D496F"/>
    <w:rsid w:val="005D6800"/>
    <w:rsid w:val="005F0B37"/>
    <w:rsid w:val="005F2088"/>
    <w:rsid w:val="005F29AA"/>
    <w:rsid w:val="005F3BF8"/>
    <w:rsid w:val="006014CB"/>
    <w:rsid w:val="00606AA0"/>
    <w:rsid w:val="00606B6B"/>
    <w:rsid w:val="00606F93"/>
    <w:rsid w:val="00607ECF"/>
    <w:rsid w:val="00610600"/>
    <w:rsid w:val="00611E09"/>
    <w:rsid w:val="006147A5"/>
    <w:rsid w:val="00616CD9"/>
    <w:rsid w:val="00625B3C"/>
    <w:rsid w:val="00626588"/>
    <w:rsid w:val="006274A9"/>
    <w:rsid w:val="0062795A"/>
    <w:rsid w:val="00630F3A"/>
    <w:rsid w:val="00637D94"/>
    <w:rsid w:val="00641899"/>
    <w:rsid w:val="00645622"/>
    <w:rsid w:val="006472A2"/>
    <w:rsid w:val="00647594"/>
    <w:rsid w:val="00652585"/>
    <w:rsid w:val="0065344A"/>
    <w:rsid w:val="0066077E"/>
    <w:rsid w:val="0066214B"/>
    <w:rsid w:val="00663B0A"/>
    <w:rsid w:val="00664D4F"/>
    <w:rsid w:val="00665951"/>
    <w:rsid w:val="00673197"/>
    <w:rsid w:val="00683CA0"/>
    <w:rsid w:val="0068506C"/>
    <w:rsid w:val="00685A0C"/>
    <w:rsid w:val="00691B25"/>
    <w:rsid w:val="00696FD5"/>
    <w:rsid w:val="006A112E"/>
    <w:rsid w:val="006A1FDE"/>
    <w:rsid w:val="006A64CB"/>
    <w:rsid w:val="006B020E"/>
    <w:rsid w:val="006B0CB4"/>
    <w:rsid w:val="006B6756"/>
    <w:rsid w:val="006C0C6C"/>
    <w:rsid w:val="006C1EA6"/>
    <w:rsid w:val="006C5C43"/>
    <w:rsid w:val="006C78A8"/>
    <w:rsid w:val="006D4B2A"/>
    <w:rsid w:val="006D57E3"/>
    <w:rsid w:val="006E0774"/>
    <w:rsid w:val="006F5CB4"/>
    <w:rsid w:val="006F62EF"/>
    <w:rsid w:val="00701E37"/>
    <w:rsid w:val="00714928"/>
    <w:rsid w:val="00714A8E"/>
    <w:rsid w:val="00716016"/>
    <w:rsid w:val="007205CF"/>
    <w:rsid w:val="00720F60"/>
    <w:rsid w:val="00726470"/>
    <w:rsid w:val="00726D47"/>
    <w:rsid w:val="0072700E"/>
    <w:rsid w:val="00727EFD"/>
    <w:rsid w:val="00731496"/>
    <w:rsid w:val="00737B03"/>
    <w:rsid w:val="00741F20"/>
    <w:rsid w:val="0075449D"/>
    <w:rsid w:val="00760EFD"/>
    <w:rsid w:val="0076184B"/>
    <w:rsid w:val="00762695"/>
    <w:rsid w:val="00763DD9"/>
    <w:rsid w:val="007644A1"/>
    <w:rsid w:val="00766B96"/>
    <w:rsid w:val="00771DF6"/>
    <w:rsid w:val="00772CC3"/>
    <w:rsid w:val="007746AE"/>
    <w:rsid w:val="00781576"/>
    <w:rsid w:val="00787298"/>
    <w:rsid w:val="00794CD3"/>
    <w:rsid w:val="007A0A85"/>
    <w:rsid w:val="007B47CA"/>
    <w:rsid w:val="007B7A01"/>
    <w:rsid w:val="007C0D6D"/>
    <w:rsid w:val="007C2090"/>
    <w:rsid w:val="007C27DE"/>
    <w:rsid w:val="007C76C7"/>
    <w:rsid w:val="007D49B6"/>
    <w:rsid w:val="007E066F"/>
    <w:rsid w:val="007E0E86"/>
    <w:rsid w:val="007E29BD"/>
    <w:rsid w:val="007E5F84"/>
    <w:rsid w:val="007E6300"/>
    <w:rsid w:val="007F0471"/>
    <w:rsid w:val="007F2A56"/>
    <w:rsid w:val="007F3977"/>
    <w:rsid w:val="007F5587"/>
    <w:rsid w:val="007F6D30"/>
    <w:rsid w:val="00807282"/>
    <w:rsid w:val="00813D5C"/>
    <w:rsid w:val="00814D86"/>
    <w:rsid w:val="00817F8F"/>
    <w:rsid w:val="00824409"/>
    <w:rsid w:val="00825CCE"/>
    <w:rsid w:val="008271BC"/>
    <w:rsid w:val="008312A9"/>
    <w:rsid w:val="008359A5"/>
    <w:rsid w:val="0084001A"/>
    <w:rsid w:val="008410B3"/>
    <w:rsid w:val="008421A5"/>
    <w:rsid w:val="00843B5A"/>
    <w:rsid w:val="008477A8"/>
    <w:rsid w:val="00850D59"/>
    <w:rsid w:val="00856B8B"/>
    <w:rsid w:val="0087562C"/>
    <w:rsid w:val="0088431D"/>
    <w:rsid w:val="008A5F42"/>
    <w:rsid w:val="008B02DC"/>
    <w:rsid w:val="008C01A5"/>
    <w:rsid w:val="008C41FB"/>
    <w:rsid w:val="008C5B17"/>
    <w:rsid w:val="008C5DFA"/>
    <w:rsid w:val="008C640A"/>
    <w:rsid w:val="008D3CBF"/>
    <w:rsid w:val="008D3F11"/>
    <w:rsid w:val="008D7A3E"/>
    <w:rsid w:val="008D7DA8"/>
    <w:rsid w:val="008E272A"/>
    <w:rsid w:val="008E579A"/>
    <w:rsid w:val="008F4CB6"/>
    <w:rsid w:val="008F5F1C"/>
    <w:rsid w:val="008F6A3E"/>
    <w:rsid w:val="008F72DB"/>
    <w:rsid w:val="008F73AF"/>
    <w:rsid w:val="00900B83"/>
    <w:rsid w:val="00902CD5"/>
    <w:rsid w:val="00907DA2"/>
    <w:rsid w:val="0091498B"/>
    <w:rsid w:val="009153F5"/>
    <w:rsid w:val="00920053"/>
    <w:rsid w:val="00920C99"/>
    <w:rsid w:val="00924034"/>
    <w:rsid w:val="00927FF0"/>
    <w:rsid w:val="009377B5"/>
    <w:rsid w:val="009446A9"/>
    <w:rsid w:val="00962467"/>
    <w:rsid w:val="009639FD"/>
    <w:rsid w:val="00963A7F"/>
    <w:rsid w:val="009649BF"/>
    <w:rsid w:val="00966637"/>
    <w:rsid w:val="00966FEC"/>
    <w:rsid w:val="00973E8C"/>
    <w:rsid w:val="0097482D"/>
    <w:rsid w:val="00974A45"/>
    <w:rsid w:val="00975E64"/>
    <w:rsid w:val="00976F05"/>
    <w:rsid w:val="009851CD"/>
    <w:rsid w:val="00985EB8"/>
    <w:rsid w:val="00987EE0"/>
    <w:rsid w:val="009940FC"/>
    <w:rsid w:val="00994F1D"/>
    <w:rsid w:val="009963DF"/>
    <w:rsid w:val="009A723C"/>
    <w:rsid w:val="009B6123"/>
    <w:rsid w:val="009C699B"/>
    <w:rsid w:val="009D43A0"/>
    <w:rsid w:val="009D4F5F"/>
    <w:rsid w:val="009D7233"/>
    <w:rsid w:val="009F08FE"/>
    <w:rsid w:val="009F4E5D"/>
    <w:rsid w:val="009F5661"/>
    <w:rsid w:val="00A009E4"/>
    <w:rsid w:val="00A01D51"/>
    <w:rsid w:val="00A3013B"/>
    <w:rsid w:val="00A30410"/>
    <w:rsid w:val="00A31C5F"/>
    <w:rsid w:val="00A373CE"/>
    <w:rsid w:val="00A3757D"/>
    <w:rsid w:val="00A40449"/>
    <w:rsid w:val="00A406CE"/>
    <w:rsid w:val="00A437C2"/>
    <w:rsid w:val="00A437DC"/>
    <w:rsid w:val="00A44E9C"/>
    <w:rsid w:val="00A5530E"/>
    <w:rsid w:val="00A579BE"/>
    <w:rsid w:val="00A57D16"/>
    <w:rsid w:val="00A60D39"/>
    <w:rsid w:val="00A616FF"/>
    <w:rsid w:val="00A667B6"/>
    <w:rsid w:val="00A66DC4"/>
    <w:rsid w:val="00A672E5"/>
    <w:rsid w:val="00A735B2"/>
    <w:rsid w:val="00A76AA6"/>
    <w:rsid w:val="00A843A4"/>
    <w:rsid w:val="00A91C7B"/>
    <w:rsid w:val="00A95BBE"/>
    <w:rsid w:val="00AA163B"/>
    <w:rsid w:val="00AA5C2D"/>
    <w:rsid w:val="00AB0653"/>
    <w:rsid w:val="00AB5695"/>
    <w:rsid w:val="00AC0C57"/>
    <w:rsid w:val="00AC1C44"/>
    <w:rsid w:val="00AC3FCD"/>
    <w:rsid w:val="00AC748B"/>
    <w:rsid w:val="00AD0B81"/>
    <w:rsid w:val="00AE2608"/>
    <w:rsid w:val="00AE48DF"/>
    <w:rsid w:val="00AF74EB"/>
    <w:rsid w:val="00AF7BDE"/>
    <w:rsid w:val="00AF7CE0"/>
    <w:rsid w:val="00B0144E"/>
    <w:rsid w:val="00B11581"/>
    <w:rsid w:val="00B246DA"/>
    <w:rsid w:val="00B34939"/>
    <w:rsid w:val="00B42209"/>
    <w:rsid w:val="00B433B8"/>
    <w:rsid w:val="00B4496D"/>
    <w:rsid w:val="00B555C4"/>
    <w:rsid w:val="00B636E9"/>
    <w:rsid w:val="00B67078"/>
    <w:rsid w:val="00B71A00"/>
    <w:rsid w:val="00B7294B"/>
    <w:rsid w:val="00B95E3E"/>
    <w:rsid w:val="00BA1420"/>
    <w:rsid w:val="00BA18A6"/>
    <w:rsid w:val="00BA2919"/>
    <w:rsid w:val="00BA5CCB"/>
    <w:rsid w:val="00BA65FE"/>
    <w:rsid w:val="00BA7AB3"/>
    <w:rsid w:val="00BB33D7"/>
    <w:rsid w:val="00BB4CE2"/>
    <w:rsid w:val="00BB7D8E"/>
    <w:rsid w:val="00BC44B5"/>
    <w:rsid w:val="00BC5150"/>
    <w:rsid w:val="00BC6ED4"/>
    <w:rsid w:val="00BD02FB"/>
    <w:rsid w:val="00BD0FE9"/>
    <w:rsid w:val="00BD2A3B"/>
    <w:rsid w:val="00BD4D0F"/>
    <w:rsid w:val="00BD72B0"/>
    <w:rsid w:val="00BE24CB"/>
    <w:rsid w:val="00BE434A"/>
    <w:rsid w:val="00BF17CE"/>
    <w:rsid w:val="00BF19A4"/>
    <w:rsid w:val="00BF7EC7"/>
    <w:rsid w:val="00C11369"/>
    <w:rsid w:val="00C1287C"/>
    <w:rsid w:val="00C13EAF"/>
    <w:rsid w:val="00C14998"/>
    <w:rsid w:val="00C218C3"/>
    <w:rsid w:val="00C2572F"/>
    <w:rsid w:val="00C25AA5"/>
    <w:rsid w:val="00C264A6"/>
    <w:rsid w:val="00C2782C"/>
    <w:rsid w:val="00C346B2"/>
    <w:rsid w:val="00C347F4"/>
    <w:rsid w:val="00C41D8C"/>
    <w:rsid w:val="00C43057"/>
    <w:rsid w:val="00C47D57"/>
    <w:rsid w:val="00C500DF"/>
    <w:rsid w:val="00C51CCE"/>
    <w:rsid w:val="00C570A5"/>
    <w:rsid w:val="00C64BCE"/>
    <w:rsid w:val="00C6550C"/>
    <w:rsid w:val="00C71BD9"/>
    <w:rsid w:val="00C75639"/>
    <w:rsid w:val="00C75E26"/>
    <w:rsid w:val="00C75E3C"/>
    <w:rsid w:val="00C76503"/>
    <w:rsid w:val="00C907CE"/>
    <w:rsid w:val="00C929F7"/>
    <w:rsid w:val="00CA16D5"/>
    <w:rsid w:val="00CA7746"/>
    <w:rsid w:val="00CC10EF"/>
    <w:rsid w:val="00CC157A"/>
    <w:rsid w:val="00CC204C"/>
    <w:rsid w:val="00CC25E0"/>
    <w:rsid w:val="00CC555D"/>
    <w:rsid w:val="00CD0B46"/>
    <w:rsid w:val="00CD17E6"/>
    <w:rsid w:val="00CE40DD"/>
    <w:rsid w:val="00CE4163"/>
    <w:rsid w:val="00CF218E"/>
    <w:rsid w:val="00CF23CC"/>
    <w:rsid w:val="00CF7E23"/>
    <w:rsid w:val="00D0619E"/>
    <w:rsid w:val="00D118DF"/>
    <w:rsid w:val="00D12F5B"/>
    <w:rsid w:val="00D14359"/>
    <w:rsid w:val="00D24FF2"/>
    <w:rsid w:val="00D27727"/>
    <w:rsid w:val="00D36958"/>
    <w:rsid w:val="00D44C5B"/>
    <w:rsid w:val="00D45789"/>
    <w:rsid w:val="00D5251F"/>
    <w:rsid w:val="00D56D25"/>
    <w:rsid w:val="00D614C5"/>
    <w:rsid w:val="00D635E3"/>
    <w:rsid w:val="00D72301"/>
    <w:rsid w:val="00D76D58"/>
    <w:rsid w:val="00D803BE"/>
    <w:rsid w:val="00D83209"/>
    <w:rsid w:val="00D92763"/>
    <w:rsid w:val="00D93DCE"/>
    <w:rsid w:val="00D93DF8"/>
    <w:rsid w:val="00DA2A20"/>
    <w:rsid w:val="00DA4561"/>
    <w:rsid w:val="00DA5B1F"/>
    <w:rsid w:val="00DA6236"/>
    <w:rsid w:val="00DA6B42"/>
    <w:rsid w:val="00DA7202"/>
    <w:rsid w:val="00DB0517"/>
    <w:rsid w:val="00DB366A"/>
    <w:rsid w:val="00DB3FB0"/>
    <w:rsid w:val="00DB49F1"/>
    <w:rsid w:val="00DB52C0"/>
    <w:rsid w:val="00DB751B"/>
    <w:rsid w:val="00DB7C4D"/>
    <w:rsid w:val="00DC3D06"/>
    <w:rsid w:val="00DC714C"/>
    <w:rsid w:val="00DC7C65"/>
    <w:rsid w:val="00DD39D8"/>
    <w:rsid w:val="00DD7B1A"/>
    <w:rsid w:val="00DE39B3"/>
    <w:rsid w:val="00DF7C4E"/>
    <w:rsid w:val="00E0013C"/>
    <w:rsid w:val="00E00FC8"/>
    <w:rsid w:val="00E037A6"/>
    <w:rsid w:val="00E13666"/>
    <w:rsid w:val="00E17DB2"/>
    <w:rsid w:val="00E17DD0"/>
    <w:rsid w:val="00E24544"/>
    <w:rsid w:val="00E31DDA"/>
    <w:rsid w:val="00E37FEF"/>
    <w:rsid w:val="00E43964"/>
    <w:rsid w:val="00E47550"/>
    <w:rsid w:val="00E5248D"/>
    <w:rsid w:val="00E57882"/>
    <w:rsid w:val="00E6014B"/>
    <w:rsid w:val="00E66B09"/>
    <w:rsid w:val="00E67953"/>
    <w:rsid w:val="00E71C52"/>
    <w:rsid w:val="00E76155"/>
    <w:rsid w:val="00E77A69"/>
    <w:rsid w:val="00E8294E"/>
    <w:rsid w:val="00E92510"/>
    <w:rsid w:val="00E92EAF"/>
    <w:rsid w:val="00EA0D78"/>
    <w:rsid w:val="00EB1C88"/>
    <w:rsid w:val="00EB4A65"/>
    <w:rsid w:val="00EB57EC"/>
    <w:rsid w:val="00EB63EE"/>
    <w:rsid w:val="00ED0183"/>
    <w:rsid w:val="00ED0689"/>
    <w:rsid w:val="00ED4B74"/>
    <w:rsid w:val="00ED658A"/>
    <w:rsid w:val="00EE2790"/>
    <w:rsid w:val="00EF07E4"/>
    <w:rsid w:val="00EF25EE"/>
    <w:rsid w:val="00EF3620"/>
    <w:rsid w:val="00F02156"/>
    <w:rsid w:val="00F02257"/>
    <w:rsid w:val="00F02DE4"/>
    <w:rsid w:val="00F07AF6"/>
    <w:rsid w:val="00F1602C"/>
    <w:rsid w:val="00F214E4"/>
    <w:rsid w:val="00F3433C"/>
    <w:rsid w:val="00F40C68"/>
    <w:rsid w:val="00F4392C"/>
    <w:rsid w:val="00F43E2F"/>
    <w:rsid w:val="00F44968"/>
    <w:rsid w:val="00F521BA"/>
    <w:rsid w:val="00F562B4"/>
    <w:rsid w:val="00F606FA"/>
    <w:rsid w:val="00F62D73"/>
    <w:rsid w:val="00F70723"/>
    <w:rsid w:val="00F71B49"/>
    <w:rsid w:val="00F73E43"/>
    <w:rsid w:val="00F81577"/>
    <w:rsid w:val="00F8309E"/>
    <w:rsid w:val="00F845AC"/>
    <w:rsid w:val="00F91478"/>
    <w:rsid w:val="00F95A71"/>
    <w:rsid w:val="00FB1BD4"/>
    <w:rsid w:val="00FB3240"/>
    <w:rsid w:val="00FB3C78"/>
    <w:rsid w:val="00FC068F"/>
    <w:rsid w:val="00FD4A14"/>
    <w:rsid w:val="00FD75FA"/>
    <w:rsid w:val="00FE5775"/>
    <w:rsid w:val="00FF4DD7"/>
    <w:rsid w:val="00FF5AEA"/>
    <w:rsid w:val="01035A4A"/>
    <w:rsid w:val="01074C87"/>
    <w:rsid w:val="012C457A"/>
    <w:rsid w:val="0132095F"/>
    <w:rsid w:val="016D54DE"/>
    <w:rsid w:val="01712AE7"/>
    <w:rsid w:val="019B16CD"/>
    <w:rsid w:val="01DF5D73"/>
    <w:rsid w:val="01F82803"/>
    <w:rsid w:val="021D41EB"/>
    <w:rsid w:val="0228341B"/>
    <w:rsid w:val="023F763D"/>
    <w:rsid w:val="025048F5"/>
    <w:rsid w:val="025C1594"/>
    <w:rsid w:val="02AE28B2"/>
    <w:rsid w:val="02C14713"/>
    <w:rsid w:val="02C965BB"/>
    <w:rsid w:val="02DC6AA6"/>
    <w:rsid w:val="02E6648A"/>
    <w:rsid w:val="030A5E0C"/>
    <w:rsid w:val="030D7428"/>
    <w:rsid w:val="031B5746"/>
    <w:rsid w:val="031F70F4"/>
    <w:rsid w:val="03A0211F"/>
    <w:rsid w:val="03AA0A87"/>
    <w:rsid w:val="03C10F43"/>
    <w:rsid w:val="03CD2958"/>
    <w:rsid w:val="03E37CED"/>
    <w:rsid w:val="0488268A"/>
    <w:rsid w:val="04942090"/>
    <w:rsid w:val="04A83B13"/>
    <w:rsid w:val="04B44037"/>
    <w:rsid w:val="04F35DDA"/>
    <w:rsid w:val="04F672B4"/>
    <w:rsid w:val="051E41F2"/>
    <w:rsid w:val="05407958"/>
    <w:rsid w:val="05614C06"/>
    <w:rsid w:val="057465F3"/>
    <w:rsid w:val="057504DA"/>
    <w:rsid w:val="05765F06"/>
    <w:rsid w:val="057A6183"/>
    <w:rsid w:val="05BC564D"/>
    <w:rsid w:val="05CF1C1A"/>
    <w:rsid w:val="05E2371F"/>
    <w:rsid w:val="06034055"/>
    <w:rsid w:val="061A6A13"/>
    <w:rsid w:val="062A6868"/>
    <w:rsid w:val="0659296D"/>
    <w:rsid w:val="065B3A1D"/>
    <w:rsid w:val="06613DE1"/>
    <w:rsid w:val="066B6DF1"/>
    <w:rsid w:val="066C07C5"/>
    <w:rsid w:val="067C4074"/>
    <w:rsid w:val="068C44A6"/>
    <w:rsid w:val="06C230EB"/>
    <w:rsid w:val="06E75DB3"/>
    <w:rsid w:val="0721086B"/>
    <w:rsid w:val="07321F60"/>
    <w:rsid w:val="07487B87"/>
    <w:rsid w:val="07507CE6"/>
    <w:rsid w:val="07653B4D"/>
    <w:rsid w:val="0765528F"/>
    <w:rsid w:val="07672B76"/>
    <w:rsid w:val="078F7559"/>
    <w:rsid w:val="0793502C"/>
    <w:rsid w:val="07972567"/>
    <w:rsid w:val="07A710D4"/>
    <w:rsid w:val="07AA7497"/>
    <w:rsid w:val="07BA20F5"/>
    <w:rsid w:val="07C96E1E"/>
    <w:rsid w:val="07D66412"/>
    <w:rsid w:val="083C7C93"/>
    <w:rsid w:val="083E7CC9"/>
    <w:rsid w:val="084B3F23"/>
    <w:rsid w:val="08897595"/>
    <w:rsid w:val="088F655B"/>
    <w:rsid w:val="08AA40A4"/>
    <w:rsid w:val="08CE2178"/>
    <w:rsid w:val="08D70E68"/>
    <w:rsid w:val="08EA0D15"/>
    <w:rsid w:val="092F30C9"/>
    <w:rsid w:val="095E2A73"/>
    <w:rsid w:val="0971450C"/>
    <w:rsid w:val="097305D4"/>
    <w:rsid w:val="09752B69"/>
    <w:rsid w:val="09935404"/>
    <w:rsid w:val="09C13CBB"/>
    <w:rsid w:val="09C35B30"/>
    <w:rsid w:val="0A0F0795"/>
    <w:rsid w:val="0A1C1981"/>
    <w:rsid w:val="0A234EE6"/>
    <w:rsid w:val="0A416BB2"/>
    <w:rsid w:val="0A883A5E"/>
    <w:rsid w:val="0A8B7063"/>
    <w:rsid w:val="0A8F1227"/>
    <w:rsid w:val="0AAE414D"/>
    <w:rsid w:val="0ABD6A98"/>
    <w:rsid w:val="0AF5763C"/>
    <w:rsid w:val="0B194105"/>
    <w:rsid w:val="0B1E5220"/>
    <w:rsid w:val="0B4A375B"/>
    <w:rsid w:val="0B4D05B8"/>
    <w:rsid w:val="0B596F6A"/>
    <w:rsid w:val="0B651A01"/>
    <w:rsid w:val="0B6B5851"/>
    <w:rsid w:val="0B9340EC"/>
    <w:rsid w:val="0B9C06D5"/>
    <w:rsid w:val="0BB01A78"/>
    <w:rsid w:val="0BB278C1"/>
    <w:rsid w:val="0BB607BF"/>
    <w:rsid w:val="0BB955B8"/>
    <w:rsid w:val="0BDA600E"/>
    <w:rsid w:val="0BDC6B84"/>
    <w:rsid w:val="0BDF5F86"/>
    <w:rsid w:val="0BEE10B7"/>
    <w:rsid w:val="0BF81DAA"/>
    <w:rsid w:val="0C08389A"/>
    <w:rsid w:val="0C1777B2"/>
    <w:rsid w:val="0C524AA1"/>
    <w:rsid w:val="0C5625F7"/>
    <w:rsid w:val="0CBD1E2C"/>
    <w:rsid w:val="0CBF011E"/>
    <w:rsid w:val="0CC63757"/>
    <w:rsid w:val="0CC94463"/>
    <w:rsid w:val="0CDE3DB8"/>
    <w:rsid w:val="0CDE710B"/>
    <w:rsid w:val="0D0D7FB1"/>
    <w:rsid w:val="0D344538"/>
    <w:rsid w:val="0D382450"/>
    <w:rsid w:val="0D420EF4"/>
    <w:rsid w:val="0D471160"/>
    <w:rsid w:val="0D6C0594"/>
    <w:rsid w:val="0D901A9A"/>
    <w:rsid w:val="0DB7105F"/>
    <w:rsid w:val="0DBC18D8"/>
    <w:rsid w:val="0DBF47EB"/>
    <w:rsid w:val="0DC054EF"/>
    <w:rsid w:val="0DDB076D"/>
    <w:rsid w:val="0E2C6CD2"/>
    <w:rsid w:val="0E446647"/>
    <w:rsid w:val="0E716592"/>
    <w:rsid w:val="0E9E6749"/>
    <w:rsid w:val="0ECB79D7"/>
    <w:rsid w:val="0F3A1909"/>
    <w:rsid w:val="0F4726D7"/>
    <w:rsid w:val="0F4F7977"/>
    <w:rsid w:val="0F583D7C"/>
    <w:rsid w:val="0F58776D"/>
    <w:rsid w:val="0F711825"/>
    <w:rsid w:val="0F756060"/>
    <w:rsid w:val="0F8705BA"/>
    <w:rsid w:val="0FB26820"/>
    <w:rsid w:val="0FC33ED7"/>
    <w:rsid w:val="10140972"/>
    <w:rsid w:val="101C7E7E"/>
    <w:rsid w:val="102E2F42"/>
    <w:rsid w:val="1041766C"/>
    <w:rsid w:val="10477749"/>
    <w:rsid w:val="10514B00"/>
    <w:rsid w:val="10755C90"/>
    <w:rsid w:val="107F689D"/>
    <w:rsid w:val="10846C38"/>
    <w:rsid w:val="108871AD"/>
    <w:rsid w:val="10896742"/>
    <w:rsid w:val="108A4322"/>
    <w:rsid w:val="10AD639B"/>
    <w:rsid w:val="10D12FE9"/>
    <w:rsid w:val="11266501"/>
    <w:rsid w:val="115433FE"/>
    <w:rsid w:val="116B68E4"/>
    <w:rsid w:val="11A47514"/>
    <w:rsid w:val="11DA29EC"/>
    <w:rsid w:val="11E559D5"/>
    <w:rsid w:val="12424443"/>
    <w:rsid w:val="12471433"/>
    <w:rsid w:val="1247651C"/>
    <w:rsid w:val="124B7C27"/>
    <w:rsid w:val="124D3615"/>
    <w:rsid w:val="12710A25"/>
    <w:rsid w:val="12803A28"/>
    <w:rsid w:val="12946CDB"/>
    <w:rsid w:val="12A86732"/>
    <w:rsid w:val="12CD559A"/>
    <w:rsid w:val="12D82AFA"/>
    <w:rsid w:val="12E41756"/>
    <w:rsid w:val="12E81295"/>
    <w:rsid w:val="130778EF"/>
    <w:rsid w:val="13122AB3"/>
    <w:rsid w:val="132224A9"/>
    <w:rsid w:val="13343560"/>
    <w:rsid w:val="134E3777"/>
    <w:rsid w:val="13884CE3"/>
    <w:rsid w:val="139817E8"/>
    <w:rsid w:val="13CB2A9B"/>
    <w:rsid w:val="13D45A48"/>
    <w:rsid w:val="13EE7905"/>
    <w:rsid w:val="14162C01"/>
    <w:rsid w:val="14340560"/>
    <w:rsid w:val="14342446"/>
    <w:rsid w:val="147E2C12"/>
    <w:rsid w:val="14935AF1"/>
    <w:rsid w:val="14A123A1"/>
    <w:rsid w:val="14AB0F45"/>
    <w:rsid w:val="14BB066F"/>
    <w:rsid w:val="14F90762"/>
    <w:rsid w:val="14FA4F03"/>
    <w:rsid w:val="15453F5A"/>
    <w:rsid w:val="154D5571"/>
    <w:rsid w:val="15866A24"/>
    <w:rsid w:val="159E5016"/>
    <w:rsid w:val="15B036FB"/>
    <w:rsid w:val="15C13326"/>
    <w:rsid w:val="15C83F74"/>
    <w:rsid w:val="15CC26D8"/>
    <w:rsid w:val="160E383E"/>
    <w:rsid w:val="162A02DE"/>
    <w:rsid w:val="16455F12"/>
    <w:rsid w:val="16581559"/>
    <w:rsid w:val="165B59A8"/>
    <w:rsid w:val="16AD0B3B"/>
    <w:rsid w:val="16D3084B"/>
    <w:rsid w:val="16E07004"/>
    <w:rsid w:val="16E17BCF"/>
    <w:rsid w:val="16F30CE1"/>
    <w:rsid w:val="1702234F"/>
    <w:rsid w:val="17142298"/>
    <w:rsid w:val="172072AD"/>
    <w:rsid w:val="17926D18"/>
    <w:rsid w:val="17A3139F"/>
    <w:rsid w:val="17C372B1"/>
    <w:rsid w:val="17DC4231"/>
    <w:rsid w:val="17E47004"/>
    <w:rsid w:val="17ED4159"/>
    <w:rsid w:val="180E74CE"/>
    <w:rsid w:val="185122DF"/>
    <w:rsid w:val="185D1826"/>
    <w:rsid w:val="18743D5E"/>
    <w:rsid w:val="187F7726"/>
    <w:rsid w:val="188107D1"/>
    <w:rsid w:val="188C4D99"/>
    <w:rsid w:val="18A04EB8"/>
    <w:rsid w:val="18B15920"/>
    <w:rsid w:val="18D10FED"/>
    <w:rsid w:val="18F5142E"/>
    <w:rsid w:val="1906049B"/>
    <w:rsid w:val="194D1CA4"/>
    <w:rsid w:val="196A5FC1"/>
    <w:rsid w:val="1977116B"/>
    <w:rsid w:val="19DA6A17"/>
    <w:rsid w:val="19DC2569"/>
    <w:rsid w:val="19ED5986"/>
    <w:rsid w:val="1A04290F"/>
    <w:rsid w:val="1A0E10A6"/>
    <w:rsid w:val="1A276115"/>
    <w:rsid w:val="1A302B24"/>
    <w:rsid w:val="1A353A89"/>
    <w:rsid w:val="1A4B3C9B"/>
    <w:rsid w:val="1A4F38BD"/>
    <w:rsid w:val="1A55244A"/>
    <w:rsid w:val="1A55246C"/>
    <w:rsid w:val="1A683989"/>
    <w:rsid w:val="1A955035"/>
    <w:rsid w:val="1AB01D93"/>
    <w:rsid w:val="1AB719ED"/>
    <w:rsid w:val="1ADD6069"/>
    <w:rsid w:val="1AE05F67"/>
    <w:rsid w:val="1AFC072E"/>
    <w:rsid w:val="1B044600"/>
    <w:rsid w:val="1B0C5860"/>
    <w:rsid w:val="1B221A8F"/>
    <w:rsid w:val="1B282B7B"/>
    <w:rsid w:val="1B3878EC"/>
    <w:rsid w:val="1B4D0D88"/>
    <w:rsid w:val="1BCC7C60"/>
    <w:rsid w:val="1BCD0A90"/>
    <w:rsid w:val="1BD73B3C"/>
    <w:rsid w:val="1C23413B"/>
    <w:rsid w:val="1C2465A9"/>
    <w:rsid w:val="1C4178C9"/>
    <w:rsid w:val="1C44239A"/>
    <w:rsid w:val="1C4508ED"/>
    <w:rsid w:val="1C502043"/>
    <w:rsid w:val="1C693996"/>
    <w:rsid w:val="1C8B53E2"/>
    <w:rsid w:val="1C964C52"/>
    <w:rsid w:val="1CA712A9"/>
    <w:rsid w:val="1CC35FE2"/>
    <w:rsid w:val="1CD711D5"/>
    <w:rsid w:val="1D1B0737"/>
    <w:rsid w:val="1D4E10C8"/>
    <w:rsid w:val="1D6174A7"/>
    <w:rsid w:val="1D7468A4"/>
    <w:rsid w:val="1D804DF1"/>
    <w:rsid w:val="1D8C4DAF"/>
    <w:rsid w:val="1DE42C7A"/>
    <w:rsid w:val="1DFE642A"/>
    <w:rsid w:val="1E057919"/>
    <w:rsid w:val="1E093A4A"/>
    <w:rsid w:val="1E64442A"/>
    <w:rsid w:val="1E6C53E9"/>
    <w:rsid w:val="1EB64EBE"/>
    <w:rsid w:val="1EBF2AC8"/>
    <w:rsid w:val="1EC00928"/>
    <w:rsid w:val="1EF32456"/>
    <w:rsid w:val="1F087069"/>
    <w:rsid w:val="1F2054E9"/>
    <w:rsid w:val="1F314BD5"/>
    <w:rsid w:val="1F45196F"/>
    <w:rsid w:val="1F494E17"/>
    <w:rsid w:val="1F4A049E"/>
    <w:rsid w:val="1F5472F6"/>
    <w:rsid w:val="1F6D76EE"/>
    <w:rsid w:val="1F9319E6"/>
    <w:rsid w:val="1FA9070F"/>
    <w:rsid w:val="1FCA14B3"/>
    <w:rsid w:val="1FE11484"/>
    <w:rsid w:val="1FF87CD8"/>
    <w:rsid w:val="20404646"/>
    <w:rsid w:val="205F7A00"/>
    <w:rsid w:val="20603487"/>
    <w:rsid w:val="20714190"/>
    <w:rsid w:val="20990352"/>
    <w:rsid w:val="20B201B8"/>
    <w:rsid w:val="20B637FB"/>
    <w:rsid w:val="20C21EBD"/>
    <w:rsid w:val="20D95B6D"/>
    <w:rsid w:val="20E44BC5"/>
    <w:rsid w:val="20E8213A"/>
    <w:rsid w:val="210F0B30"/>
    <w:rsid w:val="211B122F"/>
    <w:rsid w:val="21206C5F"/>
    <w:rsid w:val="216D11F5"/>
    <w:rsid w:val="216E0831"/>
    <w:rsid w:val="216F07DE"/>
    <w:rsid w:val="219C217C"/>
    <w:rsid w:val="219D4E1A"/>
    <w:rsid w:val="21A70A44"/>
    <w:rsid w:val="21A855AE"/>
    <w:rsid w:val="21AE0DDE"/>
    <w:rsid w:val="21C611D3"/>
    <w:rsid w:val="21E07BAE"/>
    <w:rsid w:val="22365103"/>
    <w:rsid w:val="224553A0"/>
    <w:rsid w:val="224D49F8"/>
    <w:rsid w:val="2268203B"/>
    <w:rsid w:val="228748BB"/>
    <w:rsid w:val="22AB2944"/>
    <w:rsid w:val="22AD2167"/>
    <w:rsid w:val="22B045AC"/>
    <w:rsid w:val="22C5114C"/>
    <w:rsid w:val="22CC4291"/>
    <w:rsid w:val="22DB2A7D"/>
    <w:rsid w:val="230C0FAD"/>
    <w:rsid w:val="231E114F"/>
    <w:rsid w:val="2346132F"/>
    <w:rsid w:val="23826D1C"/>
    <w:rsid w:val="239B49AF"/>
    <w:rsid w:val="23B26890"/>
    <w:rsid w:val="23D950C4"/>
    <w:rsid w:val="23DE6F96"/>
    <w:rsid w:val="2411149F"/>
    <w:rsid w:val="241E060F"/>
    <w:rsid w:val="24260CDC"/>
    <w:rsid w:val="243113A2"/>
    <w:rsid w:val="24396B04"/>
    <w:rsid w:val="24515046"/>
    <w:rsid w:val="24540690"/>
    <w:rsid w:val="245541ED"/>
    <w:rsid w:val="24E426E9"/>
    <w:rsid w:val="24F11621"/>
    <w:rsid w:val="250052C3"/>
    <w:rsid w:val="2510393E"/>
    <w:rsid w:val="25465779"/>
    <w:rsid w:val="25535363"/>
    <w:rsid w:val="25B22FF3"/>
    <w:rsid w:val="25BC707D"/>
    <w:rsid w:val="25D63534"/>
    <w:rsid w:val="25E23739"/>
    <w:rsid w:val="25F1715F"/>
    <w:rsid w:val="2607445D"/>
    <w:rsid w:val="263343BB"/>
    <w:rsid w:val="26617EC5"/>
    <w:rsid w:val="26866306"/>
    <w:rsid w:val="26A70E64"/>
    <w:rsid w:val="27030C01"/>
    <w:rsid w:val="27032FCE"/>
    <w:rsid w:val="270B3057"/>
    <w:rsid w:val="273276F3"/>
    <w:rsid w:val="276670A1"/>
    <w:rsid w:val="27716E97"/>
    <w:rsid w:val="27983A48"/>
    <w:rsid w:val="27DB493F"/>
    <w:rsid w:val="28100FE7"/>
    <w:rsid w:val="28382C30"/>
    <w:rsid w:val="2839380C"/>
    <w:rsid w:val="288B33FF"/>
    <w:rsid w:val="289031E0"/>
    <w:rsid w:val="28A01937"/>
    <w:rsid w:val="28CA21FB"/>
    <w:rsid w:val="28CB26FC"/>
    <w:rsid w:val="28DD4ADB"/>
    <w:rsid w:val="28DD65B9"/>
    <w:rsid w:val="292474DA"/>
    <w:rsid w:val="298A65CD"/>
    <w:rsid w:val="299F19A5"/>
    <w:rsid w:val="29C25891"/>
    <w:rsid w:val="29ED5F1B"/>
    <w:rsid w:val="2A1F1F25"/>
    <w:rsid w:val="2A275A3F"/>
    <w:rsid w:val="2A460069"/>
    <w:rsid w:val="2A6033C4"/>
    <w:rsid w:val="2A8D6BAD"/>
    <w:rsid w:val="2A9341CE"/>
    <w:rsid w:val="2A965BEF"/>
    <w:rsid w:val="2AAB5BA1"/>
    <w:rsid w:val="2AAD4DE0"/>
    <w:rsid w:val="2AD42FA6"/>
    <w:rsid w:val="2AD85561"/>
    <w:rsid w:val="2ADB5A82"/>
    <w:rsid w:val="2B090BE1"/>
    <w:rsid w:val="2B1A19BC"/>
    <w:rsid w:val="2B252B46"/>
    <w:rsid w:val="2B320AA4"/>
    <w:rsid w:val="2B400A6C"/>
    <w:rsid w:val="2B4A5C13"/>
    <w:rsid w:val="2B516723"/>
    <w:rsid w:val="2B6739C3"/>
    <w:rsid w:val="2B6F2498"/>
    <w:rsid w:val="2B915705"/>
    <w:rsid w:val="2BA07916"/>
    <w:rsid w:val="2BB265BF"/>
    <w:rsid w:val="2BD1130E"/>
    <w:rsid w:val="2BD64818"/>
    <w:rsid w:val="2BDD062D"/>
    <w:rsid w:val="2BE017BC"/>
    <w:rsid w:val="2BF66E84"/>
    <w:rsid w:val="2BF771F0"/>
    <w:rsid w:val="2C015019"/>
    <w:rsid w:val="2C2D1BE3"/>
    <w:rsid w:val="2C55584A"/>
    <w:rsid w:val="2C88193F"/>
    <w:rsid w:val="2CB17FB3"/>
    <w:rsid w:val="2CE404F6"/>
    <w:rsid w:val="2D027EE6"/>
    <w:rsid w:val="2D0754D0"/>
    <w:rsid w:val="2D0D46D7"/>
    <w:rsid w:val="2D3B4A02"/>
    <w:rsid w:val="2D4F67BE"/>
    <w:rsid w:val="2D665687"/>
    <w:rsid w:val="2DA31268"/>
    <w:rsid w:val="2DB57979"/>
    <w:rsid w:val="2DCE17D4"/>
    <w:rsid w:val="2DD476B8"/>
    <w:rsid w:val="2DDA0972"/>
    <w:rsid w:val="2DE229D1"/>
    <w:rsid w:val="2DE9537B"/>
    <w:rsid w:val="2E363566"/>
    <w:rsid w:val="2E441AAC"/>
    <w:rsid w:val="2E9801DE"/>
    <w:rsid w:val="2ED4707F"/>
    <w:rsid w:val="2EE86FAF"/>
    <w:rsid w:val="2EED7A24"/>
    <w:rsid w:val="2EFC7F55"/>
    <w:rsid w:val="2F185865"/>
    <w:rsid w:val="2F185FEC"/>
    <w:rsid w:val="2F797671"/>
    <w:rsid w:val="2F7E144D"/>
    <w:rsid w:val="2F7E2A4B"/>
    <w:rsid w:val="2F7F0FAD"/>
    <w:rsid w:val="2F8740DB"/>
    <w:rsid w:val="2F9959A7"/>
    <w:rsid w:val="2FAC53D3"/>
    <w:rsid w:val="2FCF5BB4"/>
    <w:rsid w:val="304266A7"/>
    <w:rsid w:val="305964E1"/>
    <w:rsid w:val="30615751"/>
    <w:rsid w:val="3070108E"/>
    <w:rsid w:val="3075294D"/>
    <w:rsid w:val="307A3F03"/>
    <w:rsid w:val="307F49A0"/>
    <w:rsid w:val="307F5266"/>
    <w:rsid w:val="308D29FE"/>
    <w:rsid w:val="30B4289F"/>
    <w:rsid w:val="30E03740"/>
    <w:rsid w:val="30E41655"/>
    <w:rsid w:val="30FB1D6B"/>
    <w:rsid w:val="31550F82"/>
    <w:rsid w:val="318870C4"/>
    <w:rsid w:val="31894776"/>
    <w:rsid w:val="318B2E74"/>
    <w:rsid w:val="31A04DDB"/>
    <w:rsid w:val="31A14CDE"/>
    <w:rsid w:val="31A26DEB"/>
    <w:rsid w:val="31B255CF"/>
    <w:rsid w:val="31BB1B78"/>
    <w:rsid w:val="31C54683"/>
    <w:rsid w:val="31CF3594"/>
    <w:rsid w:val="31D11C7C"/>
    <w:rsid w:val="31EE2EEC"/>
    <w:rsid w:val="31FB31F1"/>
    <w:rsid w:val="32203D40"/>
    <w:rsid w:val="322C0724"/>
    <w:rsid w:val="32493C4A"/>
    <w:rsid w:val="32607811"/>
    <w:rsid w:val="32687DED"/>
    <w:rsid w:val="3272181A"/>
    <w:rsid w:val="3273398C"/>
    <w:rsid w:val="32A95E77"/>
    <w:rsid w:val="330002A3"/>
    <w:rsid w:val="330865C8"/>
    <w:rsid w:val="33265FA6"/>
    <w:rsid w:val="33345F77"/>
    <w:rsid w:val="335D500F"/>
    <w:rsid w:val="33627967"/>
    <w:rsid w:val="337941AD"/>
    <w:rsid w:val="339A24F7"/>
    <w:rsid w:val="33D36F19"/>
    <w:rsid w:val="33D81621"/>
    <w:rsid w:val="34105B63"/>
    <w:rsid w:val="341A770A"/>
    <w:rsid w:val="3464342C"/>
    <w:rsid w:val="346D3E51"/>
    <w:rsid w:val="34856BFE"/>
    <w:rsid w:val="34A16232"/>
    <w:rsid w:val="34B10427"/>
    <w:rsid w:val="34E63AD5"/>
    <w:rsid w:val="34E65B59"/>
    <w:rsid w:val="352C01CC"/>
    <w:rsid w:val="3530604C"/>
    <w:rsid w:val="35392BD3"/>
    <w:rsid w:val="353C0D2A"/>
    <w:rsid w:val="35601844"/>
    <w:rsid w:val="356228AC"/>
    <w:rsid w:val="357B1035"/>
    <w:rsid w:val="35A22BD9"/>
    <w:rsid w:val="35AD5B9E"/>
    <w:rsid w:val="35C10F69"/>
    <w:rsid w:val="35C168DE"/>
    <w:rsid w:val="35C678C7"/>
    <w:rsid w:val="35D4059A"/>
    <w:rsid w:val="35E52F60"/>
    <w:rsid w:val="36090D23"/>
    <w:rsid w:val="360C20B8"/>
    <w:rsid w:val="362A575A"/>
    <w:rsid w:val="36590EFE"/>
    <w:rsid w:val="3668081C"/>
    <w:rsid w:val="36731116"/>
    <w:rsid w:val="367A21BA"/>
    <w:rsid w:val="368A2EDA"/>
    <w:rsid w:val="368C1749"/>
    <w:rsid w:val="368E7AE4"/>
    <w:rsid w:val="36925D35"/>
    <w:rsid w:val="3695657D"/>
    <w:rsid w:val="36BD18FB"/>
    <w:rsid w:val="36CB3335"/>
    <w:rsid w:val="36E6742D"/>
    <w:rsid w:val="371253E8"/>
    <w:rsid w:val="371B2276"/>
    <w:rsid w:val="372805E9"/>
    <w:rsid w:val="374473AE"/>
    <w:rsid w:val="37594F07"/>
    <w:rsid w:val="376E61D9"/>
    <w:rsid w:val="37D613C0"/>
    <w:rsid w:val="37D96AB5"/>
    <w:rsid w:val="37DD0234"/>
    <w:rsid w:val="38096603"/>
    <w:rsid w:val="3829712A"/>
    <w:rsid w:val="383B0B3D"/>
    <w:rsid w:val="383F45D6"/>
    <w:rsid w:val="38495C89"/>
    <w:rsid w:val="38714C13"/>
    <w:rsid w:val="38947038"/>
    <w:rsid w:val="38953C03"/>
    <w:rsid w:val="38D37B7D"/>
    <w:rsid w:val="39016D04"/>
    <w:rsid w:val="391E3341"/>
    <w:rsid w:val="39440601"/>
    <w:rsid w:val="396978DC"/>
    <w:rsid w:val="398E3EFD"/>
    <w:rsid w:val="39A346DE"/>
    <w:rsid w:val="39AC62BD"/>
    <w:rsid w:val="39B56AF2"/>
    <w:rsid w:val="39D0410E"/>
    <w:rsid w:val="39E50226"/>
    <w:rsid w:val="39FA794D"/>
    <w:rsid w:val="3A2A088E"/>
    <w:rsid w:val="3A396A45"/>
    <w:rsid w:val="3A6C59F6"/>
    <w:rsid w:val="3A6E08F4"/>
    <w:rsid w:val="3A7B7D28"/>
    <w:rsid w:val="3AA85DF5"/>
    <w:rsid w:val="3ACE66E9"/>
    <w:rsid w:val="3AF95746"/>
    <w:rsid w:val="3B3742B4"/>
    <w:rsid w:val="3B3B1347"/>
    <w:rsid w:val="3B4D3941"/>
    <w:rsid w:val="3B59337A"/>
    <w:rsid w:val="3B8E4CC3"/>
    <w:rsid w:val="3B902316"/>
    <w:rsid w:val="3BA23D51"/>
    <w:rsid w:val="3BBD22A9"/>
    <w:rsid w:val="3BF072E6"/>
    <w:rsid w:val="3C3C2D7B"/>
    <w:rsid w:val="3C4D4C37"/>
    <w:rsid w:val="3CEC5A44"/>
    <w:rsid w:val="3CF412A2"/>
    <w:rsid w:val="3CF71488"/>
    <w:rsid w:val="3D841A02"/>
    <w:rsid w:val="3DCA0EAC"/>
    <w:rsid w:val="3E0350B4"/>
    <w:rsid w:val="3E392F80"/>
    <w:rsid w:val="3E3D4299"/>
    <w:rsid w:val="3E464402"/>
    <w:rsid w:val="3E735E47"/>
    <w:rsid w:val="3E8E0931"/>
    <w:rsid w:val="3EAA3DB8"/>
    <w:rsid w:val="3EB17F5A"/>
    <w:rsid w:val="3EE532DD"/>
    <w:rsid w:val="3EEA6F64"/>
    <w:rsid w:val="3EF11F42"/>
    <w:rsid w:val="3F0B30D9"/>
    <w:rsid w:val="3F0E41C0"/>
    <w:rsid w:val="3F55026B"/>
    <w:rsid w:val="3F6C699C"/>
    <w:rsid w:val="3F890805"/>
    <w:rsid w:val="3FC30FB6"/>
    <w:rsid w:val="3FCE72D2"/>
    <w:rsid w:val="401E072E"/>
    <w:rsid w:val="404523A0"/>
    <w:rsid w:val="404E1D8E"/>
    <w:rsid w:val="405760F2"/>
    <w:rsid w:val="40641394"/>
    <w:rsid w:val="40745905"/>
    <w:rsid w:val="40852696"/>
    <w:rsid w:val="40864814"/>
    <w:rsid w:val="408B3DF1"/>
    <w:rsid w:val="408C3D93"/>
    <w:rsid w:val="40976649"/>
    <w:rsid w:val="40A638D6"/>
    <w:rsid w:val="40B451C0"/>
    <w:rsid w:val="40BA03C7"/>
    <w:rsid w:val="40C27657"/>
    <w:rsid w:val="40C60753"/>
    <w:rsid w:val="40CF1953"/>
    <w:rsid w:val="4125247A"/>
    <w:rsid w:val="413F5C4C"/>
    <w:rsid w:val="41455663"/>
    <w:rsid w:val="41547E02"/>
    <w:rsid w:val="4166318D"/>
    <w:rsid w:val="416B6CE2"/>
    <w:rsid w:val="416F1338"/>
    <w:rsid w:val="417672C1"/>
    <w:rsid w:val="417B0960"/>
    <w:rsid w:val="41A945C9"/>
    <w:rsid w:val="41D36972"/>
    <w:rsid w:val="4221770A"/>
    <w:rsid w:val="422D6EE7"/>
    <w:rsid w:val="424C4CA4"/>
    <w:rsid w:val="42501158"/>
    <w:rsid w:val="4261099C"/>
    <w:rsid w:val="426F7887"/>
    <w:rsid w:val="428D00BE"/>
    <w:rsid w:val="42AF256A"/>
    <w:rsid w:val="42C70C32"/>
    <w:rsid w:val="42C73001"/>
    <w:rsid w:val="42D8702D"/>
    <w:rsid w:val="42D96EB9"/>
    <w:rsid w:val="43217F3F"/>
    <w:rsid w:val="434F4A89"/>
    <w:rsid w:val="43637037"/>
    <w:rsid w:val="4374331A"/>
    <w:rsid w:val="437B1FEF"/>
    <w:rsid w:val="439F0715"/>
    <w:rsid w:val="43B55AF3"/>
    <w:rsid w:val="43B81EF1"/>
    <w:rsid w:val="43C015B3"/>
    <w:rsid w:val="440237CB"/>
    <w:rsid w:val="44075FBA"/>
    <w:rsid w:val="440E4B05"/>
    <w:rsid w:val="441957B4"/>
    <w:rsid w:val="444B5AE9"/>
    <w:rsid w:val="445757F2"/>
    <w:rsid w:val="44743D6B"/>
    <w:rsid w:val="447A7C36"/>
    <w:rsid w:val="447E5B9C"/>
    <w:rsid w:val="44982600"/>
    <w:rsid w:val="44E86387"/>
    <w:rsid w:val="44EF6DAE"/>
    <w:rsid w:val="45010B71"/>
    <w:rsid w:val="45032DC1"/>
    <w:rsid w:val="453E7663"/>
    <w:rsid w:val="458E7E0F"/>
    <w:rsid w:val="45D963FB"/>
    <w:rsid w:val="45EA5542"/>
    <w:rsid w:val="45F969B5"/>
    <w:rsid w:val="46073564"/>
    <w:rsid w:val="46152FBD"/>
    <w:rsid w:val="46792EDA"/>
    <w:rsid w:val="46822E91"/>
    <w:rsid w:val="46D85027"/>
    <w:rsid w:val="46DD4FF9"/>
    <w:rsid w:val="46F95241"/>
    <w:rsid w:val="472168A3"/>
    <w:rsid w:val="47247C81"/>
    <w:rsid w:val="474A42EE"/>
    <w:rsid w:val="476D294A"/>
    <w:rsid w:val="4797014C"/>
    <w:rsid w:val="479E6FD7"/>
    <w:rsid w:val="47A36F8B"/>
    <w:rsid w:val="47BE72D5"/>
    <w:rsid w:val="47C502CB"/>
    <w:rsid w:val="47D61232"/>
    <w:rsid w:val="47E04918"/>
    <w:rsid w:val="47E94123"/>
    <w:rsid w:val="47FE45D1"/>
    <w:rsid w:val="48146B58"/>
    <w:rsid w:val="48220C73"/>
    <w:rsid w:val="482959A4"/>
    <w:rsid w:val="485D4FC6"/>
    <w:rsid w:val="4867230E"/>
    <w:rsid w:val="486D466D"/>
    <w:rsid w:val="48746923"/>
    <w:rsid w:val="48960EA4"/>
    <w:rsid w:val="48BC0D16"/>
    <w:rsid w:val="48D15B67"/>
    <w:rsid w:val="48FC6789"/>
    <w:rsid w:val="48FD46C8"/>
    <w:rsid w:val="49606360"/>
    <w:rsid w:val="49640B29"/>
    <w:rsid w:val="49773515"/>
    <w:rsid w:val="498C1644"/>
    <w:rsid w:val="498D35B2"/>
    <w:rsid w:val="498E6675"/>
    <w:rsid w:val="49960596"/>
    <w:rsid w:val="49B525EB"/>
    <w:rsid w:val="49BB4150"/>
    <w:rsid w:val="49C500C8"/>
    <w:rsid w:val="49E474BD"/>
    <w:rsid w:val="49F21536"/>
    <w:rsid w:val="4A111815"/>
    <w:rsid w:val="4A2E1069"/>
    <w:rsid w:val="4A2F1A2C"/>
    <w:rsid w:val="4A4F4F9F"/>
    <w:rsid w:val="4A6B50A6"/>
    <w:rsid w:val="4A967529"/>
    <w:rsid w:val="4AAE5215"/>
    <w:rsid w:val="4AC44E29"/>
    <w:rsid w:val="4AEB3076"/>
    <w:rsid w:val="4B1E3C05"/>
    <w:rsid w:val="4B1E4B4A"/>
    <w:rsid w:val="4B3052E8"/>
    <w:rsid w:val="4B317970"/>
    <w:rsid w:val="4B466CB1"/>
    <w:rsid w:val="4B5955A0"/>
    <w:rsid w:val="4B5C4859"/>
    <w:rsid w:val="4BB56433"/>
    <w:rsid w:val="4BE26B68"/>
    <w:rsid w:val="4C0D3E3E"/>
    <w:rsid w:val="4C59009A"/>
    <w:rsid w:val="4C60645B"/>
    <w:rsid w:val="4C7F4088"/>
    <w:rsid w:val="4C815F2C"/>
    <w:rsid w:val="4C8C42A7"/>
    <w:rsid w:val="4CD105A6"/>
    <w:rsid w:val="4CDD7B95"/>
    <w:rsid w:val="4D0C78C4"/>
    <w:rsid w:val="4D202D7B"/>
    <w:rsid w:val="4D2607A2"/>
    <w:rsid w:val="4D333C30"/>
    <w:rsid w:val="4D3F2FEC"/>
    <w:rsid w:val="4D4A5ECA"/>
    <w:rsid w:val="4D5713FD"/>
    <w:rsid w:val="4D60036E"/>
    <w:rsid w:val="4D630F0A"/>
    <w:rsid w:val="4D8963E8"/>
    <w:rsid w:val="4D940DD6"/>
    <w:rsid w:val="4D9D57A3"/>
    <w:rsid w:val="4DA3171F"/>
    <w:rsid w:val="4DAE2FD4"/>
    <w:rsid w:val="4DB801DD"/>
    <w:rsid w:val="4DC84965"/>
    <w:rsid w:val="4E051700"/>
    <w:rsid w:val="4E2C1C94"/>
    <w:rsid w:val="4E316C42"/>
    <w:rsid w:val="4E416971"/>
    <w:rsid w:val="4E772EBD"/>
    <w:rsid w:val="4E962A57"/>
    <w:rsid w:val="4EAA4EFE"/>
    <w:rsid w:val="4EAD7325"/>
    <w:rsid w:val="4F350CA6"/>
    <w:rsid w:val="4F382B49"/>
    <w:rsid w:val="4F4C3803"/>
    <w:rsid w:val="4F6448B8"/>
    <w:rsid w:val="4F794A07"/>
    <w:rsid w:val="4F8A2E01"/>
    <w:rsid w:val="4F9C13DC"/>
    <w:rsid w:val="4FA50286"/>
    <w:rsid w:val="4FB2417D"/>
    <w:rsid w:val="4FB606F2"/>
    <w:rsid w:val="4FBE7162"/>
    <w:rsid w:val="4FF85346"/>
    <w:rsid w:val="502D6A7E"/>
    <w:rsid w:val="50521235"/>
    <w:rsid w:val="5060696B"/>
    <w:rsid w:val="508B3032"/>
    <w:rsid w:val="509F036A"/>
    <w:rsid w:val="50A04891"/>
    <w:rsid w:val="50AD5481"/>
    <w:rsid w:val="51015368"/>
    <w:rsid w:val="51416B57"/>
    <w:rsid w:val="5155207E"/>
    <w:rsid w:val="515747EC"/>
    <w:rsid w:val="51663B2D"/>
    <w:rsid w:val="516C6B29"/>
    <w:rsid w:val="51745187"/>
    <w:rsid w:val="51933FEC"/>
    <w:rsid w:val="519855DB"/>
    <w:rsid w:val="51985B83"/>
    <w:rsid w:val="51A5791F"/>
    <w:rsid w:val="51CC5DFF"/>
    <w:rsid w:val="51D33DB5"/>
    <w:rsid w:val="52077FA0"/>
    <w:rsid w:val="5217486C"/>
    <w:rsid w:val="522851D3"/>
    <w:rsid w:val="523241AA"/>
    <w:rsid w:val="52535E90"/>
    <w:rsid w:val="52582EC6"/>
    <w:rsid w:val="525837EC"/>
    <w:rsid w:val="52BF5E70"/>
    <w:rsid w:val="52DA5D7A"/>
    <w:rsid w:val="52EB3A96"/>
    <w:rsid w:val="53201E6D"/>
    <w:rsid w:val="532B0103"/>
    <w:rsid w:val="533B4B1A"/>
    <w:rsid w:val="534A6F34"/>
    <w:rsid w:val="534F1C52"/>
    <w:rsid w:val="537E1670"/>
    <w:rsid w:val="53892143"/>
    <w:rsid w:val="53953E89"/>
    <w:rsid w:val="53990737"/>
    <w:rsid w:val="540A5AC0"/>
    <w:rsid w:val="545F1D6B"/>
    <w:rsid w:val="546A469B"/>
    <w:rsid w:val="54831998"/>
    <w:rsid w:val="55035064"/>
    <w:rsid w:val="55441ADD"/>
    <w:rsid w:val="554E46EF"/>
    <w:rsid w:val="55573307"/>
    <w:rsid w:val="555F54CC"/>
    <w:rsid w:val="5599272E"/>
    <w:rsid w:val="559A594E"/>
    <w:rsid w:val="560665BC"/>
    <w:rsid w:val="560F58BD"/>
    <w:rsid w:val="566226C8"/>
    <w:rsid w:val="56834A70"/>
    <w:rsid w:val="569047A0"/>
    <w:rsid w:val="56A63EA6"/>
    <w:rsid w:val="56B20949"/>
    <w:rsid w:val="56FF1AA1"/>
    <w:rsid w:val="573B761D"/>
    <w:rsid w:val="57593EF2"/>
    <w:rsid w:val="575A7030"/>
    <w:rsid w:val="575C0909"/>
    <w:rsid w:val="57746489"/>
    <w:rsid w:val="57A15502"/>
    <w:rsid w:val="57A30E3C"/>
    <w:rsid w:val="57AA522A"/>
    <w:rsid w:val="57BC04D6"/>
    <w:rsid w:val="57BE57F7"/>
    <w:rsid w:val="57CE6302"/>
    <w:rsid w:val="57E6781E"/>
    <w:rsid w:val="580B03C1"/>
    <w:rsid w:val="58455115"/>
    <w:rsid w:val="587D1E02"/>
    <w:rsid w:val="58892943"/>
    <w:rsid w:val="588E0972"/>
    <w:rsid w:val="58A164A3"/>
    <w:rsid w:val="58A85502"/>
    <w:rsid w:val="58B15742"/>
    <w:rsid w:val="58B85A04"/>
    <w:rsid w:val="58C52E82"/>
    <w:rsid w:val="58CC74DB"/>
    <w:rsid w:val="58D57972"/>
    <w:rsid w:val="58E45142"/>
    <w:rsid w:val="58F235AB"/>
    <w:rsid w:val="591F54A3"/>
    <w:rsid w:val="592E7185"/>
    <w:rsid w:val="592F1536"/>
    <w:rsid w:val="59301C6E"/>
    <w:rsid w:val="59527F37"/>
    <w:rsid w:val="595368A5"/>
    <w:rsid w:val="59874938"/>
    <w:rsid w:val="59A83EB7"/>
    <w:rsid w:val="59CD6A68"/>
    <w:rsid w:val="59E8009C"/>
    <w:rsid w:val="59F16896"/>
    <w:rsid w:val="5A272CDE"/>
    <w:rsid w:val="5A2E02AB"/>
    <w:rsid w:val="5A3B4B49"/>
    <w:rsid w:val="5A5A56A5"/>
    <w:rsid w:val="5A620456"/>
    <w:rsid w:val="5A7C317B"/>
    <w:rsid w:val="5AAC6F50"/>
    <w:rsid w:val="5AC62EB5"/>
    <w:rsid w:val="5B0E1CAC"/>
    <w:rsid w:val="5B7763AA"/>
    <w:rsid w:val="5B8F435E"/>
    <w:rsid w:val="5BB335C5"/>
    <w:rsid w:val="5BBF5655"/>
    <w:rsid w:val="5BD54155"/>
    <w:rsid w:val="5BEC217E"/>
    <w:rsid w:val="5C01643C"/>
    <w:rsid w:val="5C0F5B04"/>
    <w:rsid w:val="5C185F10"/>
    <w:rsid w:val="5C2A7BB8"/>
    <w:rsid w:val="5C2F0E67"/>
    <w:rsid w:val="5C2F6EC2"/>
    <w:rsid w:val="5C5D0CB2"/>
    <w:rsid w:val="5C7B5AE5"/>
    <w:rsid w:val="5C8F6D53"/>
    <w:rsid w:val="5CAB067D"/>
    <w:rsid w:val="5CB51179"/>
    <w:rsid w:val="5CCD6A65"/>
    <w:rsid w:val="5D126601"/>
    <w:rsid w:val="5D153C63"/>
    <w:rsid w:val="5D155915"/>
    <w:rsid w:val="5D1D02DA"/>
    <w:rsid w:val="5D2103ED"/>
    <w:rsid w:val="5D2A009B"/>
    <w:rsid w:val="5D3E6C41"/>
    <w:rsid w:val="5D5A0579"/>
    <w:rsid w:val="5D7B08DC"/>
    <w:rsid w:val="5D823B0C"/>
    <w:rsid w:val="5DA33469"/>
    <w:rsid w:val="5DB229BE"/>
    <w:rsid w:val="5DB437CC"/>
    <w:rsid w:val="5DE3531A"/>
    <w:rsid w:val="5DE50725"/>
    <w:rsid w:val="5DED1301"/>
    <w:rsid w:val="5DFD75FA"/>
    <w:rsid w:val="5E277206"/>
    <w:rsid w:val="5E2E1C8B"/>
    <w:rsid w:val="5E3C2EA5"/>
    <w:rsid w:val="5E643395"/>
    <w:rsid w:val="5E8E4A58"/>
    <w:rsid w:val="5E955D6B"/>
    <w:rsid w:val="5EA25091"/>
    <w:rsid w:val="5EC54EFC"/>
    <w:rsid w:val="5EEB63BC"/>
    <w:rsid w:val="5F200DCA"/>
    <w:rsid w:val="5F4838A6"/>
    <w:rsid w:val="5F4F57EA"/>
    <w:rsid w:val="5F6A4877"/>
    <w:rsid w:val="5FAA58AA"/>
    <w:rsid w:val="5FE32D71"/>
    <w:rsid w:val="5FEF3532"/>
    <w:rsid w:val="6008771C"/>
    <w:rsid w:val="60515592"/>
    <w:rsid w:val="60723DC3"/>
    <w:rsid w:val="60740F2C"/>
    <w:rsid w:val="6078145E"/>
    <w:rsid w:val="608E1EC5"/>
    <w:rsid w:val="608F5199"/>
    <w:rsid w:val="60B303ED"/>
    <w:rsid w:val="60DC107E"/>
    <w:rsid w:val="60E456C9"/>
    <w:rsid w:val="60E47297"/>
    <w:rsid w:val="60E6713E"/>
    <w:rsid w:val="60EC1758"/>
    <w:rsid w:val="612A73C6"/>
    <w:rsid w:val="614A40B1"/>
    <w:rsid w:val="616036A9"/>
    <w:rsid w:val="617C7200"/>
    <w:rsid w:val="618B0DAC"/>
    <w:rsid w:val="61A11A3C"/>
    <w:rsid w:val="61A14ED7"/>
    <w:rsid w:val="61B1581E"/>
    <w:rsid w:val="61BD5F48"/>
    <w:rsid w:val="61BF3772"/>
    <w:rsid w:val="620A2CED"/>
    <w:rsid w:val="62180A76"/>
    <w:rsid w:val="622376BF"/>
    <w:rsid w:val="6232226F"/>
    <w:rsid w:val="62750988"/>
    <w:rsid w:val="62890998"/>
    <w:rsid w:val="628F6F67"/>
    <w:rsid w:val="62E62F2F"/>
    <w:rsid w:val="62EC5DB0"/>
    <w:rsid w:val="62F72FAB"/>
    <w:rsid w:val="630A7208"/>
    <w:rsid w:val="632D3098"/>
    <w:rsid w:val="63526413"/>
    <w:rsid w:val="63770DB8"/>
    <w:rsid w:val="63785DBF"/>
    <w:rsid w:val="63C95D2D"/>
    <w:rsid w:val="63CE522C"/>
    <w:rsid w:val="63DA7E07"/>
    <w:rsid w:val="63F26184"/>
    <w:rsid w:val="63F8766E"/>
    <w:rsid w:val="64087A18"/>
    <w:rsid w:val="644C3E28"/>
    <w:rsid w:val="645664C9"/>
    <w:rsid w:val="646C3F02"/>
    <w:rsid w:val="647C2169"/>
    <w:rsid w:val="647D0B00"/>
    <w:rsid w:val="648A3511"/>
    <w:rsid w:val="64A92495"/>
    <w:rsid w:val="64B82327"/>
    <w:rsid w:val="64BD6087"/>
    <w:rsid w:val="64D42FF2"/>
    <w:rsid w:val="64E33C14"/>
    <w:rsid w:val="651D1591"/>
    <w:rsid w:val="65262602"/>
    <w:rsid w:val="652673CC"/>
    <w:rsid w:val="65345048"/>
    <w:rsid w:val="6558381D"/>
    <w:rsid w:val="655A7C61"/>
    <w:rsid w:val="657A2FBC"/>
    <w:rsid w:val="658C1F89"/>
    <w:rsid w:val="65C32C8D"/>
    <w:rsid w:val="65E26347"/>
    <w:rsid w:val="65F83AB5"/>
    <w:rsid w:val="660043E1"/>
    <w:rsid w:val="669307EB"/>
    <w:rsid w:val="669E0C04"/>
    <w:rsid w:val="66A50C70"/>
    <w:rsid w:val="66A92528"/>
    <w:rsid w:val="66DB7A10"/>
    <w:rsid w:val="67046310"/>
    <w:rsid w:val="67530446"/>
    <w:rsid w:val="6769174A"/>
    <w:rsid w:val="67930C35"/>
    <w:rsid w:val="67A608C2"/>
    <w:rsid w:val="67A7139C"/>
    <w:rsid w:val="67AE14AF"/>
    <w:rsid w:val="67B961C0"/>
    <w:rsid w:val="67D31EFE"/>
    <w:rsid w:val="67D61104"/>
    <w:rsid w:val="67D67C2D"/>
    <w:rsid w:val="67FB1DBE"/>
    <w:rsid w:val="6814045D"/>
    <w:rsid w:val="685348FA"/>
    <w:rsid w:val="68785543"/>
    <w:rsid w:val="6888737B"/>
    <w:rsid w:val="68DE5840"/>
    <w:rsid w:val="68EC117F"/>
    <w:rsid w:val="6902249A"/>
    <w:rsid w:val="693430BE"/>
    <w:rsid w:val="69372A73"/>
    <w:rsid w:val="69471E66"/>
    <w:rsid w:val="6975223B"/>
    <w:rsid w:val="69844FF4"/>
    <w:rsid w:val="6A120191"/>
    <w:rsid w:val="6A5D0B4C"/>
    <w:rsid w:val="6A7562BB"/>
    <w:rsid w:val="6A8A0939"/>
    <w:rsid w:val="6A91419F"/>
    <w:rsid w:val="6A997A96"/>
    <w:rsid w:val="6AAF5C5B"/>
    <w:rsid w:val="6AB003A2"/>
    <w:rsid w:val="6AB32ECC"/>
    <w:rsid w:val="6AC461FD"/>
    <w:rsid w:val="6ACC0E57"/>
    <w:rsid w:val="6AE7594E"/>
    <w:rsid w:val="6AF455B3"/>
    <w:rsid w:val="6B1A3A67"/>
    <w:rsid w:val="6B497729"/>
    <w:rsid w:val="6B62463B"/>
    <w:rsid w:val="6BAD78FA"/>
    <w:rsid w:val="6BAF0899"/>
    <w:rsid w:val="6BB9738B"/>
    <w:rsid w:val="6BC5153D"/>
    <w:rsid w:val="6BD71504"/>
    <w:rsid w:val="6BDC2576"/>
    <w:rsid w:val="6BE446EE"/>
    <w:rsid w:val="6C4F0752"/>
    <w:rsid w:val="6C5C4853"/>
    <w:rsid w:val="6C603CFE"/>
    <w:rsid w:val="6C874022"/>
    <w:rsid w:val="6C8759A5"/>
    <w:rsid w:val="6CB612F0"/>
    <w:rsid w:val="6CBD3458"/>
    <w:rsid w:val="6CCF141B"/>
    <w:rsid w:val="6D1569F0"/>
    <w:rsid w:val="6D221CD2"/>
    <w:rsid w:val="6D715912"/>
    <w:rsid w:val="6D756624"/>
    <w:rsid w:val="6D7B6BD2"/>
    <w:rsid w:val="6D7D5404"/>
    <w:rsid w:val="6D8220B7"/>
    <w:rsid w:val="6D8539EC"/>
    <w:rsid w:val="6D8B1451"/>
    <w:rsid w:val="6DCA693F"/>
    <w:rsid w:val="6DD845F1"/>
    <w:rsid w:val="6DD85FD9"/>
    <w:rsid w:val="6DE33C8A"/>
    <w:rsid w:val="6DF254BA"/>
    <w:rsid w:val="6E0F282D"/>
    <w:rsid w:val="6E1C129D"/>
    <w:rsid w:val="6E5670BF"/>
    <w:rsid w:val="6E5B4938"/>
    <w:rsid w:val="6E6512CE"/>
    <w:rsid w:val="6E7440DC"/>
    <w:rsid w:val="6E7D46F0"/>
    <w:rsid w:val="6EA05566"/>
    <w:rsid w:val="6EB57FE9"/>
    <w:rsid w:val="6EDC35ED"/>
    <w:rsid w:val="6EDF17AC"/>
    <w:rsid w:val="6EE038E1"/>
    <w:rsid w:val="6EFF4C52"/>
    <w:rsid w:val="6F096A3B"/>
    <w:rsid w:val="6F0B0188"/>
    <w:rsid w:val="6F18214D"/>
    <w:rsid w:val="6F235D21"/>
    <w:rsid w:val="6F33787F"/>
    <w:rsid w:val="6F351C8E"/>
    <w:rsid w:val="6F372334"/>
    <w:rsid w:val="6F4C778F"/>
    <w:rsid w:val="6F78166D"/>
    <w:rsid w:val="6F892801"/>
    <w:rsid w:val="6FE23D16"/>
    <w:rsid w:val="6FF441B6"/>
    <w:rsid w:val="7006779C"/>
    <w:rsid w:val="70073575"/>
    <w:rsid w:val="70094281"/>
    <w:rsid w:val="70307774"/>
    <w:rsid w:val="704241B9"/>
    <w:rsid w:val="70541404"/>
    <w:rsid w:val="707D4D3C"/>
    <w:rsid w:val="70A7622A"/>
    <w:rsid w:val="70BD4346"/>
    <w:rsid w:val="70E7322F"/>
    <w:rsid w:val="70F56F2A"/>
    <w:rsid w:val="70F627A1"/>
    <w:rsid w:val="710E0C61"/>
    <w:rsid w:val="71395122"/>
    <w:rsid w:val="717075D5"/>
    <w:rsid w:val="71BE123A"/>
    <w:rsid w:val="71C07EAD"/>
    <w:rsid w:val="7220374A"/>
    <w:rsid w:val="723B7AE1"/>
    <w:rsid w:val="72454EBA"/>
    <w:rsid w:val="72701D97"/>
    <w:rsid w:val="7296248F"/>
    <w:rsid w:val="72B1793B"/>
    <w:rsid w:val="72E92CC0"/>
    <w:rsid w:val="731C0DD7"/>
    <w:rsid w:val="732E2CE5"/>
    <w:rsid w:val="734E4EE7"/>
    <w:rsid w:val="73783CEF"/>
    <w:rsid w:val="738D3FB3"/>
    <w:rsid w:val="7393582A"/>
    <w:rsid w:val="739A07DB"/>
    <w:rsid w:val="73C0327C"/>
    <w:rsid w:val="73C25E54"/>
    <w:rsid w:val="73C5041F"/>
    <w:rsid w:val="741048E7"/>
    <w:rsid w:val="74320475"/>
    <w:rsid w:val="748468A9"/>
    <w:rsid w:val="74882EA8"/>
    <w:rsid w:val="74891349"/>
    <w:rsid w:val="74CE6DBF"/>
    <w:rsid w:val="74CF46AE"/>
    <w:rsid w:val="751A1A24"/>
    <w:rsid w:val="75283C6E"/>
    <w:rsid w:val="75630DA4"/>
    <w:rsid w:val="7580367C"/>
    <w:rsid w:val="75865AEE"/>
    <w:rsid w:val="758834B1"/>
    <w:rsid w:val="759A65EE"/>
    <w:rsid w:val="75B0040A"/>
    <w:rsid w:val="75B51BCB"/>
    <w:rsid w:val="75B85E02"/>
    <w:rsid w:val="75BD1CDB"/>
    <w:rsid w:val="75DD4DA8"/>
    <w:rsid w:val="75F04453"/>
    <w:rsid w:val="75FB4D1F"/>
    <w:rsid w:val="763106A5"/>
    <w:rsid w:val="763B04D1"/>
    <w:rsid w:val="764E3FCD"/>
    <w:rsid w:val="76805425"/>
    <w:rsid w:val="76B0677C"/>
    <w:rsid w:val="76B76620"/>
    <w:rsid w:val="76CA582B"/>
    <w:rsid w:val="76D56519"/>
    <w:rsid w:val="76E07333"/>
    <w:rsid w:val="76F15A42"/>
    <w:rsid w:val="7726360B"/>
    <w:rsid w:val="773057CF"/>
    <w:rsid w:val="778E0DA7"/>
    <w:rsid w:val="77984BCD"/>
    <w:rsid w:val="77E22D7F"/>
    <w:rsid w:val="781C70AA"/>
    <w:rsid w:val="78242C22"/>
    <w:rsid w:val="785C2D74"/>
    <w:rsid w:val="7882606A"/>
    <w:rsid w:val="78830289"/>
    <w:rsid w:val="78993F96"/>
    <w:rsid w:val="78B52C29"/>
    <w:rsid w:val="78CD6E32"/>
    <w:rsid w:val="78D95C56"/>
    <w:rsid w:val="791C7EFC"/>
    <w:rsid w:val="792744A9"/>
    <w:rsid w:val="79280996"/>
    <w:rsid w:val="79321E64"/>
    <w:rsid w:val="794F316C"/>
    <w:rsid w:val="795D1CD1"/>
    <w:rsid w:val="796A5940"/>
    <w:rsid w:val="7970260C"/>
    <w:rsid w:val="7975710F"/>
    <w:rsid w:val="797963DE"/>
    <w:rsid w:val="79992184"/>
    <w:rsid w:val="79CE4219"/>
    <w:rsid w:val="79D0342F"/>
    <w:rsid w:val="79FC6769"/>
    <w:rsid w:val="7A323DEA"/>
    <w:rsid w:val="7A3D6707"/>
    <w:rsid w:val="7A4B3DDA"/>
    <w:rsid w:val="7A5B1330"/>
    <w:rsid w:val="7A7C22E5"/>
    <w:rsid w:val="7A9B3AB3"/>
    <w:rsid w:val="7AA45501"/>
    <w:rsid w:val="7AA772EE"/>
    <w:rsid w:val="7AB360E1"/>
    <w:rsid w:val="7AE50F8D"/>
    <w:rsid w:val="7AF14112"/>
    <w:rsid w:val="7AF47A51"/>
    <w:rsid w:val="7B1361B6"/>
    <w:rsid w:val="7B345757"/>
    <w:rsid w:val="7B3566E1"/>
    <w:rsid w:val="7B47509D"/>
    <w:rsid w:val="7B4F1953"/>
    <w:rsid w:val="7B506B66"/>
    <w:rsid w:val="7B7650A9"/>
    <w:rsid w:val="7B9E612C"/>
    <w:rsid w:val="7BCA33FF"/>
    <w:rsid w:val="7C5277FF"/>
    <w:rsid w:val="7C680F99"/>
    <w:rsid w:val="7C9C2554"/>
    <w:rsid w:val="7CC96213"/>
    <w:rsid w:val="7CCF3AFA"/>
    <w:rsid w:val="7CE07CDE"/>
    <w:rsid w:val="7CE343C1"/>
    <w:rsid w:val="7D1570C2"/>
    <w:rsid w:val="7D1811DE"/>
    <w:rsid w:val="7D5B4FF0"/>
    <w:rsid w:val="7D795019"/>
    <w:rsid w:val="7DBE32D6"/>
    <w:rsid w:val="7DBE7A2A"/>
    <w:rsid w:val="7DF97A95"/>
    <w:rsid w:val="7EA3672D"/>
    <w:rsid w:val="7ED2782C"/>
    <w:rsid w:val="7EEF5119"/>
    <w:rsid w:val="7EF53209"/>
    <w:rsid w:val="7F143E34"/>
    <w:rsid w:val="7F656F0F"/>
    <w:rsid w:val="7F9B0F20"/>
    <w:rsid w:val="7FB66C11"/>
    <w:rsid w:val="7FFC29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24"/>
    <w:qFormat/>
    <w:uiPriority w:val="0"/>
    <w:pPr>
      <w:keepNext/>
      <w:spacing w:line="520" w:lineRule="exact"/>
      <w:jc w:val="center"/>
      <w:outlineLvl w:val="0"/>
    </w:pPr>
    <w:rPr>
      <w:b/>
      <w:bCs/>
      <w:sz w:val="32"/>
    </w:rPr>
  </w:style>
  <w:style w:type="paragraph" w:styleId="5">
    <w:name w:val="heading 2"/>
    <w:basedOn w:val="1"/>
    <w:next w:val="1"/>
    <w:link w:val="87"/>
    <w:qFormat/>
    <w:uiPriority w:val="0"/>
    <w:pPr>
      <w:keepNext/>
      <w:keepLines/>
      <w:spacing w:before="260" w:after="260" w:line="416" w:lineRule="auto"/>
      <w:jc w:val="center"/>
      <w:outlineLvl w:val="1"/>
    </w:pPr>
    <w:rPr>
      <w:rFonts w:ascii="Arial" w:hAnsi="Arial" w:eastAsia="宋体"/>
      <w:b/>
      <w:sz w:val="32"/>
      <w:szCs w:val="32"/>
    </w:rPr>
  </w:style>
  <w:style w:type="paragraph" w:styleId="6">
    <w:name w:val="heading 3"/>
    <w:basedOn w:val="1"/>
    <w:next w:val="1"/>
    <w:link w:val="100"/>
    <w:qFormat/>
    <w:uiPriority w:val="0"/>
    <w:pPr>
      <w:keepNext/>
      <w:keepLines/>
      <w:spacing w:line="360" w:lineRule="auto"/>
      <w:outlineLvl w:val="2"/>
    </w:pPr>
    <w:rPr>
      <w:b/>
      <w:bCs/>
      <w:sz w:val="24"/>
      <w:szCs w:val="32"/>
    </w:rPr>
  </w:style>
  <w:style w:type="paragraph" w:styleId="7">
    <w:name w:val="heading 4"/>
    <w:basedOn w:val="1"/>
    <w:next w:val="1"/>
    <w:link w:val="108"/>
    <w:qFormat/>
    <w:uiPriority w:val="0"/>
    <w:pPr>
      <w:keepNext/>
      <w:keepLines/>
      <w:spacing w:line="360" w:lineRule="auto"/>
      <w:outlineLvl w:val="3"/>
    </w:pPr>
    <w:rPr>
      <w:rFonts w:ascii="Arial" w:hAnsi="Arial" w:eastAsia="黑体"/>
      <w:b/>
      <w:sz w:val="28"/>
      <w:szCs w:val="28"/>
    </w:rPr>
  </w:style>
  <w:style w:type="paragraph" w:styleId="8">
    <w:name w:val="heading 5"/>
    <w:basedOn w:val="1"/>
    <w:next w:val="1"/>
    <w:link w:val="113"/>
    <w:qFormat/>
    <w:uiPriority w:val="0"/>
    <w:pPr>
      <w:keepNext/>
      <w:keepLines/>
      <w:spacing w:before="280" w:beforeLines="0" w:beforeAutospacing="0" w:after="290" w:afterLines="0" w:afterAutospacing="0" w:line="372" w:lineRule="auto"/>
      <w:outlineLvl w:val="4"/>
    </w:pPr>
    <w:rPr>
      <w:b/>
      <w:sz w:val="28"/>
      <w:szCs w:val="28"/>
    </w:rPr>
  </w:style>
  <w:style w:type="paragraph" w:styleId="9">
    <w:name w:val="heading 6"/>
    <w:basedOn w:val="1"/>
    <w:next w:val="1"/>
    <w:link w:val="101"/>
    <w:qFormat/>
    <w:uiPriority w:val="0"/>
    <w:pPr>
      <w:keepNext/>
      <w:keepLines/>
      <w:spacing w:before="240" w:beforeLines="0" w:beforeAutospacing="0" w:after="64" w:afterLines="0" w:afterAutospacing="0" w:line="317" w:lineRule="auto"/>
      <w:outlineLvl w:val="5"/>
    </w:pPr>
    <w:rPr>
      <w:rFonts w:ascii="Arial" w:hAnsi="Arial" w:eastAsia="黑体"/>
      <w:b/>
      <w:kern w:val="0"/>
      <w:sz w:val="24"/>
    </w:rPr>
  </w:style>
  <w:style w:type="paragraph" w:styleId="10">
    <w:name w:val="heading 7"/>
    <w:basedOn w:val="1"/>
    <w:next w:val="1"/>
    <w:link w:val="96"/>
    <w:qFormat/>
    <w:uiPriority w:val="0"/>
    <w:pPr>
      <w:keepNext/>
      <w:keepLines/>
      <w:spacing w:before="240" w:beforeLines="0" w:beforeAutospacing="0" w:after="64" w:afterLines="0" w:afterAutospacing="0" w:line="317" w:lineRule="auto"/>
      <w:outlineLvl w:val="6"/>
    </w:pPr>
    <w:rPr>
      <w:b/>
      <w:kern w:val="0"/>
      <w:sz w:val="24"/>
    </w:rPr>
  </w:style>
  <w:style w:type="paragraph" w:styleId="11">
    <w:name w:val="heading 8"/>
    <w:basedOn w:val="1"/>
    <w:next w:val="1"/>
    <w:link w:val="79"/>
    <w:qFormat/>
    <w:uiPriority w:val="0"/>
    <w:pPr>
      <w:keepNext/>
      <w:keepLines/>
      <w:spacing w:before="240" w:beforeLines="0" w:beforeAutospacing="0" w:after="64" w:afterLines="0" w:afterAutospacing="0" w:line="317" w:lineRule="auto"/>
      <w:outlineLvl w:val="7"/>
    </w:pPr>
    <w:rPr>
      <w:rFonts w:ascii="Arial" w:hAnsi="Arial" w:eastAsia="黑体"/>
      <w:kern w:val="0"/>
      <w:sz w:val="24"/>
    </w:rPr>
  </w:style>
  <w:style w:type="paragraph" w:styleId="12">
    <w:name w:val="heading 9"/>
    <w:basedOn w:val="1"/>
    <w:next w:val="1"/>
    <w:link w:val="114"/>
    <w:qFormat/>
    <w:uiPriority w:val="0"/>
    <w:pPr>
      <w:keepNext/>
      <w:keepLines/>
      <w:spacing w:before="240" w:beforeLines="0" w:beforeAutospacing="0" w:after="64" w:afterLines="0" w:afterAutospacing="0" w:line="317" w:lineRule="auto"/>
      <w:outlineLvl w:val="8"/>
    </w:pPr>
    <w:rPr>
      <w:rFonts w:ascii="Arial" w:hAnsi="Arial" w:eastAsia="黑体"/>
      <w:kern w:val="0"/>
      <w:szCs w:val="21"/>
    </w:rPr>
  </w:style>
  <w:style w:type="character" w:default="1" w:styleId="47">
    <w:name w:val="Default Paragraph Font"/>
    <w:qFormat/>
    <w:uiPriority w:val="0"/>
  </w:style>
  <w:style w:type="table" w:default="1" w:styleId="4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名称"/>
    <w:basedOn w:val="3"/>
    <w:qFormat/>
    <w:uiPriority w:val="0"/>
    <w:pPr>
      <w:numPr>
        <w:ilvl w:val="0"/>
        <w:numId w:val="1"/>
      </w:numPr>
      <w:ind w:firstLine="0" w:firstLineChars="0"/>
      <w:jc w:val="center"/>
    </w:pPr>
  </w:style>
  <w:style w:type="paragraph" w:styleId="3">
    <w:name w:val="Normal Indent"/>
    <w:basedOn w:val="1"/>
    <w:next w:val="1"/>
    <w:link w:val="86"/>
    <w:qFormat/>
    <w:uiPriority w:val="0"/>
    <w:pPr>
      <w:ind w:firstLine="420" w:firstLineChars="200"/>
    </w:pPr>
    <w:rPr>
      <w:szCs w:val="20"/>
    </w:rPr>
  </w:style>
  <w:style w:type="paragraph" w:styleId="13">
    <w:name w:val="toc 7"/>
    <w:basedOn w:val="1"/>
    <w:next w:val="1"/>
    <w:qFormat/>
    <w:uiPriority w:val="0"/>
    <w:pPr>
      <w:ind w:left="1260"/>
      <w:jc w:val="left"/>
    </w:pPr>
    <w:rPr>
      <w:sz w:val="18"/>
      <w:szCs w:val="18"/>
    </w:rPr>
  </w:style>
  <w:style w:type="paragraph" w:styleId="14">
    <w:name w:val="Document Map"/>
    <w:basedOn w:val="1"/>
    <w:link w:val="88"/>
    <w:qFormat/>
    <w:uiPriority w:val="0"/>
    <w:pPr>
      <w:shd w:val="clear" w:color="auto" w:fill="000080"/>
    </w:pPr>
    <w:rPr>
      <w:szCs w:val="20"/>
    </w:rPr>
  </w:style>
  <w:style w:type="paragraph" w:styleId="15">
    <w:name w:val="annotation text"/>
    <w:basedOn w:val="1"/>
    <w:link w:val="82"/>
    <w:qFormat/>
    <w:uiPriority w:val="0"/>
    <w:pPr>
      <w:jc w:val="left"/>
    </w:pPr>
    <w:rPr>
      <w:szCs w:val="20"/>
    </w:rPr>
  </w:style>
  <w:style w:type="paragraph" w:styleId="16">
    <w:name w:val="Salutation"/>
    <w:basedOn w:val="1"/>
    <w:next w:val="1"/>
    <w:link w:val="107"/>
    <w:qFormat/>
    <w:uiPriority w:val="0"/>
    <w:rPr>
      <w:sz w:val="24"/>
      <w:szCs w:val="20"/>
    </w:rPr>
  </w:style>
  <w:style w:type="paragraph" w:styleId="17">
    <w:name w:val="Body Text 3"/>
    <w:basedOn w:val="1"/>
    <w:link w:val="90"/>
    <w:qFormat/>
    <w:uiPriority w:val="0"/>
    <w:pPr>
      <w:spacing w:after="120" w:afterLines="0" w:afterAutospacing="0"/>
    </w:pPr>
    <w:rPr>
      <w:rFonts w:hint="eastAsia" w:ascii="隶书" w:hAnsi="华文细黑" w:eastAsia="隶书"/>
      <w:b/>
      <w:sz w:val="110"/>
    </w:rPr>
  </w:style>
  <w:style w:type="paragraph" w:styleId="18">
    <w:name w:val="Body Text"/>
    <w:basedOn w:val="1"/>
    <w:next w:val="19"/>
    <w:link w:val="84"/>
    <w:qFormat/>
    <w:uiPriority w:val="0"/>
    <w:pPr>
      <w:spacing w:after="120" w:afterLines="0"/>
    </w:pPr>
    <w:rPr>
      <w:sz w:val="24"/>
    </w:rPr>
  </w:style>
  <w:style w:type="paragraph" w:styleId="19">
    <w:name w:val="Plain Text"/>
    <w:basedOn w:val="1"/>
    <w:next w:val="18"/>
    <w:link w:val="99"/>
    <w:qFormat/>
    <w:uiPriority w:val="0"/>
    <w:rPr>
      <w:rFonts w:ascii="宋体" w:hAnsi="Courier New"/>
      <w:szCs w:val="20"/>
    </w:rPr>
  </w:style>
  <w:style w:type="paragraph" w:styleId="20">
    <w:name w:val="Body Text Indent"/>
    <w:basedOn w:val="1"/>
    <w:next w:val="1"/>
    <w:link w:val="109"/>
    <w:qFormat/>
    <w:uiPriority w:val="0"/>
    <w:pPr>
      <w:spacing w:line="420" w:lineRule="exact"/>
      <w:ind w:firstLine="732" w:firstLineChars="300"/>
    </w:pPr>
    <w:rPr>
      <w:szCs w:val="20"/>
    </w:rPr>
  </w:style>
  <w:style w:type="paragraph" w:styleId="21">
    <w:name w:val="List 2"/>
    <w:basedOn w:val="1"/>
    <w:qFormat/>
    <w:uiPriority w:val="0"/>
    <w:pPr>
      <w:ind w:left="100" w:leftChars="200" w:hanging="200" w:hangingChars="200"/>
    </w:pPr>
    <w:rPr>
      <w:rFonts w:ascii="Calibri" w:hAnsi="Calibri" w:eastAsia="宋体" w:cs="Times New Roman"/>
      <w:szCs w:val="22"/>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118"/>
    <w:qFormat/>
    <w:uiPriority w:val="0"/>
    <w:rPr>
      <w:rFonts w:hint="eastAsia" w:ascii="宋体" w:hAnsi="Courier New"/>
      <w:szCs w:val="20"/>
    </w:rPr>
  </w:style>
  <w:style w:type="paragraph" w:styleId="26">
    <w:name w:val="Body Text Indent 2"/>
    <w:basedOn w:val="1"/>
    <w:link w:val="105"/>
    <w:qFormat/>
    <w:uiPriority w:val="0"/>
    <w:pPr>
      <w:spacing w:after="120" w:afterLines="0" w:line="480" w:lineRule="auto"/>
      <w:ind w:left="420" w:leftChars="200"/>
    </w:pPr>
    <w:rPr>
      <w:szCs w:val="20"/>
    </w:rPr>
  </w:style>
  <w:style w:type="paragraph" w:styleId="27">
    <w:name w:val="Balloon Text"/>
    <w:basedOn w:val="1"/>
    <w:link w:val="91"/>
    <w:qFormat/>
    <w:uiPriority w:val="0"/>
    <w:rPr>
      <w:sz w:val="18"/>
      <w:szCs w:val="18"/>
    </w:rPr>
  </w:style>
  <w:style w:type="paragraph" w:styleId="28">
    <w:name w:val="footer"/>
    <w:basedOn w:val="1"/>
    <w:next w:val="1"/>
    <w:link w:val="117"/>
    <w:qFormat/>
    <w:uiPriority w:val="0"/>
    <w:pPr>
      <w:tabs>
        <w:tab w:val="center" w:pos="4153"/>
        <w:tab w:val="right" w:pos="8306"/>
      </w:tabs>
      <w:snapToGrid w:val="0"/>
      <w:jc w:val="left"/>
    </w:pPr>
    <w:rPr>
      <w:sz w:val="18"/>
      <w:szCs w:val="20"/>
    </w:rPr>
  </w:style>
  <w:style w:type="paragraph" w:styleId="29">
    <w:name w:val="header"/>
    <w:basedOn w:val="1"/>
    <w:link w:val="110"/>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beforeLines="0" w:after="120" w:afterLines="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Subtitle"/>
    <w:basedOn w:val="1"/>
    <w:next w:val="1"/>
    <w:link w:val="116"/>
    <w:qFormat/>
    <w:uiPriority w:val="0"/>
    <w:pPr>
      <w:spacing w:before="240" w:after="60" w:line="312" w:lineRule="auto"/>
      <w:jc w:val="center"/>
      <w:outlineLvl w:val="1"/>
    </w:pPr>
    <w:rPr>
      <w:rFonts w:ascii="Cambria" w:hAnsi="Cambria"/>
      <w:b/>
      <w:bCs/>
      <w:kern w:val="28"/>
      <w:sz w:val="32"/>
      <w:szCs w:val="32"/>
    </w:rPr>
  </w:style>
  <w:style w:type="paragraph" w:styleId="33">
    <w:name w:val="List"/>
    <w:basedOn w:val="1"/>
    <w:qFormat/>
    <w:uiPriority w:val="0"/>
    <w:pPr>
      <w:ind w:left="420" w:hanging="420"/>
    </w:pPr>
    <w:rPr>
      <w:szCs w:val="20"/>
    </w:rPr>
  </w:style>
  <w:style w:type="paragraph" w:styleId="34">
    <w:name w:val="footnote text"/>
    <w:basedOn w:val="1"/>
    <w:link w:val="94"/>
    <w:qFormat/>
    <w:uiPriority w:val="0"/>
    <w:pPr>
      <w:snapToGrid w:val="0"/>
      <w:jc w:val="left"/>
    </w:pPr>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122"/>
    <w:qFormat/>
    <w:uiPriority w:val="0"/>
    <w:pPr>
      <w:spacing w:after="120" w:afterLines="0"/>
      <w:ind w:left="420" w:leftChars="200"/>
    </w:pPr>
    <w:rPr>
      <w:szCs w:val="20"/>
    </w:rPr>
  </w:style>
  <w:style w:type="paragraph" w:styleId="37">
    <w:name w:val="toc 2"/>
    <w:basedOn w:val="1"/>
    <w:next w:val="1"/>
    <w:qFormat/>
    <w:uiPriority w:val="0"/>
    <w:pPr>
      <w:ind w:left="210"/>
      <w:jc w:val="left"/>
    </w:pPr>
    <w:rPr>
      <w:smallCaps/>
      <w:sz w:val="20"/>
      <w:szCs w:val="20"/>
    </w:rPr>
  </w:style>
  <w:style w:type="paragraph" w:styleId="38">
    <w:name w:val="toc 9"/>
    <w:basedOn w:val="1"/>
    <w:next w:val="1"/>
    <w:qFormat/>
    <w:uiPriority w:val="0"/>
    <w:pPr>
      <w:ind w:left="1680"/>
      <w:jc w:val="left"/>
    </w:pPr>
    <w:rPr>
      <w:sz w:val="18"/>
      <w:szCs w:val="18"/>
    </w:rPr>
  </w:style>
  <w:style w:type="paragraph" w:styleId="39">
    <w:name w:val="Body Text 2"/>
    <w:basedOn w:val="1"/>
    <w:link w:val="119"/>
    <w:qFormat/>
    <w:uiPriority w:val="0"/>
    <w:pPr>
      <w:spacing w:after="120" w:afterLines="0" w:afterAutospacing="0" w:line="480" w:lineRule="auto"/>
    </w:pPr>
  </w:style>
  <w:style w:type="paragraph" w:styleId="40">
    <w:name w:val="Normal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styleId="41">
    <w:name w:val="Title"/>
    <w:basedOn w:val="1"/>
    <w:next w:val="19"/>
    <w:link w:val="81"/>
    <w:qFormat/>
    <w:uiPriority w:val="0"/>
    <w:pPr>
      <w:spacing w:before="240" w:beforeLines="0" w:beforeAutospacing="0" w:after="60" w:afterLines="0" w:afterAutospacing="0"/>
      <w:jc w:val="center"/>
      <w:outlineLvl w:val="0"/>
    </w:pPr>
    <w:rPr>
      <w:rFonts w:ascii="Arial" w:hAnsi="Arial"/>
      <w:b/>
      <w:kern w:val="0"/>
      <w:sz w:val="32"/>
      <w:szCs w:val="20"/>
    </w:rPr>
  </w:style>
  <w:style w:type="paragraph" w:styleId="42">
    <w:name w:val="annotation subject"/>
    <w:basedOn w:val="15"/>
    <w:next w:val="15"/>
    <w:link w:val="115"/>
    <w:qFormat/>
    <w:uiPriority w:val="0"/>
    <w:rPr>
      <w:b/>
      <w:szCs w:val="24"/>
    </w:rPr>
  </w:style>
  <w:style w:type="paragraph" w:styleId="43">
    <w:name w:val="Body Text First Indent"/>
    <w:basedOn w:val="18"/>
    <w:unhideWhenUsed/>
    <w:qFormat/>
    <w:uiPriority w:val="99"/>
    <w:pPr>
      <w:spacing w:after="120"/>
      <w:ind w:firstLine="420" w:firstLineChars="100"/>
    </w:pPr>
    <w:rPr>
      <w:kern w:val="0"/>
      <w:sz w:val="24"/>
    </w:rPr>
  </w:style>
  <w:style w:type="paragraph" w:styleId="44">
    <w:name w:val="Body Text First Indent 2"/>
    <w:basedOn w:val="20"/>
    <w:next w:val="43"/>
    <w:unhideWhenUsed/>
    <w:qFormat/>
    <w:uiPriority w:val="99"/>
    <w:pPr>
      <w:ind w:firstLine="420" w:firstLineChars="200"/>
    </w:pPr>
  </w:style>
  <w:style w:type="table" w:styleId="46">
    <w:name w:val="Table Grid"/>
    <w:basedOn w:val="4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bCs/>
    </w:rPr>
  </w:style>
  <w:style w:type="character" w:styleId="49">
    <w:name w:val="page number"/>
    <w:basedOn w:val="47"/>
    <w:qFormat/>
    <w:uiPriority w:val="0"/>
  </w:style>
  <w:style w:type="character" w:styleId="50">
    <w:name w:val="FollowedHyperlink"/>
    <w:basedOn w:val="47"/>
    <w:qFormat/>
    <w:uiPriority w:val="0"/>
    <w:rPr>
      <w:color w:val="231816"/>
      <w:u w:val="none"/>
    </w:rPr>
  </w:style>
  <w:style w:type="character" w:styleId="51">
    <w:name w:val="Emphasis"/>
    <w:qFormat/>
    <w:uiPriority w:val="0"/>
    <w:rPr>
      <w:rFonts w:hint="eastAsia" w:ascii="华文仿宋" w:hAnsi="华文仿宋" w:eastAsia="华文仿宋" w:cs="华文仿宋"/>
      <w:sz w:val="24"/>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basedOn w:val="47"/>
    <w:qFormat/>
    <w:uiPriority w:val="99"/>
    <w:rPr>
      <w:rFonts w:ascii="微软雅黑" w:hAnsi="微软雅黑" w:eastAsia="微软雅黑" w:cs="微软雅黑"/>
      <w:color w:val="3E3E3E"/>
      <w:sz w:val="21"/>
      <w:szCs w:val="21"/>
      <w:u w:val="none"/>
    </w:rPr>
  </w:style>
  <w:style w:type="character" w:styleId="56">
    <w:name w:val="HTML Code"/>
    <w:basedOn w:val="47"/>
    <w:qFormat/>
    <w:uiPriority w:val="0"/>
    <w:rPr>
      <w:rFonts w:ascii="Courier New" w:hAnsi="Courier New"/>
      <w:sz w:val="20"/>
    </w:rPr>
  </w:style>
  <w:style w:type="character" w:styleId="57">
    <w:name w:val="annotation reference"/>
    <w:qFormat/>
    <w:uiPriority w:val="0"/>
    <w:rPr>
      <w:sz w:val="21"/>
      <w:szCs w:val="21"/>
    </w:rPr>
  </w:style>
  <w:style w:type="character" w:styleId="58">
    <w:name w:val="HTML Cite"/>
    <w:basedOn w:val="47"/>
    <w:qFormat/>
    <w:uiPriority w:val="0"/>
  </w:style>
  <w:style w:type="paragraph" w:customStyle="1" w:styleId="59">
    <w:name w:val="首行缩进"/>
    <w:basedOn w:val="1"/>
    <w:next w:val="1"/>
    <w:qFormat/>
    <w:uiPriority w:val="99"/>
    <w:pPr>
      <w:spacing w:line="360" w:lineRule="auto"/>
      <w:ind w:firstLine="480" w:firstLineChars="200"/>
    </w:pPr>
    <w:rPr>
      <w:rFonts w:ascii="宋体" w:hAnsi="宋体" w:cs="宋体"/>
      <w:kern w:val="0"/>
    </w:rPr>
  </w:style>
  <w:style w:type="paragraph" w:customStyle="1" w:styleId="60">
    <w:name w:val="No Spacing"/>
    <w:qFormat/>
    <w:uiPriority w:val="0"/>
    <w:pPr>
      <w:adjustRightInd w:val="0"/>
      <w:snapToGrid w:val="0"/>
    </w:pPr>
    <w:rPr>
      <w:rFonts w:ascii="Tahoma" w:hAnsi="Tahoma" w:eastAsia="宋体" w:cs="Times New Roman"/>
      <w:sz w:val="22"/>
      <w:szCs w:val="22"/>
      <w:lang w:val="en-US" w:eastAsia="zh-CN" w:bidi="ar-SA"/>
    </w:rPr>
  </w:style>
  <w:style w:type="paragraph" w:customStyle="1" w:styleId="6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2">
    <w:name w:val="Char"/>
    <w:basedOn w:val="1"/>
    <w:qFormat/>
    <w:uiPriority w:val="0"/>
    <w:pPr>
      <w:tabs>
        <w:tab w:val="left" w:pos="360"/>
      </w:tabs>
    </w:pPr>
  </w:style>
  <w:style w:type="paragraph" w:customStyle="1" w:styleId="63">
    <w:name w:val="p0"/>
    <w:basedOn w:val="1"/>
    <w:qFormat/>
    <w:uiPriority w:val="0"/>
    <w:pPr>
      <w:widowControl/>
    </w:pPr>
    <w:rPr>
      <w:kern w:val="0"/>
      <w:szCs w:val="21"/>
    </w:rPr>
  </w:style>
  <w:style w:type="paragraph" w:customStyle="1" w:styleId="64">
    <w:name w:val="样式1"/>
    <w:basedOn w:val="1"/>
    <w:qFormat/>
    <w:uiPriority w:val="0"/>
    <w:pPr>
      <w:numPr>
        <w:ilvl w:val="0"/>
        <w:numId w:val="2"/>
      </w:numPr>
      <w:adjustRightInd w:val="0"/>
      <w:textAlignment w:val="baseline"/>
    </w:pPr>
    <w:rPr>
      <w:rFonts w:ascii="宋体" w:hAnsi="宋体"/>
      <w:kern w:val="0"/>
      <w:szCs w:val="20"/>
    </w:rPr>
  </w:style>
  <w:style w:type="paragraph" w:customStyle="1" w:styleId="65">
    <w:name w:val="WPS Plain"/>
    <w:qFormat/>
    <w:uiPriority w:val="0"/>
    <w:rPr>
      <w:rFonts w:ascii="Calibri" w:hAnsi="Calibri" w:eastAsia="宋体" w:cs="Times New Roman"/>
      <w:lang w:val="en-US" w:eastAsia="zh-CN" w:bidi="ar-SA"/>
    </w:rPr>
  </w:style>
  <w:style w:type="paragraph" w:customStyle="1" w:styleId="66">
    <w:name w:val="Char Char Char Char"/>
    <w:basedOn w:val="1"/>
    <w:qFormat/>
    <w:uiPriority w:val="0"/>
    <w:rPr>
      <w:szCs w:val="21"/>
    </w:rPr>
  </w:style>
  <w:style w:type="paragraph" w:customStyle="1" w:styleId="67">
    <w:name w:val=" Char Char1 Char Char Char"/>
    <w:basedOn w:val="1"/>
    <w:qFormat/>
    <w:uiPriority w:val="0"/>
    <w:rPr>
      <w:szCs w:val="20"/>
    </w:rPr>
  </w:style>
  <w:style w:type="paragraph" w:customStyle="1" w:styleId="68">
    <w:name w:val="样式 标题 3h3H3sect1.2.3 + 五号 段前: 6 磅 段后: 6 磅 行距: 单倍行距"/>
    <w:basedOn w:val="6"/>
    <w:qFormat/>
    <w:uiPriority w:val="0"/>
    <w:pPr>
      <w:adjustRightInd w:val="0"/>
      <w:spacing w:before="120" w:after="120" w:line="240" w:lineRule="auto"/>
      <w:jc w:val="left"/>
      <w:textAlignment w:val="baseline"/>
    </w:pPr>
    <w:rPr>
      <w:bCs w:val="0"/>
      <w:kern w:val="0"/>
      <w:sz w:val="21"/>
      <w:szCs w:val="20"/>
    </w:rPr>
  </w:style>
  <w:style w:type="paragraph" w:customStyle="1" w:styleId="69">
    <w:name w:val="Char Char Char Char Char Char Char Char Char Char"/>
    <w:basedOn w:val="1"/>
    <w:qFormat/>
    <w:uiPriority w:val="0"/>
    <w:pPr>
      <w:adjustRightInd w:val="0"/>
      <w:spacing w:line="360" w:lineRule="auto"/>
    </w:pPr>
  </w:style>
  <w:style w:type="paragraph" w:customStyle="1" w:styleId="7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1">
    <w:name w:val="正文啊"/>
    <w:basedOn w:val="1"/>
    <w:qFormat/>
    <w:uiPriority w:val="0"/>
    <w:pPr>
      <w:ind w:firstLine="200" w:firstLineChars="200"/>
    </w:pPr>
    <w:rPr>
      <w:sz w:val="28"/>
      <w:szCs w:val="28"/>
    </w:rPr>
  </w:style>
  <w:style w:type="paragraph" w:customStyle="1" w:styleId="72">
    <w:name w:val=" Char Char Char Char"/>
    <w:basedOn w:val="1"/>
    <w:qFormat/>
    <w:uiPriority w:val="0"/>
  </w:style>
  <w:style w:type="paragraph" w:customStyle="1" w:styleId="73">
    <w:name w:val="Table Paragraph"/>
    <w:basedOn w:val="1"/>
    <w:qFormat/>
    <w:uiPriority w:val="1"/>
    <w:rPr>
      <w:rFonts w:ascii="宋体" w:hAnsi="宋体" w:eastAsia="宋体" w:cs="宋体"/>
      <w:lang w:val="zh-CN" w:eastAsia="zh-CN" w:bidi="zh-CN"/>
    </w:rPr>
  </w:style>
  <w:style w:type="paragraph" w:customStyle="1" w:styleId="74">
    <w:name w:val="Default Paragraph Font Para Char"/>
    <w:basedOn w:val="1"/>
    <w:qFormat/>
    <w:uiPriority w:val="0"/>
    <w:pPr>
      <w:widowControl/>
      <w:spacing w:after="160" w:afterLines="0" w:line="240" w:lineRule="exact"/>
      <w:jc w:val="left"/>
    </w:pPr>
  </w:style>
  <w:style w:type="paragraph" w:styleId="75">
    <w:name w:val="List Paragraph"/>
    <w:basedOn w:val="1"/>
    <w:qFormat/>
    <w:uiPriority w:val="0"/>
    <w:pPr>
      <w:ind w:firstLine="420" w:firstLineChars="200"/>
    </w:pPr>
    <w:rPr>
      <w:rFonts w:ascii="Times New Roman" w:hAnsi="Times New Roman" w:eastAsia="宋体" w:cs="Times New Roman"/>
    </w:rPr>
  </w:style>
  <w:style w:type="paragraph" w:customStyle="1" w:styleId="76">
    <w:name w:val="p17"/>
    <w:basedOn w:val="1"/>
    <w:qFormat/>
    <w:uiPriority w:val="0"/>
    <w:pPr>
      <w:widowControl/>
    </w:pPr>
    <w:rPr>
      <w:rFonts w:ascii="宋体" w:hAnsi="宋体" w:cs="宋体"/>
      <w:kern w:val="0"/>
      <w:szCs w:val="21"/>
    </w:rPr>
  </w:style>
  <w:style w:type="paragraph" w:customStyle="1" w:styleId="77">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78">
    <w:name w:val="样式 样式 左侧:  2 字符 + 左侧:  0.85 厘米 首行缩进:  2 字符1"/>
    <w:basedOn w:val="1"/>
    <w:qFormat/>
    <w:uiPriority w:val="0"/>
    <w:pPr>
      <w:ind w:left="482" w:firstLine="200" w:firstLineChars="200"/>
    </w:pPr>
    <w:rPr>
      <w:rFonts w:ascii="Times New Roman" w:hAnsi="Times New Roman" w:eastAsia="宋体" w:cs="宋体"/>
      <w:szCs w:val="20"/>
    </w:rPr>
  </w:style>
  <w:style w:type="character" w:customStyle="1" w:styleId="79">
    <w:name w:val="标题 8 Char"/>
    <w:link w:val="11"/>
    <w:qFormat/>
    <w:uiPriority w:val="0"/>
    <w:rPr>
      <w:rFonts w:hint="default" w:ascii="Arial" w:hAnsi="Arial" w:eastAsia="黑体" w:cs="Arial"/>
      <w:sz w:val="24"/>
      <w:szCs w:val="24"/>
    </w:rPr>
  </w:style>
  <w:style w:type="character" w:customStyle="1" w:styleId="80">
    <w:name w:val="msosubtleemphasis"/>
    <w:qFormat/>
    <w:uiPriority w:val="0"/>
    <w:rPr>
      <w:i/>
      <w:color w:val="808080"/>
    </w:rPr>
  </w:style>
  <w:style w:type="character" w:customStyle="1" w:styleId="81">
    <w:name w:val="标题 Char"/>
    <w:link w:val="41"/>
    <w:qFormat/>
    <w:uiPriority w:val="0"/>
    <w:rPr>
      <w:rFonts w:hint="default" w:ascii="Arial" w:hAnsi="Arial" w:cs="Arial"/>
      <w:b/>
      <w:sz w:val="32"/>
    </w:rPr>
  </w:style>
  <w:style w:type="character" w:customStyle="1" w:styleId="82">
    <w:name w:val="批注文字 Char2"/>
    <w:link w:val="15"/>
    <w:qFormat/>
    <w:uiPriority w:val="0"/>
    <w:rPr>
      <w:kern w:val="2"/>
      <w:sz w:val="21"/>
    </w:rPr>
  </w:style>
  <w:style w:type="character" w:customStyle="1" w:styleId="83">
    <w:name w:val="纯文本 Char2"/>
    <w:qFormat/>
    <w:uiPriority w:val="0"/>
    <w:rPr>
      <w:rFonts w:hint="eastAsia" w:ascii="宋体" w:hAnsi="Courier New" w:eastAsia="宋体" w:cs="Courier New"/>
      <w:kern w:val="2"/>
      <w:sz w:val="21"/>
      <w:szCs w:val="21"/>
    </w:rPr>
  </w:style>
  <w:style w:type="character" w:customStyle="1" w:styleId="84">
    <w:name w:val="正文文本 Char"/>
    <w:link w:val="18"/>
    <w:qFormat/>
    <w:uiPriority w:val="0"/>
    <w:rPr>
      <w:kern w:val="2"/>
      <w:sz w:val="24"/>
      <w:szCs w:val="24"/>
    </w:rPr>
  </w:style>
  <w:style w:type="character" w:customStyle="1" w:styleId="85">
    <w:name w:val="标题 Char1"/>
    <w:qFormat/>
    <w:uiPriority w:val="0"/>
    <w:rPr>
      <w:rFonts w:hint="default" w:ascii="Cambria" w:hAnsi="Cambria" w:eastAsia="Cambria" w:cs="Times New Roman"/>
      <w:b/>
      <w:kern w:val="2"/>
      <w:sz w:val="32"/>
      <w:szCs w:val="32"/>
    </w:rPr>
  </w:style>
  <w:style w:type="character" w:customStyle="1" w:styleId="86">
    <w:name w:val="正文缩进 Char"/>
    <w:link w:val="3"/>
    <w:qFormat/>
    <w:uiPriority w:val="0"/>
    <w:rPr>
      <w:rFonts w:eastAsia="宋体"/>
      <w:kern w:val="2"/>
      <w:sz w:val="21"/>
      <w:lang w:val="en-US" w:eastAsia="zh-CN" w:bidi="ar-SA"/>
    </w:rPr>
  </w:style>
  <w:style w:type="character" w:customStyle="1" w:styleId="87">
    <w:name w:val="标题 2 Char"/>
    <w:link w:val="5"/>
    <w:qFormat/>
    <w:uiPriority w:val="0"/>
    <w:rPr>
      <w:rFonts w:hint="default" w:ascii="Arial" w:hAnsi="Arial" w:eastAsia="宋体" w:cs="Arial"/>
      <w:b/>
      <w:kern w:val="2"/>
      <w:sz w:val="32"/>
      <w:szCs w:val="32"/>
    </w:rPr>
  </w:style>
  <w:style w:type="character" w:customStyle="1" w:styleId="88">
    <w:name w:val="文档结构图 Char"/>
    <w:link w:val="14"/>
    <w:qFormat/>
    <w:uiPriority w:val="0"/>
    <w:rPr>
      <w:kern w:val="2"/>
      <w:sz w:val="21"/>
      <w:shd w:val="clear" w:color="auto" w:fill="000080"/>
    </w:rPr>
  </w:style>
  <w:style w:type="character" w:customStyle="1" w:styleId="89">
    <w:name w:val="页脚 Char1"/>
    <w:qFormat/>
    <w:uiPriority w:val="0"/>
    <w:rPr>
      <w:kern w:val="2"/>
      <w:sz w:val="18"/>
      <w:szCs w:val="18"/>
    </w:rPr>
  </w:style>
  <w:style w:type="character" w:customStyle="1" w:styleId="90">
    <w:name w:val="正文文本 3 Char"/>
    <w:link w:val="17"/>
    <w:qFormat/>
    <w:uiPriority w:val="0"/>
    <w:rPr>
      <w:rFonts w:hint="eastAsia" w:ascii="隶书" w:hAnsi="华文细黑" w:eastAsia="隶书" w:cs="隶书"/>
      <w:b/>
      <w:kern w:val="2"/>
      <w:sz w:val="110"/>
      <w:szCs w:val="24"/>
    </w:rPr>
  </w:style>
  <w:style w:type="character" w:customStyle="1" w:styleId="91">
    <w:name w:val="批注框文本 Char"/>
    <w:link w:val="27"/>
    <w:qFormat/>
    <w:uiPriority w:val="0"/>
    <w:rPr>
      <w:rFonts w:eastAsia="宋体"/>
      <w:kern w:val="2"/>
      <w:sz w:val="18"/>
      <w:szCs w:val="18"/>
      <w:lang w:val="en-US" w:eastAsia="zh-CN" w:bidi="ar-SA"/>
    </w:rPr>
  </w:style>
  <w:style w:type="character" w:customStyle="1" w:styleId="92">
    <w:name w:val="标题 1 Char"/>
    <w:qFormat/>
    <w:uiPriority w:val="0"/>
    <w:rPr>
      <w:rFonts w:ascii="黑体" w:hAnsi="宋体" w:eastAsia="黑体"/>
      <w:bCs/>
      <w:kern w:val="44"/>
      <w:sz w:val="44"/>
      <w:szCs w:val="36"/>
      <w:lang w:val="en-US" w:eastAsia="zh-CN" w:bidi="ar-SA"/>
    </w:rPr>
  </w:style>
  <w:style w:type="character" w:customStyle="1" w:styleId="93">
    <w:name w:val="批注文字 Char"/>
    <w:qFormat/>
    <w:uiPriority w:val="0"/>
    <w:rPr>
      <w:kern w:val="2"/>
      <w:sz w:val="21"/>
      <w:szCs w:val="24"/>
    </w:rPr>
  </w:style>
  <w:style w:type="character" w:customStyle="1" w:styleId="94">
    <w:name w:val="脚注文本 Char"/>
    <w:link w:val="34"/>
    <w:qFormat/>
    <w:uiPriority w:val="0"/>
    <w:rPr>
      <w:kern w:val="2"/>
    </w:rPr>
  </w:style>
  <w:style w:type="character" w:customStyle="1" w:styleId="95">
    <w:name w:val="正文啊 Char"/>
    <w:qFormat/>
    <w:uiPriority w:val="0"/>
    <w:rPr>
      <w:kern w:val="2"/>
      <w:sz w:val="28"/>
      <w:szCs w:val="28"/>
    </w:rPr>
  </w:style>
  <w:style w:type="character" w:customStyle="1" w:styleId="96">
    <w:name w:val="标题 7 Char"/>
    <w:link w:val="10"/>
    <w:qFormat/>
    <w:uiPriority w:val="0"/>
    <w:rPr>
      <w:b/>
      <w:sz w:val="24"/>
      <w:szCs w:val="24"/>
    </w:rPr>
  </w:style>
  <w:style w:type="character" w:customStyle="1" w:styleId="97">
    <w:name w:val="批注主题 Char2"/>
    <w:qFormat/>
    <w:uiPriority w:val="0"/>
    <w:rPr>
      <w:b/>
      <w:kern w:val="2"/>
      <w:sz w:val="21"/>
    </w:rPr>
  </w:style>
  <w:style w:type="character" w:customStyle="1" w:styleId="98">
    <w:name w:val="批注主题 Char1"/>
    <w:qFormat/>
    <w:uiPriority w:val="0"/>
    <w:rPr>
      <w:b/>
      <w:kern w:val="2"/>
      <w:sz w:val="21"/>
      <w:szCs w:val="24"/>
    </w:rPr>
  </w:style>
  <w:style w:type="character" w:customStyle="1" w:styleId="99">
    <w:name w:val="纯文本 Char"/>
    <w:link w:val="19"/>
    <w:qFormat/>
    <w:uiPriority w:val="0"/>
    <w:rPr>
      <w:rFonts w:ascii="宋体" w:hAnsi="Courier New" w:eastAsia="宋体"/>
      <w:kern w:val="2"/>
      <w:sz w:val="21"/>
      <w:lang w:val="en-US" w:eastAsia="zh-CN" w:bidi="ar-SA"/>
    </w:rPr>
  </w:style>
  <w:style w:type="character" w:customStyle="1" w:styleId="100">
    <w:name w:val="标题 3 Char"/>
    <w:link w:val="6"/>
    <w:qFormat/>
    <w:uiPriority w:val="0"/>
    <w:rPr>
      <w:b/>
      <w:bCs/>
      <w:kern w:val="2"/>
      <w:sz w:val="24"/>
      <w:szCs w:val="32"/>
    </w:rPr>
  </w:style>
  <w:style w:type="character" w:customStyle="1" w:styleId="101">
    <w:name w:val="标题 6 Char"/>
    <w:link w:val="9"/>
    <w:qFormat/>
    <w:uiPriority w:val="0"/>
    <w:rPr>
      <w:rFonts w:hint="default" w:ascii="Arial" w:hAnsi="Arial" w:eastAsia="黑体" w:cs="Arial"/>
      <w:b/>
      <w:sz w:val="24"/>
      <w:szCs w:val="24"/>
    </w:rPr>
  </w:style>
  <w:style w:type="character" w:customStyle="1" w:styleId="102">
    <w:name w:val="脚注文本 Char1"/>
    <w:qFormat/>
    <w:uiPriority w:val="0"/>
    <w:rPr>
      <w:kern w:val="2"/>
      <w:sz w:val="18"/>
      <w:szCs w:val="18"/>
    </w:rPr>
  </w:style>
  <w:style w:type="character" w:customStyle="1" w:styleId="103">
    <w:name w:val="副标题 Char1"/>
    <w:qFormat/>
    <w:uiPriority w:val="0"/>
    <w:rPr>
      <w:rFonts w:hint="default" w:ascii="Cambria" w:hAnsi="Cambria" w:eastAsia="Cambria" w:cs="Times New Roman"/>
      <w:b/>
      <w:kern w:val="28"/>
      <w:sz w:val="32"/>
      <w:szCs w:val="32"/>
    </w:rPr>
  </w:style>
  <w:style w:type="character" w:customStyle="1" w:styleId="104">
    <w:name w:val="称呼 Char1"/>
    <w:qFormat/>
    <w:uiPriority w:val="0"/>
    <w:rPr>
      <w:kern w:val="2"/>
      <w:sz w:val="21"/>
    </w:rPr>
  </w:style>
  <w:style w:type="character" w:customStyle="1" w:styleId="105">
    <w:name w:val="正文文本缩进 2 Char"/>
    <w:link w:val="26"/>
    <w:qFormat/>
    <w:uiPriority w:val="0"/>
    <w:rPr>
      <w:kern w:val="2"/>
      <w:sz w:val="21"/>
    </w:rPr>
  </w:style>
  <w:style w:type="character" w:customStyle="1" w:styleId="106">
    <w:name w:val="批注文字 Char1"/>
    <w:qFormat/>
    <w:uiPriority w:val="0"/>
    <w:rPr>
      <w:kern w:val="2"/>
      <w:sz w:val="21"/>
    </w:rPr>
  </w:style>
  <w:style w:type="character" w:customStyle="1" w:styleId="107">
    <w:name w:val="称呼 Char"/>
    <w:link w:val="16"/>
    <w:qFormat/>
    <w:uiPriority w:val="0"/>
    <w:rPr>
      <w:kern w:val="2"/>
      <w:sz w:val="24"/>
    </w:rPr>
  </w:style>
  <w:style w:type="character" w:customStyle="1" w:styleId="108">
    <w:name w:val="标题 4 Char"/>
    <w:link w:val="7"/>
    <w:qFormat/>
    <w:uiPriority w:val="0"/>
    <w:rPr>
      <w:rFonts w:hint="default" w:ascii="Arial" w:hAnsi="Arial" w:eastAsia="黑体" w:cs="Arial"/>
      <w:b/>
      <w:kern w:val="2"/>
      <w:sz w:val="28"/>
      <w:szCs w:val="28"/>
    </w:rPr>
  </w:style>
  <w:style w:type="character" w:customStyle="1" w:styleId="109">
    <w:name w:val="正文文本缩进 Char"/>
    <w:link w:val="20"/>
    <w:qFormat/>
    <w:uiPriority w:val="0"/>
    <w:rPr>
      <w:kern w:val="2"/>
      <w:sz w:val="21"/>
    </w:rPr>
  </w:style>
  <w:style w:type="character" w:customStyle="1" w:styleId="110">
    <w:name w:val="页眉 Char"/>
    <w:link w:val="29"/>
    <w:qFormat/>
    <w:uiPriority w:val="0"/>
    <w:rPr>
      <w:rFonts w:eastAsia="宋体"/>
      <w:kern w:val="2"/>
      <w:sz w:val="18"/>
      <w:szCs w:val="18"/>
      <w:lang w:val="en-US" w:eastAsia="zh-CN" w:bidi="ar-SA"/>
    </w:rPr>
  </w:style>
  <w:style w:type="character" w:customStyle="1" w:styleId="111">
    <w:name w:val="批注框文本 Char1"/>
    <w:qFormat/>
    <w:uiPriority w:val="0"/>
    <w:rPr>
      <w:kern w:val="2"/>
      <w:sz w:val="18"/>
      <w:szCs w:val="18"/>
    </w:rPr>
  </w:style>
  <w:style w:type="character" w:customStyle="1" w:styleId="112">
    <w:name w:val="Char Char10"/>
    <w:qFormat/>
    <w:uiPriority w:val="0"/>
    <w:rPr>
      <w:rFonts w:hint="eastAsia" w:ascii="宋体" w:hAnsi="Courier New" w:eastAsia="宋体" w:cs="宋体"/>
      <w:kern w:val="2"/>
      <w:sz w:val="24"/>
      <w:szCs w:val="24"/>
      <w:lang w:val="en-US" w:eastAsia="zh-CN" w:bidi="ar"/>
    </w:rPr>
  </w:style>
  <w:style w:type="character" w:customStyle="1" w:styleId="113">
    <w:name w:val="标题 5 Char"/>
    <w:link w:val="8"/>
    <w:qFormat/>
    <w:uiPriority w:val="0"/>
    <w:rPr>
      <w:b/>
      <w:kern w:val="2"/>
      <w:sz w:val="28"/>
      <w:szCs w:val="28"/>
    </w:rPr>
  </w:style>
  <w:style w:type="character" w:customStyle="1" w:styleId="114">
    <w:name w:val="标题 9 Char"/>
    <w:link w:val="12"/>
    <w:qFormat/>
    <w:uiPriority w:val="0"/>
    <w:rPr>
      <w:rFonts w:hint="default" w:ascii="Arial" w:hAnsi="Arial" w:eastAsia="黑体" w:cs="Arial"/>
      <w:sz w:val="21"/>
      <w:szCs w:val="21"/>
    </w:rPr>
  </w:style>
  <w:style w:type="character" w:customStyle="1" w:styleId="115">
    <w:name w:val="批注主题 Char"/>
    <w:link w:val="42"/>
    <w:qFormat/>
    <w:uiPriority w:val="0"/>
    <w:rPr>
      <w:b/>
      <w:kern w:val="2"/>
      <w:sz w:val="21"/>
      <w:szCs w:val="24"/>
    </w:rPr>
  </w:style>
  <w:style w:type="character" w:customStyle="1" w:styleId="116">
    <w:name w:val="副标题 Char"/>
    <w:link w:val="32"/>
    <w:qFormat/>
    <w:uiPriority w:val="0"/>
    <w:rPr>
      <w:rFonts w:ascii="Cambria" w:hAnsi="Cambria"/>
      <w:b/>
      <w:bCs/>
      <w:kern w:val="28"/>
      <w:sz w:val="32"/>
      <w:szCs w:val="32"/>
      <w:lang w:bidi="ar-SA"/>
    </w:rPr>
  </w:style>
  <w:style w:type="character" w:customStyle="1" w:styleId="117">
    <w:name w:val="页脚 Char"/>
    <w:link w:val="28"/>
    <w:qFormat/>
    <w:uiPriority w:val="0"/>
    <w:rPr>
      <w:kern w:val="2"/>
      <w:sz w:val="18"/>
    </w:rPr>
  </w:style>
  <w:style w:type="character" w:customStyle="1" w:styleId="118">
    <w:name w:val="日期 Char"/>
    <w:link w:val="25"/>
    <w:qFormat/>
    <w:uiPriority w:val="0"/>
    <w:rPr>
      <w:rFonts w:hint="eastAsia" w:ascii="宋体" w:hAnsi="Courier New" w:eastAsia="宋体" w:cs="宋体"/>
      <w:kern w:val="2"/>
      <w:sz w:val="21"/>
    </w:rPr>
  </w:style>
  <w:style w:type="character" w:customStyle="1" w:styleId="119">
    <w:name w:val="正文文本 2 Char"/>
    <w:link w:val="39"/>
    <w:qFormat/>
    <w:uiPriority w:val="0"/>
    <w:rPr>
      <w:kern w:val="2"/>
      <w:sz w:val="21"/>
      <w:szCs w:val="24"/>
    </w:rPr>
  </w:style>
  <w:style w:type="character" w:customStyle="1" w:styleId="120">
    <w:name w:val="纯文本 Char1"/>
    <w:qFormat/>
    <w:uiPriority w:val="0"/>
    <w:rPr>
      <w:rFonts w:hint="eastAsia" w:ascii="宋体" w:hAnsi="Courier New" w:eastAsia="宋体" w:cs="Courier New"/>
      <w:kern w:val="2"/>
      <w:sz w:val="21"/>
      <w:szCs w:val="21"/>
    </w:rPr>
  </w:style>
  <w:style w:type="character" w:customStyle="1" w:styleId="121">
    <w:name w:val="页眉 Char1"/>
    <w:qFormat/>
    <w:uiPriority w:val="0"/>
    <w:rPr>
      <w:kern w:val="2"/>
      <w:sz w:val="18"/>
      <w:szCs w:val="18"/>
    </w:rPr>
  </w:style>
  <w:style w:type="character" w:customStyle="1" w:styleId="122">
    <w:name w:val="正文文本缩进 3 Char"/>
    <w:link w:val="36"/>
    <w:qFormat/>
    <w:uiPriority w:val="0"/>
    <w:rPr>
      <w:kern w:val="2"/>
      <w:sz w:val="21"/>
    </w:rPr>
  </w:style>
  <w:style w:type="character" w:customStyle="1" w:styleId="123">
    <w:name w:val="15"/>
    <w:qFormat/>
    <w:uiPriority w:val="0"/>
    <w:rPr>
      <w:rFonts w:hint="default" w:ascii="Times New Roman" w:hAnsi="Times New Roman" w:cs="Times New Roman"/>
    </w:rPr>
  </w:style>
  <w:style w:type="character" w:customStyle="1" w:styleId="124">
    <w:name w:val="标题 1 Char1"/>
    <w:link w:val="4"/>
    <w:qFormat/>
    <w:uiPriority w:val="0"/>
    <w:rPr>
      <w:b/>
      <w:bCs/>
      <w:sz w:val="32"/>
    </w:rPr>
  </w:style>
  <w:style w:type="character" w:customStyle="1" w:styleId="125">
    <w:name w:val="hover5"/>
    <w:basedOn w:val="47"/>
    <w:qFormat/>
    <w:uiPriority w:val="0"/>
    <w:rPr>
      <w:color w:val="0063BA"/>
    </w:rPr>
  </w:style>
  <w:style w:type="character" w:customStyle="1" w:styleId="126">
    <w:name w:val="margin_right202"/>
    <w:basedOn w:val="47"/>
    <w:qFormat/>
    <w:uiPriority w:val="0"/>
  </w:style>
  <w:style w:type="character" w:customStyle="1" w:styleId="127">
    <w:name w:val="active6"/>
    <w:basedOn w:val="47"/>
    <w:qFormat/>
    <w:uiPriority w:val="0"/>
    <w:rPr>
      <w:color w:val="FFFFFF"/>
      <w:shd w:val="clear" w:fill="E22323"/>
    </w:rPr>
  </w:style>
  <w:style w:type="character" w:customStyle="1" w:styleId="128">
    <w:name w:val="before"/>
    <w:basedOn w:val="47"/>
    <w:qFormat/>
    <w:uiPriority w:val="0"/>
    <w:rPr>
      <w:shd w:val="clear" w:fill="E22323"/>
    </w:rPr>
  </w:style>
  <w:style w:type="character" w:customStyle="1" w:styleId="129">
    <w:name w:val="active5"/>
    <w:basedOn w:val="47"/>
    <w:qFormat/>
    <w:uiPriority w:val="0"/>
    <w:rPr>
      <w:color w:val="FFFFFF"/>
      <w:shd w:val="clear" w:fill="E22323"/>
    </w:rPr>
  </w:style>
  <w:style w:type="character" w:customStyle="1" w:styleId="130">
    <w:name w:val="hover"/>
    <w:basedOn w:val="47"/>
    <w:qFormat/>
    <w:uiPriority w:val="0"/>
    <w:rPr>
      <w:color w:val="0063BA"/>
    </w:rPr>
  </w:style>
  <w:style w:type="paragraph" w:customStyle="1" w:styleId="131">
    <w:name w:val="缺省文本"/>
    <w:unhideWhenUsed/>
    <w:qFormat/>
    <w:uiPriority w:val="0"/>
    <w:pPr>
      <w:widowControl w:val="0"/>
      <w:autoSpaceDE w:val="0"/>
      <w:autoSpaceDN w:val="0"/>
      <w:adjustRightInd w:val="0"/>
    </w:pPr>
    <w:rPr>
      <w:rFonts w:ascii="Times New Roman" w:hAnsi="Times New Roman" w:eastAsia="Times New Roman" w:cs="Times New Roman"/>
      <w:color w:val="000000"/>
      <w:sz w:val="21"/>
      <w:lang w:val="en-US" w:eastAsia="zh-CN" w:bidi="ar-SA"/>
    </w:rPr>
  </w:style>
  <w:style w:type="table" w:customStyle="1" w:styleId="1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富信</Company>
  <Pages>36</Pages>
  <Words>14378</Words>
  <Characters>15565</Characters>
  <Lines>139</Lines>
  <Paragraphs>39</Paragraphs>
  <TotalTime>3</TotalTime>
  <ScaleCrop>false</ScaleCrop>
  <LinksUpToDate>false</LinksUpToDate>
  <CharactersWithSpaces>17282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2015-08-18T00:37:00Z</dcterms:created>
  <dc:creator>sdfx</dc:creator>
  <cp:lastModifiedBy>武功不高</cp:lastModifiedBy>
  <cp:lastPrinted>2021-12-30T04:33:00Z</cp:lastPrinted>
  <dcterms:modified xsi:type="dcterms:W3CDTF">2022-12-14T03:08:11Z</dcterms:modified>
  <dc:title>菏泽市牡丹区城市综合开发中心</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E793EA9A03D4457895998C8339777B32</vt:lpwstr>
  </property>
</Properties>
</file>