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22"/>
        <w:rPr>
          <w:rFonts w:hint="eastAsia" w:ascii="仿宋" w:hAnsi="仿宋" w:eastAsia="仿宋" w:cs="仿宋"/>
          <w:lang w:val="en-US" w:eastAsia="zh-CN"/>
        </w:rPr>
      </w:pPr>
    </w:p>
    <w:p>
      <w:pPr>
        <w:pStyle w:val="22"/>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2"/>
                    <a:stretch>
                      <a:fillRect/>
                    </a:stretch>
                  </pic:blipFill>
                  <pic:spPr>
                    <a:xfrm>
                      <a:off x="0" y="0"/>
                      <a:ext cx="3186430" cy="42418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keepNext w:val="0"/>
        <w:keepLines w:val="0"/>
        <w:widowControl/>
        <w:suppressLineNumbers w:val="0"/>
        <w:spacing w:line="360" w:lineRule="auto"/>
        <w:jc w:val="center"/>
        <w:rPr>
          <w:rFonts w:hint="eastAsia" w:ascii="仿宋" w:hAnsi="仿宋" w:eastAsia="仿宋" w:cs="仿宋"/>
          <w:b/>
          <w:bCs/>
          <w:sz w:val="44"/>
          <w:szCs w:val="44"/>
        </w:rPr>
      </w:pPr>
      <w:r>
        <w:rPr>
          <w:rFonts w:hint="eastAsia" w:ascii="仿宋" w:hAnsi="仿宋" w:eastAsia="仿宋" w:cs="仿宋"/>
          <w:b/>
          <w:bCs/>
          <w:color w:val="000000"/>
          <w:kern w:val="0"/>
          <w:sz w:val="44"/>
          <w:szCs w:val="44"/>
          <w:lang w:val="en-US" w:eastAsia="zh-CN" w:bidi="ar"/>
        </w:rPr>
        <w:t>政府采购</w:t>
      </w:r>
    </w:p>
    <w:p>
      <w:pPr>
        <w:keepNext w:val="0"/>
        <w:keepLines w:val="0"/>
        <w:widowControl/>
        <w:suppressLineNumbers w:val="0"/>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竞争性磋商文件</w:t>
      </w:r>
    </w:p>
    <w:p>
      <w:pPr>
        <w:keepNext w:val="0"/>
        <w:keepLines w:val="0"/>
        <w:widowControl/>
        <w:suppressLineNumbers w:val="0"/>
        <w:jc w:val="center"/>
        <w:rPr>
          <w:rFonts w:hint="eastAsia" w:ascii="仿宋" w:hAnsi="仿宋" w:eastAsia="仿宋" w:cs="仿宋"/>
          <w:b w:val="0"/>
          <w:bCs w:val="0"/>
          <w:sz w:val="32"/>
          <w:szCs w:val="32"/>
        </w:rPr>
      </w:pPr>
    </w:p>
    <w:p>
      <w:pPr>
        <w:rPr>
          <w:rFonts w:hint="eastAsia" w:ascii="仿宋" w:hAnsi="仿宋" w:eastAsia="仿宋" w:cs="仿宋"/>
        </w:rPr>
      </w:pPr>
    </w:p>
    <w:p>
      <w:pPr>
        <w:pStyle w:val="22"/>
        <w:rPr>
          <w:rFonts w:hint="eastAsia" w:ascii="仿宋" w:hAnsi="仿宋" w:eastAsia="仿宋" w:cs="仿宋"/>
        </w:rPr>
      </w:pPr>
    </w:p>
    <w:p>
      <w:pPr>
        <w:rPr>
          <w:rFonts w:hint="eastAsia" w:ascii="仿宋" w:hAnsi="仿宋" w:eastAsia="仿宋" w:cs="仿宋"/>
        </w:rPr>
      </w:pPr>
    </w:p>
    <w:p>
      <w:pPr>
        <w:pStyle w:val="22"/>
        <w:rPr>
          <w:rFonts w:hint="eastAsia" w:ascii="仿宋" w:hAnsi="仿宋" w:eastAsia="仿宋" w:cs="仿宋"/>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项目名称</w:t>
            </w:r>
          </w:p>
        </w:tc>
        <w:tc>
          <w:tcPr>
            <w:tcW w:w="355" w:type="dxa"/>
            <w:tcBorders>
              <w:tl2br w:val="nil"/>
              <w:tr2bl w:val="nil"/>
            </w:tcBorders>
            <w:vAlign w:val="center"/>
          </w:tcPr>
          <w:p>
            <w:pPr>
              <w:jc w:val="center"/>
              <w:rPr>
                <w:rFonts w:hint="eastAsia" w:ascii="仿宋" w:hAnsi="仿宋" w:eastAsia="仿宋" w:cs="仿宋"/>
                <w:b w:val="0"/>
                <w:bCs w:val="0"/>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新疆医科大学第七附属医院医教综合楼医疗废弃物在线监测设备采购及安装项目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招标编号</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SJX-2022-300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采购人</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vAlign w:val="center"/>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新疆医科大学第七附属医院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zh-CN" w:eastAsia="zh-CN"/>
              </w:rPr>
            </w:pPr>
            <w:r>
              <w:rPr>
                <w:rFonts w:hint="eastAsia" w:ascii="仿宋" w:hAnsi="仿宋" w:eastAsia="仿宋" w:cs="仿宋"/>
                <w:sz w:val="28"/>
                <w:szCs w:val="28"/>
                <w:vertAlign w:val="baseline"/>
                <w:lang w:val="zh-CN" w:eastAsia="zh-CN"/>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时间</w:t>
            </w:r>
          </w:p>
        </w:tc>
        <w:tc>
          <w:tcPr>
            <w:tcW w:w="355" w:type="dxa"/>
            <w:tcBorders>
              <w:tl2br w:val="nil"/>
              <w:tr2bl w:val="nil"/>
            </w:tcBorders>
            <w:vAlign w:val="center"/>
          </w:tcPr>
          <w:p>
            <w:pPr>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2022年11月</w:t>
            </w:r>
          </w:p>
        </w:tc>
      </w:tr>
    </w:tbl>
    <w:p>
      <w:pPr>
        <w:rPr>
          <w:rFonts w:hint="eastAsia" w:ascii="仿宋" w:hAnsi="仿宋" w:eastAsia="仿宋" w:cs="仿宋"/>
          <w:b w:val="0"/>
          <w:bCs w:val="0"/>
          <w:sz w:val="36"/>
          <w:szCs w:val="36"/>
        </w:rPr>
      </w:pPr>
      <w:r>
        <w:rPr>
          <w:rFonts w:hint="eastAsia" w:ascii="仿宋" w:hAnsi="仿宋" w:eastAsia="仿宋" w:cs="仿宋"/>
          <w:b w:val="0"/>
          <w:bCs w:val="0"/>
          <w:sz w:val="36"/>
          <w:szCs w:val="36"/>
        </w:rPr>
        <w:br w:type="page"/>
      </w:r>
    </w:p>
    <w:p>
      <w:pPr>
        <w:pStyle w:val="7"/>
        <w:ind w:right="116"/>
        <w:rPr>
          <w:rFonts w:hint="eastAsia" w:ascii="仿宋" w:hAnsi="仿宋" w:eastAsia="仿宋" w:cs="仿宋"/>
          <w:b w:val="0"/>
          <w:bCs w:val="0"/>
        </w:rPr>
      </w:pPr>
      <w:r>
        <w:rPr>
          <w:rFonts w:hint="eastAsia" w:ascii="仿宋" w:hAnsi="仿宋" w:eastAsia="仿宋" w:cs="仿宋"/>
          <w:b w:val="0"/>
          <w:bCs w:val="0"/>
        </w:rPr>
        <w:t>目 录</w:t>
      </w:r>
    </w:p>
    <w:p>
      <w:pPr>
        <w:pStyle w:val="7"/>
        <w:ind w:right="116"/>
        <w:jc w:val="both"/>
        <w:outlineLvl w:val="9"/>
        <w:rPr>
          <w:rFonts w:hint="eastAsia" w:ascii="仿宋" w:hAnsi="仿宋" w:eastAsia="仿宋" w:cs="仿宋"/>
          <w:b w:val="0"/>
          <w:bCs w:val="0"/>
          <w:sz w:val="28"/>
          <w:szCs w:val="28"/>
        </w:rPr>
      </w:pPr>
    </w:p>
    <w:sdt>
      <w:sdtPr>
        <w:rPr>
          <w:rFonts w:hint="eastAsia" w:ascii="仿宋" w:hAnsi="仿宋" w:eastAsia="仿宋" w:cs="仿宋"/>
          <w:sz w:val="21"/>
          <w:szCs w:val="22"/>
          <w:lang w:val="zh-CN" w:eastAsia="zh-CN" w:bidi="zh-CN"/>
        </w:rPr>
        <w:id w:val="147478943"/>
        <w15:color w:val="DBDBDB"/>
        <w:docPartObj>
          <w:docPartGallery w:val="Table of Contents"/>
          <w:docPartUnique/>
        </w:docPartObj>
      </w:sdtPr>
      <w:sdtEndPr>
        <w:rPr>
          <w:rFonts w:hint="eastAsia" w:ascii="仿宋" w:hAnsi="仿宋" w:eastAsia="仿宋" w:cs="仿宋"/>
          <w:sz w:val="21"/>
          <w:szCs w:val="22"/>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rPr>
          </w:pPr>
        </w:p>
        <w:p>
          <w:pPr>
            <w:pStyle w:val="17"/>
            <w:tabs>
              <w:tab w:val="right" w:leader="dot" w:pos="8360"/>
            </w:tabs>
            <w:spacing w:line="360" w:lineRule="auto"/>
            <w:jc w:val="center"/>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_Toc25167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_Toc25134 </w:instrText>
          </w:r>
          <w:r>
            <w:rPr>
              <w:rFonts w:hint="eastAsia" w:ascii="仿宋" w:hAnsi="仿宋" w:eastAsia="仿宋" w:cs="仿宋"/>
              <w:sz w:val="24"/>
              <w:szCs w:val="24"/>
            </w:rP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_Toc4926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w:t>
          </w:r>
          <w:r>
            <w:rPr>
              <w:rFonts w:hint="eastAsia" w:ascii="仿宋" w:hAnsi="仿宋" w:eastAsia="仿宋" w:cs="仿宋"/>
              <w:bCs w:val="0"/>
              <w:sz w:val="24"/>
              <w:szCs w:val="24"/>
              <w:lang w:val="en-US" w:eastAsia="zh-CN"/>
            </w:rPr>
            <w:t>三</w:t>
          </w:r>
          <w:r>
            <w:rPr>
              <w:rFonts w:hint="eastAsia" w:ascii="仿宋" w:hAnsi="仿宋" w:eastAsia="仿宋" w:cs="仿宋"/>
              <w:bCs w:val="0"/>
              <w:sz w:val="24"/>
              <w:szCs w:val="24"/>
            </w:rPr>
            <w:t xml:space="preserve">章  </w:t>
          </w:r>
          <w:r>
            <w:rPr>
              <w:rFonts w:hint="eastAsia" w:ascii="仿宋" w:hAnsi="仿宋" w:eastAsia="仿宋" w:cs="仿宋"/>
              <w:bCs w:val="0"/>
              <w:sz w:val="24"/>
              <w:szCs w:val="24"/>
              <w:lang w:val="en-US" w:eastAsia="zh-CN"/>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_Toc16377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_Toc17458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60"/>
            </w:tabs>
            <w:spacing w:line="360" w:lineRule="auto"/>
            <w:rPr>
              <w:rFonts w:hint="eastAsia" w:ascii="仿宋" w:hAnsi="仿宋" w:eastAsia="仿宋" w:cs="仿宋"/>
            </w:rPr>
          </w:pPr>
          <w:r>
            <w:rPr>
              <w:rFonts w:hint="eastAsia" w:ascii="仿宋" w:hAnsi="仿宋" w:eastAsia="仿宋" w:cs="仿宋"/>
              <w:sz w:val="24"/>
              <w:szCs w:val="24"/>
              <w:lang w:val="en-US" w:eastAsia="zh-CN"/>
            </w:rPr>
            <w:t xml:space="preserve">第六章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_Toc31163 </w:instrText>
          </w:r>
          <w:r>
            <w:rPr>
              <w:rFonts w:hint="eastAsia" w:ascii="仿宋" w:hAnsi="仿宋" w:eastAsia="仿宋" w:cs="仿宋"/>
              <w:sz w:val="24"/>
              <w:szCs w:val="24"/>
            </w:rP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pos="2400"/>
              <w:tab w:val="right" w:leader="dot" w:pos="9910"/>
            </w:tabs>
            <w:rPr>
              <w:rFonts w:hint="eastAsia" w:ascii="仿宋" w:hAnsi="仿宋" w:eastAsia="仿宋" w:cs="仿宋"/>
            </w:rPr>
          </w:pPr>
        </w:p>
        <w:p>
          <w:pPr>
            <w:rPr>
              <w:rFonts w:hint="eastAsia" w:ascii="仿宋" w:hAnsi="仿宋" w:eastAsia="仿宋" w:cs="仿宋"/>
            </w:rPr>
          </w:pPr>
          <w:r>
            <w:rPr>
              <w:rFonts w:hint="eastAsia" w:ascii="仿宋" w:hAnsi="仿宋" w:eastAsia="仿宋" w:cs="仿宋"/>
            </w:rPr>
            <w:fldChar w:fldCharType="end"/>
          </w:r>
        </w:p>
      </w:sdtContent>
    </w:sdt>
    <w:p>
      <w:pPr>
        <w:pStyle w:val="8"/>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rPr>
        <w:sectPr>
          <w:footerReference r:id="rId5" w:type="default"/>
          <w:pgSz w:w="11910" w:h="16850"/>
          <w:pgMar w:top="1440" w:right="1800" w:bottom="1440" w:left="1800" w:header="720" w:footer="720" w:gutter="0"/>
          <w:pgNumType w:fmt="decimal" w:start="1"/>
          <w:cols w:space="720" w:num="1"/>
        </w:sectPr>
      </w:pPr>
      <w:bookmarkStart w:id="0" w:name="_Toc4063"/>
      <w:bookmarkStart w:id="1" w:name="_Toc22300"/>
      <w:bookmarkStart w:id="2" w:name="_Toc25167"/>
    </w:p>
    <w:p>
      <w:pPr>
        <w:pStyle w:val="8"/>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eastAsia="zh-CN"/>
        </w:rPr>
        <w:t xml:space="preserve">  采购</w:t>
      </w:r>
      <w:r>
        <w:rPr>
          <w:rFonts w:hint="eastAsia" w:ascii="仿宋" w:hAnsi="仿宋" w:eastAsia="仿宋" w:cs="仿宋"/>
          <w:sz w:val="36"/>
          <w:szCs w:val="36"/>
        </w:rPr>
        <w:t>邀请</w:t>
      </w:r>
      <w:bookmarkEnd w:id="0"/>
      <w:bookmarkEnd w:id="1"/>
      <w:bookmarkEnd w:id="2"/>
    </w:p>
    <w:p>
      <w:pPr>
        <w:pStyle w:val="5"/>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仿宋" w:hAnsi="仿宋" w:eastAsia="仿宋" w:cs="仿宋"/>
          <w:b w:val="0"/>
          <w:sz w:val="24"/>
          <w:szCs w:val="24"/>
        </w:rPr>
      </w:pPr>
      <w:bookmarkStart w:id="3" w:name="_Toc35393629"/>
      <w:bookmarkStart w:id="4" w:name="_Toc35393798"/>
      <w:bookmarkStart w:id="5" w:name="_Toc28359089"/>
      <w:bookmarkStart w:id="6" w:name="_Toc28359012"/>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仿宋" w:hAnsi="仿宋" w:eastAsia="仿宋" w:cs="仿宋"/>
          <w:b w:val="0"/>
          <w:sz w:val="24"/>
          <w:szCs w:val="24"/>
        </w:rPr>
      </w:pPr>
      <w:r>
        <w:rPr>
          <w:rFonts w:hint="eastAsia" w:ascii="仿宋" w:hAnsi="仿宋" w:eastAsia="仿宋" w:cs="仿宋"/>
          <w:b w:val="0"/>
          <w:bCs w:val="0"/>
          <w:sz w:val="24"/>
          <w:szCs w:val="24"/>
          <w:lang w:val="en-US" w:eastAsia="zh-CN"/>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lang w:val="zh-CN" w:eastAsia="zh-CN"/>
        </w:rPr>
        <w:t>新疆医科大学第七附属医院</w:t>
      </w:r>
      <w:r>
        <w:rPr>
          <w:rFonts w:hint="eastAsia" w:ascii="仿宋" w:hAnsi="仿宋" w:eastAsia="仿宋" w:cs="仿宋"/>
          <w:spacing w:val="-8"/>
          <w:sz w:val="24"/>
          <w:szCs w:val="24"/>
        </w:rPr>
        <w:t>委托，</w:t>
      </w:r>
      <w:r>
        <w:rPr>
          <w:rFonts w:hint="eastAsia" w:ascii="仿宋" w:hAnsi="仿宋" w:eastAsia="仿宋" w:cs="仿宋"/>
          <w:b w:val="0"/>
          <w:bCs w:val="0"/>
          <w:sz w:val="24"/>
          <w:szCs w:val="24"/>
          <w:lang w:val="en-US" w:eastAsia="zh-CN"/>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zh-CN" w:eastAsia="zh-CN"/>
        </w:rPr>
        <w:t>SJX-2022-</w:t>
      </w:r>
      <w:r>
        <w:rPr>
          <w:rFonts w:hint="eastAsia" w:ascii="仿宋" w:hAnsi="仿宋" w:eastAsia="仿宋" w:cs="仿宋"/>
          <w:sz w:val="24"/>
          <w:szCs w:val="24"/>
          <w:lang w:val="en-US" w:eastAsia="zh-CN"/>
        </w:rPr>
        <w:t>300</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val="zh-CN" w:eastAsia="zh-CN"/>
        </w:rPr>
        <w:t>新疆医科大学第七附属医院医教综合楼医疗废弃物在线监测设备采购及安装项目</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预算金额：30万元；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最高限价：30万元；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val="0"/>
          <w:bCs w:val="0"/>
          <w:color w:val="000000"/>
          <w:kern w:val="0"/>
          <w:sz w:val="24"/>
          <w:szCs w:val="24"/>
          <w:highlight w:val="yellow"/>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如供应商的响应报价超出采购控制价，将作无效投标处理。</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1.医疗废弃物管理系统</w:t>
      </w:r>
      <w:r>
        <w:rPr>
          <w:rFonts w:hint="eastAsia" w:ascii="仿宋" w:hAnsi="仿宋" w:eastAsia="仿宋" w:cs="仿宋"/>
          <w:sz w:val="24"/>
          <w:szCs w:val="24"/>
          <w:lang w:val="en-US" w:eastAsia="zh-CN"/>
        </w:rPr>
        <w:t>一套</w:t>
      </w:r>
      <w:r>
        <w:rPr>
          <w:rFonts w:hint="eastAsia" w:ascii="仿宋" w:hAnsi="仿宋" w:eastAsia="仿宋" w:cs="仿宋"/>
          <w:sz w:val="24"/>
          <w:szCs w:val="24"/>
        </w:rPr>
        <w:t>。2.</w:t>
      </w:r>
      <w:r>
        <w:rPr>
          <w:rFonts w:hint="eastAsia" w:ascii="仿宋" w:hAnsi="仿宋" w:eastAsia="仿宋" w:cs="仿宋"/>
          <w:sz w:val="24"/>
          <w:szCs w:val="24"/>
          <w:lang w:val="en-US" w:eastAsia="zh-CN"/>
        </w:rPr>
        <w:t>医疗废物智能收集车3台</w:t>
      </w:r>
      <w:r>
        <w:rPr>
          <w:rFonts w:hint="eastAsia" w:ascii="仿宋" w:hAnsi="仿宋" w:eastAsia="仿宋" w:cs="仿宋"/>
          <w:sz w:val="24"/>
          <w:szCs w:val="24"/>
        </w:rPr>
        <w:t>。</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收集出入库一体终端4台</w:t>
      </w:r>
      <w:r>
        <w:rPr>
          <w:rFonts w:hint="eastAsia" w:ascii="仿宋" w:hAnsi="仿宋" w:eastAsia="仿宋" w:cs="仿宋"/>
          <w:sz w:val="24"/>
          <w:szCs w:val="24"/>
        </w:rPr>
        <w:t>。</w:t>
      </w:r>
      <w:r>
        <w:rPr>
          <w:rFonts w:hint="eastAsia" w:ascii="仿宋" w:hAnsi="仿宋" w:eastAsia="仿宋" w:cs="仿宋"/>
          <w:sz w:val="24"/>
          <w:szCs w:val="24"/>
          <w:lang w:val="en-US" w:eastAsia="zh-CN"/>
        </w:rPr>
        <w:t>（包括但不限于标的的名称、数量、简要技术需求或服务要求等）等</w:t>
      </w:r>
      <w:r>
        <w:rPr>
          <w:rFonts w:hint="eastAsia" w:ascii="仿宋" w:hAnsi="仿宋" w:eastAsia="仿宋" w:cs="仿宋"/>
          <w:sz w:val="24"/>
          <w:szCs w:val="24"/>
        </w:rPr>
        <w:t>（详见磋商文件技术</w:t>
      </w:r>
      <w:r>
        <w:rPr>
          <w:rFonts w:hint="eastAsia" w:ascii="仿宋" w:hAnsi="仿宋" w:eastAsia="仿宋" w:cs="仿宋"/>
          <w:sz w:val="24"/>
          <w:szCs w:val="24"/>
          <w:lang w:val="en-US" w:eastAsia="zh-CN"/>
        </w:rPr>
        <w:t>需求</w:t>
      </w:r>
      <w:r>
        <w:rPr>
          <w:rFonts w:hint="eastAsia" w:ascii="仿宋" w:hAnsi="仿宋" w:eastAsia="仿宋" w:cs="仿宋"/>
          <w:sz w:val="24"/>
          <w:szCs w:val="24"/>
        </w:rPr>
        <w:t>）</w:t>
      </w:r>
      <w:r>
        <w:rPr>
          <w:rFonts w:hint="eastAsia" w:ascii="仿宋" w:hAnsi="仿宋" w:eastAsia="仿宋" w:cs="仿宋"/>
          <w:sz w:val="24"/>
          <w:szCs w:val="24"/>
          <w:lang w:eastAsia="zh-CN"/>
        </w:rPr>
        <w:t>。</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40个工作日设备调试完毕并成功对接自治区平台。(除不可抗因素）</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接受联合体。</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7" w:name="_Toc28359090"/>
      <w:bookmarkStart w:id="8" w:name="_Toc35393630"/>
      <w:bookmarkStart w:id="9" w:name="_Toc35393799"/>
      <w:bookmarkStart w:id="10" w:name="_Toc28359013"/>
      <w:r>
        <w:rPr>
          <w:rFonts w:hint="eastAsia" w:ascii="仿宋" w:hAnsi="仿宋" w:eastAsia="仿宋" w:cs="仿宋"/>
          <w:b/>
          <w:bCs w:val="0"/>
          <w:sz w:val="24"/>
          <w:szCs w:val="24"/>
        </w:rPr>
        <w:t>二、申请人的资格要求：</w:t>
      </w:r>
      <w:bookmarkEnd w:id="7"/>
      <w:bookmarkEnd w:id="8"/>
      <w:bookmarkEnd w:id="9"/>
      <w:bookmarkEnd w:id="10"/>
    </w:p>
    <w:p>
      <w:pPr>
        <w:autoSpaceDE/>
        <w:autoSpaceDN/>
        <w:adjustRightInd w:val="0"/>
        <w:snapToGrid w:val="0"/>
        <w:spacing w:line="440" w:lineRule="exact"/>
        <w:jc w:val="both"/>
        <w:rPr>
          <w:rFonts w:hint="eastAsia" w:ascii="仿宋" w:hAnsi="仿宋" w:eastAsia="仿宋" w:cs="仿宋"/>
          <w:sz w:val="24"/>
          <w:szCs w:val="24"/>
          <w:lang w:val="en-US"/>
        </w:rPr>
      </w:pPr>
      <w:bookmarkStart w:id="11" w:name="_Toc28359091"/>
      <w:bookmarkStart w:id="12" w:name="_Toc35393800"/>
      <w:bookmarkStart w:id="13" w:name="_Toc28359014"/>
      <w:bookmarkStart w:id="14" w:name="_Toc35393631"/>
      <w:r>
        <w:rPr>
          <w:rFonts w:hint="eastAsia" w:ascii="仿宋" w:hAnsi="仿宋" w:eastAsia="仿宋" w:cs="仿宋"/>
          <w:sz w:val="24"/>
          <w:szCs w:val="24"/>
          <w:lang w:val="en-US"/>
        </w:rPr>
        <w:t>1.满足《中华人民共和国政府采购法》第二十二条规定；</w:t>
      </w:r>
    </w:p>
    <w:p>
      <w:pPr>
        <w:autoSpaceDE/>
        <w:autoSpaceDN/>
        <w:adjustRightInd w:val="0"/>
        <w:snapToGrid w:val="0"/>
        <w:spacing w:line="440" w:lineRule="exact"/>
        <w:jc w:val="both"/>
        <w:rPr>
          <w:rFonts w:hint="eastAsia" w:ascii="仿宋" w:hAnsi="仿宋" w:eastAsia="仿宋" w:cs="仿宋"/>
          <w:b/>
          <w:bCs/>
          <w:sz w:val="24"/>
          <w:szCs w:val="24"/>
          <w:lang w:val="en-US"/>
        </w:rPr>
      </w:pPr>
      <w:r>
        <w:rPr>
          <w:rFonts w:hint="eastAsia" w:ascii="仿宋" w:hAnsi="仿宋" w:eastAsia="仿宋" w:cs="仿宋"/>
          <w:b/>
          <w:bCs/>
          <w:sz w:val="24"/>
          <w:szCs w:val="24"/>
          <w:lang w:val="en-US"/>
        </w:rPr>
        <w:t>2.落实政府采购政策需满足的资格要求：本项目专门面向中小企业采购的项目,所投产品应为中小微企业、监狱企业、残疾人福利性单位所生产。</w:t>
      </w:r>
    </w:p>
    <w:p>
      <w:pPr>
        <w:autoSpaceDE/>
        <w:autoSpaceDN/>
        <w:adjustRightInd w:val="0"/>
        <w:snapToGrid w:val="0"/>
        <w:spacing w:line="44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3.本项目的特定资格要求：/； </w:t>
      </w:r>
    </w:p>
    <w:p>
      <w:pPr>
        <w:autoSpaceDE/>
        <w:autoSpaceDN/>
        <w:adjustRightInd w:val="0"/>
        <w:snapToGrid w:val="0"/>
        <w:spacing w:line="44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autoSpaceDE/>
        <w:autoSpaceDN/>
        <w:adjustRightInd w:val="0"/>
        <w:snapToGrid w:val="0"/>
        <w:spacing w:line="440" w:lineRule="exact"/>
        <w:jc w:val="both"/>
        <w:rPr>
          <w:rFonts w:hint="eastAsia" w:ascii="仿宋" w:hAnsi="仿宋" w:eastAsia="仿宋" w:cs="仿宋"/>
          <w:sz w:val="24"/>
          <w:szCs w:val="24"/>
          <w:lang w:val="en-US"/>
        </w:rPr>
      </w:pPr>
      <w:r>
        <w:rPr>
          <w:rFonts w:hint="eastAsia" w:ascii="仿宋" w:hAnsi="仿宋" w:eastAsia="仿宋" w:cs="仿宋"/>
          <w:sz w:val="24"/>
          <w:szCs w:val="24"/>
          <w:lang w:val="en-US"/>
        </w:rPr>
        <w:t>5.单位负责人为同一人或者存在直接控股、管理关系的不同供应商，不得参加同一合同项下的政府采购活动；</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三、获取采购文件</w:t>
      </w:r>
      <w:bookmarkEnd w:id="11"/>
      <w:bookmarkEnd w:id="12"/>
      <w:bookmarkEnd w:id="13"/>
      <w:bookmarkEnd w:id="14"/>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10:30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13:00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18:00</w:t>
      </w:r>
      <w:r>
        <w:rPr>
          <w:rFonts w:hint="eastAsia" w:ascii="仿宋" w:hAnsi="仿宋" w:eastAsia="仿宋" w:cs="仿宋"/>
          <w:sz w:val="24"/>
          <w:szCs w:val="24"/>
        </w:rPr>
        <w:t>（北京时间，法定节假日除外）</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b w:val="0"/>
          <w:bCs w:val="0"/>
          <w:sz w:val="24"/>
          <w:szCs w:val="24"/>
          <w:lang w:val="en-US" w:eastAsia="zh-CN"/>
        </w:rPr>
        <w:t>乌鲁木齐市开发区二期黄山街81号一品九点阳光九源酒店20楼招标一部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kern w:val="0"/>
          <w:sz w:val="24"/>
          <w:szCs w:val="24"/>
          <w:lang w:val="en-US" w:eastAsia="zh-CN" w:bidi="ar-SA"/>
        </w:rPr>
        <w:t>人民币 0元/包，售后不退。</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15" w:name="_Toc28359015"/>
      <w:bookmarkStart w:id="16" w:name="_Toc28359092"/>
      <w:bookmarkStart w:id="17" w:name="_Toc35393632"/>
      <w:bookmarkStart w:id="18" w:name="_Toc35393801"/>
      <w:r>
        <w:rPr>
          <w:rFonts w:hint="eastAsia" w:ascii="仿宋" w:hAnsi="仿宋" w:eastAsia="仿宋" w:cs="仿宋"/>
          <w:b/>
          <w:bCs w:val="0"/>
          <w:sz w:val="24"/>
          <w:szCs w:val="24"/>
        </w:rPr>
        <w:t>四、</w:t>
      </w:r>
      <w:bookmarkEnd w:id="15"/>
      <w:bookmarkEnd w:id="16"/>
      <w:bookmarkEnd w:id="17"/>
      <w:bookmarkEnd w:id="18"/>
      <w:r>
        <w:rPr>
          <w:rFonts w:hint="eastAsia" w:ascii="仿宋" w:hAnsi="仿宋" w:eastAsia="仿宋" w:cs="仿宋"/>
          <w:b/>
          <w:bCs w:val="0"/>
          <w:sz w:val="24"/>
          <w:szCs w:val="24"/>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2022年12月14日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Cs/>
          <w:sz w:val="24"/>
          <w:szCs w:val="24"/>
          <w:u w:val="single"/>
          <w:lang w:val="en-US"/>
        </w:rPr>
      </w:pPr>
      <w:r>
        <w:rPr>
          <w:rFonts w:hint="eastAsia" w:ascii="仿宋" w:hAnsi="仿宋" w:eastAsia="仿宋" w:cs="仿宋"/>
          <w:sz w:val="24"/>
          <w:szCs w:val="24"/>
        </w:rPr>
        <w:t>地点：</w:t>
      </w:r>
      <w:r>
        <w:rPr>
          <w:rFonts w:hint="eastAsia" w:ascii="仿宋" w:hAnsi="仿宋" w:eastAsia="仿宋" w:cs="仿宋"/>
          <w:b w:val="0"/>
          <w:bCs w:val="0"/>
          <w:sz w:val="24"/>
          <w:szCs w:val="24"/>
          <w:lang w:val="en-US" w:eastAsia="zh-CN"/>
        </w:rPr>
        <w:t>乌鲁木齐市开发区二期黄山街81号一品九点阳光九源酒店20楼会议室</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bCs w:val="0"/>
          <w:sz w:val="24"/>
          <w:szCs w:val="24"/>
        </w:rPr>
      </w:pPr>
      <w:bookmarkStart w:id="19" w:name="_Toc28359093"/>
      <w:bookmarkStart w:id="20" w:name="_Toc35393633"/>
      <w:bookmarkStart w:id="21" w:name="_Toc35393802"/>
      <w:bookmarkStart w:id="22" w:name="_Toc28359016"/>
      <w:r>
        <w:rPr>
          <w:rFonts w:hint="eastAsia" w:ascii="仿宋" w:hAnsi="仿宋" w:eastAsia="仿宋" w:cs="仿宋"/>
          <w:b w:val="0"/>
          <w:bCs/>
          <w:sz w:val="24"/>
          <w:szCs w:val="24"/>
          <w:lang w:val="en-US" w:eastAsia="zh-CN"/>
        </w:rPr>
        <w:t>在以上截止时间后送达到指定地点的响应文件为无效文件，该文件将被拒收。</w:t>
      </w:r>
    </w:p>
    <w:bookmarkEnd w:id="19"/>
    <w:bookmarkEnd w:id="20"/>
    <w:bookmarkEnd w:id="21"/>
    <w:bookmarkEnd w:id="22"/>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3" w:name="_Toc28359094"/>
      <w:bookmarkStart w:id="24" w:name="_Toc35393634"/>
      <w:bookmarkStart w:id="25" w:name="_Toc35393803"/>
      <w:bookmarkStart w:id="26" w:name="_Toc28359017"/>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rPr>
        <w:t>、公告期限</w:t>
      </w:r>
      <w:bookmarkEnd w:id="23"/>
      <w:bookmarkEnd w:id="24"/>
      <w:bookmarkEnd w:id="25"/>
      <w:bookmarkEnd w:id="2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7" w:name="_Toc35393804"/>
      <w:bookmarkStart w:id="28" w:name="_Toc35393635"/>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、其他补充事宜</w:t>
      </w:r>
      <w:bookmarkEnd w:id="27"/>
      <w:bookmarkEnd w:id="28"/>
      <w:bookmarkStart w:id="196" w:name="_GoBack"/>
      <w:bookmarkEnd w:id="196"/>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720" w:firstLineChars="300"/>
        <w:textAlignment w:val="auto"/>
        <w:rPr>
          <w:rFonts w:hint="eastAsia" w:ascii="仿宋" w:hAnsi="仿宋" w:eastAsia="仿宋" w:cs="仿宋"/>
          <w:b w:val="0"/>
          <w:bCs w:val="0"/>
          <w:sz w:val="24"/>
          <w:szCs w:val="24"/>
          <w:lang w:val="en-US" w:eastAsia="zh-CN"/>
        </w:rPr>
      </w:pPr>
      <w:bookmarkStart w:id="29" w:name="_Toc28359095"/>
      <w:bookmarkStart w:id="30" w:name="_Toc28359018"/>
      <w:bookmarkStart w:id="31" w:name="_Toc35393805"/>
      <w:bookmarkStart w:id="32" w:name="_Toc35393636"/>
      <w:r>
        <w:rPr>
          <w:rFonts w:hint="eastAsia" w:ascii="仿宋" w:hAnsi="仿宋" w:eastAsia="仿宋" w:cs="仿宋"/>
          <w:b w:val="0"/>
          <w:bCs w:val="0"/>
          <w:sz w:val="24"/>
          <w:szCs w:val="24"/>
          <w:lang w:val="en-US" w:eastAsia="zh-CN"/>
        </w:rPr>
        <w:t>无</w:t>
      </w:r>
    </w:p>
    <w:p>
      <w:pPr>
        <w:pStyle w:val="5"/>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七</w:t>
      </w:r>
      <w:r>
        <w:rPr>
          <w:rFonts w:hint="eastAsia" w:ascii="仿宋" w:hAnsi="仿宋" w:eastAsia="仿宋" w:cs="仿宋"/>
          <w:b/>
          <w:bCs w:val="0"/>
          <w:sz w:val="24"/>
          <w:szCs w:val="24"/>
        </w:rPr>
        <w:t>、凡对本次采购提出询问，请按以下方式联系。</w:t>
      </w:r>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1.采购人信息</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名称：新疆医科大学第七附属医院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地址：新疆乌鲁木齐市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联系方式：刘老师   0991-4678349　　　　　　　　　　　 </w:t>
      </w:r>
      <w:bookmarkStart w:id="33" w:name="_Toc28359086"/>
      <w:bookmarkStart w:id="34" w:name="_Toc28359009"/>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2.采购代理机构信息</w:t>
      </w:r>
      <w:bookmarkEnd w:id="33"/>
      <w:bookmarkEnd w:id="34"/>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名称：</w:t>
      </w:r>
      <w:bookmarkStart w:id="35" w:name="_Toc28359010"/>
      <w:bookmarkStart w:id="36" w:name="_Toc28359087"/>
      <w:r>
        <w:rPr>
          <w:rFonts w:hint="eastAsia" w:ascii="仿宋" w:hAnsi="仿宋" w:eastAsia="仿宋" w:cs="仿宋"/>
          <w:b w:val="0"/>
          <w:bCs w:val="0"/>
          <w:sz w:val="24"/>
          <w:szCs w:val="24"/>
          <w:lang w:val="en-US" w:eastAsia="zh-CN"/>
        </w:rPr>
        <w:t>新疆世纪星工程咨询有限公司</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地址：乌鲁木齐市开发区二期黄山街81号一品九点阳光九源酒店20楼</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联系人：訾王贝</w:t>
      </w:r>
      <w:r>
        <w:rPr>
          <w:rFonts w:hint="eastAsia" w:ascii="仿宋" w:hAnsi="仿宋" w:eastAsia="仿宋" w:cs="仿宋"/>
          <w:b w:val="0"/>
          <w:bCs w:val="0"/>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联系电话：0991-3678303　　　　　　　　　</w:t>
      </w:r>
    </w:p>
    <w:bookmarkEnd w:id="35"/>
    <w:bookmarkEnd w:id="36"/>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电子邮箱：1587610063@qq.com　　　　　　　　　　　　</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br w:type="page"/>
      </w:r>
    </w:p>
    <w:p>
      <w:pPr>
        <w:jc w:val="center"/>
        <w:rPr>
          <w:rFonts w:hint="eastAsia" w:ascii="仿宋" w:hAnsi="仿宋" w:eastAsia="仿宋" w:cs="仿宋"/>
          <w:b/>
          <w:bCs/>
          <w:sz w:val="36"/>
          <w:szCs w:val="36"/>
        </w:rPr>
      </w:pPr>
      <w:bookmarkStart w:id="37" w:name="_Toc25134"/>
      <w:bookmarkStart w:id="38" w:name="_Toc29657"/>
      <w:bookmarkStart w:id="39" w:name="_Toc10017"/>
      <w:r>
        <w:rPr>
          <w:rFonts w:hint="eastAsia" w:ascii="仿宋" w:hAnsi="仿宋" w:eastAsia="仿宋" w:cs="仿宋"/>
          <w:b/>
          <w:bCs/>
          <w:sz w:val="36"/>
          <w:szCs w:val="36"/>
        </w:rPr>
        <w:t>第二章</w:t>
      </w:r>
      <w:r>
        <w:rPr>
          <w:rFonts w:hint="eastAsia" w:ascii="仿宋" w:hAnsi="仿宋" w:eastAsia="仿宋" w:cs="仿宋"/>
          <w:b/>
          <w:bCs/>
          <w:sz w:val="36"/>
          <w:szCs w:val="36"/>
          <w:lang w:val="en-US" w:eastAsia="zh-CN"/>
        </w:rPr>
        <w:t xml:space="preserve">  供应商</w:t>
      </w:r>
      <w:r>
        <w:rPr>
          <w:rFonts w:hint="eastAsia" w:ascii="仿宋" w:hAnsi="仿宋" w:eastAsia="仿宋" w:cs="仿宋"/>
          <w:b/>
          <w:bCs/>
          <w:sz w:val="36"/>
          <w:szCs w:val="36"/>
        </w:rPr>
        <w:t>须知及前附表</w:t>
      </w:r>
      <w:bookmarkEnd w:id="37"/>
      <w:bookmarkEnd w:id="38"/>
      <w:bookmarkEnd w:id="39"/>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仿宋" w:hAnsi="仿宋" w:eastAsia="仿宋" w:cs="仿宋"/>
          <w:b w:val="0"/>
          <w:bCs w:val="0"/>
          <w:sz w:val="24"/>
          <w:szCs w:val="24"/>
        </w:rPr>
      </w:pPr>
    </w:p>
    <w:p>
      <w:pPr>
        <w:pStyle w:val="8"/>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center"/>
        <w:textAlignment w:val="auto"/>
        <w:rPr>
          <w:rFonts w:hint="eastAsia" w:ascii="仿宋" w:hAnsi="仿宋" w:eastAsia="仿宋" w:cs="仿宋"/>
          <w:b/>
          <w:bCs/>
        </w:rPr>
      </w:pPr>
      <w:r>
        <w:rPr>
          <w:rFonts w:hint="eastAsia" w:ascii="仿宋" w:hAnsi="仿宋" w:eastAsia="仿宋" w:cs="仿宋"/>
          <w:b/>
          <w:bCs/>
        </w:rPr>
        <w:t>供应商须知前附表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本表是关于</w:t>
      </w:r>
      <w:r>
        <w:rPr>
          <w:rFonts w:hint="eastAsia" w:ascii="仿宋" w:hAnsi="仿宋" w:eastAsia="仿宋" w:cs="仿宋"/>
          <w:b w:val="0"/>
          <w:bCs w:val="0"/>
          <w:sz w:val="24"/>
          <w:szCs w:val="24"/>
          <w:lang w:val="en-US" w:eastAsia="zh-CN"/>
        </w:rPr>
        <w:t>本项目</w:t>
      </w:r>
      <w:r>
        <w:rPr>
          <w:rFonts w:hint="eastAsia" w:ascii="仿宋" w:hAnsi="仿宋" w:eastAsia="仿宋" w:cs="仿宋"/>
          <w:b w:val="0"/>
          <w:bCs w:val="0"/>
          <w:sz w:val="24"/>
          <w:szCs w:val="24"/>
        </w:rPr>
        <w:t>的具体资料，是对供应商须知的具体补充和修改，如有矛盾，应以本表为准。</w:t>
      </w:r>
    </w:p>
    <w:tbl>
      <w:tblPr>
        <w:tblStyle w:val="20"/>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1.1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新疆医科大学第七附属医院　　　　　　　　　　　　</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地址：新疆乌鲁木齐市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rPr>
            </w:pPr>
            <w:r>
              <w:rPr>
                <w:rFonts w:hint="eastAsia" w:ascii="仿宋" w:hAnsi="仿宋" w:eastAsia="仿宋" w:cs="仿宋"/>
                <w:b w:val="0"/>
                <w:bCs w:val="0"/>
                <w:sz w:val="24"/>
                <w:szCs w:val="24"/>
                <w:lang w:val="en-US" w:eastAsia="zh-CN"/>
              </w:rPr>
              <w:t>联系方式：刘老师   0991-4678349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kern w:val="0"/>
                <w:sz w:val="24"/>
                <w:szCs w:val="24"/>
                <w:u w:val="none"/>
                <w:vertAlign w:val="baseline"/>
                <w:lang w:val="en-US" w:eastAsia="zh-CN" w:bidi="ar"/>
              </w:rPr>
              <w:t>采购代理机构：</w:t>
            </w:r>
            <w:r>
              <w:rPr>
                <w:rFonts w:hint="eastAsia" w:ascii="仿宋" w:hAnsi="仿宋" w:eastAsia="仿宋" w:cs="仿宋"/>
                <w:b w:val="0"/>
                <w:bCs w:val="0"/>
                <w:sz w:val="24"/>
                <w:szCs w:val="24"/>
                <w:lang w:val="en-US" w:eastAsia="zh-CN"/>
              </w:rPr>
              <w:t>新疆世纪星工程咨询有限公司</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地址：乌鲁木齐市开发区二期黄山街81号一品九点阳光九源酒店20楼</w:t>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联系人：訾王贝</w:t>
            </w:r>
            <w:r>
              <w:rPr>
                <w:rFonts w:hint="eastAsia" w:ascii="仿宋" w:hAnsi="仿宋" w:eastAsia="仿宋" w:cs="仿宋"/>
                <w:b w:val="0"/>
                <w:bCs w:val="0"/>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联系电话：0991-3678303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rPr>
            </w:pPr>
            <w:r>
              <w:rPr>
                <w:rFonts w:hint="eastAsia" w:ascii="仿宋" w:hAnsi="仿宋" w:eastAsia="仿宋" w:cs="仿宋"/>
                <w:b w:val="0"/>
                <w:bCs w:val="0"/>
                <w:sz w:val="24"/>
                <w:szCs w:val="24"/>
                <w:lang w:val="en-US" w:eastAsia="zh-CN"/>
              </w:rPr>
              <w:t>电子邮箱：1587610063@qq.com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000000"/>
                <w:kern w:val="0"/>
                <w:sz w:val="24"/>
                <w:szCs w:val="24"/>
                <w:u w:val="none"/>
                <w:vertAlign w:val="baseline"/>
                <w:lang w:val="en-US" w:eastAsia="zh-CN" w:bidi="ar"/>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b w:val="0"/>
                <w:bCs w:val="0"/>
                <w:color w:val="000000"/>
                <w:kern w:val="0"/>
                <w:sz w:val="24"/>
                <w:szCs w:val="24"/>
                <w:u w:val="none"/>
                <w:vertAlign w:val="baseline"/>
                <w:lang w:val="en-US" w:eastAsia="zh-CN" w:bidi="ar"/>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是否专门面向中小企业采购：</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ind w:left="0" w:leftChars="0" w:right="0" w:rightChars="0"/>
              <w:jc w:val="both"/>
              <w:textAlignment w:val="auto"/>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u w:val="none"/>
                <w:vertAlign w:val="baseline"/>
                <w:lang w:val="en-US" w:eastAsia="zh-CN" w:bidi="ar"/>
              </w:rPr>
              <w:t>所属行业：工业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2.1</w:t>
            </w:r>
            <w:r>
              <w:rPr>
                <w:rFonts w:hint="eastAsia" w:ascii="仿宋" w:hAnsi="仿宋" w:eastAsia="仿宋" w:cs="仿宋"/>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是否为本项目面向中小企业采购预留份额：</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是否允许联合体参加磋商：</w:t>
            </w:r>
            <w:r>
              <w:rPr>
                <w:rFonts w:hint="eastAsia" w:ascii="仿宋" w:hAnsi="仿宋" w:eastAsia="仿宋" w:cs="仿宋"/>
                <w:sz w:val="24"/>
                <w:szCs w:val="24"/>
                <w:u w:val="single"/>
                <w:vertAlign w:val="baseline"/>
              </w:rPr>
              <w:t xml:space="preserve"> 否</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2.2</w:t>
            </w:r>
            <w:r>
              <w:rPr>
                <w:rFonts w:hint="eastAsia" w:ascii="仿宋" w:hAnsi="仿宋" w:eastAsia="仿宋" w:cs="仿宋"/>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对联合体的其他资格要求：</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3.3 </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如供应商对多个包进行投标，可以成交</w:t>
            </w:r>
            <w:r>
              <w:rPr>
                <w:rFonts w:hint="eastAsia" w:ascii="仿宋" w:hAnsi="仿宋" w:eastAsia="仿宋" w:cs="仿宋"/>
                <w:sz w:val="24"/>
                <w:szCs w:val="24"/>
                <w:u w:val="single"/>
                <w:vertAlign w:val="baseline"/>
                <w:lang w:val="en-US" w:eastAsia="zh-CN"/>
              </w:rPr>
              <w:t xml:space="preserve"> / </w:t>
            </w:r>
            <w:r>
              <w:rPr>
                <w:rFonts w:hint="eastAsia" w:ascii="仿宋" w:hAnsi="仿宋" w:eastAsia="仿宋" w:cs="仿宋"/>
                <w:sz w:val="24"/>
                <w:szCs w:val="24"/>
                <w:vertAlign w:val="baseline"/>
                <w:lang w:val="en-US" w:eastAsia="zh-CN"/>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项目预算金额：30万元；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最高限价：30万元；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000000"/>
                <w:kern w:val="0"/>
                <w:sz w:val="24"/>
                <w:szCs w:val="24"/>
                <w:highlight w:val="none"/>
                <w:u w:val="none"/>
                <w:vertAlign w:val="baseline"/>
                <w:lang w:val="en-US" w:eastAsia="zh-CN" w:bidi="ar"/>
              </w:rPr>
              <w:t>如供应商的响应报价超出采购控制价，将作无效投标处理。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响应文件有效期：</w:t>
            </w:r>
            <w:r>
              <w:rPr>
                <w:rFonts w:hint="eastAsia" w:ascii="仿宋" w:hAnsi="仿宋" w:eastAsia="仿宋" w:cs="仿宋"/>
                <w:sz w:val="24"/>
                <w:szCs w:val="24"/>
                <w:u w:val="single"/>
                <w:vertAlign w:val="baseline"/>
                <w:lang w:val="en-US" w:eastAsia="zh-CN"/>
              </w:rPr>
              <w:t xml:space="preserve"> 90 </w:t>
            </w:r>
            <w:r>
              <w:rPr>
                <w:rFonts w:hint="eastAsia" w:ascii="仿宋" w:hAnsi="仿宋" w:eastAsia="仿宋" w:cs="仿宋"/>
                <w:sz w:val="24"/>
                <w:szCs w:val="24"/>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除上述文件外，还须密封递交响应文件电子文档（仅限 U 盘）PDF格式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电子文档要求单独密封于一信封，并在信封上标明 “响应电子版”字样，</w:t>
            </w:r>
            <w:r>
              <w:rPr>
                <w:rFonts w:hint="eastAsia" w:ascii="仿宋" w:hAnsi="仿宋" w:eastAsia="仿宋" w:cs="仿宋"/>
                <w:sz w:val="24"/>
                <w:szCs w:val="24"/>
                <w:vertAlign w:val="baseline"/>
                <w:lang w:eastAsia="zh-CN"/>
              </w:rPr>
              <w:t>随响应文件同时</w:t>
            </w:r>
            <w:r>
              <w:rPr>
                <w:rFonts w:hint="eastAsia" w:ascii="仿宋" w:hAnsi="仿宋" w:eastAsia="仿宋" w:cs="仿宋"/>
                <w:sz w:val="24"/>
                <w:szCs w:val="24"/>
                <w:vertAlign w:val="baseline"/>
              </w:rPr>
              <w:t>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保证金形式：电汇或银行转账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保证金数额：2000元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收款单位全称：新疆世纪星工程咨询有限公司</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银行账号：512090100100073085</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开户行：兴业银行乌鲁木齐分行营业部</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银行行号：309881002010</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递交方式：（电汇投标保证金必须从投标人的基本账户支出）若投标人未按照上述规定缴纳投标保证金,投标文件将被拒绝评审。</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投标保证金有效期：投标截止时间后90日历日。</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打款时需备注项目名称简称。</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b w:val="0"/>
                <w:bCs w:val="0"/>
                <w:color w:val="000000"/>
                <w:kern w:val="0"/>
                <w:sz w:val="24"/>
                <w:szCs w:val="24"/>
                <w:highlight w:val="none"/>
                <w:u w:val="none"/>
                <w:vertAlign w:val="baseline"/>
                <w:lang w:val="en-US" w:eastAsia="zh-CN" w:bidi="ar"/>
              </w:rPr>
              <w:t>注：投标人无需来我单位开收据，投标书中提供保证金电汇凭证即可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14.9</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核心产品：</w:t>
            </w:r>
            <w:r>
              <w:rPr>
                <w:rFonts w:hint="eastAsia" w:ascii="仿宋" w:hAnsi="仿宋" w:eastAsia="仿宋" w:cs="仿宋"/>
                <w:sz w:val="24"/>
                <w:szCs w:val="24"/>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磋商文件可以修改变动的内容：</w:t>
            </w:r>
            <w:r>
              <w:rPr>
                <w:rFonts w:hint="eastAsia" w:ascii="仿宋" w:hAnsi="仿宋" w:eastAsia="仿宋" w:cs="仿宋"/>
                <w:sz w:val="24"/>
                <w:szCs w:val="24"/>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4"/>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23.1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提交履约保证金的时间：/</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 xml:space="preserve">履约保证金金额：/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4"/>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26.1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招标代理费：参照原国家计委计价格【2002】1980 号文计算方法收取。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r>
              <w:rPr>
                <w:rFonts w:hint="eastAsia" w:ascii="仿宋" w:hAnsi="仿宋" w:eastAsia="仿宋" w:cs="仿宋"/>
                <w:b w:val="0"/>
                <w:bCs w:val="0"/>
                <w:color w:val="000000"/>
                <w:kern w:val="0"/>
                <w:sz w:val="24"/>
                <w:szCs w:val="24"/>
                <w:u w:val="single"/>
                <w:vertAlign w:val="baseline"/>
                <w:lang w:val="en-US" w:eastAsia="zh-CN" w:bidi="ar"/>
              </w:rPr>
              <w:t xml:space="preserve">        </w:t>
            </w:r>
            <w:r>
              <w:rPr>
                <w:rFonts w:hint="eastAsia" w:ascii="仿宋" w:hAnsi="仿宋" w:eastAsia="仿宋" w:cs="仿宋"/>
                <w:b w:val="0"/>
                <w:bCs w:val="0"/>
                <w:color w:val="000000"/>
                <w:kern w:val="0"/>
                <w:sz w:val="24"/>
                <w:szCs w:val="24"/>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pStyle w:val="24"/>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bottom w:val="single" w:color="auto" w:sz="4" w:space="0"/>
            </w:tcBorders>
            <w:vAlign w:val="top"/>
          </w:tcPr>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419" w:type="dxa"/>
            <w:gridSpan w:val="2"/>
            <w:tcBorders>
              <w:top w:val="single" w:color="auto" w:sz="4" w:space="0"/>
            </w:tcBorders>
            <w:vAlign w:val="top"/>
          </w:tcPr>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b/>
                <w:bCs/>
                <w:color w:val="auto"/>
                <w:sz w:val="24"/>
                <w:szCs w:val="24"/>
                <w:vertAlign w:val="baseline"/>
                <w:lang w:val="en-US" w:eastAsia="zh-CN" w:bidi="zh-CN"/>
              </w:rPr>
            </w:pPr>
            <w:r>
              <w:rPr>
                <w:rFonts w:hint="eastAsia" w:ascii="仿宋" w:hAnsi="仿宋" w:eastAsia="仿宋" w:cs="仿宋"/>
                <w:b/>
                <w:bCs/>
                <w:color w:val="000000"/>
                <w:kern w:val="0"/>
                <w:sz w:val="24"/>
                <w:szCs w:val="24"/>
                <w:u w:val="none"/>
                <w:vertAlign w:val="baseline"/>
                <w:lang w:val="en-US" w:eastAsia="zh-CN" w:bidi="ar"/>
              </w:rPr>
              <w:t>备注：</w:t>
            </w:r>
            <w:r>
              <w:rPr>
                <w:rFonts w:hint="eastAsia" w:ascii="仿宋" w:hAnsi="仿宋" w:eastAsia="仿宋" w:cs="仿宋"/>
                <w:b/>
                <w:bCs/>
                <w:color w:val="auto"/>
                <w:sz w:val="24"/>
                <w:szCs w:val="24"/>
                <w:vertAlign w:val="baseline"/>
                <w:lang w:val="en-US" w:eastAsia="zh-CN" w:bidi="zh-CN"/>
              </w:rPr>
              <w:t>开标前，请各投标人随身携带下列有效证件以备查验：</w:t>
            </w:r>
          </w:p>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b/>
                <w:bCs/>
                <w:color w:val="auto"/>
                <w:sz w:val="24"/>
                <w:szCs w:val="24"/>
                <w:vertAlign w:val="baseline"/>
                <w:lang w:val="en-US" w:eastAsia="zh-CN" w:bidi="zh-CN"/>
              </w:rPr>
            </w:pPr>
            <w:r>
              <w:rPr>
                <w:rFonts w:hint="eastAsia" w:ascii="仿宋" w:hAnsi="仿宋" w:eastAsia="仿宋" w:cs="仿宋"/>
                <w:b/>
                <w:bCs/>
                <w:color w:val="auto"/>
                <w:sz w:val="24"/>
                <w:szCs w:val="24"/>
                <w:vertAlign w:val="baseline"/>
                <w:lang w:val="en-US" w:eastAsia="zh-CN" w:bidi="zh-CN"/>
              </w:rPr>
              <w:t>1、法人授权委托书及被授权人身份证原件或法定代表人身份证明书及法人身份证原件；</w:t>
            </w:r>
          </w:p>
          <w:p>
            <w:pPr>
              <w:pStyle w:val="24"/>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bCs/>
                <w:color w:val="auto"/>
                <w:sz w:val="24"/>
                <w:szCs w:val="24"/>
                <w:vertAlign w:val="baseline"/>
                <w:lang w:val="en-US" w:eastAsia="zh-CN" w:bidi="zh-CN"/>
              </w:rPr>
              <w:t>满足要求的投标人为有效投标人；否则其响应文件将被拒绝评审。</w:t>
            </w:r>
          </w:p>
        </w:tc>
      </w:tr>
    </w:tbl>
    <w:p>
      <w:pPr>
        <w:rPr>
          <w:rFonts w:hint="eastAsia" w:ascii="仿宋" w:hAnsi="仿宋" w:eastAsia="仿宋" w:cs="仿宋"/>
          <w:b w:val="0"/>
          <w:bCs w:val="0"/>
          <w:sz w:val="28"/>
          <w:szCs w:val="28"/>
        </w:rPr>
      </w:pPr>
    </w:p>
    <w:p>
      <w:pPr>
        <w:rPr>
          <w:rFonts w:hint="eastAsia" w:ascii="仿宋" w:hAnsi="仿宋" w:eastAsia="仿宋" w:cs="仿宋"/>
          <w:lang w:val="en-US" w:eastAsia="zh-CN"/>
        </w:rPr>
      </w:pPr>
      <w:r>
        <w:rPr>
          <w:rFonts w:hint="eastAsia" w:ascii="仿宋" w:hAnsi="仿宋" w:eastAsia="仿宋" w:cs="仿宋"/>
          <w:lang w:val="en-US" w:eastAsia="zh-CN"/>
        </w:rPr>
        <w:br w:type="page"/>
      </w:r>
    </w:p>
    <w:p>
      <w:pPr>
        <w:pStyle w:val="9"/>
        <w:tabs>
          <w:tab w:val="left" w:pos="561"/>
        </w:tabs>
        <w:spacing w:before="223"/>
        <w:ind w:right="669" w:rightChars="304"/>
        <w:jc w:val="both"/>
        <w:rPr>
          <w:rFonts w:hint="eastAsia" w:ascii="仿宋" w:hAnsi="仿宋" w:eastAsia="仿宋" w:cs="仿宋"/>
          <w:lang w:val="en-US" w:eastAsia="zh-CN"/>
        </w:rPr>
      </w:pPr>
      <w:r>
        <w:rPr>
          <w:rFonts w:hint="eastAsia" w:ascii="仿宋" w:hAnsi="仿宋" w:eastAsia="仿宋" w:cs="仿宋"/>
          <w:lang w:val="en-US" w:eastAsia="zh-CN"/>
        </w:rPr>
        <w:t>正文</w:t>
      </w:r>
    </w:p>
    <w:p>
      <w:pPr>
        <w:pStyle w:val="9"/>
        <w:pageBreakBefore w:val="0"/>
        <w:tabs>
          <w:tab w:val="left" w:pos="561"/>
        </w:tabs>
        <w:kinsoku/>
        <w:wordWrap/>
        <w:overflowPunct/>
        <w:topLinePunct w:val="0"/>
        <w:bidi w:val="0"/>
        <w:snapToGrid/>
        <w:spacing w:before="223" w:line="440" w:lineRule="exact"/>
        <w:ind w:right="669" w:rightChars="304"/>
        <w:outlineLvl w:val="9"/>
        <w:rPr>
          <w:rFonts w:hint="eastAsia" w:ascii="仿宋" w:hAnsi="仿宋" w:eastAsia="仿宋" w:cs="仿宋"/>
        </w:rPr>
      </w:pPr>
    </w:p>
    <w:p>
      <w:pPr>
        <w:pStyle w:val="9"/>
        <w:keepNext w:val="0"/>
        <w:keepLines w:val="0"/>
        <w:pageBreakBefore w:val="0"/>
        <w:widowControl w:val="0"/>
        <w:tabs>
          <w:tab w:val="left" w:pos="561"/>
        </w:tabs>
        <w:kinsoku/>
        <w:wordWrap/>
        <w:overflowPunct/>
        <w:topLinePunct w:val="0"/>
        <w:autoSpaceDE w:val="0"/>
        <w:autoSpaceDN w:val="0"/>
        <w:bidi w:val="0"/>
        <w:adjustRightInd/>
        <w:snapToGrid/>
        <w:spacing w:before="223" w:line="440" w:lineRule="exact"/>
        <w:ind w:right="669" w:rightChars="304"/>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rPr>
        <w:tab/>
      </w:r>
      <w:r>
        <w:rPr>
          <w:rFonts w:hint="eastAsia" w:ascii="仿宋" w:hAnsi="仿宋" w:eastAsia="仿宋" w:cs="仿宋"/>
          <w:sz w:val="24"/>
          <w:szCs w:val="24"/>
        </w:rPr>
        <w:t>总</w:t>
      </w:r>
      <w:r>
        <w:rPr>
          <w:rFonts w:hint="eastAsia" w:ascii="仿宋" w:hAnsi="仿宋" w:eastAsia="仿宋" w:cs="仿宋"/>
          <w:spacing w:val="-1"/>
          <w:sz w:val="24"/>
          <w:szCs w:val="24"/>
        </w:rPr>
        <w:t xml:space="preserve"> </w:t>
      </w:r>
      <w:r>
        <w:rPr>
          <w:rFonts w:hint="eastAsia" w:ascii="仿宋" w:hAnsi="仿宋" w:eastAsia="仿宋" w:cs="仿宋"/>
          <w:sz w:val="24"/>
          <w:szCs w:val="24"/>
        </w:rPr>
        <w:t>则</w:t>
      </w:r>
    </w:p>
    <w:p>
      <w:pPr>
        <w:pStyle w:val="13"/>
        <w:keepNext w:val="0"/>
        <w:keepLines w:val="0"/>
        <w:pageBreakBefore w:val="0"/>
        <w:widowControl w:val="0"/>
        <w:kinsoku/>
        <w:wordWrap/>
        <w:overflowPunct/>
        <w:topLinePunct w:val="0"/>
        <w:autoSpaceDE w:val="0"/>
        <w:autoSpaceDN w:val="0"/>
        <w:bidi w:val="0"/>
        <w:adjustRightInd/>
        <w:snapToGrid/>
        <w:spacing w:before="9" w:line="440" w:lineRule="exact"/>
        <w:ind w:right="669" w:rightChars="304"/>
        <w:textAlignment w:val="auto"/>
        <w:rPr>
          <w:rFonts w:hint="eastAsia" w:ascii="仿宋" w:hAnsi="仿宋" w:eastAsia="仿宋" w:cs="仿宋"/>
          <w:b/>
          <w:sz w:val="24"/>
          <w:szCs w:val="24"/>
        </w:rPr>
      </w:pPr>
    </w:p>
    <w:p>
      <w:pPr>
        <w:pStyle w:val="11"/>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b/>
          <w:bCs/>
          <w:sz w:val="24"/>
          <w:szCs w:val="24"/>
          <w:lang w:val="en-US" w:eastAsia="zh-CN"/>
        </w:rPr>
        <w:t>采购人、采购代理机构及供应商</w:t>
      </w:r>
    </w:p>
    <w:p>
      <w:pPr>
        <w:pStyle w:val="25"/>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rPr>
        <w:t>采购人名称、地址及联系方式：见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pStyle w:val="25"/>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采购代理机构名称、地址及联系方式：见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供应商：是指响应磋商、参加磋商竞争的法人、非法人组织或者自然人。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潜在供应商：以磋商文件规定的方式获取本项目磋商文件的法人、非法人组织或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者自然人。</w:t>
      </w:r>
    </w:p>
    <w:p>
      <w:pPr>
        <w:pStyle w:val="25"/>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bCs/>
          <w:sz w:val="24"/>
        </w:rPr>
      </w:pPr>
      <w:r>
        <w:rPr>
          <w:rFonts w:hint="eastAsia" w:ascii="仿宋" w:hAnsi="仿宋" w:eastAsia="仿宋" w:cs="仿宋"/>
          <w:b/>
          <w:bCs/>
          <w:sz w:val="24"/>
          <w:szCs w:val="24"/>
          <w:lang w:val="en-US" w:eastAsia="zh-CN" w:bidi="zh-CN"/>
        </w:rPr>
        <w:t>2.</w:t>
      </w:r>
      <w:r>
        <w:rPr>
          <w:rFonts w:hint="eastAsia" w:ascii="仿宋" w:hAnsi="仿宋" w:eastAsia="仿宋" w:cs="仿宋"/>
          <w:sz w:val="24"/>
          <w:szCs w:val="24"/>
          <w:lang w:val="en-US" w:eastAsia="zh-CN"/>
        </w:rPr>
        <w:t xml:space="preserve">   </w:t>
      </w:r>
      <w:r>
        <w:rPr>
          <w:rFonts w:hint="eastAsia" w:ascii="仿宋" w:hAnsi="仿宋" w:eastAsia="仿宋" w:cs="仿宋"/>
          <w:b/>
          <w:bCs/>
          <w:sz w:val="24"/>
        </w:rPr>
        <w:t>合格供应商资格条件</w:t>
      </w:r>
    </w:p>
    <w:p>
      <w:pPr>
        <w:pStyle w:val="25"/>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rPr>
      </w:pPr>
      <w:r>
        <w:rPr>
          <w:rFonts w:hint="eastAsia" w:ascii="仿宋" w:hAnsi="仿宋" w:eastAsia="仿宋" w:cs="仿宋"/>
          <w:sz w:val="24"/>
          <w:lang w:val="en-US" w:eastAsia="zh-CN"/>
        </w:rPr>
        <w:t xml:space="preserve">2.1  </w:t>
      </w:r>
      <w:r>
        <w:rPr>
          <w:rFonts w:hint="eastAsia" w:ascii="仿宋" w:hAnsi="仿宋" w:eastAsia="仿宋" w:cs="仿宋"/>
          <w:sz w:val="24"/>
        </w:rPr>
        <w:t>满足以下条件的供应商是合格的磋商供应商，可以参加本次竞争性磋商：</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（1）</w:t>
      </w:r>
      <w:r>
        <w:rPr>
          <w:rFonts w:hint="eastAsia" w:ascii="仿宋" w:hAnsi="仿宋" w:eastAsia="仿宋" w:cs="仿宋"/>
          <w:spacing w:val="-1"/>
          <w:sz w:val="24"/>
        </w:rPr>
        <w:t>在中华人民共和国境内注册，能够独立承担民事责任，有生产或供应能力的本国</w:t>
      </w:r>
      <w:r>
        <w:rPr>
          <w:rFonts w:hint="eastAsia" w:ascii="仿宋" w:hAnsi="仿宋" w:eastAsia="仿宋" w:cs="仿宋"/>
          <w:sz w:val="24"/>
        </w:rPr>
        <w:t>供应商，包括法人、非法人组织或者自然人。</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2</w:t>
      </w:r>
      <w:r>
        <w:rPr>
          <w:rFonts w:hint="eastAsia" w:ascii="仿宋" w:hAnsi="仿宋" w:eastAsia="仿宋" w:cs="仿宋"/>
          <w:spacing w:val="-1"/>
          <w:sz w:val="24"/>
          <w:lang w:eastAsia="zh-CN"/>
        </w:rPr>
        <w:t>）</w:t>
      </w:r>
      <w:r>
        <w:rPr>
          <w:rFonts w:hint="eastAsia" w:ascii="仿宋" w:hAnsi="仿宋" w:eastAsia="仿宋" w:cs="仿宋"/>
          <w:spacing w:val="-1"/>
          <w:sz w:val="24"/>
        </w:rPr>
        <w:t>具备《中华人民共和国政府采购法》第二十二条关于供应商条件的规定，遵守国</w:t>
      </w:r>
      <w:r>
        <w:rPr>
          <w:rFonts w:hint="eastAsia" w:ascii="仿宋" w:hAnsi="仿宋" w:eastAsia="仿宋" w:cs="仿宋"/>
          <w:sz w:val="24"/>
        </w:rPr>
        <w:t>家、本项目采购人本级和上级财政部门政府采购的有关规定。</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从采购代理机构</w:t>
      </w:r>
      <w:r>
        <w:rPr>
          <w:rFonts w:hint="eastAsia" w:ascii="仿宋" w:hAnsi="仿宋" w:eastAsia="仿宋" w:cs="仿宋"/>
          <w:spacing w:val="-1"/>
          <w:sz w:val="24"/>
        </w:rPr>
        <w:t>正式获得了本项目的竞争性磋商文件。</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符合</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rPr>
        <w:t>中规定的其他</w:t>
      </w:r>
      <w:r>
        <w:rPr>
          <w:rFonts w:hint="eastAsia" w:ascii="仿宋" w:hAnsi="仿宋" w:eastAsia="仿宋" w:cs="仿宋"/>
          <w:sz w:val="24"/>
          <w:lang w:val="en-US" w:eastAsia="zh-CN"/>
        </w:rPr>
        <w:t>资格</w:t>
      </w:r>
      <w:r>
        <w:rPr>
          <w:rFonts w:hint="eastAsia" w:ascii="仿宋" w:hAnsi="仿宋" w:eastAsia="仿宋" w:cs="仿宋"/>
          <w:sz w:val="24"/>
        </w:rPr>
        <w:t>要求。</w:t>
      </w:r>
    </w:p>
    <w:p>
      <w:pPr>
        <w:pStyle w:val="25"/>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如经财政主管部门批准可以采购进口产品，将在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中写明。但供应商应保证</w:t>
      </w:r>
      <w:r>
        <w:rPr>
          <w:rFonts w:hint="eastAsia" w:ascii="仿宋" w:hAnsi="仿宋" w:eastAsia="仿宋" w:cs="仿宋"/>
          <w:spacing w:val="-5"/>
          <w:sz w:val="24"/>
        </w:rPr>
        <w:t>所投产品</w:t>
      </w:r>
      <w:r>
        <w:rPr>
          <w:rFonts w:hint="eastAsia" w:ascii="仿宋" w:hAnsi="仿宋" w:eastAsia="仿宋" w:cs="仿宋"/>
          <w:spacing w:val="-5"/>
          <w:sz w:val="24"/>
          <w:lang w:val="en-US" w:eastAsia="zh-CN"/>
        </w:rPr>
        <w:t>将通过</w:t>
      </w:r>
      <w:r>
        <w:rPr>
          <w:rFonts w:hint="eastAsia" w:ascii="仿宋" w:hAnsi="仿宋" w:eastAsia="仿宋" w:cs="仿宋"/>
          <w:spacing w:val="-5"/>
          <w:sz w:val="24"/>
        </w:rPr>
        <w:t>履行合法报通关手续</w:t>
      </w:r>
      <w:r>
        <w:rPr>
          <w:rFonts w:hint="eastAsia" w:ascii="仿宋" w:hAnsi="仿宋" w:eastAsia="仿宋" w:cs="仿宋"/>
          <w:spacing w:val="-5"/>
          <w:sz w:val="24"/>
          <w:lang w:val="en-US" w:eastAsia="zh-CN"/>
        </w:rPr>
        <w:t>进入</w:t>
      </w:r>
      <w:r>
        <w:rPr>
          <w:rFonts w:hint="eastAsia" w:ascii="仿宋" w:hAnsi="仿宋" w:eastAsia="仿宋" w:cs="仿宋"/>
          <w:spacing w:val="-5"/>
          <w:sz w:val="24"/>
        </w:rPr>
        <w:t>中国关境。若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2"/>
          <w:sz w:val="24"/>
        </w:rPr>
        <w:t>中未写明允许采购进口产</w:t>
      </w:r>
      <w:r>
        <w:rPr>
          <w:rFonts w:hint="eastAsia" w:ascii="仿宋" w:hAnsi="仿宋" w:eastAsia="仿宋" w:cs="仿宋"/>
          <w:sz w:val="24"/>
        </w:rPr>
        <w:t>品，如供应商所报产品为进口产品，其</w:t>
      </w:r>
      <w:r>
        <w:rPr>
          <w:rFonts w:hint="eastAsia" w:ascii="仿宋" w:hAnsi="仿宋" w:eastAsia="仿宋" w:cs="仿宋"/>
          <w:b/>
          <w:sz w:val="24"/>
        </w:rPr>
        <w:t>响应文件无效</w:t>
      </w:r>
      <w:r>
        <w:rPr>
          <w:rFonts w:hint="eastAsia" w:ascii="仿宋" w:hAnsi="仿宋" w:eastAsia="仿宋" w:cs="仿宋"/>
          <w:sz w:val="24"/>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b w:val="0"/>
          <w:bCs w:val="0"/>
          <w:sz w:val="24"/>
          <w:szCs w:val="24"/>
          <w:lang w:val="en-US" w:eastAsia="zh-CN"/>
        </w:rPr>
        <w:t>（7）响应</w:t>
      </w:r>
      <w:r>
        <w:rPr>
          <w:rFonts w:hint="eastAsia" w:ascii="仿宋" w:hAnsi="仿宋" w:eastAsia="仿宋" w:cs="仿宋"/>
          <w:spacing w:val="-5"/>
          <w:sz w:val="24"/>
          <w:szCs w:val="24"/>
          <w:lang w:val="en-US" w:eastAsia="zh-CN" w:bidi="zh-CN"/>
        </w:rPr>
        <w:t>标的所属行业见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（8）本项目是否面向中小企业采购预留份额、措施及比例见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eastAsia="zh-CN" w:bidi="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2.2  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中允许联合体参加磋商，对联合体规定如下：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（1）两个以上供应商可以组成一个联合体，以一个供应商的身份磋商。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（4）联合体各方应签订联合体协议，明确约定联合体各方承担的工作和相应的责任，并将联合体协议连同响应文件一并提交。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（6）联合体各方签订联合体协议后，不得再以自己名义单独在同一项目的同一分包（或标段）中磋商，也不得组成新的联合体参加同一项目的同一分包（或标段）磋商。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eastAsia="zh-CN" w:bidi="zh-CN"/>
        </w:rPr>
        <w:t>应文件均无效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（8）对联合体的其他资格要求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spacing w:val="-5"/>
          <w:sz w:val="24"/>
          <w:szCs w:val="24"/>
          <w:lang w:val="en-US" w:eastAsia="zh-CN" w:bidi="zh-CN"/>
        </w:rPr>
        <w:t>2.3  单位负责人为同一人或者存在直接控股、管理关系的不同供应商，其</w:t>
      </w:r>
      <w:r>
        <w:rPr>
          <w:rFonts w:hint="eastAsia" w:ascii="仿宋" w:hAnsi="仿宋" w:eastAsia="仿宋" w:cs="仿宋"/>
          <w:b/>
          <w:bCs/>
          <w:spacing w:val="-5"/>
          <w:sz w:val="24"/>
          <w:szCs w:val="24"/>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b/>
          <w:bCs/>
          <w:spacing w:val="-5"/>
          <w:sz w:val="24"/>
          <w:szCs w:val="24"/>
          <w:lang w:val="en-US" w:eastAsia="zh-CN" w:bidi="zh-CN"/>
        </w:rPr>
        <w:t>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决策行为。一经发现，其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并</w:t>
      </w:r>
      <w:r>
        <w:rPr>
          <w:rFonts w:hint="eastAsia" w:ascii="仿宋" w:hAnsi="仿宋" w:eastAsia="仿宋" w:cs="仿宋"/>
          <w:b/>
          <w:bCs/>
          <w:spacing w:val="-5"/>
          <w:sz w:val="24"/>
          <w:szCs w:val="24"/>
          <w:lang w:val="en-US" w:eastAsia="zh-CN" w:bidi="zh-CN"/>
        </w:rPr>
        <w:t>取消其成交资格</w:t>
      </w:r>
      <w:r>
        <w:rPr>
          <w:rFonts w:hint="eastAsia" w:ascii="仿宋" w:hAnsi="仿宋" w:eastAsia="仿宋" w:cs="仿宋"/>
          <w:spacing w:val="-5"/>
          <w:sz w:val="24"/>
          <w:szCs w:val="24"/>
          <w:lang w:val="en-US" w:eastAsia="zh-CN" w:bidi="zh-CN"/>
        </w:rPr>
        <w:t>。如果采购合同已经履行的，给采购人、其他供应商造成损失的，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（4）成交后不按照磋商文件和其响应文件与采购人订立合同。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b/>
          <w:bCs/>
          <w:spacing w:val="-5"/>
          <w:sz w:val="24"/>
          <w:szCs w:val="24"/>
          <w:lang w:val="en-US" w:eastAsia="zh-CN" w:bidi="zh-CN"/>
        </w:rPr>
        <w:t>3．  适用法律和磋商费用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3.1  采购人、采购代理机构、供应商、磋商小组的相关行为均受《中华人民共和国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3.2  供应商应承担自身所有与磋商活动有关的费用，不论磋商的结果如何，在任何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情况下磋商组织者均无义务和责任承担这些费用。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3.3  供应商可对磋商文件其中一包或几包进行响应，除非在</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有规定。供应商应对所响应分包磋商文件中所列的所有采购内容进行响应，如仅响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应一包中的部分采购内容，其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3.4  无论磋商文件</w:t>
      </w:r>
      <w:r>
        <w:rPr>
          <w:rFonts w:hint="eastAsia" w:ascii="仿宋" w:hAnsi="仿宋" w:eastAsia="仿宋" w:cs="仿宋"/>
          <w:spacing w:val="-5"/>
          <w:sz w:val="24"/>
          <w:szCs w:val="24"/>
          <w:u w:val="single"/>
          <w:lang w:val="en-US" w:eastAsia="zh-CN" w:bidi="zh-CN"/>
        </w:rPr>
        <w:t>第四章 采购需求</w:t>
      </w:r>
      <w:r>
        <w:rPr>
          <w:rFonts w:hint="eastAsia" w:ascii="仿宋" w:hAnsi="仿宋" w:eastAsia="仿宋" w:cs="仿宋"/>
          <w:spacing w:val="-5"/>
          <w:sz w:val="24"/>
          <w:szCs w:val="24"/>
          <w:lang w:val="en-US" w:eastAsia="zh-CN" w:bidi="zh-CN"/>
        </w:rPr>
        <w:t>中是否要求，供应商所提供货物及服务均应符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3.5  响应文件中所使用的计量单位，除磋商文件中有特殊要求外，应采用中华人民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共和国法定计量单位。</w:t>
      </w:r>
    </w:p>
    <w:p>
      <w:pPr>
        <w:keepNext w:val="0"/>
        <w:keepLines w:val="0"/>
        <w:pageBreakBefore w:val="0"/>
        <w:widowControl w:val="0"/>
        <w:kinsoku/>
        <w:wordWrap/>
        <w:overflowPunct/>
        <w:topLinePunct w:val="0"/>
        <w:autoSpaceDE w:val="0"/>
        <w:autoSpaceDN w:val="0"/>
        <w:bidi w:val="0"/>
        <w:adjustRightInd/>
        <w:snapToGrid/>
        <w:spacing w:line="440" w:lineRule="exact"/>
        <w:ind w:left="770" w:leftChars="0" w:right="-53" w:rightChars="-24" w:hanging="770" w:hangingChars="275"/>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   磋商文件构成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  磋商文件包括：采购邀请、供应商须知、采购需求、合同条款、评审办法、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附件等。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  磋商供应商应认真阅读磋商文件中各有关事项、格式、条款和规范等，按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要求编制响应文件，并对其提交的响应文件的真实性、合法性承担法律责任。果</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sz w:val="24"/>
        </w:rPr>
      </w:pPr>
      <w:r>
        <w:rPr>
          <w:rFonts w:hint="eastAsia" w:ascii="仿宋" w:hAnsi="仿宋" w:eastAsia="仿宋" w:cs="仿宋"/>
          <w:b w:val="0"/>
          <w:bCs w:val="0"/>
          <w:sz w:val="24"/>
          <w:szCs w:val="24"/>
          <w:lang w:val="en-US" w:eastAsia="zh-CN"/>
        </w:rPr>
        <w:t>磋商供应商没有按照磋商文件的要求对磋商文件做出实质性响应，该</w:t>
      </w:r>
      <w:r>
        <w:rPr>
          <w:rFonts w:hint="eastAsia" w:ascii="仿宋" w:hAnsi="仿宋" w:eastAsia="仿宋" w:cs="仿宋"/>
          <w:b/>
          <w:sz w:val="24"/>
        </w:rPr>
        <w:t>响应文件无</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val="0"/>
          <w:bCs w:val="0"/>
          <w:sz w:val="24"/>
          <w:szCs w:val="24"/>
        </w:rPr>
      </w:pPr>
      <w:r>
        <w:rPr>
          <w:rFonts w:hint="eastAsia" w:ascii="仿宋" w:hAnsi="仿宋" w:eastAsia="仿宋" w:cs="仿宋"/>
          <w:b/>
          <w:sz w:val="24"/>
        </w:rPr>
        <w:t>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5.   </w:t>
      </w:r>
      <w:r>
        <w:rPr>
          <w:rFonts w:hint="eastAsia" w:ascii="仿宋" w:hAnsi="仿宋" w:eastAsia="仿宋" w:cs="仿宋"/>
          <w:b/>
          <w:bCs/>
          <w:sz w:val="24"/>
          <w:szCs w:val="24"/>
        </w:rPr>
        <w:t>磋商文件的澄清或者修改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5.1  </w:t>
      </w:r>
      <w:r>
        <w:rPr>
          <w:rFonts w:hint="eastAsia" w:ascii="仿宋" w:hAnsi="仿宋" w:eastAsia="仿宋" w:cs="仿宋"/>
          <w:b w:val="0"/>
          <w:bCs w:val="0"/>
          <w:sz w:val="24"/>
          <w:szCs w:val="24"/>
        </w:rPr>
        <w:t>在首次提交响应文件截止时间前，采购人、</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或者磋商小组可</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以对已发出的磋商文件进行必要的澄清或者修改，并由</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发出。澄清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或者修改的内容作为磋商文件的组成部分。对磋商文件的修改，将以书面形式通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知已获取磋商文件的</w:t>
      </w:r>
      <w:r>
        <w:rPr>
          <w:rFonts w:hint="eastAsia" w:ascii="仿宋" w:hAnsi="仿宋" w:eastAsia="仿宋" w:cs="仿宋"/>
          <w:b w:val="0"/>
          <w:bCs w:val="0"/>
          <w:sz w:val="24"/>
          <w:szCs w:val="24"/>
          <w:lang w:val="en-US" w:eastAsia="zh-CN"/>
        </w:rPr>
        <w:t>所有潜在</w:t>
      </w:r>
      <w:r>
        <w:rPr>
          <w:rFonts w:hint="eastAsia" w:ascii="仿宋" w:hAnsi="仿宋" w:eastAsia="仿宋" w:cs="仿宋"/>
          <w:b w:val="0"/>
          <w:bCs w:val="0"/>
          <w:sz w:val="24"/>
          <w:szCs w:val="24"/>
        </w:rPr>
        <w:t>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5.2  </w:t>
      </w:r>
      <w:r>
        <w:rPr>
          <w:rFonts w:hint="eastAsia" w:ascii="仿宋" w:hAnsi="仿宋" w:eastAsia="仿宋" w:cs="仿宋"/>
          <w:b w:val="0"/>
          <w:bCs w:val="0"/>
          <w:sz w:val="24"/>
          <w:szCs w:val="24"/>
        </w:rPr>
        <w:t>澄清或者修改的内容可能影响响应文件编制的，</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将在提交首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次响应文件截止之日 5 日前通知，不足 5 日的，将相应顺延提交首次响应文截</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止时间。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5.3  </w:t>
      </w:r>
      <w:r>
        <w:rPr>
          <w:rFonts w:hint="eastAsia" w:ascii="仿宋" w:hAnsi="仿宋" w:eastAsia="仿宋" w:cs="仿宋"/>
          <w:b w:val="0"/>
          <w:bCs w:val="0"/>
          <w:sz w:val="24"/>
          <w:szCs w:val="24"/>
        </w:rPr>
        <w:t>在磋商过程中，磋商小组根据与供应商磋商情况，可能对技术要求中的技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术、服务要求以及合同草案条款等内容作出实质性变动。对磋商文件作出的实质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性变动是磋商文件的有效组成部分，磋商小组将以书面形式同时通知所有参加磋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商的供应商。供应商应当按照磋商文件的变动情况和磋商小组的要求重新提交响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应文件。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6.   </w:t>
      </w:r>
      <w:r>
        <w:rPr>
          <w:rFonts w:hint="eastAsia" w:ascii="仿宋" w:hAnsi="仿宋" w:eastAsia="仿宋" w:cs="仿宋"/>
          <w:b/>
          <w:bCs/>
          <w:sz w:val="24"/>
          <w:szCs w:val="24"/>
        </w:rPr>
        <w:t>响应文件的构成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6.1  </w:t>
      </w:r>
      <w:r>
        <w:rPr>
          <w:rFonts w:hint="eastAsia" w:ascii="仿宋" w:hAnsi="仿宋" w:eastAsia="仿宋" w:cs="仿宋"/>
          <w:b w:val="0"/>
          <w:bCs w:val="0"/>
          <w:sz w:val="24"/>
          <w:szCs w:val="24"/>
        </w:rPr>
        <w:t>按照磋商文件的要求，供应商应完整地按磋商文件提供的响应文件格式编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制的首次响应文件，响应文件中须包含供应商所有</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rPr>
        <w:t>内容，每套响应文件</w:t>
      </w:r>
      <w:r>
        <w:rPr>
          <w:rFonts w:hint="eastAsia" w:ascii="仿宋" w:hAnsi="仿宋" w:eastAsia="仿宋" w:cs="仿宋"/>
          <w:b w:val="0"/>
          <w:bCs w:val="0"/>
          <w:sz w:val="24"/>
          <w:szCs w:val="24"/>
          <w:lang w:val="en-US" w:eastAsia="zh-CN"/>
        </w:rPr>
        <w:t>的</w:t>
      </w:r>
      <w:r>
        <w:rPr>
          <w:rFonts w:hint="eastAsia" w:ascii="仿宋" w:hAnsi="仿宋" w:eastAsia="仿宋" w:cs="仿宋"/>
          <w:b w:val="0"/>
          <w:bCs w:val="0"/>
          <w:sz w:val="24"/>
          <w:szCs w:val="24"/>
        </w:rPr>
        <w:t>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务</w:t>
      </w:r>
      <w:r>
        <w:rPr>
          <w:rFonts w:hint="eastAsia" w:ascii="仿宋" w:hAnsi="仿宋" w:eastAsia="仿宋" w:cs="仿宋"/>
          <w:b w:val="0"/>
          <w:bCs w:val="0"/>
          <w:sz w:val="24"/>
          <w:szCs w:val="24"/>
          <w:lang w:val="en-US" w:eastAsia="zh-CN"/>
        </w:rPr>
        <w:t>部分</w:t>
      </w:r>
      <w:r>
        <w:rPr>
          <w:rFonts w:hint="eastAsia" w:ascii="仿宋" w:hAnsi="仿宋" w:eastAsia="仿宋" w:cs="仿宋"/>
          <w:b w:val="0"/>
          <w:bCs w:val="0"/>
          <w:sz w:val="24"/>
          <w:szCs w:val="24"/>
        </w:rPr>
        <w:t>和技术</w:t>
      </w:r>
      <w:r>
        <w:rPr>
          <w:rFonts w:hint="eastAsia" w:ascii="仿宋" w:hAnsi="仿宋" w:eastAsia="仿宋" w:cs="仿宋"/>
          <w:b w:val="0"/>
          <w:bCs w:val="0"/>
          <w:sz w:val="24"/>
          <w:szCs w:val="24"/>
          <w:lang w:val="en-US" w:eastAsia="zh-CN"/>
        </w:rPr>
        <w:t>部分合订</w:t>
      </w:r>
      <w:r>
        <w:rPr>
          <w:rFonts w:hint="eastAsia" w:ascii="仿宋" w:hAnsi="仿宋" w:eastAsia="仿宋" w:cs="仿宋"/>
          <w:b w:val="0"/>
          <w:bCs w:val="0"/>
          <w:sz w:val="24"/>
          <w:szCs w:val="24"/>
        </w:rPr>
        <w:t>成一本</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应包括内容</w:t>
      </w:r>
      <w:r>
        <w:rPr>
          <w:rFonts w:hint="eastAsia" w:ascii="仿宋" w:hAnsi="仿宋" w:eastAsia="仿宋" w:cs="仿宋"/>
          <w:b w:val="0"/>
          <w:bCs w:val="0"/>
          <w:sz w:val="24"/>
          <w:szCs w:val="24"/>
          <w:lang w:val="en-US" w:eastAsia="zh-CN"/>
        </w:rPr>
        <w:t>详见</w:t>
      </w:r>
      <w:r>
        <w:rPr>
          <w:rFonts w:hint="eastAsia" w:ascii="仿宋" w:hAnsi="仿宋" w:eastAsia="仿宋" w:cs="仿宋"/>
          <w:b w:val="0"/>
          <w:bCs w:val="0"/>
          <w:sz w:val="24"/>
          <w:szCs w:val="24"/>
        </w:rPr>
        <w:t>第</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章 附件</w:t>
      </w:r>
      <w:r>
        <w:rPr>
          <w:rFonts w:hint="eastAsia" w:ascii="仿宋" w:hAnsi="仿宋" w:eastAsia="仿宋" w:cs="仿宋"/>
          <w:b w:val="0"/>
          <w:bCs w:val="0"/>
          <w:sz w:val="24"/>
          <w:szCs w:val="24"/>
          <w:lang w:val="en-US" w:eastAsia="zh-CN"/>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7.   </w:t>
      </w:r>
      <w:r>
        <w:rPr>
          <w:rFonts w:hint="eastAsia" w:ascii="仿宋" w:hAnsi="仿宋" w:eastAsia="仿宋" w:cs="仿宋"/>
          <w:b/>
          <w:bCs/>
          <w:sz w:val="24"/>
          <w:szCs w:val="24"/>
        </w:rPr>
        <w:t>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7.1  </w:t>
      </w:r>
      <w:r>
        <w:rPr>
          <w:rFonts w:hint="eastAsia" w:ascii="仿宋" w:hAnsi="仿宋" w:eastAsia="仿宋" w:cs="仿宋"/>
          <w:b w:val="0"/>
          <w:bCs w:val="0"/>
          <w:sz w:val="24"/>
          <w:szCs w:val="24"/>
        </w:rPr>
        <w:t>在提交响应文件时，供应商要按照磋商文件给出的格式提供报价函和</w:t>
      </w:r>
      <w:r>
        <w:rPr>
          <w:rFonts w:hint="eastAsia" w:ascii="仿宋" w:hAnsi="仿宋" w:eastAsia="仿宋" w:cs="仿宋"/>
          <w:b w:val="0"/>
          <w:bCs w:val="0"/>
          <w:sz w:val="24"/>
          <w:szCs w:val="24"/>
          <w:lang w:val="en-US" w:eastAsia="zh-CN"/>
        </w:rPr>
        <w:t>首次</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报价</w:t>
      </w:r>
      <w:r>
        <w:rPr>
          <w:rFonts w:hint="eastAsia" w:ascii="仿宋" w:hAnsi="仿宋" w:eastAsia="仿宋" w:cs="仿宋"/>
          <w:b w:val="0"/>
          <w:bCs w:val="0"/>
          <w:sz w:val="24"/>
          <w:szCs w:val="24"/>
        </w:rPr>
        <w:t>表；在磋商结束后，供应商按照磋商小组的要求及磋商文件给出的格式提供报价函和最后报价表。报价货币应为人民币。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7.2  </w:t>
      </w:r>
      <w:r>
        <w:rPr>
          <w:rFonts w:hint="eastAsia" w:ascii="仿宋" w:hAnsi="仿宋" w:eastAsia="仿宋" w:cs="仿宋"/>
          <w:b w:val="0"/>
          <w:bCs w:val="0"/>
          <w:sz w:val="24"/>
          <w:szCs w:val="24"/>
        </w:rPr>
        <w:t>如</w:t>
      </w:r>
      <w:r>
        <w:rPr>
          <w:rFonts w:hint="eastAsia" w:ascii="仿宋" w:hAnsi="仿宋" w:eastAsia="仿宋" w:cs="仿宋"/>
          <w:b w:val="0"/>
          <w:bCs w:val="0"/>
          <w:sz w:val="24"/>
          <w:szCs w:val="24"/>
          <w:lang w:val="en-US" w:eastAsia="zh-CN"/>
        </w:rPr>
        <w:t>本项目</w:t>
      </w:r>
      <w:r>
        <w:rPr>
          <w:rFonts w:hint="eastAsia" w:ascii="仿宋" w:hAnsi="仿宋" w:eastAsia="仿宋" w:cs="仿宋"/>
          <w:b w:val="0"/>
          <w:bCs w:val="0"/>
          <w:sz w:val="24"/>
          <w:szCs w:val="24"/>
        </w:rPr>
        <w:t>允许采购进口产品的，进口产品应当采用人民币报价。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7.3  </w:t>
      </w:r>
      <w:r>
        <w:rPr>
          <w:rFonts w:hint="eastAsia" w:ascii="仿宋" w:hAnsi="仿宋" w:eastAsia="仿宋" w:cs="仿宋"/>
          <w:b w:val="0"/>
          <w:bCs w:val="0"/>
          <w:sz w:val="24"/>
          <w:szCs w:val="24"/>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7.4  </w:t>
      </w:r>
      <w:r>
        <w:rPr>
          <w:rFonts w:hint="eastAsia" w:ascii="仿宋" w:hAnsi="仿宋" w:eastAsia="仿宋" w:cs="仿宋"/>
          <w:b w:val="0"/>
          <w:bCs w:val="0"/>
          <w:sz w:val="24"/>
          <w:szCs w:val="24"/>
        </w:rPr>
        <w:t>每种货物</w:t>
      </w:r>
      <w:r>
        <w:rPr>
          <w:rFonts w:hint="eastAsia" w:ascii="仿宋" w:hAnsi="仿宋" w:eastAsia="仿宋" w:cs="仿宋"/>
          <w:b w:val="0"/>
          <w:bCs w:val="0"/>
          <w:sz w:val="24"/>
          <w:szCs w:val="24"/>
          <w:lang w:val="en-US" w:eastAsia="zh-CN"/>
        </w:rPr>
        <w:t>及伴随的</w:t>
      </w:r>
      <w:r>
        <w:rPr>
          <w:rFonts w:hint="eastAsia" w:ascii="仿宋" w:hAnsi="仿宋" w:eastAsia="仿宋" w:cs="仿宋"/>
          <w:b w:val="0"/>
          <w:bCs w:val="0"/>
          <w:sz w:val="24"/>
          <w:szCs w:val="24"/>
        </w:rPr>
        <w:t>服务只能有一个报价，不接受具有附加条件的报价，否</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7.5  本项目预算金额、最高限价详见</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u w:val="none"/>
          <w:lang w:val="en-US" w:eastAsia="zh-CN" w:bidi="zh-CN"/>
        </w:rPr>
        <w:t>。</w:t>
      </w:r>
      <w:r>
        <w:rPr>
          <w:rFonts w:hint="eastAsia" w:ascii="仿宋" w:hAnsi="仿宋" w:eastAsia="仿宋" w:cs="仿宋"/>
          <w:b w:val="0"/>
          <w:bCs w:val="0"/>
          <w:sz w:val="24"/>
          <w:szCs w:val="24"/>
        </w:rPr>
        <w:t>供应商</w:t>
      </w:r>
      <w:r>
        <w:rPr>
          <w:rFonts w:hint="eastAsia" w:ascii="仿宋" w:hAnsi="仿宋" w:eastAsia="仿宋" w:cs="仿宋"/>
          <w:b w:val="0"/>
          <w:bCs w:val="0"/>
          <w:sz w:val="24"/>
          <w:szCs w:val="24"/>
          <w:lang w:eastAsia="zh-CN"/>
        </w:rPr>
        <w:t>最后</w:t>
      </w:r>
      <w:r>
        <w:rPr>
          <w:rFonts w:hint="eastAsia" w:ascii="仿宋" w:hAnsi="仿宋" w:eastAsia="仿宋" w:cs="仿宋"/>
          <w:b w:val="0"/>
          <w:bCs w:val="0"/>
          <w:sz w:val="24"/>
          <w:szCs w:val="24"/>
        </w:rPr>
        <w:t>报价超过竞</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争性磋商文件规定的预算金额或者分项、分包最高限价的</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其</w:t>
      </w:r>
      <w:r>
        <w:rPr>
          <w:rFonts w:hint="eastAsia" w:ascii="仿宋" w:hAnsi="仿宋" w:eastAsia="仿宋" w:cs="仿宋"/>
          <w:b/>
          <w:bCs/>
          <w:sz w:val="24"/>
          <w:szCs w:val="24"/>
        </w:rPr>
        <w:t>响应文件无效</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   响应文件有效期</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8.1  响应文件应自首次提交之日起，按照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效，有效期短于要求的，其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pStyle w:val="22"/>
        <w:rPr>
          <w:rFonts w:hint="eastAsia" w:ascii="仿宋" w:hAnsi="仿宋" w:eastAsia="仿宋" w:cs="仿宋"/>
          <w:lang w:val="en-US" w:eastAsia="zh-CN"/>
        </w:rPr>
      </w:pPr>
    </w:p>
    <w:p>
      <w:pPr>
        <w:pStyle w:val="22"/>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四</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响应文件的签署规定和递交</w:t>
      </w:r>
    </w:p>
    <w:p>
      <w:pPr>
        <w:pStyle w:val="22"/>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9.1  磋商供应商应按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本的复印件，当正本和副本之间出现差异时，以正本为准。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9.2  响应文件的正本需打印或用不褪色墨水书写，并由磋商供应商的法定代表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人或经其正式授权的代表按磋商文件规定签字或者加盖公章。由授权代表签字的，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应附法定代表人授权书。供应商为自然人的，应当由本人签字并附身份证明。采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用公章授权方式的，应当在响应文件中附公章授权书（格式自定）。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9.3  所有响应文件采用</w:t>
      </w:r>
      <w:r>
        <w:rPr>
          <w:rFonts w:hint="eastAsia" w:ascii="仿宋" w:hAnsi="仿宋" w:eastAsia="仿宋" w:cs="仿宋"/>
          <w:b w:val="0"/>
          <w:bCs w:val="0"/>
          <w:color w:val="000000"/>
          <w:spacing w:val="0"/>
          <w:kern w:val="2"/>
          <w:sz w:val="24"/>
          <w:szCs w:val="24"/>
          <w:u w:val="none"/>
          <w:lang w:val="en-US" w:eastAsia="zh-CN" w:bidi="ar"/>
        </w:rPr>
        <w:t>不可拆装的胶订方式装订或其他不可拆装的</w:t>
      </w:r>
      <w:r>
        <w:rPr>
          <w:rFonts w:hint="eastAsia" w:ascii="仿宋" w:hAnsi="仿宋" w:eastAsia="仿宋" w:cs="仿宋"/>
          <w:b w:val="0"/>
          <w:bCs w:val="0"/>
          <w:sz w:val="24"/>
          <w:szCs w:val="24"/>
          <w:lang w:val="en-US" w:eastAsia="zh-CN"/>
        </w:rPr>
        <w:t>方式装订，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否则将被视为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被拒绝。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9.4  供应商在提交响应文件截止时间前，可以对所提交的响应文件进行补充、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修改或者撤回，并书面通知采购代理机构。补充、修改的内容作为响应文件的组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成部分。补充、修改的内容与响应文件不一致的，以补充、修改的内容为准。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9.5  供应商根据磋商小组的要求对响应文件中含义不明确、同类问题表述不一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致或者有明显文字和计算错误的内容等做出的澄清、说明或者更正，以及磋商中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根据磋商文件实质性变动重新提交的响应文件，其签署规定同 9.2 款要求。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  响应文件的递交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10.1 响应文件及电子版应密封递交，封套上注明磋商供应商名称、项目编号及</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项目名称。首次提交的响应文件必须在响应截止时间前密封送达到指定地点。在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截止时间后送达的响应文件采购代理机构将</w:t>
      </w:r>
      <w:r>
        <w:rPr>
          <w:rFonts w:hint="eastAsia" w:ascii="仿宋" w:hAnsi="仿宋" w:eastAsia="仿宋" w:cs="仿宋"/>
          <w:b/>
          <w:bCs/>
          <w:sz w:val="24"/>
          <w:szCs w:val="24"/>
          <w:lang w:val="en-US" w:eastAsia="zh-CN"/>
        </w:rPr>
        <w:t>拒收</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22"/>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五  保证金</w:t>
      </w:r>
    </w:p>
    <w:p>
      <w:pPr>
        <w:pStyle w:val="22"/>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11.1 磋商供应商在递交响应文件截止时间前，按照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中的一方或者多方共同交纳保证金，其交纳的保证金对联合体各方均具有约束力。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11.2 供应商没有按规定提交保证金的，其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。采用电汇形式提交保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证金的，一般可以实时入账，建议供应商请于递交文件截止日 2-3 个工作日前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汇出。保证金的提交以采购代理机构保证金账户到账时间为准，供应商需自行评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估因异地、跨行、公休日等因素造成的保证金到账延迟风险，并承担相应责任。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保证金不能按时进入指定账户的，其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（1）供应商在提交最后报价后撤回响应文件的；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（3）除因不可抗力或法律、法规、磋商文件允许的情形以外，成交供应商不与采购人签订合同的；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 已提交响应文件的供应商在提交最后报价之前根据磋商情况退出磋商，保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证金将及时予以退还。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13.2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13.3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自身原因导致无法及时退还的，采购人或采购代理机构将不承担资金占用费。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9"/>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仿宋" w:hAnsi="仿宋" w:eastAsia="仿宋" w:cs="仿宋"/>
          <w:b/>
          <w:sz w:val="24"/>
          <w:szCs w:val="24"/>
        </w:rPr>
      </w:pPr>
      <w:r>
        <w:rPr>
          <w:rFonts w:hint="eastAsia" w:ascii="仿宋" w:hAnsi="仿宋" w:eastAsia="仿宋" w:cs="仿宋"/>
          <w:sz w:val="24"/>
          <w:szCs w:val="24"/>
        </w:rPr>
        <w:t>六</w:t>
      </w:r>
      <w:r>
        <w:rPr>
          <w:rFonts w:hint="eastAsia" w:ascii="仿宋" w:hAnsi="仿宋" w:eastAsia="仿宋" w:cs="仿宋"/>
          <w:sz w:val="24"/>
          <w:szCs w:val="24"/>
        </w:rPr>
        <w:tab/>
      </w:r>
      <w:r>
        <w:rPr>
          <w:rFonts w:hint="eastAsia" w:ascii="仿宋" w:hAnsi="仿宋" w:eastAsia="仿宋" w:cs="仿宋"/>
          <w:sz w:val="24"/>
          <w:szCs w:val="24"/>
        </w:rPr>
        <w:t>评审和磋商</w:t>
      </w:r>
    </w:p>
    <w:p>
      <w:pPr>
        <w:pStyle w:val="22"/>
        <w:rPr>
          <w:rFonts w:hint="eastAsia" w:ascii="仿宋" w:hAnsi="仿宋" w:eastAsia="仿宋" w:cs="仿宋"/>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  响应文件的评审与澄清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14.1 磋商小组在确认了磋商文件后，按照磋商文件规定的资格条件对供应商进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行资格审查，符合资格条件的供应商将进入符合性审查。不符合资格条件的供商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 供应商存在不良信用记录的，其响应将按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14.3.1 不良信用记录指：供应商在“信用中国”网站（</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"http://www.creditchina.gov.cn/"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www.creditchina.gov.cn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"http://www.ccgp.gov.cn/"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www.ccgp.gov.cn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14.4 出现下列情形之一的，将被认定为未实质性响应磋商文件：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（2）未按照磋商文件规定要求密封、签署、盖章的；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（4）供应商不具备磋商文件中规定资格要求的；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14.5 如果响应文件实质上没有响应磋商文件的要求，磋商小组将予以拒绝，供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14.6 在按照 14.2 的规定进行审查时，磋商小组可以以书面形式要求供应商对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响应文件中含义不明确、同类问题表述不一致或者有明显文字和计算错误的内容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等作出必要的澄清、说明或者更正。供应商的澄清、说明或者更正不得超出响应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文件的范围或者改变响应文件的实质性内容。接到磋商小组澄清等要求的供应商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14.7 对未被认定为参加磋商的供应商和其它未实质性响应磋商文件的供应商，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磋商小组将及时告知。</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14.8 如一个分包内只有一种产品，不同供应商所投产品为同一品牌同一型号的，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按如下方式处理：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t>14.9 如一个分包内包含多种产品的，采购人或采购代理机构将在</w:t>
      </w:r>
      <w:r>
        <w:rPr>
          <w:rFonts w:hint="eastAsia" w:ascii="仿宋" w:hAnsi="仿宋" w:eastAsia="仿宋" w:cs="仿宋"/>
          <w:b w:val="0"/>
          <w:bCs w:val="0"/>
          <w:sz w:val="24"/>
          <w:szCs w:val="24"/>
          <w:u w:val="single"/>
          <w:lang w:val="en-US" w:eastAsia="zh-CN"/>
        </w:rPr>
        <w:t>供应商须知前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u w:val="single"/>
          <w:lang w:val="en-US" w:eastAsia="zh-CN"/>
        </w:rPr>
        <w:t>附表</w:t>
      </w:r>
      <w:r>
        <w:rPr>
          <w:rFonts w:hint="eastAsia" w:ascii="仿宋" w:hAnsi="仿宋" w:eastAsia="仿宋" w:cs="仿宋"/>
          <w:b w:val="0"/>
          <w:bCs w:val="0"/>
          <w:sz w:val="24"/>
          <w:szCs w:val="24"/>
          <w:lang w:val="en-US" w:eastAsia="zh-CN"/>
        </w:rPr>
        <w:t>中载明核心产品，多家供应商提供的所有核心产品品牌、型号均相同的，按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第14.8 条规定处理。 </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  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eastAsia="zh-CN"/>
        </w:rPr>
        <w:t>（本项目不事先确定磋商轮次，磋商小组根据磋商情况现场确定，并在最后一轮磋商前告知供应商）</w:t>
      </w:r>
      <w:r>
        <w:rPr>
          <w:rFonts w:hint="eastAsia" w:ascii="仿宋" w:hAnsi="仿宋" w:eastAsia="仿宋" w:cs="仿宋"/>
          <w:b w:val="0"/>
          <w:bCs w:val="0"/>
          <w:sz w:val="24"/>
          <w:szCs w:val="24"/>
          <w:lang w:val="en-US" w:eastAsia="zh-CN"/>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 磋商将在严格保密的情况下进行。</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16.2 磋商小组成员以及与磋商工作有关的人员不得泄露评审和磋商过程中获悉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的国家秘密、商业秘密，不得超越法规的规定向无关人员告知评审和磋商情况。</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供应商试图影响采购人、采购代理机构和评审委员会的任何活动，将导致其</w:t>
      </w:r>
      <w:r>
        <w:rPr>
          <w:rFonts w:hint="eastAsia" w:ascii="仿宋" w:hAnsi="仿宋" w:eastAsia="仿宋" w:cs="仿宋"/>
          <w:b/>
          <w:bCs/>
          <w:sz w:val="24"/>
          <w:szCs w:val="24"/>
          <w:lang w:val="en-US" w:eastAsia="zh-CN"/>
        </w:rPr>
        <w:t>响应</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被拒绝</w:t>
      </w:r>
      <w:r>
        <w:rPr>
          <w:rFonts w:hint="eastAsia" w:ascii="仿宋" w:hAnsi="仿宋" w:eastAsia="仿宋" w:cs="仿宋"/>
          <w:b w:val="0"/>
          <w:bCs w:val="0"/>
          <w:sz w:val="24"/>
          <w:szCs w:val="24"/>
          <w:lang w:val="en-US" w:eastAsia="zh-CN"/>
        </w:rPr>
        <w:t>，并承担相应的法律责任。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p>
    <w:p>
      <w:pPr>
        <w:pStyle w:val="22"/>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七</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最后报价</w:t>
      </w:r>
    </w:p>
    <w:p>
      <w:pPr>
        <w:pStyle w:val="22"/>
        <w:rPr>
          <w:rFonts w:hint="eastAsia" w:ascii="仿宋" w:hAnsi="仿宋" w:eastAsia="仿宋" w:cs="仿宋"/>
          <w:b w:val="0"/>
          <w:bCs w:val="0"/>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  最后报价和最终采购需求的提交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17.1 磋商结束后，所有继续参加磋商的供应商应在磋商小组规定时间内提交最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后报价。如果磋商文件不能详细列明采购标的技术、服务要求，磋商结束后，磋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商小组将按照少数服从多数的原则投票推荐 3 家以上供应商的设计方案或者解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决方案，并要求其在规定时间内提交最后报价。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17.2 最后报价是供应商响应文件的有效组成部分。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17.3 最后报价由报价函和最后报价表组成，签署规定同本章 9.2 款要求。</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18.  逾期提交的最后报价</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18.1 最后报价须在磋商小组规定的时间内送达指定地点。逾期提交最后报价的</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磋商供应商将被</w:t>
      </w:r>
      <w:r>
        <w:rPr>
          <w:rFonts w:hint="eastAsia" w:ascii="仿宋" w:hAnsi="仿宋" w:eastAsia="仿宋" w:cs="仿宋"/>
          <w:b/>
          <w:bCs/>
          <w:spacing w:val="0"/>
          <w:kern w:val="0"/>
          <w:sz w:val="24"/>
          <w:szCs w:val="24"/>
          <w:lang w:val="en-US" w:eastAsia="zh-CN" w:bidi="zh-CN"/>
        </w:rPr>
        <w:t>取消授予合同</w:t>
      </w:r>
      <w:r>
        <w:rPr>
          <w:rFonts w:hint="eastAsia" w:ascii="仿宋" w:hAnsi="仿宋" w:eastAsia="仿宋" w:cs="仿宋"/>
          <w:b w:val="0"/>
          <w:bCs w:val="0"/>
          <w:spacing w:val="0"/>
          <w:kern w:val="0"/>
          <w:sz w:val="24"/>
          <w:szCs w:val="24"/>
          <w:lang w:val="en-US" w:eastAsia="zh-CN" w:bidi="zh-CN"/>
        </w:rPr>
        <w:t>的资格。</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八</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综合评审</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19.  评审</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19.1 磋商小组采用综合评分法对提交最后报价的供应商的响应文件和最后报价</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进行综合评分。</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19.2 磋商小组各成员应当独立对每个有效响应的文件进行评价、打分，然后汇</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总每个供应商的得分，计算得分平均值，以平均值高低进行排序。分值计算保留</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小数点后二位。</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九</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确定成交候选供应商</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20.  确定成交候选供应商原则</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20.1 磋商小组按照打分结果由高到低的顺序提出成交候选供应商，推荐数量见</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。被推荐为成交候选供应商的最后报价应不高于本项目/包采购预算或最高限价。如出现评审得分相同的，按照最后报价由低到高的顺序推荐。</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如出现评审得分且最后报价相同的，按照技术评审得分由高到低顺序推荐。</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21.  最终评价确定</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21.1 采购人有权对推荐为成交候选供应商的资格条件及价格计算方面进行审查。</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21.2 采购人从评审报告提出的成交候选供应商中，按照排序由高到低的原则确</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定成交供应商，也可以书面授权磋商小组直接确定成交供应商。</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22.  签订合同</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22.1 采购代理机构将以书面形式向成交供应商发出成交通知书。</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22.2 成交通知书发出后，采购人将与成交供应商签订合同。</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22.3 磋商文件、成交供应商的响应文件及其澄清文件、承诺等，均为签订合同</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的依据。</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22.4 成交供应商拒绝与采购人签订合同的，采购人可以按照磋商评审报告推荐</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的成交候选供应商名单排序，确定下一候选供应商为成交供应商，也可以重新开</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展政府采购活动。</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22.5 当出现供应商自动放弃成交资格时，采购人可以按照磋商评审报告推荐的</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成交候选供应商名单排序，确定下一候选供应商为成交供应商，也可以重新开展</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政府采购活动。</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23.  履约保证金</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23.1 成交供应商应按照</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规定的金额、形式和时间向采购人缴</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纳履约保证金。</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23.2 如果成交供应商没有按照上述23.1款的规定执行，将视为放弃成交资格，</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成交供应商的保证金将被没收。在此情况下，采购人可确定下一候选人为成交供</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应商，也可以重新开展政府采购活动。</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24.  采购终止</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24.1 出现下列情形之一的，采购人或者采购代理机构将终止采购活动，发布项</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目终止公告并说明原因：</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（1）在采购活动中因重大变故，采购任务取消的；</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（2）因情况变化，不再符合规定的竞争性磋商采购方式适用情形的；</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（3）出现影响采购公正的违法、违规行为的；</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（5）法律法规规定的其他情形。</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25.  质疑与接收</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25.1 供应商认为采购文件、采购过程和成交结果使自己的权益受到损害的，参</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照《政府采购法》、《政府采购法实施条例》和《政府采购质疑和投诉办法》的</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有关规定，可以依法向采购人或采购代理机构提出质疑。</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25.2 供应商应按照财政部制定的《政府采购质疑函范本》格式（可从财政部官</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方网站下载）和《政府采购质疑和投诉办法》的要求，</w:t>
      </w:r>
      <w:r>
        <w:rPr>
          <w:rFonts w:hint="eastAsia" w:ascii="仿宋" w:hAnsi="仿宋" w:eastAsia="仿宋" w:cs="仿宋"/>
          <w:b/>
          <w:bCs/>
          <w:spacing w:val="0"/>
          <w:kern w:val="0"/>
          <w:sz w:val="24"/>
          <w:szCs w:val="24"/>
          <w:lang w:val="en-US" w:eastAsia="zh-CN" w:bidi="zh-CN"/>
        </w:rPr>
        <w:t>在法定质疑期内以纸质形</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式提出质疑，针对同一采购程序环节的质疑应一次性提出</w:t>
      </w:r>
      <w:r>
        <w:rPr>
          <w:rFonts w:hint="eastAsia" w:ascii="仿宋" w:hAnsi="仿宋" w:eastAsia="仿宋" w:cs="仿宋"/>
          <w:b w:val="0"/>
          <w:bCs w:val="0"/>
          <w:spacing w:val="0"/>
          <w:kern w:val="0"/>
          <w:sz w:val="24"/>
          <w:szCs w:val="24"/>
          <w:lang w:val="en-US" w:eastAsia="zh-CN" w:bidi="zh-CN"/>
        </w:rPr>
        <w:t>。超出法定质疑期的、</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重复提出的、分次提出的或内容、形式不符合《政府采购质疑和投诉办法》的，</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供应商将依法承担不利后果。</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25.3 采购代理机构质疑函接收部门、联系电话和通讯地址</w:t>
      </w:r>
    </w:p>
    <w:p>
      <w:pPr>
        <w:pStyle w:val="22"/>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联系部门：新疆世纪星工程咨询有限公司</w:t>
      </w:r>
    </w:p>
    <w:p>
      <w:pPr>
        <w:pStyle w:val="22"/>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 xml:space="preserve">联系电话：0991-3678303  </w:t>
      </w:r>
    </w:p>
    <w:p>
      <w:pPr>
        <w:pStyle w:val="22"/>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通讯地址：乌鲁木齐开发区黄山街81号一品九点阳光七号公寓楼九楼</w:t>
      </w:r>
    </w:p>
    <w:p>
      <w:pPr>
        <w:pStyle w:val="22"/>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十</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其它</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26.  代理服务费</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26.1 成交供应商须按照</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中的规定的金额、形式和时间，向采</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购代理机构支付代理服务费。</w:t>
      </w:r>
    </w:p>
    <w:p>
      <w:pPr>
        <w:pStyle w:val="22"/>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bookmarkStart w:id="40" w:name="_Toc507399482"/>
      <w:r>
        <w:rPr>
          <w:rFonts w:hint="eastAsia" w:ascii="仿宋" w:hAnsi="仿宋" w:eastAsia="仿宋" w:cs="仿宋"/>
          <w:b/>
          <w:bCs/>
          <w:spacing w:val="0"/>
          <w:kern w:val="0"/>
          <w:sz w:val="24"/>
          <w:szCs w:val="24"/>
          <w:lang w:val="en-US" w:eastAsia="zh-CN" w:bidi="zh-CN"/>
        </w:rPr>
        <w:t>27.  廉洁自律规定</w:t>
      </w:r>
      <w:bookmarkEnd w:id="40"/>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27.1 采购代理机构工作人员不得以不正当手段获取政府采购代理业务，不得与</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采购人、供应商恶意串通操纵政府采购活动。</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27.2 采购代理机构工作人员不得接受采购人或者供应商组织的宴请、旅游、娱</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乐，不得收受礼品、现金、有价证券等，不得向采购人或者供应商报销应当由个</w:t>
      </w:r>
    </w:p>
    <w:p>
      <w:pPr>
        <w:pStyle w:val="22"/>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人承担的费用。</w:t>
      </w:r>
    </w:p>
    <w:p>
      <w:pPr>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br w:type="page"/>
      </w:r>
    </w:p>
    <w:p>
      <w:pPr>
        <w:pStyle w:val="22"/>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仿宋" w:hAnsi="仿宋" w:eastAsia="仿宋" w:cs="仿宋"/>
          <w:b/>
          <w:bCs w:val="0"/>
          <w:sz w:val="32"/>
          <w:szCs w:val="32"/>
          <w:u w:val="none"/>
          <w:lang w:val="en-US" w:eastAsia="zh-CN"/>
        </w:rPr>
      </w:pPr>
      <w:bookmarkStart w:id="41" w:name="_Toc507399488"/>
      <w:bookmarkStart w:id="42" w:name="_Toc12454"/>
      <w:bookmarkStart w:id="43" w:name="_Toc4926"/>
      <w:r>
        <w:rPr>
          <w:rFonts w:hint="eastAsia" w:ascii="仿宋" w:hAnsi="仿宋" w:eastAsia="仿宋" w:cs="仿宋"/>
          <w:b/>
          <w:bCs w:val="0"/>
          <w:sz w:val="32"/>
          <w:szCs w:val="32"/>
          <w:u w:val="none"/>
        </w:rPr>
        <w:t>第</w:t>
      </w:r>
      <w:r>
        <w:rPr>
          <w:rFonts w:hint="eastAsia" w:ascii="仿宋" w:hAnsi="仿宋" w:eastAsia="仿宋" w:cs="仿宋"/>
          <w:b/>
          <w:bCs w:val="0"/>
          <w:sz w:val="32"/>
          <w:szCs w:val="32"/>
          <w:u w:val="none"/>
          <w:lang w:val="en-US" w:eastAsia="zh-CN"/>
        </w:rPr>
        <w:t>三</w:t>
      </w:r>
      <w:r>
        <w:rPr>
          <w:rFonts w:hint="eastAsia" w:ascii="仿宋" w:hAnsi="仿宋" w:eastAsia="仿宋" w:cs="仿宋"/>
          <w:b/>
          <w:bCs w:val="0"/>
          <w:sz w:val="32"/>
          <w:szCs w:val="32"/>
          <w:u w:val="none"/>
        </w:rPr>
        <w:t xml:space="preserve">章  </w:t>
      </w:r>
      <w:bookmarkEnd w:id="41"/>
      <w:r>
        <w:rPr>
          <w:rFonts w:hint="eastAsia" w:ascii="仿宋" w:hAnsi="仿宋" w:eastAsia="仿宋" w:cs="仿宋"/>
          <w:b/>
          <w:bCs w:val="0"/>
          <w:sz w:val="32"/>
          <w:szCs w:val="32"/>
          <w:u w:val="none"/>
          <w:lang w:val="en-US" w:eastAsia="zh-CN"/>
        </w:rPr>
        <w:t>政府采购合同</w:t>
      </w:r>
      <w:bookmarkEnd w:id="42"/>
      <w:bookmarkEnd w:id="43"/>
    </w:p>
    <w:p>
      <w:pPr>
        <w:pStyle w:val="22"/>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u w:val="none"/>
          <w:lang w:val="en-US" w:eastAsia="zh-CN"/>
        </w:rPr>
      </w:pPr>
    </w:p>
    <w:p>
      <w:pPr>
        <w:pStyle w:val="31"/>
        <w:spacing w:line="48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合同编号：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 xml:space="preserve">                                            </w:t>
      </w:r>
    </w:p>
    <w:p>
      <w:pPr>
        <w:pStyle w:val="31"/>
        <w:spacing w:line="480" w:lineRule="auto"/>
        <w:jc w:val="center"/>
        <w:rPr>
          <w:rFonts w:hint="eastAsia" w:ascii="仿宋" w:hAnsi="仿宋" w:eastAsia="仿宋" w:cs="仿宋"/>
          <w:b/>
          <w:color w:val="auto"/>
          <w:sz w:val="28"/>
          <w:szCs w:val="28"/>
        </w:rPr>
      </w:pPr>
    </w:p>
    <w:p>
      <w:pPr>
        <w:pStyle w:val="31"/>
        <w:spacing w:line="480" w:lineRule="auto"/>
        <w:jc w:val="center"/>
        <w:rPr>
          <w:rFonts w:hint="eastAsia" w:ascii="仿宋" w:hAnsi="仿宋" w:eastAsia="仿宋" w:cs="仿宋"/>
          <w:b/>
          <w:color w:val="auto"/>
          <w:sz w:val="28"/>
          <w:szCs w:val="28"/>
        </w:rPr>
      </w:pPr>
    </w:p>
    <w:p>
      <w:pPr>
        <w:pStyle w:val="31"/>
        <w:spacing w:line="480" w:lineRule="auto"/>
        <w:jc w:val="center"/>
        <w:rPr>
          <w:rFonts w:hint="eastAsia" w:ascii="仿宋" w:hAnsi="仿宋" w:eastAsia="仿宋" w:cs="仿宋"/>
          <w:b/>
          <w:color w:val="auto"/>
          <w:sz w:val="28"/>
          <w:szCs w:val="28"/>
        </w:rPr>
      </w:pPr>
    </w:p>
    <w:p>
      <w:pPr>
        <w:widowControl w:val="0"/>
        <w:autoSpaceDE w:val="0"/>
        <w:autoSpaceDN w:val="0"/>
        <w:adjustRightInd w:val="0"/>
        <w:spacing w:line="480" w:lineRule="auto"/>
        <w:jc w:val="center"/>
        <w:rPr>
          <w:rFonts w:hint="eastAsia" w:ascii="仿宋" w:hAnsi="仿宋" w:eastAsia="仿宋" w:cs="仿宋"/>
          <w:b/>
          <w:color w:val="000000"/>
          <w:sz w:val="28"/>
          <w:szCs w:val="28"/>
          <w:lang w:val="en-US" w:eastAsia="zh-CN" w:bidi="ar-SA"/>
        </w:rPr>
      </w:pPr>
      <w:r>
        <w:rPr>
          <w:rFonts w:hint="eastAsia" w:ascii="仿宋" w:hAnsi="仿宋" w:eastAsia="仿宋" w:cs="仿宋"/>
          <w:b/>
          <w:color w:val="auto"/>
          <w:sz w:val="28"/>
          <w:szCs w:val="28"/>
          <w:lang w:val="en-US" w:eastAsia="zh-CN" w:bidi="ar-SA"/>
        </w:rPr>
        <w:t>采 购 合 同</w:t>
      </w:r>
      <w:r>
        <w:rPr>
          <w:rFonts w:hint="eastAsia" w:ascii="仿宋" w:hAnsi="仿宋" w:eastAsia="仿宋" w:cs="仿宋"/>
          <w:b/>
          <w:color w:val="auto"/>
          <w:sz w:val="22"/>
          <w:szCs w:val="22"/>
          <w:lang w:val="en-US" w:eastAsia="zh-CN" w:bidi="ar-SA"/>
        </w:rPr>
        <w:t xml:space="preserve">（合同仅供参考具体以实际签订为准） </w:t>
      </w:r>
      <w:r>
        <w:rPr>
          <w:rFonts w:hint="eastAsia" w:ascii="仿宋" w:hAnsi="仿宋" w:eastAsia="仿宋" w:cs="仿宋"/>
          <w:color w:val="auto"/>
          <w:sz w:val="22"/>
          <w:szCs w:val="22"/>
          <w:lang w:val="en-US" w:eastAsia="zh-CN" w:bidi="ar-SA"/>
        </w:rPr>
        <w:t xml:space="preserve"> </w:t>
      </w:r>
      <w:r>
        <w:rPr>
          <w:rFonts w:hint="eastAsia" w:ascii="仿宋" w:hAnsi="仿宋" w:eastAsia="仿宋" w:cs="仿宋"/>
          <w:color w:val="auto"/>
          <w:sz w:val="28"/>
          <w:szCs w:val="28"/>
          <w:lang w:val="en-US" w:eastAsia="zh-CN" w:bidi="ar-SA"/>
        </w:rPr>
        <w:t xml:space="preserve">              </w:t>
      </w:r>
    </w:p>
    <w:p>
      <w:pPr>
        <w:widowControl/>
        <w:spacing w:line="520" w:lineRule="exact"/>
        <w:ind w:left="2743" w:leftChars="608" w:hanging="1405" w:hangingChars="500"/>
        <w:rPr>
          <w:rFonts w:hint="eastAsia" w:ascii="仿宋" w:hAnsi="仿宋" w:eastAsia="仿宋" w:cs="仿宋"/>
          <w:b/>
          <w:sz w:val="28"/>
          <w:szCs w:val="28"/>
        </w:rPr>
      </w:pPr>
    </w:p>
    <w:p>
      <w:pPr>
        <w:widowControl/>
        <w:spacing w:line="520" w:lineRule="exact"/>
        <w:ind w:left="2796" w:leftChars="760" w:hanging="1124" w:hangingChars="400"/>
        <w:rPr>
          <w:rFonts w:hint="eastAsia" w:ascii="仿宋" w:hAnsi="仿宋" w:eastAsia="仿宋" w:cs="仿宋"/>
          <w:b/>
          <w:sz w:val="28"/>
          <w:szCs w:val="28"/>
        </w:rPr>
      </w:pPr>
    </w:p>
    <w:p>
      <w:pPr>
        <w:spacing w:line="480" w:lineRule="exact"/>
        <w:jc w:val="both"/>
        <w:rPr>
          <w:rFonts w:hint="eastAsia" w:ascii="仿宋" w:hAnsi="仿宋" w:eastAsia="仿宋" w:cs="仿宋"/>
          <w:b/>
          <w:sz w:val="28"/>
          <w:szCs w:val="28"/>
          <w:u w:val="single"/>
          <w:lang w:val="en-US" w:eastAsia="zh-CN"/>
        </w:rPr>
      </w:pPr>
      <w:r>
        <w:rPr>
          <w:rFonts w:hint="eastAsia" w:ascii="仿宋" w:hAnsi="仿宋" w:eastAsia="仿宋" w:cs="仿宋"/>
          <w:b/>
          <w:sz w:val="28"/>
          <w:szCs w:val="28"/>
        </w:rPr>
        <w:t>项目名称：</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lang w:val="zh-CN"/>
        </w:rPr>
        <w:t>项目</w:t>
      </w:r>
    </w:p>
    <w:p>
      <w:pPr>
        <w:spacing w:line="52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p>
    <w:p>
      <w:pPr>
        <w:spacing w:line="520" w:lineRule="exact"/>
        <w:jc w:val="left"/>
        <w:rPr>
          <w:rFonts w:hint="eastAsia" w:ascii="仿宋" w:hAnsi="仿宋" w:eastAsia="仿宋" w:cs="仿宋"/>
          <w:b/>
          <w:bCs/>
          <w:sz w:val="28"/>
          <w:szCs w:val="28"/>
          <w:lang w:eastAsia="zh-CN"/>
        </w:rPr>
      </w:pPr>
      <w:r>
        <w:rPr>
          <w:rFonts w:hint="eastAsia" w:ascii="仿宋" w:hAnsi="仿宋" w:eastAsia="仿宋" w:cs="仿宋"/>
          <w:b/>
          <w:sz w:val="28"/>
          <w:szCs w:val="28"/>
        </w:rPr>
        <w:t>甲方名称：</w:t>
      </w:r>
      <w:r>
        <w:rPr>
          <w:rFonts w:hint="eastAsia" w:ascii="仿宋" w:hAnsi="仿宋" w:eastAsia="仿宋" w:cs="仿宋"/>
          <w:b/>
          <w:bCs/>
          <w:sz w:val="28"/>
          <w:szCs w:val="28"/>
          <w:u w:val="single"/>
          <w:lang w:eastAsia="zh-CN"/>
        </w:rPr>
        <w:t>新疆医科大学第七附属医院</w:t>
      </w:r>
    </w:p>
    <w:p>
      <w:pPr>
        <w:spacing w:line="560" w:lineRule="exact"/>
        <w:jc w:val="left"/>
        <w:rPr>
          <w:rFonts w:hint="eastAsia" w:ascii="仿宋" w:hAnsi="仿宋" w:eastAsia="仿宋" w:cs="仿宋"/>
          <w:b/>
          <w:color w:val="auto"/>
          <w:sz w:val="28"/>
          <w:szCs w:val="28"/>
        </w:rPr>
      </w:pPr>
    </w:p>
    <w:p>
      <w:pPr>
        <w:spacing w:line="560" w:lineRule="exact"/>
        <w:jc w:val="left"/>
        <w:rPr>
          <w:rFonts w:hint="eastAsia" w:ascii="仿宋" w:hAnsi="仿宋" w:eastAsia="仿宋" w:cs="仿宋"/>
          <w:b/>
          <w:bCs w:val="0"/>
          <w:sz w:val="28"/>
          <w:szCs w:val="28"/>
          <w:u w:val="single"/>
          <w:lang w:val="en-US"/>
        </w:rPr>
      </w:pPr>
      <w:r>
        <w:rPr>
          <w:rFonts w:hint="eastAsia" w:ascii="仿宋" w:hAnsi="仿宋" w:eastAsia="仿宋" w:cs="仿宋"/>
          <w:b/>
          <w:color w:val="auto"/>
          <w:sz w:val="28"/>
          <w:szCs w:val="28"/>
        </w:rPr>
        <w:t>乙方</w:t>
      </w:r>
      <w:r>
        <w:rPr>
          <w:rFonts w:hint="eastAsia" w:ascii="仿宋" w:hAnsi="仿宋" w:eastAsia="仿宋" w:cs="仿宋"/>
          <w:b/>
          <w:sz w:val="28"/>
          <w:szCs w:val="28"/>
        </w:rPr>
        <w:t>名称</w:t>
      </w:r>
      <w:r>
        <w:rPr>
          <w:rFonts w:hint="eastAsia" w:ascii="仿宋" w:hAnsi="仿宋" w:eastAsia="仿宋" w:cs="仿宋"/>
          <w:b/>
          <w:color w:val="auto"/>
          <w:sz w:val="28"/>
          <w:szCs w:val="28"/>
        </w:rPr>
        <w:t>：</w:t>
      </w:r>
      <w:r>
        <w:rPr>
          <w:rFonts w:hint="eastAsia" w:ascii="仿宋" w:hAnsi="仿宋" w:eastAsia="仿宋" w:cs="仿宋"/>
          <w:b/>
          <w:bCs w:val="0"/>
          <w:color w:val="auto"/>
          <w:sz w:val="28"/>
          <w:szCs w:val="28"/>
          <w:u w:val="single"/>
          <w:lang w:val="en-US" w:eastAsia="zh-CN"/>
        </w:rPr>
        <w:t xml:space="preserve">                                    </w:t>
      </w:r>
    </w:p>
    <w:p>
      <w:pPr>
        <w:widowControl w:val="0"/>
        <w:autoSpaceDE w:val="0"/>
        <w:autoSpaceDN w:val="0"/>
        <w:adjustRightInd/>
        <w:spacing w:line="520" w:lineRule="exact"/>
        <w:rPr>
          <w:rFonts w:hint="eastAsia" w:ascii="仿宋" w:hAnsi="仿宋" w:eastAsia="仿宋" w:cs="仿宋"/>
          <w:b/>
          <w:color w:val="auto"/>
          <w:sz w:val="28"/>
          <w:szCs w:val="28"/>
          <w:lang w:val="en-US" w:eastAsia="zh-CN" w:bidi="ar-SA"/>
        </w:rPr>
      </w:pPr>
      <w:r>
        <w:rPr>
          <w:rFonts w:hint="eastAsia" w:ascii="仿宋" w:hAnsi="仿宋" w:eastAsia="仿宋" w:cs="仿宋"/>
          <w:b/>
          <w:color w:val="auto"/>
          <w:sz w:val="28"/>
          <w:szCs w:val="28"/>
          <w:lang w:val="en-US" w:eastAsia="zh-CN" w:bidi="ar-SA"/>
        </w:rPr>
        <w:t xml:space="preserve">       </w:t>
      </w:r>
    </w:p>
    <w:p>
      <w:pPr>
        <w:widowControl w:val="0"/>
        <w:autoSpaceDE w:val="0"/>
        <w:autoSpaceDN w:val="0"/>
        <w:adjustRightInd/>
        <w:spacing w:line="520" w:lineRule="exact"/>
        <w:jc w:val="both"/>
        <w:rPr>
          <w:rFonts w:hint="eastAsia" w:ascii="仿宋" w:hAnsi="仿宋" w:eastAsia="仿宋" w:cs="仿宋"/>
          <w:b/>
          <w:color w:val="auto"/>
          <w:sz w:val="28"/>
          <w:szCs w:val="28"/>
          <w:lang w:val="en-US" w:eastAsia="zh-CN" w:bidi="ar-SA"/>
        </w:rPr>
      </w:pPr>
      <w:r>
        <w:rPr>
          <w:rFonts w:hint="eastAsia" w:ascii="仿宋" w:hAnsi="仿宋" w:eastAsia="仿宋" w:cs="仿宋"/>
          <w:b/>
          <w:color w:val="auto"/>
          <w:sz w:val="28"/>
          <w:szCs w:val="28"/>
          <w:lang w:val="en-US" w:eastAsia="zh-CN" w:bidi="ar-SA"/>
        </w:rPr>
        <w:t xml:space="preserve">签订时间: </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年</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月</w:t>
      </w:r>
      <w:r>
        <w:rPr>
          <w:rFonts w:hint="eastAsia" w:ascii="仿宋" w:hAnsi="仿宋" w:eastAsia="仿宋" w:cs="仿宋"/>
          <w:b/>
          <w:color w:val="000000"/>
          <w:sz w:val="28"/>
          <w:szCs w:val="28"/>
          <w:u w:val="single"/>
          <w:lang w:val="en-US" w:eastAsia="zh-CN" w:bidi="ar-SA"/>
        </w:rPr>
        <w:t xml:space="preserve">      </w:t>
      </w:r>
      <w:r>
        <w:rPr>
          <w:rFonts w:hint="eastAsia" w:ascii="仿宋" w:hAnsi="仿宋" w:eastAsia="仿宋" w:cs="仿宋"/>
          <w:b/>
          <w:color w:val="000000"/>
          <w:sz w:val="28"/>
          <w:szCs w:val="28"/>
          <w:lang w:val="en-US" w:eastAsia="zh-CN" w:bidi="ar-SA"/>
        </w:rPr>
        <w:t>日</w:t>
      </w:r>
    </w:p>
    <w:p>
      <w:pPr>
        <w:widowControl w:val="0"/>
        <w:autoSpaceDE w:val="0"/>
        <w:autoSpaceDN w:val="0"/>
        <w:adjustRightInd w:val="0"/>
        <w:spacing w:line="520" w:lineRule="exact"/>
        <w:jc w:val="center"/>
        <w:rPr>
          <w:rFonts w:hint="eastAsia" w:ascii="仿宋" w:hAnsi="仿宋" w:eastAsia="仿宋" w:cs="仿宋"/>
          <w:b/>
          <w:color w:val="auto"/>
          <w:sz w:val="28"/>
          <w:szCs w:val="28"/>
          <w:lang w:val="en-US" w:eastAsia="zh-CN" w:bidi="ar-SA"/>
        </w:rPr>
      </w:pPr>
    </w:p>
    <w:p>
      <w:pPr>
        <w:widowControl w:val="0"/>
        <w:autoSpaceDE w:val="0"/>
        <w:autoSpaceDN w:val="0"/>
        <w:adjustRightInd w:val="0"/>
        <w:spacing w:line="520" w:lineRule="exact"/>
        <w:jc w:val="center"/>
        <w:rPr>
          <w:rFonts w:hint="eastAsia" w:ascii="仿宋" w:hAnsi="仿宋" w:eastAsia="仿宋" w:cs="仿宋"/>
          <w:b/>
          <w:color w:val="auto"/>
          <w:sz w:val="44"/>
          <w:szCs w:val="44"/>
          <w:lang w:val="en-US" w:eastAsia="zh-CN" w:bidi="ar-SA"/>
        </w:rPr>
      </w:pPr>
    </w:p>
    <w:p>
      <w:pPr>
        <w:spacing w:line="560" w:lineRule="exact"/>
        <w:ind w:firstLine="1988" w:firstLineChars="450"/>
        <w:jc w:val="left"/>
        <w:rPr>
          <w:rFonts w:hint="eastAsia" w:ascii="仿宋" w:hAnsi="仿宋" w:eastAsia="仿宋" w:cs="仿宋"/>
          <w:color w:val="000000"/>
          <w:sz w:val="32"/>
          <w:szCs w:val="32"/>
        </w:rPr>
      </w:pPr>
      <w:r>
        <w:rPr>
          <w:rFonts w:hint="eastAsia" w:ascii="仿宋" w:hAnsi="仿宋" w:eastAsia="仿宋" w:cs="仿宋"/>
          <w:b/>
          <w:color w:val="auto"/>
          <w:sz w:val="44"/>
          <w:szCs w:val="44"/>
          <w:lang w:val="en-US" w:eastAsia="zh-CN" w:bidi="ar-SA"/>
        </w:rPr>
        <w:br w:type="page"/>
      </w:r>
    </w:p>
    <w:p>
      <w:pPr>
        <w:spacing w:line="560" w:lineRule="exact"/>
        <w:rPr>
          <w:rFonts w:hint="eastAsia" w:ascii="仿宋" w:hAnsi="仿宋" w:eastAsia="仿宋" w:cs="仿宋"/>
          <w:color w:val="000000"/>
          <w:sz w:val="24"/>
          <w:lang w:eastAsia="zh-CN"/>
        </w:rPr>
      </w:pPr>
      <w:r>
        <w:rPr>
          <w:rFonts w:hint="eastAsia" w:ascii="仿宋" w:hAnsi="仿宋" w:eastAsia="仿宋" w:cs="仿宋"/>
          <w:color w:val="000000"/>
          <w:sz w:val="24"/>
        </w:rPr>
        <w:t>甲方（买方）：</w:t>
      </w:r>
      <w:r>
        <w:rPr>
          <w:rFonts w:hint="eastAsia" w:ascii="仿宋" w:hAnsi="仿宋" w:eastAsia="仿宋" w:cs="仿宋"/>
          <w:color w:val="000000"/>
          <w:sz w:val="24"/>
          <w:lang w:eastAsia="zh-CN"/>
        </w:rPr>
        <w:t>新疆医科大学第七附属医院</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电话：</w:t>
      </w:r>
    </w:p>
    <w:p>
      <w:pPr>
        <w:spacing w:line="560" w:lineRule="exact"/>
        <w:rPr>
          <w:rFonts w:hint="eastAsia" w:ascii="仿宋" w:hAnsi="仿宋" w:eastAsia="仿宋" w:cs="仿宋"/>
          <w:color w:val="000000"/>
          <w:sz w:val="24"/>
        </w:rPr>
      </w:pP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乙方（卖方）：</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hint="eastAsia" w:ascii="仿宋" w:hAnsi="仿宋" w:eastAsia="仿宋" w:cs="仿宋"/>
          <w:color w:val="000000"/>
          <w:sz w:val="24"/>
        </w:rPr>
      </w:pPr>
      <w:r>
        <w:rPr>
          <w:rFonts w:hint="eastAsia" w:ascii="仿宋" w:hAnsi="仿宋" w:eastAsia="仿宋" w:cs="仿宋"/>
          <w:color w:val="000000"/>
          <w:sz w:val="24"/>
        </w:rPr>
        <w:t>电话：</w:t>
      </w:r>
    </w:p>
    <w:p>
      <w:pPr>
        <w:spacing w:line="52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eastAsia="zh-CN"/>
        </w:rPr>
        <w:t>新疆医科大学第七附属医院</w:t>
      </w:r>
      <w:r>
        <w:rPr>
          <w:rFonts w:hint="eastAsia" w:ascii="仿宋" w:hAnsi="仿宋" w:eastAsia="仿宋" w:cs="仿宋"/>
          <w:color w:val="000000"/>
          <w:sz w:val="24"/>
        </w:rPr>
        <w:t>（以下简称甲方）与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采购及安装事宜，根据《中华人民共和国政府采购法》、《中华人民共和国</w:t>
      </w:r>
      <w:r>
        <w:rPr>
          <w:rFonts w:hint="eastAsia" w:ascii="仿宋" w:hAnsi="仿宋" w:eastAsia="仿宋" w:cs="仿宋"/>
          <w:color w:val="000000"/>
          <w:sz w:val="24"/>
          <w:lang w:val="en-US" w:eastAsia="zh-CN"/>
        </w:rPr>
        <w:t>民法典</w:t>
      </w:r>
      <w:r>
        <w:rPr>
          <w:rFonts w:hint="eastAsia" w:ascii="仿宋" w:hAnsi="仿宋" w:eastAsia="仿宋" w:cs="仿宋"/>
          <w:color w:val="000000"/>
          <w:sz w:val="24"/>
        </w:rPr>
        <w:t>》等规定，本着平等、自愿、互利、互惠的原则，经各方协商一致，订立本合同。</w:t>
      </w:r>
    </w:p>
    <w:p>
      <w:pPr>
        <w:spacing w:line="520" w:lineRule="exact"/>
        <w:ind w:firstLine="482" w:firstLineChars="200"/>
        <w:jc w:val="center"/>
        <w:rPr>
          <w:rFonts w:hint="eastAsia" w:ascii="仿宋" w:hAnsi="仿宋" w:eastAsia="仿宋" w:cs="仿宋"/>
          <w:b/>
          <w:color w:val="000000"/>
          <w:sz w:val="24"/>
        </w:rPr>
      </w:pPr>
      <w:r>
        <w:rPr>
          <w:rFonts w:hint="eastAsia" w:ascii="仿宋" w:hAnsi="仿宋" w:eastAsia="仿宋" w:cs="仿宋"/>
          <w:b/>
          <w:color w:val="000000"/>
          <w:sz w:val="24"/>
        </w:rPr>
        <w:t>第一部分 通用条款</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在此供应的货物，乙方同意做如下保证:</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二、不能将甲方全部或部分付款看作是对有缺陷的工艺或不合格货物的认可。</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五、甲方有要求乙方延迟一段合理时间再行交货的权利。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七、在项目终止或甲方订立本合同所依据的本项目合同终止时，甲方经书面通知可解除本合同，此种情况不作违约处理。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八、所有交付到甲方现场的货物必须附有交货单。签字的交货单必须附在所有发票上作为本合同付款的前提条件。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十三、未经甲方书面同意，乙方不得将本合同的工作内容全部或部分转让给任何第三人。 </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hint="eastAsia"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第二部分 专用条款</w:t>
      </w:r>
    </w:p>
    <w:p>
      <w:pPr>
        <w:spacing w:line="520" w:lineRule="exact"/>
        <w:ind w:firstLine="361" w:firstLineChars="150"/>
        <w:jc w:val="left"/>
        <w:rPr>
          <w:rFonts w:hint="eastAsia" w:ascii="仿宋" w:hAnsi="仿宋" w:eastAsia="仿宋" w:cs="仿宋"/>
          <w:b/>
          <w:color w:val="000000"/>
          <w:sz w:val="24"/>
        </w:rPr>
      </w:pPr>
      <w:r>
        <w:rPr>
          <w:rFonts w:hint="eastAsia" w:ascii="仿宋" w:hAnsi="仿宋" w:eastAsia="仿宋" w:cs="仿宋"/>
          <w:b/>
          <w:color w:val="000000"/>
          <w:sz w:val="24"/>
        </w:rPr>
        <w:t xml:space="preserve">一、 合同标的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1、货物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2、数量及价格：详细技术要求见附件</w:t>
      </w:r>
    </w:p>
    <w:tbl>
      <w:tblPr>
        <w:tblStyle w:val="19"/>
        <w:tblpPr w:leftFromText="180" w:rightFromText="180" w:vertAnchor="text" w:horzAnchor="page" w:tblpXSpec="center" w:tblpY="20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936"/>
        <w:gridCol w:w="1092"/>
        <w:gridCol w:w="1092"/>
        <w:gridCol w:w="1723"/>
        <w:gridCol w:w="672"/>
        <w:gridCol w:w="1444"/>
        <w:gridCol w:w="6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序号</w:t>
            </w:r>
          </w:p>
        </w:tc>
        <w:tc>
          <w:tcPr>
            <w:tcW w:w="93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物品名称</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规格型号</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技术参数</w:t>
            </w:r>
          </w:p>
        </w:tc>
        <w:tc>
          <w:tcPr>
            <w:tcW w:w="172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生产厂家或品牌</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数量</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含税单价(元)</w:t>
            </w: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1</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2</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60" w:lineRule="exact"/>
              <w:jc w:val="center"/>
              <w:rPr>
                <w:rFonts w:hint="eastAsia" w:ascii="仿宋" w:hAnsi="仿宋" w:eastAsia="仿宋" w:cs="仿宋"/>
                <w:color w:val="000000"/>
                <w:sz w:val="18"/>
                <w:szCs w:val="18"/>
              </w:rPr>
            </w:pPr>
            <w:r>
              <w:rPr>
                <w:rFonts w:hint="eastAsia" w:ascii="仿宋" w:hAnsi="仿宋" w:eastAsia="仿宋" w:cs="仿宋"/>
                <w:color w:val="000000"/>
                <w:sz w:val="18"/>
                <w:szCs w:val="18"/>
              </w:rPr>
              <w:t>3</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总计（大写）：人民币                                     小写： ￥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仿宋" w:hAnsi="仿宋" w:eastAsia="仿宋" w:cs="仿宋"/>
                <w:color w:val="000000"/>
                <w:sz w:val="18"/>
                <w:szCs w:val="18"/>
              </w:rPr>
            </w:pPr>
            <w:r>
              <w:rPr>
                <w:rFonts w:hint="eastAsia" w:ascii="仿宋" w:hAnsi="仿宋" w:eastAsia="仿宋" w:cs="仿宋"/>
                <w:color w:val="000000"/>
                <w:sz w:val="18"/>
                <w:szCs w:val="18"/>
              </w:rPr>
              <w:t>说明：含运输费、技术指导、含增值税、含安装调试费</w:t>
            </w:r>
          </w:p>
        </w:tc>
      </w:tr>
    </w:tbl>
    <w:p>
      <w:pPr>
        <w:spacing w:line="560" w:lineRule="exact"/>
        <w:ind w:firstLine="560" w:firstLineChars="200"/>
        <w:jc w:val="left"/>
        <w:rPr>
          <w:rFonts w:hint="eastAsia" w:ascii="仿宋" w:hAnsi="仿宋" w:eastAsia="仿宋" w:cs="仿宋"/>
          <w:color w:val="000000"/>
          <w:sz w:val="28"/>
          <w:szCs w:val="28"/>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color w:val="000000"/>
          <w:sz w:val="24"/>
        </w:rPr>
      </w:pPr>
    </w:p>
    <w:p>
      <w:pPr>
        <w:spacing w:line="520" w:lineRule="exact"/>
        <w:ind w:firstLine="360" w:firstLineChars="150"/>
        <w:jc w:val="left"/>
        <w:rPr>
          <w:rFonts w:hint="eastAsia" w:ascii="仿宋" w:hAnsi="仿宋" w:eastAsia="仿宋" w:cs="仿宋"/>
          <w:bCs/>
          <w:color w:val="000000"/>
          <w:sz w:val="24"/>
        </w:rPr>
      </w:pPr>
      <w:r>
        <w:rPr>
          <w:rFonts w:hint="eastAsia" w:ascii="仿宋" w:hAnsi="仿宋" w:eastAsia="仿宋" w:cs="仿宋"/>
          <w:color w:val="000000"/>
          <w:sz w:val="24"/>
        </w:rPr>
        <w:t>3、本合同为固定</w:t>
      </w:r>
      <w:r>
        <w:rPr>
          <w:rFonts w:hint="eastAsia" w:ascii="仿宋" w:hAnsi="仿宋" w:eastAsia="仿宋" w:cs="仿宋"/>
          <w:color w:val="000000"/>
          <w:sz w:val="24"/>
          <w:lang w:val="en-US" w:eastAsia="zh-CN"/>
        </w:rPr>
        <w:t>总价</w:t>
      </w:r>
      <w:r>
        <w:rPr>
          <w:rFonts w:hint="eastAsia" w:ascii="仿宋" w:hAnsi="仿宋" w:eastAsia="仿宋" w:cs="仿宋"/>
          <w:color w:val="000000"/>
          <w:sz w:val="24"/>
        </w:rPr>
        <w:t>，合同总价为人民币大写：</w:t>
      </w:r>
      <w:r>
        <w:rPr>
          <w:rFonts w:hint="eastAsia" w:ascii="仿宋" w:hAnsi="仿宋" w:eastAsia="仿宋" w:cs="仿宋"/>
          <w:bCs/>
          <w:color w:val="000000"/>
          <w:sz w:val="24"/>
          <w:u w:val="thick"/>
        </w:rPr>
        <w:t xml:space="preserve">     </w:t>
      </w:r>
      <w:r>
        <w:rPr>
          <w:rFonts w:hint="eastAsia" w:ascii="仿宋" w:hAnsi="仿宋" w:eastAsia="仿宋" w:cs="仿宋"/>
          <w:color w:val="000000"/>
          <w:sz w:val="24"/>
        </w:rPr>
        <w:t>（小写：</w:t>
      </w:r>
      <w:r>
        <w:rPr>
          <w:rFonts w:hint="eastAsia" w:ascii="仿宋" w:hAnsi="仿宋" w:eastAsia="仿宋" w:cs="仿宋"/>
          <w:bCs/>
          <w:color w:val="000000"/>
          <w:sz w:val="24"/>
          <w:u w:val="single"/>
        </w:rPr>
        <w:t xml:space="preserve">￥     </w:t>
      </w:r>
      <w:r>
        <w:rPr>
          <w:rFonts w:hint="eastAsia" w:ascii="仿宋" w:hAnsi="仿宋" w:eastAsia="仿宋" w:cs="仿宋"/>
          <w:color w:val="000000"/>
          <w:sz w:val="24"/>
          <w:u w:val="single"/>
        </w:rPr>
        <w:t>元）</w:t>
      </w:r>
      <w:r>
        <w:rPr>
          <w:rFonts w:hint="eastAsia" w:ascii="仿宋" w:hAnsi="仿宋" w:eastAsia="仿宋" w:cs="仿宋"/>
          <w:color w:val="000000"/>
          <w:sz w:val="24"/>
        </w:rPr>
        <w:t xml:space="preserve">。包含增值税。以上合同价格已包括货物供给、货物包装、运输费、安装费、调试、装卸费、必不可少的部件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二、质量保证</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1、乙方保证本协议货物是符合国家技术规格和国家质量标准的出厂原装合格产品，产品型号、数量、规格及技术、质量标准、售后服务、安装调试必须满足甲方和自治区政府采购协议定点采购要求。</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2、货物在交货过程中，发生意外事故和故障损失，如撞、刮、裂、损等均由供方承担责任；</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3、乙方须按合同要求提供质量合格的货物，如期交付到甲方指定的地点，并负责安装调试。</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4、乙方的安装调试人员有义务对甲方的货物维修人员及使用人员进行免费培训，确保维修人员能对货物进行日常维护和一般性故障的查找及故障的排除，确保使用人员能够熟练掌握货物的各项功能和操作。</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5、产品质量标准（含环保标准）：执行最新国家及行业标准、国家和地方行政主管部门的有关规定。没有国家和行业标准以及国家和地方行政主管部门的有关规定，按照通常标准或者符合合同目的的特定标准履行。</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6、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三、质量保证期</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1、合同内货物质保期至少为</w:t>
      </w:r>
      <w:r>
        <w:rPr>
          <w:rFonts w:hint="eastAsia" w:ascii="仿宋" w:hAnsi="仿宋" w:eastAsia="仿宋" w:cs="仿宋"/>
          <w:color w:val="000000"/>
          <w:sz w:val="24"/>
          <w:u w:val="single"/>
        </w:rPr>
        <w:t xml:space="preserve">   年</w:t>
      </w:r>
      <w:r>
        <w:rPr>
          <w:rFonts w:hint="eastAsia" w:ascii="仿宋" w:hAnsi="仿宋" w:eastAsia="仿宋" w:cs="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s="仿宋"/>
          <w:color w:val="000000"/>
          <w:sz w:val="24"/>
          <w:u w:val="single"/>
          <w:lang w:val="en-US" w:eastAsia="zh-CN"/>
        </w:rPr>
        <w:t>/</w:t>
      </w:r>
      <w:r>
        <w:rPr>
          <w:rFonts w:hint="eastAsia" w:ascii="仿宋" w:hAnsi="仿宋" w:eastAsia="仿宋" w:cs="仿宋"/>
          <w:color w:val="000000"/>
          <w:sz w:val="24"/>
        </w:rPr>
        <w:t>的，以</w:t>
      </w:r>
      <w:r>
        <w:rPr>
          <w:rFonts w:hint="eastAsia" w:ascii="仿宋" w:hAnsi="仿宋" w:eastAsia="仿宋" w:cs="仿宋"/>
          <w:color w:val="000000"/>
          <w:sz w:val="24"/>
          <w:u w:val="single"/>
          <w:lang w:val="en-US" w:eastAsia="zh-CN"/>
        </w:rPr>
        <w:t>/</w:t>
      </w:r>
      <w:r>
        <w:rPr>
          <w:rFonts w:hint="eastAsia" w:ascii="仿宋" w:hAnsi="仿宋" w:eastAsia="仿宋" w:cs="仿宋"/>
          <w:color w:val="000000"/>
          <w:sz w:val="24"/>
        </w:rPr>
        <w:t>为准；生产厂家提供的质保期长于</w:t>
      </w:r>
      <w:r>
        <w:rPr>
          <w:rFonts w:hint="eastAsia" w:ascii="仿宋" w:hAnsi="仿宋" w:eastAsia="仿宋" w:cs="仿宋"/>
          <w:color w:val="000000"/>
          <w:sz w:val="24"/>
          <w:u w:val="single"/>
          <w:lang w:val="en-US" w:eastAsia="zh-CN"/>
        </w:rPr>
        <w:t>/</w:t>
      </w:r>
      <w:r>
        <w:rPr>
          <w:rFonts w:hint="eastAsia" w:ascii="仿宋" w:hAnsi="仿宋" w:eastAsia="仿宋" w:cs="仿宋"/>
          <w:color w:val="000000"/>
          <w:sz w:val="24"/>
        </w:rPr>
        <w:t>的，以生产厂家提供的质保期为准，质保期满后支付质保金。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质保期内，如产品发生质量问题，乙方应在【24小时】内到场进行维修，并承担与维修和更换相关的运输、安装、调试、保险等全部费用。乙方接到甲方通知后未依照约定时间到场的，甲方有权另行聘请专业人员进行维修，产生的合理费用在质保金中予以扣除，不足部分，乙方应予以补足。</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四、交货（或安装）时间、地点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   1、交货时间</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供应商按</w:t>
      </w:r>
      <w:r>
        <w:rPr>
          <w:rFonts w:hint="eastAsia" w:ascii="仿宋" w:hAnsi="仿宋" w:eastAsia="仿宋" w:cs="仿宋"/>
          <w:color w:val="000000"/>
          <w:sz w:val="24"/>
          <w:lang w:val="en-US" w:eastAsia="zh-CN"/>
        </w:rPr>
        <w:t>甲方</w:t>
      </w:r>
      <w:r>
        <w:rPr>
          <w:rFonts w:hint="eastAsia" w:ascii="仿宋" w:hAnsi="仿宋" w:eastAsia="仿宋" w:cs="仿宋"/>
          <w:color w:val="000000"/>
          <w:sz w:val="24"/>
        </w:rPr>
        <w:t>要求时间将货物送至我院指定库房，并确保及时配合</w:t>
      </w:r>
      <w:r>
        <w:rPr>
          <w:rFonts w:hint="eastAsia" w:ascii="仿宋" w:hAnsi="仿宋" w:eastAsia="仿宋" w:cs="仿宋"/>
          <w:color w:val="000000"/>
          <w:sz w:val="24"/>
          <w:lang w:val="en-US" w:eastAsia="zh-CN"/>
        </w:rPr>
        <w:t>甲方</w:t>
      </w:r>
      <w:r>
        <w:rPr>
          <w:rFonts w:hint="eastAsia" w:ascii="仿宋" w:hAnsi="仿宋" w:eastAsia="仿宋" w:cs="仿宋"/>
          <w:color w:val="000000"/>
          <w:sz w:val="24"/>
        </w:rPr>
        <w:t>库管完成验收工作，如有质量问题或货物达不到使用需求，可随时退货或者调换，紧急物资要求2小时内送达，计划性物资24小时内送达。中标供应商必须与我院签订应急供应协议，如遇重大自然灾害、重大突发公共卫生事件，供应商必须保障我院所需物资，按照紧急供货时限2小时送货，同时提供物资保障承诺书。其它备注说明：如因甲方原因造成无法安装或延期安装，交货期限可后延，乙方同意顺延交货日期。</w:t>
      </w:r>
    </w:p>
    <w:p>
      <w:pPr>
        <w:spacing w:line="520" w:lineRule="exact"/>
        <w:rPr>
          <w:rFonts w:hint="eastAsia" w:ascii="仿宋" w:hAnsi="仿宋" w:eastAsia="仿宋" w:cs="仿宋"/>
          <w:color w:val="000000"/>
          <w:sz w:val="24"/>
          <w:u w:val="single"/>
        </w:rPr>
      </w:pPr>
      <w:r>
        <w:rPr>
          <w:rFonts w:hint="eastAsia" w:ascii="仿宋" w:hAnsi="仿宋" w:eastAsia="仿宋" w:cs="仿宋"/>
          <w:color w:val="000000"/>
          <w:sz w:val="24"/>
        </w:rPr>
        <w:t xml:space="preserve">   2、到货地点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接货单位（或接货人）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。甲方指定的接货人为：姓名：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；双方明确，除该指定接货人外，其他任何人员（包括甲方的其他任何工作人员）签署的接货单，甲方均不予认可。</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   3、在交付时，乙方必须向甲方提供符合保修凭证等一切相关资料及配件，否则，甲方有权不予付款且不承担延期付款的违约责任。</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交货完成前（即货物交付完成且经甲方验收完毕前），本合同项下商品的损毁灭失风险由乙方承担，交货完成后，商品的所有权及损毁灭失风险转移至甲方。（若需安装、调试）由乙方负责安装调试，安装调试完毕且经甲方外观及货物整体质量验收完成之日起算的30天后无质量问题的且经过甲方书面验收合格后视为交货合格。乙方应承担货物外观验收完成之日前毁损灭失风险。在安装期间，因物件发生的事故及人身伤亡，由乙方承担责任。与甲方无关，甲方不付相关责任。乙方向甲方承诺其具备履行本合同项下义务所需要的各类资质，如果因为应当具备资质而不具有资质，发生事故造成人身伤忙、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五、产品包装及运输</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 xml:space="preserve">１、包装必须与运输方式相适应，包装方式的确定和包装费用均由乙方负责;由于不适当的包装而造成的货物有任何的损坏由乙方负责。 </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3、包装费、运输费、装卸费和保险费均已包含在合同单价内。</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4、运输途中的货物安全问题均由乙方负责。</w:t>
      </w:r>
    </w:p>
    <w:p>
      <w:pPr>
        <w:spacing w:line="520" w:lineRule="exact"/>
        <w:ind w:firstLine="361" w:firstLineChars="150"/>
        <w:rPr>
          <w:rFonts w:hint="eastAsia" w:ascii="仿宋" w:hAnsi="仿宋" w:eastAsia="仿宋" w:cs="仿宋"/>
          <w:bCs/>
          <w:color w:val="000000"/>
          <w:sz w:val="24"/>
        </w:rPr>
      </w:pPr>
      <w:r>
        <w:rPr>
          <w:rFonts w:hint="eastAsia" w:ascii="仿宋" w:hAnsi="仿宋" w:eastAsia="仿宋" w:cs="仿宋"/>
          <w:b/>
          <w:color w:val="000000"/>
          <w:sz w:val="24"/>
        </w:rPr>
        <w:t>六、验收</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2、数量:提货验收或按乙方发货结算单验收。 </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 </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七、售后服务</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上述产品的免费保修期为交货并验收合格后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免费更换时间为交货并验收合格后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hint="eastAsia" w:ascii="仿宋" w:hAnsi="仿宋" w:eastAsia="仿宋" w:cs="仿宋"/>
          <w:color w:val="000000"/>
          <w:sz w:val="24"/>
          <w:u w:val="single"/>
        </w:rPr>
      </w:pPr>
      <w:r>
        <w:rPr>
          <w:rFonts w:hint="eastAsia" w:ascii="仿宋" w:hAnsi="仿宋" w:eastAsia="仿宋" w:cs="仿宋"/>
          <w:color w:val="000000"/>
          <w:sz w:val="24"/>
        </w:rPr>
        <w:t xml:space="preserve">乙方售后服务联系人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hint="eastAsia" w:ascii="仿宋" w:hAnsi="仿宋" w:eastAsia="仿宋" w:cs="仿宋"/>
          <w:color w:val="000000"/>
          <w:sz w:val="24"/>
          <w:u w:val="single"/>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八、货款的支付</w:t>
      </w:r>
    </w:p>
    <w:p>
      <w:pPr>
        <w:spacing w:line="520" w:lineRule="exact"/>
        <w:ind w:firstLine="400"/>
        <w:jc w:val="left"/>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付款方式：货到付款30%，点位建设完成且对接自治区卫健委平台数据上传成功支付65%，剩余5%，2年后经甲方确认无故障后付款5%</w:t>
      </w:r>
      <w:r>
        <w:rPr>
          <w:rFonts w:hint="eastAsia" w:ascii="仿宋" w:hAnsi="仿宋" w:eastAsia="仿宋" w:cs="仿宋"/>
          <w:b/>
          <w:bCs/>
          <w:color w:val="000000"/>
          <w:sz w:val="24"/>
          <w:highlight w:val="none"/>
        </w:rPr>
        <w:t>。</w:t>
      </w:r>
    </w:p>
    <w:p>
      <w:pPr>
        <w:spacing w:line="520" w:lineRule="exact"/>
        <w:ind w:firstLine="400"/>
        <w:jc w:val="left"/>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eastAsia="zh-CN"/>
        </w:rPr>
        <w:t>甲方</w:t>
      </w:r>
      <w:r>
        <w:rPr>
          <w:rFonts w:hint="eastAsia" w:ascii="仿宋" w:hAnsi="仿宋" w:eastAsia="仿宋" w:cs="仿宋"/>
          <w:color w:val="000000"/>
          <w:sz w:val="24"/>
        </w:rPr>
        <w:t>支付供应商任何一笔款项前，供应商必须与</w:t>
      </w:r>
      <w:r>
        <w:rPr>
          <w:rFonts w:hint="eastAsia" w:ascii="仿宋" w:hAnsi="仿宋" w:eastAsia="仿宋" w:cs="仿宋"/>
          <w:color w:val="000000"/>
          <w:sz w:val="24"/>
          <w:lang w:eastAsia="zh-CN"/>
        </w:rPr>
        <w:t>甲方</w:t>
      </w:r>
      <w:r>
        <w:rPr>
          <w:rFonts w:hint="eastAsia" w:ascii="仿宋" w:hAnsi="仿宋" w:eastAsia="仿宋" w:cs="仿宋"/>
          <w:color w:val="000000"/>
          <w:sz w:val="24"/>
        </w:rPr>
        <w:t>财务对账，提供符合</w:t>
      </w:r>
      <w:r>
        <w:rPr>
          <w:rFonts w:hint="eastAsia" w:ascii="仿宋" w:hAnsi="仿宋" w:eastAsia="仿宋" w:cs="仿宋"/>
          <w:color w:val="000000"/>
          <w:sz w:val="24"/>
          <w:lang w:eastAsia="zh-CN"/>
        </w:rPr>
        <w:t>甲方</w:t>
      </w:r>
      <w:r>
        <w:rPr>
          <w:rFonts w:hint="eastAsia" w:ascii="仿宋" w:hAnsi="仿宋" w:eastAsia="仿宋" w:cs="仿宋"/>
          <w:color w:val="000000"/>
          <w:sz w:val="24"/>
        </w:rPr>
        <w:t>财务做账要求的正规发票，否则</w:t>
      </w:r>
      <w:r>
        <w:rPr>
          <w:rFonts w:hint="eastAsia" w:ascii="仿宋" w:hAnsi="仿宋" w:eastAsia="仿宋" w:cs="仿宋"/>
          <w:color w:val="000000"/>
          <w:sz w:val="24"/>
          <w:lang w:eastAsia="zh-CN"/>
        </w:rPr>
        <w:t>甲方</w:t>
      </w:r>
      <w:r>
        <w:rPr>
          <w:rFonts w:hint="eastAsia" w:ascii="仿宋" w:hAnsi="仿宋" w:eastAsia="仿宋" w:cs="仿宋"/>
          <w:color w:val="000000"/>
          <w:sz w:val="24"/>
        </w:rPr>
        <w:t xml:space="preserve">财务有权拒付款项且不承担任何责任。    </w:t>
      </w:r>
    </w:p>
    <w:p>
      <w:pPr>
        <w:spacing w:line="520" w:lineRule="exact"/>
        <w:ind w:firstLine="400"/>
        <w:jc w:val="left"/>
        <w:rPr>
          <w:rFonts w:hint="eastAsia" w:ascii="仿宋" w:hAnsi="仿宋" w:eastAsia="仿宋" w:cs="仿宋"/>
          <w:b/>
          <w:color w:val="000000"/>
          <w:sz w:val="24"/>
        </w:rPr>
      </w:pPr>
      <w:r>
        <w:rPr>
          <w:rFonts w:hint="eastAsia" w:ascii="仿宋" w:hAnsi="仿宋" w:eastAsia="仿宋" w:cs="仿宋"/>
          <w:b/>
          <w:color w:val="000000"/>
          <w:spacing w:val="-20"/>
          <w:sz w:val="24"/>
        </w:rPr>
        <w:t>九</w:t>
      </w:r>
      <w:r>
        <w:rPr>
          <w:rFonts w:hint="eastAsia" w:ascii="仿宋" w:hAnsi="仿宋" w:eastAsia="仿宋" w:cs="仿宋"/>
          <w:b/>
          <w:color w:val="000000"/>
          <w:sz w:val="24"/>
        </w:rPr>
        <w:t>、违约责任</w:t>
      </w:r>
    </w:p>
    <w:p>
      <w:pPr>
        <w:spacing w:line="520" w:lineRule="exact"/>
        <w:ind w:firstLine="400"/>
        <w:jc w:val="left"/>
        <w:rPr>
          <w:rFonts w:hint="eastAsia" w:ascii="仿宋" w:hAnsi="仿宋" w:eastAsia="仿宋" w:cs="仿宋"/>
          <w:color w:val="000000"/>
          <w:sz w:val="24"/>
        </w:rPr>
      </w:pPr>
      <w:r>
        <w:rPr>
          <w:rFonts w:hint="eastAsia" w:ascii="仿宋" w:hAnsi="仿宋" w:eastAsia="仿宋" w:cs="仿宋"/>
          <w:color w:val="000000"/>
          <w:sz w:val="24"/>
        </w:rPr>
        <w:t>1、甲方违约责任</w:t>
      </w:r>
    </w:p>
    <w:p>
      <w:pPr>
        <w:spacing w:line="520" w:lineRule="exact"/>
        <w:ind w:firstLine="400"/>
        <w:jc w:val="left"/>
        <w:rPr>
          <w:rFonts w:hint="eastAsia" w:ascii="仿宋" w:hAnsi="仿宋" w:eastAsia="仿宋" w:cs="仿宋"/>
          <w:color w:val="000000"/>
          <w:sz w:val="24"/>
        </w:rPr>
      </w:pPr>
      <w:r>
        <w:rPr>
          <w:rFonts w:hint="eastAsia" w:ascii="仿宋" w:hAnsi="仿宋" w:eastAsia="仿宋" w:cs="仿宋"/>
          <w:color w:val="000000"/>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400"/>
        <w:jc w:val="left"/>
        <w:rPr>
          <w:rFonts w:hint="eastAsia" w:ascii="仿宋" w:hAnsi="仿宋" w:eastAsia="仿宋" w:cs="仿宋"/>
          <w:color w:val="000000"/>
          <w:sz w:val="24"/>
        </w:rPr>
      </w:pPr>
      <w:r>
        <w:rPr>
          <w:rFonts w:hint="eastAsia" w:ascii="仿宋" w:hAnsi="仿宋" w:eastAsia="仿宋" w:cs="仿宋"/>
          <w:color w:val="000000"/>
          <w:sz w:val="24"/>
        </w:rPr>
        <w:t>2、乙方违约责任</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乙方应严格按照合同约定的时间交货，如乙方延迟交货，甲方有权追究延迟交货的违约责任。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乙方所交产品品种、型号、规格、质量、安装等不符合合同规定的，由乙方负责包换或包修及重新安装，并承担修理、调换或退货、安装而支付的实际费用。乙方不能修理或者不能调换、安装的，按按合同总额的百分之二十承担违约金。</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6）本合同其他条款有违约处理约定的，其他条款视为特别条款优先适用。</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十、不可抗力</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1" w:firstLineChars="150"/>
        <w:rPr>
          <w:rFonts w:hint="eastAsia" w:ascii="仿宋" w:hAnsi="仿宋" w:eastAsia="仿宋" w:cs="仿宋"/>
          <w:b/>
          <w:bCs/>
          <w:color w:val="000000"/>
          <w:sz w:val="24"/>
        </w:rPr>
      </w:pPr>
      <w:r>
        <w:rPr>
          <w:rFonts w:hint="eastAsia" w:ascii="仿宋" w:hAnsi="仿宋" w:eastAsia="仿宋" w:cs="仿宋"/>
          <w:b/>
          <w:bCs/>
          <w:color w:val="000000"/>
          <w:sz w:val="24"/>
        </w:rPr>
        <w:t>十一、争议解决</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本合同如发生纠纷，当事人双方应当及时协商解决，协商不成时，可向甲方所在地人民法院起诉。</w:t>
      </w:r>
    </w:p>
    <w:p>
      <w:pPr>
        <w:spacing w:line="520" w:lineRule="exact"/>
        <w:ind w:firstLine="361" w:firstLineChars="150"/>
        <w:rPr>
          <w:rFonts w:hint="eastAsia" w:ascii="仿宋" w:hAnsi="仿宋" w:eastAsia="仿宋" w:cs="仿宋"/>
          <w:b/>
          <w:bCs/>
          <w:color w:val="000000"/>
          <w:sz w:val="24"/>
        </w:rPr>
      </w:pPr>
      <w:r>
        <w:rPr>
          <w:rFonts w:hint="eastAsia" w:ascii="仿宋" w:hAnsi="仿宋" w:eastAsia="仿宋" w:cs="仿宋"/>
          <w:b/>
          <w:bCs/>
          <w:color w:val="000000"/>
          <w:sz w:val="24"/>
        </w:rPr>
        <w:t>十二、合同的文本及生效</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1、本合同一式</w:t>
      </w:r>
      <w:r>
        <w:rPr>
          <w:rFonts w:hint="eastAsia" w:ascii="仿宋" w:hAnsi="仿宋" w:eastAsia="仿宋" w:cs="仿宋"/>
          <w:bCs/>
          <w:color w:val="000000"/>
          <w:sz w:val="24"/>
          <w:lang w:eastAsia="zh-CN"/>
        </w:rPr>
        <w:t>拾</w:t>
      </w:r>
      <w:r>
        <w:rPr>
          <w:rFonts w:hint="eastAsia" w:ascii="仿宋" w:hAnsi="仿宋" w:eastAsia="仿宋" w:cs="仿宋"/>
          <w:bCs/>
          <w:color w:val="000000"/>
          <w:sz w:val="24"/>
        </w:rPr>
        <w:t>份，甲方、乙方各执</w:t>
      </w:r>
      <w:r>
        <w:rPr>
          <w:rFonts w:hint="eastAsia" w:ascii="仿宋" w:hAnsi="仿宋" w:eastAsia="仿宋" w:cs="仿宋"/>
          <w:bCs/>
          <w:color w:val="000000"/>
          <w:sz w:val="24"/>
          <w:lang w:eastAsia="zh-CN"/>
        </w:rPr>
        <w:t>伍</w:t>
      </w:r>
      <w:r>
        <w:rPr>
          <w:rFonts w:hint="eastAsia" w:ascii="仿宋" w:hAnsi="仿宋" w:eastAsia="仿宋" w:cs="仿宋"/>
          <w:bCs/>
          <w:color w:val="000000"/>
          <w:sz w:val="24"/>
        </w:rPr>
        <w:t>份。</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2、本合同经双方法定代表人签字或单位盖章或双方委托代理人签字成立生效。</w:t>
      </w:r>
    </w:p>
    <w:p>
      <w:pPr>
        <w:spacing w:line="520" w:lineRule="exact"/>
        <w:ind w:firstLine="360" w:firstLineChars="150"/>
        <w:rPr>
          <w:rFonts w:hint="eastAsia"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p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十三、其他约定事项</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1、和本合同相关的双方往来函件(包括传真件、电子邮件)与原件具有同等的法律效力，修改无效。</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2、乙方签定的供货补充协议和供货承诺书是本协议不可分割的组成部分，本协议未尽事宜从其规定。</w:t>
      </w: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仿宋"/>
          <w:color w:val="000000"/>
          <w:sz w:val="24"/>
        </w:rPr>
      </w:pPr>
    </w:p>
    <w:p>
      <w:pPr>
        <w:spacing w:line="52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（以下无正文，为本合同签署页）</w:t>
      </w:r>
    </w:p>
    <w:p>
      <w:pPr>
        <w:spacing w:line="520" w:lineRule="exact"/>
        <w:rPr>
          <w:rFonts w:hint="eastAsia" w:ascii="仿宋" w:hAnsi="仿宋" w:eastAsia="仿宋" w:cs="仿宋"/>
          <w:color w:val="000000"/>
          <w:sz w:val="24"/>
        </w:rPr>
      </w:pP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甲方（盖章）：                        乙方（盖章）：</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法人或授权代表（签字）：              法人或授权代表（签字）：</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地址：                                地址：                              </w:t>
      </w:r>
    </w:p>
    <w:p>
      <w:pPr>
        <w:spacing w:line="520" w:lineRule="exact"/>
        <w:rPr>
          <w:rFonts w:hint="eastAsia" w:ascii="仿宋" w:hAnsi="仿宋" w:eastAsia="仿宋" w:cs="仿宋"/>
          <w:color w:val="000000"/>
          <w:sz w:val="24"/>
        </w:rPr>
      </w:pPr>
      <w:r>
        <w:rPr>
          <w:rFonts w:hint="eastAsia" w:ascii="仿宋" w:hAnsi="仿宋" w:eastAsia="仿宋" w:cs="仿宋"/>
          <w:color w:val="000000"/>
          <w:sz w:val="24"/>
        </w:rPr>
        <w:t xml:space="preserve">电话：                                电话：                               </w:t>
      </w:r>
    </w:p>
    <w:p>
      <w:pPr>
        <w:spacing w:line="520" w:lineRule="exact"/>
        <w:ind w:left="4750" w:leftChars="2159"/>
        <w:rPr>
          <w:rFonts w:hint="eastAsia" w:ascii="仿宋" w:hAnsi="仿宋" w:eastAsia="仿宋" w:cs="仿宋"/>
          <w:color w:val="000000"/>
          <w:sz w:val="28"/>
          <w:szCs w:val="28"/>
        </w:rPr>
      </w:pPr>
      <w:r>
        <w:rPr>
          <w:rFonts w:hint="eastAsia" w:ascii="仿宋" w:hAnsi="仿宋" w:eastAsia="仿宋" w:cs="仿宋"/>
          <w:color w:val="000000"/>
          <w:sz w:val="24"/>
        </w:rPr>
        <w:t xml:space="preserve">签约时间：    年 月  日    </w:t>
      </w:r>
      <w:r>
        <w:rPr>
          <w:rFonts w:hint="eastAsia" w:ascii="仿宋" w:hAnsi="仿宋" w:eastAsia="仿宋" w:cs="仿宋"/>
          <w:color w:val="000000"/>
          <w:sz w:val="28"/>
          <w:szCs w:val="28"/>
        </w:rPr>
        <w:t xml:space="preserve">                                                   </w:t>
      </w:r>
    </w:p>
    <w:p>
      <w:pPr>
        <w:spacing w:line="520" w:lineRule="exact"/>
        <w:ind w:left="4750" w:leftChars="215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autoSpaceDE w:val="0"/>
        <w:autoSpaceDN w:val="0"/>
        <w:adjustRightInd w:val="0"/>
        <w:spacing w:line="360" w:lineRule="auto"/>
        <w:jc w:val="left"/>
        <w:rPr>
          <w:rFonts w:hint="eastAsia" w:ascii="仿宋" w:hAnsi="仿宋" w:eastAsia="仿宋" w:cs="仿宋"/>
          <w:color w:val="000000"/>
          <w:kern w:val="0"/>
          <w:sz w:val="24"/>
        </w:rPr>
      </w:pPr>
      <w:r>
        <w:rPr>
          <w:rFonts w:hint="eastAsia" w:ascii="仿宋" w:hAnsi="仿宋" w:eastAsia="仿宋" w:cs="仿宋"/>
          <w:sz w:val="24"/>
        </w:rPr>
        <w:t xml:space="preserve"> </w:t>
      </w:r>
    </w:p>
    <w:p>
      <w:pPr>
        <w:keepNext/>
        <w:tabs>
          <w:tab w:val="left" w:pos="360"/>
          <w:tab w:val="left" w:pos="2193"/>
        </w:tabs>
        <w:spacing w:after="100" w:afterAutospacing="1" w:line="360" w:lineRule="auto"/>
        <w:outlineLvl w:val="0"/>
        <w:rPr>
          <w:rFonts w:hint="eastAsia" w:ascii="仿宋" w:hAnsi="仿宋" w:eastAsia="仿宋" w:cs="仿宋"/>
          <w:b/>
          <w:bCs/>
          <w:spacing w:val="-2"/>
          <w:sz w:val="21"/>
          <w:szCs w:val="21"/>
        </w:rPr>
        <w:sectPr>
          <w:footerReference r:id="rId7" w:type="first"/>
          <w:footerReference r:id="rId6" w:type="default"/>
          <w:pgSz w:w="11907" w:h="16840"/>
          <w:pgMar w:top="1247" w:right="1247" w:bottom="1134" w:left="1247" w:header="709" w:footer="57" w:gutter="0"/>
          <w:pgNumType w:fmt="decimal"/>
          <w:cols w:space="720" w:num="1"/>
          <w:rtlGutter w:val="0"/>
          <w:docGrid w:type="lines" w:linePitch="409" w:charSpace="0"/>
        </w:sectPr>
      </w:pPr>
    </w:p>
    <w:p>
      <w:pPr>
        <w:pStyle w:val="22"/>
        <w:keepNext w:val="0"/>
        <w:keepLines w:val="0"/>
        <w:pageBreakBefore w:val="0"/>
        <w:widowControl/>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仿宋" w:hAnsi="仿宋" w:eastAsia="仿宋" w:cs="仿宋"/>
          <w:b w:val="0"/>
          <w:bCs/>
          <w:kern w:val="0"/>
          <w:sz w:val="21"/>
          <w:szCs w:val="21"/>
          <w:highlight w:val="none"/>
        </w:rPr>
      </w:pPr>
      <w:bookmarkStart w:id="44" w:name="_Toc16377"/>
      <w:bookmarkStart w:id="45" w:name="_Toc19108"/>
      <w:r>
        <w:rPr>
          <w:rFonts w:hint="eastAsia" w:ascii="仿宋" w:hAnsi="仿宋" w:eastAsia="仿宋" w:cs="仿宋"/>
          <w:b/>
          <w:bCs/>
          <w:color w:val="000000"/>
          <w:spacing w:val="0"/>
          <w:kern w:val="2"/>
          <w:sz w:val="32"/>
          <w:szCs w:val="32"/>
          <w:highlight w:val="none"/>
          <w:u w:val="none"/>
          <w:lang w:val="en-US" w:eastAsia="zh-CN" w:bidi="ar"/>
        </w:rPr>
        <w:t>第四章  采购需求</w:t>
      </w:r>
      <w:bookmarkEnd w:id="44"/>
      <w:bookmarkEnd w:id="45"/>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1.根据医院规模配置助动一体医废车3台，重点科室台秤4台，入库设备1台套，交接点位根据实际需求设置。</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2.设备具有防腐性能，需提供第三方检测报告说明。</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医废车为智能助动车，车速可调节，配备紧急刹车功能，配备10寸及以上触控大屏，语音提示，操作简单易用。一体机主机和收集车体为非焊接的独立模块，一体机主体和收集车体可分离，方便安装拆卸，以便更换及升级。</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4.车辆尺寸需按照医院使用情况量身定做。</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5.中标人提供的软件系统需无条件接入卫健委平台且数据上传正常。</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6.付款方式：货到付款30%，点位建设完成且对接自治区卫健委平台数据上传成功支付65%，剩余5%，2年后经甲方确认无故障后付款5%。</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7.乙方自中标日起，免费提供运维服务2年，包含所有耗材，期间不得以任何理由收取任何费用。</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8.质保期内需免费为甲方提供培训。</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9.发生故障需2小时内赶至现场解决问题。</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10.因科室人员变动或科室调整，乙方必须免费给予点位信息变更，若因增加科室，乙方需免费提供新增点位建设。</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11.医废暂存间需配备监控设施，可调取录像，录像保存不少于30日。</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12.整车具备自动称重功能，不接受外挂秤盘方式；可将医废袋投入车厢，车体自动称重并进行信息上报</w:t>
      </w:r>
    </w:p>
    <w:p>
      <w:pPr>
        <w:spacing w:line="460" w:lineRule="exact"/>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13.工期：40个工作日设备调试完毕并成功对接自治区平台。(除不可抗因素）</w:t>
      </w:r>
    </w:p>
    <w:p>
      <w:pPr>
        <w:pStyle w:val="13"/>
        <w:jc w:val="left"/>
        <w:rPr>
          <w:rFonts w:hint="eastAsia" w:ascii="仿宋" w:hAnsi="仿宋" w:eastAsia="仿宋" w:cs="仿宋"/>
          <w:b w:val="0"/>
          <w:bCs w:val="0"/>
          <w:color w:val="000000"/>
          <w:sz w:val="28"/>
          <w:szCs w:val="28"/>
          <w:lang w:val="en-US" w:eastAsia="zh-CN"/>
        </w:rPr>
      </w:pPr>
    </w:p>
    <w:p>
      <w:pPr>
        <w:rPr>
          <w:rFonts w:hint="eastAsia" w:ascii="仿宋" w:hAnsi="仿宋" w:eastAsia="仿宋" w:cs="仿宋"/>
          <w:b w:val="0"/>
          <w:bCs w:val="0"/>
          <w:color w:val="000000"/>
          <w:sz w:val="28"/>
          <w:szCs w:val="28"/>
          <w:lang w:val="en-US" w:eastAsia="zh-CN"/>
        </w:rPr>
      </w:pPr>
    </w:p>
    <w:p>
      <w:pPr>
        <w:pStyle w:val="7"/>
        <w:numPr>
          <w:ilvl w:val="0"/>
          <w:numId w:val="0"/>
        </w:numPr>
        <w:ind w:leftChars="0"/>
        <w:jc w:val="both"/>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b w:val="0"/>
          <w:bCs w:val="0"/>
          <w:color w:val="000000"/>
          <w:sz w:val="28"/>
          <w:szCs w:val="28"/>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br w:type="page"/>
      </w:r>
    </w:p>
    <w:p>
      <w:pPr>
        <w:pStyle w:val="2"/>
        <w:rPr>
          <w:rFonts w:hint="eastAsia" w:ascii="仿宋" w:hAnsi="仿宋" w:eastAsia="仿宋" w:cs="仿宋"/>
          <w:lang w:val="en-US" w:eastAsia="zh-CN"/>
        </w:rPr>
      </w:pPr>
    </w:p>
    <w:p>
      <w:pPr>
        <w:pStyle w:val="7"/>
        <w:numPr>
          <w:ilvl w:val="0"/>
          <w:numId w:val="0"/>
        </w:numPr>
        <w:spacing w:line="240" w:lineRule="auto"/>
        <w:ind w:leftChars="0"/>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系统及硬件参数</w:t>
      </w:r>
    </w:p>
    <w:p>
      <w:pPr>
        <w:pStyle w:val="7"/>
        <w:numPr>
          <w:ilvl w:val="0"/>
          <w:numId w:val="2"/>
        </w:numPr>
        <w:spacing w:line="240" w:lineRule="auto"/>
        <w:ind w:left="210" w:leftChars="0" w:firstLineChars="0"/>
        <w:rPr>
          <w:rFonts w:hint="eastAsia" w:ascii="仿宋" w:hAnsi="仿宋" w:eastAsia="仿宋" w:cs="仿宋"/>
          <w:color w:val="000000"/>
          <w:sz w:val="28"/>
          <w:szCs w:val="21"/>
          <w:lang w:val="en-US" w:eastAsia="zh-CN"/>
        </w:rPr>
      </w:pPr>
      <w:r>
        <w:rPr>
          <w:rFonts w:hint="eastAsia" w:ascii="仿宋" w:hAnsi="仿宋" w:eastAsia="仿宋" w:cs="仿宋"/>
          <w:color w:val="000000"/>
          <w:sz w:val="28"/>
          <w:szCs w:val="21"/>
          <w:lang w:val="en-US" w:eastAsia="zh-CN"/>
        </w:rPr>
        <w:t>医疗废物管理系统功能清单</w:t>
      </w:r>
    </w:p>
    <w:tbl>
      <w:tblPr>
        <w:tblStyle w:val="19"/>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057"/>
        <w:gridCol w:w="880"/>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noWrap w:val="0"/>
            <w:vAlign w:val="center"/>
          </w:tcPr>
          <w:p>
            <w:pPr>
              <w:rPr>
                <w:rFonts w:hint="eastAsia" w:ascii="仿宋" w:hAnsi="仿宋" w:eastAsia="仿宋" w:cs="仿宋"/>
                <w:sz w:val="24"/>
              </w:rPr>
            </w:pPr>
            <w:r>
              <w:rPr>
                <w:rFonts w:hint="eastAsia" w:ascii="仿宋" w:hAnsi="仿宋" w:eastAsia="仿宋" w:cs="仿宋"/>
                <w:sz w:val="24"/>
              </w:rPr>
              <w:t>编号</w:t>
            </w:r>
          </w:p>
        </w:tc>
        <w:tc>
          <w:tcPr>
            <w:tcW w:w="1057" w:type="dxa"/>
            <w:noWrap w:val="0"/>
            <w:vAlign w:val="center"/>
          </w:tcPr>
          <w:p>
            <w:pPr>
              <w:rPr>
                <w:rFonts w:hint="eastAsia" w:ascii="仿宋" w:hAnsi="仿宋" w:eastAsia="仿宋" w:cs="仿宋"/>
                <w:sz w:val="24"/>
              </w:rPr>
            </w:pPr>
            <w:r>
              <w:rPr>
                <w:rFonts w:hint="eastAsia" w:ascii="仿宋" w:hAnsi="仿宋" w:eastAsia="仿宋" w:cs="仿宋"/>
                <w:sz w:val="24"/>
              </w:rPr>
              <w:t>项目</w:t>
            </w:r>
          </w:p>
        </w:tc>
        <w:tc>
          <w:tcPr>
            <w:tcW w:w="880" w:type="dxa"/>
            <w:noWrap w:val="0"/>
            <w:vAlign w:val="center"/>
          </w:tcPr>
          <w:p>
            <w:pPr>
              <w:rPr>
                <w:rFonts w:hint="eastAsia" w:ascii="仿宋" w:hAnsi="仿宋" w:eastAsia="仿宋" w:cs="仿宋"/>
                <w:sz w:val="24"/>
              </w:rPr>
            </w:pPr>
            <w:r>
              <w:rPr>
                <w:rFonts w:hint="eastAsia" w:ascii="仿宋" w:hAnsi="仿宋" w:eastAsia="仿宋" w:cs="仿宋"/>
                <w:sz w:val="24"/>
              </w:rPr>
              <w:t>数量</w:t>
            </w:r>
          </w:p>
        </w:tc>
        <w:tc>
          <w:tcPr>
            <w:tcW w:w="6875" w:type="dxa"/>
            <w:noWrap w:val="0"/>
            <w:vAlign w:val="center"/>
          </w:tcPr>
          <w:p>
            <w:pP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restart"/>
            <w:noWrap w:val="0"/>
            <w:vAlign w:val="center"/>
          </w:tcPr>
          <w:p>
            <w:pPr>
              <w:jc w:val="left"/>
              <w:rPr>
                <w:rFonts w:hint="eastAsia" w:ascii="仿宋" w:hAnsi="仿宋" w:eastAsia="仿宋" w:cs="仿宋"/>
                <w:sz w:val="24"/>
              </w:rPr>
            </w:pPr>
            <w:r>
              <w:rPr>
                <w:rFonts w:hint="eastAsia" w:ascii="仿宋" w:hAnsi="仿宋" w:eastAsia="仿宋" w:cs="仿宋"/>
                <w:sz w:val="24"/>
              </w:rPr>
              <w:t>1</w:t>
            </w:r>
          </w:p>
        </w:tc>
        <w:tc>
          <w:tcPr>
            <w:tcW w:w="1057" w:type="dxa"/>
            <w:vMerge w:val="restart"/>
            <w:noWrap w:val="0"/>
            <w:vAlign w:val="center"/>
          </w:tcPr>
          <w:p>
            <w:pPr>
              <w:jc w:val="left"/>
              <w:rPr>
                <w:rFonts w:hint="eastAsia" w:ascii="仿宋" w:hAnsi="仿宋" w:eastAsia="仿宋" w:cs="仿宋"/>
                <w:sz w:val="24"/>
              </w:rPr>
            </w:pPr>
            <w:r>
              <w:rPr>
                <w:rFonts w:hint="eastAsia" w:ascii="仿宋" w:hAnsi="仿宋" w:eastAsia="仿宋" w:cs="仿宋"/>
                <w:sz w:val="24"/>
              </w:rPr>
              <w:t>医疗废弃物管理系统</w:t>
            </w:r>
          </w:p>
        </w:tc>
        <w:tc>
          <w:tcPr>
            <w:tcW w:w="880" w:type="dxa"/>
            <w:vMerge w:val="restart"/>
            <w:noWrap w:val="0"/>
            <w:vAlign w:val="center"/>
          </w:tcPr>
          <w:p>
            <w:pPr>
              <w:jc w:val="left"/>
              <w:rPr>
                <w:rFonts w:hint="eastAsia" w:ascii="仿宋" w:hAnsi="仿宋" w:eastAsia="仿宋" w:cs="仿宋"/>
                <w:sz w:val="24"/>
              </w:rPr>
            </w:pPr>
            <w:r>
              <w:rPr>
                <w:rFonts w:hint="eastAsia" w:ascii="仿宋" w:hAnsi="仿宋" w:eastAsia="仿宋" w:cs="仿宋"/>
                <w:sz w:val="24"/>
              </w:rPr>
              <w:t>1套</w:t>
            </w:r>
          </w:p>
        </w:tc>
        <w:tc>
          <w:tcPr>
            <w:tcW w:w="6875" w:type="dxa"/>
            <w:noWrap w:val="0"/>
            <w:vAlign w:val="center"/>
          </w:tcPr>
          <w:p>
            <w:pPr>
              <w:pStyle w:val="36"/>
              <w:ind w:firstLine="0" w:firstLineChars="0"/>
              <w:rPr>
                <w:rFonts w:hint="eastAsia" w:ascii="仿宋" w:hAnsi="仿宋" w:eastAsia="仿宋" w:cs="仿宋"/>
                <w:sz w:val="24"/>
                <w:lang w:val="en-US"/>
              </w:rPr>
            </w:pPr>
            <w:r>
              <w:rPr>
                <w:rFonts w:hint="eastAsia" w:ascii="仿宋" w:hAnsi="仿宋" w:eastAsia="仿宋" w:cs="仿宋"/>
                <w:b/>
                <w:bCs/>
                <w:sz w:val="24"/>
                <w:lang w:val="en-US"/>
              </w:rPr>
              <w:t>1.1 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continue"/>
            <w:noWrap w:val="0"/>
            <w:vAlign w:val="center"/>
          </w:tcPr>
          <w:p>
            <w:pPr>
              <w:rPr>
                <w:rFonts w:hint="eastAsia" w:ascii="仿宋" w:hAnsi="仿宋" w:eastAsia="仿宋" w:cs="仿宋"/>
                <w:sz w:val="24"/>
              </w:rPr>
            </w:pPr>
          </w:p>
        </w:tc>
        <w:tc>
          <w:tcPr>
            <w:tcW w:w="1057" w:type="dxa"/>
            <w:vMerge w:val="continue"/>
            <w:noWrap w:val="0"/>
            <w:vAlign w:val="center"/>
          </w:tcPr>
          <w:p>
            <w:pPr>
              <w:rPr>
                <w:rFonts w:hint="eastAsia" w:ascii="仿宋" w:hAnsi="仿宋" w:eastAsia="仿宋" w:cs="仿宋"/>
                <w:sz w:val="24"/>
              </w:rPr>
            </w:pPr>
          </w:p>
        </w:tc>
        <w:tc>
          <w:tcPr>
            <w:tcW w:w="880" w:type="dxa"/>
            <w:vMerge w:val="continue"/>
            <w:noWrap w:val="0"/>
            <w:vAlign w:val="center"/>
          </w:tcPr>
          <w:p>
            <w:pPr>
              <w:rPr>
                <w:rFonts w:hint="eastAsia" w:ascii="仿宋" w:hAnsi="仿宋" w:eastAsia="仿宋" w:cs="仿宋"/>
                <w:sz w:val="24"/>
              </w:rPr>
            </w:pPr>
          </w:p>
        </w:tc>
        <w:tc>
          <w:tcPr>
            <w:tcW w:w="6875" w:type="dxa"/>
            <w:noWrap w:val="0"/>
            <w:vAlign w:val="center"/>
          </w:tcPr>
          <w:p>
            <w:pPr>
              <w:pStyle w:val="36"/>
              <w:ind w:firstLine="0" w:firstLineChars="0"/>
              <w:rPr>
                <w:rFonts w:hint="eastAsia" w:ascii="仿宋" w:hAnsi="仿宋" w:eastAsia="仿宋" w:cs="仿宋"/>
                <w:color w:val="FF0000"/>
                <w:sz w:val="24"/>
                <w:lang w:val="en-US"/>
              </w:rPr>
            </w:pPr>
            <w:r>
              <w:rPr>
                <w:rFonts w:hint="eastAsia" w:ascii="仿宋" w:hAnsi="仿宋" w:eastAsia="仿宋" w:cs="仿宋"/>
                <w:sz w:val="24"/>
                <w:lang w:val="en-US"/>
              </w:rPr>
              <w:t>符合</w:t>
            </w:r>
            <w:r>
              <w:rPr>
                <w:rFonts w:hint="eastAsia" w:ascii="仿宋" w:hAnsi="仿宋" w:eastAsia="仿宋" w:cs="仿宋"/>
                <w:sz w:val="24"/>
                <w:lang w:val="en-US" w:eastAsia="zh-CN"/>
              </w:rPr>
              <w:t>自治区卫生健康委员会、乌鲁木齐市卫生健康委员会等相关监管部门的规定要求。系统采用云服务器的方式，各硬件设备物联卡接入，与监管平台系统的数据接口进行对接，产生的对接费用由供应商承担，提供系统软著证书</w:t>
            </w:r>
            <w:r>
              <w:rPr>
                <w:rFonts w:hint="eastAsia" w:ascii="仿宋" w:hAnsi="仿宋" w:eastAsia="仿宋" w:cs="仿宋"/>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continue"/>
            <w:noWrap w:val="0"/>
            <w:vAlign w:val="center"/>
          </w:tcPr>
          <w:p>
            <w:pPr>
              <w:rPr>
                <w:rFonts w:hint="eastAsia" w:ascii="仿宋" w:hAnsi="仿宋" w:eastAsia="仿宋" w:cs="仿宋"/>
                <w:sz w:val="24"/>
              </w:rPr>
            </w:pPr>
          </w:p>
        </w:tc>
        <w:tc>
          <w:tcPr>
            <w:tcW w:w="1057" w:type="dxa"/>
            <w:vMerge w:val="continue"/>
            <w:noWrap w:val="0"/>
            <w:vAlign w:val="center"/>
          </w:tcPr>
          <w:p>
            <w:pPr>
              <w:rPr>
                <w:rFonts w:hint="eastAsia" w:ascii="仿宋" w:hAnsi="仿宋" w:eastAsia="仿宋" w:cs="仿宋"/>
                <w:sz w:val="24"/>
              </w:rPr>
            </w:pPr>
          </w:p>
        </w:tc>
        <w:tc>
          <w:tcPr>
            <w:tcW w:w="880" w:type="dxa"/>
            <w:vMerge w:val="continue"/>
            <w:noWrap w:val="0"/>
            <w:vAlign w:val="center"/>
          </w:tcPr>
          <w:p>
            <w:pPr>
              <w:rPr>
                <w:rFonts w:hint="eastAsia" w:ascii="仿宋" w:hAnsi="仿宋" w:eastAsia="仿宋" w:cs="仿宋"/>
                <w:sz w:val="24"/>
              </w:rPr>
            </w:pPr>
          </w:p>
        </w:tc>
        <w:tc>
          <w:tcPr>
            <w:tcW w:w="6875" w:type="dxa"/>
            <w:noWrap w:val="0"/>
            <w:vAlign w:val="center"/>
          </w:tcPr>
          <w:p>
            <w:pPr>
              <w:pStyle w:val="36"/>
              <w:ind w:firstLine="0" w:firstLineChars="0"/>
              <w:rPr>
                <w:rFonts w:hint="eastAsia" w:ascii="仿宋" w:hAnsi="仿宋" w:eastAsia="仿宋" w:cs="仿宋"/>
                <w:sz w:val="24"/>
                <w:lang w:val="en-US"/>
              </w:rPr>
            </w:pPr>
            <w:r>
              <w:rPr>
                <w:rFonts w:hint="eastAsia" w:ascii="仿宋" w:hAnsi="仿宋" w:eastAsia="仿宋" w:cs="仿宋"/>
                <w:b/>
                <w:bCs/>
                <w:sz w:val="24"/>
                <w:lang w:val="en-US"/>
              </w:rPr>
              <w:t>1.2管理后台</w:t>
            </w:r>
            <w:r>
              <w:rPr>
                <w:rFonts w:hint="eastAsia" w:ascii="仿宋" w:hAnsi="仿宋" w:eastAsia="仿宋" w:cs="仿宋"/>
                <w:b/>
                <w:bCs/>
                <w:sz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continue"/>
            <w:noWrap w:val="0"/>
            <w:vAlign w:val="center"/>
          </w:tcPr>
          <w:p>
            <w:pPr>
              <w:rPr>
                <w:rFonts w:hint="eastAsia" w:ascii="仿宋" w:hAnsi="仿宋" w:eastAsia="仿宋" w:cs="仿宋"/>
                <w:sz w:val="24"/>
              </w:rPr>
            </w:pPr>
          </w:p>
        </w:tc>
        <w:tc>
          <w:tcPr>
            <w:tcW w:w="1057" w:type="dxa"/>
            <w:vMerge w:val="continue"/>
            <w:noWrap w:val="0"/>
            <w:vAlign w:val="center"/>
          </w:tcPr>
          <w:p>
            <w:pPr>
              <w:rPr>
                <w:rFonts w:hint="eastAsia" w:ascii="仿宋" w:hAnsi="仿宋" w:eastAsia="仿宋" w:cs="仿宋"/>
                <w:sz w:val="24"/>
              </w:rPr>
            </w:pPr>
          </w:p>
        </w:tc>
        <w:tc>
          <w:tcPr>
            <w:tcW w:w="880" w:type="dxa"/>
            <w:vMerge w:val="continue"/>
            <w:noWrap w:val="0"/>
            <w:vAlign w:val="center"/>
          </w:tcPr>
          <w:p>
            <w:pPr>
              <w:rPr>
                <w:rFonts w:hint="eastAsia" w:ascii="仿宋" w:hAnsi="仿宋" w:eastAsia="仿宋" w:cs="仿宋"/>
                <w:sz w:val="24"/>
              </w:rPr>
            </w:pPr>
          </w:p>
        </w:tc>
        <w:tc>
          <w:tcPr>
            <w:tcW w:w="6875" w:type="dxa"/>
            <w:noWrap w:val="0"/>
            <w:vAlign w:val="center"/>
          </w:tcPr>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首页展示：</w:t>
            </w:r>
            <w:r>
              <w:rPr>
                <w:rFonts w:hint="eastAsia" w:ascii="仿宋" w:hAnsi="仿宋" w:eastAsia="仿宋" w:cs="仿宋"/>
                <w:sz w:val="24"/>
                <w:lang w:val="en-US" w:eastAsia="zh-CN"/>
              </w:rPr>
              <w:t>通过图表展示本院医废概况，根据日期、科室、收集设备展示包括各类型医废数量、医废重量统计，交接、入库及出库统计，趋势图表等。</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医废溯源：</w:t>
            </w:r>
            <w:r>
              <w:rPr>
                <w:rFonts w:hint="eastAsia" w:ascii="仿宋" w:hAnsi="仿宋" w:eastAsia="仿宋" w:cs="仿宋"/>
                <w:sz w:val="24"/>
                <w:lang w:val="en-US" w:eastAsia="zh-CN"/>
              </w:rPr>
              <w:t>展示医废收集时间、产废科室、收集人、交接人、医废重量，入库时间、出库时间，并按时间轴展示状态。可调取查看医废袋二维码、医废箱二维码。可按日期、科室、医废类型、已收集、入库、出库状态、医废编号、医废箱码查询相关医废信息。</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路径管理：</w:t>
            </w:r>
            <w:r>
              <w:rPr>
                <w:rFonts w:hint="eastAsia" w:ascii="仿宋" w:hAnsi="仿宋" w:eastAsia="仿宋" w:cs="仿宋"/>
                <w:sz w:val="24"/>
                <w:lang w:val="en-US" w:eastAsia="zh-CN"/>
              </w:rPr>
              <w:t>可能过收集车进行室内定位，可查询科室定位、转运路径追踪。</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出库管理：</w:t>
            </w:r>
            <w:r>
              <w:rPr>
                <w:rFonts w:hint="eastAsia" w:ascii="仿宋" w:hAnsi="仿宋" w:eastAsia="仿宋" w:cs="仿宋"/>
                <w:sz w:val="24"/>
                <w:lang w:val="en-US" w:eastAsia="zh-CN"/>
              </w:rPr>
              <w:t>管理医废出库相关信息，展示医废处置公司、收集人、医废运输车牌号、医废箱重量、数量、出库时间等。可按日期、处置公司、收集人、医废运输车、医废箱编号等进行查询。</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配置管理：</w:t>
            </w:r>
            <w:r>
              <w:rPr>
                <w:rFonts w:hint="eastAsia" w:ascii="仿宋" w:hAnsi="仿宋" w:eastAsia="仿宋" w:cs="仿宋"/>
                <w:sz w:val="24"/>
                <w:lang w:val="en-US" w:eastAsia="zh-CN"/>
              </w:rPr>
              <w:t>包括医废公司配置管理、医院信息填报、院区配置管理、科室配置管理、人员配置、设备配置管理。</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统计报表分析：</w:t>
            </w:r>
            <w:r>
              <w:rPr>
                <w:rFonts w:hint="eastAsia" w:ascii="仿宋" w:hAnsi="仿宋" w:eastAsia="仿宋" w:cs="仿宋"/>
                <w:sz w:val="24"/>
                <w:lang w:val="en-US" w:eastAsia="zh-CN"/>
              </w:rPr>
              <w:t>具备多维度查询统计功能，可按日、周、月、年时间统计、可按医废分类、科室、相关设备、交接数量、重量、入库、出库等统计，医废数量、重量趋势分析。</w:t>
            </w:r>
          </w:p>
          <w:p>
            <w:pPr>
              <w:pStyle w:val="36"/>
              <w:numPr>
                <w:ilvl w:val="0"/>
                <w:numId w:val="3"/>
              </w:numPr>
              <w:ind w:left="425" w:leftChars="0" w:hanging="425" w:firstLineChars="0"/>
              <w:rPr>
                <w:rFonts w:hint="eastAsia" w:ascii="仿宋" w:hAnsi="仿宋" w:eastAsia="仿宋" w:cs="仿宋"/>
                <w:sz w:val="24"/>
                <w:lang w:val="en-US" w:eastAsia="zh-CN"/>
              </w:rPr>
            </w:pPr>
            <w:r>
              <w:rPr>
                <w:rFonts w:hint="eastAsia" w:ascii="仿宋" w:hAnsi="仿宋" w:eastAsia="仿宋" w:cs="仿宋"/>
                <w:b/>
                <w:bCs/>
                <w:sz w:val="24"/>
                <w:lang w:val="en-US" w:eastAsia="zh-CN"/>
              </w:rPr>
              <w:t>医废预警：</w:t>
            </w:r>
            <w:r>
              <w:rPr>
                <w:rFonts w:hint="eastAsia" w:ascii="仿宋" w:hAnsi="仿宋" w:eastAsia="仿宋" w:cs="仿宋"/>
                <w:sz w:val="24"/>
                <w:lang w:val="en-US" w:eastAsia="zh-CN"/>
              </w:rPr>
              <w:t>可根据级别、时间、类型、时间展示不能预警，可设置入库、出库超期预警时限。</w:t>
            </w:r>
          </w:p>
          <w:p>
            <w:pPr>
              <w:pStyle w:val="36"/>
              <w:numPr>
                <w:ilvl w:val="0"/>
                <w:numId w:val="3"/>
              </w:numPr>
              <w:ind w:left="425" w:leftChars="0" w:hanging="425" w:firstLineChars="0"/>
              <w:rPr>
                <w:rFonts w:hint="eastAsia" w:ascii="仿宋" w:hAnsi="仿宋" w:eastAsia="仿宋" w:cs="仿宋"/>
                <w:b w:val="0"/>
                <w:bCs w:val="0"/>
                <w:kern w:val="0"/>
                <w:sz w:val="24"/>
                <w:lang w:val="en-US" w:eastAsia="zh-CN"/>
              </w:rPr>
            </w:pPr>
            <w:r>
              <w:rPr>
                <w:rFonts w:hint="eastAsia" w:ascii="仿宋" w:hAnsi="仿宋" w:eastAsia="仿宋" w:cs="仿宋"/>
                <w:b/>
                <w:bCs/>
                <w:kern w:val="0"/>
                <w:sz w:val="24"/>
                <w:lang w:val="en-US" w:eastAsia="zh-CN"/>
              </w:rPr>
              <w:t>医废类型管理：</w:t>
            </w:r>
            <w:r>
              <w:rPr>
                <w:rFonts w:hint="eastAsia" w:ascii="仿宋" w:hAnsi="仿宋" w:eastAsia="仿宋" w:cs="仿宋"/>
                <w:b w:val="0"/>
                <w:bCs w:val="0"/>
                <w:kern w:val="0"/>
                <w:sz w:val="24"/>
                <w:lang w:val="en-US" w:eastAsia="zh-CN"/>
              </w:rPr>
              <w:t>支持感染性医废、损伤性医废、病理性医废、化学性医废、药物性医废的基础上，增加其他自定义类型。</w:t>
            </w:r>
          </w:p>
          <w:p>
            <w:pPr>
              <w:pStyle w:val="36"/>
              <w:numPr>
                <w:ilvl w:val="0"/>
                <w:numId w:val="3"/>
              </w:numPr>
              <w:ind w:left="425" w:leftChars="0" w:hanging="425" w:firstLineChars="0"/>
              <w:rPr>
                <w:rFonts w:hint="eastAsia" w:ascii="仿宋" w:hAnsi="仿宋" w:eastAsia="仿宋" w:cs="仿宋"/>
                <w:b w:val="0"/>
                <w:bCs w:val="0"/>
                <w:kern w:val="0"/>
                <w:sz w:val="24"/>
                <w:lang w:val="en-US" w:eastAsia="zh-CN"/>
              </w:rPr>
            </w:pPr>
            <w:r>
              <w:rPr>
                <w:rFonts w:hint="eastAsia" w:ascii="仿宋" w:hAnsi="仿宋" w:eastAsia="仿宋" w:cs="仿宋"/>
                <w:b/>
                <w:bCs/>
                <w:kern w:val="0"/>
                <w:sz w:val="24"/>
                <w:lang w:val="en-US" w:eastAsia="zh-CN"/>
              </w:rPr>
              <w:t>其他功能：</w:t>
            </w:r>
            <w:r>
              <w:rPr>
                <w:rFonts w:hint="eastAsia" w:ascii="仿宋" w:hAnsi="仿宋" w:eastAsia="仿宋" w:cs="仿宋"/>
                <w:b w:val="0"/>
                <w:bCs w:val="0"/>
                <w:kern w:val="0"/>
                <w:sz w:val="24"/>
                <w:lang w:val="en-US" w:eastAsia="zh-CN"/>
              </w:rPr>
              <w:t>可根据医院实际需求配置消毒管理、设备耗材管理、视频监控等功能。</w:t>
            </w:r>
          </w:p>
          <w:p>
            <w:pPr>
              <w:pStyle w:val="36"/>
              <w:numPr>
                <w:ilvl w:val="0"/>
                <w:numId w:val="3"/>
              </w:numPr>
              <w:ind w:left="425" w:leftChars="0" w:hanging="425" w:firstLineChars="0"/>
              <w:rPr>
                <w:rFonts w:hint="eastAsia" w:ascii="仿宋" w:hAnsi="仿宋" w:eastAsia="仿宋" w:cs="仿宋"/>
                <w:b w:val="0"/>
                <w:bCs w:val="0"/>
                <w:kern w:val="0"/>
                <w:sz w:val="24"/>
                <w:lang w:val="en-US" w:eastAsia="zh-CN"/>
              </w:rPr>
            </w:pPr>
            <w:r>
              <w:rPr>
                <w:rFonts w:hint="eastAsia" w:ascii="仿宋" w:hAnsi="仿宋" w:eastAsia="仿宋" w:cs="仿宋"/>
                <w:b/>
                <w:bCs/>
                <w:kern w:val="0"/>
                <w:sz w:val="24"/>
                <w:lang w:val="en-US" w:eastAsia="zh-CN"/>
              </w:rPr>
              <w:t>APP/小程序支持：</w:t>
            </w:r>
            <w:r>
              <w:rPr>
                <w:rFonts w:hint="eastAsia" w:ascii="仿宋" w:hAnsi="仿宋" w:eastAsia="仿宋" w:cs="仿宋"/>
                <w:b w:val="0"/>
                <w:bCs w:val="0"/>
                <w:kern w:val="0"/>
                <w:sz w:val="24"/>
                <w:lang w:val="en-US" w:eastAsia="zh-CN"/>
              </w:rPr>
              <w:t>支持移动端查看、配置相关功能。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continue"/>
            <w:noWrap w:val="0"/>
            <w:vAlign w:val="center"/>
          </w:tcPr>
          <w:p>
            <w:pPr>
              <w:rPr>
                <w:rFonts w:hint="eastAsia" w:ascii="仿宋" w:hAnsi="仿宋" w:eastAsia="仿宋" w:cs="仿宋"/>
                <w:sz w:val="24"/>
              </w:rPr>
            </w:pPr>
          </w:p>
        </w:tc>
        <w:tc>
          <w:tcPr>
            <w:tcW w:w="1057" w:type="dxa"/>
            <w:vMerge w:val="continue"/>
            <w:noWrap w:val="0"/>
            <w:vAlign w:val="center"/>
          </w:tcPr>
          <w:p>
            <w:pPr>
              <w:rPr>
                <w:rFonts w:hint="eastAsia" w:ascii="仿宋" w:hAnsi="仿宋" w:eastAsia="仿宋" w:cs="仿宋"/>
                <w:sz w:val="24"/>
              </w:rPr>
            </w:pPr>
          </w:p>
        </w:tc>
        <w:tc>
          <w:tcPr>
            <w:tcW w:w="880" w:type="dxa"/>
            <w:vMerge w:val="continue"/>
            <w:noWrap w:val="0"/>
            <w:vAlign w:val="center"/>
          </w:tcPr>
          <w:p>
            <w:pPr>
              <w:rPr>
                <w:rFonts w:hint="eastAsia" w:ascii="仿宋" w:hAnsi="仿宋" w:eastAsia="仿宋" w:cs="仿宋"/>
                <w:sz w:val="24"/>
              </w:rPr>
            </w:pPr>
          </w:p>
        </w:tc>
        <w:tc>
          <w:tcPr>
            <w:tcW w:w="6875" w:type="dxa"/>
            <w:noWrap w:val="0"/>
            <w:vAlign w:val="center"/>
          </w:tcPr>
          <w:p>
            <w:pPr>
              <w:pStyle w:val="36"/>
              <w:ind w:firstLine="0" w:firstLineChars="0"/>
              <w:rPr>
                <w:rFonts w:hint="eastAsia" w:ascii="仿宋" w:hAnsi="仿宋" w:eastAsia="仿宋" w:cs="仿宋"/>
                <w:b/>
                <w:bCs/>
                <w:sz w:val="24"/>
                <w:lang w:val="en-US"/>
              </w:rPr>
            </w:pPr>
            <w:r>
              <w:rPr>
                <w:rFonts w:hint="eastAsia" w:ascii="仿宋" w:hAnsi="仿宋" w:eastAsia="仿宋" w:cs="仿宋"/>
                <w:b/>
                <w:bCs/>
                <w:sz w:val="24"/>
                <w:lang w:val="en-US"/>
              </w:rPr>
              <w:t>1.3收集终端嵌入式系统功能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dxa"/>
            <w:vMerge w:val="continue"/>
            <w:noWrap w:val="0"/>
            <w:vAlign w:val="center"/>
          </w:tcPr>
          <w:p>
            <w:pPr>
              <w:rPr>
                <w:rFonts w:hint="eastAsia" w:ascii="仿宋" w:hAnsi="仿宋" w:eastAsia="仿宋" w:cs="仿宋"/>
                <w:sz w:val="24"/>
              </w:rPr>
            </w:pPr>
          </w:p>
        </w:tc>
        <w:tc>
          <w:tcPr>
            <w:tcW w:w="1057" w:type="dxa"/>
            <w:vMerge w:val="continue"/>
            <w:noWrap w:val="0"/>
            <w:vAlign w:val="center"/>
          </w:tcPr>
          <w:p>
            <w:pPr>
              <w:rPr>
                <w:rFonts w:hint="eastAsia" w:ascii="仿宋" w:hAnsi="仿宋" w:eastAsia="仿宋" w:cs="仿宋"/>
                <w:sz w:val="24"/>
              </w:rPr>
            </w:pPr>
          </w:p>
        </w:tc>
        <w:tc>
          <w:tcPr>
            <w:tcW w:w="880" w:type="dxa"/>
            <w:vMerge w:val="continue"/>
            <w:noWrap w:val="0"/>
            <w:vAlign w:val="center"/>
          </w:tcPr>
          <w:p>
            <w:pPr>
              <w:rPr>
                <w:rFonts w:hint="eastAsia" w:ascii="仿宋" w:hAnsi="仿宋" w:eastAsia="仿宋" w:cs="仿宋"/>
                <w:sz w:val="24"/>
              </w:rPr>
            </w:pPr>
          </w:p>
        </w:tc>
        <w:tc>
          <w:tcPr>
            <w:tcW w:w="6875" w:type="dxa"/>
            <w:noWrap w:val="0"/>
            <w:vAlign w:val="center"/>
          </w:tcPr>
          <w:p>
            <w:pPr>
              <w:pStyle w:val="36"/>
              <w:numPr>
                <w:ilvl w:val="0"/>
                <w:numId w:val="4"/>
              </w:numPr>
              <w:ind w:left="425" w:leftChars="0" w:hanging="425" w:firstLineChars="0"/>
              <w:rPr>
                <w:rFonts w:hint="eastAsia" w:ascii="仿宋" w:hAnsi="仿宋" w:eastAsia="仿宋" w:cs="仿宋"/>
                <w:kern w:val="0"/>
                <w:sz w:val="24"/>
              </w:rPr>
            </w:pPr>
            <w:r>
              <w:rPr>
                <w:rFonts w:hint="eastAsia" w:ascii="仿宋" w:hAnsi="仿宋" w:eastAsia="仿宋" w:cs="仿宋"/>
                <w:b/>
                <w:bCs/>
                <w:kern w:val="0"/>
                <w:sz w:val="24"/>
              </w:rPr>
              <w:t>登录/退出：</w:t>
            </w:r>
            <w:r>
              <w:rPr>
                <w:rFonts w:hint="eastAsia" w:ascii="仿宋" w:hAnsi="仿宋" w:eastAsia="仿宋" w:cs="仿宋"/>
                <w:kern w:val="0"/>
                <w:sz w:val="24"/>
              </w:rPr>
              <w:t>可进行账号的登录/退出</w:t>
            </w:r>
            <w:r>
              <w:rPr>
                <w:rFonts w:hint="eastAsia" w:ascii="仿宋" w:hAnsi="仿宋" w:eastAsia="仿宋" w:cs="仿宋"/>
                <w:kern w:val="0"/>
                <w:sz w:val="24"/>
                <w:lang w:eastAsia="zh-CN"/>
              </w:rPr>
              <w:t>。</w:t>
            </w:r>
          </w:p>
          <w:p>
            <w:pPr>
              <w:pStyle w:val="36"/>
              <w:numPr>
                <w:ilvl w:val="0"/>
                <w:numId w:val="4"/>
              </w:numPr>
              <w:ind w:left="425" w:leftChars="0" w:hanging="425" w:firstLineChars="0"/>
              <w:rPr>
                <w:rFonts w:hint="eastAsia" w:ascii="仿宋" w:hAnsi="仿宋" w:eastAsia="仿宋" w:cs="仿宋"/>
                <w:sz w:val="24"/>
                <w:lang w:val="en-US"/>
              </w:rPr>
            </w:pPr>
            <w:r>
              <w:rPr>
                <w:rFonts w:hint="eastAsia" w:ascii="仿宋" w:hAnsi="仿宋" w:eastAsia="仿宋" w:cs="仿宋"/>
                <w:b/>
                <w:bCs/>
                <w:sz w:val="24"/>
                <w:lang w:val="en-US" w:eastAsia="zh-CN"/>
              </w:rPr>
              <w:t>医废</w:t>
            </w:r>
            <w:r>
              <w:rPr>
                <w:rFonts w:hint="eastAsia" w:ascii="仿宋" w:hAnsi="仿宋" w:eastAsia="仿宋" w:cs="仿宋"/>
                <w:b/>
                <w:bCs/>
                <w:sz w:val="24"/>
                <w:lang w:val="en-US"/>
              </w:rPr>
              <w:t>收集：</w:t>
            </w:r>
            <w:r>
              <w:rPr>
                <w:rFonts w:hint="eastAsia" w:ascii="仿宋" w:hAnsi="仿宋" w:eastAsia="仿宋" w:cs="仿宋"/>
                <w:sz w:val="24"/>
                <w:lang w:val="en-US"/>
              </w:rPr>
              <w:t>可扫描科室二维码、人员码，可逐袋对医疗废物进行收集管理，收集内容包括医废编码、医疗废物类型、重量、收集人信息、交接人信息、收集时间等信息，自动上传至监管平台。</w:t>
            </w:r>
          </w:p>
          <w:p>
            <w:pPr>
              <w:pStyle w:val="36"/>
              <w:numPr>
                <w:ilvl w:val="0"/>
                <w:numId w:val="4"/>
              </w:numPr>
              <w:ind w:left="425" w:leftChars="0" w:hanging="425" w:firstLineChars="0"/>
              <w:rPr>
                <w:rFonts w:hint="eastAsia" w:ascii="仿宋" w:hAnsi="仿宋" w:eastAsia="仿宋" w:cs="仿宋"/>
                <w:kern w:val="0"/>
                <w:sz w:val="24"/>
              </w:rPr>
            </w:pPr>
            <w:r>
              <w:rPr>
                <w:rFonts w:hint="eastAsia" w:ascii="仿宋" w:hAnsi="仿宋" w:eastAsia="仿宋" w:cs="仿宋"/>
                <w:b/>
                <w:bCs/>
                <w:kern w:val="0"/>
                <w:sz w:val="24"/>
              </w:rPr>
              <w:t>箱袋关联：</w:t>
            </w:r>
            <w:r>
              <w:rPr>
                <w:rFonts w:hint="eastAsia" w:ascii="仿宋" w:hAnsi="仿宋" w:eastAsia="仿宋" w:cs="仿宋"/>
                <w:kern w:val="0"/>
                <w:sz w:val="24"/>
              </w:rPr>
              <w:t>用于箱袋关联操：作及箱袋关联查询操作</w:t>
            </w:r>
          </w:p>
          <w:p>
            <w:pPr>
              <w:numPr>
                <w:ilvl w:val="0"/>
                <w:numId w:val="4"/>
              </w:numPr>
              <w:ind w:left="425" w:leftChars="0" w:hanging="425" w:firstLineChars="0"/>
              <w:jc w:val="left"/>
              <w:rPr>
                <w:rFonts w:hint="eastAsia" w:ascii="仿宋" w:hAnsi="仿宋" w:eastAsia="仿宋" w:cs="仿宋"/>
                <w:kern w:val="0"/>
                <w:sz w:val="24"/>
              </w:rPr>
            </w:pPr>
            <w:r>
              <w:rPr>
                <w:rFonts w:hint="eastAsia" w:ascii="仿宋" w:hAnsi="仿宋" w:eastAsia="仿宋" w:cs="仿宋"/>
                <w:b/>
                <w:bCs/>
                <w:kern w:val="0"/>
                <w:sz w:val="24"/>
              </w:rPr>
              <w:t>入暂存地：</w:t>
            </w:r>
            <w:r>
              <w:rPr>
                <w:rFonts w:hint="eastAsia" w:ascii="仿宋" w:hAnsi="仿宋" w:eastAsia="仿宋" w:cs="仿宋"/>
                <w:kern w:val="0"/>
                <w:sz w:val="24"/>
              </w:rPr>
              <w:t>入库过程中可进行箱袋关联操作</w:t>
            </w:r>
            <w:r>
              <w:rPr>
                <w:rFonts w:hint="eastAsia" w:ascii="仿宋" w:hAnsi="仿宋" w:eastAsia="仿宋" w:cs="仿宋"/>
                <w:kern w:val="0"/>
                <w:sz w:val="24"/>
                <w:lang w:eastAsia="zh-CN"/>
              </w:rPr>
              <w:t>。</w:t>
            </w:r>
          </w:p>
          <w:p>
            <w:pPr>
              <w:pStyle w:val="36"/>
              <w:numPr>
                <w:ilvl w:val="0"/>
                <w:numId w:val="4"/>
              </w:numPr>
              <w:ind w:left="425" w:leftChars="0" w:hanging="425" w:firstLineChars="0"/>
              <w:rPr>
                <w:rFonts w:hint="eastAsia" w:ascii="仿宋" w:hAnsi="仿宋" w:eastAsia="仿宋" w:cs="仿宋"/>
                <w:kern w:val="0"/>
                <w:sz w:val="24"/>
              </w:rPr>
            </w:pPr>
            <w:r>
              <w:rPr>
                <w:rFonts w:hint="eastAsia" w:ascii="仿宋" w:hAnsi="仿宋" w:eastAsia="仿宋" w:cs="仿宋"/>
                <w:kern w:val="0"/>
                <w:sz w:val="24"/>
              </w:rPr>
              <w:t>可进行批量入库和单独入库的操作，记录医废详情，包含收集人信息、科室信息、医废类型、医废重量、交接人信息、库管、入库时间等</w:t>
            </w:r>
            <w:r>
              <w:rPr>
                <w:rFonts w:hint="eastAsia" w:ascii="仿宋" w:hAnsi="仿宋" w:eastAsia="仿宋" w:cs="仿宋"/>
                <w:kern w:val="0"/>
                <w:sz w:val="24"/>
                <w:lang w:eastAsia="zh-CN"/>
              </w:rPr>
              <w:t>。</w:t>
            </w:r>
          </w:p>
          <w:p>
            <w:pPr>
              <w:numPr>
                <w:ilvl w:val="0"/>
                <w:numId w:val="4"/>
              </w:numPr>
              <w:ind w:left="425" w:leftChars="0" w:hanging="425" w:firstLineChars="0"/>
              <w:jc w:val="left"/>
              <w:rPr>
                <w:rFonts w:hint="eastAsia" w:ascii="仿宋" w:hAnsi="仿宋" w:eastAsia="仿宋" w:cs="仿宋"/>
                <w:kern w:val="0"/>
                <w:sz w:val="24"/>
              </w:rPr>
            </w:pPr>
            <w:r>
              <w:rPr>
                <w:rFonts w:hint="eastAsia" w:ascii="仿宋" w:hAnsi="仿宋" w:eastAsia="仿宋" w:cs="仿宋"/>
                <w:b/>
                <w:bCs/>
                <w:kern w:val="0"/>
                <w:sz w:val="24"/>
              </w:rPr>
              <w:t>出暂存地：</w:t>
            </w:r>
            <w:r>
              <w:rPr>
                <w:rFonts w:hint="eastAsia" w:ascii="仿宋" w:hAnsi="仿宋" w:eastAsia="仿宋" w:cs="仿宋"/>
                <w:kern w:val="0"/>
                <w:sz w:val="24"/>
              </w:rPr>
              <w:t>可与处置公司协同进行出暂存地管理，内容包括医废编码（箱/袋）、医疗废物类型、重量、出库人信息、处置公司交接人信息、出库时间等信息。</w:t>
            </w:r>
          </w:p>
          <w:p>
            <w:pPr>
              <w:numPr>
                <w:ilvl w:val="0"/>
                <w:numId w:val="4"/>
              </w:numPr>
              <w:ind w:left="425" w:leftChars="0" w:hanging="425" w:firstLineChars="0"/>
              <w:jc w:val="left"/>
              <w:rPr>
                <w:rFonts w:hint="eastAsia" w:ascii="仿宋" w:hAnsi="仿宋" w:eastAsia="仿宋" w:cs="仿宋"/>
                <w:kern w:val="0"/>
                <w:sz w:val="24"/>
              </w:rPr>
            </w:pPr>
            <w:r>
              <w:rPr>
                <w:rFonts w:hint="eastAsia" w:ascii="仿宋" w:hAnsi="仿宋" w:eastAsia="仿宋" w:cs="仿宋"/>
                <w:b/>
                <w:bCs/>
                <w:kern w:val="0"/>
                <w:sz w:val="24"/>
              </w:rPr>
              <w:t>补打医废二维码：</w:t>
            </w:r>
            <w:r>
              <w:rPr>
                <w:rFonts w:hint="eastAsia" w:ascii="仿宋" w:hAnsi="仿宋" w:eastAsia="仿宋" w:cs="仿宋"/>
                <w:kern w:val="0"/>
                <w:sz w:val="24"/>
              </w:rPr>
              <w:t>用于在打印机出现数据交换异常时，通过标签补打解决问题，扫描扎带上的条形码将医废袋中信息重新调出，进行标签补打印。</w:t>
            </w:r>
          </w:p>
          <w:p>
            <w:pPr>
              <w:pStyle w:val="36"/>
              <w:numPr>
                <w:ilvl w:val="0"/>
                <w:numId w:val="4"/>
              </w:numPr>
              <w:ind w:left="425" w:leftChars="0" w:hanging="425" w:firstLineChars="0"/>
              <w:rPr>
                <w:rFonts w:hint="eastAsia" w:ascii="仿宋" w:hAnsi="仿宋" w:eastAsia="仿宋" w:cs="仿宋"/>
                <w:kern w:val="0"/>
                <w:sz w:val="24"/>
              </w:rPr>
            </w:pPr>
            <w:r>
              <w:rPr>
                <w:rFonts w:hint="eastAsia" w:ascii="仿宋" w:hAnsi="仿宋" w:eastAsia="仿宋" w:cs="仿宋"/>
                <w:b/>
                <w:bCs/>
                <w:kern w:val="0"/>
                <w:sz w:val="24"/>
              </w:rPr>
              <w:t>统计查询：</w:t>
            </w:r>
            <w:r>
              <w:rPr>
                <w:rFonts w:hint="eastAsia" w:ascii="仿宋" w:hAnsi="仿宋" w:eastAsia="仿宋" w:cs="仿宋"/>
                <w:kern w:val="0"/>
                <w:sz w:val="24"/>
              </w:rPr>
              <w:t>可查询各科室医废产出情况，包括：类型，重量及医废当前所属环节。</w:t>
            </w:r>
          </w:p>
          <w:p>
            <w:pPr>
              <w:pStyle w:val="36"/>
              <w:numPr>
                <w:ilvl w:val="0"/>
                <w:numId w:val="4"/>
              </w:numPr>
              <w:ind w:left="425" w:leftChars="0" w:hanging="425" w:firstLineChars="0"/>
              <w:rPr>
                <w:rFonts w:hint="eastAsia" w:ascii="仿宋" w:hAnsi="仿宋" w:eastAsia="仿宋" w:cs="仿宋"/>
                <w:b w:val="0"/>
                <w:bCs w:val="0"/>
                <w:kern w:val="0"/>
                <w:sz w:val="24"/>
                <w:lang w:val="en-US" w:eastAsia="zh-CN"/>
              </w:rPr>
            </w:pPr>
            <w:r>
              <w:rPr>
                <w:rFonts w:hint="eastAsia" w:ascii="仿宋" w:hAnsi="仿宋" w:eastAsia="仿宋" w:cs="仿宋"/>
                <w:b/>
                <w:bCs/>
                <w:kern w:val="0"/>
                <w:sz w:val="24"/>
                <w:lang w:val="en-US" w:eastAsia="zh-CN"/>
              </w:rPr>
              <w:t>收集方式配置：</w:t>
            </w:r>
            <w:r>
              <w:rPr>
                <w:rFonts w:hint="eastAsia" w:ascii="仿宋" w:hAnsi="仿宋" w:eastAsia="仿宋" w:cs="仿宋"/>
                <w:b w:val="0"/>
                <w:bCs w:val="0"/>
                <w:kern w:val="0"/>
                <w:sz w:val="24"/>
                <w:lang w:val="en-US" w:eastAsia="zh-CN"/>
              </w:rPr>
              <w:t>可根据医院实际情况配置不能收集方式。</w:t>
            </w:r>
          </w:p>
          <w:p>
            <w:pPr>
              <w:pStyle w:val="36"/>
              <w:numPr>
                <w:ilvl w:val="0"/>
                <w:numId w:val="4"/>
              </w:numPr>
              <w:ind w:left="425" w:leftChars="0" w:hanging="425" w:firstLineChars="0"/>
              <w:rPr>
                <w:rFonts w:hint="eastAsia" w:ascii="仿宋" w:hAnsi="仿宋" w:eastAsia="仿宋" w:cs="仿宋"/>
                <w:b w:val="0"/>
                <w:bCs w:val="0"/>
                <w:kern w:val="0"/>
                <w:sz w:val="24"/>
                <w:lang w:val="en-US" w:eastAsia="zh-CN"/>
              </w:rPr>
            </w:pPr>
            <w:r>
              <w:rPr>
                <w:rFonts w:hint="eastAsia" w:ascii="仿宋" w:hAnsi="仿宋" w:eastAsia="仿宋" w:cs="仿宋"/>
                <w:b/>
                <w:bCs/>
                <w:kern w:val="0"/>
                <w:sz w:val="24"/>
                <w:lang w:val="en-US" w:eastAsia="zh-CN"/>
              </w:rPr>
              <w:t>医废类型管理：</w:t>
            </w:r>
            <w:r>
              <w:rPr>
                <w:rFonts w:hint="eastAsia" w:ascii="仿宋" w:hAnsi="仿宋" w:eastAsia="仿宋" w:cs="仿宋"/>
                <w:b w:val="0"/>
                <w:bCs w:val="0"/>
                <w:kern w:val="0"/>
                <w:sz w:val="24"/>
                <w:lang w:val="en-US" w:eastAsia="zh-CN"/>
              </w:rPr>
              <w:t>支持感染性医废、损伤性医废、病理性医废、化学性医废、药物性医废。支持增加其他自定义类型。</w:t>
            </w:r>
          </w:p>
        </w:tc>
      </w:tr>
    </w:tbl>
    <w:p>
      <w:pPr>
        <w:pStyle w:val="7"/>
        <w:numPr>
          <w:ilvl w:val="0"/>
          <w:numId w:val="0"/>
        </w:numPr>
        <w:rPr>
          <w:rFonts w:hint="eastAsia" w:ascii="仿宋" w:hAnsi="仿宋" w:eastAsia="仿宋" w:cs="仿宋"/>
          <w:color w:val="000000"/>
          <w:lang w:val="en-US" w:eastAsia="zh-CN"/>
        </w:rPr>
      </w:pPr>
    </w:p>
    <w:p>
      <w:pPr>
        <w:rPr>
          <w:rFonts w:hint="eastAsia" w:ascii="仿宋" w:hAnsi="仿宋" w:eastAsia="仿宋" w:cs="仿宋"/>
          <w:color w:val="000000"/>
          <w:lang w:val="en-US" w:eastAsia="zh-CN"/>
        </w:rPr>
      </w:pPr>
    </w:p>
    <w:p>
      <w:pPr>
        <w:pStyle w:val="7"/>
        <w:numPr>
          <w:ilvl w:val="0"/>
          <w:numId w:val="0"/>
        </w:numPr>
        <w:ind w:leftChars="0"/>
        <w:jc w:val="both"/>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lang w:val="en-US" w:eastAsia="zh-CN"/>
        </w:rPr>
      </w:pPr>
    </w:p>
    <w:p>
      <w:pPr>
        <w:pStyle w:val="7"/>
        <w:numPr>
          <w:ilvl w:val="0"/>
          <w:numId w:val="0"/>
        </w:numPr>
        <w:ind w:leftChars="0"/>
        <w:jc w:val="both"/>
        <w:rPr>
          <w:rFonts w:hint="eastAsia" w:ascii="仿宋" w:hAnsi="仿宋" w:eastAsia="仿宋" w:cs="仿宋"/>
          <w:lang w:val="en-US" w:eastAsia="zh-CN"/>
        </w:rPr>
      </w:pPr>
    </w:p>
    <w:p>
      <w:pPr>
        <w:rPr>
          <w:rFonts w:hint="eastAsia" w:ascii="仿宋" w:hAnsi="仿宋" w:eastAsia="仿宋" w:cs="仿宋"/>
          <w:lang w:val="en-US" w:eastAsia="zh-CN"/>
        </w:rPr>
      </w:pPr>
    </w:p>
    <w:p>
      <w:pPr>
        <w:rPr>
          <w:rFonts w:hint="eastAsia" w:ascii="仿宋" w:hAnsi="仿宋" w:eastAsia="仿宋" w:cs="仿宋"/>
          <w:color w:val="000000"/>
          <w:sz w:val="28"/>
          <w:szCs w:val="21"/>
          <w:lang w:val="en-US" w:eastAsia="zh-CN"/>
        </w:rPr>
      </w:pPr>
      <w:r>
        <w:rPr>
          <w:rFonts w:hint="eastAsia" w:ascii="仿宋" w:hAnsi="仿宋" w:eastAsia="仿宋" w:cs="仿宋"/>
          <w:color w:val="000000"/>
          <w:sz w:val="28"/>
          <w:szCs w:val="21"/>
          <w:lang w:val="en-US" w:eastAsia="zh-CN"/>
        </w:rPr>
        <w:br w:type="page"/>
      </w:r>
    </w:p>
    <w:p>
      <w:pPr>
        <w:pStyle w:val="7"/>
        <w:numPr>
          <w:ilvl w:val="0"/>
          <w:numId w:val="0"/>
        </w:numPr>
        <w:jc w:val="center"/>
        <w:rPr>
          <w:rFonts w:hint="eastAsia" w:ascii="仿宋" w:hAnsi="仿宋" w:eastAsia="仿宋" w:cs="仿宋"/>
          <w:color w:val="000000"/>
          <w:lang w:val="en-US" w:eastAsia="zh-CN"/>
        </w:rPr>
      </w:pPr>
      <w:r>
        <w:rPr>
          <w:rFonts w:hint="eastAsia" w:ascii="仿宋" w:hAnsi="仿宋" w:eastAsia="仿宋" w:cs="仿宋"/>
          <w:color w:val="000000"/>
          <w:sz w:val="28"/>
          <w:szCs w:val="21"/>
          <w:lang w:val="en-US" w:eastAsia="zh-CN"/>
        </w:rPr>
        <w:t>2、医疗废弃物管理系统硬件参数</w:t>
      </w:r>
    </w:p>
    <w:tbl>
      <w:tblPr>
        <w:tblStyle w:val="20"/>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69"/>
        <w:gridCol w:w="4675"/>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类别</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类目</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内容</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vertAlign w:val="baseline"/>
                <w:lang w:val="en-US" w:eastAsia="zh-CN"/>
              </w:rPr>
            </w:pPr>
            <w:r>
              <w:rPr>
                <w:rFonts w:hint="eastAsia" w:ascii="仿宋" w:hAnsi="仿宋" w:eastAsia="仿宋" w:cs="仿宋"/>
                <w:b/>
                <w:bCs/>
                <w:color w:val="00000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医疗废</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物智能收集车3台</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★车身材质</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highlight w:val="none"/>
                <w:lang w:val="en-US" w:eastAsia="zh-CN" w:bidi="ar-SA"/>
              </w:rPr>
              <w:t>整车、车底架、电池箱均采用304不锈钢制作，有效防锈腐蚀，不锈钢厚度≥1.5mm，车体收集箱采用整体成型，节省空间。车身采用金属拉丝工艺，防止掉漆。</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c>
          <w:tcPr>
            <w:tcW w:w="12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车身设计</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整车外观设计美观，整车弧线设计，不能用明显棱角。</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c>
          <w:tcPr>
            <w:tcW w:w="12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车厢具有防腐防漏功能。</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kern w:val="2"/>
                <w:sz w:val="24"/>
                <w:szCs w:val="24"/>
                <w:highlight w:val="none"/>
                <w:lang w:val="en-US" w:eastAsia="zh-CN" w:bidi="ar-SA"/>
              </w:rPr>
              <w:t>上开口（单门），侧开口（双门），车身收集箱体体积可订制，</w:t>
            </w:r>
            <w:r>
              <w:rPr>
                <w:rFonts w:hint="eastAsia" w:ascii="仿宋" w:hAnsi="仿宋" w:eastAsia="仿宋" w:cs="仿宋"/>
                <w:color w:val="000000"/>
                <w:sz w:val="24"/>
                <w:szCs w:val="24"/>
                <w:highlight w:val="none"/>
                <w:lang w:val="en-US" w:eastAsia="zh-CN"/>
              </w:rPr>
              <w:t>设计有引流槽</w:t>
            </w:r>
            <w:r>
              <w:rPr>
                <w:rFonts w:hint="eastAsia" w:ascii="仿宋" w:hAnsi="仿宋" w:eastAsia="仿宋" w:cs="仿宋"/>
                <w:color w:val="000000"/>
                <w:kern w:val="2"/>
                <w:sz w:val="24"/>
                <w:szCs w:val="24"/>
                <w:highlight w:val="none"/>
                <w:lang w:val="en-US" w:eastAsia="zh-CN" w:bidi="ar-SA"/>
              </w:rPr>
              <w:t>，内外可消毒、可高压冲洗，并具有清洗排放设计，</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电动助力</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kern w:val="2"/>
                <w:sz w:val="24"/>
                <w:szCs w:val="24"/>
                <w:highlight w:val="none"/>
                <w:lang w:val="en-US" w:eastAsia="zh-CN" w:bidi="ar-SA"/>
              </w:rPr>
              <w:t>需配有电动助力，操作方式为按钮操作，前进、后退可切换</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GB"/>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中控组件</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kern w:val="2"/>
                <w:sz w:val="24"/>
                <w:szCs w:val="24"/>
                <w:highlight w:val="none"/>
                <w:lang w:val="en-US" w:eastAsia="zh-CN" w:bidi="ar-SA"/>
              </w:rPr>
              <w:t>（1）配备10寸触控大屏，操作简单易用。</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（2）一体机主机和收集车体为非焊接的独立模块，主体和收集车体可分离，方便安装拆卸，以便更换及升级。（3）中控及中控固定组件与车箱体分开构成，两者间距≥2cm。</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扫码枪</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读码密度：一维码≥4.7mil,二维码≥10mil；抗震能力：可能过1.2米自由落体测试；光源：红光LED，白光LED；提示方式：蜂鸣器，指示灯；工作温度：0-45℃，2000mAh大容量电池</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标签打印</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具备二维码打印功能，分辨率</w:t>
            </w:r>
            <w:r>
              <w:rPr>
                <w:rFonts w:hint="eastAsia" w:ascii="仿宋" w:hAnsi="仿宋" w:eastAsia="仿宋" w:cs="仿宋"/>
                <w:color w:val="000000"/>
                <w:kern w:val="2"/>
                <w:sz w:val="24"/>
                <w:szCs w:val="24"/>
                <w:highlight w:val="none"/>
                <w:lang w:val="en-US" w:eastAsia="zh-CN" w:bidi="ar-SA"/>
              </w:rPr>
              <w:t>≥200DPI，打印速度≥80MM/S,纸张宽度≥57MM，使用寿命：50KM</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防水防尘设计</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kern w:val="2"/>
                <w:sz w:val="24"/>
                <w:szCs w:val="24"/>
                <w:highlight w:val="none"/>
                <w:lang w:val="en-US" w:eastAsia="zh-CN" w:bidi="ar-SA"/>
              </w:rPr>
              <w:t>开关按钮、USB等扩展插孔采用隐蔽式设计，不暴露在正侧面，有效防溅水；</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整车称重</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kern w:val="2"/>
                <w:sz w:val="24"/>
                <w:szCs w:val="24"/>
                <w:highlight w:val="none"/>
                <w:lang w:val="en-US" w:eastAsia="zh-CN" w:bidi="ar-SA"/>
              </w:rPr>
              <w:t>采用整车自适应称重功能，非外挂秤盘方式；可将医废袋投入车厢，车体自动称重并进行信息上报；</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称重量程</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称重量程≥400kg；称重精度误差不大于10g</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供电电池</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电池容量：≥24V、38AH铅酸电池；</w:t>
            </w:r>
          </w:p>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kern w:val="2"/>
                <w:sz w:val="24"/>
                <w:szCs w:val="24"/>
                <w:highlight w:val="none"/>
                <w:lang w:val="en-US" w:eastAsia="zh-CN" w:bidi="ar-SA"/>
              </w:rPr>
              <w:t>电量显示：≥具备电量显示</w:t>
            </w:r>
            <w:r>
              <w:rPr>
                <w:rFonts w:hint="eastAsia" w:ascii="仿宋" w:hAnsi="仿宋" w:eastAsia="仿宋" w:cs="仿宋"/>
                <w:color w:val="000000"/>
                <w:kern w:val="2"/>
                <w:sz w:val="24"/>
                <w:szCs w:val="24"/>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5222240</wp:posOffset>
                      </wp:positionH>
                      <wp:positionV relativeFrom="paragraph">
                        <wp:posOffset>135890</wp:posOffset>
                      </wp:positionV>
                      <wp:extent cx="457200" cy="490220"/>
                      <wp:effectExtent l="15875" t="15875" r="29845" b="27305"/>
                      <wp:wrapNone/>
                      <wp:docPr id="3" name="椭圆 3"/>
                      <wp:cNvGraphicFramePr/>
                      <a:graphic xmlns:a="http://schemas.openxmlformats.org/drawingml/2006/main">
                        <a:graphicData uri="http://schemas.microsoft.com/office/word/2010/wordprocessingShape">
                          <wps:wsp>
                            <wps:cNvSpPr/>
                            <wps:spPr>
                              <a:xfrm>
                                <a:off x="0" y="0"/>
                                <a:ext cx="457200" cy="490220"/>
                              </a:xfrm>
                              <a:prstGeom prst="ellipse">
                                <a:avLst/>
                              </a:prstGeom>
                              <a:solidFill>
                                <a:srgbClr val="FFFFFF"/>
                              </a:solidFill>
                              <a:ln w="31750" cap="flat" cmpd="sng">
                                <a:solidFill>
                                  <a:srgbClr val="4F81BD"/>
                                </a:solidFill>
                                <a:prstDash val="solid"/>
                                <a:headEnd type="none" w="med" len="med"/>
                                <a:tailEnd type="none" w="med" len="med"/>
                              </a:ln>
                              <a:effectLst/>
                            </wps:spPr>
                            <wps:txbx>
                              <w:txbxContent>
                                <w:p>
                                  <w:pPr>
                                    <w:jc w:val="center"/>
                                    <w:rPr>
                                      <w:color w:val="548DD4"/>
                                      <w:sz w:val="28"/>
                                      <w:szCs w:val="28"/>
                                    </w:rPr>
                                  </w:pPr>
                                  <w:r>
                                    <w:rPr>
                                      <w:rFonts w:hint="eastAsia"/>
                                      <w:color w:val="548DD4"/>
                                      <w:sz w:val="28"/>
                                      <w:szCs w:val="28"/>
                                    </w:rPr>
                                    <w:t>7</w:t>
                                  </w:r>
                                </w:p>
                              </w:txbxContent>
                            </wps:txbx>
                            <wps:bodyPr upright="1"/>
                          </wps:wsp>
                        </a:graphicData>
                      </a:graphic>
                    </wp:anchor>
                  </w:drawing>
                </mc:Choice>
                <mc:Fallback>
                  <w:pict>
                    <v:shape id="_x0000_s1026" o:spid="_x0000_s1026" o:spt="3" type="#_x0000_t3" style="position:absolute;left:0pt;margin-left:411.2pt;margin-top:10.7pt;height:38.6pt;width:36pt;z-index:251664384;mso-width-relative:page;mso-height-relative:page;" fillcolor="#FFFFFF" filled="t" stroked="t" coordsize="21600,21600" o:gfxdata="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1v6KTWAAAACQEAAA8AAAAAAAAAAQAgAAAAIgAAAGRy&#10;cy9kb3ducmV2LnhtbFBLAQIUABQAAAAIAIdO4kAQ2FhjBwIAADAEAAAOAAAAAAAAAAEAIAAAACUB&#10;AABkcnMvZTJvRG9jLnhtbFBLBQYAAAAABgAGAFkBAACeBQAAAAA=&#10;">
                      <v:fill on="t" focussize="0,0"/>
                      <v:stroke weight="2.5pt" color="#4F81BD" joinstyle="round"/>
                      <v:imagedata o:title=""/>
                      <o:lock v:ext="edit" aspectratio="f"/>
                      <v:textbox>
                        <w:txbxContent>
                          <w:p>
                            <w:pPr>
                              <w:jc w:val="center"/>
                              <w:rPr>
                                <w:color w:val="548DD4"/>
                                <w:sz w:val="28"/>
                                <w:szCs w:val="28"/>
                              </w:rPr>
                            </w:pPr>
                            <w:r>
                              <w:rPr>
                                <w:rFonts w:hint="eastAsia"/>
                                <w:color w:val="548DD4"/>
                                <w:sz w:val="28"/>
                                <w:szCs w:val="28"/>
                              </w:rPr>
                              <w:t>7</w:t>
                            </w:r>
                          </w:p>
                        </w:txbxContent>
                      </v:textbox>
                    </v:shape>
                  </w:pict>
                </mc:Fallback>
              </mc:AlternateContent>
            </w:r>
            <w:r>
              <w:rPr>
                <w:rFonts w:hint="eastAsia" w:ascii="仿宋" w:hAnsi="仿宋" w:eastAsia="仿宋" w:cs="仿宋"/>
                <w:color w:val="000000"/>
                <w:kern w:val="2"/>
                <w:sz w:val="24"/>
                <w:szCs w:val="24"/>
                <w:highlight w:val="none"/>
                <w:lang w:val="en-US" w:eastAsia="zh-CN" w:bidi="ar-SA"/>
              </w:rPr>
              <w:t>及充电保护器（保险丝）；</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vertAlign w:val="baseline"/>
                <w:lang w:val="en-US" w:eastAsia="zh-CN"/>
              </w:rPr>
              <w:t>提供实物图片证明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行车速度</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kern w:val="2"/>
                <w:sz w:val="24"/>
                <w:szCs w:val="24"/>
                <w:highlight w:val="none"/>
                <w:lang w:val="en-US" w:eastAsia="zh-CN" w:bidi="ar-SA"/>
              </w:rPr>
              <w:t>行车速度，3～7km/h，可通过调整旋钮进行调节加速，利用控制旋钮来控制车的行驶速度，旋钮为无级调速，由慢到快。</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需提供证明材料或现场演示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驱动模式转换</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kern w:val="2"/>
                <w:sz w:val="24"/>
                <w:szCs w:val="24"/>
                <w:highlight w:val="none"/>
                <w:lang w:val="en-US" w:eastAsia="zh-CN" w:bidi="ar-SA"/>
              </w:rPr>
              <w:t>驱动模式转换，可通过按钮解除电子刹车，转换为人力推动车辆，也可通过机械操作调整。</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rPr>
            </w:pPr>
            <w:r>
              <w:rPr>
                <w:rFonts w:hint="eastAsia" w:ascii="仿宋" w:hAnsi="仿宋" w:eastAsia="仿宋" w:cs="仿宋"/>
                <w:color w:val="000000"/>
                <w:sz w:val="24"/>
                <w:szCs w:val="24"/>
                <w:vertAlign w:val="baseline"/>
                <w:lang w:val="en-US" w:eastAsia="zh-CN"/>
              </w:rPr>
              <w:t>需提实物照片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业务操作功能</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集成≥10寸触控大屏，自带安卓系统，包含所有业务信息的确认、录入及数据采集、实时上传。</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提供CMA或CNAS检测报告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 xml:space="preserve">自检功能 </w:t>
            </w:r>
          </w:p>
        </w:tc>
        <w:tc>
          <w:tcPr>
            <w:tcW w:w="467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lang w:val="en-US" w:eastAsia="zh-CN" w:bidi="ar-SA"/>
              </w:rPr>
              <w:t>具有过载、过流、欠压、过压、急停、高位止锁、故障自检等系统。更安全、更智能。</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制动方式</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highlight w:val="none"/>
                <w:lang w:val="en-US" w:eastAsia="zh-CN"/>
              </w:rPr>
              <w:t>电磁刹车具有紧急停车按钮，按下可以紧急止停。</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收集出入库一体终端</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4台</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多用途</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多功能设备，支持科室实现人机交接，也支持暂存间复核入库、出库功能</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显示屏</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vertAlign w:val="baseline"/>
                <w:lang w:val="en-US" w:eastAsia="zh-CN"/>
              </w:rPr>
              <w:t>★</w:t>
            </w:r>
            <w:r>
              <w:rPr>
                <w:rFonts w:hint="eastAsia" w:ascii="仿宋" w:hAnsi="仿宋" w:eastAsia="仿宋" w:cs="仿宋"/>
                <w:color w:val="000000"/>
                <w:sz w:val="24"/>
                <w:szCs w:val="24"/>
                <w:lang w:val="en-US" w:eastAsia="zh-CN"/>
              </w:rPr>
              <w:t>显示屏</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lang w:val="en-US" w:eastAsia="zh-CN"/>
              </w:rPr>
              <w:t>13.3寸，</w:t>
            </w:r>
            <w:r>
              <w:rPr>
                <w:rFonts w:hint="eastAsia" w:ascii="仿宋" w:hAnsi="仿宋" w:eastAsia="仿宋" w:cs="仿宋"/>
                <w:b w:val="0"/>
                <w:bCs w:val="0"/>
                <w:color w:val="000000"/>
                <w:sz w:val="24"/>
                <w:szCs w:val="24"/>
                <w:lang w:val="en-US" w:eastAsia="zh-CN"/>
              </w:rPr>
              <w:t>屏幕可调节角度：</w:t>
            </w:r>
            <w:r>
              <w:rPr>
                <w:rFonts w:hint="eastAsia" w:ascii="仿宋" w:hAnsi="仿宋" w:eastAsia="仿宋" w:cs="仿宋"/>
                <w:color w:val="000000"/>
                <w:sz w:val="24"/>
                <w:szCs w:val="24"/>
                <w:lang w:val="en-US" w:eastAsia="zh-CN"/>
              </w:rPr>
              <w:t>俯仰角度≥30度，前置摄像头</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200W像素</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vertAlign w:val="baseli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lang w:val="en-US" w:eastAsia="zh-CN"/>
              </w:rPr>
              <w:t>主机参数</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CPU≥RK3288/4核，主频≥1.6GHz，内存≥2GB，分辨率：1920*1080</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设备称重</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量程</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lang w:val="en-US" w:eastAsia="zh-CN"/>
              </w:rPr>
              <w:t>150kg，台面</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lang w:val="en-US" w:eastAsia="zh-CN"/>
              </w:rPr>
              <w:t>40*50cm，精度误差不大于5g</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供电方式</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配有蓄电池，支持断电续航</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称重传输方式</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通过数据线与中控直联，非蓝牙传输方式，确保数据传输稳定</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移动方式</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设有滚轮，方便移动，有固定刹车功能</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val="0"/>
                <w:bCs w:val="0"/>
                <w:color w:val="000000"/>
                <w:sz w:val="24"/>
                <w:szCs w:val="24"/>
                <w:lang w:val="en-US" w:eastAsia="zh-CN"/>
              </w:rPr>
              <w:t>标签打印</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具备二维码打印功能</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扫码功能</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具备扫码功能，光源：红光LED，白光LED；提示方式：蜂鸣器，指示灯</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vertAlign w:val="baseline"/>
                <w:lang w:val="en-US" w:eastAsia="zh-CN"/>
              </w:rPr>
              <w:t>需提省级检测机构出具的CMA检测报告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vertAlign w:val="baseline"/>
                <w:lang w:val="en-US" w:eastAsia="zh-CN"/>
              </w:rPr>
            </w:pP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单包收集时间</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单包收集时间≤1s</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出具的CMA检测报告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定位点</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用途：对医疗废物转运路径进行监测，判别医废是否按照规定路线进行转运等。</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使用寿命3年以上</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通讯距离</w:t>
            </w:r>
            <w:bookmarkStart w:id="46" w:name="OLE_LINK1"/>
            <w:r>
              <w:rPr>
                <w:rFonts w:hint="eastAsia" w:ascii="仿宋" w:hAnsi="仿宋" w:eastAsia="仿宋" w:cs="仿宋"/>
                <w:color w:val="000000"/>
                <w:sz w:val="24"/>
                <w:szCs w:val="24"/>
                <w:lang w:val="en-US" w:eastAsia="zh-CN"/>
              </w:rPr>
              <w:t>≥</w:t>
            </w:r>
            <w:bookmarkEnd w:id="46"/>
            <w:r>
              <w:rPr>
                <w:rFonts w:hint="eastAsia" w:ascii="仿宋" w:hAnsi="仿宋" w:eastAsia="仿宋" w:cs="仿宋"/>
                <w:color w:val="000000"/>
                <w:sz w:val="24"/>
                <w:szCs w:val="24"/>
                <w:lang w:val="en-US" w:eastAsia="zh-CN"/>
              </w:rPr>
              <w:t>10米</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电池容量：≥500mAh</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kern w:val="0"/>
                <w:sz w:val="24"/>
                <w:szCs w:val="24"/>
                <w:highlight w:val="none"/>
              </w:rPr>
              <w:t>视频监控系统</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可做到暂存点内部、外部视频监控，监控医废进出情况。</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摄像头不少于2只，视频存储不少于30日，包含摄像头、录像机、硬盘、监视器及相关配件；</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科室交接牌</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用于交接科室的识别</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人员交接牌</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sz w:val="24"/>
                <w:szCs w:val="24"/>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用于交接人员的识别</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医废登记册(若干)</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若干</w:t>
            </w: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按照医院实际用量提供</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用途：用于粘贴医废收集、入库、出库打印标签。要求：设计合理，页数能满足半年到一年使用。科室登记册，需包含科室信息，科室识别码，操作说明，注意事项等。</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热敏打印标签及其他耗材(若干)</w:t>
            </w:r>
          </w:p>
        </w:tc>
        <w:tc>
          <w:tcPr>
            <w:tcW w:w="12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lang w:val="en-US" w:eastAsia="zh-CN"/>
              </w:rPr>
            </w:pPr>
          </w:p>
        </w:tc>
        <w:tc>
          <w:tcPr>
            <w:tcW w:w="4675" w:type="dxa"/>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按照医院实际用量提供</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材质：三防不干胶</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尺寸：57*40mm，或其他常规尺寸，不接受定制尺寸；</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需支持常温条件下保存三年；</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其他耗材包括：标签、扎线带等；</w:t>
            </w:r>
          </w:p>
        </w:tc>
        <w:tc>
          <w:tcPr>
            <w:tcW w:w="190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4"/>
                <w:szCs w:val="24"/>
                <w:highlight w:val="none"/>
                <w:lang w:val="en-US" w:eastAsia="zh-CN"/>
              </w:rPr>
            </w:pPr>
          </w:p>
        </w:tc>
      </w:tr>
    </w:tbl>
    <w:p>
      <w:pPr>
        <w:pStyle w:val="2"/>
        <w:rPr>
          <w:rFonts w:hint="eastAsia" w:ascii="仿宋" w:hAnsi="仿宋" w:eastAsia="仿宋" w:cs="仿宋"/>
        </w:rPr>
      </w:pPr>
    </w:p>
    <w:p>
      <w:pPr>
        <w:rPr>
          <w:rFonts w:hint="eastAsia" w:ascii="仿宋" w:hAnsi="仿宋" w:eastAsia="仿宋" w:cs="仿宋"/>
          <w:b w:val="0"/>
          <w:bCs/>
          <w:kern w:val="0"/>
          <w:sz w:val="21"/>
          <w:szCs w:val="21"/>
        </w:rPr>
      </w:pPr>
      <w:r>
        <w:rPr>
          <w:rFonts w:hint="eastAsia" w:ascii="仿宋" w:hAnsi="仿宋" w:eastAsia="仿宋" w:cs="仿宋"/>
          <w:b w:val="0"/>
          <w:bCs/>
          <w:kern w:val="0"/>
          <w:sz w:val="21"/>
          <w:szCs w:val="21"/>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u w:val="none"/>
          <w:lang w:val="en-US" w:eastAsia="zh-CN" w:bidi="ar"/>
        </w:rPr>
      </w:pPr>
      <w:bookmarkStart w:id="47" w:name="_Toc10925"/>
      <w:bookmarkStart w:id="48" w:name="_Toc17458"/>
      <w:r>
        <w:rPr>
          <w:rFonts w:hint="eastAsia" w:ascii="仿宋" w:hAnsi="仿宋" w:eastAsia="仿宋" w:cs="仿宋"/>
          <w:b/>
          <w:bCs/>
          <w:color w:val="000000"/>
          <w:spacing w:val="0"/>
          <w:kern w:val="2"/>
          <w:sz w:val="32"/>
          <w:szCs w:val="32"/>
          <w:u w:val="none"/>
          <w:lang w:val="en-US" w:eastAsia="zh-CN" w:bidi="ar"/>
        </w:rPr>
        <w:t>第五章  评审方法和标准</w:t>
      </w:r>
      <w:bookmarkEnd w:id="47"/>
      <w:bookmarkEnd w:id="48"/>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49" w:name="_Toc509318019"/>
      <w:bookmarkStart w:id="50" w:name="_Toc492286391"/>
      <w:bookmarkStart w:id="51" w:name="_Toc28327"/>
      <w:r>
        <w:rPr>
          <w:rFonts w:hint="eastAsia" w:ascii="仿宋" w:hAnsi="仿宋" w:eastAsia="仿宋" w:cs="仿宋"/>
          <w:b/>
          <w:bCs/>
          <w:color w:val="000000"/>
          <w:spacing w:val="0"/>
          <w:kern w:val="2"/>
          <w:sz w:val="24"/>
          <w:szCs w:val="24"/>
          <w:u w:val="none"/>
          <w:lang w:val="en-US" w:eastAsia="zh-CN" w:bidi="ar"/>
        </w:rPr>
        <w:t>一、评标方法</w:t>
      </w:r>
      <w:bookmarkEnd w:id="49"/>
      <w:bookmarkEnd w:id="50"/>
      <w:bookmarkEnd w:id="51"/>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bookmarkStart w:id="52" w:name="_Toc386"/>
      <w:bookmarkStart w:id="53" w:name="_Toc19513"/>
      <w:bookmarkStart w:id="54" w:name="_Toc22445"/>
      <w:bookmarkStart w:id="55" w:name="_Toc492286392"/>
      <w:bookmarkStart w:id="56" w:name="_Toc26426"/>
      <w:bookmarkStart w:id="57" w:name="_Toc509318020"/>
      <w:r>
        <w:rPr>
          <w:rFonts w:hint="eastAsia" w:ascii="仿宋" w:hAnsi="仿宋" w:eastAsia="仿宋" w:cs="仿宋"/>
          <w:b w:val="0"/>
          <w:bCs w:val="0"/>
          <w:color w:val="000000"/>
          <w:spacing w:val="0"/>
          <w:kern w:val="2"/>
          <w:sz w:val="24"/>
          <w:szCs w:val="24"/>
          <w:u w:val="none"/>
          <w:lang w:val="en-US" w:eastAsia="zh-CN" w:bidi="ar"/>
        </w:rPr>
        <w:t>二、资格审查</w:t>
      </w:r>
      <w:bookmarkEnd w:id="52"/>
      <w:bookmarkEnd w:id="53"/>
      <w:bookmarkEnd w:id="54"/>
      <w:bookmarkEnd w:id="55"/>
      <w:bookmarkEnd w:id="56"/>
      <w:bookmarkEnd w:id="57"/>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磋商小组依据磋商文件，对响应文件中的资格证明文件等进行审查，以确定供应商是否具备磋商资格。审查内容如下：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须提供响应文件递交截止日期之前六个月内任何一个月的纳税记录或证明文件原件或复印件加盖公章</w:t>
            </w:r>
            <w:r>
              <w:rPr>
                <w:rFonts w:hint="eastAsia" w:ascii="仿宋" w:hAnsi="仿宋" w:eastAsia="仿宋" w:cs="仿宋"/>
                <w:szCs w:val="21"/>
              </w:rPr>
              <w:t>（依法免税的应提供相应文件说明）</w:t>
            </w:r>
          </w:p>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以在“信用中国”网站及“中国政府采购网”查询结果为准，查询信用记录截图加盖公章（日期自公告发布之日起至投标时间截止）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其他资格条件</w:t>
            </w:r>
          </w:p>
        </w:tc>
        <w:tc>
          <w:tcPr>
            <w:tcW w:w="5545" w:type="dxa"/>
            <w:vAlign w:val="top"/>
          </w:tcPr>
          <w:p>
            <w:pPr>
              <w:pStyle w:val="22"/>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rPr>
              <w:t>本项目专门面向中小企业采购的项目,所投产品应为中小微企业、监狱企业、残疾人福利性单位所生产。</w:t>
            </w:r>
          </w:p>
        </w:tc>
      </w:tr>
    </w:tbl>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58" w:name="_Toc31761"/>
      <w:bookmarkStart w:id="59" w:name="_Toc509318023"/>
      <w:bookmarkStart w:id="60" w:name="_Toc492286395"/>
      <w:r>
        <w:rPr>
          <w:rFonts w:hint="eastAsia" w:ascii="仿宋" w:hAnsi="仿宋" w:eastAsia="仿宋" w:cs="仿宋"/>
          <w:b/>
          <w:bCs/>
          <w:color w:val="000000"/>
          <w:spacing w:val="0"/>
          <w:kern w:val="2"/>
          <w:sz w:val="24"/>
          <w:szCs w:val="24"/>
          <w:u w:val="none"/>
          <w:lang w:val="en-US" w:eastAsia="zh-CN" w:bidi="ar"/>
        </w:rPr>
        <w:t>三、符合性审查</w:t>
      </w:r>
      <w:bookmarkEnd w:id="58"/>
      <w:bookmarkEnd w:id="59"/>
      <w:bookmarkEnd w:id="60"/>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 磋商小组依据磋商文件，对响应文件的有效性、完整性和对磋商文件的响应程度进行审查，以确定供应商是否对磋商文件的实质性要求做出响应。审查内容如下：</w:t>
      </w:r>
    </w:p>
    <w:tbl>
      <w:tblPr>
        <w:tblStyle w:val="20"/>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91" w:type="dxa"/>
            <w:vAlign w:val="center"/>
          </w:tcPr>
          <w:p>
            <w:pPr>
              <w:pStyle w:val="15"/>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5"/>
              <w:spacing w:line="240" w:lineRule="auto"/>
              <w:ind w:right="68"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5"/>
              <w:spacing w:line="240" w:lineRule="auto"/>
              <w:ind w:right="-77"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5"/>
              <w:spacing w:line="240" w:lineRule="auto"/>
              <w:ind w:right="-77"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文件内容</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91" w:type="dxa"/>
            <w:vAlign w:val="center"/>
          </w:tcPr>
          <w:p>
            <w:pPr>
              <w:pStyle w:val="15"/>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5"/>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响应文件中是否存在违反国家法律、法规和磋商文件规定的其他无效情形</w:t>
            </w:r>
          </w:p>
        </w:tc>
        <w:tc>
          <w:tcPr>
            <w:tcW w:w="3041" w:type="dxa"/>
            <w:vAlign w:val="center"/>
          </w:tcPr>
          <w:p>
            <w:pPr>
              <w:pStyle w:val="15"/>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响应文件中不存在违反国家法律、法规和磋商文件规定的其他无效情形</w:t>
            </w:r>
          </w:p>
        </w:tc>
      </w:tr>
    </w:tbl>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3.2 符合性检查中，对明显的文字和计算错误按下述原则处理：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eastAsia="zh-CN"/>
        </w:rPr>
        <w:t>响应</w:t>
      </w:r>
      <w:r>
        <w:rPr>
          <w:rFonts w:hint="eastAsia" w:ascii="仿宋" w:hAnsi="仿宋" w:eastAsia="仿宋" w:cs="仿宋"/>
          <w:sz w:val="24"/>
        </w:rPr>
        <w:t>文件中</w:t>
      </w:r>
      <w:r>
        <w:rPr>
          <w:rFonts w:hint="eastAsia" w:ascii="仿宋" w:hAnsi="仿宋" w:eastAsia="仿宋" w:cs="仿宋"/>
          <w:sz w:val="24"/>
          <w:lang w:val="en-US" w:eastAsia="zh-CN"/>
        </w:rPr>
        <w:t>首次</w:t>
      </w:r>
      <w:r>
        <w:rPr>
          <w:rFonts w:hint="eastAsia" w:ascii="仿宋" w:hAnsi="仿宋" w:eastAsia="仿宋" w:cs="仿宋"/>
          <w:sz w:val="24"/>
        </w:rPr>
        <w:t>报价表内容与</w:t>
      </w:r>
      <w:r>
        <w:rPr>
          <w:rFonts w:hint="eastAsia" w:ascii="仿宋" w:hAnsi="仿宋" w:eastAsia="仿宋" w:cs="仿宋"/>
          <w:sz w:val="24"/>
          <w:lang w:val="en-US" w:eastAsia="zh-CN"/>
        </w:rPr>
        <w:t>响应</w:t>
      </w:r>
      <w:r>
        <w:rPr>
          <w:rFonts w:hint="eastAsia" w:ascii="仿宋" w:hAnsi="仿宋" w:eastAsia="仿宋" w:cs="仿宋"/>
          <w:sz w:val="24"/>
        </w:rPr>
        <w:t>文件中相应内容不一致的，以</w:t>
      </w:r>
      <w:r>
        <w:rPr>
          <w:rFonts w:hint="eastAsia" w:ascii="仿宋" w:hAnsi="仿宋" w:eastAsia="仿宋" w:cs="仿宋"/>
          <w:sz w:val="24"/>
          <w:lang w:val="en-US" w:eastAsia="zh-CN"/>
        </w:rPr>
        <w:t>首次</w:t>
      </w:r>
      <w:r>
        <w:rPr>
          <w:rFonts w:hint="eastAsia" w:ascii="仿宋" w:hAnsi="仿宋" w:eastAsia="仿宋" w:cs="仿宋"/>
          <w:sz w:val="24"/>
        </w:rPr>
        <w:t>报价表为准；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（二）大写金额和小写金额不一致的，以大写金额为准；</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5"/>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eastAsia="zh-CN"/>
        </w:rPr>
        <w:t>供应商</w:t>
      </w:r>
      <w:r>
        <w:rPr>
          <w:rFonts w:hint="eastAsia" w:ascii="仿宋" w:hAnsi="仿宋" w:eastAsia="仿宋" w:cs="仿宋"/>
          <w:sz w:val="24"/>
        </w:rPr>
        <w:t>确认后产生约束力，</w:t>
      </w:r>
      <w:r>
        <w:rPr>
          <w:rFonts w:hint="eastAsia" w:ascii="仿宋" w:hAnsi="仿宋" w:eastAsia="仿宋" w:cs="仿宋"/>
          <w:sz w:val="24"/>
          <w:lang w:val="en-US" w:eastAsia="zh-CN"/>
        </w:rPr>
        <w:t>供应商</w:t>
      </w:r>
      <w:r>
        <w:rPr>
          <w:rFonts w:hint="eastAsia" w:ascii="仿宋" w:hAnsi="仿宋" w:eastAsia="仿宋" w:cs="仿宋"/>
          <w:sz w:val="24"/>
        </w:rPr>
        <w:t>不确认的，其</w:t>
      </w:r>
      <w:r>
        <w:rPr>
          <w:rFonts w:hint="eastAsia" w:ascii="仿宋" w:hAnsi="仿宋" w:eastAsia="仿宋" w:cs="仿宋"/>
          <w:b/>
          <w:bCs/>
          <w:sz w:val="24"/>
          <w:lang w:val="en-US" w:eastAsia="zh-CN"/>
        </w:rPr>
        <w:t>响应</w:t>
      </w:r>
      <w:r>
        <w:rPr>
          <w:rFonts w:hint="eastAsia" w:ascii="仿宋" w:hAnsi="仿宋" w:eastAsia="仿宋" w:cs="仿宋"/>
          <w:b/>
          <w:bCs/>
          <w:sz w:val="24"/>
        </w:rPr>
        <w:t>无效</w:t>
      </w:r>
      <w:r>
        <w:rPr>
          <w:rFonts w:hint="eastAsia" w:ascii="仿宋" w:hAnsi="仿宋" w:eastAsia="仿宋" w:cs="仿宋"/>
          <w:sz w:val="24"/>
        </w:rPr>
        <w:t>。</w:t>
      </w:r>
    </w:p>
    <w:p>
      <w:pPr>
        <w:pStyle w:val="15"/>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lang w:val="en-US" w:eastAsia="zh-CN"/>
        </w:rPr>
        <w:t>3.3 磋商小组</w:t>
      </w:r>
      <w:r>
        <w:rPr>
          <w:rFonts w:hint="eastAsia" w:ascii="仿宋" w:hAnsi="仿宋" w:eastAsia="仿宋" w:cs="仿宋"/>
          <w:sz w:val="24"/>
        </w:rPr>
        <w:t>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的报价明显低于其他通过符合性审查</w:t>
      </w:r>
      <w:r>
        <w:rPr>
          <w:rFonts w:hint="eastAsia" w:ascii="仿宋" w:hAnsi="仿宋" w:eastAsia="仿宋" w:cs="仿宋"/>
          <w:sz w:val="24"/>
          <w:lang w:eastAsia="zh-CN"/>
        </w:rPr>
        <w:t>供应商</w:t>
      </w:r>
      <w:r>
        <w:rPr>
          <w:rFonts w:hint="eastAsia" w:ascii="仿宋" w:hAnsi="仿宋" w:eastAsia="仿宋" w:cs="仿宋"/>
          <w:sz w:val="24"/>
        </w:rPr>
        <w:t>的报价，有可能影响产品质量或不能诚信履约的，应当要求其在评标现场合理的时间内提供书面说明，必要时提交相关证明材料；</w:t>
      </w:r>
      <w:r>
        <w:rPr>
          <w:rFonts w:hint="eastAsia" w:ascii="仿宋" w:hAnsi="仿宋" w:eastAsia="仿宋" w:cs="仿宋"/>
          <w:sz w:val="24"/>
          <w:lang w:eastAsia="zh-CN"/>
        </w:rPr>
        <w:t>供应商</w:t>
      </w:r>
      <w:r>
        <w:rPr>
          <w:rFonts w:hint="eastAsia" w:ascii="仿宋" w:hAnsi="仿宋" w:eastAsia="仿宋" w:cs="仿宋"/>
          <w:sz w:val="24"/>
        </w:rPr>
        <w:t>不能证明其报价合理性的，</w:t>
      </w:r>
      <w:r>
        <w:rPr>
          <w:rFonts w:hint="eastAsia" w:ascii="仿宋" w:hAnsi="仿宋" w:eastAsia="仿宋" w:cs="仿宋"/>
          <w:sz w:val="24"/>
          <w:lang w:val="en-US" w:eastAsia="zh-CN"/>
        </w:rPr>
        <w:t>磋商小组</w:t>
      </w:r>
      <w:r>
        <w:rPr>
          <w:rFonts w:hint="eastAsia" w:ascii="仿宋" w:hAnsi="仿宋" w:eastAsia="仿宋" w:cs="仿宋"/>
          <w:sz w:val="24"/>
        </w:rPr>
        <w:t>将其作为</w:t>
      </w:r>
      <w:r>
        <w:rPr>
          <w:rFonts w:hint="eastAsia" w:ascii="仿宋" w:hAnsi="仿宋" w:eastAsia="仿宋" w:cs="仿宋"/>
          <w:b/>
          <w:bCs/>
          <w:sz w:val="24"/>
        </w:rPr>
        <w:t>无效</w:t>
      </w:r>
      <w:r>
        <w:rPr>
          <w:rFonts w:hint="eastAsia" w:ascii="仿宋" w:hAnsi="仿宋" w:eastAsia="仿宋" w:cs="仿宋"/>
          <w:b/>
          <w:bCs/>
          <w:sz w:val="24"/>
          <w:lang w:eastAsia="zh-CN"/>
        </w:rPr>
        <w:t>响应</w:t>
      </w:r>
      <w:r>
        <w:rPr>
          <w:rFonts w:hint="eastAsia" w:ascii="仿宋" w:hAnsi="仿宋" w:eastAsia="仿宋" w:cs="仿宋"/>
          <w:sz w:val="24"/>
        </w:rPr>
        <w:t>处理。</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四、评审</w:t>
      </w:r>
    </w:p>
    <w:tbl>
      <w:tblPr>
        <w:tblStyle w:val="19"/>
        <w:tblW w:w="9969" w:type="dxa"/>
        <w:jc w:val="center"/>
        <w:tblLayout w:type="fixed"/>
        <w:tblCellMar>
          <w:top w:w="0" w:type="dxa"/>
          <w:left w:w="108" w:type="dxa"/>
          <w:bottom w:w="0" w:type="dxa"/>
          <w:right w:w="108" w:type="dxa"/>
        </w:tblCellMar>
      </w:tblPr>
      <w:tblGrid>
        <w:gridCol w:w="805"/>
        <w:gridCol w:w="1280"/>
        <w:gridCol w:w="7884"/>
      </w:tblGrid>
      <w:tr>
        <w:tblPrEx>
          <w:tblCellMar>
            <w:top w:w="0" w:type="dxa"/>
            <w:left w:w="108" w:type="dxa"/>
            <w:bottom w:w="0" w:type="dxa"/>
            <w:right w:w="108" w:type="dxa"/>
          </w:tblCellMar>
        </w:tblPrEx>
        <w:trPr>
          <w:trHeight w:val="548"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napToGrid w:val="0"/>
              <w:spacing w:line="2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916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napToGrid w:val="0"/>
              <w:spacing w:line="240" w:lineRule="exact"/>
              <w:jc w:val="center"/>
              <w:rPr>
                <w:rFonts w:hint="eastAsia" w:ascii="仿宋" w:hAnsi="仿宋" w:eastAsia="仿宋" w:cs="仿宋"/>
                <w:b/>
                <w:sz w:val="24"/>
                <w:szCs w:val="24"/>
              </w:rPr>
            </w:pPr>
            <w:r>
              <w:rPr>
                <w:rFonts w:hint="eastAsia" w:ascii="仿宋" w:hAnsi="仿宋" w:eastAsia="仿宋" w:cs="仿宋"/>
                <w:b/>
                <w:sz w:val="24"/>
                <w:szCs w:val="24"/>
              </w:rPr>
              <w:t>其他因素分值</w:t>
            </w:r>
          </w:p>
        </w:tc>
      </w:tr>
      <w:tr>
        <w:tblPrEx>
          <w:tblCellMar>
            <w:top w:w="0" w:type="dxa"/>
            <w:left w:w="108" w:type="dxa"/>
            <w:bottom w:w="0" w:type="dxa"/>
            <w:right w:w="108" w:type="dxa"/>
          </w:tblCellMar>
        </w:tblPrEx>
        <w:trPr>
          <w:trHeight w:val="1052"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napToGrid w:val="0"/>
              <w:spacing w:line="2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2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技术性能符合程度</w:t>
            </w:r>
          </w:p>
          <w:p>
            <w:pPr>
              <w:spacing w:line="2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c>
          <w:tcPr>
            <w:tcW w:w="7884"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8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综合考虑货物/系统的质量性能、技术指标、提供的证明材料等情况，满足招标要求的，得基本分</w:t>
            </w:r>
            <w:r>
              <w:rPr>
                <w:rFonts w:hint="eastAsia" w:ascii="仿宋" w:hAnsi="仿宋" w:eastAsia="仿宋" w:cs="仿宋"/>
                <w:bCs/>
                <w:color w:val="auto"/>
                <w:kern w:val="0"/>
                <w:sz w:val="24"/>
                <w:szCs w:val="24"/>
                <w:lang w:val="en-US" w:eastAsia="zh-CN"/>
              </w:rPr>
              <w:t>28</w:t>
            </w:r>
            <w:r>
              <w:rPr>
                <w:rFonts w:hint="eastAsia" w:ascii="仿宋" w:hAnsi="仿宋" w:eastAsia="仿宋" w:cs="仿宋"/>
                <w:bCs/>
                <w:color w:val="auto"/>
                <w:kern w:val="0"/>
                <w:sz w:val="24"/>
                <w:szCs w:val="24"/>
              </w:rPr>
              <w:t>分；</w:t>
            </w:r>
          </w:p>
          <w:p>
            <w:pPr>
              <w:spacing w:line="280" w:lineRule="exact"/>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标注“</w:t>
            </w:r>
            <w:r>
              <w:rPr>
                <w:rFonts w:hint="eastAsia" w:ascii="仿宋" w:hAnsi="仿宋" w:eastAsia="仿宋" w:cs="仿宋"/>
                <w:color w:val="000000"/>
                <w:sz w:val="24"/>
                <w:szCs w:val="24"/>
                <w:vertAlign w:val="baseline"/>
                <w:lang w:val="en-US" w:eastAsia="zh-CN"/>
              </w:rPr>
              <w:t>★</w:t>
            </w:r>
            <w:r>
              <w:rPr>
                <w:rFonts w:hint="eastAsia" w:ascii="仿宋" w:hAnsi="仿宋" w:eastAsia="仿宋" w:cs="仿宋"/>
                <w:bCs/>
                <w:color w:val="auto"/>
                <w:kern w:val="0"/>
                <w:sz w:val="24"/>
                <w:szCs w:val="24"/>
              </w:rPr>
              <w:t>”的参数为关键参数，如不满足</w:t>
            </w:r>
            <w:r>
              <w:rPr>
                <w:rFonts w:hint="eastAsia" w:ascii="仿宋" w:hAnsi="仿宋" w:eastAsia="仿宋" w:cs="仿宋"/>
                <w:bCs/>
                <w:color w:val="auto"/>
                <w:kern w:val="0"/>
                <w:sz w:val="24"/>
                <w:szCs w:val="24"/>
                <w:lang w:eastAsia="zh-CN"/>
              </w:rPr>
              <w:t>，</w:t>
            </w:r>
            <w:r>
              <w:rPr>
                <w:rFonts w:hint="eastAsia" w:ascii="仿宋" w:hAnsi="仿宋" w:eastAsia="仿宋" w:cs="仿宋"/>
                <w:bCs/>
                <w:color w:val="auto"/>
                <w:kern w:val="0"/>
                <w:sz w:val="24"/>
                <w:szCs w:val="24"/>
              </w:rPr>
              <w:t>按每项</w:t>
            </w: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分抵扣，扣完为止；未标注“</w:t>
            </w:r>
            <w:r>
              <w:rPr>
                <w:rFonts w:hint="eastAsia" w:ascii="仿宋" w:hAnsi="仿宋" w:eastAsia="仿宋" w:cs="仿宋"/>
                <w:color w:val="000000"/>
                <w:sz w:val="24"/>
                <w:szCs w:val="24"/>
                <w:vertAlign w:val="baseline"/>
                <w:lang w:val="en-US" w:eastAsia="zh-CN"/>
              </w:rPr>
              <w:t>★</w:t>
            </w:r>
            <w:r>
              <w:rPr>
                <w:rFonts w:hint="eastAsia" w:ascii="仿宋" w:hAnsi="仿宋" w:eastAsia="仿宋" w:cs="仿宋"/>
                <w:bCs/>
                <w:color w:val="auto"/>
                <w:kern w:val="0"/>
                <w:sz w:val="24"/>
                <w:szCs w:val="24"/>
              </w:rPr>
              <w:t>”的参数为一般参数，如不满足，按每项</w:t>
            </w:r>
            <w:r>
              <w:rPr>
                <w:rFonts w:hint="eastAsia" w:ascii="仿宋" w:hAnsi="仿宋" w:eastAsia="仿宋" w:cs="仿宋"/>
                <w:bCs/>
                <w:color w:val="auto"/>
                <w:kern w:val="0"/>
                <w:sz w:val="24"/>
                <w:szCs w:val="24"/>
                <w:lang w:val="en-US" w:eastAsia="zh-CN"/>
              </w:rPr>
              <w:t>2</w:t>
            </w:r>
            <w:r>
              <w:rPr>
                <w:rFonts w:hint="eastAsia" w:ascii="仿宋" w:hAnsi="仿宋" w:eastAsia="仿宋" w:cs="仿宋"/>
                <w:bCs/>
                <w:color w:val="auto"/>
                <w:kern w:val="0"/>
                <w:sz w:val="24"/>
                <w:szCs w:val="24"/>
              </w:rPr>
              <w:t>分抵扣，扣完为止。</w:t>
            </w:r>
          </w:p>
          <w:p>
            <w:pPr>
              <w:spacing w:line="320" w:lineRule="exact"/>
              <w:jc w:val="left"/>
              <w:rPr>
                <w:rFonts w:hint="eastAsia" w:ascii="仿宋" w:hAnsi="仿宋" w:eastAsia="仿宋" w:cs="仿宋"/>
                <w:color w:val="auto"/>
                <w:sz w:val="24"/>
                <w:szCs w:val="24"/>
              </w:rPr>
            </w:pPr>
            <w:r>
              <w:rPr>
                <w:rFonts w:hint="eastAsia" w:ascii="仿宋" w:hAnsi="仿宋" w:eastAsia="仿宋" w:cs="仿宋"/>
                <w:bCs/>
                <w:color w:val="auto"/>
                <w:kern w:val="0"/>
                <w:sz w:val="24"/>
                <w:szCs w:val="24"/>
              </w:rPr>
              <w:t>技术偏离表漏报技术条款视为不满足；以具有专业资质的检测机构出具得检测报告为准（需提供检测报告复印件）。</w:t>
            </w:r>
          </w:p>
        </w:tc>
      </w:tr>
      <w:tr>
        <w:tblPrEx>
          <w:tblCellMar>
            <w:top w:w="0" w:type="dxa"/>
            <w:left w:w="108" w:type="dxa"/>
            <w:bottom w:w="0" w:type="dxa"/>
            <w:right w:w="108" w:type="dxa"/>
          </w:tblCellMar>
        </w:tblPrEx>
        <w:trPr>
          <w:trHeight w:val="900" w:hRule="atLeast"/>
          <w:jc w:val="center"/>
        </w:trPr>
        <w:tc>
          <w:tcPr>
            <w:tcW w:w="805"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autoSpaceDN w:val="0"/>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80"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项目实施方案（4分）</w:t>
            </w:r>
          </w:p>
        </w:tc>
        <w:tc>
          <w:tcPr>
            <w:tcW w:w="788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供应商提供实施方案科学合理可行，内容全面、明确重点、安装、调试、验收合理、运维服务等。</w:t>
            </w:r>
          </w:p>
          <w:p>
            <w:pPr>
              <w:spacing w:line="280" w:lineRule="exact"/>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实施方案针对性强、贴近项目需求、具有合理化建议、得4分；</w:t>
            </w:r>
          </w:p>
          <w:p>
            <w:pPr>
              <w:spacing w:line="280" w:lineRule="exact"/>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实施方案可行，内容充实，针对性一般，得2分；</w:t>
            </w:r>
          </w:p>
          <w:p>
            <w:pPr>
              <w:spacing w:line="280" w:lineRule="exact"/>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实施方案不合理性、内容简单、针对性差，得1分；</w:t>
            </w:r>
          </w:p>
        </w:tc>
      </w:tr>
      <w:tr>
        <w:tblPrEx>
          <w:tblCellMar>
            <w:top w:w="0" w:type="dxa"/>
            <w:left w:w="108" w:type="dxa"/>
            <w:bottom w:w="0" w:type="dxa"/>
            <w:right w:w="108" w:type="dxa"/>
          </w:tblCellMar>
        </w:tblPrEx>
        <w:trPr>
          <w:trHeight w:val="1007" w:hRule="atLeast"/>
          <w:jc w:val="center"/>
        </w:trPr>
        <w:tc>
          <w:tcPr>
            <w:tcW w:w="80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28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技术人员配备（4分）</w:t>
            </w:r>
          </w:p>
        </w:tc>
        <w:tc>
          <w:tcPr>
            <w:tcW w:w="7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widowControl/>
              <w:suppressLineNumbers w:val="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供应商需配备专业技术服务人员，配备1人得1分，本项满分4分。需提供配备人员的身份证扫描件及设备维修证或职称证扫描件；（未提供证件或提供的证件不全不得分）</w:t>
            </w:r>
          </w:p>
        </w:tc>
      </w:tr>
      <w:tr>
        <w:tblPrEx>
          <w:tblCellMar>
            <w:top w:w="0" w:type="dxa"/>
            <w:left w:w="108" w:type="dxa"/>
            <w:bottom w:w="0" w:type="dxa"/>
            <w:right w:w="108" w:type="dxa"/>
          </w:tblCellMar>
        </w:tblPrEx>
        <w:trPr>
          <w:trHeight w:val="1007" w:hRule="atLeast"/>
          <w:jc w:val="center"/>
        </w:trPr>
        <w:tc>
          <w:tcPr>
            <w:tcW w:w="80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28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培训服务</w:t>
            </w:r>
          </w:p>
          <w:p>
            <w:pPr>
              <w:spacing w:line="28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（5分）</w:t>
            </w:r>
          </w:p>
        </w:tc>
        <w:tc>
          <w:tcPr>
            <w:tcW w:w="7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25"/>
              <w:autoSpaceDE w:val="0"/>
              <w:autoSpaceDN w:val="0"/>
              <w:adjustRightInd w:val="0"/>
              <w:snapToGrid w:val="0"/>
              <w:spacing w:line="32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提供针对本项目培训安排方案，需包含培训计划时间（可根据使用方需要进行上门培训，并列清详细培训时间安排）：</w:t>
            </w:r>
          </w:p>
          <w:p>
            <w:pPr>
              <w:pStyle w:val="25"/>
              <w:autoSpaceDE w:val="0"/>
              <w:autoSpaceDN w:val="0"/>
              <w:adjustRightInd w:val="0"/>
              <w:snapToGrid w:val="0"/>
              <w:spacing w:line="32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1、设备安装验收合格完成后7日内，供应商需向采购人工作人员提供培训服务，要求15个工作日内能熟练操作，承诺此项得2分；</w:t>
            </w:r>
          </w:p>
          <w:p>
            <w:pPr>
              <w:pStyle w:val="25"/>
              <w:autoSpaceDE w:val="0"/>
              <w:autoSpaceDN w:val="0"/>
              <w:adjustRightInd w:val="0"/>
              <w:snapToGrid w:val="0"/>
              <w:spacing w:line="32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2、供应商每月需派专业人员对采购人工作人员进行培训，每次时长不少于6小时，承诺此项得2分；</w:t>
            </w:r>
          </w:p>
          <w:p>
            <w:pPr>
              <w:pStyle w:val="25"/>
              <w:autoSpaceDE w:val="0"/>
              <w:autoSpaceDN w:val="0"/>
              <w:adjustRightInd w:val="0"/>
              <w:snapToGrid w:val="0"/>
              <w:spacing w:line="320" w:lineRule="exact"/>
              <w:ind w:left="0" w:leftChars="0" w:firstLine="0" w:firstLineChars="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3、供应商应具有专职服务人员不低于3人，提供者得1分，不提供或不完善不得分0分。</w:t>
            </w:r>
          </w:p>
          <w:p>
            <w:pPr>
              <w:spacing w:line="280" w:lineRule="exact"/>
              <w:jc w:val="left"/>
              <w:rPr>
                <w:rFonts w:hint="eastAsia" w:ascii="仿宋" w:hAnsi="仿宋" w:eastAsia="仿宋" w:cs="仿宋"/>
                <w:bCs/>
                <w:color w:val="auto"/>
                <w:kern w:val="0"/>
                <w:sz w:val="24"/>
                <w:szCs w:val="24"/>
                <w:lang w:val="en-US" w:eastAsia="zh-CN"/>
              </w:rPr>
            </w:pPr>
            <w:r>
              <w:rPr>
                <w:rFonts w:hint="eastAsia" w:ascii="仿宋" w:hAnsi="仿宋" w:eastAsia="仿宋" w:cs="仿宋"/>
                <w:color w:val="auto"/>
                <w:kern w:val="0"/>
                <w:sz w:val="24"/>
                <w:szCs w:val="24"/>
              </w:rPr>
              <w:t>本项满分5分。</w:t>
            </w:r>
          </w:p>
        </w:tc>
      </w:tr>
      <w:tr>
        <w:tblPrEx>
          <w:tblCellMar>
            <w:top w:w="0" w:type="dxa"/>
            <w:left w:w="108" w:type="dxa"/>
            <w:bottom w:w="0" w:type="dxa"/>
            <w:right w:w="108" w:type="dxa"/>
          </w:tblCellMar>
        </w:tblPrEx>
        <w:trPr>
          <w:trHeight w:val="367" w:hRule="atLeast"/>
          <w:jc w:val="center"/>
        </w:trPr>
        <w:tc>
          <w:tcPr>
            <w:tcW w:w="80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28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bCs/>
                <w:color w:val="auto"/>
                <w:kern w:val="0"/>
                <w:sz w:val="24"/>
                <w:szCs w:val="24"/>
                <w:lang w:val="en-US" w:eastAsia="zh-CN"/>
              </w:rPr>
            </w:pPr>
            <w:r>
              <w:rPr>
                <w:rFonts w:hint="eastAsia" w:ascii="仿宋" w:hAnsi="仿宋" w:eastAsia="仿宋" w:cs="仿宋"/>
                <w:bCs/>
                <w:color w:val="auto"/>
                <w:kern w:val="0"/>
                <w:sz w:val="24"/>
                <w:szCs w:val="24"/>
                <w:lang w:val="en-US" w:eastAsia="zh-CN"/>
              </w:rPr>
              <w:t>质保期</w:t>
            </w:r>
          </w:p>
          <w:p>
            <w:pPr>
              <w:spacing w:line="280" w:lineRule="exact"/>
              <w:jc w:val="center"/>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rPr>
              <w:t>（5分）</w:t>
            </w:r>
          </w:p>
        </w:tc>
        <w:tc>
          <w:tcPr>
            <w:tcW w:w="7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80" w:lineRule="exact"/>
              <w:jc w:val="left"/>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rPr>
              <w:t>满足磋商文件质保期要求得3分，每增加一年加1分，最高得5分，低于磋商文件要求不得分。</w:t>
            </w:r>
          </w:p>
        </w:tc>
      </w:tr>
      <w:tr>
        <w:tblPrEx>
          <w:tblCellMar>
            <w:top w:w="0" w:type="dxa"/>
            <w:left w:w="108" w:type="dxa"/>
            <w:bottom w:w="0" w:type="dxa"/>
            <w:right w:w="108" w:type="dxa"/>
          </w:tblCellMar>
        </w:tblPrEx>
        <w:trPr>
          <w:trHeight w:val="675" w:hRule="atLeast"/>
          <w:jc w:val="center"/>
        </w:trPr>
        <w:tc>
          <w:tcPr>
            <w:tcW w:w="805"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280"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spacing w:line="2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售后服务体系(1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tc>
        <w:tc>
          <w:tcPr>
            <w:tcW w:w="7884"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rPr>
                <w:rFonts w:hint="eastAsia" w:ascii="仿宋" w:hAnsi="仿宋" w:eastAsia="仿宋" w:cs="仿宋"/>
                <w:color w:val="auto"/>
                <w:sz w:val="24"/>
                <w:szCs w:val="24"/>
              </w:rPr>
            </w:pPr>
            <w:r>
              <w:rPr>
                <w:rFonts w:hint="eastAsia" w:ascii="仿宋" w:hAnsi="仿宋" w:eastAsia="仿宋" w:cs="仿宋"/>
                <w:bCs/>
                <w:color w:val="auto"/>
                <w:kern w:val="0"/>
                <w:sz w:val="24"/>
                <w:szCs w:val="24"/>
                <w:lang w:val="en-US" w:eastAsia="zh-CN" w:bidi="ar-SA"/>
              </w:rPr>
              <w:t>有满足本项目的售后服务机构，提供相关证明文件彩色扫描件并加盖公章（如购房合同或租赁合同）。符合得3分，不符合得0分。</w:t>
            </w:r>
          </w:p>
        </w:tc>
      </w:tr>
      <w:tr>
        <w:tblPrEx>
          <w:tblCellMar>
            <w:top w:w="0" w:type="dxa"/>
            <w:left w:w="108" w:type="dxa"/>
            <w:bottom w:w="0" w:type="dxa"/>
            <w:right w:w="108" w:type="dxa"/>
          </w:tblCellMar>
        </w:tblPrEx>
        <w:trPr>
          <w:trHeight w:val="638" w:hRule="atLeast"/>
          <w:jc w:val="center"/>
        </w:trPr>
        <w:tc>
          <w:tcPr>
            <w:tcW w:w="80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color w:val="FF0000"/>
                <w:sz w:val="24"/>
                <w:szCs w:val="24"/>
              </w:rPr>
            </w:pPr>
          </w:p>
        </w:tc>
        <w:tc>
          <w:tcPr>
            <w:tcW w:w="1280"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color w:val="auto"/>
                <w:sz w:val="24"/>
                <w:szCs w:val="24"/>
              </w:rPr>
            </w:pPr>
          </w:p>
        </w:tc>
        <w:tc>
          <w:tcPr>
            <w:tcW w:w="7884"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rPr>
                <w:rFonts w:hint="eastAsia" w:ascii="仿宋" w:hAnsi="仿宋" w:eastAsia="仿宋" w:cs="仿宋"/>
                <w:color w:val="auto"/>
                <w:sz w:val="24"/>
                <w:szCs w:val="24"/>
              </w:rPr>
            </w:pPr>
            <w:r>
              <w:rPr>
                <w:rFonts w:hint="eastAsia" w:ascii="仿宋" w:hAnsi="仿宋" w:eastAsia="仿宋" w:cs="仿宋"/>
                <w:bCs/>
                <w:color w:val="auto"/>
                <w:kern w:val="0"/>
                <w:sz w:val="24"/>
                <w:szCs w:val="24"/>
                <w:lang w:val="en-US" w:eastAsia="zh-CN"/>
              </w:rPr>
              <w:t xml:space="preserve">人员配备方面：有售后服务人员至少1人，得2分，每增加1人加1分，满分2分。 </w:t>
            </w:r>
          </w:p>
        </w:tc>
      </w:tr>
      <w:tr>
        <w:tblPrEx>
          <w:tblCellMar>
            <w:top w:w="0" w:type="dxa"/>
            <w:left w:w="108" w:type="dxa"/>
            <w:bottom w:w="0" w:type="dxa"/>
            <w:right w:w="108" w:type="dxa"/>
          </w:tblCellMar>
        </w:tblPrEx>
        <w:trPr>
          <w:trHeight w:val="388" w:hRule="atLeast"/>
          <w:jc w:val="center"/>
        </w:trPr>
        <w:tc>
          <w:tcPr>
            <w:tcW w:w="805"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color w:val="FF0000"/>
                <w:sz w:val="24"/>
                <w:szCs w:val="24"/>
              </w:rPr>
            </w:pPr>
          </w:p>
        </w:tc>
        <w:tc>
          <w:tcPr>
            <w:tcW w:w="1280" w:type="dxa"/>
            <w:vMerge w:val="continue"/>
            <w:tcBorders>
              <w:left w:val="single" w:color="000000"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color w:val="auto"/>
                <w:sz w:val="24"/>
                <w:szCs w:val="24"/>
              </w:rPr>
            </w:pPr>
          </w:p>
        </w:tc>
        <w:tc>
          <w:tcPr>
            <w:tcW w:w="7884" w:type="dxa"/>
            <w:tcBorders>
              <w:top w:val="single" w:color="auto"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应急</w:t>
            </w:r>
            <w:r>
              <w:rPr>
                <w:rFonts w:hint="eastAsia" w:ascii="仿宋" w:hAnsi="仿宋" w:eastAsia="仿宋" w:cs="仿宋"/>
                <w:color w:val="auto"/>
                <w:sz w:val="24"/>
                <w:szCs w:val="24"/>
                <w:lang w:val="en-US" w:eastAsia="zh-CN"/>
              </w:rPr>
              <w:t>故障处理</w:t>
            </w:r>
            <w:r>
              <w:rPr>
                <w:rFonts w:hint="eastAsia" w:ascii="仿宋" w:hAnsi="仿宋" w:eastAsia="仿宋" w:cs="仿宋"/>
                <w:color w:val="auto"/>
                <w:sz w:val="24"/>
                <w:szCs w:val="24"/>
              </w:rPr>
              <w:t>时间按照采购人的要求：</w:t>
            </w:r>
          </w:p>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文件供货要求且承诺应急保障时间</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小时内，得基础分1分；</w:t>
            </w:r>
          </w:p>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文件供货要求且承诺应急保障时间</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小时内，加1分；</w:t>
            </w:r>
          </w:p>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文件供货要求且承诺应急保障时间</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小时内，加2分；</w:t>
            </w:r>
          </w:p>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不满足不得分，本项满分3分；</w:t>
            </w:r>
          </w:p>
        </w:tc>
      </w:tr>
      <w:tr>
        <w:tblPrEx>
          <w:tblCellMar>
            <w:top w:w="0" w:type="dxa"/>
            <w:left w:w="108" w:type="dxa"/>
            <w:bottom w:w="0" w:type="dxa"/>
            <w:right w:w="108" w:type="dxa"/>
          </w:tblCellMar>
        </w:tblPrEx>
        <w:trPr>
          <w:trHeight w:val="960" w:hRule="atLeast"/>
          <w:jc w:val="center"/>
        </w:trPr>
        <w:tc>
          <w:tcPr>
            <w:tcW w:w="805"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color w:val="FF0000"/>
                <w:sz w:val="24"/>
                <w:szCs w:val="24"/>
              </w:rPr>
            </w:pPr>
          </w:p>
        </w:tc>
        <w:tc>
          <w:tcPr>
            <w:tcW w:w="1280" w:type="dxa"/>
            <w:vMerge w:val="continue"/>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80" w:lineRule="exact"/>
              <w:jc w:val="center"/>
              <w:rPr>
                <w:rFonts w:hint="eastAsia" w:ascii="仿宋" w:hAnsi="仿宋" w:eastAsia="仿宋" w:cs="仿宋"/>
                <w:color w:val="auto"/>
                <w:sz w:val="24"/>
                <w:szCs w:val="24"/>
              </w:rPr>
            </w:pPr>
          </w:p>
        </w:tc>
        <w:tc>
          <w:tcPr>
            <w:tcW w:w="7884"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80" w:lineRule="exact"/>
              <w:rPr>
                <w:rFonts w:hint="eastAsia" w:ascii="仿宋" w:hAnsi="仿宋" w:eastAsia="仿宋" w:cs="仿宋"/>
                <w:color w:val="auto"/>
                <w:sz w:val="24"/>
                <w:szCs w:val="24"/>
              </w:rPr>
            </w:pPr>
            <w:r>
              <w:rPr>
                <w:rFonts w:hint="eastAsia" w:ascii="仿宋" w:hAnsi="仿宋" w:eastAsia="仿宋" w:cs="仿宋"/>
                <w:color w:val="auto"/>
                <w:sz w:val="24"/>
                <w:szCs w:val="24"/>
              </w:rPr>
              <w:t>供应商根据本项目实际情况拟定售后服务方案，包含但不仅限于服务组织机构、服务管理制度、服务保障措施、服务响应时间</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，每提供1项得1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分，不提供不得分，满分</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tc>
      </w:tr>
      <w:tr>
        <w:tblPrEx>
          <w:tblCellMar>
            <w:top w:w="0" w:type="dxa"/>
            <w:left w:w="108" w:type="dxa"/>
            <w:bottom w:w="0" w:type="dxa"/>
            <w:right w:w="108" w:type="dxa"/>
          </w:tblCellMar>
        </w:tblPrEx>
        <w:trPr>
          <w:trHeight w:val="960" w:hRule="atLeast"/>
          <w:jc w:val="center"/>
        </w:trPr>
        <w:tc>
          <w:tcPr>
            <w:tcW w:w="805"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280"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2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类似业绩</w:t>
            </w:r>
          </w:p>
          <w:p>
            <w:pPr>
              <w:spacing w:line="24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7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8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近三年(2019年01月01日至今)类似业绩</w:t>
            </w:r>
            <w:r>
              <w:rPr>
                <w:rFonts w:hint="eastAsia" w:ascii="仿宋" w:hAnsi="仿宋" w:eastAsia="仿宋" w:cs="仿宋"/>
                <w:color w:val="auto"/>
                <w:sz w:val="24"/>
                <w:szCs w:val="24"/>
                <w:lang w:eastAsia="zh-CN"/>
              </w:rPr>
              <w:t>，</w:t>
            </w:r>
            <w:r>
              <w:rPr>
                <w:rFonts w:hint="eastAsia" w:ascii="仿宋" w:hAnsi="仿宋" w:eastAsia="仿宋" w:cs="仿宋"/>
                <w:color w:val="FF0000"/>
                <w:sz w:val="24"/>
                <w:szCs w:val="24"/>
                <w:lang w:val="en-US" w:eastAsia="zh-CN"/>
              </w:rPr>
              <w:t>需提供厂家业绩</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每个有效的类似业绩得2分（</w:t>
            </w:r>
            <w:r>
              <w:rPr>
                <w:rFonts w:hint="eastAsia" w:ascii="仿宋" w:hAnsi="仿宋" w:eastAsia="仿宋" w:cs="仿宋"/>
                <w:color w:val="auto"/>
                <w:sz w:val="24"/>
                <w:szCs w:val="24"/>
                <w:shd w:val="pct10" w:color="auto" w:fill="FFFFFF"/>
              </w:rPr>
              <w:t>需提供中标</w:t>
            </w:r>
            <w:r>
              <w:rPr>
                <w:rFonts w:hint="eastAsia" w:ascii="仿宋" w:hAnsi="仿宋" w:eastAsia="仿宋" w:cs="仿宋"/>
                <w:color w:val="auto"/>
                <w:sz w:val="24"/>
                <w:szCs w:val="24"/>
                <w:shd w:val="pct10" w:color="auto" w:fill="FFFFFF"/>
                <w:lang w:val="en-US" w:eastAsia="zh-CN"/>
              </w:rPr>
              <w:t>/成交</w:t>
            </w:r>
            <w:r>
              <w:rPr>
                <w:rFonts w:hint="eastAsia" w:ascii="仿宋" w:hAnsi="仿宋" w:eastAsia="仿宋" w:cs="仿宋"/>
                <w:color w:val="auto"/>
                <w:sz w:val="24"/>
                <w:szCs w:val="24"/>
                <w:shd w:val="pct10" w:color="auto" w:fill="FFFFFF"/>
              </w:rPr>
              <w:t>通知书</w:t>
            </w:r>
            <w:r>
              <w:rPr>
                <w:rFonts w:hint="eastAsia" w:ascii="仿宋" w:hAnsi="仿宋" w:eastAsia="仿宋" w:cs="仿宋"/>
                <w:color w:val="auto"/>
                <w:sz w:val="24"/>
                <w:szCs w:val="24"/>
                <w:shd w:val="pct10" w:color="auto" w:fill="FFFFFF"/>
                <w:lang w:val="en-US" w:eastAsia="zh-CN"/>
              </w:rPr>
              <w:t>和</w:t>
            </w:r>
            <w:r>
              <w:rPr>
                <w:rFonts w:hint="eastAsia" w:ascii="仿宋" w:hAnsi="仿宋" w:eastAsia="仿宋" w:cs="仿宋"/>
                <w:color w:val="auto"/>
                <w:sz w:val="24"/>
                <w:szCs w:val="24"/>
                <w:shd w:val="pct10" w:color="auto" w:fill="FFFFFF"/>
              </w:rPr>
              <w:t>合同原件）</w:t>
            </w:r>
            <w:r>
              <w:rPr>
                <w:rFonts w:hint="eastAsia" w:ascii="仿宋" w:hAnsi="仿宋" w:eastAsia="仿宋" w:cs="仿宋"/>
                <w:color w:val="auto"/>
                <w:sz w:val="24"/>
                <w:szCs w:val="24"/>
              </w:rPr>
              <w:t>，不提供类似业绩原件或类似业绩原件不符合要求不得分，满分10分。</w:t>
            </w:r>
          </w:p>
        </w:tc>
      </w:tr>
      <w:tr>
        <w:tblPrEx>
          <w:tblCellMar>
            <w:top w:w="0" w:type="dxa"/>
            <w:left w:w="108" w:type="dxa"/>
            <w:bottom w:w="0" w:type="dxa"/>
            <w:right w:w="108" w:type="dxa"/>
          </w:tblCellMar>
        </w:tblPrEx>
        <w:trPr>
          <w:trHeight w:val="1134" w:hRule="atLeast"/>
          <w:jc w:val="center"/>
        </w:trPr>
        <w:tc>
          <w:tcPr>
            <w:tcW w:w="805"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280"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报价</w:t>
            </w:r>
          </w:p>
          <w:p>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（30分）</w:t>
            </w:r>
          </w:p>
        </w:tc>
        <w:tc>
          <w:tcPr>
            <w:tcW w:w="788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80" w:lineRule="exact"/>
              <w:jc w:val="left"/>
              <w:rPr>
                <w:rFonts w:hint="eastAsia" w:ascii="仿宋" w:hAnsi="仿宋" w:eastAsia="仿宋" w:cs="仿宋"/>
                <w:sz w:val="24"/>
                <w:szCs w:val="24"/>
              </w:rPr>
            </w:pPr>
            <w:r>
              <w:rPr>
                <w:rFonts w:hint="eastAsia" w:ascii="仿宋" w:hAnsi="仿宋" w:eastAsia="仿宋" w:cs="仿宋"/>
                <w:sz w:val="24"/>
                <w:szCs w:val="24"/>
              </w:rPr>
              <w:t>价格得分的评分方法：采用低价优先法计算，即满足招标文件要求且投标价格最低的投标报价为评标基准价，其价格得分为满分。其他</w:t>
            </w:r>
            <w:r>
              <w:rPr>
                <w:rFonts w:hint="eastAsia" w:ascii="仿宋" w:hAnsi="仿宋" w:eastAsia="仿宋" w:cs="仿宋"/>
                <w:sz w:val="24"/>
                <w:szCs w:val="24"/>
                <w:lang w:eastAsia="zh-CN"/>
              </w:rPr>
              <w:t>供应商</w:t>
            </w:r>
            <w:r>
              <w:rPr>
                <w:rFonts w:hint="eastAsia" w:ascii="仿宋" w:hAnsi="仿宋" w:eastAsia="仿宋" w:cs="仿宋"/>
                <w:sz w:val="24"/>
                <w:szCs w:val="24"/>
              </w:rPr>
              <w:t>的价格得分统一按照下列公式计算：价格得分=（评标基准价/投标报价）×30%×100，如此类推，算出所有投标供应商的价格得分。</w:t>
            </w:r>
          </w:p>
        </w:tc>
      </w:tr>
      <w:tr>
        <w:tblPrEx>
          <w:tblCellMar>
            <w:top w:w="0" w:type="dxa"/>
            <w:left w:w="108" w:type="dxa"/>
            <w:bottom w:w="0" w:type="dxa"/>
            <w:right w:w="108" w:type="dxa"/>
          </w:tblCellMar>
        </w:tblPrEx>
        <w:trPr>
          <w:trHeight w:val="425" w:hRule="atLeast"/>
          <w:jc w:val="center"/>
        </w:trPr>
        <w:tc>
          <w:tcPr>
            <w:tcW w:w="80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2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916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40" w:lineRule="exact"/>
              <w:ind w:firstLine="4680" w:firstLineChars="1950"/>
              <w:jc w:val="left"/>
              <w:rPr>
                <w:rFonts w:hint="eastAsia" w:ascii="仿宋" w:hAnsi="仿宋" w:eastAsia="仿宋" w:cs="仿宋"/>
                <w:sz w:val="24"/>
                <w:szCs w:val="24"/>
              </w:rPr>
            </w:pPr>
            <w:r>
              <w:rPr>
                <w:rFonts w:hint="eastAsia" w:ascii="仿宋" w:hAnsi="仿宋" w:eastAsia="仿宋" w:cs="仿宋"/>
                <w:sz w:val="24"/>
                <w:szCs w:val="24"/>
              </w:rPr>
              <w:t>合计：100分</w:t>
            </w:r>
          </w:p>
        </w:tc>
      </w:tr>
    </w:tbl>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投标人最终得分（100分）</w:t>
      </w:r>
    </w:p>
    <w:p>
      <w:pPr>
        <w:ind w:firstLine="480"/>
        <w:rPr>
          <w:rFonts w:hint="eastAsia" w:ascii="仿宋" w:hAnsi="仿宋" w:eastAsia="仿宋" w:cs="仿宋"/>
          <w:sz w:val="24"/>
          <w:szCs w:val="24"/>
        </w:rPr>
      </w:pPr>
      <w:r>
        <w:rPr>
          <w:rFonts w:hint="eastAsia" w:ascii="仿宋" w:hAnsi="仿宋" w:eastAsia="仿宋" w:cs="仿宋"/>
          <w:sz w:val="24"/>
          <w:szCs w:val="24"/>
        </w:rPr>
        <w:t>投标人最终得分＝商务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技术</w:t>
      </w:r>
      <w:r>
        <w:rPr>
          <w:rFonts w:hint="eastAsia" w:ascii="仿宋" w:hAnsi="仿宋" w:eastAsia="仿宋" w:cs="仿宋"/>
          <w:sz w:val="24"/>
          <w:szCs w:val="24"/>
        </w:rPr>
        <w:t>部分评分最终得分+磋商报价部分评分最终得分。</w:t>
      </w:r>
    </w:p>
    <w:p>
      <w:pPr>
        <w:pStyle w:val="32"/>
        <w:spacing w:line="320" w:lineRule="exact"/>
        <w:jc w:val="both"/>
        <w:rPr>
          <w:rFonts w:hint="eastAsia" w:ascii="仿宋" w:hAnsi="仿宋" w:eastAsia="仿宋" w:cs="仿宋"/>
          <w:b/>
          <w:sz w:val="24"/>
          <w:szCs w:val="24"/>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评审标准中应考虑下列因素：</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 w:val="0"/>
          <w:bCs w:val="0"/>
          <w:color w:val="000000"/>
          <w:spacing w:val="0"/>
          <w:kern w:val="2"/>
          <w:sz w:val="24"/>
          <w:szCs w:val="24"/>
          <w:u w:val="single"/>
          <w:lang w:val="en-US" w:eastAsia="zh-CN" w:bidi="ar"/>
        </w:rPr>
        <w:t xml:space="preserve"> 10 %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后参与评审。对于同时属于小微企业、监狱企业或残疾人福利性单位的，不重复进行最后报价扣除。</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4 %</w:t>
      </w:r>
      <w:r>
        <w:rPr>
          <w:rFonts w:hint="eastAsia" w:ascii="仿宋" w:hAnsi="仿宋" w:eastAsia="仿宋" w:cs="仿宋"/>
          <w:b w:val="0"/>
          <w:bCs w:val="0"/>
          <w:color w:val="000000"/>
          <w:spacing w:val="0"/>
          <w:kern w:val="2"/>
          <w:sz w:val="24"/>
          <w:szCs w:val="24"/>
          <w:u w:val="none"/>
          <w:lang w:val="en-US" w:eastAsia="zh-CN" w:bidi="ar"/>
        </w:rPr>
        <w:t xml:space="preserve"> 的最后报价扣除。联合体各方均为小型、微型企业和监狱企业的，联合体视同为小型、微型企业和监狱企业。</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供应商所投产品列入无线局域网产品清单，应提供相关证明，在评标时予以优先采购，具体优惠措施为：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22"/>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bCs/>
          <w:color w:val="000000"/>
          <w:spacing w:val="0"/>
          <w:kern w:val="2"/>
          <w:sz w:val="24"/>
          <w:szCs w:val="24"/>
          <w:u w:val="none"/>
          <w:lang w:val="en-US" w:eastAsia="zh-CN" w:bidi="ar"/>
        </w:rPr>
        <w:t>无效响应被拒绝</w:t>
      </w:r>
      <w:r>
        <w:rPr>
          <w:rFonts w:hint="eastAsia" w:ascii="仿宋" w:hAnsi="仿宋" w:eastAsia="仿宋" w:cs="仿宋"/>
          <w:b w:val="0"/>
          <w:bCs w:val="0"/>
          <w:color w:val="000000"/>
          <w:spacing w:val="0"/>
          <w:kern w:val="2"/>
          <w:sz w:val="24"/>
          <w:szCs w:val="24"/>
          <w:u w:val="none"/>
          <w:lang w:val="en-US" w:eastAsia="zh-CN" w:bidi="ar"/>
        </w:rPr>
        <w:t>。</w:t>
      </w:r>
    </w:p>
    <w:p>
      <w:pPr>
        <w:pStyle w:val="22"/>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w:t>
      </w:r>
      <w:r>
        <w:rPr>
          <w:rFonts w:hint="eastAsia" w:ascii="仿宋" w:hAnsi="仿宋" w:eastAsia="仿宋" w:cs="仿宋"/>
          <w:b w:val="0"/>
          <w:bCs w:val="0"/>
          <w:color w:val="000000"/>
          <w:kern w:val="0"/>
          <w:sz w:val="24"/>
          <w:szCs w:val="24"/>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 xml:space="preserve">。 </w:t>
      </w:r>
    </w:p>
    <w:p>
      <w:pPr>
        <w:pStyle w:val="4"/>
        <w:spacing w:before="70"/>
        <w:ind w:right="159"/>
        <w:jc w:val="center"/>
        <w:rPr>
          <w:rFonts w:hint="eastAsia" w:ascii="仿宋" w:hAnsi="仿宋" w:eastAsia="仿宋" w:cs="仿宋"/>
          <w:sz w:val="32"/>
          <w:szCs w:val="32"/>
        </w:rPr>
      </w:pPr>
      <w:bookmarkStart w:id="61" w:name="_Toc13190"/>
      <w:bookmarkStart w:id="62" w:name="_Toc19324"/>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bookmarkEnd w:id="61"/>
      <w:bookmarkEnd w:id="62"/>
      <w:r>
        <w:rPr>
          <w:rFonts w:hint="eastAsia" w:ascii="仿宋" w:hAnsi="仿宋" w:eastAsia="仿宋" w:cs="仿宋"/>
          <w:sz w:val="32"/>
          <w:szCs w:val="32"/>
          <w:lang w:val="en-US" w:eastAsia="zh-CN"/>
        </w:rPr>
        <w:t>-</w:t>
      </w:r>
      <w:r>
        <w:rPr>
          <w:rFonts w:hint="eastAsia" w:ascii="仿宋" w:hAnsi="仿宋" w:eastAsia="仿宋" w:cs="仿宋"/>
          <w:sz w:val="32"/>
          <w:szCs w:val="32"/>
        </w:rPr>
        <w:t>磋商响应文件格式</w:t>
      </w:r>
    </w:p>
    <w:p>
      <w:pPr>
        <w:pStyle w:val="13"/>
        <w:spacing w:before="12"/>
        <w:rPr>
          <w:rFonts w:hint="eastAsia" w:ascii="仿宋" w:hAnsi="仿宋" w:eastAsia="仿宋" w:cs="仿宋"/>
          <w:b/>
          <w:sz w:val="37"/>
        </w:rPr>
      </w:pPr>
    </w:p>
    <w:p>
      <w:pPr>
        <w:pStyle w:val="13"/>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3"/>
        <w:spacing w:before="144" w:line="374" w:lineRule="auto"/>
        <w:ind w:left="360" w:right="515" w:firstLine="480"/>
        <w:rPr>
          <w:rFonts w:hint="eastAsia"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0"/>
        <w:spacing w:before="88"/>
        <w:ind w:left="360"/>
        <w:rPr>
          <w:rFonts w:hint="eastAsia" w:ascii="仿宋" w:hAnsi="仿宋" w:eastAsia="仿宋" w:cs="仿宋"/>
        </w:rPr>
      </w:pPr>
      <w:r>
        <w:rPr>
          <w:rFonts w:hint="eastAsia" w:ascii="仿宋" w:hAnsi="仿宋" w:eastAsia="仿宋" w:cs="仿宋"/>
        </w:rPr>
        <w:t>封面格式</w:t>
      </w:r>
    </w:p>
    <w:p>
      <w:pPr>
        <w:pStyle w:val="13"/>
        <w:rPr>
          <w:rFonts w:hint="eastAsia" w:ascii="仿宋" w:hAnsi="仿宋" w:eastAsia="仿宋" w:cs="仿宋"/>
          <w:sz w:val="20"/>
        </w:rPr>
      </w:pPr>
    </w:p>
    <w:p>
      <w:pPr>
        <w:pStyle w:val="13"/>
        <w:rPr>
          <w:rFonts w:hint="eastAsia" w:ascii="仿宋" w:hAnsi="仿宋" w:eastAsia="仿宋" w:cs="仿宋"/>
          <w:sz w:val="20"/>
        </w:rPr>
      </w:pPr>
    </w:p>
    <w:p>
      <w:pPr>
        <w:pStyle w:val="13"/>
        <w:rPr>
          <w:rFonts w:hint="eastAsia" w:ascii="仿宋" w:hAnsi="仿宋" w:eastAsia="仿宋" w:cs="仿宋"/>
          <w:sz w:val="20"/>
        </w:rPr>
      </w:pPr>
    </w:p>
    <w:p>
      <w:pPr>
        <w:pStyle w:val="13"/>
        <w:rPr>
          <w:rFonts w:hint="eastAsia" w:ascii="仿宋" w:hAnsi="仿宋" w:eastAsia="仿宋" w:cs="仿宋"/>
          <w:sz w:val="20"/>
        </w:rPr>
      </w:pPr>
    </w:p>
    <w:p>
      <w:pPr>
        <w:pStyle w:val="13"/>
        <w:rPr>
          <w:rFonts w:hint="eastAsia" w:ascii="仿宋" w:hAnsi="仿宋" w:eastAsia="仿宋" w:cs="仿宋"/>
          <w:sz w:val="20"/>
        </w:rPr>
      </w:pPr>
    </w:p>
    <w:p>
      <w:pPr>
        <w:pStyle w:val="13"/>
        <w:rPr>
          <w:rFonts w:hint="eastAsia" w:ascii="仿宋" w:hAnsi="仿宋" w:eastAsia="仿宋" w:cs="仿宋"/>
          <w:sz w:val="20"/>
        </w:rPr>
      </w:pPr>
    </w:p>
    <w:p>
      <w:pPr>
        <w:pStyle w:val="13"/>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63" w:name="_Toc31163"/>
      <w:bookmarkStart w:id="64" w:name="_Toc27397"/>
      <w:bookmarkStart w:id="65" w:name="_Toc29901"/>
      <w:bookmarkStart w:id="66" w:name="_Toc25401"/>
      <w:bookmarkStart w:id="67" w:name="_Toc996"/>
      <w:r>
        <w:rPr>
          <w:rFonts w:hint="eastAsia" w:ascii="仿宋" w:hAnsi="仿宋" w:eastAsia="仿宋" w:cs="仿宋"/>
          <w:b/>
          <w:bCs w:val="0"/>
          <w:sz w:val="72"/>
          <w:szCs w:val="72"/>
        </w:rPr>
        <w:t>磋商响应文件</w:t>
      </w:r>
      <w:bookmarkEnd w:id="63"/>
      <w:bookmarkEnd w:id="64"/>
      <w:bookmarkEnd w:id="65"/>
      <w:bookmarkEnd w:id="66"/>
      <w:bookmarkEnd w:id="67"/>
    </w:p>
    <w:p>
      <w:pPr>
        <w:spacing w:before="684"/>
        <w:ind w:left="0" w:right="156" w:firstLine="0"/>
        <w:jc w:val="center"/>
        <w:rPr>
          <w:rFonts w:hint="eastAsia" w:ascii="仿宋" w:hAnsi="仿宋" w:eastAsia="仿宋" w:cs="仿宋"/>
          <w:b/>
          <w:bCs w:val="0"/>
          <w:sz w:val="52"/>
        </w:rPr>
      </w:pPr>
    </w:p>
    <w:p>
      <w:pPr>
        <w:pStyle w:val="13"/>
        <w:spacing w:before="8" w:line="360" w:lineRule="auto"/>
        <w:rPr>
          <w:rFonts w:hint="eastAsia" w:ascii="仿宋" w:hAnsi="仿宋" w:eastAsia="仿宋" w:cs="仿宋"/>
          <w:b/>
          <w:bCs w:val="0"/>
          <w:sz w:val="73"/>
        </w:rPr>
      </w:pPr>
    </w:p>
    <w:p>
      <w:pPr>
        <w:pStyle w:val="7"/>
        <w:tabs>
          <w:tab w:val="left" w:pos="7306"/>
        </w:tabs>
        <w:spacing w:before="0"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招标编号</w:t>
      </w:r>
      <w:r>
        <w:rPr>
          <w:rFonts w:hint="eastAsia" w:ascii="仿宋" w:hAnsi="仿宋" w:eastAsia="仿宋" w:cs="仿宋"/>
          <w:b/>
          <w:bCs w:val="0"/>
          <w:spacing w:val="3"/>
          <w:sz w:val="32"/>
          <w:szCs w:val="32"/>
        </w:rPr>
        <w:t>：</w:t>
      </w:r>
    </w:p>
    <w:p>
      <w:pPr>
        <w:pStyle w:val="7"/>
        <w:tabs>
          <w:tab w:val="left" w:pos="8536"/>
        </w:tabs>
        <w:spacing w:line="360" w:lineRule="auto"/>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rPr>
        <w:t>项目名称</w:t>
      </w:r>
      <w:r>
        <w:rPr>
          <w:rFonts w:hint="eastAsia" w:ascii="仿宋" w:hAnsi="仿宋" w:eastAsia="仿宋" w:cs="仿宋"/>
          <w:b/>
          <w:bCs w:val="0"/>
          <w:spacing w:val="3"/>
          <w:sz w:val="32"/>
          <w:szCs w:val="32"/>
        </w:rPr>
        <w:t>：</w:t>
      </w:r>
    </w:p>
    <w:p>
      <w:pPr>
        <w:pStyle w:val="7"/>
        <w:tabs>
          <w:tab w:val="left" w:pos="6706"/>
        </w:tabs>
        <w:spacing w:before="68"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采购人名称</w:t>
      </w:r>
      <w:r>
        <w:rPr>
          <w:rFonts w:hint="eastAsia" w:ascii="仿宋" w:hAnsi="仿宋" w:eastAsia="仿宋" w:cs="仿宋"/>
          <w:b/>
          <w:bCs w:val="0"/>
          <w:spacing w:val="3"/>
          <w:sz w:val="32"/>
          <w:szCs w:val="32"/>
        </w:rPr>
        <w:t>：</w:t>
      </w:r>
    </w:p>
    <w:p>
      <w:pPr>
        <w:pStyle w:val="7"/>
        <w:tabs>
          <w:tab w:val="left" w:pos="7787"/>
        </w:tabs>
        <w:spacing w:line="360" w:lineRule="auto"/>
        <w:jc w:val="both"/>
        <w:rPr>
          <w:rFonts w:hint="eastAsia" w:ascii="仿宋" w:hAnsi="仿宋" w:eastAsia="仿宋" w:cs="仿宋"/>
          <w:b/>
          <w:bCs w:val="0"/>
          <w:sz w:val="32"/>
          <w:szCs w:val="32"/>
        </w:rPr>
      </w:pPr>
      <w:r>
        <w:rPr>
          <w:rFonts w:hint="eastAsia" w:ascii="仿宋" w:hAnsi="仿宋" w:eastAsia="仿宋" w:cs="仿宋"/>
          <w:b/>
          <w:bCs w:val="0"/>
          <w:sz w:val="32"/>
          <w:szCs w:val="32"/>
        </w:rPr>
        <w:t>供应商名称</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盖公章</w:t>
      </w:r>
      <w:r>
        <w:rPr>
          <w:rFonts w:hint="eastAsia" w:ascii="仿宋" w:hAnsi="仿宋" w:eastAsia="仿宋" w:cs="仿宋"/>
          <w:b/>
          <w:bCs w:val="0"/>
          <w:sz w:val="32"/>
          <w:szCs w:val="32"/>
          <w:lang w:eastAsia="zh-CN"/>
        </w:rPr>
        <w:t>）</w:t>
      </w:r>
      <w:r>
        <w:rPr>
          <w:rFonts w:hint="eastAsia" w:ascii="仿宋" w:hAnsi="仿宋" w:eastAsia="仿宋" w:cs="仿宋"/>
          <w:b/>
          <w:bCs w:val="0"/>
          <w:spacing w:val="3"/>
          <w:sz w:val="32"/>
          <w:szCs w:val="32"/>
        </w:rPr>
        <w:t>：</w:t>
      </w:r>
    </w:p>
    <w:p>
      <w:pPr>
        <w:pStyle w:val="10"/>
        <w:tabs>
          <w:tab w:val="left" w:pos="9453"/>
        </w:tabs>
        <w:spacing w:before="71" w:line="360" w:lineRule="auto"/>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rPr>
        <w:t>法定代</w:t>
      </w:r>
      <w:r>
        <w:rPr>
          <w:rFonts w:hint="eastAsia" w:ascii="仿宋" w:hAnsi="仿宋" w:eastAsia="仿宋" w:cs="仿宋"/>
          <w:b/>
          <w:bCs w:val="0"/>
          <w:spacing w:val="-3"/>
          <w:w w:val="100"/>
          <w:sz w:val="32"/>
          <w:szCs w:val="32"/>
        </w:rPr>
        <w:t>表</w:t>
      </w:r>
      <w:r>
        <w:rPr>
          <w:rFonts w:hint="eastAsia" w:ascii="仿宋" w:hAnsi="仿宋" w:eastAsia="仿宋" w:cs="仿宋"/>
          <w:b/>
          <w:bCs w:val="0"/>
          <w:w w:val="100"/>
          <w:sz w:val="32"/>
          <w:szCs w:val="32"/>
        </w:rPr>
        <w:t>人或</w:t>
      </w:r>
      <w:r>
        <w:rPr>
          <w:rFonts w:hint="eastAsia" w:ascii="仿宋" w:hAnsi="仿宋" w:eastAsia="仿宋" w:cs="仿宋"/>
          <w:b/>
          <w:bCs w:val="0"/>
          <w:spacing w:val="-3"/>
          <w:w w:val="100"/>
          <w:sz w:val="32"/>
          <w:szCs w:val="32"/>
        </w:rPr>
        <w:t>其授</w:t>
      </w:r>
      <w:r>
        <w:rPr>
          <w:rFonts w:hint="eastAsia" w:ascii="仿宋" w:hAnsi="仿宋" w:eastAsia="仿宋" w:cs="仿宋"/>
          <w:b/>
          <w:bCs w:val="0"/>
          <w:w w:val="100"/>
          <w:sz w:val="32"/>
          <w:szCs w:val="32"/>
        </w:rPr>
        <w:t>权代表</w:t>
      </w:r>
      <w:r>
        <w:rPr>
          <w:rFonts w:hint="eastAsia" w:ascii="仿宋" w:hAnsi="仿宋" w:eastAsia="仿宋" w:cs="仿宋"/>
          <w:b/>
          <w:bCs w:val="0"/>
          <w:spacing w:val="-3"/>
          <w:w w:val="100"/>
          <w:sz w:val="32"/>
          <w:szCs w:val="32"/>
        </w:rPr>
        <w:t>签</w:t>
      </w:r>
      <w:r>
        <w:rPr>
          <w:rFonts w:hint="eastAsia" w:ascii="仿宋" w:hAnsi="仿宋" w:eastAsia="仿宋" w:cs="仿宋"/>
          <w:b/>
          <w:bCs w:val="0"/>
          <w:w w:val="100"/>
          <w:sz w:val="32"/>
          <w:szCs w:val="32"/>
        </w:rPr>
        <w:t>字</w:t>
      </w:r>
      <w:r>
        <w:rPr>
          <w:rFonts w:hint="eastAsia" w:ascii="仿宋" w:hAnsi="仿宋" w:eastAsia="仿宋" w:cs="仿宋"/>
          <w:b/>
          <w:bCs w:val="0"/>
          <w:w w:val="100"/>
          <w:sz w:val="32"/>
          <w:szCs w:val="32"/>
          <w:lang w:eastAsia="zh-CN"/>
        </w:rPr>
        <w:t>（</w:t>
      </w:r>
      <w:r>
        <w:rPr>
          <w:rFonts w:hint="eastAsia" w:ascii="仿宋" w:hAnsi="仿宋" w:eastAsia="仿宋" w:cs="仿宋"/>
          <w:b/>
          <w:bCs w:val="0"/>
          <w:spacing w:val="-3"/>
          <w:w w:val="100"/>
          <w:sz w:val="32"/>
          <w:szCs w:val="32"/>
        </w:rPr>
        <w:t>或签</w:t>
      </w:r>
      <w:r>
        <w:rPr>
          <w:rFonts w:hint="eastAsia" w:ascii="仿宋" w:hAnsi="仿宋" w:eastAsia="仿宋" w:cs="仿宋"/>
          <w:b/>
          <w:bCs w:val="0"/>
          <w:w w:val="100"/>
          <w:sz w:val="32"/>
          <w:szCs w:val="32"/>
        </w:rPr>
        <w:t>章</w:t>
      </w:r>
      <w:r>
        <w:rPr>
          <w:rFonts w:hint="eastAsia" w:ascii="仿宋" w:hAnsi="仿宋" w:eastAsia="仿宋" w:cs="仿宋"/>
          <w:b/>
          <w:bCs w:val="0"/>
          <w:w w:val="100"/>
          <w:sz w:val="32"/>
          <w:szCs w:val="32"/>
          <w:lang w:eastAsia="zh-CN"/>
        </w:rPr>
        <w:t>）：</w:t>
      </w:r>
    </w:p>
    <w:p>
      <w:pPr>
        <w:pStyle w:val="13"/>
        <w:ind w:firstLine="2520" w:firstLineChars="900"/>
        <w:rPr>
          <w:rFonts w:hint="eastAsia" w:ascii="仿宋" w:hAnsi="仿宋" w:eastAsia="仿宋" w:cs="仿宋"/>
          <w:sz w:val="28"/>
          <w:szCs w:val="28"/>
        </w:rPr>
      </w:pPr>
      <w:bookmarkStart w:id="68" w:name="_Toc7684"/>
      <w:bookmarkStart w:id="69" w:name="_Toc2765"/>
      <w:bookmarkStart w:id="70" w:name="_Toc18016"/>
    </w:p>
    <w:p>
      <w:pPr>
        <w:pStyle w:val="13"/>
        <w:ind w:firstLine="2520" w:firstLineChars="900"/>
        <w:rPr>
          <w:rFonts w:hint="eastAsia" w:ascii="仿宋" w:hAnsi="仿宋" w:eastAsia="仿宋" w:cs="仿宋"/>
          <w:sz w:val="28"/>
          <w:szCs w:val="28"/>
        </w:rPr>
      </w:pPr>
    </w:p>
    <w:p>
      <w:pPr>
        <w:pStyle w:val="13"/>
        <w:ind w:firstLine="2520" w:firstLineChars="900"/>
        <w:outlineLvl w:val="0"/>
        <w:rPr>
          <w:rFonts w:hint="eastAsia" w:ascii="仿宋" w:hAnsi="仿宋" w:eastAsia="仿宋" w:cs="仿宋"/>
          <w:sz w:val="32"/>
          <w:szCs w:val="32"/>
          <w:lang w:val="en-US" w:eastAsia="zh-CN"/>
        </w:rPr>
      </w:pPr>
      <w:bookmarkStart w:id="71" w:name="_Toc30613"/>
      <w:bookmarkStart w:id="72" w:name="_Toc11830"/>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68"/>
      <w:bookmarkEnd w:id="69"/>
      <w:bookmarkEnd w:id="70"/>
      <w:r>
        <w:rPr>
          <w:rFonts w:hint="eastAsia" w:ascii="仿宋" w:hAnsi="仿宋" w:eastAsia="仿宋" w:cs="仿宋"/>
          <w:sz w:val="28"/>
          <w:szCs w:val="28"/>
          <w:lang w:val="en-US" w:eastAsia="zh-CN"/>
        </w:rPr>
        <w:t xml:space="preserve">   日</w:t>
      </w:r>
      <w:bookmarkEnd w:id="71"/>
      <w:bookmarkEnd w:id="72"/>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before="91"/>
        <w:ind w:left="360" w:right="0" w:firstLine="0"/>
        <w:jc w:val="center"/>
        <w:outlineLvl w:val="0"/>
        <w:rPr>
          <w:rFonts w:hint="eastAsia" w:ascii="仿宋" w:hAnsi="仿宋" w:eastAsia="仿宋" w:cs="仿宋"/>
          <w:b/>
          <w:sz w:val="28"/>
          <w:szCs w:val="28"/>
        </w:rPr>
      </w:pPr>
      <w:bookmarkStart w:id="73" w:name="_Toc32368"/>
      <w:bookmarkStart w:id="74" w:name="_Toc14609"/>
      <w:bookmarkStart w:id="75" w:name="_Toc32636"/>
      <w:bookmarkStart w:id="76" w:name="_Toc11297"/>
      <w:bookmarkStart w:id="77" w:name="_Toc5675"/>
      <w:r>
        <w:rPr>
          <w:rFonts w:hint="eastAsia" w:ascii="仿宋" w:hAnsi="仿宋" w:eastAsia="仿宋" w:cs="仿宋"/>
          <w:b/>
          <w:sz w:val="28"/>
          <w:szCs w:val="28"/>
        </w:rPr>
        <w:t>响应文件目录</w:t>
      </w:r>
      <w:bookmarkEnd w:id="73"/>
      <w:bookmarkEnd w:id="74"/>
      <w:bookmarkEnd w:id="75"/>
      <w:bookmarkEnd w:id="76"/>
      <w:bookmarkEnd w:id="77"/>
    </w:p>
    <w:p>
      <w:pPr>
        <w:pStyle w:val="13"/>
        <w:spacing w:before="9"/>
        <w:rPr>
          <w:rFonts w:hint="eastAsia" w:ascii="仿宋" w:hAnsi="仿宋" w:eastAsia="仿宋" w:cs="仿宋"/>
          <w:b/>
          <w:sz w:val="10"/>
        </w:rPr>
      </w:pPr>
    </w:p>
    <w:p>
      <w:pPr>
        <w:rPr>
          <w:rFonts w:hint="eastAsia" w:ascii="仿宋" w:hAnsi="仿宋" w:eastAsia="仿宋" w:cs="仿宋"/>
          <w:b w:val="0"/>
          <w:bCs w:val="0"/>
          <w:color w:val="000000"/>
          <w:spacing w:val="0"/>
          <w:kern w:val="2"/>
          <w:sz w:val="24"/>
          <w:szCs w:val="24"/>
          <w:u w:val="none"/>
          <w:lang w:val="en-US" w:eastAsia="zh-CN" w:bidi="ar"/>
        </w:rPr>
      </w:pPr>
      <w:bookmarkStart w:id="78" w:name="_Toc30855"/>
      <w:bookmarkStart w:id="79" w:name="_Toc20817"/>
      <w:bookmarkStart w:id="80" w:name="_Toc20575"/>
      <w:bookmarkStart w:id="81" w:name="_Toc23390"/>
      <w:bookmarkStart w:id="82" w:name="_Toc15853"/>
      <w:r>
        <w:rPr>
          <w:rFonts w:hint="eastAsia" w:ascii="仿宋" w:hAnsi="仿宋" w:eastAsia="仿宋" w:cs="仿宋"/>
          <w:b w:val="0"/>
          <w:bCs w:val="0"/>
          <w:color w:val="000000"/>
          <w:spacing w:val="0"/>
          <w:kern w:val="2"/>
          <w:sz w:val="24"/>
          <w:szCs w:val="24"/>
          <w:u w:val="none"/>
          <w:lang w:val="en-US" w:eastAsia="zh-CN" w:bidi="ar"/>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附件 1：</w:t>
      </w:r>
      <w:bookmarkEnd w:id="78"/>
      <w:bookmarkEnd w:id="79"/>
      <w:bookmarkEnd w:id="80"/>
      <w:bookmarkEnd w:id="81"/>
      <w:bookmarkEnd w:id="8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pacing w:val="0"/>
          <w:kern w:val="2"/>
          <w:sz w:val="28"/>
          <w:szCs w:val="28"/>
          <w:u w:val="none"/>
          <w:lang w:val="en-US" w:eastAsia="zh-CN" w:bidi="ar"/>
        </w:rPr>
      </w:pPr>
      <w:r>
        <w:rPr>
          <w:rFonts w:hint="eastAsia" w:ascii="仿宋" w:hAnsi="仿宋" w:eastAsia="仿宋" w:cs="仿宋"/>
          <w:b/>
          <w:bCs/>
          <w:color w:val="000000"/>
          <w:spacing w:val="0"/>
          <w:kern w:val="2"/>
          <w:sz w:val="28"/>
          <w:szCs w:val="28"/>
          <w:u w:val="none"/>
          <w:lang w:val="en-US" w:eastAsia="zh-CN" w:bidi="ar"/>
        </w:rPr>
        <w:t>报价函</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在审阅了</w:t>
      </w:r>
      <w:r>
        <w:rPr>
          <w:rFonts w:hint="eastAsia" w:ascii="仿宋" w:hAnsi="仿宋" w:eastAsia="仿宋" w:cs="仿宋"/>
          <w:b w:val="0"/>
          <w:bCs w:val="0"/>
          <w:color w:val="000000"/>
          <w:spacing w:val="0"/>
          <w:kern w:val="2"/>
          <w:sz w:val="24"/>
          <w:szCs w:val="24"/>
          <w:u w:val="single"/>
          <w:lang w:val="en-US" w:eastAsia="zh-CN" w:bidi="ar"/>
        </w:rPr>
        <w:t xml:space="preserve">   （项目名称）     </w:t>
      </w:r>
      <w:r>
        <w:rPr>
          <w:rFonts w:hint="eastAsia" w:ascii="仿宋" w:hAnsi="仿宋" w:eastAsia="仿宋" w:cs="仿宋"/>
          <w:b w:val="0"/>
          <w:bCs w:val="0"/>
          <w:color w:val="000000"/>
          <w:spacing w:val="0"/>
          <w:kern w:val="2"/>
          <w:sz w:val="24"/>
          <w:szCs w:val="24"/>
          <w:u w:val="none"/>
          <w:lang w:val="en-US" w:eastAsia="zh-CN" w:bidi="ar"/>
        </w:rPr>
        <w:t>磋商文件</w:t>
      </w:r>
      <w:r>
        <w:rPr>
          <w:rFonts w:hint="eastAsia" w:ascii="仿宋" w:hAnsi="仿宋" w:eastAsia="仿宋" w:cs="仿宋"/>
          <w:b w:val="0"/>
          <w:bCs w:val="0"/>
          <w:color w:val="000000"/>
          <w:spacing w:val="0"/>
          <w:kern w:val="2"/>
          <w:sz w:val="24"/>
          <w:szCs w:val="24"/>
          <w:u w:val="single"/>
          <w:lang w:val="en-US" w:eastAsia="zh-CN" w:bidi="ar"/>
        </w:rPr>
        <w:t>（项目编号：      )</w:t>
      </w:r>
      <w:r>
        <w:rPr>
          <w:rFonts w:hint="eastAsia" w:ascii="仿宋" w:hAnsi="仿宋" w:eastAsia="仿宋" w:cs="仿宋"/>
          <w:b w:val="0"/>
          <w:bCs w:val="0"/>
          <w:color w:val="000000"/>
          <w:spacing w:val="0"/>
          <w:kern w:val="2"/>
          <w:sz w:val="24"/>
          <w:szCs w:val="24"/>
          <w:u w:val="none"/>
          <w:lang w:val="en-US" w:eastAsia="zh-CN" w:bidi="ar"/>
        </w:rPr>
        <w:t>(包括确已收到的补充修改文件)我方下述签字人将按照竞争性磋商文件的规定提供的总价为</w:t>
      </w:r>
      <w:r>
        <w:rPr>
          <w:rFonts w:hint="eastAsia" w:ascii="仿宋" w:hAnsi="仿宋" w:eastAsia="仿宋" w:cs="仿宋"/>
          <w:b w:val="0"/>
          <w:bCs w:val="0"/>
          <w:color w:val="000000"/>
          <w:spacing w:val="0"/>
          <w:kern w:val="2"/>
          <w:sz w:val="24"/>
          <w:szCs w:val="24"/>
          <w:u w:val="single"/>
          <w:lang w:val="en-US" w:eastAsia="zh-CN" w:bidi="ar"/>
        </w:rPr>
        <w:t xml:space="preserve"> 小写：    大写：</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（用文字和数字表示的总价）</w:t>
      </w:r>
      <w:r>
        <w:rPr>
          <w:rFonts w:hint="eastAsia" w:ascii="仿宋" w:hAnsi="仿宋" w:eastAsia="仿宋" w:cs="仿宋"/>
          <w:b w:val="0"/>
          <w:bCs w:val="0"/>
          <w:color w:val="000000"/>
          <w:spacing w:val="0"/>
          <w:kern w:val="2"/>
          <w:sz w:val="24"/>
          <w:szCs w:val="24"/>
          <w:u w:val="none"/>
          <w:lang w:val="en-US" w:eastAsia="zh-CN" w:bidi="ar"/>
        </w:rPr>
        <w:t>的货物和服务。</w:t>
      </w:r>
    </w:p>
    <w:p>
      <w:pPr>
        <w:pStyle w:val="22"/>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并作出如下承诺：</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 xml:space="preserve">             （公章）</w:t>
      </w:r>
      <w:r>
        <w:rPr>
          <w:rFonts w:hint="eastAsia" w:ascii="仿宋" w:hAnsi="仿宋" w:eastAsia="仿宋" w:cs="仿宋"/>
          <w:b w:val="0"/>
          <w:bCs w:val="0"/>
          <w:color w:val="000000"/>
          <w:spacing w:val="0"/>
          <w:kern w:val="2"/>
          <w:sz w:val="24"/>
          <w:szCs w:val="24"/>
          <w:u w:val="none"/>
          <w:lang w:val="en-US" w:eastAsia="zh-CN" w:bidi="ar"/>
        </w:rPr>
        <w:tab/>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法定代表人或其授权代理人：</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（签字或签章）</w:t>
      </w:r>
      <w:r>
        <w:rPr>
          <w:rFonts w:hint="eastAsia" w:ascii="仿宋" w:hAnsi="仿宋" w:eastAsia="仿宋" w:cs="仿宋"/>
          <w:b w:val="0"/>
          <w:bCs w:val="0"/>
          <w:color w:val="000000"/>
          <w:spacing w:val="0"/>
          <w:kern w:val="2"/>
          <w:sz w:val="24"/>
          <w:szCs w:val="24"/>
          <w:u w:val="none"/>
          <w:lang w:val="en-US" w:eastAsia="zh-CN" w:bidi="ar"/>
        </w:rPr>
        <w:tab/>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年   月   日</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3"/>
        <w:outlineLvl w:val="0"/>
        <w:rPr>
          <w:rFonts w:hint="eastAsia" w:ascii="仿宋" w:hAnsi="仿宋" w:eastAsia="仿宋" w:cs="仿宋"/>
          <w:b/>
          <w:sz w:val="21"/>
          <w:szCs w:val="21"/>
        </w:rPr>
      </w:pPr>
      <w:bookmarkStart w:id="83" w:name="_Toc17256"/>
      <w:bookmarkStart w:id="84" w:name="_Toc13897"/>
      <w:bookmarkStart w:id="85" w:name="_Toc15699"/>
      <w:bookmarkStart w:id="86" w:name="_Toc7261"/>
      <w:bookmarkStart w:id="87" w:name="_Toc6987"/>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3"/>
      <w:bookmarkEnd w:id="84"/>
      <w:bookmarkEnd w:id="85"/>
      <w:bookmarkEnd w:id="86"/>
      <w:bookmarkEnd w:id="87"/>
    </w:p>
    <w:p>
      <w:pPr>
        <w:pStyle w:val="13"/>
        <w:spacing w:before="1"/>
        <w:rPr>
          <w:rFonts w:hint="eastAsia" w:ascii="仿宋" w:hAnsi="仿宋" w:eastAsia="仿宋" w:cs="仿宋"/>
          <w:b/>
          <w:sz w:val="21"/>
          <w:szCs w:val="21"/>
        </w:rPr>
      </w:pPr>
    </w:p>
    <w:p>
      <w:pPr>
        <w:pStyle w:val="9"/>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首次</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 xml:space="preserve">  元</w:t>
      </w:r>
    </w:p>
    <w:tbl>
      <w:tblPr>
        <w:tblStyle w:val="19"/>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4"/>
              <w:spacing w:before="99" w:line="244" w:lineRule="auto"/>
              <w:ind w:left="92" w:right="130"/>
              <w:rPr>
                <w:rFonts w:hint="eastAsia"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4"/>
              <w:rPr>
                <w:rFonts w:hint="eastAsia" w:ascii="仿宋" w:hAnsi="仿宋" w:eastAsia="仿宋" w:cs="仿宋"/>
                <w:sz w:val="21"/>
                <w:szCs w:val="21"/>
              </w:rPr>
            </w:pPr>
          </w:p>
          <w:p>
            <w:pPr>
              <w:pStyle w:val="24"/>
              <w:rPr>
                <w:rFonts w:hint="eastAsia"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4"/>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4"/>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366" w:type="dxa"/>
            <w:tcBorders>
              <w:top w:val="single" w:color="000000" w:sz="6" w:space="0"/>
              <w:left w:val="single" w:color="000000" w:sz="6" w:space="0"/>
            </w:tcBorders>
          </w:tcPr>
          <w:p>
            <w:pPr>
              <w:pStyle w:val="24"/>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p>
    <w:p>
      <w:pPr>
        <w:spacing w:before="2" w:line="244" w:lineRule="auto"/>
        <w:ind w:left="360" w:right="554"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lang w:val="en-US" w:eastAsia="zh-CN"/>
        </w:rPr>
        <w:t>1</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2</w:t>
      </w:r>
      <w:r>
        <w:rPr>
          <w:rFonts w:hint="eastAsia" w:ascii="仿宋" w:hAnsi="仿宋" w:eastAsia="仿宋" w:cs="仿宋"/>
          <w:sz w:val="21"/>
          <w:szCs w:val="21"/>
        </w:rPr>
        <w:t>：如有优惠折扣申明，请在此表中列出。</w:t>
      </w:r>
    </w:p>
    <w:p>
      <w:pPr>
        <w:spacing w:before="0" w:line="244" w:lineRule="auto"/>
        <w:ind w:left="360" w:right="3230"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首次</w:t>
      </w:r>
      <w:r>
        <w:rPr>
          <w:rFonts w:hint="eastAsia" w:ascii="仿宋" w:hAnsi="仿宋" w:eastAsia="仿宋" w:cs="仿宋"/>
          <w:sz w:val="21"/>
          <w:szCs w:val="21"/>
        </w:rPr>
        <w:t>报价不作为评审的依据。</w:t>
      </w:r>
    </w:p>
    <w:p>
      <w:pPr>
        <w:pStyle w:val="13"/>
        <w:rPr>
          <w:rFonts w:hint="eastAsia" w:ascii="仿宋" w:hAnsi="仿宋" w:eastAsia="仿宋" w:cs="仿宋"/>
          <w:sz w:val="21"/>
          <w:szCs w:val="21"/>
        </w:rPr>
      </w:pPr>
    </w:p>
    <w:p>
      <w:pPr>
        <w:pStyle w:val="13"/>
        <w:rPr>
          <w:rFonts w:hint="eastAsia" w:ascii="仿宋" w:hAnsi="仿宋" w:eastAsia="仿宋" w:cs="仿宋"/>
          <w:sz w:val="21"/>
          <w:szCs w:val="21"/>
        </w:rPr>
      </w:pPr>
    </w:p>
    <w:p>
      <w:pPr>
        <w:pStyle w:val="13"/>
        <w:spacing w:before="11"/>
        <w:rPr>
          <w:rFonts w:hint="eastAsia" w:ascii="仿宋" w:hAnsi="仿宋" w:eastAsia="仿宋" w:cs="仿宋"/>
          <w:sz w:val="21"/>
          <w:szCs w:val="21"/>
        </w:rPr>
      </w:pPr>
    </w:p>
    <w:p>
      <w:pPr>
        <w:pStyle w:val="13"/>
        <w:tabs>
          <w:tab w:val="left" w:pos="1920"/>
          <w:tab w:val="left" w:pos="3840"/>
        </w:tabs>
        <w:ind w:left="360"/>
        <w:rPr>
          <w:rFonts w:hint="eastAsia"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（公章）</w:t>
      </w:r>
    </w:p>
    <w:p>
      <w:pPr>
        <w:pStyle w:val="13"/>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3"/>
        <w:tabs>
          <w:tab w:val="left" w:pos="1560"/>
          <w:tab w:val="left" w:pos="2160"/>
          <w:tab w:val="left" w:pos="4320"/>
          <w:tab w:val="left" w:pos="6841"/>
        </w:tabs>
        <w:spacing w:before="161" w:line="362" w:lineRule="auto"/>
        <w:ind w:left="360" w:right="3062"/>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日</w:t>
      </w:r>
    </w:p>
    <w:p>
      <w:pPr>
        <w:spacing w:after="0" w:line="362" w:lineRule="auto"/>
        <w:rPr>
          <w:rFonts w:hint="eastAsia" w:ascii="仿宋" w:hAnsi="仿宋" w:eastAsia="仿宋" w:cs="仿宋"/>
          <w:sz w:val="21"/>
          <w:szCs w:val="21"/>
        </w:rPr>
        <w:sectPr>
          <w:footerReference r:id="rId8" w:type="default"/>
          <w:pgSz w:w="11910" w:h="16850"/>
          <w:pgMar w:top="1440" w:right="1800" w:bottom="1440" w:left="1800" w:header="720" w:footer="720" w:gutter="0"/>
          <w:pgNumType w:fmt="decimal"/>
          <w:cols w:space="720" w:num="1"/>
        </w:sect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88" w:name="_Toc29174"/>
      <w:bookmarkStart w:id="89" w:name="_Toc17113"/>
      <w:bookmarkStart w:id="90" w:name="_Toc2537"/>
      <w:bookmarkStart w:id="91" w:name="_Toc26680"/>
      <w:bookmarkStart w:id="92" w:name="_Toc15833"/>
      <w:r>
        <w:rPr>
          <w:rFonts w:hint="eastAsia" w:ascii="仿宋" w:hAnsi="仿宋" w:eastAsia="仿宋" w:cs="仿宋"/>
          <w:b/>
          <w:bCs/>
          <w:color w:val="000000"/>
          <w:spacing w:val="0"/>
          <w:kern w:val="2"/>
          <w:sz w:val="24"/>
          <w:szCs w:val="24"/>
          <w:u w:val="none"/>
          <w:lang w:val="en-US" w:eastAsia="zh-CN" w:bidi="ar"/>
        </w:rPr>
        <w:t>附件3：资格、资信证明文件（格式）</w:t>
      </w:r>
      <w:bookmarkEnd w:id="88"/>
      <w:bookmarkEnd w:id="89"/>
      <w:bookmarkEnd w:id="90"/>
      <w:bookmarkEnd w:id="91"/>
      <w:bookmarkEnd w:id="92"/>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93" w:name="_Toc5736"/>
      <w:bookmarkStart w:id="94" w:name="_Toc1999"/>
      <w:r>
        <w:rPr>
          <w:rFonts w:hint="eastAsia" w:ascii="仿宋" w:hAnsi="仿宋" w:eastAsia="仿宋" w:cs="仿宋"/>
          <w:b/>
          <w:bCs/>
          <w:color w:val="000000"/>
          <w:spacing w:val="0"/>
          <w:kern w:val="2"/>
          <w:sz w:val="24"/>
          <w:szCs w:val="24"/>
          <w:u w:val="none"/>
          <w:lang w:val="en-US" w:eastAsia="zh-CN" w:bidi="ar"/>
        </w:rPr>
        <w:t>附件 3-1 法人或者非法人组织的营业执照等证明文件或自然人的身份证明复印件;</w:t>
      </w:r>
      <w:bookmarkEnd w:id="93"/>
      <w:bookmarkEnd w:id="94"/>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说明：1.提供有效的营业执照等证明文件复印件，复印件上应加盖本单位公章。</w:t>
      </w:r>
    </w:p>
    <w:p>
      <w:pPr>
        <w:pStyle w:val="22"/>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2.供应商为自然人的，应提供身份证明的复印件。</w:t>
      </w:r>
    </w:p>
    <w:p>
      <w:pPr>
        <w:rPr>
          <w:rFonts w:hint="eastAsia" w:ascii="仿宋" w:hAnsi="仿宋" w:eastAsia="仿宋" w:cs="仿宋"/>
          <w:sz w:val="21"/>
          <w:szCs w:val="21"/>
        </w:rPr>
      </w:pPr>
      <w:bookmarkStart w:id="95" w:name="_Toc27943"/>
      <w:bookmarkStart w:id="96" w:name="_Toc7147"/>
      <w:bookmarkStart w:id="97" w:name="_Toc27416"/>
      <w:r>
        <w:rPr>
          <w:rFonts w:hint="eastAsia" w:ascii="仿宋" w:hAnsi="仿宋" w:eastAsia="仿宋" w:cs="仿宋"/>
          <w:sz w:val="21"/>
          <w:szCs w:val="21"/>
        </w:rPr>
        <w:br w:type="page"/>
      </w:r>
    </w:p>
    <w:p>
      <w:pPr>
        <w:pStyle w:val="11"/>
        <w:spacing w:before="66"/>
        <w:outlineLvl w:val="0"/>
        <w:rPr>
          <w:rFonts w:hint="eastAsia" w:ascii="仿宋" w:hAnsi="仿宋" w:eastAsia="仿宋" w:cs="仿宋"/>
          <w:sz w:val="21"/>
          <w:szCs w:val="21"/>
        </w:rPr>
      </w:pPr>
      <w:r>
        <w:rPr>
          <w:rFonts w:hint="eastAsia" w:ascii="仿宋" w:hAnsi="仿宋" w:eastAsia="仿宋" w:cs="仿宋"/>
          <w:sz w:val="21"/>
          <w:szCs w:val="21"/>
        </w:rPr>
        <w:t xml:space="preserve">附件 </w:t>
      </w:r>
      <w:r>
        <w:rPr>
          <w:rFonts w:hint="eastAsia" w:ascii="仿宋" w:hAnsi="仿宋" w:eastAsia="仿宋" w:cs="仿宋"/>
          <w:sz w:val="21"/>
          <w:szCs w:val="21"/>
          <w:lang w:val="en-US" w:eastAsia="zh-CN"/>
        </w:rPr>
        <w:t>3-</w:t>
      </w:r>
      <w:r>
        <w:rPr>
          <w:rFonts w:hint="eastAsia" w:ascii="仿宋" w:hAnsi="仿宋" w:eastAsia="仿宋" w:cs="仿宋"/>
          <w:sz w:val="21"/>
          <w:szCs w:val="21"/>
        </w:rPr>
        <w:t>2 法定代表人授权书(统一格式，自然人投标的无需提供)</w:t>
      </w:r>
      <w:bookmarkEnd w:id="95"/>
      <w:bookmarkEnd w:id="96"/>
      <w:bookmarkEnd w:id="97"/>
    </w:p>
    <w:p>
      <w:pPr>
        <w:spacing w:before="0" w:line="360" w:lineRule="auto"/>
        <w:ind w:left="360" w:right="513" w:firstLine="480"/>
        <w:jc w:val="both"/>
        <w:rPr>
          <w:rFonts w:hint="eastAsia" w:ascii="仿宋" w:hAnsi="仿宋" w:eastAsia="仿宋" w:cs="仿宋"/>
          <w:spacing w:val="-5"/>
          <w:w w:val="95"/>
          <w:sz w:val="21"/>
          <w:szCs w:val="21"/>
        </w:rPr>
      </w:pPr>
    </w:p>
    <w:p>
      <w:pPr>
        <w:pStyle w:val="15"/>
        <w:spacing w:line="360" w:lineRule="auto"/>
        <w:jc w:val="center"/>
        <w:rPr>
          <w:rFonts w:hint="eastAsia"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5"/>
        <w:spacing w:line="360" w:lineRule="auto"/>
        <w:rPr>
          <w:rFonts w:hint="eastAsia" w:ascii="仿宋" w:hAnsi="仿宋" w:eastAsia="仿宋" w:cs="仿宋"/>
          <w:sz w:val="24"/>
          <w:szCs w:val="24"/>
        </w:rPr>
      </w:pPr>
    </w:p>
    <w:p>
      <w:pPr>
        <w:pStyle w:val="15"/>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5"/>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5"/>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5"/>
        <w:spacing w:line="360" w:lineRule="auto"/>
        <w:rPr>
          <w:rFonts w:hint="eastAsia" w:ascii="仿宋" w:hAnsi="仿宋" w:eastAsia="仿宋" w:cs="仿宋"/>
          <w:sz w:val="24"/>
          <w:szCs w:val="24"/>
        </w:rPr>
      </w:pPr>
    </w:p>
    <w:p>
      <w:pPr>
        <w:pStyle w:val="15"/>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20"/>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4"/>
                <w:szCs w:val="24"/>
              </w:rPr>
              <w:t>法</w:t>
            </w:r>
            <w:r>
              <w:rPr>
                <w:rFonts w:hint="eastAsia" w:ascii="仿宋" w:hAnsi="仿宋" w:eastAsia="仿宋" w:cs="仿宋"/>
                <w:sz w:val="24"/>
                <w:szCs w:val="24"/>
              </w:rPr>
              <w:t>定</w:t>
            </w:r>
            <w:r>
              <w:rPr>
                <w:rFonts w:hint="eastAsia" w:ascii="仿宋" w:hAnsi="仿宋" w:eastAsia="仿宋" w:cs="仿宋"/>
                <w:spacing w:val="-3"/>
                <w:sz w:val="24"/>
                <w:szCs w:val="24"/>
              </w:rPr>
              <w:t>代</w:t>
            </w:r>
            <w:r>
              <w:rPr>
                <w:rFonts w:hint="eastAsia" w:ascii="仿宋" w:hAnsi="仿宋" w:eastAsia="仿宋" w:cs="仿宋"/>
                <w:sz w:val="24"/>
                <w:szCs w:val="24"/>
              </w:rPr>
              <w:t>表</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pacing w:val="-3"/>
                <w:sz w:val="24"/>
                <w:szCs w:val="24"/>
              </w:rPr>
              <w:t>单</w:t>
            </w:r>
            <w:r>
              <w:rPr>
                <w:rFonts w:hint="eastAsia" w:ascii="仿宋" w:hAnsi="仿宋" w:eastAsia="仿宋" w:cs="仿宋"/>
                <w:sz w:val="24"/>
                <w:szCs w:val="24"/>
              </w:rPr>
              <w:t>位</w:t>
            </w:r>
            <w:r>
              <w:rPr>
                <w:rFonts w:hint="eastAsia" w:ascii="仿宋" w:hAnsi="仿宋" w:eastAsia="仿宋" w:cs="仿宋"/>
                <w:spacing w:val="-3"/>
                <w:sz w:val="24"/>
                <w:szCs w:val="24"/>
              </w:rPr>
              <w:t>负</w:t>
            </w:r>
            <w:r>
              <w:rPr>
                <w:rFonts w:hint="eastAsia" w:ascii="仿宋" w:hAnsi="仿宋" w:eastAsia="仿宋" w:cs="仿宋"/>
                <w:sz w:val="24"/>
                <w:szCs w:val="24"/>
              </w:rPr>
              <w:t>责人</w:t>
            </w:r>
            <w:r>
              <w:rPr>
                <w:rFonts w:hint="eastAsia" w:ascii="仿宋" w:hAnsi="仿宋" w:eastAsia="仿宋" w:cs="仿宋"/>
                <w:spacing w:val="-3"/>
                <w:sz w:val="24"/>
                <w:szCs w:val="24"/>
              </w:rPr>
              <w:t>）</w:t>
            </w: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z w:val="24"/>
                <w:szCs w:val="24"/>
              </w:rPr>
              <w:t>证</w:t>
            </w:r>
            <w:r>
              <w:rPr>
                <w:rFonts w:hint="eastAsia" w:ascii="仿宋" w:hAnsi="仿宋" w:eastAsia="仿宋" w:cs="仿宋"/>
                <w:spacing w:val="-3"/>
                <w:sz w:val="24"/>
                <w:szCs w:val="24"/>
              </w:rPr>
              <w:t>正反面</w:t>
            </w:r>
          </w:p>
        </w:tc>
      </w:tr>
    </w:tbl>
    <w:p>
      <w:pPr>
        <w:pStyle w:val="15"/>
        <w:spacing w:line="360" w:lineRule="auto"/>
        <w:rPr>
          <w:rFonts w:hint="eastAsia" w:ascii="仿宋" w:hAnsi="仿宋" w:eastAsia="仿宋" w:cs="仿宋"/>
          <w:sz w:val="24"/>
          <w:szCs w:val="24"/>
          <w:u w:val="single"/>
        </w:rPr>
      </w:pPr>
    </w:p>
    <w:p>
      <w:pPr>
        <w:pStyle w:val="15"/>
        <w:spacing w:line="360" w:lineRule="auto"/>
        <w:rPr>
          <w:rFonts w:hint="eastAsia" w:ascii="仿宋" w:hAnsi="仿宋" w:eastAsia="仿宋" w:cs="仿宋"/>
          <w:sz w:val="24"/>
          <w:szCs w:val="24"/>
          <w:u w:val="single"/>
        </w:rPr>
      </w:pPr>
    </w:p>
    <w:p>
      <w:pPr>
        <w:pStyle w:val="15"/>
        <w:spacing w:line="360" w:lineRule="auto"/>
        <w:rPr>
          <w:rFonts w:hint="eastAsia" w:ascii="仿宋" w:hAnsi="仿宋" w:eastAsia="仿宋" w:cs="仿宋"/>
          <w:sz w:val="24"/>
          <w:szCs w:val="24"/>
          <w:u w:val="single"/>
        </w:rPr>
      </w:pPr>
    </w:p>
    <w:p>
      <w:pPr>
        <w:pStyle w:val="15"/>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3"/>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13"/>
        <w:spacing w:before="11"/>
        <w:rPr>
          <w:rFonts w:hint="eastAsia" w:ascii="仿宋" w:hAnsi="仿宋" w:eastAsia="仿宋" w:cs="仿宋"/>
          <w:sz w:val="21"/>
          <w:szCs w:val="21"/>
        </w:rPr>
      </w:pP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3"/>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3"/>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3"/>
        <w:spacing w:before="6"/>
        <w:rPr>
          <w:rFonts w:hint="eastAsia" w:ascii="仿宋" w:hAnsi="仿宋" w:eastAsia="仿宋" w:cs="仿宋"/>
          <w:sz w:val="21"/>
          <w:szCs w:val="21"/>
        </w:rPr>
      </w:pPr>
    </w:p>
    <w:p>
      <w:pPr>
        <w:pStyle w:val="13"/>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3"/>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3"/>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3"/>
                            </w:pPr>
                          </w:p>
                          <w:p>
                            <w:pPr>
                              <w:pStyle w:val="1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3"/>
                      </w:pPr>
                    </w:p>
                    <w:p>
                      <w:pPr>
                        <w:pStyle w:val="1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3"/>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3"/>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1"/>
        <w:spacing w:before="66"/>
        <w:ind w:left="0" w:leftChars="0" w:firstLine="0" w:firstLineChars="0"/>
        <w:outlineLvl w:val="0"/>
        <w:rPr>
          <w:rFonts w:hint="eastAsia" w:ascii="仿宋" w:hAnsi="仿宋" w:eastAsia="仿宋" w:cs="仿宋"/>
          <w:sz w:val="24"/>
          <w:szCs w:val="24"/>
        </w:rPr>
      </w:pPr>
      <w:bookmarkStart w:id="98" w:name="_Toc17404"/>
      <w:bookmarkStart w:id="99" w:name="_Toc27930"/>
      <w:bookmarkStart w:id="100" w:name="_Toc32366"/>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3-</w:t>
      </w:r>
      <w:r>
        <w:rPr>
          <w:rFonts w:hint="eastAsia" w:ascii="仿宋" w:hAnsi="仿宋" w:eastAsia="仿宋" w:cs="仿宋"/>
          <w:sz w:val="24"/>
          <w:szCs w:val="24"/>
        </w:rPr>
        <w:t>3 供应商具有良好的商业信誉和健全的财务会计制度的证明文件</w:t>
      </w:r>
      <w:bookmarkEnd w:id="98"/>
      <w:bookmarkEnd w:id="99"/>
      <w:bookmarkEnd w:id="100"/>
    </w:p>
    <w:p>
      <w:pPr>
        <w:pStyle w:val="13"/>
        <w:rPr>
          <w:rFonts w:hint="eastAsia" w:ascii="仿宋" w:hAnsi="仿宋" w:eastAsia="仿宋" w:cs="仿宋"/>
          <w:b/>
          <w:sz w:val="24"/>
          <w:szCs w:val="24"/>
        </w:rPr>
      </w:pPr>
    </w:p>
    <w:p>
      <w:pPr>
        <w:pStyle w:val="13"/>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会计师事务所出具的上一年度财务审计报告或银行出具的说明供应商商业信誉或结算情况等</w:t>
      </w:r>
      <w:r>
        <w:rPr>
          <w:rFonts w:hint="eastAsia" w:ascii="仿宋" w:hAnsi="仿宋" w:eastAsia="仿宋" w:cs="仿宋"/>
          <w:sz w:val="24"/>
          <w:szCs w:val="24"/>
          <w:lang w:val="en-US" w:eastAsia="zh-CN"/>
        </w:rPr>
        <w:t>具体要求详见本磋商文件第五章</w:t>
      </w:r>
    </w:p>
    <w:p>
      <w:pPr>
        <w:pStyle w:val="13"/>
        <w:spacing w:line="360" w:lineRule="auto"/>
        <w:rPr>
          <w:rFonts w:hint="eastAsia" w:ascii="仿宋" w:hAnsi="仿宋" w:eastAsia="仿宋" w:cs="仿宋"/>
          <w:sz w:val="24"/>
          <w:szCs w:val="24"/>
        </w:rPr>
      </w:pPr>
    </w:p>
    <w:p>
      <w:pPr>
        <w:pStyle w:val="13"/>
        <w:spacing w:line="360" w:lineRule="auto"/>
        <w:ind w:right="449" w:rightChars="204"/>
        <w:rPr>
          <w:rFonts w:hint="eastAsia" w:ascii="仿宋" w:hAnsi="仿宋" w:eastAsia="仿宋" w:cs="仿宋"/>
          <w:sz w:val="24"/>
          <w:szCs w:val="24"/>
        </w:rPr>
      </w:pPr>
      <w:r>
        <w:rPr>
          <w:rFonts w:hint="eastAsia" w:ascii="仿宋" w:hAnsi="仿宋" w:eastAsia="仿宋" w:cs="仿宋"/>
          <w:sz w:val="24"/>
          <w:szCs w:val="24"/>
        </w:rPr>
        <w:t>说明：</w:t>
      </w:r>
    </w:p>
    <w:p>
      <w:pPr>
        <w:pStyle w:val="13"/>
        <w:numPr>
          <w:ilvl w:val="0"/>
          <w:numId w:val="0"/>
        </w:numPr>
        <w:spacing w:before="4" w:line="360" w:lineRule="auto"/>
        <w:ind w:right="449" w:rightChars="204"/>
        <w:jc w:val="both"/>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r>
        <w:rPr>
          <w:rFonts w:hint="eastAsia" w:ascii="仿宋" w:hAnsi="仿宋" w:eastAsia="仿宋" w:cs="仿宋"/>
          <w:sz w:val="24"/>
          <w:szCs w:val="24"/>
          <w:lang w:eastAsia="zh-CN"/>
        </w:rPr>
        <w:t>。</w:t>
      </w:r>
    </w:p>
    <w:p>
      <w:pPr>
        <w:pStyle w:val="13"/>
        <w:numPr>
          <w:ilvl w:val="0"/>
          <w:numId w:val="0"/>
        </w:numPr>
        <w:spacing w:before="4" w:line="360" w:lineRule="auto"/>
        <w:ind w:right="449"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rPr>
          <w:rFonts w:hint="eastAsia" w:ascii="仿宋" w:hAnsi="仿宋" w:eastAsia="仿宋" w:cs="仿宋"/>
          <w:b/>
          <w:bCs/>
          <w:i w:val="0"/>
          <w:iCs w:val="0"/>
          <w:sz w:val="24"/>
          <w:szCs w:val="24"/>
          <w:lang w:val="en-US" w:eastAsia="zh-CN"/>
        </w:rPr>
      </w:pPr>
      <w:bookmarkStart w:id="101" w:name="_Toc12384"/>
      <w:bookmarkStart w:id="102" w:name="_Toc30497"/>
      <w:bookmarkStart w:id="103" w:name="_Toc9217"/>
      <w:r>
        <w:rPr>
          <w:rFonts w:hint="eastAsia" w:ascii="仿宋" w:hAnsi="仿宋" w:eastAsia="仿宋" w:cs="仿宋"/>
          <w:b/>
          <w:bCs/>
          <w:i w:val="0"/>
          <w:iCs w:val="0"/>
          <w:sz w:val="24"/>
          <w:szCs w:val="24"/>
          <w:lang w:val="en-US" w:eastAsia="zh-CN"/>
        </w:rPr>
        <w:br w:type="page"/>
      </w:r>
    </w:p>
    <w:p>
      <w:pPr>
        <w:pStyle w:val="22"/>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r>
        <w:rPr>
          <w:rFonts w:hint="eastAsia" w:ascii="仿宋" w:hAnsi="仿宋" w:eastAsia="仿宋" w:cs="仿宋"/>
          <w:b/>
          <w:bCs/>
          <w:i w:val="0"/>
          <w:iCs w:val="0"/>
          <w:sz w:val="24"/>
          <w:szCs w:val="24"/>
          <w:lang w:val="en-US" w:eastAsia="zh-CN"/>
        </w:rPr>
        <w:t>附件 3-4     响应保证金缴纳凭证复印件</w:t>
      </w:r>
      <w:bookmarkEnd w:id="101"/>
      <w:bookmarkEnd w:id="102"/>
      <w:bookmarkEnd w:id="103"/>
    </w:p>
    <w:p>
      <w:pPr>
        <w:pStyle w:val="22"/>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说明：供应商可将本项目保证金支付的汇款凭证或保证金收据的复印件（如有）作为缴纳凭证放在响应文件中，复印件上应加盖本单位公章；</w:t>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13"/>
        <w:spacing w:line="314" w:lineRule="auto"/>
        <w:ind w:right="516"/>
        <w:outlineLvl w:val="0"/>
        <w:rPr>
          <w:rFonts w:hint="eastAsia" w:ascii="仿宋" w:hAnsi="仿宋" w:eastAsia="仿宋" w:cs="仿宋"/>
          <w:spacing w:val="-17"/>
          <w:sz w:val="24"/>
          <w:szCs w:val="24"/>
        </w:rPr>
      </w:pPr>
      <w:bookmarkStart w:id="104" w:name="_Toc11028"/>
      <w:bookmarkStart w:id="105" w:name="_Toc28190"/>
      <w:r>
        <w:rPr>
          <w:rFonts w:hint="eastAsia" w:ascii="仿宋" w:hAnsi="仿宋" w:eastAsia="仿宋" w:cs="仿宋"/>
          <w:b/>
          <w:sz w:val="24"/>
          <w:szCs w:val="24"/>
        </w:rPr>
        <w:t>附件</w:t>
      </w:r>
      <w:r>
        <w:rPr>
          <w:rFonts w:hint="eastAsia" w:ascii="仿宋" w:hAnsi="仿宋" w:eastAsia="仿宋" w:cs="仿宋"/>
          <w:b/>
          <w:sz w:val="24"/>
          <w:szCs w:val="24"/>
          <w:lang w:val="en-US" w:eastAsia="zh-CN"/>
        </w:rPr>
        <w:t>3-</w:t>
      </w:r>
      <w:r>
        <w:rPr>
          <w:rFonts w:hint="eastAsia" w:ascii="仿宋" w:hAnsi="仿宋" w:eastAsia="仿宋" w:cs="仿宋"/>
          <w:b/>
          <w:sz w:val="24"/>
          <w:szCs w:val="24"/>
        </w:rPr>
        <w:t xml:space="preserve">5 </w:t>
      </w:r>
      <w:r>
        <w:rPr>
          <w:rFonts w:hint="eastAsia" w:ascii="仿宋" w:hAnsi="仿宋" w:eastAsia="仿宋" w:cs="仿宋"/>
          <w:b/>
          <w:bCs/>
          <w:spacing w:val="-1"/>
          <w:sz w:val="24"/>
          <w:szCs w:val="24"/>
        </w:rPr>
        <w:t>供应商缴纳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bookmarkEnd w:id="104"/>
      <w:bookmarkEnd w:id="105"/>
    </w:p>
    <w:p>
      <w:pPr>
        <w:pStyle w:val="13"/>
        <w:spacing w:line="314" w:lineRule="auto"/>
        <w:ind w:right="516"/>
        <w:rPr>
          <w:rFonts w:hint="eastAsia" w:ascii="仿宋" w:hAnsi="仿宋" w:eastAsia="仿宋" w:cs="仿宋"/>
          <w:spacing w:val="-17"/>
          <w:sz w:val="24"/>
          <w:szCs w:val="24"/>
        </w:rPr>
      </w:pPr>
    </w:p>
    <w:p>
      <w:pPr>
        <w:pStyle w:val="13"/>
        <w:spacing w:line="360" w:lineRule="auto"/>
        <w:ind w:right="516"/>
        <w:rPr>
          <w:rFonts w:hint="eastAsia" w:ascii="仿宋" w:hAnsi="仿宋" w:eastAsia="仿宋" w:cs="仿宋"/>
          <w:sz w:val="24"/>
          <w:szCs w:val="24"/>
        </w:rPr>
      </w:pPr>
      <w:r>
        <w:rPr>
          <w:rFonts w:hint="eastAsia" w:ascii="仿宋" w:hAnsi="仿宋" w:eastAsia="仿宋" w:cs="仿宋"/>
          <w:sz w:val="24"/>
          <w:szCs w:val="24"/>
        </w:rPr>
        <w:t>供应商缴纳税收的证明（加盖公章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具体要求详见本磋商文件第五章。</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【依法免税的供应商应提供相应文件证明其依法免税。】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106" w:name="_Toc27489"/>
      <w:bookmarkStart w:id="107" w:name="_Toc10986"/>
      <w:r>
        <w:rPr>
          <w:rFonts w:hint="eastAsia" w:ascii="仿宋" w:hAnsi="仿宋" w:eastAsia="仿宋" w:cs="仿宋"/>
          <w:b/>
          <w:bCs/>
          <w:color w:val="000000"/>
          <w:spacing w:val="0"/>
          <w:kern w:val="2"/>
          <w:sz w:val="24"/>
          <w:szCs w:val="24"/>
          <w:u w:val="none"/>
          <w:lang w:val="en-US" w:eastAsia="zh-CN" w:bidi="ar"/>
        </w:rPr>
        <w:t>附件3-6 供应商为职工缴纳社会保险的证明</w:t>
      </w:r>
      <w:bookmarkEnd w:id="106"/>
      <w:bookmarkEnd w:id="107"/>
    </w:p>
    <w:p>
      <w:pPr>
        <w:pStyle w:val="22"/>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供应商为职工缴纳社会保险的证明（缴纳凭证复印件， 加盖公章），</w:t>
      </w:r>
      <w:r>
        <w:rPr>
          <w:rFonts w:hint="eastAsia" w:ascii="仿宋" w:hAnsi="仿宋" w:eastAsia="仿宋" w:cs="仿宋"/>
          <w:sz w:val="24"/>
          <w:szCs w:val="24"/>
          <w:lang w:val="en-US" w:eastAsia="zh-CN"/>
        </w:rPr>
        <w:t>具体要求详见本磋商文件第五章。</w:t>
      </w:r>
    </w:p>
    <w:p>
      <w:pPr>
        <w:pStyle w:val="2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【依法不需要缴纳社保的供应商应做书面说明和证明文件。】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2"/>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lang w:val="en-US" w:eastAsia="zh-CN"/>
        </w:rPr>
      </w:pPr>
      <w:bookmarkStart w:id="108" w:name="_Toc11968"/>
      <w:bookmarkStart w:id="109" w:name="_Toc3302"/>
      <w:bookmarkStart w:id="110" w:name="_Toc10389"/>
      <w:r>
        <w:rPr>
          <w:rFonts w:hint="eastAsia" w:ascii="仿宋" w:hAnsi="仿宋" w:eastAsia="仿宋" w:cs="仿宋"/>
          <w:b/>
          <w:bCs/>
          <w:i w:val="0"/>
          <w:iCs w:val="0"/>
          <w:sz w:val="24"/>
          <w:szCs w:val="24"/>
          <w:lang w:val="en-US" w:eastAsia="zh-CN"/>
        </w:rPr>
        <w:t>附件 3-7 供应商声明函（统一格式）</w:t>
      </w:r>
      <w:bookmarkEnd w:id="108"/>
      <w:bookmarkEnd w:id="109"/>
      <w:bookmarkEnd w:id="110"/>
    </w:p>
    <w:p>
      <w:pPr>
        <w:pStyle w:val="13"/>
        <w:ind w:left="669" w:leftChars="304" w:right="911" w:rightChars="414" w:firstLine="0" w:firstLine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在参与本次项目采购活动中，我单位</w:t>
      </w:r>
      <w:r>
        <w:rPr>
          <w:rFonts w:hint="eastAsia" w:ascii="仿宋" w:hAnsi="仿宋" w:eastAsia="仿宋" w:cs="仿宋"/>
          <w:b/>
          <w:bCs/>
          <w:color w:val="000000"/>
          <w:spacing w:val="0"/>
          <w:kern w:val="2"/>
          <w:sz w:val="24"/>
          <w:szCs w:val="24"/>
          <w:u w:val="none"/>
          <w:lang w:val="en-US" w:eastAsia="zh-CN" w:bidi="ar"/>
        </w:rPr>
        <w:t>郑重承诺</w:t>
      </w:r>
      <w:r>
        <w:rPr>
          <w:rFonts w:hint="eastAsia" w:ascii="仿宋" w:hAnsi="仿宋" w:eastAsia="仿宋" w:cs="仿宋"/>
          <w:b w:val="0"/>
          <w:bCs w:val="0"/>
          <w:color w:val="000000"/>
          <w:spacing w:val="0"/>
          <w:kern w:val="2"/>
          <w:sz w:val="24"/>
          <w:szCs w:val="24"/>
          <w:u w:val="none"/>
          <w:lang w:val="en-US" w:eastAsia="zh-CN" w:bidi="ar"/>
        </w:rPr>
        <w:t>：</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2、我单位具有履行合同所必需的专业技术能力，并在规定工作时间内有能力调配较强工作力量，按时保质完成相关工作任务。</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3、我单位不存在单位负责人为同一人同时参加本项目采购活动的情况。</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4、我单位不存在直接控股、管理关系的不同供应商同时参与本项目采购活动的情况。</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5、我单位不存在为采购项目提供整体设计、规范编制或者项目管理、监理、检测等服务后，再参加该采购项目的其他采购活动的情形。</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6、我单位在采购活动中，不存在向采购人提供、给予任何有价值的物品，试图影响其正常决策的行为。</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7、我单位严格遵守国家及行业相关用工标准，做到合理合法用工。</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8、本项目所有岗位涉及工作人员在提供服务过程中，经采购人评价不具备工作能力的，我单位将无条件调换。</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480" w:firstLineChars="20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3"/>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供应商名称：</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（盖章）</w:t>
      </w:r>
    </w:p>
    <w:p>
      <w:pPr>
        <w:pStyle w:val="13"/>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供应商授权代表 ：</w:t>
      </w:r>
      <w:r>
        <w:rPr>
          <w:rFonts w:hint="eastAsia" w:ascii="仿宋" w:hAnsi="仿宋" w:eastAsia="仿宋" w:cs="仿宋"/>
          <w:b w:val="0"/>
          <w:bCs w:val="0"/>
          <w:color w:val="000000"/>
          <w:spacing w:val="0"/>
          <w:kern w:val="2"/>
          <w:sz w:val="24"/>
          <w:szCs w:val="24"/>
          <w:u w:val="single"/>
          <w:lang w:val="en-US" w:eastAsia="zh-CN" w:bidi="ar"/>
        </w:rPr>
        <w:t xml:space="preserve">              (签字或签章)</w:t>
      </w:r>
      <w:r>
        <w:rPr>
          <w:rFonts w:hint="eastAsia" w:ascii="仿宋" w:hAnsi="仿宋" w:eastAsia="仿宋" w:cs="仿宋"/>
          <w:b w:val="0"/>
          <w:bCs w:val="0"/>
          <w:color w:val="000000"/>
          <w:spacing w:val="0"/>
          <w:kern w:val="2"/>
          <w:sz w:val="24"/>
          <w:szCs w:val="24"/>
          <w:u w:val="none"/>
          <w:lang w:val="en-US" w:eastAsia="zh-CN" w:bidi="ar"/>
        </w:rPr>
        <w:tab/>
      </w:r>
    </w:p>
    <w:p>
      <w:pPr>
        <w:pStyle w:val="13"/>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3"/>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说明：1.自然人投标的无需盖章，需要签字。</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2.如果是联合体投标，联合体各方均需提供上述证明。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11" w:name="_Toc23406"/>
      <w:bookmarkStart w:id="112" w:name="_Toc2224"/>
      <w:bookmarkStart w:id="113" w:name="_Toc8296"/>
      <w:r>
        <w:rPr>
          <w:rFonts w:hint="eastAsia" w:ascii="仿宋" w:hAnsi="仿宋" w:eastAsia="仿宋" w:cs="仿宋"/>
          <w:b/>
          <w:bCs/>
          <w:color w:val="000000"/>
          <w:spacing w:val="0"/>
          <w:kern w:val="2"/>
          <w:sz w:val="24"/>
          <w:szCs w:val="24"/>
          <w:u w:val="none"/>
          <w:lang w:val="en-US" w:eastAsia="zh-CN" w:bidi="ar"/>
        </w:rPr>
        <w:t>附件 3-8 虚假应标承担责任声明（统一格式）</w:t>
      </w:r>
      <w:bookmarkEnd w:id="111"/>
      <w:bookmarkEnd w:id="112"/>
      <w:bookmarkEnd w:id="113"/>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14" w:name="_Toc15659"/>
      <w:bookmarkStart w:id="115" w:name="_Toc24503"/>
      <w:bookmarkStart w:id="116" w:name="_Toc28847"/>
      <w:r>
        <w:rPr>
          <w:rFonts w:hint="eastAsia" w:ascii="仿宋" w:hAnsi="仿宋" w:eastAsia="仿宋" w:cs="仿宋"/>
          <w:b/>
          <w:bCs/>
          <w:color w:val="000000"/>
          <w:spacing w:val="0"/>
          <w:kern w:val="2"/>
          <w:sz w:val="24"/>
          <w:szCs w:val="24"/>
          <w:u w:val="none"/>
          <w:lang w:val="en-US" w:eastAsia="zh-CN" w:bidi="ar"/>
        </w:rPr>
        <w:t>附件 3-9（格式自拟）</w:t>
      </w:r>
      <w:bookmarkEnd w:id="114"/>
      <w:bookmarkEnd w:id="115"/>
      <w:bookmarkEnd w:id="116"/>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jc w:val="cente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供应商关联单位的说明（格式自拟）</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说明：1.供应商应当如实披露与本单位存在下列关联关系的单位名称，与供应商单位负责人为同一人的其他单位；</w:t>
      </w:r>
      <w:r>
        <w:rPr>
          <w:rFonts w:hint="eastAsia" w:ascii="仿宋" w:hAnsi="仿宋" w:eastAsia="仿宋" w:cs="仿宋"/>
          <w:b w:val="0"/>
          <w:bCs w:val="0"/>
          <w:color w:val="000000"/>
          <w:spacing w:val="0"/>
          <w:kern w:val="2"/>
          <w:sz w:val="24"/>
          <w:szCs w:val="24"/>
          <w:u w:val="none"/>
          <w:lang w:val="en-US" w:eastAsia="zh-CN" w:bidi="ar"/>
        </w:rPr>
        <w:br w:type="textWrapping"/>
      </w:r>
      <w:r>
        <w:rPr>
          <w:rFonts w:hint="eastAsia" w:ascii="仿宋" w:hAnsi="仿宋" w:eastAsia="仿宋" w:cs="仿宋"/>
          <w:b w:val="0"/>
          <w:bCs w:val="0"/>
          <w:color w:val="000000"/>
          <w:spacing w:val="0"/>
          <w:kern w:val="2"/>
          <w:sz w:val="24"/>
          <w:szCs w:val="24"/>
          <w:u w:val="none"/>
          <w:lang w:val="en-US" w:eastAsia="zh-CN" w:bidi="ar"/>
        </w:rPr>
        <w:t xml:space="preserve">    2.与供应商存在直接控股、管理关系的其他单位；</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    3.如无关联单位可不提供此说明。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pStyle w:val="22"/>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2"/>
        <w:rPr>
          <w:rFonts w:hint="eastAsia" w:ascii="仿宋" w:hAnsi="仿宋" w:eastAsia="仿宋" w:cs="仿宋"/>
          <w:b w:val="0"/>
          <w:bCs w:val="0"/>
          <w:color w:val="000000"/>
          <w:spacing w:val="0"/>
          <w:kern w:val="2"/>
          <w:sz w:val="24"/>
          <w:szCs w:val="24"/>
          <w:u w:val="none"/>
          <w:lang w:val="en-US" w:eastAsia="zh-CN" w:bidi="ar"/>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17" w:name="_Toc443"/>
      <w:bookmarkStart w:id="118" w:name="_Toc3458"/>
      <w:bookmarkStart w:id="119" w:name="_Toc23872"/>
      <w:r>
        <w:rPr>
          <w:rFonts w:hint="eastAsia" w:ascii="仿宋" w:hAnsi="仿宋" w:eastAsia="仿宋" w:cs="仿宋"/>
          <w:b/>
          <w:bCs/>
          <w:color w:val="000000"/>
          <w:spacing w:val="0"/>
          <w:kern w:val="2"/>
          <w:sz w:val="24"/>
          <w:szCs w:val="24"/>
          <w:u w:val="none"/>
          <w:lang w:val="en-US" w:eastAsia="zh-CN" w:bidi="ar"/>
        </w:rPr>
        <w:t>附件 3-10</w:t>
      </w:r>
      <w:r>
        <w:rPr>
          <w:rFonts w:hint="eastAsia" w:ascii="仿宋" w:hAnsi="仿宋" w:eastAsia="仿宋" w:cs="仿宋"/>
          <w:b/>
          <w:bCs/>
          <w:color w:val="000000"/>
          <w:spacing w:val="0"/>
          <w:kern w:val="2"/>
          <w:sz w:val="24"/>
          <w:szCs w:val="24"/>
          <w:u w:val="none"/>
          <w:lang w:val="en-US" w:eastAsia="zh-CN" w:bidi="ar"/>
        </w:rPr>
        <w:tab/>
      </w:r>
      <w:r>
        <w:rPr>
          <w:rFonts w:hint="eastAsia" w:ascii="仿宋" w:hAnsi="仿宋" w:eastAsia="仿宋" w:cs="仿宋"/>
          <w:b/>
          <w:bCs/>
          <w:color w:val="000000"/>
          <w:spacing w:val="0"/>
          <w:kern w:val="2"/>
          <w:sz w:val="24"/>
          <w:szCs w:val="24"/>
          <w:u w:val="none"/>
          <w:lang w:val="en-US" w:eastAsia="zh-CN" w:bidi="ar"/>
        </w:rPr>
        <w:t>供应商须知前附表要求的其他资格证明文件</w:t>
      </w:r>
      <w:bookmarkEnd w:id="117"/>
      <w:bookmarkEnd w:id="118"/>
      <w:bookmarkEnd w:id="119"/>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说明：1.应提供</w:t>
      </w:r>
      <w:r>
        <w:rPr>
          <w:rFonts w:hint="eastAsia" w:ascii="仿宋" w:hAnsi="仿宋" w:eastAsia="仿宋" w:cs="仿宋"/>
          <w:b w:val="0"/>
          <w:bCs w:val="0"/>
          <w:color w:val="000000"/>
          <w:spacing w:val="0"/>
          <w:kern w:val="2"/>
          <w:sz w:val="24"/>
          <w:szCs w:val="24"/>
          <w:u w:val="single"/>
          <w:lang w:val="en-US" w:eastAsia="zh-CN" w:bidi="ar"/>
        </w:rPr>
        <w:t>供应商须知前附表</w:t>
      </w:r>
      <w:r>
        <w:rPr>
          <w:rFonts w:hint="eastAsia" w:ascii="仿宋" w:hAnsi="仿宋" w:eastAsia="仿宋" w:cs="仿宋"/>
          <w:b w:val="0"/>
          <w:bCs w:val="0"/>
          <w:color w:val="000000"/>
          <w:spacing w:val="0"/>
          <w:kern w:val="2"/>
          <w:sz w:val="24"/>
          <w:szCs w:val="24"/>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3.如果是联合体投标，联合体各方需提供的满足磋商文件要求的其他资格证明文件。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1"/>
        <w:spacing w:before="90" w:line="364" w:lineRule="auto"/>
        <w:ind w:left="0" w:leftChars="0" w:right="-314" w:rightChars="0" w:firstLine="0" w:firstLineChars="0"/>
        <w:outlineLvl w:val="0"/>
        <w:rPr>
          <w:rFonts w:hint="eastAsia" w:ascii="仿宋" w:hAnsi="仿宋" w:eastAsia="仿宋" w:cs="仿宋"/>
          <w:sz w:val="24"/>
          <w:szCs w:val="24"/>
        </w:rPr>
      </w:pPr>
      <w:bookmarkStart w:id="120" w:name="_Toc21383"/>
      <w:bookmarkStart w:id="121" w:name="_Toc22532"/>
      <w:bookmarkStart w:id="122" w:name="_Toc20118"/>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综合情况（格式）</w:t>
      </w:r>
      <w:bookmarkEnd w:id="120"/>
      <w:bookmarkEnd w:id="121"/>
      <w:bookmarkEnd w:id="122"/>
      <w:r>
        <w:rPr>
          <w:rFonts w:hint="eastAsia" w:ascii="仿宋" w:hAnsi="仿宋" w:eastAsia="仿宋" w:cs="仿宋"/>
          <w:sz w:val="24"/>
          <w:szCs w:val="24"/>
        </w:rPr>
        <w:t xml:space="preserve"> </w:t>
      </w:r>
    </w:p>
    <w:p>
      <w:pPr>
        <w:pStyle w:val="11"/>
        <w:spacing w:line="306" w:lineRule="exact"/>
        <w:ind w:left="0" w:right="159"/>
        <w:jc w:val="both"/>
        <w:outlineLvl w:val="0"/>
        <w:rPr>
          <w:rFonts w:hint="eastAsia" w:ascii="仿宋" w:hAnsi="仿宋" w:eastAsia="仿宋" w:cs="仿宋"/>
          <w:sz w:val="24"/>
          <w:szCs w:val="24"/>
        </w:rPr>
      </w:pPr>
      <w:bookmarkStart w:id="123" w:name="_Toc28553"/>
      <w:bookmarkStart w:id="124" w:name="_Toc5632"/>
      <w:bookmarkStart w:id="125" w:name="_Toc17090"/>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4-</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综合情况一览表</w:t>
      </w:r>
      <w:bookmarkEnd w:id="123"/>
      <w:bookmarkEnd w:id="124"/>
      <w:bookmarkEnd w:id="125"/>
    </w:p>
    <w:p>
      <w:pPr>
        <w:pStyle w:val="13"/>
        <w:spacing w:before="6"/>
        <w:rPr>
          <w:rFonts w:hint="eastAsia" w:ascii="仿宋" w:hAnsi="仿宋" w:eastAsia="仿宋" w:cs="仿宋"/>
          <w:b/>
          <w:sz w:val="24"/>
          <w:szCs w:val="24"/>
        </w:rPr>
      </w:pPr>
    </w:p>
    <w:tbl>
      <w:tblPr>
        <w:tblStyle w:val="19"/>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4"/>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4"/>
              <w:spacing w:before="153"/>
              <w:ind w:left="115" w:firstLine="5250" w:firstLineChars="2500"/>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4"/>
              <w:spacing w:before="10"/>
              <w:rPr>
                <w:rFonts w:hint="eastAsia" w:ascii="仿宋" w:hAnsi="仿宋" w:eastAsia="仿宋" w:cs="仿宋"/>
                <w:b/>
                <w:sz w:val="21"/>
                <w:szCs w:val="21"/>
              </w:rPr>
            </w:pPr>
          </w:p>
          <w:p>
            <w:pPr>
              <w:pStyle w:val="24"/>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4"/>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4"/>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4"/>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4"/>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4"/>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4"/>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4"/>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4"/>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4"/>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4"/>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4"/>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4"/>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rPr>
                <w:rFonts w:hint="eastAsia" w:ascii="仿宋" w:hAnsi="仿宋" w:eastAsia="仿宋" w:cs="仿宋"/>
                <w:b/>
                <w:sz w:val="21"/>
                <w:szCs w:val="21"/>
              </w:rPr>
            </w:pPr>
          </w:p>
          <w:p>
            <w:pPr>
              <w:pStyle w:val="24"/>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4"/>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4"/>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4"/>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4"/>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4"/>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4"/>
              <w:rPr>
                <w:rFonts w:hint="eastAsia" w:ascii="仿宋" w:hAnsi="仿宋" w:eastAsia="仿宋" w:cs="仿宋"/>
                <w:sz w:val="21"/>
                <w:szCs w:val="21"/>
              </w:rPr>
            </w:pPr>
          </w:p>
        </w:tc>
      </w:tr>
    </w:tbl>
    <w:p>
      <w:pPr>
        <w:pStyle w:val="13"/>
        <w:spacing w:before="4"/>
        <w:rPr>
          <w:rFonts w:hint="eastAsia" w:ascii="仿宋" w:hAnsi="仿宋" w:eastAsia="仿宋" w:cs="仿宋"/>
          <w:b/>
          <w:sz w:val="21"/>
          <w:szCs w:val="21"/>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outlineLvl w:val="0"/>
        <w:rPr>
          <w:rFonts w:hint="eastAsia" w:ascii="仿宋" w:hAnsi="仿宋" w:eastAsia="仿宋" w:cs="仿宋"/>
          <w:b/>
          <w:bCs/>
          <w:color w:val="000000"/>
          <w:spacing w:val="0"/>
          <w:kern w:val="2"/>
          <w:sz w:val="24"/>
          <w:szCs w:val="24"/>
          <w:u w:val="none"/>
          <w:lang w:val="en-US" w:eastAsia="zh-CN" w:bidi="ar"/>
        </w:rPr>
      </w:pPr>
      <w:bookmarkStart w:id="126" w:name="_Toc5876"/>
      <w:bookmarkStart w:id="127" w:name="_Toc16932"/>
      <w:bookmarkStart w:id="128" w:name="_Toc31879"/>
      <w:r>
        <w:rPr>
          <w:rFonts w:hint="eastAsia" w:ascii="仿宋" w:hAnsi="仿宋" w:eastAsia="仿宋" w:cs="仿宋"/>
          <w:b/>
          <w:bCs/>
          <w:color w:val="000000"/>
          <w:spacing w:val="0"/>
          <w:kern w:val="2"/>
          <w:sz w:val="24"/>
          <w:szCs w:val="24"/>
          <w:u w:val="none"/>
          <w:lang w:val="en-US" w:eastAsia="zh-CN" w:bidi="ar"/>
        </w:rPr>
        <w:t>附件 4-2 供应商单位简介</w:t>
      </w:r>
      <w:bookmarkEnd w:id="126"/>
      <w:bookmarkEnd w:id="127"/>
      <w:bookmarkEnd w:id="128"/>
    </w:p>
    <w:p>
      <w:pPr>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1"/>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rPr>
      </w:pPr>
      <w:bookmarkStart w:id="129" w:name="_Toc17263"/>
      <w:bookmarkStart w:id="130" w:name="_Toc30877"/>
      <w:bookmarkStart w:id="131" w:name="_Toc1303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供应商</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129"/>
      <w:bookmarkEnd w:id="130"/>
      <w:bookmarkEnd w:id="131"/>
    </w:p>
    <w:p>
      <w:pPr>
        <w:pStyle w:val="13"/>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rPr>
      </w:pPr>
    </w:p>
    <w:p>
      <w:pPr>
        <w:pStyle w:val="13"/>
        <w:spacing w:before="5"/>
        <w:rPr>
          <w:rFonts w:hint="eastAsia" w:ascii="仿宋" w:hAnsi="仿宋" w:eastAsia="仿宋" w:cs="仿宋"/>
          <w:b/>
          <w:sz w:val="21"/>
          <w:szCs w:val="21"/>
        </w:rPr>
      </w:pPr>
    </w:p>
    <w:p>
      <w:pPr>
        <w:pStyle w:val="13"/>
        <w:ind w:left="532" w:right="453"/>
        <w:jc w:val="center"/>
        <w:rPr>
          <w:rFonts w:hint="eastAsia" w:ascii="仿宋" w:hAnsi="仿宋" w:eastAsia="仿宋" w:cs="仿宋"/>
          <w:sz w:val="21"/>
          <w:szCs w:val="21"/>
        </w:rPr>
      </w:pPr>
      <w:r>
        <w:rPr>
          <w:rFonts w:hint="eastAsia" w:ascii="仿宋" w:hAnsi="仿宋" w:eastAsia="仿宋" w:cs="仿宋"/>
          <w:sz w:val="21"/>
          <w:szCs w:val="21"/>
        </w:rPr>
        <w:t>业绩统计一览表和合同履行情况</w:t>
      </w:r>
    </w:p>
    <w:p>
      <w:pPr>
        <w:pStyle w:val="13"/>
        <w:spacing w:before="7"/>
        <w:rPr>
          <w:rFonts w:hint="eastAsia" w:ascii="仿宋" w:hAnsi="仿宋" w:eastAsia="仿宋" w:cs="仿宋"/>
          <w:sz w:val="21"/>
          <w:szCs w:val="21"/>
        </w:rPr>
      </w:pPr>
    </w:p>
    <w:tbl>
      <w:tblPr>
        <w:tblStyle w:val="19"/>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4"/>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4"/>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4"/>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具体要求详见本磋商文件第五章。</w:t>
      </w:r>
    </w:p>
    <w:p>
      <w:pPr>
        <w:spacing w:before="3"/>
        <w:ind w:left="360" w:right="0" w:firstLine="0"/>
        <w:jc w:val="left"/>
        <w:rPr>
          <w:rFonts w:hint="eastAsia" w:ascii="仿宋" w:hAnsi="仿宋" w:eastAsia="仿宋" w:cs="仿宋"/>
          <w:sz w:val="21"/>
          <w:szCs w:val="21"/>
        </w:rPr>
      </w:pPr>
    </w:p>
    <w:p>
      <w:pPr>
        <w:pStyle w:val="13"/>
        <w:rPr>
          <w:rFonts w:hint="eastAsia" w:ascii="仿宋" w:hAnsi="仿宋" w:eastAsia="仿宋" w:cs="仿宋"/>
          <w:sz w:val="21"/>
          <w:szCs w:val="21"/>
        </w:rPr>
      </w:pPr>
    </w:p>
    <w:p>
      <w:pPr>
        <w:pStyle w:val="13"/>
        <w:spacing w:before="8"/>
        <w:rPr>
          <w:rFonts w:hint="eastAsia" w:ascii="仿宋" w:hAnsi="仿宋" w:eastAsia="仿宋" w:cs="仿宋"/>
          <w:sz w:val="21"/>
          <w:szCs w:val="21"/>
        </w:rPr>
      </w:pPr>
    </w:p>
    <w:p>
      <w:pPr>
        <w:pStyle w:val="13"/>
        <w:tabs>
          <w:tab w:val="left" w:pos="3360"/>
          <w:tab w:val="left" w:pos="5041"/>
        </w:tabs>
        <w:ind w:left="360"/>
        <w:rPr>
          <w:rFonts w:hint="eastAsia" w:ascii="仿宋" w:hAnsi="仿宋" w:eastAsia="仿宋" w:cs="仿宋"/>
          <w:sz w:val="21"/>
          <w:szCs w:val="21"/>
        </w:rPr>
      </w:pP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13"/>
        <w:tabs>
          <w:tab w:val="left" w:pos="3240"/>
        </w:tabs>
        <w:spacing w:before="160" w:line="242" w:lineRule="auto"/>
        <w:ind w:left="360" w:right="-314" w:rightChars="0"/>
        <w:rPr>
          <w:rFonts w:hint="eastAsia" w:ascii="仿宋" w:hAnsi="仿宋" w:eastAsia="仿宋" w:cs="仿宋"/>
          <w:sz w:val="21"/>
          <w:szCs w:val="21"/>
          <w:u w:val="non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13"/>
        <w:tabs>
          <w:tab w:val="left" w:pos="3240"/>
          <w:tab w:val="left" w:pos="3535"/>
        </w:tabs>
        <w:spacing w:before="160" w:line="242" w:lineRule="auto"/>
        <w:ind w:left="360" w:right="4863"/>
        <w:rPr>
          <w:rFonts w:hint="eastAsia"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2"/>
        <w:rPr>
          <w:rFonts w:hint="eastAsia" w:ascii="仿宋" w:hAnsi="仿宋" w:eastAsia="仿宋" w:cs="仿宋"/>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5"/>
        <w:spacing w:before="0" w:line="240" w:lineRule="atLeast"/>
        <w:jc w:val="both"/>
        <w:outlineLvl w:val="0"/>
        <w:rPr>
          <w:rFonts w:hint="eastAsia" w:ascii="仿宋" w:hAnsi="仿宋" w:eastAsia="仿宋" w:cs="仿宋"/>
          <w:sz w:val="24"/>
        </w:rPr>
      </w:pPr>
      <w:bookmarkStart w:id="132" w:name="_Toc13900"/>
      <w:bookmarkStart w:id="133" w:name="_Toc216582817"/>
      <w:bookmarkStart w:id="134" w:name="_Toc507399533"/>
      <w:bookmarkStart w:id="135" w:name="_Toc20795"/>
      <w:bookmarkStart w:id="136" w:name="_Toc29754"/>
      <w:r>
        <w:rPr>
          <w:rFonts w:hint="eastAsia" w:ascii="仿宋" w:hAnsi="仿宋" w:eastAsia="仿宋" w:cs="仿宋"/>
          <w:sz w:val="24"/>
          <w:lang w:val="en-US" w:eastAsia="zh-CN"/>
        </w:rPr>
        <w:t>附件5</w:t>
      </w:r>
      <w:r>
        <w:rPr>
          <w:rFonts w:hint="eastAsia" w:ascii="仿宋" w:hAnsi="仿宋" w:eastAsia="仿宋" w:cs="仿宋"/>
          <w:sz w:val="24"/>
        </w:rPr>
        <w:t xml:space="preserve">   技术规格偏离表</w:t>
      </w:r>
      <w:bookmarkEnd w:id="132"/>
      <w:bookmarkEnd w:id="133"/>
      <w:bookmarkEnd w:id="134"/>
      <w:bookmarkEnd w:id="135"/>
      <w:bookmarkEnd w:id="136"/>
    </w:p>
    <w:p>
      <w:pPr>
        <w:pStyle w:val="14"/>
        <w:spacing w:line="240" w:lineRule="atLeast"/>
        <w:ind w:left="1105" w:leftChars="257" w:hanging="540"/>
        <w:jc w:val="center"/>
        <w:rPr>
          <w:rFonts w:hint="eastAsia" w:ascii="仿宋" w:hAnsi="仿宋" w:eastAsia="仿宋" w:cs="仿宋"/>
          <w:sz w:val="24"/>
        </w:rPr>
      </w:pPr>
      <w:r>
        <w:rPr>
          <w:rFonts w:hint="eastAsia" w:ascii="仿宋" w:hAnsi="仿宋" w:eastAsia="仿宋" w:cs="仿宋"/>
          <w:b/>
          <w:bCs/>
          <w:sz w:val="24"/>
        </w:rPr>
        <w:t>技术规格偏离表</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rPr>
        <w:t xml:space="preserve">项目名称:                       招标编号:                </w:t>
      </w:r>
    </w:p>
    <w:tbl>
      <w:tblPr>
        <w:tblStyle w:val="19"/>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400"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rPr>
              <w:t>货物名称</w:t>
            </w:r>
          </w:p>
        </w:tc>
        <w:tc>
          <w:tcPr>
            <w:tcW w:w="1781"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文件技术条款</w:t>
            </w:r>
          </w:p>
        </w:tc>
        <w:tc>
          <w:tcPr>
            <w:tcW w:w="1791"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文件技术条款</w:t>
            </w:r>
          </w:p>
        </w:tc>
        <w:tc>
          <w:tcPr>
            <w:tcW w:w="2306"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400"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8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791"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306" w:type="dxa"/>
            <w:noWrap w:val="0"/>
            <w:vAlign w:val="top"/>
          </w:tcPr>
          <w:p>
            <w:pPr>
              <w:pStyle w:val="14"/>
              <w:spacing w:line="240" w:lineRule="atLeast"/>
              <w:ind w:left="1105" w:leftChars="257" w:hanging="540"/>
              <w:rPr>
                <w:rFonts w:hint="eastAsia" w:ascii="仿宋" w:hAnsi="仿宋" w:eastAsia="仿宋" w:cs="仿宋"/>
                <w:sz w:val="21"/>
                <w:szCs w:val="21"/>
              </w:rPr>
            </w:pPr>
          </w:p>
        </w:tc>
      </w:tr>
    </w:tbl>
    <w:p>
      <w:pPr>
        <w:pStyle w:val="14"/>
        <w:spacing w:line="240" w:lineRule="atLeast"/>
        <w:rPr>
          <w:rFonts w:hint="eastAsia" w:ascii="仿宋" w:hAnsi="仿宋" w:eastAsia="仿宋" w:cs="仿宋"/>
          <w:sz w:val="21"/>
          <w:szCs w:val="21"/>
        </w:rPr>
      </w:pPr>
      <w:r>
        <w:rPr>
          <w:rFonts w:hint="eastAsia" w:ascii="仿宋" w:hAnsi="仿宋" w:eastAsia="仿宋" w:cs="仿宋"/>
          <w:sz w:val="21"/>
          <w:szCs w:val="21"/>
        </w:rPr>
        <w:t>注：</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文件的技术条款”中填写“无偏离”。</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文件要求，签约时未经采购人同意不得改变。</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内容进一步细化上述表格，并可增添其它表格或说明以便进一步明确投标内容。</w:t>
      </w:r>
    </w:p>
    <w:p>
      <w:pPr>
        <w:pStyle w:val="14"/>
        <w:spacing w:line="240" w:lineRule="atLeast"/>
        <w:ind w:left="1105" w:leftChars="257" w:hanging="540"/>
        <w:rPr>
          <w:rFonts w:hint="eastAsia" w:ascii="仿宋" w:hAnsi="仿宋" w:eastAsia="仿宋" w:cs="仿宋"/>
          <w:sz w:val="24"/>
        </w:rPr>
      </w:pPr>
    </w:p>
    <w:p>
      <w:pPr>
        <w:pStyle w:val="14"/>
        <w:spacing w:line="240" w:lineRule="atLeast"/>
        <w:ind w:left="1105" w:leftChars="257" w:hanging="540"/>
        <w:rPr>
          <w:rFonts w:hint="eastAsia" w:ascii="仿宋" w:hAnsi="仿宋" w:eastAsia="仿宋" w:cs="仿宋"/>
          <w:sz w:val="24"/>
        </w:rPr>
      </w:pPr>
    </w:p>
    <w:p>
      <w:pPr>
        <w:pStyle w:val="14"/>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4"/>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4"/>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2"/>
        <w:numPr>
          <w:ilvl w:val="0"/>
          <w:numId w:val="0"/>
        </w:numPr>
        <w:spacing w:before="25" w:after="25" w:line="360" w:lineRule="auto"/>
        <w:jc w:val="left"/>
        <w:rPr>
          <w:rFonts w:hint="eastAsia" w:ascii="仿宋" w:hAnsi="仿宋" w:eastAsia="仿宋" w:cs="仿宋"/>
          <w:sz w:val="24"/>
          <w:lang w:val="en-US" w:eastAsia="zh-CN"/>
        </w:rPr>
      </w:pPr>
    </w:p>
    <w:p>
      <w:pPr>
        <w:pStyle w:val="22"/>
        <w:numPr>
          <w:ilvl w:val="0"/>
          <w:numId w:val="0"/>
        </w:numPr>
        <w:spacing w:before="25" w:after="25" w:line="360" w:lineRule="auto"/>
        <w:jc w:val="left"/>
        <w:rPr>
          <w:rFonts w:hint="eastAsia" w:ascii="仿宋" w:hAnsi="仿宋" w:eastAsia="仿宋" w:cs="仿宋"/>
          <w:sz w:val="24"/>
          <w:lang w:val="en-US" w:eastAsia="zh-CN"/>
        </w:rPr>
      </w:pP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22"/>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5"/>
        <w:spacing w:before="0" w:line="240" w:lineRule="atLeast"/>
        <w:jc w:val="both"/>
        <w:outlineLvl w:val="0"/>
        <w:rPr>
          <w:rFonts w:hint="eastAsia" w:ascii="仿宋" w:hAnsi="仿宋" w:eastAsia="仿宋" w:cs="仿宋"/>
          <w:sz w:val="24"/>
          <w:lang w:eastAsia="zh-CN"/>
        </w:rPr>
      </w:pPr>
      <w:bookmarkStart w:id="137" w:name="_Toc15469"/>
      <w:bookmarkStart w:id="138" w:name="_Toc507399534"/>
      <w:bookmarkStart w:id="139" w:name="_Toc718"/>
      <w:bookmarkStart w:id="140" w:name="_Toc216582818"/>
      <w:bookmarkStart w:id="141" w:name="_Toc23907"/>
      <w:r>
        <w:rPr>
          <w:rFonts w:hint="eastAsia" w:ascii="仿宋" w:hAnsi="仿宋" w:eastAsia="仿宋" w:cs="仿宋"/>
          <w:sz w:val="24"/>
          <w:lang w:val="en-US" w:eastAsia="zh-CN"/>
        </w:rPr>
        <w:t>附件6</w:t>
      </w:r>
      <w:r>
        <w:rPr>
          <w:rFonts w:hint="eastAsia" w:ascii="仿宋" w:hAnsi="仿宋" w:eastAsia="仿宋" w:cs="仿宋"/>
          <w:sz w:val="24"/>
        </w:rPr>
        <w:t xml:space="preserve">   商务条款偏离表</w:t>
      </w:r>
      <w:bookmarkEnd w:id="137"/>
      <w:bookmarkEnd w:id="138"/>
      <w:bookmarkEnd w:id="139"/>
      <w:bookmarkEnd w:id="140"/>
      <w:bookmarkEnd w:id="141"/>
      <w:r>
        <w:rPr>
          <w:rFonts w:hint="eastAsia" w:ascii="仿宋" w:hAnsi="仿宋" w:eastAsia="仿宋" w:cs="仿宋"/>
          <w:sz w:val="24"/>
          <w:lang w:val="en-US" w:eastAsia="zh-CN"/>
        </w:rPr>
        <w:t xml:space="preserve"> </w:t>
      </w:r>
    </w:p>
    <w:p>
      <w:pPr>
        <w:pStyle w:val="14"/>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rPr>
        <w:t>商务条款偏离表</w:t>
      </w:r>
    </w:p>
    <w:p>
      <w:pPr>
        <w:pStyle w:val="14"/>
        <w:spacing w:line="240" w:lineRule="atLeast"/>
        <w:ind w:left="1105" w:leftChars="257" w:hanging="540"/>
        <w:rPr>
          <w:rFonts w:hint="eastAsia" w:ascii="仿宋" w:hAnsi="仿宋" w:eastAsia="仿宋" w:cs="仿宋"/>
          <w:sz w:val="24"/>
        </w:rPr>
      </w:pP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rPr>
        <w:t xml:space="preserve">项目名称:                      招标编号:             </w:t>
      </w:r>
    </w:p>
    <w:tbl>
      <w:tblPr>
        <w:tblStyle w:val="19"/>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2949"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文件的商务条款</w:t>
            </w:r>
          </w:p>
        </w:tc>
        <w:tc>
          <w:tcPr>
            <w:tcW w:w="2862"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w:t>
            </w:r>
          </w:p>
        </w:tc>
        <w:tc>
          <w:tcPr>
            <w:tcW w:w="1139" w:type="dxa"/>
            <w:noWrap w:val="0"/>
            <w:vAlign w:val="center"/>
          </w:tcPr>
          <w:p>
            <w:pPr>
              <w:pStyle w:val="14"/>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jc w:val="center"/>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jc w:val="center"/>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949"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2862" w:type="dxa"/>
            <w:noWrap w:val="0"/>
            <w:vAlign w:val="top"/>
          </w:tcPr>
          <w:p>
            <w:pPr>
              <w:pStyle w:val="14"/>
              <w:spacing w:line="240" w:lineRule="atLeast"/>
              <w:ind w:left="1105" w:leftChars="257" w:hanging="540"/>
              <w:rPr>
                <w:rFonts w:hint="eastAsia" w:ascii="仿宋" w:hAnsi="仿宋" w:eastAsia="仿宋" w:cs="仿宋"/>
                <w:sz w:val="21"/>
                <w:szCs w:val="21"/>
              </w:rPr>
            </w:pPr>
          </w:p>
        </w:tc>
        <w:tc>
          <w:tcPr>
            <w:tcW w:w="1139" w:type="dxa"/>
            <w:noWrap w:val="0"/>
            <w:vAlign w:val="top"/>
          </w:tcPr>
          <w:p>
            <w:pPr>
              <w:pStyle w:val="14"/>
              <w:spacing w:line="240" w:lineRule="atLeast"/>
              <w:ind w:left="1105" w:leftChars="257" w:hanging="540"/>
              <w:rPr>
                <w:rFonts w:hint="eastAsia" w:ascii="仿宋" w:hAnsi="仿宋" w:eastAsia="仿宋" w:cs="仿宋"/>
                <w:sz w:val="21"/>
                <w:szCs w:val="21"/>
              </w:rPr>
            </w:pPr>
          </w:p>
        </w:tc>
      </w:tr>
    </w:tbl>
    <w:p>
      <w:pPr>
        <w:pStyle w:val="14"/>
        <w:spacing w:line="240" w:lineRule="atLeast"/>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文件的商务条款”中填写“无偏离”。</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eastAsia="zh-CN"/>
        </w:rPr>
        <w:t>采购人</w:t>
      </w:r>
      <w:r>
        <w:rPr>
          <w:rFonts w:hint="eastAsia" w:ascii="仿宋" w:hAnsi="仿宋" w:eastAsia="仿宋" w:cs="仿宋"/>
          <w:sz w:val="21"/>
          <w:szCs w:val="21"/>
        </w:rPr>
        <w:t>同意不得改变。</w:t>
      </w:r>
    </w:p>
    <w:p>
      <w:pPr>
        <w:pStyle w:val="14"/>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内容进一步细化上述表格，并可增添其它表格或说明以便进一步明确响应内容。</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4"/>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4"/>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4"/>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pStyle w:val="22"/>
        <w:numPr>
          <w:ilvl w:val="0"/>
          <w:numId w:val="0"/>
        </w:numPr>
        <w:spacing w:before="25" w:after="25" w:line="360" w:lineRule="auto"/>
        <w:jc w:val="left"/>
        <w:rPr>
          <w:rFonts w:hint="eastAsia" w:ascii="仿宋" w:hAnsi="仿宋" w:eastAsia="仿宋" w:cs="仿宋"/>
          <w:sz w:val="24"/>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5"/>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42" w:name="_Toc24352"/>
      <w:bookmarkStart w:id="143" w:name="_Toc14711"/>
      <w:bookmarkStart w:id="144" w:name="_Toc11645"/>
      <w:bookmarkStart w:id="145" w:name="_Toc13571"/>
      <w:bookmarkStart w:id="146" w:name="_Toc30387"/>
      <w:bookmarkStart w:id="147" w:name="_Toc11631"/>
      <w:r>
        <w:rPr>
          <w:rFonts w:hint="eastAsia" w:ascii="仿宋" w:hAnsi="仿宋" w:eastAsia="仿宋" w:cs="仿宋"/>
          <w:sz w:val="24"/>
          <w:u w:val="none"/>
          <w:lang w:val="en-US" w:eastAsia="zh-CN"/>
        </w:rPr>
        <w:t>附件7-1</w:t>
      </w:r>
      <w:bookmarkStart w:id="148" w:name="_Toc71631935"/>
      <w:r>
        <w:rPr>
          <w:rFonts w:hint="eastAsia" w:ascii="仿宋" w:hAnsi="仿宋" w:eastAsia="仿宋" w:cs="仿宋"/>
          <w:sz w:val="24"/>
        </w:rPr>
        <w:t xml:space="preserve"> 中小企业声明函</w:t>
      </w:r>
      <w:bookmarkEnd w:id="148"/>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42"/>
      <w:bookmarkEnd w:id="143"/>
      <w:bookmarkEnd w:id="144"/>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45" w:leftChars="0" w:hanging="45" w:hangingChars="19"/>
        <w:textAlignment w:val="auto"/>
        <w:rPr>
          <w:rFonts w:hint="eastAsia" w:ascii="仿宋" w:hAnsi="仿宋" w:eastAsia="仿宋" w:cs="仿宋"/>
          <w:sz w:val="24"/>
        </w:rPr>
      </w:pPr>
      <w:r>
        <w:rPr>
          <w:rFonts w:hint="eastAsia" w:ascii="仿宋" w:hAnsi="仿宋" w:eastAsia="仿宋" w:cs="仿宋"/>
          <w:sz w:val="24"/>
        </w:rPr>
        <w:t>……</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14"/>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14"/>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4"/>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4"/>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22"/>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5"/>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49" w:name="_Toc71631936"/>
      <w:bookmarkStart w:id="150" w:name="_Toc12607"/>
      <w:bookmarkStart w:id="151" w:name="_Toc29542"/>
      <w:bookmarkStart w:id="152" w:name="_Toc5109"/>
      <w:r>
        <w:rPr>
          <w:rFonts w:hint="eastAsia" w:ascii="仿宋" w:hAnsi="仿宋" w:eastAsia="仿宋" w:cs="仿宋"/>
          <w:sz w:val="24"/>
          <w:szCs w:val="24"/>
          <w:lang w:val="en-US" w:eastAsia="zh-CN"/>
        </w:rPr>
        <w:t>附件7</w:t>
      </w:r>
      <w:r>
        <w:rPr>
          <w:rFonts w:hint="eastAsia" w:ascii="仿宋" w:hAnsi="仿宋" w:eastAsia="仿宋" w:cs="仿宋"/>
          <w:sz w:val="24"/>
          <w:szCs w:val="24"/>
        </w:rPr>
        <w:t>-2  监狱企业声明函</w:t>
      </w:r>
      <w:bookmarkEnd w:id="149"/>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50"/>
      <w:bookmarkEnd w:id="151"/>
      <w:bookmarkEnd w:id="152"/>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5"/>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53" w:name="_Toc71631937"/>
      <w:bookmarkStart w:id="154" w:name="_Toc28543"/>
      <w:bookmarkStart w:id="155" w:name="_Toc11278"/>
      <w:bookmarkStart w:id="156" w:name="_Toc5905"/>
      <w:bookmarkStart w:id="157" w:name="OLE_LINK13"/>
      <w:bookmarkStart w:id="158" w:name="OLE_LINK14"/>
      <w:r>
        <w:rPr>
          <w:rFonts w:hint="eastAsia" w:ascii="仿宋" w:hAnsi="仿宋" w:eastAsia="仿宋" w:cs="仿宋"/>
          <w:sz w:val="24"/>
          <w:lang w:val="en-US" w:eastAsia="zh-CN"/>
        </w:rPr>
        <w:t>附件7</w:t>
      </w:r>
      <w:r>
        <w:rPr>
          <w:rFonts w:hint="eastAsia" w:ascii="仿宋" w:hAnsi="仿宋" w:eastAsia="仿宋" w:cs="仿宋"/>
          <w:sz w:val="24"/>
        </w:rPr>
        <w:t>-3  残疾人福利性单位声明函</w:t>
      </w:r>
      <w:bookmarkEnd w:id="153"/>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54"/>
      <w:bookmarkEnd w:id="155"/>
      <w:bookmarkEnd w:id="156"/>
    </w:p>
    <w:bookmarkEnd w:id="157"/>
    <w:bookmarkEnd w:id="158"/>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105" w:leftChars="257" w:hanging="540"/>
        <w:jc w:val="center"/>
        <w:rPr>
          <w:rFonts w:hint="eastAsia" w:ascii="仿宋" w:hAnsi="仿宋" w:eastAsia="仿宋" w:cs="仿宋"/>
          <w:b/>
          <w:kern w:val="0"/>
          <w:sz w:val="24"/>
          <w:szCs w:val="20"/>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59" w:name="_Toc8668"/>
      <w:bookmarkStart w:id="160" w:name="_Toc23741"/>
      <w:r>
        <w:rPr>
          <w:rFonts w:hint="eastAsia" w:ascii="仿宋" w:hAnsi="仿宋" w:eastAsia="仿宋" w:cs="仿宋"/>
          <w:b/>
          <w:bCs/>
          <w:color w:val="000000"/>
          <w:spacing w:val="0"/>
          <w:kern w:val="2"/>
          <w:sz w:val="24"/>
          <w:szCs w:val="24"/>
          <w:u w:val="none"/>
          <w:lang w:val="en-US" w:eastAsia="zh-CN" w:bidi="ar"/>
        </w:rPr>
        <w:t>附件 8 技术</w:t>
      </w:r>
      <w:bookmarkEnd w:id="145"/>
      <w:bookmarkEnd w:id="146"/>
      <w:bookmarkEnd w:id="147"/>
      <w:r>
        <w:rPr>
          <w:rFonts w:hint="eastAsia" w:ascii="仿宋" w:hAnsi="仿宋" w:eastAsia="仿宋" w:cs="仿宋"/>
          <w:b/>
          <w:bCs/>
          <w:color w:val="000000"/>
          <w:spacing w:val="0"/>
          <w:kern w:val="2"/>
          <w:sz w:val="24"/>
          <w:szCs w:val="24"/>
          <w:u w:val="none"/>
          <w:lang w:val="en-US" w:eastAsia="zh-CN" w:bidi="ar"/>
        </w:rPr>
        <w:t>文件</w:t>
      </w:r>
      <w:bookmarkEnd w:id="159"/>
      <w:bookmarkEnd w:id="160"/>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供应商应根据竞争性磋商文件中第四章、第五章的规定自行编写，详细叙述拟提供产品/服务情况。</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1.供应商应提交证明文件，证明其拟供的合同项下的货物及服务的合格性符合磋商文件规定。该证明文件是响应文件的一部分。上款所述的证明文件，可以是文字资料、图纸和数据。</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2.主要采购需求和性能的详细说明。</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3.从采购方开始使用至磋商文件规定的服务期内正常、连续地使用所必须的备件和专用工具清单，包括备件和专用工具的货源及现行价格。</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4.对照磋商文件技术规格，逐条说明所提供服务已对磋商文件的技术规格做出了实质性的响应，或申明与技术规格条文的偏差和例外。</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5.售后服务方案；</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6.竞争性磋商文件要求的或供应商认为有必要提供的其他技术文件；</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7.供应商认为其它需要说明的事宜。</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61" w:name="_Toc17217"/>
      <w:bookmarkStart w:id="162" w:name="_Toc25677"/>
      <w:r>
        <w:rPr>
          <w:rFonts w:hint="eastAsia" w:ascii="仿宋" w:hAnsi="仿宋" w:eastAsia="仿宋" w:cs="仿宋"/>
          <w:b/>
          <w:bCs/>
          <w:color w:val="000000"/>
          <w:spacing w:val="0"/>
          <w:kern w:val="2"/>
          <w:sz w:val="24"/>
          <w:szCs w:val="24"/>
          <w:u w:val="none"/>
          <w:lang w:val="en-US" w:eastAsia="zh-CN" w:bidi="ar"/>
        </w:rPr>
        <w:t>附件9 供应商认为有必要提供或磋商文件中要求的其它技术、商务文件</w:t>
      </w:r>
      <w:bookmarkEnd w:id="161"/>
      <w:bookmarkEnd w:id="162"/>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5"/>
        <w:spacing w:before="0" w:line="240" w:lineRule="atLeast"/>
        <w:ind w:left="1105" w:leftChars="257" w:hanging="540"/>
        <w:jc w:val="both"/>
        <w:outlineLvl w:val="0"/>
        <w:rPr>
          <w:rFonts w:hint="eastAsia" w:ascii="仿宋" w:hAnsi="仿宋" w:eastAsia="仿宋" w:cs="仿宋"/>
          <w:b w:val="0"/>
          <w:sz w:val="24"/>
        </w:rPr>
      </w:pPr>
      <w:bookmarkStart w:id="163" w:name="_Toc520356224"/>
      <w:bookmarkStart w:id="164" w:name="_Toc216582819"/>
      <w:bookmarkStart w:id="165" w:name="_Toc480942355"/>
      <w:bookmarkStart w:id="166" w:name="_Ref467988543"/>
      <w:bookmarkStart w:id="167" w:name="_Toc507399535"/>
      <w:bookmarkStart w:id="168" w:name="_Toc26587"/>
      <w:bookmarkStart w:id="169" w:name="_Toc9592"/>
      <w:bookmarkStart w:id="170" w:name="_Toc21068"/>
      <w:r>
        <w:rPr>
          <w:rFonts w:hint="eastAsia" w:ascii="仿宋" w:hAnsi="仿宋" w:eastAsia="仿宋" w:cs="仿宋"/>
          <w:sz w:val="24"/>
          <w:lang w:val="en-US" w:eastAsia="zh-CN"/>
        </w:rPr>
        <w:t>附件10</w:t>
      </w:r>
      <w:r>
        <w:rPr>
          <w:rFonts w:hint="eastAsia" w:ascii="仿宋" w:hAnsi="仿宋" w:eastAsia="仿宋" w:cs="仿宋"/>
          <w:sz w:val="24"/>
        </w:rPr>
        <w:t xml:space="preserve">   </w:t>
      </w:r>
      <w:bookmarkEnd w:id="163"/>
      <w:bookmarkEnd w:id="164"/>
      <w:bookmarkEnd w:id="165"/>
      <w:bookmarkEnd w:id="166"/>
      <w:bookmarkStart w:id="171" w:name="_Hlt520274911"/>
      <w:bookmarkEnd w:id="171"/>
      <w:bookmarkStart w:id="172" w:name="_Hlt520274407"/>
      <w:bookmarkEnd w:id="172"/>
      <w:bookmarkStart w:id="173" w:name="_Hlt520343000"/>
      <w:bookmarkEnd w:id="173"/>
      <w:bookmarkStart w:id="174" w:name="_Hlt520271212"/>
      <w:bookmarkEnd w:id="174"/>
      <w:bookmarkStart w:id="175" w:name="_Hlt520273711"/>
      <w:bookmarkEnd w:id="175"/>
      <w:bookmarkStart w:id="176" w:name="_Hlt520274393"/>
      <w:bookmarkEnd w:id="176"/>
      <w:bookmarkStart w:id="177" w:name="_Hlt520350957"/>
      <w:bookmarkEnd w:id="177"/>
      <w:bookmarkStart w:id="178" w:name="_Hlt520274065"/>
      <w:bookmarkEnd w:id="178"/>
      <w:bookmarkStart w:id="179" w:name="_Hlt520273973"/>
      <w:bookmarkEnd w:id="179"/>
      <w:bookmarkStart w:id="180" w:name="_Hlt520350918"/>
      <w:bookmarkEnd w:id="180"/>
      <w:bookmarkStart w:id="181" w:name="_Hlt520343392"/>
      <w:bookmarkEnd w:id="181"/>
      <w:bookmarkStart w:id="182" w:name="_Toc216582821"/>
      <w:bookmarkStart w:id="183" w:name="_Toc216513801"/>
      <w:r>
        <w:rPr>
          <w:rFonts w:hint="eastAsia" w:ascii="仿宋" w:hAnsi="仿宋" w:eastAsia="仿宋" w:cs="仿宋"/>
          <w:sz w:val="24"/>
        </w:rPr>
        <w:t>中标服务费承诺书</w:t>
      </w:r>
      <w:bookmarkEnd w:id="167"/>
      <w:bookmarkEnd w:id="168"/>
      <w:bookmarkEnd w:id="169"/>
      <w:bookmarkEnd w:id="170"/>
    </w:p>
    <w:p>
      <w:pPr>
        <w:spacing w:line="240" w:lineRule="atLeast"/>
        <w:ind w:left="1105" w:leftChars="257" w:hanging="540"/>
        <w:rPr>
          <w:rFonts w:hint="eastAsia" w:ascii="仿宋" w:hAnsi="仿宋" w:eastAsia="仿宋" w:cs="仿宋"/>
          <w:b/>
          <w:sz w:val="24"/>
        </w:rPr>
      </w:pPr>
    </w:p>
    <w:p>
      <w:pPr>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lang w:val="en-US" w:eastAsia="zh-CN"/>
        </w:rPr>
        <w:t>代理</w:t>
      </w:r>
      <w:r>
        <w:rPr>
          <w:rFonts w:hint="eastAsia" w:ascii="仿宋" w:hAnsi="仿宋" w:eastAsia="仿宋" w:cs="仿宋"/>
          <w:b/>
          <w:bCs/>
          <w:sz w:val="24"/>
        </w:rPr>
        <w:t>服务费承诺书</w:t>
      </w:r>
    </w:p>
    <w:p>
      <w:pPr>
        <w:spacing w:line="440" w:lineRule="exact"/>
        <w:ind w:left="1080" w:hanging="1080"/>
        <w:rPr>
          <w:rFonts w:hint="eastAsia" w:ascii="仿宋" w:hAnsi="仿宋" w:eastAsia="仿宋" w:cs="仿宋"/>
          <w:sz w:val="24"/>
        </w:rPr>
      </w:pPr>
    </w:p>
    <w:p>
      <w:pPr>
        <w:spacing w:line="360" w:lineRule="auto"/>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360" w:lineRule="auto"/>
        <w:ind w:left="1105" w:leftChars="257" w:hanging="540"/>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eastAsia="zh-CN"/>
        </w:rPr>
        <w:t>磋商</w:t>
      </w:r>
      <w:r>
        <w:rPr>
          <w:rFonts w:hint="eastAsia" w:ascii="仿宋" w:hAnsi="仿宋" w:eastAsia="仿宋" w:cs="仿宋"/>
          <w:sz w:val="24"/>
        </w:rPr>
        <w:t>中若获得</w:t>
      </w:r>
      <w:r>
        <w:rPr>
          <w:rFonts w:hint="eastAsia" w:ascii="仿宋" w:hAnsi="仿宋" w:eastAsia="仿宋" w:cs="仿宋"/>
          <w:sz w:val="24"/>
          <w:lang w:val="en-US" w:eastAsia="zh-CN"/>
        </w:rPr>
        <w:t>成交</w:t>
      </w:r>
      <w:r>
        <w:rPr>
          <w:rFonts w:hint="eastAsia" w:ascii="仿宋" w:hAnsi="仿宋" w:eastAsia="仿宋" w:cs="仿宋"/>
          <w:sz w:val="24"/>
        </w:rPr>
        <w:t>资格，我们保证在领取</w:t>
      </w:r>
      <w:r>
        <w:rPr>
          <w:rFonts w:hint="eastAsia" w:ascii="仿宋" w:hAnsi="仿宋" w:eastAsia="仿宋" w:cs="仿宋"/>
          <w:sz w:val="24"/>
          <w:lang w:val="en-US" w:eastAsia="zh-CN"/>
        </w:rPr>
        <w:t>成交</w:t>
      </w:r>
      <w:r>
        <w:rPr>
          <w:rFonts w:hint="eastAsia" w:ascii="仿宋" w:hAnsi="仿宋" w:eastAsia="仿宋" w:cs="仿宋"/>
          <w:sz w:val="24"/>
        </w:rPr>
        <w:t>通知书的同时按</w:t>
      </w:r>
      <w:r>
        <w:rPr>
          <w:rFonts w:hint="eastAsia" w:ascii="仿宋" w:hAnsi="仿宋" w:eastAsia="仿宋" w:cs="仿宋"/>
          <w:sz w:val="24"/>
          <w:lang w:val="en-US" w:eastAsia="zh-CN"/>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eastAsia="zh-CN"/>
        </w:rPr>
        <w:t>代理</w:t>
      </w:r>
      <w:r>
        <w:rPr>
          <w:rFonts w:hint="eastAsia" w:ascii="仿宋" w:hAnsi="仿宋" w:eastAsia="仿宋" w:cs="仿宋"/>
          <w:sz w:val="24"/>
        </w:rPr>
        <w:t>服务费用。</w:t>
      </w:r>
    </w:p>
    <w:p>
      <w:pPr>
        <w:spacing w:line="360" w:lineRule="auto"/>
        <w:ind w:left="1105" w:leftChars="257" w:hanging="540"/>
        <w:rPr>
          <w:rFonts w:hint="eastAsia"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41" w:leftChars="273" w:hanging="840" w:hangingChars="350"/>
        <w:rPr>
          <w:rFonts w:hint="eastAsia" w:ascii="仿宋" w:hAnsi="仿宋" w:eastAsia="仿宋" w:cs="仿宋"/>
          <w:sz w:val="24"/>
          <w:lang w:eastAsia="zh-CN"/>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盖章</w:t>
      </w:r>
      <w:r>
        <w:rPr>
          <w:rFonts w:hint="eastAsia" w:ascii="仿宋" w:hAnsi="仿宋" w:eastAsia="仿宋" w:cs="仿宋"/>
          <w:sz w:val="24"/>
          <w:u w:val="none"/>
          <w:lang w:eastAsia="zh-CN"/>
        </w:rPr>
        <w:t>）</w:t>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82"/>
      <w:bookmarkEnd w:id="183"/>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1"/>
        <w:keepNext w:val="0"/>
        <w:keepLines w:val="0"/>
        <w:pageBreakBefore w:val="0"/>
        <w:widowControl w:val="0"/>
        <w:kinsoku/>
        <w:wordWrap/>
        <w:overflowPunct/>
        <w:topLinePunct w:val="0"/>
        <w:autoSpaceDE w:val="0"/>
        <w:autoSpaceDN w:val="0"/>
        <w:bidi w:val="0"/>
        <w:spacing w:before="1" w:line="440" w:lineRule="exact"/>
        <w:textAlignment w:val="auto"/>
        <w:outlineLvl w:val="0"/>
        <w:rPr>
          <w:rFonts w:hint="eastAsia" w:ascii="仿宋" w:hAnsi="仿宋" w:eastAsia="仿宋" w:cs="仿宋"/>
          <w:sz w:val="24"/>
          <w:szCs w:val="24"/>
        </w:rPr>
      </w:pPr>
      <w:bookmarkStart w:id="184" w:name="_Toc3420"/>
      <w:bookmarkStart w:id="185" w:name="_Toc6467"/>
      <w:bookmarkStart w:id="186" w:name="_Toc25047"/>
      <w:r>
        <w:rPr>
          <w:rFonts w:hint="eastAsia" w:ascii="仿宋" w:hAnsi="仿宋" w:eastAsia="仿宋" w:cs="仿宋"/>
          <w:sz w:val="24"/>
          <w:szCs w:val="24"/>
        </w:rPr>
        <w:t>附件</w:t>
      </w:r>
      <w:r>
        <w:rPr>
          <w:rFonts w:hint="eastAsia" w:ascii="仿宋" w:hAnsi="仿宋" w:eastAsia="仿宋" w:cs="仿宋"/>
          <w:sz w:val="24"/>
          <w:szCs w:val="24"/>
          <w:lang w:val="en-US" w:eastAsia="zh-CN"/>
        </w:rPr>
        <w:t>11</w:t>
      </w:r>
      <w:r>
        <w:rPr>
          <w:rFonts w:hint="eastAsia" w:ascii="仿宋" w:hAnsi="仿宋" w:eastAsia="仿宋" w:cs="仿宋"/>
          <w:sz w:val="24"/>
          <w:szCs w:val="24"/>
        </w:rPr>
        <w:t>（统一格式）保证金信息表</w:t>
      </w:r>
      <w:bookmarkEnd w:id="184"/>
      <w:bookmarkEnd w:id="185"/>
      <w:bookmarkEnd w:id="186"/>
    </w:p>
    <w:p>
      <w:pPr>
        <w:pStyle w:val="15"/>
        <w:keepNext w:val="0"/>
        <w:keepLines w:val="0"/>
        <w:pageBreakBefore w:val="0"/>
        <w:widowControl w:val="0"/>
        <w:kinsoku/>
        <w:wordWrap/>
        <w:overflowPunct/>
        <w:topLinePunct w:val="0"/>
        <w:autoSpaceDE w:val="0"/>
        <w:autoSpaceDN w:val="0"/>
        <w:bidi w:val="0"/>
        <w:spacing w:line="440" w:lineRule="exact"/>
        <w:jc w:val="center"/>
        <w:textAlignment w:val="auto"/>
        <w:outlineLvl w:val="9"/>
        <w:rPr>
          <w:rFonts w:hint="eastAsia" w:ascii="仿宋" w:hAnsi="仿宋" w:eastAsia="仿宋" w:cs="仿宋"/>
          <w:b/>
          <w:sz w:val="32"/>
          <w:szCs w:val="32"/>
        </w:rPr>
      </w:pPr>
    </w:p>
    <w:p>
      <w:pPr>
        <w:pStyle w:val="15"/>
        <w:keepNext w:val="0"/>
        <w:keepLines w:val="0"/>
        <w:pageBreakBefore w:val="0"/>
        <w:widowControl w:val="0"/>
        <w:kinsoku/>
        <w:wordWrap/>
        <w:overflowPunct/>
        <w:topLinePunct w:val="0"/>
        <w:autoSpaceDE w:val="0"/>
        <w:autoSpaceDN w:val="0"/>
        <w:bidi w:val="0"/>
        <w:spacing w:line="440" w:lineRule="exact"/>
        <w:jc w:val="center"/>
        <w:textAlignment w:val="auto"/>
        <w:outlineLvl w:val="0"/>
        <w:rPr>
          <w:rFonts w:hint="eastAsia" w:ascii="仿宋" w:hAnsi="仿宋" w:eastAsia="仿宋" w:cs="仿宋"/>
          <w:b/>
          <w:sz w:val="32"/>
          <w:szCs w:val="32"/>
        </w:rPr>
      </w:pPr>
      <w:bookmarkStart w:id="187" w:name="_Toc25967"/>
      <w:bookmarkStart w:id="188" w:name="_Toc15046"/>
      <w:bookmarkStart w:id="189" w:name="_Toc12257"/>
      <w:r>
        <w:rPr>
          <w:rFonts w:hint="eastAsia" w:ascii="仿宋" w:hAnsi="仿宋" w:eastAsia="仿宋" w:cs="仿宋"/>
          <w:b/>
          <w:sz w:val="24"/>
          <w:szCs w:val="24"/>
        </w:rPr>
        <w:t>退还保证金申请函</w:t>
      </w:r>
      <w:bookmarkEnd w:id="187"/>
      <w:bookmarkEnd w:id="188"/>
      <w:bookmarkEnd w:id="189"/>
    </w:p>
    <w:p>
      <w:pPr>
        <w:keepNext w:val="0"/>
        <w:keepLines w:val="0"/>
        <w:pageBreakBefore w:val="0"/>
        <w:widowControl w:val="0"/>
        <w:kinsoku/>
        <w:wordWrap/>
        <w:overflowPunct/>
        <w:topLinePunct w:val="0"/>
        <w:autoSpaceDE w:val="0"/>
        <w:autoSpaceDN w:val="0"/>
        <w:bidi w:val="0"/>
        <w:spacing w:line="440" w:lineRule="exact"/>
        <w:textAlignment w:val="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rPr>
      </w:pP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5"/>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Cs/>
          <w:sz w:val="21"/>
          <w:szCs w:val="21"/>
        </w:rPr>
      </w:pPr>
    </w:p>
    <w:p>
      <w:pPr>
        <w:pStyle w:val="15"/>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供应商</w:t>
      </w:r>
      <w:r>
        <w:rPr>
          <w:rFonts w:hint="eastAsia" w:ascii="仿宋" w:hAnsi="仿宋" w:eastAsia="仿宋" w:cs="仿宋"/>
          <w:b/>
          <w:sz w:val="21"/>
          <w:szCs w:val="21"/>
        </w:rPr>
        <w:t>认真填写此函信息，并后附转帐或汇款的银行凭证复印件。</w:t>
      </w:r>
    </w:p>
    <w:tbl>
      <w:tblPr>
        <w:tblStyle w:val="19"/>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11"/>
        <w:tabs>
          <w:tab w:val="left" w:pos="1325"/>
        </w:tabs>
        <w:spacing w:before="90"/>
        <w:outlineLvl w:val="0"/>
        <w:rPr>
          <w:rFonts w:hint="eastAsia" w:ascii="仿宋" w:hAnsi="仿宋" w:eastAsia="仿宋" w:cs="仿宋"/>
        </w:rPr>
      </w:pPr>
      <w:bookmarkStart w:id="190" w:name="_Toc8576"/>
      <w:bookmarkStart w:id="191" w:name="_Toc30646"/>
      <w:bookmarkStart w:id="192" w:name="_Toc14139"/>
      <w:r>
        <w:rPr>
          <w:rFonts w:hint="eastAsia" w:ascii="仿宋" w:hAnsi="仿宋" w:eastAsia="仿宋" w:cs="仿宋"/>
        </w:rPr>
        <w:t>附件</w:t>
      </w:r>
      <w:r>
        <w:rPr>
          <w:rFonts w:hint="eastAsia" w:ascii="仿宋" w:hAnsi="仿宋" w:eastAsia="仿宋" w:cs="仿宋"/>
          <w:lang w:val="en-US" w:eastAsia="zh-CN"/>
        </w:rPr>
        <w:t>12</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90"/>
      <w:bookmarkEnd w:id="191"/>
      <w:bookmarkEnd w:id="192"/>
    </w:p>
    <w:p>
      <w:pPr>
        <w:pStyle w:val="15"/>
        <w:spacing w:line="440" w:lineRule="exact"/>
        <w:ind w:firstLine="480" w:firstLineChars="200"/>
        <w:jc w:val="both"/>
        <w:rPr>
          <w:rFonts w:hint="eastAsia" w:ascii="仿宋" w:hAnsi="仿宋" w:eastAsia="仿宋" w:cs="仿宋"/>
          <w:bCs/>
          <w:sz w:val="24"/>
        </w:rPr>
      </w:pPr>
    </w:p>
    <w:p>
      <w:pPr>
        <w:pStyle w:val="15"/>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5"/>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供应商</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5"/>
        <w:spacing w:line="440" w:lineRule="exact"/>
        <w:ind w:firstLine="420" w:firstLineChars="200"/>
        <w:jc w:val="both"/>
        <w:rPr>
          <w:rFonts w:hint="eastAsia" w:ascii="仿宋" w:hAnsi="仿宋" w:eastAsia="仿宋" w:cs="仿宋"/>
          <w:sz w:val="21"/>
          <w:szCs w:val="21"/>
        </w:rPr>
      </w:pPr>
    </w:p>
    <w:tbl>
      <w:tblPr>
        <w:tblStyle w:val="20"/>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5"/>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5"/>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5"/>
              <w:spacing w:line="440" w:lineRule="exact"/>
              <w:jc w:val="center"/>
              <w:rPr>
                <w:rFonts w:hint="eastAsia" w:ascii="仿宋" w:hAnsi="仿宋" w:eastAsia="仿宋" w:cs="仿宋"/>
                <w:bCs/>
                <w:sz w:val="21"/>
                <w:szCs w:val="21"/>
              </w:rPr>
            </w:pPr>
          </w:p>
        </w:tc>
        <w:tc>
          <w:tcPr>
            <w:tcW w:w="1704"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5"/>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5"/>
              <w:spacing w:line="440" w:lineRule="exact"/>
              <w:jc w:val="center"/>
              <w:rPr>
                <w:rFonts w:hint="eastAsia" w:ascii="仿宋" w:hAnsi="仿宋" w:eastAsia="仿宋" w:cs="仿宋"/>
                <w:bCs/>
                <w:sz w:val="21"/>
                <w:szCs w:val="21"/>
              </w:rPr>
            </w:pPr>
          </w:p>
        </w:tc>
        <w:tc>
          <w:tcPr>
            <w:tcW w:w="1704"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5"/>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5"/>
              <w:spacing w:line="440" w:lineRule="exact"/>
              <w:jc w:val="center"/>
              <w:rPr>
                <w:rFonts w:hint="eastAsia" w:ascii="仿宋" w:hAnsi="仿宋" w:eastAsia="仿宋" w:cs="仿宋"/>
                <w:bCs/>
                <w:sz w:val="21"/>
                <w:szCs w:val="21"/>
              </w:rPr>
            </w:pPr>
          </w:p>
        </w:tc>
        <w:tc>
          <w:tcPr>
            <w:tcW w:w="1704"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5"/>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5"/>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5"/>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5"/>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5"/>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5"/>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5"/>
        <w:spacing w:line="440" w:lineRule="exact"/>
        <w:jc w:val="both"/>
        <w:rPr>
          <w:rFonts w:hint="eastAsia" w:ascii="仿宋" w:hAnsi="仿宋" w:eastAsia="仿宋" w:cs="仿宋"/>
          <w:bCs/>
          <w:sz w:val="21"/>
          <w:szCs w:val="21"/>
        </w:rPr>
      </w:pPr>
    </w:p>
    <w:p>
      <w:pPr>
        <w:pStyle w:val="15"/>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供应商</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供应商</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供应商</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供应商</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5"/>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pStyle w:val="15"/>
        <w:spacing w:line="440" w:lineRule="exact"/>
        <w:jc w:val="both"/>
        <w:rPr>
          <w:rFonts w:hint="eastAsia" w:ascii="仿宋" w:hAnsi="仿宋" w:eastAsia="仿宋" w:cs="仿宋"/>
          <w:b/>
          <w:bCs/>
          <w:color w:val="000000"/>
          <w:sz w:val="21"/>
          <w:szCs w:val="21"/>
          <w:lang w:bidi="ar"/>
        </w:rPr>
      </w:pPr>
      <w:r>
        <w:rPr>
          <w:rFonts w:hint="eastAsia" w:ascii="仿宋" w:hAnsi="仿宋" w:eastAsia="仿宋" w:cs="仿宋"/>
          <w:color w:val="000000"/>
          <w:sz w:val="21"/>
          <w:szCs w:val="21"/>
        </w:rPr>
        <w:t>日期：   年   月   日</w:t>
      </w:r>
    </w:p>
    <w:p>
      <w:pPr>
        <w:rPr>
          <w:rFonts w:hint="eastAsia" w:ascii="仿宋" w:hAnsi="仿宋" w:eastAsia="仿宋" w:cs="仿宋"/>
          <w:sz w:val="21"/>
          <w:szCs w:val="21"/>
          <w:lang w:val="en-US" w:eastAsia="zh-CN"/>
        </w:rPr>
      </w:pPr>
    </w:p>
    <w:p>
      <w:pPr>
        <w:rPr>
          <w:rFonts w:hint="eastAsia" w:ascii="仿宋" w:hAnsi="仿宋" w:eastAsia="仿宋" w:cs="仿宋"/>
          <w:b/>
          <w:sz w:val="44"/>
          <w:szCs w:val="44"/>
        </w:rPr>
      </w:pPr>
      <w:r>
        <w:rPr>
          <w:rFonts w:hint="eastAsia" w:ascii="仿宋" w:hAnsi="仿宋" w:eastAsia="仿宋" w:cs="仿宋"/>
          <w:b/>
          <w:sz w:val="44"/>
          <w:szCs w:val="44"/>
        </w:rPr>
        <w:br w:type="page"/>
      </w:r>
    </w:p>
    <w:p>
      <w:pPr>
        <w:pStyle w:val="1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仿宋" w:hAnsi="仿宋" w:eastAsia="仿宋" w:cs="仿宋"/>
          <w:sz w:val="44"/>
          <w:szCs w:val="44"/>
          <w:u w:val="single"/>
          <w:lang w:val="en-US" w:eastAsia="zh-CN"/>
        </w:rPr>
      </w:pPr>
    </w:p>
    <w:p>
      <w:pPr>
        <w:pStyle w:val="1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注：1.以下表格供应商不能直接装订在响应文件中。</w:t>
      </w:r>
    </w:p>
    <w:p>
      <w:pPr>
        <w:pStyle w:val="13"/>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2.以下表格供应商授权代表自行准备签字盖章后的空白表格带至磋商现场，根据现场磋商情况填报最后报价。</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3"/>
        <w:spacing w:before="5"/>
        <w:outlineLvl w:val="0"/>
        <w:rPr>
          <w:rFonts w:hint="eastAsia" w:ascii="仿宋" w:hAnsi="仿宋" w:eastAsia="仿宋" w:cs="仿宋"/>
          <w:b/>
          <w:bCs/>
          <w:sz w:val="21"/>
          <w:szCs w:val="21"/>
        </w:rPr>
      </w:pPr>
      <w:bookmarkStart w:id="193" w:name="_Toc27120"/>
      <w:bookmarkStart w:id="194" w:name="_Toc23339"/>
      <w:bookmarkStart w:id="195" w:name="_Toc30958"/>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w:t>
      </w:r>
      <w:bookmarkEnd w:id="193"/>
      <w:bookmarkEnd w:id="194"/>
      <w:bookmarkEnd w:id="195"/>
    </w:p>
    <w:p>
      <w:pPr>
        <w:pStyle w:val="22"/>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报价函</w:t>
      </w:r>
      <w:r>
        <w:rPr>
          <w:rFonts w:hint="eastAsia" w:ascii="仿宋" w:hAnsi="仿宋" w:eastAsia="仿宋" w:cs="仿宋"/>
          <w:b/>
          <w:bCs/>
          <w:sz w:val="24"/>
          <w:szCs w:val="24"/>
          <w:u w:val="single"/>
        </w:rPr>
        <w:t>（最后报价时提交）</w:t>
      </w:r>
    </w:p>
    <w:p>
      <w:pPr>
        <w:pStyle w:val="22"/>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22"/>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13"/>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新疆世纪星工程咨询有限公司</w:t>
      </w:r>
    </w:p>
    <w:p>
      <w:pPr>
        <w:pStyle w:val="13"/>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3"/>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3"/>
        <w:keepNext w:val="0"/>
        <w:keepLines w:val="0"/>
        <w:pageBreakBefore w:val="0"/>
        <w:tabs>
          <w:tab w:val="left" w:pos="4277"/>
        </w:tabs>
        <w:kinsoku/>
        <w:wordWrap/>
        <w:overflowPunct/>
        <w:topLinePunct w:val="0"/>
        <w:bidi w:val="0"/>
        <w:adjustRightInd w:val="0"/>
        <w:snapToGrid w:val="0"/>
        <w:spacing w:before="0" w:after="0" w:line="440" w:lineRule="exact"/>
        <w:ind w:left="0" w:leftChars="0" w:right="0" w:firstLine="552"/>
        <w:jc w:val="both"/>
        <w:textAlignment w:val="auto"/>
        <w:rPr>
          <w:rFonts w:hint="eastAsia" w:ascii="仿宋" w:hAnsi="仿宋" w:eastAsia="仿宋" w:cs="仿宋"/>
          <w:sz w:val="24"/>
          <w:szCs w:val="24"/>
        </w:rPr>
      </w:pPr>
      <w:r>
        <w:rPr>
          <w:rFonts w:hint="eastAsia" w:ascii="仿宋" w:hAnsi="仿宋" w:eastAsia="仿宋" w:cs="仿宋"/>
          <w:spacing w:val="14"/>
          <w:sz w:val="24"/>
          <w:szCs w:val="24"/>
        </w:rPr>
        <w:t>在审阅</w:t>
      </w:r>
      <w:r>
        <w:rPr>
          <w:rFonts w:hint="eastAsia" w:ascii="仿宋" w:hAnsi="仿宋" w:eastAsia="仿宋" w:cs="仿宋"/>
          <w:spacing w:val="16"/>
          <w:sz w:val="24"/>
          <w:szCs w:val="24"/>
        </w:rPr>
        <w:t>了</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14"/>
          <w:sz w:val="24"/>
          <w:szCs w:val="24"/>
          <w:u w:val="single"/>
        </w:rPr>
        <w:t>（项</w:t>
      </w:r>
      <w:r>
        <w:rPr>
          <w:rFonts w:hint="eastAsia" w:ascii="仿宋" w:hAnsi="仿宋" w:eastAsia="仿宋" w:cs="仿宋"/>
          <w:spacing w:val="11"/>
          <w:sz w:val="24"/>
          <w:szCs w:val="24"/>
          <w:u w:val="single"/>
        </w:rPr>
        <w:t>目</w:t>
      </w:r>
      <w:r>
        <w:rPr>
          <w:rFonts w:hint="eastAsia" w:ascii="仿宋" w:hAnsi="仿宋" w:eastAsia="仿宋" w:cs="仿宋"/>
          <w:spacing w:val="14"/>
          <w:sz w:val="24"/>
          <w:szCs w:val="24"/>
          <w:u w:val="single"/>
        </w:rPr>
        <w:t>名称</w:t>
      </w:r>
      <w:r>
        <w:rPr>
          <w:rFonts w:hint="eastAsia" w:ascii="仿宋" w:hAnsi="仿宋" w:eastAsia="仿宋" w:cs="仿宋"/>
          <w:sz w:val="24"/>
          <w:szCs w:val="24"/>
          <w:u w:val="single"/>
        </w:rPr>
        <w:t xml:space="preserve">）    </w:t>
      </w:r>
      <w:r>
        <w:rPr>
          <w:rFonts w:hint="eastAsia" w:ascii="仿宋" w:hAnsi="仿宋" w:eastAsia="仿宋" w:cs="仿宋"/>
          <w:spacing w:val="-47"/>
          <w:sz w:val="24"/>
          <w:szCs w:val="24"/>
          <w:u w:val="single"/>
        </w:rPr>
        <w:t xml:space="preserve"> </w:t>
      </w:r>
      <w:r>
        <w:rPr>
          <w:rFonts w:hint="eastAsia" w:ascii="仿宋" w:hAnsi="仿宋" w:eastAsia="仿宋" w:cs="仿宋"/>
          <w:spacing w:val="14"/>
          <w:sz w:val="24"/>
          <w:szCs w:val="24"/>
        </w:rPr>
        <w:t>磋商文</w:t>
      </w:r>
      <w:r>
        <w:rPr>
          <w:rFonts w:hint="eastAsia" w:ascii="仿宋" w:hAnsi="仿宋" w:eastAsia="仿宋" w:cs="仿宋"/>
          <w:spacing w:val="11"/>
          <w:sz w:val="24"/>
          <w:szCs w:val="24"/>
        </w:rPr>
        <w:t>件</w:t>
      </w:r>
      <w:r>
        <w:rPr>
          <w:rFonts w:hint="eastAsia" w:ascii="仿宋" w:hAnsi="仿宋" w:eastAsia="仿宋" w:cs="仿宋"/>
          <w:spacing w:val="15"/>
          <w:sz w:val="24"/>
          <w:szCs w:val="24"/>
        </w:rPr>
        <w:t>（</w:t>
      </w:r>
      <w:r>
        <w:rPr>
          <w:rFonts w:hint="eastAsia" w:ascii="仿宋" w:hAnsi="仿宋" w:eastAsia="仿宋" w:cs="仿宋"/>
          <w:spacing w:val="14"/>
          <w:sz w:val="24"/>
          <w:szCs w:val="24"/>
        </w:rPr>
        <w:t>项目编号</w:t>
      </w:r>
      <w:r>
        <w:rPr>
          <w:rFonts w:hint="eastAsia" w:ascii="仿宋" w:hAnsi="仿宋" w:eastAsia="仿宋" w:cs="仿宋"/>
          <w:spacing w:val="15"/>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none"/>
          <w:lang w:eastAsia="zh-CN"/>
        </w:rPr>
        <w:t>（</w:t>
      </w:r>
      <w:r>
        <w:rPr>
          <w:rFonts w:hint="eastAsia" w:ascii="仿宋" w:hAnsi="仿宋" w:eastAsia="仿宋" w:cs="仿宋"/>
          <w:spacing w:val="14"/>
          <w:sz w:val="24"/>
          <w:szCs w:val="24"/>
          <w:u w:val="none"/>
        </w:rPr>
        <w:t>包括确</w:t>
      </w:r>
      <w:r>
        <w:rPr>
          <w:rFonts w:hint="eastAsia" w:ascii="仿宋" w:hAnsi="仿宋" w:eastAsia="仿宋" w:cs="仿宋"/>
          <w:sz w:val="24"/>
          <w:szCs w:val="24"/>
          <w:u w:val="none"/>
        </w:rPr>
        <w:t>已</w:t>
      </w:r>
      <w:r>
        <w:rPr>
          <w:rFonts w:hint="eastAsia" w:ascii="仿宋" w:hAnsi="仿宋" w:eastAsia="仿宋" w:cs="仿宋"/>
          <w:spacing w:val="12"/>
          <w:sz w:val="24"/>
          <w:szCs w:val="24"/>
          <w:u w:val="none"/>
        </w:rPr>
        <w:t>收到补</w:t>
      </w:r>
      <w:r>
        <w:rPr>
          <w:rFonts w:hint="eastAsia" w:ascii="仿宋" w:hAnsi="仿宋" w:eastAsia="仿宋" w:cs="仿宋"/>
          <w:spacing w:val="15"/>
          <w:sz w:val="24"/>
          <w:szCs w:val="24"/>
          <w:u w:val="none"/>
        </w:rPr>
        <w:t>充</w:t>
      </w:r>
      <w:r>
        <w:rPr>
          <w:rFonts w:hint="eastAsia" w:ascii="仿宋" w:hAnsi="仿宋" w:eastAsia="仿宋" w:cs="仿宋"/>
          <w:spacing w:val="38"/>
          <w:sz w:val="24"/>
          <w:szCs w:val="24"/>
          <w:u w:val="none"/>
        </w:rPr>
        <w:t>修改</w:t>
      </w:r>
      <w:r>
        <w:rPr>
          <w:rFonts w:hint="eastAsia" w:ascii="仿宋" w:hAnsi="仿宋" w:eastAsia="仿宋" w:cs="仿宋"/>
          <w:spacing w:val="40"/>
          <w:sz w:val="24"/>
          <w:szCs w:val="24"/>
          <w:u w:val="none"/>
        </w:rPr>
        <w:t>文</w:t>
      </w:r>
      <w:r>
        <w:rPr>
          <w:rFonts w:hint="eastAsia" w:ascii="仿宋" w:hAnsi="仿宋" w:eastAsia="仿宋" w:cs="仿宋"/>
          <w:spacing w:val="38"/>
          <w:sz w:val="24"/>
          <w:szCs w:val="24"/>
          <w:u w:val="none"/>
        </w:rPr>
        <w:t>件</w:t>
      </w:r>
      <w:r>
        <w:rPr>
          <w:rFonts w:hint="eastAsia" w:ascii="仿宋" w:hAnsi="仿宋" w:eastAsia="仿宋" w:cs="仿宋"/>
          <w:sz w:val="24"/>
          <w:szCs w:val="24"/>
          <w:u w:val="none"/>
          <w:lang w:eastAsia="zh-CN"/>
        </w:rPr>
        <w:t>）</w:t>
      </w:r>
      <w:r>
        <w:rPr>
          <w:rFonts w:hint="eastAsia" w:ascii="仿宋" w:hAnsi="仿宋" w:eastAsia="仿宋" w:cs="仿宋"/>
          <w:spacing w:val="40"/>
          <w:sz w:val="24"/>
          <w:szCs w:val="24"/>
        </w:rPr>
        <w:t>我</w:t>
      </w:r>
      <w:r>
        <w:rPr>
          <w:rFonts w:hint="eastAsia" w:ascii="仿宋" w:hAnsi="仿宋" w:eastAsia="仿宋" w:cs="仿宋"/>
          <w:spacing w:val="38"/>
          <w:sz w:val="24"/>
          <w:szCs w:val="24"/>
        </w:rPr>
        <w:t>方</w:t>
      </w:r>
      <w:r>
        <w:rPr>
          <w:rFonts w:hint="eastAsia" w:ascii="仿宋" w:hAnsi="仿宋" w:eastAsia="仿宋" w:cs="仿宋"/>
          <w:spacing w:val="40"/>
          <w:sz w:val="24"/>
          <w:szCs w:val="24"/>
        </w:rPr>
        <w:t>下述</w:t>
      </w:r>
      <w:r>
        <w:rPr>
          <w:rFonts w:hint="eastAsia" w:ascii="仿宋" w:hAnsi="仿宋" w:eastAsia="仿宋" w:cs="仿宋"/>
          <w:spacing w:val="38"/>
          <w:sz w:val="24"/>
          <w:szCs w:val="24"/>
        </w:rPr>
        <w:t>签</w:t>
      </w:r>
      <w:r>
        <w:rPr>
          <w:rFonts w:hint="eastAsia" w:ascii="仿宋" w:hAnsi="仿宋" w:eastAsia="仿宋" w:cs="仿宋"/>
          <w:spacing w:val="40"/>
          <w:sz w:val="24"/>
          <w:szCs w:val="24"/>
        </w:rPr>
        <w:t>字人</w:t>
      </w:r>
      <w:r>
        <w:rPr>
          <w:rFonts w:hint="eastAsia" w:ascii="仿宋" w:hAnsi="仿宋" w:eastAsia="仿宋" w:cs="仿宋"/>
          <w:spacing w:val="38"/>
          <w:sz w:val="24"/>
          <w:szCs w:val="24"/>
        </w:rPr>
        <w:t>将</w:t>
      </w:r>
      <w:r>
        <w:rPr>
          <w:rFonts w:hint="eastAsia" w:ascii="仿宋" w:hAnsi="仿宋" w:eastAsia="仿宋" w:cs="仿宋"/>
          <w:spacing w:val="40"/>
          <w:sz w:val="24"/>
          <w:szCs w:val="24"/>
        </w:rPr>
        <w:t>按</w:t>
      </w:r>
      <w:r>
        <w:rPr>
          <w:rFonts w:hint="eastAsia" w:ascii="仿宋" w:hAnsi="仿宋" w:eastAsia="仿宋" w:cs="仿宋"/>
          <w:sz w:val="24"/>
          <w:szCs w:val="24"/>
        </w:rPr>
        <w:t>照</w:t>
      </w:r>
      <w:r>
        <w:rPr>
          <w:rFonts w:hint="eastAsia" w:ascii="仿宋" w:hAnsi="仿宋" w:eastAsia="仿宋" w:cs="仿宋"/>
          <w:spacing w:val="-80"/>
          <w:sz w:val="24"/>
          <w:szCs w:val="24"/>
        </w:rPr>
        <w:t xml:space="preserve"> </w:t>
      </w:r>
      <w:r>
        <w:rPr>
          <w:rFonts w:hint="eastAsia" w:ascii="仿宋" w:hAnsi="仿宋" w:eastAsia="仿宋" w:cs="仿宋"/>
          <w:b/>
          <w:spacing w:val="40"/>
          <w:sz w:val="24"/>
          <w:szCs w:val="24"/>
        </w:rPr>
        <w:t>竞</w:t>
      </w:r>
      <w:r>
        <w:rPr>
          <w:rFonts w:hint="eastAsia" w:ascii="仿宋" w:hAnsi="仿宋" w:eastAsia="仿宋" w:cs="仿宋"/>
          <w:b/>
          <w:spacing w:val="42"/>
          <w:sz w:val="24"/>
          <w:szCs w:val="24"/>
        </w:rPr>
        <w:t>争</w:t>
      </w:r>
      <w:r>
        <w:rPr>
          <w:rFonts w:hint="eastAsia" w:ascii="仿宋" w:hAnsi="仿宋" w:eastAsia="仿宋" w:cs="仿宋"/>
          <w:b/>
          <w:spacing w:val="40"/>
          <w:sz w:val="24"/>
          <w:szCs w:val="24"/>
        </w:rPr>
        <w:t>性磋商文</w:t>
      </w:r>
      <w:r>
        <w:rPr>
          <w:rFonts w:hint="eastAsia" w:ascii="仿宋" w:hAnsi="仿宋" w:eastAsia="仿宋" w:cs="仿宋"/>
          <w:b/>
          <w:sz w:val="24"/>
          <w:szCs w:val="24"/>
        </w:rPr>
        <w:t>件</w:t>
      </w:r>
      <w:r>
        <w:rPr>
          <w:rFonts w:hint="eastAsia" w:ascii="仿宋" w:hAnsi="仿宋" w:eastAsia="仿宋" w:cs="仿宋"/>
          <w:b/>
          <w:spacing w:val="-80"/>
          <w:sz w:val="24"/>
          <w:szCs w:val="24"/>
        </w:rPr>
        <w:t xml:space="preserve"> </w:t>
      </w:r>
      <w:r>
        <w:rPr>
          <w:rFonts w:hint="eastAsia" w:ascii="仿宋" w:hAnsi="仿宋" w:eastAsia="仿宋" w:cs="仿宋"/>
          <w:spacing w:val="40"/>
          <w:sz w:val="24"/>
          <w:szCs w:val="24"/>
        </w:rPr>
        <w:t>的</w:t>
      </w:r>
      <w:r>
        <w:rPr>
          <w:rFonts w:hint="eastAsia" w:ascii="仿宋" w:hAnsi="仿宋" w:eastAsia="仿宋" w:cs="仿宋"/>
          <w:spacing w:val="38"/>
          <w:sz w:val="24"/>
          <w:szCs w:val="24"/>
        </w:rPr>
        <w:t>规</w:t>
      </w:r>
      <w:r>
        <w:rPr>
          <w:rFonts w:hint="eastAsia" w:ascii="仿宋" w:hAnsi="仿宋" w:eastAsia="仿宋" w:cs="仿宋"/>
          <w:sz w:val="24"/>
          <w:szCs w:val="24"/>
        </w:rPr>
        <w:t>定</w:t>
      </w:r>
      <w:r>
        <w:rPr>
          <w:rFonts w:hint="eastAsia" w:ascii="仿宋" w:hAnsi="仿宋" w:eastAsia="仿宋" w:cs="仿宋"/>
          <w:spacing w:val="40"/>
          <w:sz w:val="24"/>
          <w:szCs w:val="24"/>
        </w:rPr>
        <w:t>提</w:t>
      </w:r>
      <w:r>
        <w:rPr>
          <w:rFonts w:hint="eastAsia" w:ascii="仿宋" w:hAnsi="仿宋" w:eastAsia="仿宋" w:cs="仿宋"/>
          <w:spacing w:val="43"/>
          <w:sz w:val="24"/>
          <w:szCs w:val="24"/>
        </w:rPr>
        <w:t>供</w:t>
      </w:r>
      <w:r>
        <w:rPr>
          <w:rFonts w:hint="eastAsia" w:ascii="仿宋" w:hAnsi="仿宋" w:eastAsia="仿宋" w:cs="仿宋"/>
          <w:spacing w:val="40"/>
          <w:sz w:val="24"/>
          <w:szCs w:val="24"/>
        </w:rPr>
        <w:t>的</w:t>
      </w:r>
      <w:r>
        <w:rPr>
          <w:rFonts w:hint="eastAsia" w:ascii="仿宋" w:hAnsi="仿宋" w:eastAsia="仿宋" w:cs="仿宋"/>
          <w:b/>
          <w:spacing w:val="43"/>
          <w:sz w:val="24"/>
          <w:szCs w:val="24"/>
        </w:rPr>
        <w:t>最</w:t>
      </w:r>
      <w:r>
        <w:rPr>
          <w:rFonts w:hint="eastAsia" w:ascii="仿宋" w:hAnsi="仿宋" w:eastAsia="仿宋" w:cs="仿宋"/>
          <w:b/>
          <w:spacing w:val="45"/>
          <w:sz w:val="24"/>
          <w:szCs w:val="24"/>
        </w:rPr>
        <w:t>后</w:t>
      </w:r>
      <w:r>
        <w:rPr>
          <w:rFonts w:hint="eastAsia" w:ascii="仿宋" w:hAnsi="仿宋" w:eastAsia="仿宋" w:cs="仿宋"/>
          <w:b/>
          <w:spacing w:val="43"/>
          <w:sz w:val="24"/>
          <w:szCs w:val="24"/>
        </w:rPr>
        <w:t>总</w:t>
      </w:r>
      <w:r>
        <w:rPr>
          <w:rFonts w:hint="eastAsia" w:ascii="仿宋" w:hAnsi="仿宋" w:eastAsia="仿宋" w:cs="仿宋"/>
          <w:b/>
          <w:sz w:val="24"/>
          <w:szCs w:val="24"/>
        </w:rPr>
        <w:t>价</w:t>
      </w:r>
      <w:r>
        <w:rPr>
          <w:rFonts w:hint="eastAsia" w:ascii="仿宋" w:hAnsi="仿宋" w:eastAsia="仿宋" w:cs="仿宋"/>
          <w:b/>
          <w:spacing w:val="-79"/>
          <w:sz w:val="24"/>
          <w:szCs w:val="24"/>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小写：    大写：      </w:t>
      </w:r>
      <w:r>
        <w:rPr>
          <w:rFonts w:hint="eastAsia" w:ascii="仿宋" w:hAnsi="仿宋" w:eastAsia="仿宋" w:cs="仿宋"/>
          <w:sz w:val="24"/>
          <w:szCs w:val="24"/>
        </w:rPr>
        <w:t>（用</w:t>
      </w:r>
      <w:r>
        <w:rPr>
          <w:rFonts w:hint="eastAsia" w:ascii="仿宋" w:hAnsi="仿宋" w:eastAsia="仿宋" w:cs="仿宋"/>
          <w:spacing w:val="4"/>
          <w:sz w:val="24"/>
          <w:szCs w:val="24"/>
        </w:rPr>
        <w:t>文</w:t>
      </w:r>
      <w:r>
        <w:rPr>
          <w:rFonts w:hint="eastAsia" w:ascii="仿宋" w:hAnsi="仿宋" w:eastAsia="仿宋" w:cs="仿宋"/>
          <w:sz w:val="24"/>
          <w:szCs w:val="24"/>
        </w:rPr>
        <w:t>字和数字表示的总价</w:t>
      </w:r>
      <w:r>
        <w:rPr>
          <w:rFonts w:hint="eastAsia" w:ascii="仿宋" w:hAnsi="仿宋" w:eastAsia="仿宋" w:cs="仿宋"/>
          <w:spacing w:val="4"/>
          <w:sz w:val="24"/>
          <w:szCs w:val="24"/>
        </w:rPr>
        <w:t>）</w:t>
      </w:r>
      <w:r>
        <w:rPr>
          <w:rFonts w:hint="eastAsia" w:ascii="仿宋" w:hAnsi="仿宋" w:eastAsia="仿宋" w:cs="仿宋"/>
          <w:sz w:val="24"/>
          <w:szCs w:val="24"/>
        </w:rPr>
        <w:t>的服务</w:t>
      </w:r>
      <w:r>
        <w:rPr>
          <w:rFonts w:hint="eastAsia" w:ascii="仿宋" w:hAnsi="仿宋" w:eastAsia="仿宋" w:cs="仿宋"/>
          <w:spacing w:val="7"/>
          <w:sz w:val="24"/>
          <w:szCs w:val="24"/>
        </w:rPr>
        <w:t>。</w:t>
      </w:r>
      <w:r>
        <w:rPr>
          <w:rFonts w:hint="eastAsia" w:ascii="仿宋" w:hAnsi="仿宋" w:eastAsia="仿宋" w:cs="仿宋"/>
          <w:sz w:val="24"/>
          <w:szCs w:val="24"/>
        </w:rPr>
        <w:t>并作出</w:t>
      </w:r>
      <w:r>
        <w:rPr>
          <w:rFonts w:hint="eastAsia" w:ascii="仿宋" w:hAnsi="仿宋" w:eastAsia="仿宋" w:cs="仿宋"/>
          <w:spacing w:val="-10"/>
          <w:sz w:val="24"/>
          <w:szCs w:val="24"/>
        </w:rPr>
        <w:t>如</w:t>
      </w:r>
      <w:r>
        <w:rPr>
          <w:rFonts w:hint="eastAsia" w:ascii="仿宋" w:hAnsi="仿宋" w:eastAsia="仿宋" w:cs="仿宋"/>
          <w:sz w:val="24"/>
          <w:szCs w:val="24"/>
        </w:rPr>
        <w:t>下承诺：</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22"/>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13"/>
        <w:keepNext w:val="0"/>
        <w:keepLines w:val="0"/>
        <w:pageBreakBefore w:val="0"/>
        <w:kinsoku/>
        <w:wordWrap/>
        <w:overflowPunct/>
        <w:topLinePunct w:val="0"/>
        <w:bidi w:val="0"/>
        <w:adjustRightInd w:val="0"/>
        <w:snapToGrid w:val="0"/>
        <w:spacing w:before="0" w:after="0" w:line="440" w:lineRule="exact"/>
        <w:ind w:left="0" w:leftChars="0" w:right="0" w:firstLine="660" w:firstLineChars="275"/>
        <w:textAlignment w:val="auto"/>
        <w:rPr>
          <w:rFonts w:hint="eastAsia" w:ascii="仿宋" w:hAnsi="仿宋" w:eastAsia="仿宋" w:cs="仿宋"/>
          <w:sz w:val="24"/>
          <w:szCs w:val="24"/>
        </w:rPr>
      </w:pPr>
    </w:p>
    <w:p>
      <w:pPr>
        <w:pStyle w:val="13"/>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3"/>
        <w:keepNext w:val="0"/>
        <w:keepLines w:val="0"/>
        <w:pageBreakBefore w:val="0"/>
        <w:widowControl w:val="0"/>
        <w:tabs>
          <w:tab w:val="left" w:pos="2499"/>
          <w:tab w:val="left" w:pos="4419"/>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（公章）</w:t>
      </w:r>
      <w:r>
        <w:rPr>
          <w:rFonts w:hint="eastAsia" w:ascii="仿宋" w:hAnsi="仿宋" w:eastAsia="仿宋" w:cs="仿宋"/>
          <w:sz w:val="24"/>
          <w:szCs w:val="24"/>
          <w:u w:val="single"/>
        </w:rPr>
        <w:tab/>
      </w:r>
    </w:p>
    <w:p>
      <w:pPr>
        <w:pStyle w:val="13"/>
        <w:keepNext w:val="0"/>
        <w:keepLines w:val="0"/>
        <w:pageBreakBefore w:val="0"/>
        <w:widowControl w:val="0"/>
        <w:tabs>
          <w:tab w:val="left" w:pos="4899"/>
          <w:tab w:val="left" w:pos="7420"/>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3"/>
        <w:keepNext w:val="0"/>
        <w:keepLines w:val="0"/>
        <w:pageBreakBefore w:val="0"/>
        <w:widowControl w:val="0"/>
        <w:tabs>
          <w:tab w:val="left" w:pos="2090"/>
          <w:tab w:val="left" w:pos="2691"/>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3"/>
        <w:outlineLvl w:val="0"/>
        <w:rPr>
          <w:rFonts w:hint="eastAsia"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eastAsia="zh-CN"/>
        </w:rPr>
        <w:t>14</w:t>
      </w:r>
      <w:r>
        <w:rPr>
          <w:rFonts w:hint="eastAsia" w:ascii="仿宋" w:hAnsi="仿宋" w:eastAsia="仿宋" w:cs="仿宋"/>
          <w:b/>
          <w:bCs/>
          <w:sz w:val="21"/>
          <w:szCs w:val="21"/>
        </w:rPr>
        <w:t>：</w:t>
      </w:r>
    </w:p>
    <w:p>
      <w:pPr>
        <w:pStyle w:val="13"/>
        <w:spacing w:before="1"/>
        <w:rPr>
          <w:rFonts w:hint="eastAsia" w:ascii="仿宋" w:hAnsi="仿宋" w:eastAsia="仿宋" w:cs="仿宋"/>
          <w:b/>
          <w:sz w:val="21"/>
          <w:szCs w:val="21"/>
        </w:rPr>
      </w:pPr>
    </w:p>
    <w:p>
      <w:pPr>
        <w:pStyle w:val="9"/>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 xml:space="preserve">  元</w:t>
      </w:r>
    </w:p>
    <w:tbl>
      <w:tblPr>
        <w:tblStyle w:val="19"/>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4"/>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响应总价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4"/>
              <w:spacing w:before="99" w:line="244" w:lineRule="auto"/>
              <w:ind w:left="92" w:right="130"/>
              <w:rPr>
                <w:rFonts w:hint="eastAsia"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4"/>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4"/>
              <w:rPr>
                <w:rFonts w:hint="eastAsia" w:ascii="仿宋" w:hAnsi="仿宋" w:eastAsia="仿宋" w:cs="仿宋"/>
                <w:sz w:val="21"/>
                <w:szCs w:val="21"/>
              </w:rPr>
            </w:pPr>
          </w:p>
          <w:p>
            <w:pPr>
              <w:pStyle w:val="24"/>
              <w:rPr>
                <w:rFonts w:hint="eastAsia"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4"/>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4"/>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366" w:type="dxa"/>
            <w:tcBorders>
              <w:top w:val="single" w:color="000000" w:sz="6" w:space="0"/>
              <w:left w:val="single" w:color="000000" w:sz="6" w:space="0"/>
            </w:tcBorders>
          </w:tcPr>
          <w:p>
            <w:pPr>
              <w:pStyle w:val="24"/>
              <w:tabs>
                <w:tab w:val="left" w:pos="1837"/>
                <w:tab w:val="left" w:pos="2313"/>
                <w:tab w:val="left" w:pos="4040"/>
              </w:tabs>
              <w:spacing w:before="142"/>
              <w:ind w:left="107"/>
              <w:rPr>
                <w:rFonts w:hint="eastAsia" w:ascii="仿宋" w:hAnsi="仿宋" w:eastAsia="仿宋" w:cs="仿宋"/>
                <w:sz w:val="21"/>
                <w:szCs w:val="21"/>
              </w:rPr>
            </w:pPr>
          </w:p>
        </w:tc>
      </w:tr>
    </w:tbl>
    <w:p>
      <w:pPr>
        <w:spacing w:before="15"/>
        <w:ind w:left="360" w:right="0" w:firstLine="0"/>
        <w:jc w:val="left"/>
        <w:rPr>
          <w:rFonts w:hint="eastAsia" w:ascii="仿宋" w:hAnsi="仿宋" w:eastAsia="仿宋" w:cs="仿宋"/>
          <w:sz w:val="21"/>
          <w:szCs w:val="21"/>
        </w:rPr>
      </w:pPr>
    </w:p>
    <w:p>
      <w:pPr>
        <w:spacing w:before="15"/>
        <w:ind w:left="360" w:right="0" w:firstLine="0"/>
        <w:jc w:val="left"/>
        <w:rPr>
          <w:rFonts w:hint="eastAsia" w:ascii="仿宋" w:hAnsi="仿宋" w:eastAsia="仿宋" w:cs="仿宋"/>
          <w:sz w:val="21"/>
          <w:szCs w:val="21"/>
        </w:rPr>
      </w:pPr>
    </w:p>
    <w:p>
      <w:pPr>
        <w:spacing w:before="2" w:line="244" w:lineRule="auto"/>
        <w:ind w:left="360" w:right="-50" w:rightChars="0"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lang w:val="en-US" w:eastAsia="zh-CN"/>
        </w:rPr>
        <w:t>1</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eastAsia="zh-CN"/>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2</w:t>
      </w:r>
      <w:r>
        <w:rPr>
          <w:rFonts w:hint="eastAsia" w:ascii="仿宋" w:hAnsi="仿宋" w:eastAsia="仿宋" w:cs="仿宋"/>
          <w:sz w:val="21"/>
          <w:szCs w:val="21"/>
        </w:rPr>
        <w:t>：如有优惠折扣申明，请在此表中列出。</w:t>
      </w:r>
    </w:p>
    <w:p>
      <w:pPr>
        <w:rPr>
          <w:rFonts w:hint="eastAsia" w:ascii="仿宋" w:hAnsi="仿宋" w:eastAsia="仿宋" w:cs="仿宋"/>
          <w:sz w:val="21"/>
          <w:szCs w:val="21"/>
        </w:rPr>
      </w:pPr>
    </w:p>
    <w:p>
      <w:pPr>
        <w:pStyle w:val="13"/>
        <w:rPr>
          <w:rFonts w:hint="eastAsia" w:ascii="仿宋" w:hAnsi="仿宋" w:eastAsia="仿宋" w:cs="仿宋"/>
          <w:sz w:val="21"/>
          <w:szCs w:val="21"/>
        </w:rPr>
      </w:pPr>
    </w:p>
    <w:p>
      <w:pPr>
        <w:pStyle w:val="13"/>
        <w:spacing w:before="11"/>
        <w:rPr>
          <w:rFonts w:hint="eastAsia" w:ascii="仿宋" w:hAnsi="仿宋" w:eastAsia="仿宋" w:cs="仿宋"/>
          <w:sz w:val="24"/>
          <w:szCs w:val="24"/>
        </w:rPr>
      </w:pPr>
    </w:p>
    <w:p>
      <w:pPr>
        <w:pStyle w:val="13"/>
        <w:tabs>
          <w:tab w:val="left" w:pos="1920"/>
          <w:tab w:val="left" w:pos="3840"/>
        </w:tabs>
        <w:ind w:left="36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（公章）</w:t>
      </w:r>
    </w:p>
    <w:p>
      <w:pPr>
        <w:pStyle w:val="13"/>
        <w:tabs>
          <w:tab w:val="left" w:pos="1560"/>
          <w:tab w:val="left" w:pos="2160"/>
          <w:tab w:val="left" w:pos="4320"/>
          <w:tab w:val="left" w:pos="6841"/>
        </w:tabs>
        <w:spacing w:before="161" w:line="362" w:lineRule="auto"/>
        <w:ind w:left="360" w:right="-50" w:rightChars="0"/>
        <w:rPr>
          <w:rFonts w:hint="eastAsia"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p>
    <w:p>
      <w:pPr>
        <w:pStyle w:val="13"/>
        <w:tabs>
          <w:tab w:val="left" w:pos="1560"/>
          <w:tab w:val="left" w:pos="2160"/>
          <w:tab w:val="left" w:pos="4320"/>
          <w:tab w:val="left" w:pos="6841"/>
        </w:tabs>
        <w:spacing w:before="161" w:line="362" w:lineRule="auto"/>
        <w:ind w:left="360" w:right="3062"/>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2"/>
        <w:keepNext w:val="0"/>
        <w:keepLines w:val="0"/>
        <w:pageBreakBefore w:val="0"/>
        <w:widowControl/>
        <w:kinsoku/>
        <w:wordWrap/>
        <w:overflowPunct/>
        <w:topLinePunct w:val="0"/>
        <w:autoSpaceDE/>
        <w:autoSpaceDN/>
        <w:bidi w:val="0"/>
        <w:adjustRightInd w:val="0"/>
        <w:snapToGrid w:val="0"/>
        <w:spacing w:before="0" w:after="0" w:line="440" w:lineRule="exact"/>
        <w:ind w:right="0" w:rightChars="0"/>
        <w:jc w:val="both"/>
        <w:textAlignment w:val="auto"/>
        <w:rPr>
          <w:rFonts w:hint="eastAsia" w:ascii="仿宋" w:hAnsi="仿宋" w:eastAsia="仿宋" w:cs="仿宋"/>
          <w:b w:val="0"/>
          <w:bCs w:val="0"/>
          <w:color w:val="000000"/>
          <w:spacing w:val="0"/>
          <w:kern w:val="2"/>
          <w:sz w:val="21"/>
          <w:szCs w:val="21"/>
          <w:u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70CC9C15-1170-49AA-9F98-5894097F4A88}"/>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262EC967-044D-40C1-9294-E3E7F82449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posOffset>2931160</wp:posOffset>
              </wp:positionH>
              <wp:positionV relativeFrom="paragraph">
                <wp:posOffset>-342900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0.8pt;margin-top:-27pt;height:144pt;width:144pt;mso-position-horizontal-relative:margin;mso-wrap-style:none;z-index:251664384;mso-width-relative:page;mso-height-relative:page;" filled="f" stroked="f" coordsize="21600,21600" o:gfxdata="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ns2C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cs="宋体"/>
        <w:sz w:val="20"/>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szCs w:val="24"/>
                        <w:lang w:val="en-US" w:eastAsia="zh-CN" w:bidi="ar-SA"/>
                      </w:rPr>
                      <w:fldChar w:fldCharType="begin"/>
                    </w:r>
                    <w:r>
                      <w:rPr>
                        <w:rFonts w:hint="eastAsia" w:ascii="Times New Roman" w:hAnsi="Times New Roman" w:eastAsia="宋体" w:cs="Times New Roman"/>
                        <w:kern w:val="2"/>
                        <w:sz w:val="18"/>
                        <w:szCs w:val="24"/>
                        <w:lang w:val="en-US" w:eastAsia="zh-CN" w:bidi="ar-SA"/>
                      </w:rPr>
                      <w:instrText xml:space="preserve"> PAGE  \* MERGEFORMAT </w:instrText>
                    </w:r>
                    <w:r>
                      <w:rPr>
                        <w:rFonts w:hint="eastAsia" w:ascii="Times New Roman" w:hAnsi="Times New Roman" w:eastAsia="宋体" w:cs="Times New Roman"/>
                        <w:kern w:val="2"/>
                        <w:sz w:val="18"/>
                        <w:szCs w:val="24"/>
                        <w:lang w:val="en-US" w:eastAsia="zh-CN" w:bidi="ar-SA"/>
                      </w:rPr>
                      <w:fldChar w:fldCharType="separate"/>
                    </w:r>
                    <w:r>
                      <w:rPr>
                        <w:rFonts w:hint="eastAsia" w:ascii="Times New Roman" w:hAnsi="Times New Roman" w:eastAsia="宋体" w:cs="Times New Roman"/>
                        <w:kern w:val="2"/>
                        <w:sz w:val="18"/>
                        <w:szCs w:val="24"/>
                        <w:lang w:val="en-US" w:eastAsia="zh-CN" w:bidi="ar-SA"/>
                      </w:rPr>
                      <w:t>- 1 -</w:t>
                    </w:r>
                    <w:r>
                      <w:rPr>
                        <w:rFonts w:hint="eastAsia"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65ACC"/>
    <w:multiLevelType w:val="singleLevel"/>
    <w:tmpl w:val="CAA65ACC"/>
    <w:lvl w:ilvl="0" w:tentative="0">
      <w:start w:val="1"/>
      <w:numFmt w:val="decimal"/>
      <w:suff w:val="nothing"/>
      <w:lvlText w:val="%1、"/>
      <w:lvlJc w:val="left"/>
      <w:pPr>
        <w:ind w:left="210"/>
      </w:pPr>
    </w:lvl>
  </w:abstractNum>
  <w:abstractNum w:abstractNumId="1">
    <w:nsid w:val="2752B34C"/>
    <w:multiLevelType w:val="singleLevel"/>
    <w:tmpl w:val="2752B34C"/>
    <w:lvl w:ilvl="0" w:tentative="0">
      <w:start w:val="1"/>
      <w:numFmt w:val="decimal"/>
      <w:lvlText w:val="(%1)"/>
      <w:lvlJc w:val="left"/>
      <w:pPr>
        <w:ind w:left="425" w:hanging="425"/>
      </w:pPr>
      <w:rPr>
        <w:rFonts w:hint="default"/>
      </w:rPr>
    </w:lvl>
  </w:abstractNum>
  <w:abstractNum w:abstractNumId="2">
    <w:nsid w:val="2804DD1C"/>
    <w:multiLevelType w:val="singleLevel"/>
    <w:tmpl w:val="2804DD1C"/>
    <w:lvl w:ilvl="0" w:tentative="0">
      <w:start w:val="1"/>
      <w:numFmt w:val="decimal"/>
      <w:lvlText w:val="(%1)"/>
      <w:lvlJc w:val="left"/>
      <w:pPr>
        <w:ind w:left="425" w:hanging="425"/>
      </w:pPr>
      <w:rPr>
        <w:rFonts w:hint="default"/>
      </w:rPr>
    </w:lvl>
  </w:abstractNum>
  <w:abstractNum w:abstractNumId="3">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MzNlOTZhNmJjMDMzNThjZjBmYTFjNTZkYTU0OTcifQ=="/>
  </w:docVars>
  <w:rsids>
    <w:rsidRoot w:val="00172A27"/>
    <w:rsid w:val="00494FFB"/>
    <w:rsid w:val="006B31C3"/>
    <w:rsid w:val="00ED7E7C"/>
    <w:rsid w:val="014E34A9"/>
    <w:rsid w:val="016814B1"/>
    <w:rsid w:val="01AA3877"/>
    <w:rsid w:val="02353A89"/>
    <w:rsid w:val="02A0335C"/>
    <w:rsid w:val="02B43E3E"/>
    <w:rsid w:val="03416159"/>
    <w:rsid w:val="03A74512"/>
    <w:rsid w:val="03B36551"/>
    <w:rsid w:val="068808B8"/>
    <w:rsid w:val="0691625A"/>
    <w:rsid w:val="06C569D0"/>
    <w:rsid w:val="06DA4BFF"/>
    <w:rsid w:val="06EA3163"/>
    <w:rsid w:val="0771024E"/>
    <w:rsid w:val="080255D3"/>
    <w:rsid w:val="08726D5F"/>
    <w:rsid w:val="092164D3"/>
    <w:rsid w:val="092E0FB4"/>
    <w:rsid w:val="09F35928"/>
    <w:rsid w:val="0B4E7969"/>
    <w:rsid w:val="0B611A46"/>
    <w:rsid w:val="0C0C285F"/>
    <w:rsid w:val="0C37664F"/>
    <w:rsid w:val="0C9870EE"/>
    <w:rsid w:val="0CB8590A"/>
    <w:rsid w:val="0D1B349B"/>
    <w:rsid w:val="0DED0BCE"/>
    <w:rsid w:val="0E3B523A"/>
    <w:rsid w:val="0E9A7203"/>
    <w:rsid w:val="0F81504A"/>
    <w:rsid w:val="0F904C8B"/>
    <w:rsid w:val="0F9D7226"/>
    <w:rsid w:val="0FEB2404"/>
    <w:rsid w:val="1020741B"/>
    <w:rsid w:val="10E24DDC"/>
    <w:rsid w:val="118B0CAC"/>
    <w:rsid w:val="11A16A45"/>
    <w:rsid w:val="11AB5252"/>
    <w:rsid w:val="11CB5870"/>
    <w:rsid w:val="11CE1122"/>
    <w:rsid w:val="13283DEA"/>
    <w:rsid w:val="15B8610B"/>
    <w:rsid w:val="15E215D7"/>
    <w:rsid w:val="15FE0187"/>
    <w:rsid w:val="167C0AF5"/>
    <w:rsid w:val="174F3ECE"/>
    <w:rsid w:val="17A95A90"/>
    <w:rsid w:val="17DD454F"/>
    <w:rsid w:val="17F51899"/>
    <w:rsid w:val="181427F8"/>
    <w:rsid w:val="18383C45"/>
    <w:rsid w:val="19001702"/>
    <w:rsid w:val="1909144D"/>
    <w:rsid w:val="19172D7D"/>
    <w:rsid w:val="192D5062"/>
    <w:rsid w:val="1A355B24"/>
    <w:rsid w:val="1A473F02"/>
    <w:rsid w:val="1AF75928"/>
    <w:rsid w:val="1B762CF0"/>
    <w:rsid w:val="1BB15C7E"/>
    <w:rsid w:val="1D1241A6"/>
    <w:rsid w:val="1D2C52EE"/>
    <w:rsid w:val="1E69452C"/>
    <w:rsid w:val="1F6639AE"/>
    <w:rsid w:val="1F66612E"/>
    <w:rsid w:val="1FD04999"/>
    <w:rsid w:val="2304286B"/>
    <w:rsid w:val="24D32F62"/>
    <w:rsid w:val="253A4D8F"/>
    <w:rsid w:val="25EB6D0F"/>
    <w:rsid w:val="26C62652"/>
    <w:rsid w:val="274A5B21"/>
    <w:rsid w:val="27653D81"/>
    <w:rsid w:val="29852AFB"/>
    <w:rsid w:val="29FF65A7"/>
    <w:rsid w:val="2A554419"/>
    <w:rsid w:val="2A742AF1"/>
    <w:rsid w:val="2B473E47"/>
    <w:rsid w:val="2D0A3549"/>
    <w:rsid w:val="2D245FEA"/>
    <w:rsid w:val="2D5C5ABE"/>
    <w:rsid w:val="30A454EA"/>
    <w:rsid w:val="316E4075"/>
    <w:rsid w:val="33592526"/>
    <w:rsid w:val="342E679A"/>
    <w:rsid w:val="34545741"/>
    <w:rsid w:val="34A821E4"/>
    <w:rsid w:val="36684298"/>
    <w:rsid w:val="36F94876"/>
    <w:rsid w:val="37B223F1"/>
    <w:rsid w:val="37FE4651"/>
    <w:rsid w:val="380A24A1"/>
    <w:rsid w:val="38600FA2"/>
    <w:rsid w:val="38DF23AC"/>
    <w:rsid w:val="393A7292"/>
    <w:rsid w:val="3A3B4CEB"/>
    <w:rsid w:val="3B0752BB"/>
    <w:rsid w:val="3B1479D8"/>
    <w:rsid w:val="3BF018FE"/>
    <w:rsid w:val="40AB5E19"/>
    <w:rsid w:val="41601F29"/>
    <w:rsid w:val="420A5691"/>
    <w:rsid w:val="43051502"/>
    <w:rsid w:val="4366088E"/>
    <w:rsid w:val="43FF3908"/>
    <w:rsid w:val="44A02C18"/>
    <w:rsid w:val="45E67D18"/>
    <w:rsid w:val="46431172"/>
    <w:rsid w:val="46B02CAB"/>
    <w:rsid w:val="46EA47AC"/>
    <w:rsid w:val="47BF399A"/>
    <w:rsid w:val="488D0CFD"/>
    <w:rsid w:val="48FB4327"/>
    <w:rsid w:val="491A265E"/>
    <w:rsid w:val="49505D18"/>
    <w:rsid w:val="496F100A"/>
    <w:rsid w:val="4A102662"/>
    <w:rsid w:val="4A51482F"/>
    <w:rsid w:val="4AE73800"/>
    <w:rsid w:val="4B8015AC"/>
    <w:rsid w:val="4E0E04E8"/>
    <w:rsid w:val="4E9B5FEF"/>
    <w:rsid w:val="51733623"/>
    <w:rsid w:val="523309A9"/>
    <w:rsid w:val="528B637A"/>
    <w:rsid w:val="52D715BF"/>
    <w:rsid w:val="53856CA3"/>
    <w:rsid w:val="56103877"/>
    <w:rsid w:val="588D6D4F"/>
    <w:rsid w:val="58E76D5C"/>
    <w:rsid w:val="594C4628"/>
    <w:rsid w:val="5A2C76FB"/>
    <w:rsid w:val="5AD864BC"/>
    <w:rsid w:val="5B2D6220"/>
    <w:rsid w:val="5EB1117F"/>
    <w:rsid w:val="5F1B2346"/>
    <w:rsid w:val="609D3E93"/>
    <w:rsid w:val="60D94691"/>
    <w:rsid w:val="60E90E3C"/>
    <w:rsid w:val="60F25B55"/>
    <w:rsid w:val="61A71A86"/>
    <w:rsid w:val="621D28C5"/>
    <w:rsid w:val="63DF3305"/>
    <w:rsid w:val="64961430"/>
    <w:rsid w:val="654E3607"/>
    <w:rsid w:val="67775E9F"/>
    <w:rsid w:val="6A897F8A"/>
    <w:rsid w:val="6B0D5727"/>
    <w:rsid w:val="6B1940CB"/>
    <w:rsid w:val="6B4355EC"/>
    <w:rsid w:val="6BD21931"/>
    <w:rsid w:val="6C5A499B"/>
    <w:rsid w:val="6C951E77"/>
    <w:rsid w:val="6CF7668E"/>
    <w:rsid w:val="6EA77C40"/>
    <w:rsid w:val="6F0D2B7D"/>
    <w:rsid w:val="6F8B3A69"/>
    <w:rsid w:val="6FA80114"/>
    <w:rsid w:val="711320F4"/>
    <w:rsid w:val="71183556"/>
    <w:rsid w:val="715E0F72"/>
    <w:rsid w:val="72C849AF"/>
    <w:rsid w:val="73A512E4"/>
    <w:rsid w:val="73F97190"/>
    <w:rsid w:val="75347BA3"/>
    <w:rsid w:val="75596138"/>
    <w:rsid w:val="76663D5E"/>
    <w:rsid w:val="76DD4B47"/>
    <w:rsid w:val="77E63616"/>
    <w:rsid w:val="77F7245D"/>
    <w:rsid w:val="79C61973"/>
    <w:rsid w:val="7A1545F8"/>
    <w:rsid w:val="7A195E96"/>
    <w:rsid w:val="7A633F89"/>
    <w:rsid w:val="7BF81ADB"/>
    <w:rsid w:val="7C1C3A1B"/>
    <w:rsid w:val="7C267927"/>
    <w:rsid w:val="7C553121"/>
    <w:rsid w:val="7C5B4959"/>
    <w:rsid w:val="7CD53FDB"/>
    <w:rsid w:val="7E1D642D"/>
    <w:rsid w:val="7E68119A"/>
    <w:rsid w:val="7F8F09A8"/>
    <w:rsid w:val="7F993488"/>
    <w:rsid w:val="7FB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4">
    <w:name w:val="heading 1"/>
    <w:basedOn w:val="1"/>
    <w:next w:val="1"/>
    <w:qFormat/>
    <w:uiPriority w:val="1"/>
    <w:pPr>
      <w:spacing w:before="32"/>
      <w:ind w:right="116"/>
      <w:jc w:val="center"/>
      <w:outlineLvl w:val="1"/>
    </w:pPr>
    <w:rPr>
      <w:rFonts w:ascii="楷体" w:hAnsi="楷体" w:eastAsia="楷体" w:cs="楷体"/>
      <w:b/>
      <w:bCs/>
      <w:sz w:val="48"/>
      <w:szCs w:val="48"/>
      <w:lang w:val="zh-CN" w:eastAsia="zh-CN" w:bidi="zh-CN"/>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8">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9">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10">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11">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styleId="3">
    <w:name w:val="Title"/>
    <w:basedOn w:val="1"/>
    <w:next w:val="1"/>
    <w:qFormat/>
    <w:uiPriority w:val="98"/>
    <w:pPr>
      <w:spacing w:before="240" w:after="60"/>
      <w:jc w:val="center"/>
      <w:outlineLvl w:val="0"/>
    </w:pPr>
    <w:rPr>
      <w:rFonts w:ascii="等线 Light" w:hAnsi="等线 Light"/>
      <w:b/>
      <w:bCs/>
      <w:sz w:val="32"/>
      <w:szCs w:val="32"/>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Body Text 3"/>
    <w:basedOn w:val="1"/>
    <w:qFormat/>
    <w:uiPriority w:val="0"/>
    <w:rPr>
      <w:kern w:val="0"/>
      <w:sz w:val="24"/>
      <w:szCs w:val="20"/>
    </w:rPr>
  </w:style>
  <w:style w:type="paragraph" w:styleId="13">
    <w:name w:val="Body Text"/>
    <w:basedOn w:val="1"/>
    <w:next w:val="1"/>
    <w:qFormat/>
    <w:uiPriority w:val="1"/>
    <w:rPr>
      <w:rFonts w:ascii="楷体" w:hAnsi="楷体" w:eastAsia="楷体" w:cs="楷体"/>
      <w:sz w:val="24"/>
      <w:szCs w:val="24"/>
      <w:lang w:val="zh-CN" w:eastAsia="zh-CN" w:bidi="zh-CN"/>
    </w:rPr>
  </w:style>
  <w:style w:type="paragraph" w:styleId="14">
    <w:name w:val="Plain Text"/>
    <w:basedOn w:val="1"/>
    <w:qFormat/>
    <w:uiPriority w:val="0"/>
    <w:rPr>
      <w:rFonts w:ascii="宋体" w:hAnsi="Courier New" w:eastAsiaTheme="minorEastAsia" w:cstheme="minorBidi"/>
      <w:szCs w:val="2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HTML Preformatted"/>
    <w:basedOn w:val="1"/>
    <w:unhideWhenUsed/>
    <w:qFormat/>
    <w:uiPriority w:val="99"/>
    <w:rPr>
      <w:rFonts w:ascii="Courier New" w:hAnsi="Courier New" w:cs="Courier New"/>
      <w:sz w:val="2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表格文字2"/>
    <w:basedOn w:val="23"/>
    <w:qFormat/>
    <w:uiPriority w:val="99"/>
    <w:pPr>
      <w:spacing w:before="25" w:after="25"/>
      <w:jc w:val="left"/>
    </w:pPr>
    <w:rPr>
      <w:bCs/>
      <w:spacing w:val="10"/>
      <w:kern w:val="0"/>
    </w:rPr>
  </w:style>
  <w:style w:type="paragraph" w:customStyle="1" w:styleId="2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4">
    <w:name w:val="Table Paragraph"/>
    <w:basedOn w:val="1"/>
    <w:qFormat/>
    <w:uiPriority w:val="1"/>
    <w:rPr>
      <w:rFonts w:ascii="楷体" w:hAnsi="楷体" w:eastAsia="楷体" w:cs="楷体"/>
      <w:lang w:val="zh-CN" w:eastAsia="zh-CN" w:bidi="zh-CN"/>
    </w:rPr>
  </w:style>
  <w:style w:type="paragraph" w:styleId="25">
    <w:name w:val="List Paragraph"/>
    <w:basedOn w:val="1"/>
    <w:qFormat/>
    <w:uiPriority w:val="1"/>
    <w:pPr>
      <w:ind w:left="360"/>
    </w:pPr>
    <w:rPr>
      <w:rFonts w:ascii="仿宋" w:hAnsi="仿宋" w:eastAsia="仿宋" w:cs="仿宋"/>
      <w:lang w:val="zh-CN" w:eastAsia="zh-CN" w:bidi="zh-CN"/>
    </w:rPr>
  </w:style>
  <w:style w:type="paragraph" w:customStyle="1" w:styleId="26">
    <w:name w:val="样式 标题 3 + (中文) 黑体 小四 非加粗 段前: 7.8 磅 段后: 0 磅 行距: 固定值 20 磅"/>
    <w:basedOn w:val="27"/>
    <w:qFormat/>
    <w:uiPriority w:val="0"/>
    <w:pPr>
      <w:spacing w:before="0" w:beforeLines="0" w:after="0" w:afterLines="0" w:line="400" w:lineRule="exact"/>
    </w:pPr>
    <w:rPr>
      <w:rFonts w:eastAsia="黑体" w:cs="宋体"/>
      <w:b w:val="0"/>
      <w:bCs w:val="0"/>
      <w:sz w:val="24"/>
      <w:szCs w:val="20"/>
    </w:rPr>
  </w:style>
  <w:style w:type="paragraph" w:customStyle="1" w:styleId="27">
    <w:name w:val="标题 3_1_0"/>
    <w:basedOn w:val="28"/>
    <w:next w:val="28"/>
    <w:qFormat/>
    <w:uiPriority w:val="0"/>
    <w:pPr>
      <w:keepNext/>
      <w:keepLines/>
      <w:numPr>
        <w:ilvl w:val="2"/>
        <w:numId w:val="1"/>
      </w:numPr>
      <w:adjustRightInd w:val="0"/>
      <w:spacing w:before="260" w:after="260" w:line="416" w:lineRule="atLeast"/>
      <w:jc w:val="left"/>
      <w:textAlignment w:val="baseline"/>
      <w:outlineLvl w:val="2"/>
    </w:pPr>
    <w:rPr>
      <w:rFonts w:ascii="Calibri" w:hAnsi="Calibri" w:eastAsia="宋体" w:cs="Times New Roman"/>
      <w:b/>
      <w:bCs/>
      <w:kern w:val="0"/>
      <w:sz w:val="32"/>
      <w:szCs w:val="32"/>
    </w:rPr>
  </w:style>
  <w:style w:type="paragraph" w:customStyle="1" w:styleId="28">
    <w:name w:val="正文_1_0_0"/>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页脚_1_0"/>
    <w:basedOn w:val="28"/>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
    <w:name w:val="WPS Plain"/>
    <w:qFormat/>
    <w:uiPriority w:val="0"/>
    <w:rPr>
      <w:rFonts w:ascii="Times New Roman" w:hAnsi="Times New Roman" w:eastAsia="宋体" w:cs="Times New Roman"/>
      <w:lang w:val="en-US" w:eastAsia="zh-CN" w:bidi="ar-SA"/>
    </w:rPr>
  </w:style>
  <w:style w:type="character" w:customStyle="1" w:styleId="33">
    <w:name w:val="font51"/>
    <w:basedOn w:val="21"/>
    <w:qFormat/>
    <w:uiPriority w:val="0"/>
    <w:rPr>
      <w:rFonts w:hint="default" w:ascii="Arial" w:hAnsi="Arial" w:cs="Arial"/>
      <w:color w:val="000000"/>
      <w:sz w:val="22"/>
      <w:szCs w:val="22"/>
      <w:u w:val="none"/>
    </w:rPr>
  </w:style>
  <w:style w:type="character" w:customStyle="1" w:styleId="34">
    <w:name w:val="font21"/>
    <w:basedOn w:val="21"/>
    <w:qFormat/>
    <w:uiPriority w:val="0"/>
    <w:rPr>
      <w:rFonts w:hint="eastAsia" w:ascii="宋体" w:hAnsi="宋体" w:eastAsia="宋体" w:cs="宋体"/>
      <w:color w:val="000000"/>
      <w:sz w:val="22"/>
      <w:szCs w:val="22"/>
      <w:u w:val="none"/>
    </w:rPr>
  </w:style>
  <w:style w:type="paragraph" w:customStyle="1" w:styleId="35">
    <w:name w:val="Heading3"/>
    <w:basedOn w:val="1"/>
    <w:next w:val="1"/>
    <w:qFormat/>
    <w:uiPriority w:val="0"/>
    <w:pPr>
      <w:widowControl/>
      <w:spacing w:after="50" w:line="360" w:lineRule="auto"/>
      <w:ind w:left="-4"/>
      <w:textAlignment w:val="baseline"/>
    </w:pPr>
    <w:rPr>
      <w:rFonts w:ascii="宋体" w:hAnsi="宋体"/>
      <w:b/>
      <w:color w:val="000000"/>
      <w:sz w:val="30"/>
      <w:lang w:val="en-GB"/>
    </w:rPr>
  </w:style>
  <w:style w:type="paragraph" w:customStyle="1" w:styleId="36">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29799</Words>
  <Characters>30824</Characters>
  <Lines>0</Lines>
  <Paragraphs>0</Paragraphs>
  <TotalTime>0</TotalTime>
  <ScaleCrop>false</ScaleCrop>
  <LinksUpToDate>false</LinksUpToDate>
  <CharactersWithSpaces>33119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WPS_1557221603</cp:lastModifiedBy>
  <cp:lastPrinted>2022-06-11T04:45:00Z</cp:lastPrinted>
  <dcterms:modified xsi:type="dcterms:W3CDTF">2022-11-24T12:47:46Z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520612FF73924040982459434EF8FC6B</vt:lpwstr>
  </property>
  <property fmtid="{D5CDD505-2E9C-101B-9397-08002B2CF9AE}" pid="4" name="KSOSaveFontToCloudKey">
    <vt:lpwstr>340659104_cloud</vt:lpwstr>
  </property>
</Properties>
</file>