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jc w:val="both"/>
        <w:rPr>
          <w:rFonts w:ascii="黑体" w:hAnsi="宋体" w:eastAsia="黑体"/>
          <w:b/>
          <w:color w:val="auto"/>
          <w:sz w:val="48"/>
          <w:szCs w:val="48"/>
        </w:rPr>
      </w:pPr>
    </w:p>
    <w:p>
      <w:pPr>
        <w:pStyle w:val="36"/>
        <w:jc w:val="center"/>
        <w:rPr>
          <w:rFonts w:hint="eastAsia" w:ascii="黑体" w:hAnsi="华文中宋" w:eastAsia="黑体" w:cs="Times New Roman"/>
          <w:color w:val="auto"/>
          <w:sz w:val="44"/>
          <w:szCs w:val="48"/>
        </w:rPr>
      </w:pPr>
      <w:r>
        <w:rPr>
          <w:rFonts w:hint="eastAsia" w:ascii="黑体" w:hAnsi="华文中宋" w:eastAsia="黑体" w:cs="Times New Roman"/>
          <w:color w:val="auto"/>
          <w:sz w:val="44"/>
          <w:szCs w:val="48"/>
        </w:rPr>
        <w:t>昌吉州州直卫生健康医疗系统（昌吉回族自治州中医医院）中医特色重点医院建设项目（第二批）设备</w:t>
      </w:r>
    </w:p>
    <w:p>
      <w:pPr>
        <w:pStyle w:val="36"/>
        <w:jc w:val="center"/>
        <w:rPr>
          <w:rFonts w:ascii="宋体" w:hAnsi="宋体"/>
          <w:color w:val="auto"/>
          <w:sz w:val="32"/>
        </w:rPr>
      </w:pPr>
      <w:r>
        <w:rPr>
          <w:rFonts w:hint="eastAsia" w:ascii="黑体" w:hAnsi="华文中宋" w:eastAsia="黑体" w:cs="Times New Roman"/>
          <w:color w:val="auto"/>
          <w:sz w:val="44"/>
          <w:szCs w:val="48"/>
        </w:rPr>
        <w:t>采购项目（一包）</w:t>
      </w:r>
    </w:p>
    <w:p>
      <w:pPr>
        <w:pStyle w:val="36"/>
        <w:rPr>
          <w:rFonts w:ascii="宋体" w:hAnsi="宋体"/>
          <w:color w:val="auto"/>
          <w:sz w:val="32"/>
        </w:rPr>
      </w:pPr>
    </w:p>
    <w:p>
      <w:pPr>
        <w:pStyle w:val="36"/>
        <w:rPr>
          <w:rFonts w:ascii="宋体" w:hAnsi="宋体"/>
          <w:color w:val="auto"/>
          <w:sz w:val="32"/>
        </w:rPr>
      </w:pPr>
    </w:p>
    <w:p>
      <w:pPr>
        <w:pStyle w:val="36"/>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6"/>
        <w:ind w:firstLine="2570" w:firstLineChars="800"/>
        <w:jc w:val="both"/>
        <w:rPr>
          <w:rFonts w:hint="eastAsia" w:ascii="仿宋_GB2312" w:hAnsi="宋体" w:eastAsia="仿宋_GB2312"/>
          <w:b/>
          <w:color w:val="auto"/>
          <w:sz w:val="32"/>
          <w:szCs w:val="31"/>
        </w:rPr>
      </w:pPr>
    </w:p>
    <w:p>
      <w:pPr>
        <w:pStyle w:val="36"/>
        <w:ind w:firstLine="2570" w:firstLineChars="800"/>
        <w:jc w:val="both"/>
        <w:rPr>
          <w:rFonts w:hint="eastAsia" w:ascii="仿宋_GB2312" w:hAnsi="宋体" w:eastAsia="仿宋_GB2312"/>
          <w:b/>
          <w:color w:val="auto"/>
          <w:sz w:val="32"/>
          <w:szCs w:val="31"/>
        </w:rPr>
      </w:pPr>
    </w:p>
    <w:p>
      <w:pPr>
        <w:pStyle w:val="36"/>
        <w:ind w:firstLine="2570" w:firstLineChars="8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文件编号：XJTQ2022ZB102-CG001</w:t>
      </w:r>
    </w:p>
    <w:p>
      <w:pPr>
        <w:pStyle w:val="36"/>
        <w:jc w:val="both"/>
        <w:rPr>
          <w:rFonts w:hint="eastAsia" w:ascii="仿宋_GB2312" w:hAnsi="宋体" w:eastAsia="仿宋_GB2312"/>
          <w:b/>
          <w:color w:val="auto"/>
          <w:sz w:val="32"/>
          <w:szCs w:val="31"/>
        </w:rPr>
      </w:pPr>
    </w:p>
    <w:p>
      <w:pPr>
        <w:pStyle w:val="36"/>
        <w:ind w:firstLine="1928" w:firstLineChars="600"/>
        <w:jc w:val="both"/>
        <w:rPr>
          <w:rFonts w:hint="eastAsia" w:ascii="仿宋_GB2312" w:hAnsi="宋体" w:eastAsia="仿宋_GB2312"/>
          <w:b/>
          <w:color w:val="auto"/>
          <w:sz w:val="32"/>
          <w:szCs w:val="31"/>
        </w:rPr>
      </w:pPr>
    </w:p>
    <w:p>
      <w:pPr>
        <w:pStyle w:val="36"/>
        <w:ind w:firstLine="1928" w:firstLineChars="600"/>
        <w:jc w:val="both"/>
        <w:rPr>
          <w:rFonts w:hint="eastAsia" w:ascii="仿宋_GB2312" w:hAnsi="宋体" w:eastAsia="仿宋_GB2312"/>
          <w:b/>
          <w:color w:val="auto"/>
          <w:sz w:val="32"/>
          <w:szCs w:val="31"/>
        </w:rPr>
      </w:pPr>
    </w:p>
    <w:p>
      <w:pPr>
        <w:pStyle w:val="36"/>
        <w:jc w:val="both"/>
        <w:rPr>
          <w:rFonts w:hint="default" w:ascii="楷体_GB2312" w:hAnsi="宋体" w:eastAsia="楷体_GB2312"/>
          <w:b/>
          <w:color w:val="auto"/>
          <w:sz w:val="32"/>
          <w:szCs w:val="31"/>
          <w:u w:val="single"/>
          <w:lang w:val="en-US" w:eastAsia="zh-CN"/>
        </w:rPr>
      </w:pPr>
      <w:r>
        <w:rPr>
          <w:rFonts w:hint="eastAsia" w:ascii="宋体" w:hAnsi="宋体" w:cs="宋体"/>
          <w:b/>
          <w:sz w:val="32"/>
          <w:szCs w:val="32"/>
          <w:u w:val="none"/>
          <w:lang w:eastAsia="zh-CN"/>
        </w:rPr>
        <w:t>采购人：昌吉回族自治州中医医院</w:t>
      </w:r>
      <w:r>
        <w:rPr>
          <w:rFonts w:hint="eastAsia" w:ascii="宋体" w:hAnsi="宋体" w:cs="宋体"/>
          <w:b/>
          <w:sz w:val="32"/>
          <w:szCs w:val="32"/>
          <w:u w:val="single"/>
          <w:lang w:eastAsia="zh-CN"/>
        </w:rPr>
        <w:t>（本项目由昌吉回族自治州卫生健康委员会组织部门集中采购）</w:t>
      </w:r>
    </w:p>
    <w:p>
      <w:pPr>
        <w:pStyle w:val="36"/>
        <w:ind w:firstLine="1928" w:firstLineChars="600"/>
        <w:jc w:val="both"/>
        <w:rPr>
          <w:rFonts w:hint="default" w:ascii="楷体_GB2312" w:hAnsi="宋体" w:eastAsia="楷体_GB2312"/>
          <w:b/>
          <w:color w:val="auto"/>
          <w:sz w:val="32"/>
          <w:szCs w:val="31"/>
          <w:u w:val="single"/>
          <w:lang w:val="en-US" w:eastAsia="zh-CN"/>
        </w:rPr>
      </w:pPr>
    </w:p>
    <w:p>
      <w:pPr>
        <w:pStyle w:val="36"/>
        <w:jc w:val="both"/>
        <w:rPr>
          <w:rFonts w:hint="eastAsia" w:ascii="宋体" w:hAnsi="宋体" w:cs="宋体"/>
          <w:b/>
          <w:sz w:val="32"/>
          <w:szCs w:val="32"/>
          <w:lang w:eastAsia="zh-CN"/>
        </w:rPr>
      </w:pPr>
      <w:r>
        <w:rPr>
          <w:rFonts w:hint="eastAsia" w:ascii="宋体" w:hAnsi="宋体" w:cs="宋体"/>
          <w:b/>
          <w:sz w:val="32"/>
          <w:szCs w:val="32"/>
          <w:lang w:eastAsia="zh-CN"/>
        </w:rPr>
        <w:t>采购代理机构：</w:t>
      </w:r>
      <w:r>
        <w:rPr>
          <w:rFonts w:hint="eastAsia" w:ascii="宋体" w:hAnsi="宋体" w:cs="宋体"/>
          <w:b/>
          <w:sz w:val="32"/>
          <w:szCs w:val="32"/>
          <w:u w:val="single"/>
          <w:lang w:eastAsia="zh-CN"/>
        </w:rPr>
        <w:t>新疆天麒工程项目管理咨询有限责任公司</w:t>
      </w:r>
    </w:p>
    <w:p>
      <w:pPr>
        <w:pStyle w:val="36"/>
        <w:ind w:firstLine="1928" w:firstLineChars="600"/>
        <w:jc w:val="both"/>
        <w:rPr>
          <w:rFonts w:hint="eastAsia" w:ascii="楷体_GB2312" w:hAnsi="宋体" w:eastAsia="楷体_GB2312"/>
          <w:b/>
          <w:color w:val="auto"/>
          <w:sz w:val="32"/>
          <w:szCs w:val="31"/>
        </w:rPr>
      </w:pPr>
    </w:p>
    <w:p>
      <w:pPr>
        <w:pStyle w:val="36"/>
        <w:jc w:val="both"/>
        <w:rPr>
          <w:rFonts w:hint="eastAsia" w:ascii="楷体_GB2312" w:hAnsi="宋体" w:eastAsia="楷体_GB2312"/>
          <w:b/>
          <w:color w:val="auto"/>
          <w:sz w:val="32"/>
          <w:szCs w:val="31"/>
        </w:rPr>
      </w:pPr>
    </w:p>
    <w:p>
      <w:pPr>
        <w:pStyle w:val="36"/>
        <w:jc w:val="both"/>
        <w:rPr>
          <w:rFonts w:hint="eastAsia" w:ascii="楷体_GB2312" w:hAnsi="宋体" w:eastAsia="楷体_GB2312"/>
          <w:b/>
          <w:color w:val="auto"/>
          <w:sz w:val="32"/>
          <w:szCs w:val="31"/>
        </w:rPr>
      </w:pPr>
    </w:p>
    <w:p>
      <w:pPr>
        <w:pStyle w:val="36"/>
        <w:jc w:val="both"/>
        <w:rPr>
          <w:rFonts w:hint="eastAsia" w:ascii="楷体_GB2312" w:hAnsi="宋体" w:eastAsia="楷体_GB2312"/>
          <w:b/>
          <w:color w:val="auto"/>
          <w:sz w:val="32"/>
          <w:szCs w:val="31"/>
        </w:rPr>
      </w:pPr>
    </w:p>
    <w:p>
      <w:pPr>
        <w:pStyle w:val="36"/>
        <w:ind w:firstLine="3534" w:firstLineChars="1100"/>
        <w:jc w:val="both"/>
        <w:rPr>
          <w:rFonts w:hint="eastAsia"/>
          <w:lang w:val="en-US" w:eastAsia="zh-CN"/>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rPr>
        <w:t>年</w:t>
      </w:r>
      <w:r>
        <w:rPr>
          <w:rFonts w:hint="eastAsia" w:ascii="楷体_GB2312" w:hAnsi="宋体" w:eastAsia="楷体_GB2312"/>
          <w:b/>
          <w:color w:val="auto"/>
          <w:sz w:val="32"/>
          <w:szCs w:val="31"/>
          <w:u w:val="single"/>
          <w:lang w:val="en-US" w:eastAsia="zh-CN"/>
        </w:rPr>
        <w:t>10</w:t>
      </w:r>
      <w:r>
        <w:rPr>
          <w:rFonts w:hint="eastAsia" w:ascii="楷体_GB2312" w:hAnsi="宋体" w:eastAsia="楷体_GB2312"/>
          <w:b/>
          <w:color w:val="auto"/>
          <w:sz w:val="32"/>
          <w:szCs w:val="31"/>
          <w:u w:val="single"/>
        </w:rPr>
        <w:t>月</w:t>
      </w: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2"/>
      <w:bookmarkStart w:id="1" w:name="OLE_LINK4"/>
      <w:bookmarkStart w:id="2" w:name="OLE_LINK3"/>
      <w:bookmarkStart w:id="3" w:name="OLE_LINK1"/>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w:t>
      </w:r>
      <w:r>
        <w:rPr>
          <w:rFonts w:hint="eastAsia" w:ascii="宋体" w:hAnsi="宋体" w:cs="Times New Roman"/>
          <w:b/>
          <w:bCs/>
          <w:kern w:val="0"/>
          <w:sz w:val="24"/>
          <w:szCs w:val="24"/>
          <w:lang w:eastAsia="zh-CN"/>
        </w:rPr>
        <w:t>人须知前附表</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hint="eastAsia" w:ascii="宋体" w:hAnsi="宋体" w:eastAsia="宋体" w:cs="Times New Roman"/>
          <w:b/>
          <w:bCs/>
          <w:kern w:val="0"/>
          <w:sz w:val="24"/>
          <w:szCs w:val="24"/>
          <w:lang w:eastAsia="zh-CN"/>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lang w:val="en-US" w:eastAsia="zh-CN"/>
        </w:rPr>
        <w:t>4</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lang w:val="en-US" w:eastAsia="zh-CN"/>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lang w:val="en-US" w:eastAsia="zh-CN"/>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lang w:val="en-US" w:eastAsia="zh-CN"/>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lang w:val="en-US" w:eastAsia="zh-CN"/>
        </w:rPr>
        <w:t>7</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lang w:val="en-US" w:eastAsia="zh-CN"/>
        </w:rPr>
        <w:t>8</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eastAsia" w:ascii="宋体" w:hAnsi="宋体" w:eastAsia="宋体" w:cs="Times New Roman"/>
          <w:kern w:val="0"/>
          <w:sz w:val="24"/>
          <w:szCs w:val="24"/>
          <w:lang w:val="en-US" w:eastAsia="zh-CN"/>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lang w:val="en-US" w:eastAsia="zh-CN"/>
        </w:rPr>
        <w:t>1</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lang w:val="en-US" w:eastAsia="zh-CN"/>
        </w:rPr>
        <w:t>1</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0</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14</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14</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15</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16</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1</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3</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4</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4</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lang w:val="en-US" w:eastAsia="zh-CN"/>
        </w:rPr>
        <w:t>3</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0</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lang w:val="en-US" w:eastAsia="zh-CN"/>
        </w:rPr>
        <w:t>3</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1</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bookmarkEnd w:id="0"/>
    <w:bookmarkEnd w:id="1"/>
    <w:bookmarkEnd w:id="2"/>
    <w:bookmarkEnd w:id="3"/>
    <w:p>
      <w:pPr>
        <w:spacing w:line="360" w:lineRule="exact"/>
        <w:outlineLvl w:val="0"/>
        <w:rPr>
          <w:rFonts w:ascii="宋体" w:hAnsi="宋体" w:cs="Times New Roman"/>
          <w:b/>
          <w:sz w:val="32"/>
          <w:szCs w:val="32"/>
          <w:shd w:val="clear" w:color="FFFFFF" w:fill="D9D9D9"/>
        </w:rPr>
        <w:sectPr>
          <w:footerReference r:id="rId5" w:type="first"/>
          <w:footerReference r:id="rId4" w:type="default"/>
          <w:pgSz w:w="11906" w:h="16838"/>
          <w:pgMar w:top="851" w:right="851" w:bottom="851" w:left="851" w:header="851" w:footer="992" w:gutter="0"/>
          <w:pgNumType w:fmt="numberInDash" w:start="0"/>
          <w:cols w:space="720" w:num="1"/>
          <w:docGrid w:type="lines" w:linePitch="312" w:charSpace="0"/>
        </w:sectPr>
      </w:pPr>
      <w:bookmarkStart w:id="4" w:name="_Toc21251_WPSOffice_Level1"/>
    </w:p>
    <w:p>
      <w:pPr>
        <w:spacing w:line="360" w:lineRule="exact"/>
        <w:jc w:val="both"/>
        <w:outlineLvl w:val="0"/>
        <w:rPr>
          <w:rFonts w:ascii="宋体" w:hAnsi="宋体" w:cs="Times New Roman"/>
          <w:b/>
          <w:sz w:val="32"/>
          <w:szCs w:val="32"/>
        </w:rPr>
      </w:pPr>
      <w:bookmarkStart w:id="5" w:name="_Toc9486"/>
    </w:p>
    <w:p>
      <w:pPr>
        <w:spacing w:line="360" w:lineRule="exact"/>
        <w:jc w:val="center"/>
        <w:outlineLvl w:val="0"/>
        <w:rPr>
          <w:rFonts w:hint="eastAsia" w:ascii="宋体" w:hAnsi="宋体" w:eastAsia="宋体" w:cs="Times New Roman"/>
          <w:b/>
          <w:sz w:val="32"/>
          <w:szCs w:val="32"/>
          <w:lang w:val="en-US" w:eastAsia="zh-CN"/>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w:t>
      </w:r>
      <w:bookmarkEnd w:id="4"/>
      <w:bookmarkEnd w:id="5"/>
      <w:r>
        <w:rPr>
          <w:rFonts w:hint="eastAsia" w:ascii="宋体" w:hAnsi="宋体" w:cs="Times New Roman"/>
          <w:b/>
          <w:sz w:val="32"/>
          <w:szCs w:val="32"/>
          <w:lang w:eastAsia="zh-CN"/>
        </w:rPr>
        <w:t>人须知前附表</w:t>
      </w:r>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5"/>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1121"/>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6"/>
              <w:keepNext w:val="0"/>
              <w:keepLines w:val="0"/>
              <w:suppressLineNumbers w:val="0"/>
              <w:spacing w:before="0" w:beforeAutospacing="0" w:after="0" w:afterAutospacing="0"/>
              <w:ind w:left="0" w:right="0"/>
              <w:jc w:val="both"/>
              <w:rPr>
                <w:rFonts w:hint="default" w:ascii="仿宋" w:hAnsi="仿宋" w:eastAsia="仿宋" w:cs="仿宋"/>
              </w:rPr>
            </w:pPr>
            <w:r>
              <w:rPr>
                <w:rFonts w:hint="eastAsia" w:ascii="仿宋" w:hAnsi="仿宋" w:eastAsia="仿宋" w:cs="仿宋"/>
                <w:color w:val="auto"/>
                <w:lang w:eastAsia="zh-CN"/>
              </w:rPr>
              <w:t>昌吉州州直卫生健康医疗系统（昌吉回族自治州中医医院）中医特色重点医院建设项目（第二批）设备采购项目（一包）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auto"/>
                <w:sz w:val="24"/>
                <w:szCs w:val="24"/>
                <w:lang w:val="en-US" w:eastAsia="zh-CN"/>
              </w:rPr>
            </w:pPr>
            <w:r>
              <w:rPr>
                <w:rFonts w:hint="eastAsia" w:ascii="仿宋" w:hAnsi="仿宋" w:eastAsia="仿宋" w:cs="仿宋"/>
                <w:color w:val="auto"/>
                <w:sz w:val="24"/>
                <w:szCs w:val="24"/>
                <w:lang w:eastAsia="zh-CN"/>
              </w:rPr>
              <w:t>XJTQ2022ZB</w:t>
            </w:r>
            <w:r>
              <w:rPr>
                <w:rFonts w:hint="eastAsia" w:ascii="仿宋" w:hAnsi="仿宋" w:eastAsia="仿宋" w:cs="仿宋"/>
                <w:color w:val="auto"/>
                <w:sz w:val="24"/>
                <w:szCs w:val="24"/>
                <w:lang w:val="en-US" w:eastAsia="zh-CN"/>
              </w:rPr>
              <w:t>102</w:t>
            </w:r>
            <w:r>
              <w:rPr>
                <w:rFonts w:hint="eastAsia" w:ascii="仿宋" w:hAnsi="仿宋" w:eastAsia="仿宋" w:cs="仿宋"/>
                <w:color w:val="auto"/>
                <w:sz w:val="24"/>
                <w:szCs w:val="24"/>
                <w:lang w:eastAsia="zh-CN"/>
              </w:rPr>
              <w:t>-CG00</w:t>
            </w:r>
            <w:r>
              <w:rPr>
                <w:rFonts w:hint="eastAsia" w:ascii="仿宋" w:hAnsi="仿宋" w:eastAsia="仿宋" w:cs="仿宋"/>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
                <w:bCs/>
                <w:sz w:val="24"/>
                <w:szCs w:val="24"/>
                <w:lang w:eastAsia="zh-CN"/>
              </w:rPr>
            </w:pPr>
            <w:r>
              <w:rPr>
                <w:rFonts w:hint="eastAsia" w:ascii="仿宋" w:hAnsi="仿宋" w:eastAsia="仿宋" w:cs="仿宋"/>
                <w:color w:val="auto"/>
                <w:kern w:val="2"/>
                <w:sz w:val="24"/>
                <w:szCs w:val="24"/>
                <w:lang w:val="en-US" w:eastAsia="zh-CN" w:bidi="ar-SA"/>
              </w:rPr>
              <w:t>昌吉回族自治州中医医院（本项目由昌吉回族自治州卫生健康委员会组织部门集中采购）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王炳旭</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15909059966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lang w:eastAsia="zh-CN"/>
              </w:rPr>
              <w:t>采购</w:t>
            </w:r>
            <w:r>
              <w:rPr>
                <w:rFonts w:hint="eastAsia" w:ascii="仿宋" w:hAnsi="仿宋" w:eastAsia="仿宋" w:cs="仿宋"/>
                <w:b/>
                <w:sz w:val="24"/>
                <w:szCs w:val="24"/>
              </w:rPr>
              <w:t>内容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呼吸睡眠检测仪</w:t>
            </w:r>
            <w:r>
              <w:rPr>
                <w:rFonts w:hint="eastAsia" w:ascii="仿宋" w:hAnsi="仿宋" w:eastAsia="仿宋" w:cs="仿宋"/>
                <w:sz w:val="24"/>
                <w:szCs w:val="24"/>
                <w:lang w:val="en-US" w:eastAsia="zh-CN"/>
              </w:rPr>
              <w:t>（国产）4套（最高限价：20万）、呼吸睡眠多导检测仪（国产）1套（最高限价：20万）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b/>
                <w:bCs/>
                <w:sz w:val="24"/>
                <w:szCs w:val="24"/>
              </w:rPr>
            </w:pPr>
            <w:r>
              <w:rPr>
                <w:rFonts w:hint="eastAsia" w:ascii="仿宋" w:hAnsi="仿宋" w:eastAsia="仿宋"/>
                <w:b/>
                <w:bCs/>
                <w:sz w:val="24"/>
                <w:szCs w:val="24"/>
              </w:rPr>
              <w:t>质保期限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验收合格后整机及配件免费保修3年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采购预算</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肆拾</w:t>
            </w:r>
            <w:r>
              <w:rPr>
                <w:rFonts w:hint="eastAsia" w:ascii="仿宋" w:hAnsi="仿宋" w:eastAsia="仿宋" w:cs="仿宋"/>
                <w:sz w:val="24"/>
                <w:szCs w:val="24"/>
                <w:lang w:eastAsia="zh-CN"/>
              </w:rPr>
              <w:t>万元</w:t>
            </w:r>
            <w:r>
              <w:rPr>
                <w:rFonts w:hint="eastAsia" w:ascii="仿宋" w:hAnsi="仿宋" w:eastAsia="仿宋" w:cs="仿宋"/>
                <w:sz w:val="24"/>
                <w:szCs w:val="24"/>
                <w:lang w:val="en-US" w:eastAsia="zh-CN"/>
              </w:rPr>
              <w:t xml:space="preserve">整 </w:t>
            </w:r>
            <w:r>
              <w:rPr>
                <w:rFonts w:hint="eastAsia" w:ascii="仿宋" w:hAnsi="仿宋" w:eastAsia="仿宋" w:cs="仿宋"/>
                <w:sz w:val="24"/>
                <w:szCs w:val="24"/>
              </w:rPr>
              <w:t xml:space="preserve"> ¥：</w:t>
            </w:r>
            <w:r>
              <w:rPr>
                <w:rFonts w:hint="eastAsia" w:ascii="仿宋" w:hAnsi="仿宋" w:eastAsia="仿宋" w:cs="仿宋"/>
                <w:i w:val="0"/>
                <w:caps w:val="0"/>
                <w:color w:val="000000" w:themeColor="text1"/>
                <w:spacing w:val="0"/>
                <w:sz w:val="27"/>
                <w:szCs w:val="27"/>
                <w:lang w:val="en-US" w:eastAsia="zh-CN"/>
                <w14:textFill>
                  <w14:solidFill>
                    <w14:schemeClr w14:val="tx1"/>
                  </w14:solidFill>
                </w14:textFill>
              </w:rPr>
              <w:t>40</w:t>
            </w:r>
            <w:r>
              <w:rPr>
                <w:rFonts w:hint="eastAsia" w:ascii="仿宋" w:hAnsi="仿宋" w:eastAsia="仿宋" w:cs="仿宋"/>
                <w:sz w:val="24"/>
                <w:szCs w:val="24"/>
                <w:lang w:val="en-US" w:eastAsia="zh-CN"/>
              </w:rPr>
              <w:t>万元</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最高限价：40万元</w:t>
            </w:r>
            <w:r>
              <w:rPr>
                <w:rFonts w:hint="eastAsia" w:ascii="仿宋" w:hAnsi="仿宋" w:eastAsia="仿宋" w:cs="仿宋"/>
                <w:sz w:val="24"/>
                <w:szCs w:val="24"/>
                <w:lang w:eastAsia="zh-CN"/>
              </w:rPr>
              <w:t>）</w:t>
            </w:r>
          </w:p>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hAnsi="宋体" w:cs="宋体"/>
                <w:b/>
              </w:rPr>
              <w:t>供应商的投标报价高于最高投标限价的，按废标处理。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资金来源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中央预算内资金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评标办法</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综合评分法（其中技术和商务分</w:t>
            </w:r>
            <w:r>
              <w:rPr>
                <w:rFonts w:hint="eastAsia" w:ascii="仿宋" w:hAnsi="仿宋" w:eastAsia="仿宋" w:cs="仿宋"/>
                <w:color w:val="000000" w:themeColor="text1"/>
                <w:sz w:val="24"/>
                <w:szCs w:val="24"/>
                <w:lang w:val="en-US" w:eastAsia="zh-CN"/>
                <w14:textFill>
                  <w14:solidFill>
                    <w14:schemeClr w14:val="tx1"/>
                  </w14:solidFill>
                </w14:textFill>
              </w:rPr>
              <w:t>70</w:t>
            </w:r>
            <w:r>
              <w:rPr>
                <w:rFonts w:hint="eastAsia" w:ascii="仿宋" w:hAnsi="仿宋" w:eastAsia="仿宋" w:cs="仿宋"/>
                <w:color w:val="000000" w:themeColor="text1"/>
                <w:sz w:val="24"/>
                <w:szCs w:val="24"/>
                <w14:textFill>
                  <w14:solidFill>
                    <w14:schemeClr w14:val="tx1"/>
                  </w14:solidFill>
                </w14:textFill>
              </w:rPr>
              <w:t>分，报价分</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sz w:val="24"/>
                <w:szCs w:val="24"/>
                <w:lang w:val="en-US" w:eastAsia="zh-CN"/>
              </w:rPr>
              <w:t xml:space="preserve">捌仟元整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8000.00元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投标文件组成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b/>
                <w:color w:val="000000"/>
                <w:sz w:val="24"/>
                <w:szCs w:val="24"/>
              </w:rPr>
            </w:pPr>
            <w:r>
              <w:rPr>
                <w:rFonts w:hint="eastAsia" w:ascii="仿宋" w:hAnsi="仿宋" w:eastAsia="仿宋" w:cs="仿宋"/>
                <w:color w:val="000000" w:themeColor="text1"/>
                <w:sz w:val="24"/>
                <w:szCs w:val="24"/>
                <w14:textFill>
                  <w14:solidFill>
                    <w14:schemeClr w14:val="tx1"/>
                  </w14:solidFill>
                </w14:textFill>
              </w:rPr>
              <w:t>《开标一览表》1份、正本 1 份、副本</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13</w:t>
            </w:r>
          </w:p>
        </w:tc>
        <w:tc>
          <w:tcPr>
            <w:tcW w:w="2948"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14</w:t>
            </w:r>
          </w:p>
        </w:tc>
        <w:tc>
          <w:tcPr>
            <w:tcW w:w="29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lang w:val="zh-CN" w:eastAsia="zh-CN"/>
              </w:rPr>
              <w:t>日至202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03</w:t>
            </w:r>
            <w:r>
              <w:rPr>
                <w:rFonts w:hint="eastAsia" w:ascii="仿宋" w:hAnsi="仿宋" w:eastAsia="仿宋" w:cs="仿宋"/>
                <w:color w:val="auto"/>
                <w:sz w:val="24"/>
                <w:szCs w:val="24"/>
                <w:lang w:val="zh-CN" w:eastAsia="zh-CN"/>
              </w:rPr>
              <w:t>日</w:t>
            </w:r>
            <w:r>
              <w:rPr>
                <w:rFonts w:hint="eastAsia" w:ascii="仿宋" w:hAnsi="仿宋" w:eastAsia="仿宋" w:cs="仿宋"/>
                <w:color w:val="auto"/>
                <w:sz w:val="24"/>
                <w:szCs w:val="24"/>
                <w:lang w:val="en-US" w:eastAsia="zh-CN"/>
              </w:rPr>
              <w:t>19时30分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15</w:t>
            </w:r>
          </w:p>
        </w:tc>
        <w:tc>
          <w:tcPr>
            <w:tcW w:w="2948"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color w:val="auto"/>
                <w:sz w:val="24"/>
                <w:szCs w:val="24"/>
              </w:rPr>
            </w:pPr>
            <w:r>
              <w:rPr>
                <w:rFonts w:hint="eastAsia" w:ascii="仿宋" w:hAnsi="仿宋" w:eastAsia="仿宋" w:cs="仿宋"/>
                <w:color w:val="auto"/>
                <w:sz w:val="24"/>
                <w:szCs w:val="24"/>
                <w:lang w:val="zh-CN"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lang w:val="zh-CN" w:eastAsia="zh-CN"/>
              </w:rPr>
              <w:t>日北京时间1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16</w:t>
            </w:r>
          </w:p>
        </w:tc>
        <w:tc>
          <w:tcPr>
            <w:tcW w:w="2948"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Courier New" w:eastAsia="仿宋_GB2312" w:cs="Times New Roman"/>
                <w:color w:val="000000"/>
                <w:sz w:val="24"/>
                <w:szCs w:val="24"/>
              </w:rPr>
            </w:pPr>
            <w:r>
              <w:rPr>
                <w:rFonts w:hint="eastAsia" w:ascii="仿宋_GB2312" w:hAnsi="宋体" w:eastAsia="仿宋_GB2312" w:cs="Times New Roman"/>
                <w:b/>
                <w:color w:val="000000"/>
                <w:spacing w:val="-20"/>
                <w:sz w:val="24"/>
                <w:szCs w:val="24"/>
              </w:rPr>
              <w:t>投标人资质审查时间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color w:val="auto"/>
                <w:sz w:val="24"/>
                <w:szCs w:val="24"/>
              </w:rPr>
            </w:pPr>
            <w:r>
              <w:rPr>
                <w:rFonts w:hint="eastAsia" w:ascii="仿宋" w:hAnsi="仿宋" w:eastAsia="仿宋" w:cs="仿宋"/>
                <w:color w:val="auto"/>
                <w:sz w:val="24"/>
                <w:szCs w:val="24"/>
                <w:lang w:val="zh-CN"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lang w:val="zh-CN" w:eastAsia="zh-CN"/>
              </w:rPr>
              <w:t>日北京时间1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17</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新疆天麒工程项目管理咨询有限责任公司（昌吉市屯河北路新天地商务港821室）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4"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sz w:val="24"/>
                <w:szCs w:val="24"/>
              </w:rPr>
            </w:pPr>
            <w:r>
              <w:rPr>
                <w:rFonts w:hint="default" w:ascii="仿宋_GB2312" w:hAnsi="宋体" w:eastAsia="仿宋_GB2312" w:cs="Times New Roman"/>
                <w:b/>
                <w:color w:val="000000"/>
                <w:spacing w:val="20"/>
                <w:sz w:val="24"/>
                <w:szCs w:val="24"/>
                <w:lang w:val="en-US" w:eastAsia="zh-CN"/>
              </w:rPr>
              <w:t>供货期</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default" w:ascii="仿宋_GB2312" w:hAnsi="宋体" w:eastAsia="仿宋_GB2312" w:cs="Times New Roman"/>
                <w:color w:val="000000"/>
                <w:sz w:val="24"/>
                <w:szCs w:val="24"/>
                <w:lang w:val="zh-CN" w:eastAsia="zh-CN"/>
              </w:rPr>
              <w:t>合同签订后</w:t>
            </w:r>
            <w:r>
              <w:rPr>
                <w:rFonts w:hint="eastAsia" w:ascii="仿宋_GB2312" w:hAnsi="宋体" w:eastAsia="仿宋_GB2312" w:cs="Times New Roman"/>
                <w:color w:val="000000"/>
                <w:sz w:val="24"/>
                <w:szCs w:val="24"/>
                <w:lang w:val="en-US" w:eastAsia="zh-CN"/>
              </w:rPr>
              <w:t>30</w:t>
            </w:r>
            <w:r>
              <w:rPr>
                <w:rFonts w:hint="default" w:ascii="仿宋_GB2312" w:hAnsi="宋体" w:eastAsia="仿宋_GB2312" w:cs="Times New Roman"/>
                <w:color w:val="000000"/>
                <w:sz w:val="24"/>
                <w:szCs w:val="24"/>
                <w:lang w:val="en-US" w:eastAsia="zh-CN"/>
              </w:rPr>
              <w:t>日历日</w:t>
            </w:r>
            <w:r>
              <w:rPr>
                <w:rFonts w:hint="default" w:ascii="仿宋_GB2312" w:hAnsi="宋体" w:eastAsia="仿宋_GB2312" w:cs="Times New Roman"/>
                <w:color w:val="000000"/>
                <w:sz w:val="24"/>
                <w:szCs w:val="24"/>
                <w:lang w:val="zh-CN" w:eastAsia="zh-CN"/>
              </w:rPr>
              <w:t>内所购设备运至甲方指定位置并安装验收合格。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4"/>
                <w:szCs w:val="20"/>
              </w:rPr>
            </w:pPr>
            <w:r>
              <w:rPr>
                <w:rFonts w:hint="eastAsia" w:ascii="宋体" w:hAnsi="宋体" w:cs="Times New Roman"/>
                <w:color w:val="auto"/>
                <w:sz w:val="24"/>
                <w:szCs w:val="20"/>
              </w:rPr>
              <w:t>21</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auto"/>
                <w:sz w:val="24"/>
                <w:szCs w:val="24"/>
                <w:lang w:eastAsia="zh-CN"/>
              </w:rPr>
            </w:pPr>
            <w:r>
              <w:rPr>
                <w:rFonts w:hint="eastAsia" w:ascii="仿宋_GB2312" w:hAnsi="宋体" w:eastAsia="仿宋_GB2312" w:cs="Times New Roman"/>
                <w:b/>
                <w:color w:val="auto"/>
                <w:sz w:val="24"/>
                <w:szCs w:val="24"/>
                <w:lang w:val="en-US" w:eastAsia="zh-CN"/>
              </w:rPr>
              <w:t>付款方式</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auto"/>
                <w:sz w:val="24"/>
                <w:szCs w:val="24"/>
              </w:rPr>
            </w:pPr>
            <w:r>
              <w:rPr>
                <w:rFonts w:hint="default" w:ascii="仿宋_GB2312" w:hAnsi="宋体" w:eastAsia="仿宋_GB2312" w:cs="Times New Roman"/>
                <w:color w:val="auto"/>
                <w:sz w:val="24"/>
                <w:szCs w:val="24"/>
              </w:rPr>
              <w:t>验收合格入库后一次性支付100%货款，货物总价的10%为该设备的售后服务费用，签订合同生效后，由中标方通过转账的形式交医院财务，3年的售后服务期满后返还10%售后服务费用。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color w:val="000000"/>
                <w:sz w:val="24"/>
                <w:szCs w:val="24"/>
                <w:lang w:eastAsia="zh-CN"/>
              </w:rPr>
            </w:pPr>
            <w:r>
              <w:rPr>
                <w:rFonts w:hint="eastAsia" w:ascii="仿宋_GB2312" w:hAnsi="宋体" w:eastAsia="仿宋_GB2312" w:cs="Times New Roman"/>
                <w:color w:val="000000"/>
                <w:sz w:val="24"/>
                <w:szCs w:val="24"/>
                <w:lang w:val="en-US" w:eastAsia="zh-CN"/>
              </w:rPr>
              <w:t>昌吉回族自治州中医医院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23</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招标文件售价200元（售后不退）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24</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leftChars="0" w:right="0" w:rightChars="0"/>
              <w:jc w:val="center"/>
              <w:textAlignment w:val="bottom"/>
              <w:rPr>
                <w:rFonts w:hint="eastAsia" w:ascii="仿宋_GB2312" w:hAnsi="宋体" w:eastAsia="仿宋_GB2312" w:cs="Times New Roman"/>
                <w:b/>
                <w:sz w:val="24"/>
                <w:szCs w:val="24"/>
                <w:lang w:eastAsia="zh-CN"/>
              </w:rPr>
            </w:pPr>
            <w:r>
              <w:rPr>
                <w:rFonts w:hint="eastAsia" w:ascii="仿宋_GB2312" w:hAnsi="宋体" w:eastAsia="仿宋_GB2312" w:cs="Times New Roman"/>
                <w:b/>
                <w:sz w:val="24"/>
                <w:szCs w:val="24"/>
                <w:lang w:eastAsia="zh-CN"/>
              </w:rPr>
              <w:t>备</w:t>
            </w:r>
            <w:r>
              <w:rPr>
                <w:rFonts w:hint="eastAsia" w:ascii="仿宋_GB2312" w:hAnsi="宋体" w:eastAsia="仿宋_GB2312" w:cs="Times New Roman"/>
                <w:b/>
                <w:sz w:val="24"/>
                <w:szCs w:val="24"/>
                <w:lang w:val="en-US" w:eastAsia="zh-CN"/>
              </w:rPr>
              <w:t xml:space="preserve">  </w:t>
            </w:r>
            <w:r>
              <w:rPr>
                <w:rFonts w:hint="eastAsia" w:ascii="仿宋_GB2312" w:hAnsi="宋体" w:eastAsia="仿宋_GB2312" w:cs="Times New Roman"/>
                <w:b/>
                <w:sz w:val="24"/>
                <w:szCs w:val="24"/>
                <w:lang w:eastAsia="zh-CN"/>
              </w:rPr>
              <w:t>注</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落实政府采购政策需满足的资格要求：1）节能产品强制采购；2）节能产品、环境标志产品优先采购；3）政府采购促进中小企业发展；4）政府采购项目支持监狱企业发展；5）政府采购信用担保。</w:t>
            </w:r>
          </w:p>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本项目将对小型和微型企业(含监狱企业、残疾人福利性单位)产品的价格给予</w:t>
            </w: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%的扣除，用扣除后的价格参与评审打分。</w:t>
            </w:r>
          </w:p>
          <w:p>
            <w:pPr>
              <w:keepNext w:val="0"/>
              <w:keepLines w:val="0"/>
              <w:suppressLineNumbers w:val="0"/>
              <w:spacing w:before="0" w:beforeAutospacing="0" w:after="0" w:afterAutospacing="0"/>
              <w:ind w:left="0" w:right="0"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w:t>
            </w:r>
            <w:r>
              <w:rPr>
                <w:rFonts w:hint="eastAsia" w:ascii="仿宋" w:hAnsi="仿宋" w:eastAsia="仿宋" w:cs="仿宋"/>
                <w:spacing w:val="-2"/>
                <w:sz w:val="24"/>
                <w:szCs w:val="24"/>
                <w:lang w:val="en-US" w:eastAsia="zh-CN"/>
              </w:rPr>
              <w:t>10</w:t>
            </w:r>
            <w:r>
              <w:rPr>
                <w:rFonts w:hint="eastAsia" w:ascii="仿宋" w:hAnsi="仿宋" w:eastAsia="仿宋" w:cs="仿宋"/>
                <w:spacing w:val="-2"/>
                <w:sz w:val="24"/>
                <w:szCs w:val="24"/>
              </w:rPr>
              <w:t>%) +投标商报价中不属于小型和微型企业产品的价格部分;否则，其评标价=投标报价。</w:t>
            </w:r>
          </w:p>
          <w:p>
            <w:pPr>
              <w:keepNext w:val="0"/>
              <w:keepLines w:val="0"/>
              <w:suppressLineNumbers w:val="0"/>
              <w:autoSpaceDE w:val="0"/>
              <w:autoSpaceDN w:val="0"/>
              <w:snapToGrid w:val="0"/>
              <w:spacing w:before="0" w:beforeAutospacing="0" w:after="0" w:afterAutospacing="0" w:line="400" w:lineRule="exact"/>
              <w:ind w:left="0" w:leftChars="0" w:right="0" w:rightChars="0"/>
              <w:textAlignment w:val="bottom"/>
              <w:rPr>
                <w:rFonts w:hint="eastAsia" w:ascii="仿宋_GB2312" w:hAnsi="宋体" w:eastAsia="仿宋_GB2312" w:cs="Times New Roman"/>
                <w:color w:val="000000"/>
                <w:sz w:val="24"/>
                <w:szCs w:val="24"/>
              </w:rPr>
            </w:pPr>
            <w:r>
              <w:rPr>
                <w:rFonts w:hint="eastAsia" w:ascii="仿宋" w:hAnsi="仿宋" w:eastAsia="仿宋" w:cs="仿宋"/>
                <w:spacing w:val="-2"/>
                <w:sz w:val="24"/>
                <w:szCs w:val="24"/>
              </w:rPr>
              <w:t>在《环境标志产品政府采购清单》内的产品价格给予</w:t>
            </w:r>
            <w:r>
              <w:rPr>
                <w:rFonts w:hint="eastAsia" w:ascii="仿宋" w:hAnsi="仿宋" w:eastAsia="仿宋" w:cs="仿宋"/>
                <w:color w:val="FF0000"/>
                <w:spacing w:val="-2"/>
                <w:sz w:val="24"/>
                <w:szCs w:val="24"/>
              </w:rPr>
              <w:t>5%</w:t>
            </w:r>
            <w:r>
              <w:rPr>
                <w:rFonts w:hint="eastAsia" w:ascii="仿宋" w:hAnsi="仿宋" w:eastAsia="仿宋" w:cs="仿宋"/>
                <w:spacing w:val="-2"/>
                <w:sz w:val="24"/>
                <w:szCs w:val="24"/>
              </w:rPr>
              <w:t>的扣除，则其评标价格=《环境标志产品政府采购清单》内的产品的价格部分*(100%-</w:t>
            </w:r>
            <w:r>
              <w:rPr>
                <w:rFonts w:hint="eastAsia" w:ascii="仿宋" w:hAnsi="仿宋" w:eastAsia="仿宋" w:cs="仿宋"/>
                <w:color w:val="FF0000"/>
                <w:spacing w:val="-2"/>
                <w:sz w:val="24"/>
                <w:szCs w:val="24"/>
              </w:rPr>
              <w:t>5%</w:t>
            </w:r>
            <w:r>
              <w:rPr>
                <w:rFonts w:hint="eastAsia" w:ascii="仿宋" w:hAnsi="仿宋" w:eastAsia="仿宋" w:cs="仿宋"/>
                <w:spacing w:val="-2"/>
                <w:sz w:val="24"/>
                <w:szCs w:val="24"/>
              </w:rPr>
              <w:t>) +供应商报价中不属于《环境标产品政府采购清单》内的产品的价格部分:否则，其评标价=投标报价。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cs="Times New Roman"/>
                <w:sz w:val="24"/>
                <w:szCs w:val="20"/>
                <w:lang w:val="en-US" w:eastAsia="zh-CN"/>
              </w:rPr>
            </w:pP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leftChars="0" w:right="0" w:rightChars="0" w:firstLine="32" w:firstLineChars="15"/>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特别说明</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rPr>
              <w:t>1</w:t>
            </w:r>
            <w:r>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t>.为保证本项目质量，良好的售后服务，最低报价不作为中标的唯一依据。</w:t>
            </w:r>
          </w:p>
          <w:p>
            <w:pPr>
              <w:keepNext w:val="0"/>
              <w:keepLines w:val="0"/>
              <w:suppressLineNumbers w:val="0"/>
              <w:spacing w:before="0" w:beforeAutospacing="0" w:after="0" w:afterAutospacing="0"/>
              <w:ind w:left="0" w:leftChars="0" w:right="0" w:rightChars="0"/>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t>2.采购人若发现成交候选供应商在竞标过程中提供虚假证明文件，故意隐瞒公司或个体不良信誉和财务状况，以及存在可能对合同圆满履行造成风险的其他因素等，则按规定取消其成交资格，监管部门依法进行处理。</w:t>
            </w:r>
          </w:p>
          <w:p>
            <w:pPr>
              <w:pStyle w:val="2"/>
              <w:keepNext w:val="0"/>
              <w:keepLines w:val="0"/>
              <w:suppressLineNumbers w:val="0"/>
              <w:spacing w:before="0" w:beforeAutospacing="0" w:after="0" w:afterAutospacing="0"/>
              <w:ind w:left="0" w:right="0"/>
              <w:rPr>
                <w:rFonts w:hint="default" w:eastAsia="仿宋_GB2312"/>
                <w:lang w:val="en-US" w:eastAsia="zh-CN"/>
              </w:rPr>
            </w:pPr>
            <w:r>
              <w:rPr>
                <w:rFonts w:hint="eastAsia" w:ascii="仿宋_GB2312" w:eastAsia="仿宋_GB2312" w:cs="Times New Roman"/>
                <w:color w:val="000000" w:themeColor="text1"/>
                <w:sz w:val="24"/>
                <w:szCs w:val="24"/>
                <w:lang w:val="en-US" w:eastAsia="zh-CN"/>
                <w14:textFill>
                  <w14:solidFill>
                    <w14:schemeClr w14:val="tx1"/>
                  </w14:solidFill>
                </w14:textFill>
              </w:rPr>
              <w:t>3.是/否允许进口设备：否</w:t>
            </w:r>
          </w:p>
        </w:tc>
      </w:tr>
    </w:tbl>
    <w:p>
      <w:pPr>
        <w:spacing w:line="420" w:lineRule="exact"/>
        <w:jc w:val="both"/>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spacing w:line="420" w:lineRule="exact"/>
        <w:jc w:val="center"/>
        <w:rPr>
          <w:rFonts w:hint="eastAsia"/>
          <w:b/>
          <w:sz w:val="32"/>
          <w:szCs w:val="32"/>
        </w:rPr>
      </w:pPr>
    </w:p>
    <w:p>
      <w:pPr>
        <w:pStyle w:val="2"/>
        <w:rPr>
          <w:rFonts w:hint="eastAsia"/>
        </w:rPr>
      </w:pPr>
    </w:p>
    <w:p>
      <w:pPr>
        <w:spacing w:line="420" w:lineRule="exact"/>
        <w:jc w:val="both"/>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25060"/>
      <w:bookmarkStart w:id="8" w:name="_Toc2122"/>
      <w:bookmarkStart w:id="9" w:name="_Toc3376"/>
      <w:bookmarkStart w:id="10" w:name="_Toc32082"/>
      <w:bookmarkStart w:id="11" w:name="_Toc31446"/>
      <w:bookmarkStart w:id="12" w:name="_Toc30588"/>
      <w:bookmarkStart w:id="13" w:name="_Toc22129"/>
      <w:bookmarkStart w:id="14" w:name="_Toc19821"/>
      <w:bookmarkStart w:id="15" w:name="_Toc10828"/>
      <w:bookmarkStart w:id="16" w:name="_Toc13562"/>
      <w:bookmarkStart w:id="17" w:name="_Toc4609"/>
      <w:bookmarkStart w:id="18" w:name="_Toc7066"/>
      <w:bookmarkStart w:id="19" w:name="_Toc18253"/>
      <w:bookmarkStart w:id="20" w:name="_Toc1790"/>
      <w:bookmarkStart w:id="21" w:name="_Toc12713"/>
      <w:bookmarkStart w:id="22" w:name="_Toc2340"/>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sz w:val="24"/>
          <w:szCs w:val="20"/>
          <w:u w:val="single"/>
        </w:rPr>
        <w:t>昌吉州州直卫生健康医疗系统（昌吉回族自治州中医医院）中医特色重点医院建设项目（第二批）设备采购项目（一包）</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 w:hAnsi="仿宋" w:eastAsia="仿宋" w:cs="仿宋"/>
          <w:b/>
          <w:bCs/>
          <w:color w:val="auto"/>
          <w:kern w:val="2"/>
          <w:sz w:val="24"/>
          <w:szCs w:val="24"/>
          <w:u w:val="single"/>
          <w:lang w:val="en-US" w:eastAsia="zh-CN" w:bidi="ar-SA"/>
        </w:rPr>
        <w:t>昌吉回族自治州中医医院</w:t>
      </w:r>
      <w:r>
        <w:rPr>
          <w:rFonts w:hint="eastAsia" w:ascii="仿宋_GB2312" w:eastAsia="仿宋_GB2312" w:cs="Times New Roman"/>
          <w:b/>
          <w:bCs/>
          <w:sz w:val="24"/>
          <w:szCs w:val="24"/>
          <w:u w:val="single"/>
          <w:lang w:eastAsia="zh-CN"/>
        </w:rPr>
        <w:t>（本项目由昌吉回族自治州卫生健康委员会组织部门集中采购）</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w:t>
      </w:r>
      <w:r>
        <w:rPr>
          <w:rFonts w:hint="eastAsia" w:ascii="仿宋" w:hAnsi="仿宋" w:eastAsia="仿宋" w:cs="Times New Roman"/>
          <w:sz w:val="24"/>
          <w:szCs w:val="20"/>
          <w:lang w:val="en-US" w:eastAsia="zh-CN"/>
        </w:rPr>
        <w:t xml:space="preserve"> </w:t>
      </w:r>
      <w:r>
        <w:rPr>
          <w:rFonts w:hint="eastAsia" w:ascii="仿宋" w:hAnsi="仿宋" w:eastAsia="仿宋" w:cs="Times New Roman"/>
          <w:sz w:val="24"/>
          <w:szCs w:val="20"/>
        </w:rPr>
        <w:t>投标人须知前附表</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8278"/>
      <w:bookmarkStart w:id="24" w:name="_Toc1839"/>
      <w:bookmarkStart w:id="25" w:name="_Toc23877"/>
      <w:bookmarkStart w:id="26" w:name="_Toc9247"/>
      <w:bookmarkStart w:id="27" w:name="_Toc21110"/>
      <w:bookmarkStart w:id="28" w:name="_Toc25097"/>
      <w:bookmarkStart w:id="29" w:name="_Toc30637"/>
      <w:bookmarkStart w:id="30" w:name="_Toc4244"/>
      <w:bookmarkStart w:id="31" w:name="_Toc17436"/>
      <w:bookmarkStart w:id="32" w:name="_Toc22946"/>
      <w:bookmarkStart w:id="33" w:name="_Toc22600"/>
      <w:bookmarkStart w:id="34" w:name="_Toc14958"/>
      <w:bookmarkStart w:id="35" w:name="_Toc25732"/>
      <w:bookmarkStart w:id="36" w:name="_Toc15920"/>
      <w:bookmarkStart w:id="37" w:name="_Toc2594"/>
    </w:p>
    <w:p>
      <w:pPr>
        <w:jc w:val="center"/>
        <w:outlineLvl w:val="1"/>
        <w:rPr>
          <w:rFonts w:hint="eastAsia" w:ascii="仿宋_GB2312" w:hAnsi="宋体" w:eastAsia="仿宋_GB2312" w:cs="Times New Roman"/>
          <w:b/>
          <w:sz w:val="32"/>
          <w:szCs w:val="32"/>
        </w:rPr>
      </w:pPr>
      <w:bookmarkStart w:id="38" w:name="_Toc27476"/>
    </w:p>
    <w:p>
      <w:pPr>
        <w:jc w:val="center"/>
        <w:outlineLvl w:val="1"/>
        <w:rPr>
          <w:rFonts w:ascii="仿宋" w:hAnsi="仿宋" w:eastAsia="仿宋" w:cs="仿宋"/>
          <w:szCs w:val="20"/>
        </w:rPr>
      </w:pPr>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bookmarkStart w:id="39" w:name="_Toc7896"/>
      <w:bookmarkStart w:id="40" w:name="_Toc2056"/>
      <w:bookmarkStart w:id="41" w:name="_Toc25475"/>
      <w:bookmarkStart w:id="42" w:name="_Toc16095"/>
      <w:bookmarkStart w:id="43" w:name="_Toc7999"/>
      <w:bookmarkStart w:id="44" w:name="_Toc19997"/>
      <w:bookmarkStart w:id="45" w:name="_Toc21696"/>
      <w:bookmarkStart w:id="46" w:name="_Toc23609"/>
      <w:bookmarkStart w:id="47" w:name="_Toc19309"/>
      <w:bookmarkStart w:id="48" w:name="_Toc16339"/>
      <w:bookmarkStart w:id="49" w:name="_Toc11677"/>
      <w:bookmarkStart w:id="50" w:name="_Toc28050"/>
      <w:bookmarkStart w:id="51" w:name="_Toc29361"/>
      <w:bookmarkStart w:id="52" w:name="_Toc15431"/>
      <w:bookmarkStart w:id="53" w:name="_Toc3882"/>
      <w:bookmarkStart w:id="54" w:name="_Toc31206"/>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（3）具有履行合同所必需的设备和专业技术能力(具备履行合同所必需设备和专业技术能力的声明函)；</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（4）有依法缴纳税收和社会保障资金的良好记录(纳税人证明材料和企业人员基本信息后附人员社保证明)；</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color w:val="000000" w:themeColor="text1"/>
          <w:sz w:val="24"/>
          <w:szCs w:val="20"/>
          <w14:textFill>
            <w14:solidFill>
              <w14:schemeClr w14:val="tx1"/>
            </w14:solidFill>
          </w14:textFill>
        </w:rPr>
      </w:pPr>
      <w:r>
        <w:rPr>
          <w:rFonts w:hint="eastAsia" w:ascii="仿宋" w:hAnsi="仿宋" w:eastAsia="仿宋" w:cs="Times New Roman"/>
          <w:bCs/>
          <w:color w:val="auto"/>
          <w:sz w:val="24"/>
          <w:szCs w:val="20"/>
        </w:rPr>
        <w:t> （6）法</w:t>
      </w:r>
      <w:r>
        <w:rPr>
          <w:rFonts w:hint="eastAsia" w:ascii="仿宋" w:hAnsi="仿宋" w:eastAsia="仿宋" w:cs="Times New Roman"/>
          <w:bCs/>
          <w:color w:val="000000" w:themeColor="text1"/>
          <w:sz w:val="24"/>
          <w:szCs w:val="20"/>
          <w14:textFill>
            <w14:solidFill>
              <w14:schemeClr w14:val="tx1"/>
            </w14:solidFill>
          </w14:textFill>
        </w:rPr>
        <w:t>律、行政法规规定的其他条件。 </w:t>
      </w:r>
    </w:p>
    <w:p>
      <w:pPr>
        <w:spacing w:line="360" w:lineRule="exact"/>
        <w:ind w:firstLine="480" w:firstLineChars="200"/>
        <w:rPr>
          <w:rFonts w:hint="eastAsia" w:ascii="仿宋" w:hAnsi="仿宋" w:eastAsia="仿宋" w:cs="Times New Roman"/>
          <w:bCs/>
          <w:color w:val="000000" w:themeColor="text1"/>
          <w:sz w:val="24"/>
          <w:szCs w:val="20"/>
          <w:lang w:val="en-US" w:eastAsia="zh-CN"/>
          <w14:textFill>
            <w14:solidFill>
              <w14:schemeClr w14:val="tx1"/>
            </w14:solidFill>
          </w14:textFill>
        </w:rPr>
      </w:pPr>
      <w:r>
        <w:rPr>
          <w:rFonts w:hint="eastAsia" w:ascii="仿宋" w:hAnsi="仿宋" w:eastAsia="仿宋" w:cs="Times New Roman"/>
          <w:bCs/>
          <w:color w:val="000000" w:themeColor="text1"/>
          <w:sz w:val="24"/>
          <w:szCs w:val="20"/>
          <w:lang w:val="en-US" w:eastAsia="zh-CN"/>
          <w14:textFill>
            <w14:solidFill>
              <w14:schemeClr w14:val="tx1"/>
            </w14:solidFill>
          </w14:textFill>
        </w:rPr>
        <w:t>2、</w:t>
      </w:r>
      <w:r>
        <w:rPr>
          <w:rFonts w:hint="eastAsia" w:ascii="仿宋" w:hAnsi="仿宋" w:eastAsia="仿宋" w:cs="Times New Roman"/>
          <w:bCs/>
          <w:sz w:val="24"/>
          <w:szCs w:val="20"/>
        </w:rPr>
        <w:t>投标人必须是所投产品的制造商或经销商，需提供有效的工商营业执照副本（营业执照需包含本次项目的相关经营权）；</w:t>
      </w:r>
      <w:r>
        <w:rPr>
          <w:rFonts w:hint="eastAsia" w:ascii="仿宋" w:hAnsi="仿宋" w:eastAsia="仿宋" w:cs="Times New Roman"/>
          <w:bCs/>
          <w:color w:val="000000" w:themeColor="text1"/>
          <w:sz w:val="24"/>
          <w:szCs w:val="20"/>
          <w:lang w:val="en-US" w:eastAsia="zh-CN"/>
          <w14:textFill>
            <w14:solidFill>
              <w14:schemeClr w14:val="tx1"/>
            </w14:solidFill>
          </w14:textFill>
        </w:rPr>
        <w:t xml:space="preserve"> </w:t>
      </w:r>
    </w:p>
    <w:p>
      <w:pPr>
        <w:spacing w:line="360" w:lineRule="exact"/>
        <w:ind w:firstLine="480" w:firstLineChars="200"/>
        <w:rPr>
          <w:rFonts w:hint="default" w:ascii="仿宋" w:hAnsi="仿宋" w:eastAsia="仿宋" w:cs="Times New Roman"/>
          <w:bCs/>
          <w:color w:val="000000" w:themeColor="text1"/>
          <w:sz w:val="24"/>
          <w:szCs w:val="20"/>
          <w:lang w:val="en-US" w:eastAsia="zh-CN"/>
          <w14:textFill>
            <w14:solidFill>
              <w14:schemeClr w14:val="tx1"/>
            </w14:solidFill>
          </w14:textFill>
        </w:rPr>
      </w:pPr>
      <w:r>
        <w:rPr>
          <w:rFonts w:hint="eastAsia" w:ascii="仿宋" w:hAnsi="仿宋" w:eastAsia="仿宋" w:cs="Times New Roman"/>
          <w:bCs/>
          <w:color w:val="000000" w:themeColor="text1"/>
          <w:sz w:val="24"/>
          <w:szCs w:val="20"/>
          <w:lang w:val="en-US" w:eastAsia="zh-CN"/>
          <w14:textFill>
            <w14:solidFill>
              <w14:schemeClr w14:val="tx1"/>
            </w14:solidFill>
          </w14:textFill>
        </w:rPr>
        <w:t>3、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4</w:t>
      </w:r>
      <w:r>
        <w:rPr>
          <w:rFonts w:hint="eastAsia" w:ascii="仿宋" w:hAnsi="仿宋" w:eastAsia="仿宋" w:cs="Times New Roman"/>
          <w:bCs/>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时间为投标文件递交截止时间前20日内）加盖供应商公章为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5</w:t>
      </w:r>
      <w:r>
        <w:rPr>
          <w:rFonts w:hint="eastAsia" w:ascii="仿宋" w:hAnsi="仿宋" w:eastAsia="仿宋" w:cs="Times New Roman"/>
          <w:bCs/>
          <w:sz w:val="24"/>
          <w:szCs w:val="20"/>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exact"/>
        <w:ind w:firstLine="480" w:firstLineChars="200"/>
        <w:rPr>
          <w:rFonts w:hint="eastAsia" w:ascii="仿宋" w:hAnsi="仿宋" w:eastAsia="仿宋" w:cs="Times New Roman"/>
          <w:bCs/>
          <w:color w:val="000000" w:themeColor="text1"/>
          <w:sz w:val="24"/>
          <w:szCs w:val="20"/>
          <w14:textFill>
            <w14:solidFill>
              <w14:schemeClr w14:val="tx1"/>
            </w14:solidFill>
          </w14:textFill>
        </w:rPr>
      </w:pPr>
      <w:r>
        <w:rPr>
          <w:rFonts w:hint="eastAsia" w:ascii="仿宋" w:hAnsi="仿宋" w:eastAsia="仿宋" w:cs="Times New Roman"/>
          <w:bCs/>
          <w:color w:val="000000" w:themeColor="text1"/>
          <w:sz w:val="24"/>
          <w:szCs w:val="20"/>
          <w:lang w:val="en-US" w:eastAsia="zh-CN"/>
          <w14:textFill>
            <w14:solidFill>
              <w14:schemeClr w14:val="tx1"/>
            </w14:solidFill>
          </w14:textFill>
        </w:rPr>
        <w:t>6、</w:t>
      </w:r>
      <w:r>
        <w:rPr>
          <w:rFonts w:hint="eastAsia" w:ascii="仿宋" w:hAnsi="仿宋" w:eastAsia="仿宋" w:cs="Times New Roman"/>
          <w:bCs/>
          <w:color w:val="000000" w:themeColor="text1"/>
          <w:sz w:val="24"/>
          <w:szCs w:val="20"/>
          <w14:textFill>
            <w14:solidFill>
              <w14:schemeClr w14:val="tx1"/>
            </w14:solidFill>
          </w14:textFill>
        </w:rPr>
        <w:t>不接受联合体投标，不允许转包或分包</w:t>
      </w:r>
    </w:p>
    <w:p>
      <w:pPr>
        <w:pStyle w:val="2"/>
        <w:rPr>
          <w:rFonts w:hint="default" w:eastAsia="仿宋"/>
          <w:lang w:val="en-US" w:eastAsia="zh-CN"/>
        </w:rPr>
      </w:pPr>
      <w:r>
        <w:rPr>
          <w:rFonts w:hint="eastAsia" w:ascii="仿宋" w:hAnsi="仿宋" w:eastAsia="仿宋" w:cs="Times New Roman"/>
          <w:bCs/>
          <w:color w:val="000000" w:themeColor="text1"/>
          <w:sz w:val="24"/>
          <w:szCs w:val="20"/>
          <w:lang w:val="en-US" w:eastAsia="zh-CN"/>
          <w14:textFill>
            <w14:solidFill>
              <w14:schemeClr w14:val="tx1"/>
            </w14:solidFill>
          </w14:textFill>
        </w:rPr>
        <w:t xml:space="preserve">    7、</w:t>
      </w:r>
      <w:r>
        <w:rPr>
          <w:rFonts w:hint="eastAsia" w:ascii="仿宋_GB2312" w:eastAsia="仿宋_GB2312" w:cs="Times New Roman"/>
          <w:color w:val="000000" w:themeColor="text1"/>
          <w:sz w:val="24"/>
          <w:szCs w:val="24"/>
          <w:lang w:val="en-US" w:eastAsia="zh-CN"/>
          <w14:textFill>
            <w14:solidFill>
              <w14:schemeClr w14:val="tx1"/>
            </w14:solidFill>
          </w14:textFill>
        </w:rPr>
        <w:t>是/否允许进口设备：否</w:t>
      </w:r>
    </w:p>
    <w:p>
      <w:pPr>
        <w:jc w:val="center"/>
        <w:outlineLvl w:val="1"/>
        <w:rPr>
          <w:rFonts w:hint="eastAsia" w:ascii="仿宋_GB2312" w:hAnsi="Arial" w:eastAsia="仿宋_GB2312" w:cs="Times New Roman"/>
          <w:b/>
          <w:sz w:val="32"/>
          <w:szCs w:val="3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w:t>
      </w:r>
      <w:r>
        <w:rPr>
          <w:rFonts w:hint="eastAsia" w:ascii="宋体" w:hAnsi="宋体" w:cs="宋体"/>
          <w:b/>
          <w:sz w:val="24"/>
          <w:szCs w:val="24"/>
        </w:rPr>
        <w:t>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p>
    <w:p>
      <w:pPr>
        <w:ind w:firstLine="482" w:firstLineChars="200"/>
        <w:rPr>
          <w:rFonts w:hint="eastAsia" w:ascii="宋体" w:hAnsi="宋体" w:cs="宋体"/>
          <w:b/>
          <w:bCs/>
          <w:sz w:val="24"/>
          <w:szCs w:val="20"/>
        </w:rPr>
      </w:pPr>
      <w:r>
        <w:rPr>
          <w:rFonts w:hint="eastAsia" w:ascii="宋体" w:hAnsi="宋体" w:cs="宋体"/>
          <w:b/>
          <w:bCs/>
          <w:sz w:val="24"/>
          <w:szCs w:val="20"/>
        </w:rPr>
        <w:t>为便于评委审阅，投标文件必须编写目录和页码。</w:t>
      </w:r>
    </w:p>
    <w:p>
      <w:pPr>
        <w:ind w:firstLine="482" w:firstLineChars="200"/>
        <w:rPr>
          <w:rFonts w:hint="eastAsia" w:ascii="宋体" w:hAnsi="宋体" w:cs="宋体"/>
          <w:b/>
          <w:sz w:val="24"/>
          <w:szCs w:val="20"/>
        </w:rPr>
      </w:pPr>
      <w:r>
        <w:rPr>
          <w:rFonts w:hint="eastAsia" w:ascii="宋体" w:hAnsi="宋体" w:cs="宋体"/>
          <w:b/>
          <w:sz w:val="24"/>
          <w:szCs w:val="20"/>
        </w:rPr>
        <w:t>2、投标文件的组成和编制顺序</w:t>
      </w:r>
    </w:p>
    <w:p>
      <w:pPr>
        <w:ind w:firstLine="482" w:firstLineChars="200"/>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（请各投标人严格按照以下顺序编制投标文件，如未按要求编制投标无效）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w:t>
      </w:r>
      <w:r>
        <w:rPr>
          <w:rFonts w:hint="eastAsia" w:ascii="仿宋" w:hAnsi="仿宋" w:eastAsia="仿宋" w:cs="Times New Roman"/>
          <w:color w:val="auto"/>
          <w:sz w:val="24"/>
          <w:szCs w:val="20"/>
        </w:rPr>
        <w:t>年</w:t>
      </w:r>
      <w:r>
        <w:rPr>
          <w:rFonts w:hint="eastAsia" w:ascii="仿宋" w:hAnsi="仿宋" w:eastAsia="仿宋" w:cs="Times New Roman"/>
          <w:color w:val="auto"/>
          <w:sz w:val="24"/>
          <w:szCs w:val="20"/>
          <w:lang w:eastAsia="zh-CN"/>
        </w:rPr>
        <w:t>（</w:t>
      </w:r>
      <w:r>
        <w:rPr>
          <w:rFonts w:hint="eastAsia" w:ascii="仿宋" w:hAnsi="仿宋" w:eastAsia="仿宋" w:cs="Times New Roman"/>
          <w:color w:val="auto"/>
          <w:sz w:val="24"/>
          <w:szCs w:val="20"/>
          <w:lang w:val="en-US" w:eastAsia="zh-CN"/>
        </w:rPr>
        <w:t>2019年至今</w:t>
      </w:r>
      <w:r>
        <w:rPr>
          <w:rFonts w:hint="eastAsia" w:ascii="仿宋" w:hAnsi="仿宋" w:eastAsia="仿宋" w:cs="Times New Roman"/>
          <w:color w:val="auto"/>
          <w:sz w:val="24"/>
          <w:szCs w:val="20"/>
          <w:lang w:eastAsia="zh-CN"/>
        </w:rPr>
        <w:t>）</w:t>
      </w:r>
      <w:r>
        <w:rPr>
          <w:rFonts w:hint="eastAsia" w:ascii="仿宋" w:hAnsi="仿宋" w:eastAsia="仿宋" w:cs="Times New Roman"/>
          <w:color w:val="auto"/>
          <w:sz w:val="24"/>
          <w:szCs w:val="20"/>
        </w:rPr>
        <w:t>的类</w:t>
      </w:r>
      <w:r>
        <w:rPr>
          <w:rFonts w:hint="eastAsia" w:ascii="仿宋" w:hAnsi="仿宋" w:eastAsia="仿宋" w:cs="Times New Roman"/>
          <w:sz w:val="24"/>
          <w:szCs w:val="20"/>
        </w:rPr>
        <w:t>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投标资</w:t>
      </w:r>
      <w:r>
        <w:rPr>
          <w:rFonts w:hint="eastAsia" w:ascii="仿宋" w:hAnsi="仿宋" w:eastAsia="仿宋" w:cs="Times New Roman"/>
          <w:color w:val="000000" w:themeColor="text1"/>
          <w:sz w:val="24"/>
          <w:szCs w:val="20"/>
          <w14:textFill>
            <w14:solidFill>
              <w14:schemeClr w14:val="tx1"/>
            </w14:solidFill>
          </w14:textFill>
        </w:rPr>
        <w:t>质</w:t>
      </w:r>
      <w:r>
        <w:rPr>
          <w:rFonts w:hint="eastAsia" w:ascii="仿宋" w:hAnsi="仿宋" w:eastAsia="仿宋" w:cs="Times New Roman"/>
          <w:color w:val="000000" w:themeColor="text1"/>
          <w:sz w:val="24"/>
          <w:szCs w:val="20"/>
          <w:lang w:val="en-US" w:eastAsia="zh-CN"/>
          <w14:textFill>
            <w14:solidFill>
              <w14:schemeClr w14:val="tx1"/>
            </w14:solidFill>
          </w14:textFill>
        </w:rPr>
        <w:t>要求</w:t>
      </w:r>
      <w:r>
        <w:rPr>
          <w:rFonts w:hint="eastAsia" w:ascii="仿宋" w:hAnsi="仿宋" w:eastAsia="仿宋" w:cs="Times New Roman"/>
          <w:color w:val="000000" w:themeColor="text1"/>
          <w:sz w:val="24"/>
          <w:szCs w:val="20"/>
          <w14:textFill>
            <w14:solidFill>
              <w14:schemeClr w14:val="tx1"/>
            </w14:solidFill>
          </w14:textFill>
        </w:rPr>
        <w:t>资</w:t>
      </w:r>
      <w:r>
        <w:rPr>
          <w:rFonts w:hint="eastAsia" w:ascii="仿宋" w:hAnsi="仿宋" w:eastAsia="仿宋" w:cs="Times New Roman"/>
          <w:sz w:val="24"/>
          <w:szCs w:val="20"/>
        </w:rPr>
        <w:t>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2中小企业声明函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3</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4</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hint="eastAsia"/>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bookmarkStart w:id="55" w:name="_Toc11243"/>
      <w:bookmarkStart w:id="56" w:name="_Toc10249"/>
      <w:bookmarkStart w:id="57" w:name="_Toc7952"/>
      <w:bookmarkStart w:id="58" w:name="_Toc13247"/>
      <w:bookmarkStart w:id="59" w:name="_Toc9207"/>
      <w:bookmarkStart w:id="60" w:name="_Toc20622"/>
      <w:bookmarkStart w:id="61" w:name="_Toc28868"/>
      <w:bookmarkStart w:id="62" w:name="_Toc31157"/>
      <w:bookmarkStart w:id="63" w:name="_Toc2819"/>
      <w:bookmarkStart w:id="64" w:name="_Toc25337"/>
      <w:bookmarkStart w:id="65" w:name="_Toc20956"/>
      <w:bookmarkStart w:id="66" w:name="_Toc22942"/>
      <w:bookmarkStart w:id="67" w:name="_Toc2902"/>
      <w:bookmarkStart w:id="68" w:name="_Toc6422"/>
      <w:bookmarkStart w:id="69" w:name="_Toc24384"/>
      <w:bookmarkStart w:id="70" w:name="_Toc32591"/>
      <w:bookmarkStart w:id="71" w:name="_Toc31108"/>
      <w:bookmarkStart w:id="72" w:name="_Toc12570"/>
      <w:bookmarkStart w:id="73" w:name="_Toc19011"/>
      <w:bookmarkStart w:id="74" w:name="_Toc10911"/>
      <w:bookmarkStart w:id="75" w:name="_Toc24445"/>
      <w:bookmarkStart w:id="76" w:name="_Toc15827"/>
      <w:bookmarkStart w:id="77" w:name="_Toc906"/>
      <w:bookmarkStart w:id="78" w:name="_Toc6330"/>
      <w:bookmarkStart w:id="79" w:name="_Toc29272"/>
      <w:bookmarkStart w:id="80" w:name="_Toc16595"/>
      <w:bookmarkStart w:id="81" w:name="_Toc3845"/>
      <w:bookmarkStart w:id="82" w:name="_Toc7949"/>
    </w:p>
    <w:p>
      <w:pPr>
        <w:pStyle w:val="33"/>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br w:type="page"/>
      </w: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开标一览表1份、正本1套和副本</w:t>
      </w:r>
      <w:r>
        <w:rPr>
          <w:rFonts w:hint="eastAsia" w:ascii="黑体" w:hAnsi="黑体" w:eastAsia="黑体"/>
          <w:b/>
          <w:sz w:val="24"/>
          <w:szCs w:val="20"/>
          <w:u w:val="single"/>
          <w:lang w:val="en-US" w:eastAsia="zh-CN"/>
        </w:rPr>
        <w:t>4</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注明“开标时才能启封”字样等</w:t>
      </w:r>
    </w:p>
    <w:p>
      <w:pPr>
        <w:ind w:firstLine="480" w:firstLineChars="200"/>
        <w:rPr>
          <w:rFonts w:hint="eastAsia" w:ascii="黑体" w:hAnsi="黑体" w:eastAsia="黑体"/>
          <w:b/>
          <w:bCs/>
          <w:sz w:val="22"/>
          <w:szCs w:val="18"/>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2"/>
          <w:szCs w:val="18"/>
        </w:rPr>
        <w:t>投标人必须提供《开标一览表》将其单独用小信封密封，并在信封上标明“开标一览表”字样。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4任何不完整或不满足招标文件要求的投标书将被拒绝。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rPr>
        <w:t>3、投标截止时间</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 xml:space="preserve">3.1 </w:t>
      </w:r>
      <w:r>
        <w:rPr>
          <w:rFonts w:hint="eastAsia" w:ascii="仿宋" w:hAnsi="仿宋" w:eastAsia="仿宋" w:cs="Times New Roman"/>
          <w:color w:val="FF0000"/>
          <w:sz w:val="24"/>
          <w:szCs w:val="20"/>
        </w:rPr>
        <w:t>投标文件标应在202</w:t>
      </w:r>
      <w:r>
        <w:rPr>
          <w:rFonts w:hint="eastAsia" w:ascii="仿宋" w:hAnsi="仿宋" w:eastAsia="仿宋" w:cs="Times New Roman"/>
          <w:color w:val="FF0000"/>
          <w:sz w:val="24"/>
          <w:szCs w:val="20"/>
          <w:lang w:val="en-US" w:eastAsia="zh-CN"/>
        </w:rPr>
        <w:t>2</w:t>
      </w:r>
      <w:r>
        <w:rPr>
          <w:rFonts w:hint="eastAsia" w:ascii="仿宋" w:hAnsi="仿宋" w:eastAsia="仿宋" w:cs="Times New Roman"/>
          <w:color w:val="FF0000"/>
          <w:sz w:val="24"/>
          <w:szCs w:val="20"/>
        </w:rPr>
        <w:t>年</w:t>
      </w:r>
      <w:r>
        <w:rPr>
          <w:rFonts w:hint="eastAsia" w:ascii="仿宋" w:hAnsi="仿宋" w:eastAsia="仿宋" w:cs="Times New Roman"/>
          <w:color w:val="FF0000"/>
          <w:sz w:val="24"/>
          <w:szCs w:val="20"/>
          <w:u w:val="single"/>
        </w:rPr>
        <w:t xml:space="preserve"> </w:t>
      </w:r>
      <w:r>
        <w:rPr>
          <w:rFonts w:hint="eastAsia" w:ascii="仿宋" w:hAnsi="仿宋" w:eastAsia="仿宋" w:cs="Times New Roman"/>
          <w:color w:val="FF0000"/>
          <w:sz w:val="24"/>
          <w:szCs w:val="20"/>
          <w:u w:val="single"/>
          <w:lang w:val="en-US" w:eastAsia="zh-CN"/>
        </w:rPr>
        <w:t>11</w:t>
      </w:r>
      <w:r>
        <w:rPr>
          <w:rFonts w:hint="eastAsia" w:ascii="仿宋" w:hAnsi="仿宋" w:eastAsia="仿宋" w:cs="Times New Roman"/>
          <w:color w:val="FF0000"/>
          <w:sz w:val="24"/>
          <w:szCs w:val="20"/>
        </w:rPr>
        <w:t>月</w:t>
      </w:r>
      <w:r>
        <w:rPr>
          <w:rFonts w:hint="eastAsia" w:ascii="仿宋" w:hAnsi="仿宋" w:eastAsia="仿宋" w:cs="Times New Roman"/>
          <w:color w:val="FF0000"/>
          <w:sz w:val="24"/>
          <w:szCs w:val="20"/>
          <w:u w:val="single"/>
        </w:rPr>
        <w:t xml:space="preserve"> </w:t>
      </w:r>
      <w:r>
        <w:rPr>
          <w:rFonts w:hint="eastAsia" w:ascii="仿宋" w:hAnsi="仿宋" w:eastAsia="仿宋" w:cs="Times New Roman"/>
          <w:color w:val="FF0000"/>
          <w:sz w:val="24"/>
          <w:szCs w:val="20"/>
          <w:u w:val="single"/>
          <w:lang w:val="en-US" w:eastAsia="zh-CN"/>
        </w:rPr>
        <w:t>18</w:t>
      </w:r>
      <w:r>
        <w:rPr>
          <w:rFonts w:hint="eastAsia" w:ascii="仿宋" w:hAnsi="仿宋" w:eastAsia="仿宋" w:cs="Times New Roman"/>
          <w:color w:val="FF0000"/>
          <w:sz w:val="24"/>
          <w:szCs w:val="20"/>
        </w:rPr>
        <w:t>日</w:t>
      </w:r>
      <w:r>
        <w:rPr>
          <w:rFonts w:hint="eastAsia" w:ascii="仿宋" w:hAnsi="仿宋" w:eastAsia="仿宋" w:cs="Times New Roman"/>
          <w:color w:val="FF0000"/>
          <w:sz w:val="24"/>
          <w:szCs w:val="20"/>
          <w:lang w:val="en-US" w:eastAsia="zh-CN"/>
        </w:rPr>
        <w:t>11:00</w:t>
      </w:r>
      <w:r>
        <w:rPr>
          <w:rFonts w:hint="eastAsia" w:ascii="仿宋" w:hAnsi="仿宋" w:eastAsia="仿宋" w:cs="Times New Roman"/>
          <w:color w:val="auto"/>
          <w:sz w:val="24"/>
          <w:szCs w:val="20"/>
        </w:rPr>
        <w:t>（北京时间）之</w:t>
      </w:r>
      <w:r>
        <w:rPr>
          <w:rFonts w:hint="eastAsia" w:ascii="仿宋" w:hAnsi="仿宋" w:eastAsia="仿宋" w:cs="Times New Roman"/>
          <w:sz w:val="24"/>
          <w:szCs w:val="20"/>
        </w:rPr>
        <w:t>前递交。投标文件以密封形式递交至</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指定开标地点。并在《投标供应商登记表》上进行登记，在开标时间之前不做登记的，视为自动放弃投标。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所有投标文件都必须在</w:t>
      </w:r>
      <w:r>
        <w:rPr>
          <w:rFonts w:hint="eastAsia" w:ascii="仿宋" w:hAnsi="仿宋" w:eastAsia="仿宋" w:cs="Times New Roman"/>
          <w:bCs/>
          <w:sz w:val="24"/>
          <w:szCs w:val="20"/>
        </w:rPr>
        <w:t>采购代理机构</w:t>
      </w:r>
      <w:r>
        <w:rPr>
          <w:rFonts w:hint="eastAsia" w:ascii="仿宋" w:hAnsi="仿宋" w:eastAsia="仿宋" w:cs="Times New Roman"/>
          <w:sz w:val="24"/>
          <w:szCs w:val="20"/>
        </w:rPr>
        <w:t>规定的投标截止时间之前送达招标文件指定的地点。</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3 出现因招标文件的修改而推迟投标截止时间的情况时，投标人则须按</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的书面修改通知重新规定的投标截止时间之前递交。</w:t>
      </w:r>
    </w:p>
    <w:p>
      <w:pPr>
        <w:ind w:firstLine="482" w:firstLineChars="200"/>
        <w:rPr>
          <w:rFonts w:ascii="宋体" w:hAnsi="宋体" w:cs="宋体"/>
          <w:b/>
          <w:sz w:val="24"/>
          <w:szCs w:val="20"/>
        </w:rPr>
      </w:pPr>
      <w:r>
        <w:rPr>
          <w:rFonts w:hint="eastAsia" w:ascii="宋体" w:hAnsi="宋体" w:cs="宋体"/>
          <w:b/>
          <w:sz w:val="24"/>
          <w:szCs w:val="20"/>
        </w:rPr>
        <w:t>4、投标文件的修改和撤销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ascii="仿宋_GB2312" w:hAnsi="Arial" w:eastAsia="仿宋_GB2312" w:cs="Times New Roman"/>
          <w:b/>
          <w:sz w:val="32"/>
          <w:szCs w:val="32"/>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bookmarkStart w:id="83" w:name="_Toc4955"/>
      <w:bookmarkStart w:id="84" w:name="_Toc17190"/>
      <w:bookmarkStart w:id="85" w:name="_Toc11645"/>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br w:type="page"/>
      </w: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34"/>
        <w:ind w:firstLine="480"/>
        <w:rPr>
          <w:rFonts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2.1投标保证金：</w:t>
      </w:r>
      <w:r>
        <w:rPr>
          <w:rFonts w:hint="eastAsia" w:ascii="仿宋" w:hAnsi="仿宋" w:eastAsia="仿宋" w:cs="仿宋"/>
          <w:color w:val="000000" w:themeColor="text1"/>
          <w:kern w:val="2"/>
          <w:sz w:val="24"/>
          <w:szCs w:val="24"/>
          <w14:textFill>
            <w14:solidFill>
              <w14:schemeClr w14:val="tx1"/>
            </w14:solidFill>
          </w14:textFill>
        </w:rPr>
        <w:t>人民币（大写）：</w:t>
      </w:r>
      <w:r>
        <w:rPr>
          <w:rFonts w:hint="eastAsia" w:ascii="仿宋" w:hAnsi="仿宋" w:eastAsia="仿宋" w:cs="仿宋"/>
          <w:sz w:val="24"/>
          <w:szCs w:val="24"/>
          <w:lang w:val="en-US" w:eastAsia="zh-CN"/>
        </w:rPr>
        <w:t xml:space="preserve">捌仟元整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8000.00元</w:t>
      </w:r>
    </w:p>
    <w:p>
      <w:pPr>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2.2形式：网银转账或</w:t>
      </w:r>
      <w:r>
        <w:rPr>
          <w:rFonts w:hint="eastAsia" w:ascii="仿宋" w:hAnsi="仿宋" w:eastAsia="仿宋" w:cs="仿宋"/>
          <w:color w:val="000000" w:themeColor="text1"/>
          <w:kern w:val="0"/>
          <w:sz w:val="24"/>
          <w:szCs w:val="24"/>
          <w:lang w:val="en-US" w:eastAsia="zh-CN"/>
          <w14:textFill>
            <w14:solidFill>
              <w14:schemeClr w14:val="tx1"/>
            </w14:solidFill>
          </w14:textFill>
        </w:rPr>
        <w:t>电汇</w:t>
      </w:r>
    </w:p>
    <w:p>
      <w:pPr>
        <w:ind w:left="479" w:leftChars="228"/>
        <w:rPr>
          <w:rFonts w:ascii="仿宋" w:hAnsi="仿宋" w:eastAsia="仿宋" w:cs="仿宋"/>
          <w:b/>
          <w:bCs/>
          <w:color w:val="000000"/>
          <w:kern w:val="0"/>
          <w:sz w:val="24"/>
          <w:szCs w:val="24"/>
        </w:rPr>
      </w:pPr>
      <w:r>
        <w:rPr>
          <w:rFonts w:hint="eastAsia" w:ascii="仿宋" w:hAnsi="仿宋" w:eastAsia="仿宋" w:cs="仿宋"/>
          <w:color w:val="000000" w:themeColor="text1"/>
          <w:kern w:val="0"/>
          <w:sz w:val="24"/>
          <w:szCs w:val="24"/>
          <w14:textFill>
            <w14:solidFill>
              <w14:schemeClr w14:val="tx1"/>
            </w14:solidFill>
          </w14:textFill>
        </w:rPr>
        <w:t>2.3递交时间：</w:t>
      </w:r>
      <w:r>
        <w:rPr>
          <w:rFonts w:hint="eastAsia" w:ascii="仿宋" w:hAnsi="仿宋" w:eastAsia="仿宋" w:cs="仿宋"/>
          <w:color w:val="FF0000"/>
          <w:kern w:val="0"/>
          <w:sz w:val="24"/>
          <w:szCs w:val="24"/>
        </w:rPr>
        <w:t>在202</w:t>
      </w:r>
      <w:r>
        <w:rPr>
          <w:rFonts w:hint="eastAsia" w:ascii="仿宋" w:hAnsi="仿宋" w:eastAsia="仿宋" w:cs="仿宋"/>
          <w:color w:val="FF0000"/>
          <w:kern w:val="0"/>
          <w:sz w:val="24"/>
          <w:szCs w:val="24"/>
          <w:lang w:val="en-US" w:eastAsia="zh-CN"/>
        </w:rPr>
        <w:t>2</w:t>
      </w:r>
      <w:r>
        <w:rPr>
          <w:rFonts w:hint="eastAsia" w:ascii="仿宋" w:hAnsi="仿宋" w:eastAsia="仿宋" w:cs="仿宋"/>
          <w:color w:val="FF0000"/>
          <w:kern w:val="0"/>
          <w:sz w:val="24"/>
          <w:szCs w:val="24"/>
        </w:rPr>
        <w:t>年</w:t>
      </w:r>
      <w:r>
        <w:rPr>
          <w:rFonts w:hint="eastAsia" w:ascii="仿宋" w:hAnsi="仿宋" w:eastAsia="仿宋" w:cs="仿宋"/>
          <w:color w:val="FF0000"/>
          <w:kern w:val="0"/>
          <w:sz w:val="24"/>
          <w:szCs w:val="24"/>
          <w:lang w:val="en-US" w:eastAsia="zh-CN"/>
        </w:rPr>
        <w:t>11</w:t>
      </w:r>
      <w:r>
        <w:rPr>
          <w:rFonts w:hint="eastAsia" w:ascii="仿宋" w:hAnsi="仿宋" w:eastAsia="仿宋" w:cs="仿宋"/>
          <w:color w:val="FF0000"/>
          <w:kern w:val="0"/>
          <w:sz w:val="24"/>
          <w:szCs w:val="24"/>
        </w:rPr>
        <w:t>月</w:t>
      </w:r>
      <w:r>
        <w:rPr>
          <w:rFonts w:hint="eastAsia" w:ascii="仿宋" w:hAnsi="仿宋" w:eastAsia="仿宋" w:cs="仿宋"/>
          <w:color w:val="FF0000"/>
          <w:kern w:val="0"/>
          <w:sz w:val="24"/>
          <w:szCs w:val="24"/>
          <w:lang w:val="en-US" w:eastAsia="zh-CN"/>
        </w:rPr>
        <w:t>18</w:t>
      </w:r>
      <w:r>
        <w:rPr>
          <w:rFonts w:hint="eastAsia" w:ascii="仿宋" w:hAnsi="仿宋" w:eastAsia="仿宋" w:cs="仿宋"/>
          <w:color w:val="FF0000"/>
          <w:kern w:val="0"/>
          <w:sz w:val="24"/>
          <w:szCs w:val="24"/>
        </w:rPr>
        <w:t>日</w:t>
      </w:r>
      <w:r>
        <w:rPr>
          <w:rFonts w:hint="eastAsia" w:ascii="仿宋" w:hAnsi="仿宋" w:eastAsia="仿宋" w:cs="仿宋"/>
          <w:color w:val="FF0000"/>
          <w:kern w:val="0"/>
          <w:sz w:val="24"/>
          <w:szCs w:val="24"/>
          <w:lang w:val="en-US" w:eastAsia="zh-CN"/>
        </w:rPr>
        <w:t>11时00分</w:t>
      </w:r>
      <w:r>
        <w:rPr>
          <w:rFonts w:hint="eastAsia" w:ascii="仿宋" w:hAnsi="仿宋" w:eastAsia="仿宋" w:cs="仿宋"/>
          <w:color w:val="FF0000"/>
          <w:kern w:val="0"/>
          <w:sz w:val="24"/>
          <w:szCs w:val="24"/>
        </w:rPr>
        <w:t>前到账（以到账时间为准）</w:t>
      </w:r>
      <w:r>
        <w:rPr>
          <w:rFonts w:hint="eastAsia" w:ascii="仿宋" w:hAnsi="仿宋" w:eastAsia="仿宋" w:cs="仿宋"/>
          <w:kern w:val="0"/>
          <w:szCs w:val="24"/>
        </w:rPr>
        <w:br w:type="textWrapping"/>
      </w:r>
      <w:r>
        <w:rPr>
          <w:rFonts w:hint="eastAsia" w:ascii="仿宋" w:hAnsi="仿宋" w:eastAsia="仿宋" w:cs="仿宋"/>
          <w:kern w:val="0"/>
          <w:sz w:val="24"/>
          <w:szCs w:val="24"/>
        </w:rPr>
        <w:t>2</w:t>
      </w:r>
      <w:r>
        <w:rPr>
          <w:rFonts w:hint="eastAsia" w:ascii="仿宋" w:hAnsi="仿宋" w:eastAsia="仿宋" w:cs="仿宋"/>
          <w:color w:val="auto"/>
          <w:kern w:val="0"/>
          <w:sz w:val="24"/>
          <w:szCs w:val="24"/>
        </w:rPr>
        <w:t>.4</w:t>
      </w:r>
      <w:r>
        <w:rPr>
          <w:rFonts w:hint="eastAsia" w:ascii="仿宋" w:hAnsi="仿宋" w:eastAsia="仿宋" w:cs="仿宋"/>
          <w:b/>
          <w:bCs/>
          <w:color w:val="auto"/>
          <w:kern w:val="0"/>
          <w:sz w:val="24"/>
          <w:szCs w:val="24"/>
        </w:rPr>
        <w:t>投标人递交保证</w:t>
      </w:r>
      <w:r>
        <w:rPr>
          <w:rFonts w:hint="eastAsia" w:ascii="仿宋" w:hAnsi="仿宋" w:eastAsia="仿宋" w:cs="仿宋"/>
          <w:b/>
          <w:bCs/>
          <w:kern w:val="0"/>
          <w:sz w:val="24"/>
          <w:szCs w:val="24"/>
        </w:rPr>
        <w:t>金后，需</w:t>
      </w:r>
      <w:r>
        <w:rPr>
          <w:rFonts w:hint="eastAsia" w:ascii="仿宋" w:hAnsi="仿宋" w:eastAsia="仿宋" w:cs="仿宋"/>
          <w:b/>
          <w:bCs/>
          <w:kern w:val="0"/>
          <w:sz w:val="24"/>
          <w:szCs w:val="24"/>
          <w:lang w:eastAsia="zh-CN"/>
        </w:rPr>
        <w:t>将《</w:t>
      </w:r>
      <w:r>
        <w:rPr>
          <w:rFonts w:hint="eastAsia" w:ascii="仿宋" w:hAnsi="仿宋" w:eastAsia="仿宋" w:cs="仿宋"/>
          <w:b/>
          <w:bCs/>
          <w:kern w:val="0"/>
          <w:sz w:val="24"/>
          <w:szCs w:val="24"/>
        </w:rPr>
        <w:t>投标保证金</w:t>
      </w:r>
      <w:r>
        <w:rPr>
          <w:rFonts w:hint="eastAsia" w:ascii="仿宋" w:hAnsi="仿宋" w:eastAsia="仿宋" w:cs="仿宋"/>
          <w:b/>
          <w:bCs/>
          <w:kern w:val="0"/>
          <w:sz w:val="24"/>
          <w:szCs w:val="24"/>
          <w:lang w:eastAsia="zh-CN"/>
        </w:rPr>
        <w:t>打款凭证截图并加盖公章》</w:t>
      </w:r>
      <w:r>
        <w:rPr>
          <w:rFonts w:hint="eastAsia" w:ascii="仿宋" w:hAnsi="仿宋" w:eastAsia="仿宋" w:cs="仿宋"/>
          <w:b/>
          <w:bCs/>
          <w:kern w:val="0"/>
          <w:sz w:val="24"/>
          <w:szCs w:val="24"/>
          <w:lang w:val="en-US" w:eastAsia="zh-CN"/>
        </w:rPr>
        <w:t>放入投标文件其他资料中，如不按要求放置，故作废标处理</w:t>
      </w:r>
      <w:r>
        <w:rPr>
          <w:rFonts w:hint="eastAsia" w:ascii="仿宋" w:hAnsi="仿宋" w:eastAsia="仿宋" w:cs="仿宋"/>
          <w:b/>
          <w:bCs/>
          <w:kern w:val="0"/>
          <w:sz w:val="24"/>
          <w:szCs w:val="24"/>
        </w:rPr>
        <w:t>。</w:t>
      </w:r>
      <w:r>
        <w:rPr>
          <w:rFonts w:hint="eastAsia" w:ascii="仿宋" w:hAnsi="仿宋" w:eastAsia="仿宋" w:cs="仿宋"/>
          <w:b/>
          <w:bCs/>
          <w:color w:val="000000"/>
          <w:kern w:val="0"/>
          <w:sz w:val="24"/>
          <w:szCs w:val="24"/>
        </w:rPr>
        <w:t xml:space="preserve"> 招标结束后，投标人持《</w:t>
      </w:r>
      <w:r>
        <w:rPr>
          <w:rFonts w:hint="eastAsia" w:ascii="仿宋" w:hAnsi="仿宋" w:eastAsia="仿宋" w:cs="仿宋"/>
          <w:b/>
          <w:bCs/>
          <w:kern w:val="0"/>
          <w:sz w:val="24"/>
          <w:szCs w:val="24"/>
        </w:rPr>
        <w:t>投标保证金</w:t>
      </w:r>
      <w:r>
        <w:rPr>
          <w:rFonts w:hint="eastAsia" w:ascii="仿宋" w:hAnsi="仿宋" w:eastAsia="仿宋" w:cs="仿宋"/>
          <w:b/>
          <w:bCs/>
          <w:kern w:val="0"/>
          <w:sz w:val="24"/>
          <w:szCs w:val="24"/>
          <w:lang w:eastAsia="zh-CN"/>
        </w:rPr>
        <w:t>打款凭证截图并加盖公章</w:t>
      </w:r>
      <w:r>
        <w:rPr>
          <w:rFonts w:hint="eastAsia" w:ascii="仿宋_GB2312" w:eastAsia="仿宋_GB2312" w:cs="Times New Roman"/>
          <w:b/>
          <w:bCs/>
          <w:color w:val="000000"/>
          <w:sz w:val="24"/>
          <w:szCs w:val="24"/>
        </w:rPr>
        <w:t>》</w:t>
      </w:r>
      <w:r>
        <w:rPr>
          <w:rFonts w:hint="eastAsia" w:ascii="仿宋" w:hAnsi="仿宋" w:eastAsia="仿宋" w:cs="仿宋"/>
          <w:b/>
          <w:bCs/>
          <w:color w:val="000000"/>
          <w:kern w:val="0"/>
          <w:sz w:val="24"/>
          <w:szCs w:val="24"/>
        </w:rPr>
        <w:t>到</w:t>
      </w:r>
      <w:r>
        <w:rPr>
          <w:rFonts w:hint="eastAsia" w:ascii="仿宋" w:hAnsi="仿宋" w:eastAsia="仿宋" w:cs="Times New Roman"/>
          <w:b/>
          <w:bCs/>
          <w:sz w:val="24"/>
          <w:szCs w:val="20"/>
        </w:rPr>
        <w:t>采购代理机构</w:t>
      </w:r>
      <w:r>
        <w:rPr>
          <w:rFonts w:hint="eastAsia" w:ascii="仿宋" w:hAnsi="仿宋" w:eastAsia="仿宋" w:cs="仿宋"/>
          <w:b/>
          <w:bCs/>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lang w:val="en-US" w:eastAsia="zh-CN"/>
        </w:rPr>
        <w:t>3</w:t>
      </w:r>
      <w:r>
        <w:rPr>
          <w:rFonts w:hint="eastAsia" w:ascii="宋体" w:hAnsi="宋体" w:cs="宋体"/>
          <w:b/>
          <w:sz w:val="24"/>
          <w:szCs w:val="24"/>
        </w:rPr>
        <w:t>、采购代理服务费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lang w:val="en-US" w:eastAsia="zh-CN"/>
        </w:rPr>
        <w:t>3</w:t>
      </w:r>
      <w:r>
        <w:rPr>
          <w:rFonts w:hint="eastAsia" w:ascii="仿宋" w:hAnsi="仿宋" w:eastAsia="仿宋" w:cs="宋体"/>
          <w:sz w:val="24"/>
          <w:szCs w:val="24"/>
        </w:rPr>
        <w:t>.1中标人在收到中标通知书后，须向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p>
    <w:p>
      <w:pPr>
        <w:ind w:firstLine="480" w:firstLineChars="200"/>
        <w:rPr>
          <w:rFonts w:hint="eastAsia" w:ascii="仿宋" w:hAnsi="仿宋" w:eastAsia="仿宋" w:cs="宋体"/>
          <w:sz w:val="24"/>
          <w:szCs w:val="24"/>
        </w:rPr>
      </w:pPr>
      <w:bookmarkStart w:id="86" w:name="_Toc6143"/>
      <w:bookmarkStart w:id="87" w:name="_Toc32201"/>
      <w:bookmarkStart w:id="88" w:name="_Toc21930"/>
      <w:bookmarkStart w:id="89" w:name="_Toc16920"/>
      <w:bookmarkStart w:id="90" w:name="_Toc31817"/>
      <w:bookmarkStart w:id="91" w:name="_Toc25430"/>
      <w:bookmarkStart w:id="92" w:name="_Toc23932"/>
      <w:bookmarkStart w:id="93" w:name="_Toc30111"/>
      <w:bookmarkStart w:id="94" w:name="_Toc4359"/>
      <w:bookmarkStart w:id="95" w:name="_Toc6093"/>
      <w:bookmarkStart w:id="96" w:name="_Toc25363"/>
      <w:bookmarkStart w:id="97" w:name="_Toc11833"/>
      <w:bookmarkStart w:id="98" w:name="_Toc13449"/>
      <w:bookmarkStart w:id="99" w:name="_Toc15099"/>
      <w:bookmarkStart w:id="100" w:name="_Toc6049"/>
      <w:r>
        <w:rPr>
          <w:rFonts w:hint="eastAsia" w:ascii="仿宋" w:hAnsi="仿宋" w:eastAsia="仿宋" w:cs="宋体"/>
          <w:sz w:val="24"/>
          <w:szCs w:val="24"/>
          <w:lang w:val="en-US" w:eastAsia="zh-CN"/>
        </w:rPr>
        <w:t>3</w:t>
      </w:r>
      <w:r>
        <w:rPr>
          <w:rFonts w:hint="eastAsia" w:ascii="仿宋" w:hAnsi="仿宋" w:eastAsia="仿宋" w:cs="宋体"/>
          <w:sz w:val="24"/>
          <w:szCs w:val="24"/>
        </w:rPr>
        <w:t>.2参照原《国家计委关于印发〈招标代理服务收费管理暂行办法〉的通知》（计价格[2002]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857号文）的收费标准计算招标代理服务费，并按收费标准额度下浮50%后收取费用。</w:t>
      </w:r>
    </w:p>
    <w:p>
      <w:pPr>
        <w:pStyle w:val="2"/>
        <w:rPr>
          <w:rFonts w:hint="eastAsia" w:ascii="仿宋" w:hAnsi="仿宋" w:eastAsia="仿宋" w:cs="宋体"/>
          <w:sz w:val="24"/>
          <w:szCs w:val="24"/>
        </w:rPr>
      </w:pPr>
    </w:p>
    <w:p>
      <w:pPr>
        <w:pStyle w:val="2"/>
        <w:rPr>
          <w:rFonts w:hint="eastAsia" w:ascii="仿宋" w:hAnsi="仿宋" w:eastAsia="仿宋" w:cs="宋体"/>
          <w:sz w:val="24"/>
          <w:szCs w:val="24"/>
        </w:rPr>
      </w:pPr>
    </w:p>
    <w:p>
      <w:pPr>
        <w:pStyle w:val="2"/>
        <w:rPr>
          <w:rFonts w:hint="eastAsia" w:ascii="仿宋" w:hAnsi="仿宋" w:eastAsia="仿宋" w:cs="宋体"/>
          <w:sz w:val="24"/>
          <w:szCs w:val="24"/>
        </w:rPr>
      </w:pPr>
    </w:p>
    <w:p>
      <w:pPr>
        <w:pStyle w:val="2"/>
        <w:rPr>
          <w:rFonts w:hint="eastAsia" w:ascii="仿宋" w:hAnsi="仿宋" w:eastAsia="仿宋" w:cs="宋体"/>
          <w:sz w:val="24"/>
          <w:szCs w:val="24"/>
        </w:rPr>
      </w:pPr>
    </w:p>
    <w:tbl>
      <w:tblPr>
        <w:tblStyle w:val="25"/>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2629" w:type="dxa"/>
            <w:noWrap w:val="0"/>
            <w:vAlign w:val="top"/>
          </w:tcPr>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bookmarkStart w:id="101" w:name="_Toc3878"/>
            <w:r>
              <w:rPr>
                <w:rFonts w:hint="default"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9525</wp:posOffset>
                      </wp:positionV>
                      <wp:extent cx="552450" cy="695325"/>
                      <wp:effectExtent l="6350" t="5080" r="12700" b="23495"/>
                      <wp:wrapNone/>
                      <wp:docPr id="2" name="直接箭头连接符 2"/>
                      <wp:cNvGraphicFramePr/>
                      <a:graphic xmlns:a="http://schemas.openxmlformats.org/drawingml/2006/main">
                        <a:graphicData uri="http://schemas.microsoft.com/office/word/2010/wordprocessingShape">
                          <wps:wsp>
                            <wps:cNvCnPr/>
                            <wps:spPr>
                              <a:xfrm>
                                <a:off x="0" y="0"/>
                                <a:ext cx="552450" cy="69532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0pt;margin-top:0.75pt;height:54.75pt;width:43.5pt;z-index:251660288;mso-width-relative:page;mso-height-relative:page;" filled="f" stroked="t" coordsize="21600,21600" o:gfxdata="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Bvup0wAA&#10;AAkBAAAPAAAAAAAAAAEAIAAAACIAAABkcnMvZG93bnJldi54bWxQSwECFAAUAAAACACHTuJAYl8z&#10;g+oBAACjAwAADgAAAAAAAAABACAAAAAiAQAAZHJzL2Uyb0RvYy54bWxQSwUGAAAAAAYABgBZAQAA&#10;fgUAAAAA&#10;">
                      <v:fill on="f" focussize="0,0"/>
                      <v:stroke weight="1.25pt" color="#739CC3" joinstyle="round"/>
                      <v:imagedata o:title=""/>
                      <o:lock v:ext="edit" aspectratio="f"/>
                    </v:shape>
                  </w:pict>
                </mc:Fallback>
              </mc:AlternateContent>
            </w:r>
            <w:r>
              <w:rPr>
                <w:rFonts w:hint="eastAsia" w:ascii="仿宋" w:hAnsi="仿宋" w:eastAsia="仿宋" w:cs="仿宋"/>
                <w:szCs w:val="21"/>
              </w:rPr>
              <w:t>代理费标准     类别</w: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default"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6350</wp:posOffset>
                      </wp:positionV>
                      <wp:extent cx="1371600" cy="457200"/>
                      <wp:effectExtent l="2540" t="7620" r="16510" b="11430"/>
                      <wp:wrapNone/>
                      <wp:docPr id="1" name="直接箭头连接符 1"/>
                      <wp:cNvGraphicFramePr/>
                      <a:graphic xmlns:a="http://schemas.openxmlformats.org/drawingml/2006/main">
                        <a:graphicData uri="http://schemas.microsoft.com/office/word/2010/wordprocessingShape">
                          <wps:wsp>
                            <wps:cNvCnPr/>
                            <wps:spPr>
                              <a:xfrm>
                                <a:off x="0" y="0"/>
                                <a:ext cx="1371600" cy="457200"/>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5pt;margin-top:0.5pt;height:36pt;width:108pt;z-index:251659264;mso-width-relative:page;mso-height-relative:page;" filled="f" stroked="t" coordsize="21600,21600" o:gfxdata="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NoVFHV&#10;AAAABwEAAA8AAAAAAAAAAQAgAAAAIgAAAGRycy9kb3ducmV2LnhtbFBLAQIUABQAAAAIAIdO4kBd&#10;RxpV6gEAAKQDAAAOAAAAAAAAAAEAIAAAACQBAABkcnMvZTJvRG9jLnhtbFBLBQYAAAAABgAGAFkB&#10;AACABQAAAAA=&#10;">
                      <v:fill on="f" focussize="0,0"/>
                      <v:stroke weight="1.25pt" color="#739CC3" joinstyle="round"/>
                      <v:imagedata o:title=""/>
                      <o:lock v:ext="edit" aspectratio="f"/>
                    </v:shape>
                  </w:pict>
                </mc:Fallback>
              </mc:AlternateConten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100以下</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100～500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500～1000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1000～5000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5000～10000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10000～100000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100000以上</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pStyle w:val="33"/>
        <w:rPr>
          <w:rFonts w:hint="eastAsia"/>
        </w:rPr>
      </w:pPr>
    </w:p>
    <w:p>
      <w:pPr>
        <w:outlineLvl w:val="0"/>
        <w:rPr>
          <w:rFonts w:hint="eastAsia" w:ascii="宋体" w:hAnsi="宋体" w:cs="Times New Roman"/>
          <w:b/>
          <w:sz w:val="36"/>
          <w:szCs w:val="24"/>
        </w:rPr>
      </w:pPr>
    </w:p>
    <w:p>
      <w:pPr>
        <w:outlineLvl w:val="0"/>
        <w:rPr>
          <w:rFonts w:hint="eastAsia" w:ascii="宋体" w:hAnsi="宋体" w:cs="Times New Roman"/>
          <w:b/>
          <w:sz w:val="36"/>
          <w:szCs w:val="24"/>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2"/>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FF0000"/>
          <w:kern w:val="1"/>
          <w:sz w:val="24"/>
        </w:rPr>
      </w:pPr>
      <w:r>
        <w:rPr>
          <w:rFonts w:hint="eastAsia" w:ascii="仿宋" w:hAnsi="仿宋" w:eastAsia="仿宋" w:cs="仿宋"/>
          <w:bCs/>
          <w:color w:val="000000"/>
          <w:kern w:val="1"/>
          <w:sz w:val="24"/>
        </w:rPr>
        <w:t>1</w:t>
      </w:r>
      <w:r>
        <w:rPr>
          <w:rFonts w:hint="eastAsia" w:ascii="仿宋" w:hAnsi="仿宋" w:eastAsia="仿宋" w:cs="仿宋"/>
          <w:bCs/>
          <w:color w:val="auto"/>
          <w:kern w:val="1"/>
          <w:sz w:val="24"/>
        </w:rPr>
        <w:t>、产品必须是全新</w:t>
      </w:r>
      <w:r>
        <w:rPr>
          <w:rFonts w:hint="eastAsia" w:ascii="仿宋" w:hAnsi="仿宋" w:eastAsia="仿宋" w:cs="仿宋"/>
          <w:bCs/>
          <w:color w:val="auto"/>
          <w:kern w:val="1"/>
          <w:sz w:val="24"/>
          <w:lang w:val="en-US" w:eastAsia="zh-CN"/>
        </w:rPr>
        <w:t>国产</w:t>
      </w:r>
      <w:r>
        <w:rPr>
          <w:rFonts w:hint="eastAsia" w:ascii="仿宋" w:hAnsi="仿宋" w:eastAsia="仿宋" w:cs="仿宋"/>
          <w:bCs/>
          <w:color w:val="auto"/>
          <w:kern w:val="1"/>
          <w:sz w:val="24"/>
        </w:rPr>
        <w:t>、包装完好，且各项技术指标完全符合国家有关质量检测、环保标准及产品出厂的标准，需提供提供相关产品说明书、合格证及产品检测报告等相关资料。</w:t>
      </w:r>
    </w:p>
    <w:p>
      <w:pPr>
        <w:spacing w:line="420" w:lineRule="exact"/>
        <w:ind w:firstLine="480" w:firstLineChars="200"/>
        <w:rPr>
          <w:rFonts w:hint="eastAsia" w:ascii="仿宋" w:hAnsi="仿宋" w:eastAsia="仿宋" w:cs="仿宋"/>
          <w:bCs/>
          <w:color w:val="000000"/>
          <w:kern w:val="1"/>
          <w:sz w:val="24"/>
        </w:rPr>
      </w:pPr>
      <w:r>
        <w:rPr>
          <w:rFonts w:hint="eastAsia" w:ascii="仿宋" w:hAnsi="仿宋" w:eastAsia="仿宋" w:cs="仿宋"/>
          <w:bCs/>
          <w:color w:val="000000"/>
          <w:kern w:val="1"/>
          <w:sz w:val="24"/>
        </w:rPr>
        <w:t>2</w:t>
      </w:r>
      <w:r>
        <w:rPr>
          <w:rFonts w:hint="eastAsia" w:ascii="仿宋" w:hAnsi="仿宋" w:eastAsia="仿宋" w:cs="仿宋"/>
          <w:bCs/>
          <w:color w:val="auto"/>
          <w:kern w:val="1"/>
          <w:sz w:val="24"/>
        </w:rPr>
        <w:t>、中标供应商需按照采购人要求对</w:t>
      </w:r>
      <w:r>
        <w:rPr>
          <w:rFonts w:hint="eastAsia" w:ascii="仿宋" w:hAnsi="仿宋" w:eastAsia="仿宋" w:cs="仿宋"/>
          <w:bCs/>
          <w:color w:val="auto"/>
          <w:kern w:val="1"/>
          <w:sz w:val="24"/>
          <w:lang w:eastAsia="zh-CN"/>
        </w:rPr>
        <w:t>产品</w:t>
      </w:r>
      <w:r>
        <w:rPr>
          <w:rFonts w:hint="eastAsia" w:ascii="仿宋" w:hAnsi="仿宋" w:eastAsia="仿宋" w:cs="仿宋"/>
          <w:bCs/>
          <w:color w:val="auto"/>
          <w:kern w:val="1"/>
          <w:sz w:val="24"/>
        </w:rPr>
        <w:t>进行文字及图案印</w:t>
      </w:r>
      <w:r>
        <w:rPr>
          <w:rFonts w:hint="eastAsia" w:ascii="仿宋" w:hAnsi="仿宋" w:eastAsia="仿宋" w:cs="仿宋"/>
          <w:bCs/>
          <w:color w:val="000000"/>
          <w:kern w:val="1"/>
          <w:sz w:val="24"/>
        </w:rPr>
        <w:t>刷。</w:t>
      </w:r>
    </w:p>
    <w:p>
      <w:pPr>
        <w:spacing w:line="420" w:lineRule="exact"/>
        <w:ind w:firstLine="480" w:firstLineChars="200"/>
      </w:pPr>
      <w:r>
        <w:rPr>
          <w:rFonts w:hint="eastAsia" w:ascii="仿宋" w:hAnsi="仿宋" w:eastAsia="仿宋" w:cs="仿宋"/>
          <w:bCs/>
          <w:color w:val="000000"/>
          <w:kern w:val="1"/>
          <w:sz w:val="24"/>
          <w:lang w:val="en-US" w:eastAsia="zh-CN"/>
        </w:rPr>
        <w:t>3、医疗器械产品，须根据《医疗器械监督管理条例》（国务院令第680号）有关内容办理医疗器械产品注册与备案，需提供所投产品的《医疗器械注册证》（含注册登记表），所有证件均应在有效期内；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rPr>
        <w:t xml:space="preserve">   </w:t>
      </w:r>
      <w:r>
        <w:rPr>
          <w:rFonts w:hint="eastAsia" w:ascii="仿宋" w:hAnsi="仿宋" w:eastAsia="仿宋" w:cs="Times New Roman"/>
          <w:b/>
          <w:kern w:val="0"/>
          <w:sz w:val="32"/>
          <w:szCs w:val="32"/>
        </w:rPr>
        <w:t>二、技术参数：</w:t>
      </w:r>
      <w:bookmarkStart w:id="102" w:name="_Toc562"/>
    </w:p>
    <w:p>
      <w:pPr>
        <w:spacing w:line="220" w:lineRule="atLeast"/>
        <w:jc w:val="center"/>
        <w:rPr>
          <w:rFonts w:hint="eastAsia" w:ascii="宋体" w:hAnsi="宋体"/>
          <w:b/>
          <w:color w:val="auto"/>
          <w:sz w:val="28"/>
          <w:szCs w:val="28"/>
        </w:rPr>
      </w:pPr>
      <w:r>
        <w:rPr>
          <w:rFonts w:hint="eastAsia" w:ascii="宋体" w:hAnsi="宋体"/>
          <w:b/>
          <w:color w:val="auto"/>
          <w:sz w:val="36"/>
          <w:szCs w:val="36"/>
        </w:rPr>
        <w:t>睡眠呼吸监测仪</w:t>
      </w:r>
    </w:p>
    <w:p>
      <w:pPr>
        <w:spacing w:line="220" w:lineRule="atLeast"/>
        <w:jc w:val="center"/>
        <w:rPr>
          <w:rFonts w:hint="eastAsia" w:ascii="宋体" w:hAnsi="宋体" w:cs="宋体"/>
          <w:b/>
          <w:color w:val="auto"/>
          <w:kern w:val="0"/>
          <w:sz w:val="28"/>
          <w:szCs w:val="28"/>
          <w:lang w:val="en-US" w:eastAsia="zh-CN"/>
        </w:rPr>
      </w:pPr>
      <w:r>
        <w:rPr>
          <w:rFonts w:hint="eastAsia" w:ascii="宋体" w:hAnsi="宋体"/>
          <w:b/>
          <w:color w:val="auto"/>
          <w:sz w:val="28"/>
          <w:szCs w:val="28"/>
        </w:rPr>
        <w:t>设备选型：睡眠呼吸监测仪</w:t>
      </w:r>
      <w:r>
        <w:rPr>
          <w:rFonts w:hint="eastAsia" w:ascii="宋体" w:hAnsi="宋体"/>
          <w:b/>
          <w:color w:val="auto"/>
          <w:sz w:val="28"/>
          <w:szCs w:val="28"/>
          <w:lang w:val="en-US" w:eastAsia="zh-CN"/>
        </w:rPr>
        <w:t xml:space="preserve">     </w:t>
      </w:r>
      <w:r>
        <w:rPr>
          <w:rFonts w:hint="eastAsia" w:ascii="宋体" w:hAnsi="宋体" w:cs="宋体"/>
          <w:b/>
          <w:color w:val="auto"/>
          <w:kern w:val="0"/>
          <w:sz w:val="28"/>
          <w:szCs w:val="28"/>
        </w:rPr>
        <w:t>产地：</w:t>
      </w:r>
      <w:r>
        <w:rPr>
          <w:rFonts w:hint="eastAsia" w:ascii="宋体" w:hAnsi="宋体" w:cs="宋体"/>
          <w:b/>
          <w:color w:val="auto"/>
          <w:kern w:val="0"/>
          <w:sz w:val="28"/>
          <w:szCs w:val="28"/>
          <w:lang w:eastAsia="zh-CN"/>
        </w:rPr>
        <w:t>国产</w:t>
      </w:r>
      <w:r>
        <w:rPr>
          <w:rFonts w:hint="eastAsia" w:ascii="宋体" w:hAnsi="宋体" w:cs="宋体"/>
          <w:b/>
          <w:color w:val="auto"/>
          <w:kern w:val="0"/>
          <w:sz w:val="28"/>
          <w:szCs w:val="28"/>
          <w:lang w:val="en-US" w:eastAsia="zh-CN"/>
        </w:rPr>
        <w:t xml:space="preserve">     </w:t>
      </w:r>
      <w:r>
        <w:rPr>
          <w:rFonts w:hint="eastAsia" w:ascii="宋体" w:hAnsi="宋体" w:cs="宋体"/>
          <w:b/>
          <w:color w:val="auto"/>
          <w:kern w:val="0"/>
          <w:sz w:val="28"/>
          <w:szCs w:val="28"/>
        </w:rPr>
        <w:t>数量：</w:t>
      </w:r>
      <w:r>
        <w:rPr>
          <w:rFonts w:hint="eastAsia" w:ascii="宋体" w:hAnsi="宋体" w:cs="宋体"/>
          <w:b/>
          <w:color w:val="auto"/>
          <w:kern w:val="0"/>
          <w:sz w:val="28"/>
          <w:szCs w:val="28"/>
          <w:lang w:val="en-US" w:eastAsia="zh-CN"/>
        </w:rPr>
        <w:t>4套</w:t>
      </w:r>
    </w:p>
    <w:p>
      <w:r>
        <w:rPr>
          <w:rFonts w:hint="eastAsia" w:ascii="仿宋" w:hAnsi="仿宋" w:eastAsia="仿宋" w:cs="仿宋"/>
          <w:b/>
          <w:bCs/>
          <w:sz w:val="24"/>
          <w:szCs w:val="24"/>
        </w:rPr>
        <w:t>招标技术参数：</w:t>
      </w:r>
    </w:p>
    <w:p>
      <w:pPr>
        <w:spacing w:line="420" w:lineRule="exact"/>
        <w:ind w:firstLine="482" w:firstLineChars="200"/>
        <w:rPr>
          <w:rFonts w:hint="eastAsia" w:ascii="仿宋" w:hAnsi="仿宋" w:eastAsia="仿宋" w:cs="仿宋"/>
          <w:bCs/>
          <w:color w:val="auto"/>
          <w:kern w:val="1"/>
          <w:sz w:val="24"/>
        </w:rPr>
      </w:pPr>
      <w:r>
        <w:rPr>
          <w:rFonts w:hint="eastAsia" w:ascii="仿宋" w:hAnsi="仿宋" w:eastAsia="仿宋" w:cs="仿宋"/>
          <w:b/>
          <w:bCs w:val="0"/>
          <w:color w:val="auto"/>
          <w:kern w:val="1"/>
          <w:sz w:val="24"/>
          <w:lang w:val="en-US" w:eastAsia="zh-CN"/>
        </w:rPr>
        <w:t>*</w:t>
      </w:r>
      <w:r>
        <w:rPr>
          <w:rFonts w:hint="eastAsia" w:ascii="仿宋" w:hAnsi="仿宋" w:eastAsia="仿宋" w:cs="仿宋"/>
          <w:bCs/>
          <w:color w:val="auto"/>
          <w:kern w:val="1"/>
          <w:sz w:val="24"/>
        </w:rPr>
        <w:t>1）设备</w:t>
      </w:r>
      <w:r>
        <w:rPr>
          <w:rFonts w:hint="eastAsia" w:ascii="仿宋" w:hAnsi="仿宋" w:eastAsia="仿宋" w:cs="仿宋"/>
          <w:bCs/>
          <w:color w:val="auto"/>
          <w:kern w:val="1"/>
          <w:sz w:val="24"/>
          <w:lang w:val="en-US" w:eastAsia="zh-CN"/>
        </w:rPr>
        <w:t>至少</w:t>
      </w:r>
      <w:r>
        <w:rPr>
          <w:rFonts w:hint="eastAsia" w:ascii="仿宋" w:hAnsi="仿宋" w:eastAsia="仿宋" w:cs="仿宋"/>
          <w:bCs/>
          <w:color w:val="auto"/>
          <w:kern w:val="1"/>
          <w:sz w:val="24"/>
        </w:rPr>
        <w:t>具有9导联监测参数：鼻气流、鼾声、血氧饱和度、脉搏、脉搏波形、体位、体动、胸/腹运动、CPAP压力滴定。</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2）SD卡安全存储更多数据，配备读卡器轻松读取SD卡数据，标配</w:t>
      </w:r>
      <w:r>
        <w:rPr>
          <w:rFonts w:hint="eastAsia" w:ascii="仿宋" w:hAnsi="仿宋" w:eastAsia="仿宋" w:cs="仿宋"/>
          <w:bCs/>
          <w:color w:val="auto"/>
          <w:kern w:val="1"/>
          <w:sz w:val="24"/>
          <w:lang w:eastAsia="zh-CN"/>
        </w:rPr>
        <w:t>≥</w:t>
      </w:r>
      <w:r>
        <w:rPr>
          <w:rFonts w:hint="eastAsia" w:ascii="仿宋" w:hAnsi="仿宋" w:eastAsia="仿宋" w:cs="仿宋"/>
          <w:bCs/>
          <w:color w:val="auto"/>
          <w:kern w:val="1"/>
          <w:sz w:val="24"/>
        </w:rPr>
        <w:t>16G存储卡，可连续记录100个以上病例数据。</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3）内置</w:t>
      </w:r>
      <w:r>
        <w:rPr>
          <w:rFonts w:hint="eastAsia" w:ascii="仿宋" w:hAnsi="仿宋" w:eastAsia="仿宋" w:cs="仿宋"/>
          <w:bCs/>
          <w:color w:val="auto"/>
          <w:kern w:val="1"/>
          <w:sz w:val="24"/>
          <w:lang w:val="en-US" w:eastAsia="zh-CN"/>
        </w:rPr>
        <w:t>大于等于</w:t>
      </w:r>
      <w:r>
        <w:rPr>
          <w:rFonts w:hint="eastAsia" w:ascii="仿宋" w:hAnsi="仿宋" w:eastAsia="仿宋" w:cs="仿宋"/>
          <w:bCs/>
          <w:color w:val="auto"/>
          <w:kern w:val="1"/>
          <w:sz w:val="24"/>
        </w:rPr>
        <w:t>4000mAh可充电锂电池供电，环保便捷。充满电后可持续记录时间不低于40小时。屏幕上有电量显示，并且有低电量提示功能和智能电量管理系统。只要在开机记录时没有低电量提示，设备即可确保电池电量能工作整个晚上，确保数据的完整性。</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4）</w:t>
      </w:r>
      <w:r>
        <w:rPr>
          <w:rFonts w:hint="eastAsia" w:ascii="仿宋" w:hAnsi="仿宋" w:eastAsia="仿宋" w:cs="仿宋"/>
          <w:bCs/>
          <w:color w:val="auto"/>
          <w:kern w:val="1"/>
          <w:sz w:val="24"/>
          <w:lang w:val="en-US" w:eastAsia="zh-CN"/>
        </w:rPr>
        <w:t>大于等于</w:t>
      </w:r>
      <w:r>
        <w:rPr>
          <w:rFonts w:hint="eastAsia" w:ascii="仿宋" w:hAnsi="仿宋" w:eastAsia="仿宋" w:cs="仿宋"/>
          <w:bCs/>
          <w:color w:val="auto"/>
          <w:kern w:val="1"/>
          <w:sz w:val="24"/>
        </w:rPr>
        <w:t>2.8寸TFT彩色显示屏直观显示鼻气流、鼾声、血氧饱和度、脉搏、脉搏波、体位、体动、胸/腹运动、CPAP压力滴定、日期时间、电量等参数的数据信号接收情况及数据动态，方便医护人员及用户随时观察设备运行情况，确定设备佩戴是否正确。</w:t>
      </w:r>
    </w:p>
    <w:p>
      <w:pPr>
        <w:spacing w:line="420" w:lineRule="exact"/>
        <w:ind w:firstLine="482" w:firstLineChars="200"/>
        <w:rPr>
          <w:rFonts w:hint="eastAsia" w:ascii="仿宋" w:hAnsi="仿宋" w:eastAsia="仿宋" w:cs="仿宋"/>
          <w:bCs/>
          <w:color w:val="auto"/>
          <w:kern w:val="1"/>
          <w:sz w:val="24"/>
          <w:lang w:eastAsia="zh-CN"/>
        </w:rPr>
      </w:pPr>
      <w:r>
        <w:rPr>
          <w:rFonts w:hint="eastAsia" w:ascii="仿宋" w:hAnsi="仿宋" w:eastAsia="仿宋" w:cs="仿宋"/>
          <w:b/>
          <w:bCs w:val="0"/>
          <w:color w:val="auto"/>
          <w:kern w:val="1"/>
          <w:sz w:val="24"/>
          <w:lang w:val="en-US" w:eastAsia="zh-CN"/>
        </w:rPr>
        <w:t>*</w:t>
      </w:r>
      <w:r>
        <w:rPr>
          <w:rFonts w:hint="eastAsia" w:ascii="仿宋" w:hAnsi="仿宋" w:eastAsia="仿宋" w:cs="仿宋"/>
          <w:bCs/>
          <w:color w:val="auto"/>
          <w:kern w:val="1"/>
          <w:sz w:val="24"/>
        </w:rPr>
        <w:t>5）内置高精度3D陀螺仪，用于监测用户胸/腹运动、体位、体动这几项参数</w:t>
      </w:r>
      <w:r>
        <w:rPr>
          <w:rFonts w:hint="eastAsia" w:ascii="仿宋" w:hAnsi="仿宋" w:eastAsia="仿宋" w:cs="仿宋"/>
          <w:bCs/>
          <w:color w:val="auto"/>
          <w:kern w:val="1"/>
          <w:sz w:val="24"/>
          <w:lang w:eastAsia="zh-CN"/>
        </w:rPr>
        <w:t>。</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lang w:val="en-US" w:eastAsia="zh-CN"/>
        </w:rPr>
        <w:t>6</w:t>
      </w:r>
      <w:r>
        <w:rPr>
          <w:rFonts w:hint="eastAsia" w:ascii="仿宋" w:hAnsi="仿宋" w:eastAsia="仿宋" w:cs="仿宋"/>
          <w:bCs/>
          <w:color w:val="auto"/>
          <w:kern w:val="1"/>
          <w:sz w:val="24"/>
        </w:rPr>
        <w:t>）可连接到任意CPAP（无创正压呼吸机）产品滴定患者所需治疗压力。</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lang w:val="en-US" w:eastAsia="zh-CN"/>
        </w:rPr>
        <w:t>7</w:t>
      </w:r>
      <w:r>
        <w:rPr>
          <w:rFonts w:hint="eastAsia" w:ascii="仿宋" w:hAnsi="仿宋" w:eastAsia="仿宋" w:cs="仿宋"/>
          <w:bCs/>
          <w:color w:val="auto"/>
          <w:kern w:val="1"/>
          <w:sz w:val="24"/>
        </w:rPr>
        <w:t>）智能电脑自动分析软件，可提供详细的、不同格式的多种总结报告单，如睡眠监测报告报告单、呼吸事件汇总表、血氧汇总表、综合趋势图、压力滴定报表。</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lang w:val="en-US" w:eastAsia="zh-CN"/>
        </w:rPr>
        <w:t>8</w:t>
      </w:r>
      <w:r>
        <w:rPr>
          <w:rFonts w:hint="eastAsia" w:ascii="仿宋" w:hAnsi="仿宋" w:eastAsia="仿宋" w:cs="仿宋"/>
          <w:bCs/>
          <w:color w:val="auto"/>
          <w:kern w:val="1"/>
          <w:sz w:val="24"/>
        </w:rPr>
        <w:t>）预留type-c拓展口，可升级为多导睡眠监测仪。</w:t>
      </w:r>
    </w:p>
    <w:p>
      <w:pPr>
        <w:spacing w:line="420" w:lineRule="exact"/>
        <w:ind w:firstLine="482" w:firstLineChars="200"/>
        <w:rPr>
          <w:rFonts w:hint="eastAsia" w:ascii="仿宋" w:hAnsi="仿宋" w:eastAsia="仿宋" w:cs="仿宋"/>
          <w:b/>
          <w:bCs w:val="0"/>
          <w:color w:val="auto"/>
          <w:kern w:val="1"/>
          <w:sz w:val="24"/>
        </w:rPr>
      </w:pPr>
      <w:r>
        <w:rPr>
          <w:rFonts w:hint="eastAsia" w:ascii="仿宋" w:hAnsi="仿宋" w:eastAsia="仿宋" w:cs="仿宋"/>
          <w:b/>
          <w:bCs w:val="0"/>
          <w:color w:val="auto"/>
          <w:kern w:val="1"/>
          <w:sz w:val="24"/>
        </w:rPr>
        <w:t>设备参数</w:t>
      </w:r>
    </w:p>
    <w:tbl>
      <w:tblPr>
        <w:tblStyle w:val="25"/>
        <w:tblW w:w="6646" w:type="dxa"/>
        <w:tblInd w:w="125" w:type="dxa"/>
        <w:tblLayout w:type="fixed"/>
        <w:tblCellMar>
          <w:top w:w="0" w:type="dxa"/>
          <w:left w:w="108" w:type="dxa"/>
          <w:bottom w:w="0" w:type="dxa"/>
          <w:right w:w="108" w:type="dxa"/>
        </w:tblCellMar>
      </w:tblPr>
      <w:tblGrid>
        <w:gridCol w:w="2818"/>
        <w:gridCol w:w="3828"/>
      </w:tblGrid>
      <w:tr>
        <w:tblPrEx>
          <w:tblLayout w:type="fixed"/>
          <w:tblCellMar>
            <w:top w:w="0" w:type="dxa"/>
            <w:left w:w="108" w:type="dxa"/>
            <w:bottom w:w="0" w:type="dxa"/>
            <w:right w:w="108" w:type="dxa"/>
          </w:tblCellMar>
        </w:tblPrEx>
        <w:trPr>
          <w:trHeight w:val="381" w:hRule="atLeast"/>
        </w:trPr>
        <w:tc>
          <w:tcPr>
            <w:tcW w:w="28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尺寸</w:t>
            </w:r>
          </w:p>
        </w:tc>
        <w:tc>
          <w:tcPr>
            <w:tcW w:w="38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≤125*80*24（mm）</w:t>
            </w:r>
          </w:p>
        </w:tc>
      </w:tr>
      <w:tr>
        <w:tblPrEx>
          <w:tblLayout w:type="fixed"/>
          <w:tblCellMar>
            <w:top w:w="0" w:type="dxa"/>
            <w:left w:w="108" w:type="dxa"/>
            <w:bottom w:w="0" w:type="dxa"/>
            <w:right w:w="108" w:type="dxa"/>
          </w:tblCellMar>
        </w:tblPrEx>
        <w:trPr>
          <w:trHeight w:val="415" w:hRule="atLeast"/>
        </w:trPr>
        <w:tc>
          <w:tcPr>
            <w:tcW w:w="28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重量</w:t>
            </w:r>
          </w:p>
        </w:tc>
        <w:tc>
          <w:tcPr>
            <w:tcW w:w="38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≤190g（含锂电池）</w:t>
            </w:r>
          </w:p>
        </w:tc>
      </w:tr>
      <w:tr>
        <w:tblPrEx>
          <w:tblLayout w:type="fixed"/>
          <w:tblCellMar>
            <w:top w:w="0" w:type="dxa"/>
            <w:left w:w="108" w:type="dxa"/>
            <w:bottom w:w="0" w:type="dxa"/>
            <w:right w:w="108" w:type="dxa"/>
          </w:tblCellMar>
        </w:tblPrEx>
        <w:trPr>
          <w:trHeight w:val="407" w:hRule="atLeast"/>
        </w:trPr>
        <w:tc>
          <w:tcPr>
            <w:tcW w:w="281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外壳材料</w:t>
            </w:r>
          </w:p>
        </w:tc>
        <w:tc>
          <w:tcPr>
            <w:tcW w:w="38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ABS塑料</w:t>
            </w:r>
          </w:p>
        </w:tc>
      </w:tr>
    </w:tbl>
    <w:p>
      <w:pPr>
        <w:spacing w:line="420" w:lineRule="exact"/>
        <w:rPr>
          <w:rFonts w:hint="eastAsia" w:ascii="仿宋" w:hAnsi="仿宋" w:eastAsia="仿宋" w:cs="仿宋"/>
          <w:bCs/>
          <w:color w:val="auto"/>
          <w:kern w:val="1"/>
          <w:sz w:val="24"/>
        </w:rPr>
      </w:pPr>
      <w:bookmarkStart w:id="103" w:name="_Toc436227708"/>
    </w:p>
    <w:p>
      <w:pPr>
        <w:spacing w:line="420" w:lineRule="exact"/>
        <w:ind w:firstLine="482" w:firstLineChars="200"/>
        <w:rPr>
          <w:rFonts w:hint="eastAsia" w:ascii="仿宋" w:hAnsi="仿宋" w:eastAsia="仿宋" w:cs="仿宋"/>
          <w:b/>
          <w:bCs w:val="0"/>
          <w:color w:val="auto"/>
          <w:kern w:val="1"/>
          <w:sz w:val="24"/>
        </w:rPr>
      </w:pPr>
      <w:r>
        <w:rPr>
          <w:rFonts w:hint="eastAsia" w:ascii="仿宋" w:hAnsi="仿宋" w:eastAsia="仿宋" w:cs="仿宋"/>
          <w:b/>
          <w:bCs w:val="0"/>
          <w:color w:val="auto"/>
          <w:kern w:val="1"/>
          <w:sz w:val="24"/>
        </w:rPr>
        <w:t>技术指标</w:t>
      </w:r>
      <w:bookmarkEnd w:id="103"/>
    </w:p>
    <w:tbl>
      <w:tblPr>
        <w:tblStyle w:val="25"/>
        <w:tblpPr w:leftFromText="180" w:rightFromText="180" w:vertAnchor="text" w:horzAnchor="page" w:tblpX="1908" w:tblpY="85"/>
        <w:tblOverlap w:val="never"/>
        <w:tblW w:w="6634" w:type="dxa"/>
        <w:tblInd w:w="0" w:type="dxa"/>
        <w:tblLayout w:type="fixed"/>
        <w:tblCellMar>
          <w:top w:w="0" w:type="dxa"/>
          <w:left w:w="108" w:type="dxa"/>
          <w:bottom w:w="0" w:type="dxa"/>
          <w:right w:w="108" w:type="dxa"/>
        </w:tblCellMar>
      </w:tblPr>
      <w:tblGrid>
        <w:gridCol w:w="2806"/>
        <w:gridCol w:w="3828"/>
      </w:tblGrid>
      <w:tr>
        <w:tblPrEx>
          <w:tblLayout w:type="fixed"/>
          <w:tblCellMar>
            <w:top w:w="0" w:type="dxa"/>
            <w:left w:w="108" w:type="dxa"/>
            <w:bottom w:w="0" w:type="dxa"/>
            <w:right w:w="108" w:type="dxa"/>
          </w:tblCellMar>
        </w:tblPrEx>
        <w:tc>
          <w:tcPr>
            <w:tcW w:w="280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A/D采集</w:t>
            </w:r>
          </w:p>
        </w:tc>
        <w:tc>
          <w:tcPr>
            <w:tcW w:w="38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lang w:eastAsia="zh-CN"/>
              </w:rPr>
              <w:t>≥</w:t>
            </w:r>
            <w:r>
              <w:rPr>
                <w:rFonts w:hint="eastAsia" w:ascii="仿宋" w:hAnsi="仿宋" w:eastAsia="仿宋" w:cs="仿宋"/>
                <w:bCs/>
                <w:color w:val="auto"/>
                <w:kern w:val="1"/>
                <w:sz w:val="24"/>
              </w:rPr>
              <w:t>12位</w:t>
            </w:r>
          </w:p>
        </w:tc>
      </w:tr>
      <w:tr>
        <w:tblPrEx>
          <w:tblLayout w:type="fixed"/>
          <w:tblCellMar>
            <w:top w:w="0" w:type="dxa"/>
            <w:left w:w="108" w:type="dxa"/>
            <w:bottom w:w="0" w:type="dxa"/>
            <w:right w:w="108" w:type="dxa"/>
          </w:tblCellMar>
        </w:tblPrEx>
        <w:tc>
          <w:tcPr>
            <w:tcW w:w="280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最高采样频率</w:t>
            </w:r>
          </w:p>
        </w:tc>
        <w:tc>
          <w:tcPr>
            <w:tcW w:w="38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lang w:eastAsia="zh-CN"/>
              </w:rPr>
              <w:t>≥</w:t>
            </w:r>
            <w:r>
              <w:rPr>
                <w:rFonts w:hint="eastAsia" w:ascii="仿宋" w:hAnsi="仿宋" w:eastAsia="仿宋" w:cs="仿宋"/>
                <w:bCs/>
                <w:color w:val="auto"/>
                <w:kern w:val="1"/>
                <w:sz w:val="24"/>
              </w:rPr>
              <w:t>2048Hz</w:t>
            </w:r>
          </w:p>
        </w:tc>
      </w:tr>
      <w:tr>
        <w:tblPrEx>
          <w:tblLayout w:type="fixed"/>
          <w:tblCellMar>
            <w:top w:w="0" w:type="dxa"/>
            <w:left w:w="108" w:type="dxa"/>
            <w:bottom w:w="0" w:type="dxa"/>
            <w:right w:w="108" w:type="dxa"/>
          </w:tblCellMar>
        </w:tblPrEx>
        <w:tc>
          <w:tcPr>
            <w:tcW w:w="280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存储容量</w:t>
            </w:r>
          </w:p>
        </w:tc>
        <w:tc>
          <w:tcPr>
            <w:tcW w:w="38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lang w:eastAsia="zh-CN"/>
              </w:rPr>
              <w:t>≥</w:t>
            </w:r>
            <w:r>
              <w:rPr>
                <w:rFonts w:hint="eastAsia" w:ascii="仿宋" w:hAnsi="仿宋" w:eastAsia="仿宋" w:cs="仿宋"/>
                <w:bCs/>
                <w:color w:val="auto"/>
                <w:kern w:val="1"/>
                <w:sz w:val="24"/>
              </w:rPr>
              <w:t>16G</w:t>
            </w:r>
          </w:p>
        </w:tc>
      </w:tr>
      <w:tr>
        <w:tblPrEx>
          <w:tblLayout w:type="fixed"/>
          <w:tblCellMar>
            <w:top w:w="0" w:type="dxa"/>
            <w:left w:w="108" w:type="dxa"/>
            <w:bottom w:w="0" w:type="dxa"/>
            <w:right w:w="108" w:type="dxa"/>
          </w:tblCellMar>
        </w:tblPrEx>
        <w:tc>
          <w:tcPr>
            <w:tcW w:w="280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记录数据读出方式</w:t>
            </w:r>
          </w:p>
        </w:tc>
        <w:tc>
          <w:tcPr>
            <w:tcW w:w="38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20" w:lineRule="exact"/>
              <w:ind w:left="0" w:right="0"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SD卡</w:t>
            </w:r>
          </w:p>
        </w:tc>
      </w:tr>
    </w:tbl>
    <w:p>
      <w:pPr>
        <w:spacing w:line="420" w:lineRule="exact"/>
        <w:rPr>
          <w:rFonts w:hint="eastAsia" w:ascii="仿宋" w:hAnsi="仿宋" w:eastAsia="仿宋" w:cs="仿宋"/>
          <w:bCs/>
          <w:color w:val="auto"/>
          <w:kern w:val="1"/>
          <w:sz w:val="24"/>
        </w:rPr>
      </w:pPr>
    </w:p>
    <w:p>
      <w:pPr>
        <w:pStyle w:val="6"/>
        <w:rPr>
          <w:rFonts w:hint="eastAsia" w:ascii="仿宋" w:hAnsi="仿宋" w:eastAsia="仿宋" w:cs="仿宋"/>
          <w:bCs/>
          <w:color w:val="auto"/>
          <w:kern w:val="1"/>
          <w:sz w:val="24"/>
        </w:rPr>
      </w:pPr>
    </w:p>
    <w:p>
      <w:pPr>
        <w:rPr>
          <w:rFonts w:hint="eastAsia"/>
        </w:rPr>
      </w:pPr>
    </w:p>
    <w:p>
      <w:pPr>
        <w:spacing w:line="420" w:lineRule="exact"/>
        <w:ind w:firstLine="480" w:firstLineChars="200"/>
        <w:rPr>
          <w:rFonts w:hint="eastAsia" w:ascii="仿宋" w:hAnsi="仿宋" w:eastAsia="仿宋" w:cs="仿宋"/>
          <w:bCs/>
          <w:color w:val="auto"/>
          <w:kern w:val="1"/>
          <w:sz w:val="24"/>
        </w:rPr>
      </w:pP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1) 血氧饱和度范围（%SpO2）:0%-100%；</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ab/>
      </w:r>
      <w:r>
        <w:rPr>
          <w:rFonts w:hint="eastAsia" w:ascii="仿宋" w:hAnsi="仿宋" w:eastAsia="仿宋" w:cs="仿宋"/>
          <w:bCs/>
          <w:color w:val="auto"/>
          <w:kern w:val="1"/>
          <w:sz w:val="24"/>
        </w:rPr>
        <w:t>a)血氧饱和度:80%-100%，误差绝对值≤±2%；</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ab/>
      </w:r>
      <w:r>
        <w:rPr>
          <w:rFonts w:hint="eastAsia" w:ascii="仿宋" w:hAnsi="仿宋" w:eastAsia="仿宋" w:cs="仿宋"/>
          <w:bCs/>
          <w:color w:val="auto"/>
          <w:kern w:val="1"/>
          <w:sz w:val="24"/>
        </w:rPr>
        <w:t>b)血氧饱和度:70%-79%，误差绝对值≤±3%。</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2) 脉搏显示范围：30bpm - 240bpm；</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ab/>
      </w:r>
      <w:r>
        <w:rPr>
          <w:rFonts w:hint="eastAsia" w:ascii="仿宋" w:hAnsi="仿宋" w:eastAsia="仿宋" w:cs="仿宋"/>
          <w:bCs/>
          <w:color w:val="auto"/>
          <w:kern w:val="1"/>
          <w:sz w:val="24"/>
        </w:rPr>
        <w:t>a) 30bpm-100bpm，误差≤±2次/分；</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ab/>
      </w:r>
      <w:r>
        <w:rPr>
          <w:rFonts w:hint="eastAsia" w:ascii="仿宋" w:hAnsi="仿宋" w:eastAsia="仿宋" w:cs="仿宋"/>
          <w:bCs/>
          <w:color w:val="auto"/>
          <w:kern w:val="1"/>
          <w:sz w:val="24"/>
        </w:rPr>
        <w:t>b)100bpm-240bpm，误差≤±2%。</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腹部运动：能观察人体腹部运动变化的信号波形。</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4) 呼吸气流：采用高灵敏度压力传感器，频率范围：5-60次/分；误差≤±2次/分。</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5) 体位：能识别人体仰位，俯位，左侧位，右侧位和站立位。</w:t>
      </w:r>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6) 体动：能观察人体运动变化的信号波形。</w:t>
      </w:r>
    </w:p>
    <w:p>
      <w:pPr>
        <w:spacing w:line="420" w:lineRule="exact"/>
        <w:ind w:firstLine="480" w:firstLineChars="200"/>
        <w:rPr>
          <w:rFonts w:hint="eastAsia"/>
        </w:rPr>
      </w:pPr>
      <w:r>
        <w:rPr>
          <w:rFonts w:hint="eastAsia" w:ascii="仿宋" w:hAnsi="仿宋" w:eastAsia="仿宋" w:cs="仿宋"/>
          <w:bCs/>
          <w:color w:val="auto"/>
          <w:kern w:val="1"/>
          <w:sz w:val="24"/>
        </w:rPr>
        <w:t>7) 鼾声：能观察用户气鼾声信号波形。</w:t>
      </w:r>
    </w:p>
    <w:p>
      <w:pPr>
        <w:spacing w:line="420" w:lineRule="exact"/>
        <w:ind w:firstLine="241" w:firstLineChars="100"/>
        <w:rPr>
          <w:rFonts w:hint="eastAsia" w:ascii="仿宋" w:hAnsi="仿宋" w:eastAsia="仿宋" w:cs="仿宋"/>
          <w:b/>
          <w:bCs w:val="0"/>
          <w:color w:val="auto"/>
          <w:kern w:val="1"/>
          <w:sz w:val="24"/>
        </w:rPr>
      </w:pPr>
      <w:bookmarkStart w:id="104" w:name="_Toc389053304"/>
      <w:bookmarkStart w:id="105" w:name="_Toc436227710"/>
      <w:r>
        <w:rPr>
          <w:rFonts w:hint="eastAsia" w:ascii="仿宋" w:hAnsi="仿宋" w:eastAsia="仿宋" w:cs="仿宋"/>
          <w:b/>
          <w:bCs w:val="0"/>
          <w:color w:val="auto"/>
          <w:kern w:val="1"/>
          <w:sz w:val="24"/>
        </w:rPr>
        <w:t>系统配置要求</w:t>
      </w:r>
      <w:bookmarkEnd w:id="104"/>
      <w:bookmarkEnd w:id="105"/>
    </w:p>
    <w:p>
      <w:pPr>
        <w:spacing w:line="420" w:lineRule="exact"/>
        <w:ind w:firstLine="480" w:firstLineChars="200"/>
        <w:rPr>
          <w:rFonts w:hint="eastAsia" w:ascii="仿宋" w:hAnsi="仿宋" w:eastAsia="仿宋" w:cs="仿宋"/>
          <w:bCs/>
          <w:color w:val="auto"/>
          <w:kern w:val="1"/>
          <w:sz w:val="24"/>
        </w:rPr>
      </w:pPr>
      <w:r>
        <w:rPr>
          <w:rFonts w:hint="eastAsia" w:ascii="仿宋" w:hAnsi="仿宋" w:eastAsia="仿宋" w:cs="仿宋"/>
          <w:bCs/>
          <w:color w:val="auto"/>
          <w:kern w:val="1"/>
          <w:sz w:val="24"/>
        </w:rPr>
        <w:t>Windows10及以上操作系统，支持32位和64位操作系统。</w:t>
      </w:r>
    </w:p>
    <w:p>
      <w:pPr>
        <w:pStyle w:val="18"/>
        <w:ind w:left="0" w:leftChars="0" w:firstLine="562" w:firstLineChars="175"/>
        <w:jc w:val="left"/>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其他要求</w:t>
      </w:r>
    </w:p>
    <w:p>
      <w:pPr>
        <w:autoSpaceDE w:val="0"/>
        <w:autoSpaceDN w:val="0"/>
        <w:adjustRightInd w:val="0"/>
        <w:spacing w:line="360" w:lineRule="auto"/>
        <w:ind w:left="0" w:leftChars="0" w:firstLine="420" w:firstLineChars="175"/>
        <w:rPr>
          <w:rFonts w:hint="eastAsia" w:ascii="仿宋" w:hAnsi="仿宋" w:eastAsia="仿宋" w:cs="仿宋"/>
          <w:bCs/>
          <w:sz w:val="24"/>
          <w:szCs w:val="24"/>
          <w:lang w:val="zh-CN"/>
        </w:rPr>
      </w:pPr>
      <w:r>
        <w:rPr>
          <w:rFonts w:hint="eastAsia" w:ascii="仿宋" w:hAnsi="仿宋" w:eastAsia="仿宋" w:cs="仿宋"/>
          <w:bCs/>
          <w:sz w:val="24"/>
          <w:szCs w:val="24"/>
          <w:lang w:val="zh-CN"/>
        </w:rPr>
        <w:t>1、到货时间：</w:t>
      </w:r>
      <w:r>
        <w:rPr>
          <w:rFonts w:hint="eastAsia" w:ascii="仿宋" w:hAnsi="仿宋" w:eastAsia="仿宋" w:cs="仿宋"/>
          <w:bCs/>
          <w:sz w:val="24"/>
          <w:szCs w:val="24"/>
          <w:lang w:val="en-US" w:eastAsia="zh-CN"/>
        </w:rPr>
        <w:t>3</w:t>
      </w:r>
      <w:r>
        <w:rPr>
          <w:rFonts w:hint="eastAsia" w:ascii="仿宋" w:hAnsi="仿宋" w:eastAsia="仿宋" w:cs="仿宋"/>
          <w:bCs/>
          <w:sz w:val="24"/>
          <w:szCs w:val="24"/>
          <w:lang w:val="zh-CN"/>
        </w:rPr>
        <w:t>0个日历日。</w:t>
      </w:r>
    </w:p>
    <w:p>
      <w:pPr>
        <w:autoSpaceDE w:val="0"/>
        <w:autoSpaceDN w:val="0"/>
        <w:adjustRightInd w:val="0"/>
        <w:spacing w:line="360" w:lineRule="auto"/>
        <w:ind w:left="0" w:leftChars="0" w:firstLine="420" w:firstLineChars="175"/>
        <w:rPr>
          <w:rFonts w:hint="eastAsia" w:ascii="仿宋" w:hAnsi="仿宋" w:eastAsia="仿宋" w:cs="仿宋"/>
          <w:bCs/>
          <w:sz w:val="24"/>
          <w:szCs w:val="24"/>
          <w:lang w:val="en-US" w:eastAsia="zh-CN"/>
        </w:rPr>
      </w:pPr>
      <w:r>
        <w:rPr>
          <w:rFonts w:hint="eastAsia" w:ascii="仿宋" w:hAnsi="仿宋" w:eastAsia="仿宋" w:cs="仿宋"/>
          <w:bCs/>
          <w:sz w:val="24"/>
          <w:szCs w:val="24"/>
          <w:lang w:val="zh-CN"/>
        </w:rPr>
        <w:t>2、付款方式：验收合格入库后一次性支付100%货款，货物总价的10%为该设备的售后服务费用，签订合同生效后，由中标方通过转账的形式交医院财务，3年的售后服务期满后返还10%售后服务费用。</w:t>
      </w:r>
    </w:p>
    <w:p>
      <w:pPr>
        <w:autoSpaceDE w:val="0"/>
        <w:autoSpaceDN w:val="0"/>
        <w:adjustRightInd w:val="0"/>
        <w:spacing w:line="360" w:lineRule="auto"/>
        <w:ind w:left="0" w:leftChars="0" w:firstLine="420" w:firstLineChars="175"/>
        <w:rPr>
          <w:rFonts w:hint="eastAsia" w:ascii="仿宋" w:hAnsi="仿宋" w:eastAsia="仿宋" w:cs="仿宋"/>
          <w:bCs/>
          <w:sz w:val="24"/>
          <w:szCs w:val="24"/>
          <w:lang w:val="zh-CN"/>
        </w:rPr>
      </w:pPr>
      <w:r>
        <w:rPr>
          <w:rFonts w:hint="eastAsia" w:ascii="仿宋" w:hAnsi="仿宋" w:eastAsia="仿宋" w:cs="仿宋"/>
          <w:bCs/>
          <w:sz w:val="24"/>
          <w:szCs w:val="24"/>
          <w:lang w:val="zh-CN"/>
        </w:rPr>
        <w:t>3、</w:t>
      </w:r>
      <w:r>
        <w:rPr>
          <w:rFonts w:hint="eastAsia" w:ascii="仿宋" w:hAnsi="仿宋" w:eastAsia="仿宋" w:cs="仿宋"/>
          <w:bCs/>
          <w:sz w:val="24"/>
          <w:szCs w:val="24"/>
          <w:lang w:val="zh-CN" w:eastAsia="zh-CN"/>
        </w:rPr>
        <w:t>设备生产厂家提供</w:t>
      </w:r>
      <w:r>
        <w:rPr>
          <w:rFonts w:hint="eastAsia" w:ascii="仿宋" w:hAnsi="仿宋" w:eastAsia="仿宋" w:cs="仿宋"/>
          <w:sz w:val="24"/>
          <w:szCs w:val="24"/>
        </w:rPr>
        <w:t>保修</w:t>
      </w:r>
      <w:r>
        <w:rPr>
          <w:rFonts w:hint="eastAsia" w:ascii="仿宋" w:hAnsi="仿宋" w:eastAsia="仿宋" w:cs="仿宋"/>
          <w:sz w:val="24"/>
          <w:szCs w:val="24"/>
          <w:lang w:val="en-US" w:eastAsia="zh-CN"/>
        </w:rPr>
        <w:t>3</w:t>
      </w:r>
      <w:r>
        <w:rPr>
          <w:rFonts w:hint="eastAsia" w:ascii="仿宋" w:hAnsi="仿宋" w:eastAsia="仿宋" w:cs="仿宋"/>
          <w:sz w:val="24"/>
          <w:szCs w:val="24"/>
        </w:rPr>
        <w:t>年（从验收合格之日起开始计算）,</w:t>
      </w:r>
      <w:r>
        <w:rPr>
          <w:rFonts w:hint="eastAsia" w:ascii="仿宋" w:hAnsi="仿宋" w:eastAsia="仿宋" w:cs="仿宋"/>
          <w:sz w:val="24"/>
          <w:szCs w:val="24"/>
          <w:lang w:eastAsia="zh-CN"/>
        </w:rPr>
        <w:t>并提供生产厂家保修承诺或保修合同。</w:t>
      </w:r>
      <w:r>
        <w:rPr>
          <w:rFonts w:hint="eastAsia" w:ascii="仿宋" w:hAnsi="仿宋" w:eastAsia="仿宋" w:cs="仿宋"/>
          <w:sz w:val="24"/>
          <w:szCs w:val="24"/>
        </w:rPr>
        <w:t>终身免费维护。维修响应时间2小时，接到故障报告后在4小时内维修工程师到达现场，排除故障的期限不得超过2个工作日，否则乙方</w:t>
      </w:r>
      <w:r>
        <w:rPr>
          <w:rFonts w:hint="eastAsia" w:ascii="仿宋" w:hAnsi="仿宋" w:eastAsia="仿宋" w:cs="仿宋"/>
          <w:sz w:val="24"/>
          <w:szCs w:val="24"/>
          <w:lang w:eastAsia="zh-CN"/>
        </w:rPr>
        <w:t>维修期间提供备用机</w:t>
      </w:r>
      <w:r>
        <w:rPr>
          <w:rFonts w:hint="eastAsia" w:ascii="仿宋" w:hAnsi="仿宋" w:eastAsia="仿宋" w:cs="仿宋"/>
          <w:sz w:val="24"/>
          <w:szCs w:val="24"/>
        </w:rPr>
        <w:t>供</w:t>
      </w:r>
      <w:r>
        <w:rPr>
          <w:rFonts w:hint="eastAsia" w:ascii="仿宋" w:hAnsi="仿宋" w:eastAsia="仿宋" w:cs="仿宋"/>
          <w:sz w:val="24"/>
          <w:szCs w:val="24"/>
          <w:lang w:eastAsia="zh-CN"/>
        </w:rPr>
        <w:t>科室</w:t>
      </w:r>
      <w:r>
        <w:rPr>
          <w:rFonts w:hint="eastAsia" w:ascii="仿宋" w:hAnsi="仿宋" w:eastAsia="仿宋" w:cs="仿宋"/>
          <w:sz w:val="24"/>
          <w:szCs w:val="24"/>
        </w:rPr>
        <w:t>使用。</w:t>
      </w:r>
    </w:p>
    <w:p>
      <w:pPr>
        <w:autoSpaceDE w:val="0"/>
        <w:autoSpaceDN w:val="0"/>
        <w:adjustRightInd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color w:val="auto"/>
          <w:sz w:val="24"/>
          <w:szCs w:val="24"/>
          <w:u w:val="none"/>
          <w:lang w:val="en-US" w:eastAsia="zh-CN"/>
        </w:rPr>
        <w:t>设备供应商免费安装，</w:t>
      </w:r>
      <w:r>
        <w:rPr>
          <w:rFonts w:hint="eastAsia" w:ascii="仿宋" w:hAnsi="仿宋" w:eastAsia="仿宋" w:cs="仿宋"/>
          <w:sz w:val="24"/>
          <w:szCs w:val="24"/>
        </w:rPr>
        <w:t>操作人员的现场技术培训学会为止。</w:t>
      </w:r>
    </w:p>
    <w:p>
      <w:pPr>
        <w:autoSpaceDE w:val="0"/>
        <w:autoSpaceDN w:val="0"/>
        <w:adjustRightInd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5、提供经常使用的备品备件清单及报价</w:t>
      </w:r>
    </w:p>
    <w:p>
      <w:pPr>
        <w:autoSpaceDE w:val="0"/>
        <w:autoSpaceDN w:val="0"/>
        <w:adjustRightInd w:val="0"/>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rPr>
        <w:t>6、投标人在投标时提供产品彩页，彩页上要有明确的设备型号及关键参数性能描述</w:t>
      </w:r>
    </w:p>
    <w:p>
      <w:pPr>
        <w:ind w:left="0" w:leftChars="0" w:firstLine="420" w:firstLineChars="175"/>
        <w:rPr>
          <w:rFonts w:hint="eastAsia" w:ascii="宋体" w:hAnsi="宋体" w:eastAsia="宋体" w:cs="宋体"/>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若有独立的</w:t>
      </w:r>
      <w:r>
        <w:rPr>
          <w:rFonts w:hint="eastAsia" w:ascii="仿宋" w:hAnsi="仿宋" w:eastAsia="仿宋" w:cs="仿宋"/>
          <w:sz w:val="24"/>
          <w:szCs w:val="24"/>
        </w:rPr>
        <w:t>软件系统</w:t>
      </w:r>
      <w:r>
        <w:rPr>
          <w:rFonts w:hint="eastAsia" w:ascii="仿宋" w:hAnsi="仿宋" w:eastAsia="仿宋" w:cs="仿宋"/>
          <w:sz w:val="24"/>
          <w:szCs w:val="24"/>
          <w:lang w:eastAsia="zh-CN"/>
        </w:rPr>
        <w:t>定期</w:t>
      </w:r>
      <w:r>
        <w:rPr>
          <w:rFonts w:hint="eastAsia" w:ascii="仿宋" w:hAnsi="仿宋" w:eastAsia="仿宋" w:cs="仿宋"/>
          <w:sz w:val="24"/>
          <w:szCs w:val="24"/>
        </w:rPr>
        <w:t>免费</w:t>
      </w:r>
      <w:r>
        <w:rPr>
          <w:rFonts w:hint="eastAsia" w:ascii="仿宋" w:hAnsi="仿宋" w:eastAsia="仿宋" w:cs="仿宋"/>
          <w:sz w:val="24"/>
          <w:szCs w:val="24"/>
          <w:lang w:eastAsia="zh-CN"/>
        </w:rPr>
        <w:t>维护</w:t>
      </w:r>
      <w:r>
        <w:rPr>
          <w:rFonts w:hint="eastAsia" w:ascii="仿宋" w:hAnsi="仿宋" w:eastAsia="仿宋" w:cs="仿宋"/>
          <w:sz w:val="24"/>
          <w:szCs w:val="24"/>
        </w:rPr>
        <w:t>，需要</w:t>
      </w:r>
      <w:r>
        <w:rPr>
          <w:rFonts w:hint="eastAsia" w:ascii="仿宋" w:hAnsi="仿宋" w:eastAsia="仿宋" w:cs="仿宋"/>
          <w:sz w:val="24"/>
          <w:szCs w:val="24"/>
          <w:lang w:eastAsia="zh-CN"/>
        </w:rPr>
        <w:t>做接口的承担首次接口费用，计量设备需提供首次计量检测报告</w:t>
      </w:r>
      <w:r>
        <w:rPr>
          <w:rFonts w:hint="eastAsia" w:ascii="宋体" w:hAnsi="宋体" w:eastAsia="宋体" w:cs="宋体"/>
          <w:sz w:val="24"/>
          <w:szCs w:val="24"/>
        </w:rPr>
        <w:t>。</w:t>
      </w:r>
    </w:p>
    <w:p>
      <w:pPr>
        <w:jc w:val="both"/>
        <w:rPr>
          <w:rFonts w:hint="eastAsia" w:ascii="宋体" w:hAnsi="宋体" w:cs="宋体"/>
          <w:b/>
          <w:bCs/>
          <w:sz w:val="36"/>
          <w:szCs w:val="36"/>
        </w:rPr>
      </w:pP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多导睡眠呼吸监测仪</w:t>
      </w:r>
    </w:p>
    <w:p>
      <w:pPr>
        <w:spacing w:line="220" w:lineRule="atLeast"/>
        <w:jc w:val="center"/>
        <w:rPr>
          <w:rFonts w:hint="eastAsia"/>
        </w:rPr>
      </w:pPr>
      <w:r>
        <w:rPr>
          <w:rFonts w:hint="eastAsia" w:ascii="宋体" w:hAnsi="宋体"/>
          <w:b/>
          <w:color w:val="auto"/>
          <w:sz w:val="28"/>
          <w:szCs w:val="28"/>
        </w:rPr>
        <w:t>设备选型：多导睡眠呼吸监测仪</w:t>
      </w:r>
      <w:r>
        <w:rPr>
          <w:rFonts w:hint="eastAsia" w:ascii="宋体" w:hAnsi="宋体"/>
          <w:b/>
          <w:color w:val="auto"/>
          <w:sz w:val="28"/>
          <w:szCs w:val="28"/>
          <w:lang w:val="en-US" w:eastAsia="zh-CN"/>
        </w:rPr>
        <w:t xml:space="preserve">     </w:t>
      </w:r>
      <w:r>
        <w:rPr>
          <w:rFonts w:hint="eastAsia" w:ascii="宋体" w:hAnsi="宋体" w:cs="宋体"/>
          <w:b/>
          <w:color w:val="auto"/>
          <w:kern w:val="0"/>
          <w:sz w:val="28"/>
          <w:szCs w:val="28"/>
        </w:rPr>
        <w:t>产地：</w:t>
      </w:r>
      <w:r>
        <w:rPr>
          <w:rFonts w:hint="eastAsia" w:ascii="宋体" w:hAnsi="宋体" w:cs="宋体"/>
          <w:b/>
          <w:color w:val="auto"/>
          <w:kern w:val="0"/>
          <w:sz w:val="28"/>
          <w:szCs w:val="28"/>
          <w:lang w:eastAsia="zh-CN"/>
        </w:rPr>
        <w:t>国产</w:t>
      </w:r>
      <w:r>
        <w:rPr>
          <w:rFonts w:hint="eastAsia" w:ascii="宋体" w:hAnsi="宋体" w:cs="宋体"/>
          <w:b/>
          <w:color w:val="auto"/>
          <w:kern w:val="0"/>
          <w:sz w:val="28"/>
          <w:szCs w:val="28"/>
          <w:lang w:val="en-US" w:eastAsia="zh-CN"/>
        </w:rPr>
        <w:t xml:space="preserve">     </w:t>
      </w:r>
      <w:r>
        <w:rPr>
          <w:rFonts w:hint="eastAsia" w:ascii="宋体" w:hAnsi="宋体" w:cs="宋体"/>
          <w:b/>
          <w:color w:val="auto"/>
          <w:kern w:val="0"/>
          <w:sz w:val="28"/>
          <w:szCs w:val="28"/>
        </w:rPr>
        <w:t>数量：</w:t>
      </w:r>
      <w:r>
        <w:rPr>
          <w:rFonts w:hint="eastAsia" w:ascii="宋体" w:hAnsi="宋体" w:cs="宋体"/>
          <w:b/>
          <w:color w:val="auto"/>
          <w:kern w:val="0"/>
          <w:sz w:val="28"/>
          <w:szCs w:val="28"/>
          <w:lang w:val="en-US" w:eastAsia="zh-CN"/>
        </w:rPr>
        <w:t>1套</w:t>
      </w:r>
    </w:p>
    <w:p>
      <w:pPr>
        <w:rPr>
          <w:rFonts w:hint="eastAsia" w:ascii="仿宋" w:hAnsi="仿宋" w:eastAsia="仿宋" w:cs="仿宋"/>
          <w:b/>
          <w:bCs/>
          <w:sz w:val="24"/>
          <w:szCs w:val="24"/>
        </w:rPr>
      </w:pPr>
      <w:r>
        <w:rPr>
          <w:rFonts w:hint="eastAsia" w:ascii="仿宋" w:hAnsi="仿宋" w:eastAsia="仿宋" w:cs="仿宋"/>
          <w:b/>
          <w:bCs/>
          <w:sz w:val="24"/>
          <w:szCs w:val="24"/>
        </w:rPr>
        <w:t>招标技术参数：</w:t>
      </w:r>
    </w:p>
    <w:p>
      <w:pPr>
        <w:rPr>
          <w:rFonts w:hint="eastAsia" w:ascii="仿宋" w:hAnsi="仿宋" w:eastAsia="仿宋" w:cs="仿宋"/>
          <w:sz w:val="24"/>
          <w:szCs w:val="24"/>
        </w:rPr>
      </w:pPr>
      <w:r>
        <w:rPr>
          <w:rFonts w:hint="eastAsia" w:ascii="仿宋" w:hAnsi="仿宋" w:eastAsia="仿宋" w:cs="仿宋"/>
          <w:b/>
          <w:bCs/>
          <w:sz w:val="24"/>
          <w:szCs w:val="24"/>
          <w:lang w:val="en-US" w:eastAsia="zh-CN"/>
        </w:rPr>
        <w:t>*</w:t>
      </w:r>
      <w:r>
        <w:rPr>
          <w:rFonts w:hint="eastAsia" w:ascii="仿宋" w:hAnsi="仿宋" w:eastAsia="仿宋" w:cs="仿宋"/>
          <w:sz w:val="24"/>
          <w:szCs w:val="24"/>
        </w:rPr>
        <w:t>1) 设备</w:t>
      </w:r>
      <w:r>
        <w:rPr>
          <w:rFonts w:hint="eastAsia" w:ascii="仿宋" w:hAnsi="仿宋" w:eastAsia="仿宋" w:cs="仿宋"/>
          <w:sz w:val="24"/>
          <w:szCs w:val="24"/>
          <w:lang w:val="en-US" w:eastAsia="zh-CN"/>
        </w:rPr>
        <w:t>至少</w:t>
      </w:r>
      <w:r>
        <w:rPr>
          <w:rFonts w:hint="eastAsia" w:ascii="仿宋" w:hAnsi="仿宋" w:eastAsia="仿宋" w:cs="仿宋"/>
          <w:sz w:val="24"/>
          <w:szCs w:val="24"/>
        </w:rPr>
        <w:t>具有22导联监测参数：脑电（2通道）、心电（1通道）、肌电（1导下颌肌电）、眼电(2通道)、腿动、口鼻气流（压力式）、模拟气流、血氧饱和度、脉搏、心率、脉搏波形、胸部呼吸运动、腹部呼吸运动、呼吸努力度、鼾声（压力式）、MIC鼾声、体位、体动、脉搏传导时间（PTT）、CPAP压力滴定。</w:t>
      </w:r>
    </w:p>
    <w:p>
      <w:pPr>
        <w:rPr>
          <w:rFonts w:hint="eastAsia" w:ascii="仿宋" w:hAnsi="仿宋" w:eastAsia="仿宋" w:cs="仿宋"/>
          <w:sz w:val="24"/>
          <w:szCs w:val="24"/>
        </w:rPr>
      </w:pPr>
      <w:r>
        <w:rPr>
          <w:rFonts w:hint="eastAsia" w:ascii="仿宋" w:hAnsi="仿宋" w:eastAsia="仿宋" w:cs="仿宋"/>
          <w:sz w:val="24"/>
          <w:szCs w:val="24"/>
        </w:rPr>
        <w:t>2) 标配</w:t>
      </w:r>
      <w:r>
        <w:rPr>
          <w:rFonts w:hint="eastAsia" w:ascii="仿宋" w:hAnsi="仿宋" w:eastAsia="仿宋" w:cs="仿宋"/>
          <w:sz w:val="24"/>
          <w:szCs w:val="24"/>
          <w:lang w:val="en-US" w:eastAsia="zh-CN"/>
        </w:rPr>
        <w:t>大于等于</w:t>
      </w:r>
      <w:r>
        <w:rPr>
          <w:rFonts w:hint="eastAsia" w:ascii="仿宋" w:hAnsi="仿宋" w:eastAsia="仿宋" w:cs="仿宋"/>
          <w:sz w:val="24"/>
          <w:szCs w:val="24"/>
        </w:rPr>
        <w:t>16G存储卡，可连续记录100个以上病例数据。</w:t>
      </w:r>
    </w:p>
    <w:p>
      <w:pPr>
        <w:rPr>
          <w:rFonts w:hint="eastAsia" w:ascii="仿宋" w:hAnsi="仿宋" w:eastAsia="仿宋" w:cs="仿宋"/>
          <w:sz w:val="24"/>
          <w:szCs w:val="24"/>
        </w:rPr>
      </w:pPr>
      <w:r>
        <w:rPr>
          <w:rFonts w:hint="eastAsia" w:ascii="仿宋" w:hAnsi="仿宋" w:eastAsia="仿宋" w:cs="仿宋"/>
          <w:sz w:val="24"/>
          <w:szCs w:val="24"/>
        </w:rPr>
        <w:t>3) 内置</w:t>
      </w:r>
      <w:r>
        <w:rPr>
          <w:rFonts w:hint="eastAsia" w:ascii="仿宋" w:hAnsi="仿宋" w:eastAsia="仿宋" w:cs="仿宋"/>
          <w:sz w:val="24"/>
          <w:szCs w:val="24"/>
          <w:lang w:val="en-US" w:eastAsia="zh-CN"/>
        </w:rPr>
        <w:t>大于等于</w:t>
      </w:r>
      <w:r>
        <w:rPr>
          <w:rFonts w:hint="eastAsia" w:ascii="仿宋" w:hAnsi="仿宋" w:eastAsia="仿宋" w:cs="仿宋"/>
          <w:sz w:val="24"/>
          <w:szCs w:val="24"/>
        </w:rPr>
        <w:t>4000mAh可充电锂电池供电，环保便捷。充满电后可持续记录时间不低于15小时。屏幕上有电量显示，并且有低电量提示功能`和智能电量管理系统，如果电量低于50%，会出现提示界面，同时设备不会记录任何数据；只要在开机记录时没有低电量提示，设备即可确保电池电量能工作整个晚上，确保数据的完整性。</w:t>
      </w:r>
    </w:p>
    <w:p>
      <w:pPr>
        <w:rPr>
          <w:rFonts w:hint="eastAsia" w:ascii="仿宋" w:hAnsi="仿宋" w:eastAsia="仿宋" w:cs="仿宋"/>
          <w:sz w:val="24"/>
          <w:szCs w:val="24"/>
        </w:rPr>
      </w:pPr>
      <w:r>
        <w:rPr>
          <w:rFonts w:hint="eastAsia" w:ascii="仿宋" w:hAnsi="仿宋" w:eastAsia="仿宋" w:cs="仿宋"/>
          <w:sz w:val="24"/>
          <w:szCs w:val="24"/>
        </w:rPr>
        <w:t>4) ≧2.8寸TFT彩色显示屏直观显示鼻气流、鼾声、血氧饱和度、脉搏、体位、体动、胸/腹运动等所有导联通道参数数据信号接收情况及数据动态，方便医护人员及用户随时观察设备运行情况，确定设备佩戴是否正确。</w:t>
      </w:r>
    </w:p>
    <w:p>
      <w:pPr>
        <w:rPr>
          <w:rFonts w:hint="eastAsia" w:ascii="仿宋" w:hAnsi="仿宋" w:eastAsia="仿宋" w:cs="仿宋"/>
          <w:sz w:val="24"/>
          <w:szCs w:val="24"/>
        </w:rPr>
      </w:pPr>
      <w:r>
        <w:rPr>
          <w:rFonts w:hint="eastAsia" w:ascii="仿宋" w:hAnsi="仿宋" w:eastAsia="仿宋" w:cs="仿宋"/>
          <w:b/>
          <w:bCs/>
          <w:sz w:val="24"/>
          <w:szCs w:val="24"/>
          <w:lang w:val="en-US" w:eastAsia="zh-CN"/>
        </w:rPr>
        <w:t>*</w:t>
      </w:r>
      <w:r>
        <w:rPr>
          <w:rFonts w:hint="eastAsia" w:ascii="仿宋" w:hAnsi="仿宋" w:eastAsia="仿宋" w:cs="仿宋"/>
          <w:sz w:val="24"/>
          <w:szCs w:val="24"/>
        </w:rPr>
        <w:t>5) 采用3D陀螺仪技术胸/腹运动方式记录胸腹运动情况，精准捕捉胸腹运动细微变化情况，用于监测用户胸/腹运动、体位、体动这几项参数，</w:t>
      </w:r>
    </w:p>
    <w:p>
      <w:pPr>
        <w:rPr>
          <w:rFonts w:hint="eastAsia" w:ascii="仿宋" w:hAnsi="仿宋" w:eastAsia="仿宋" w:cs="仿宋"/>
          <w:sz w:val="24"/>
          <w:szCs w:val="24"/>
        </w:rPr>
      </w:pPr>
      <w:r>
        <w:rPr>
          <w:rFonts w:hint="eastAsia" w:ascii="仿宋" w:hAnsi="仿宋" w:eastAsia="仿宋" w:cs="仿宋"/>
          <w:b/>
          <w:bCs/>
          <w:sz w:val="24"/>
          <w:szCs w:val="24"/>
          <w:lang w:val="en-US"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rPr>
        <w:t>) 可支持</w:t>
      </w:r>
      <w:r>
        <w:rPr>
          <w:rFonts w:hint="eastAsia" w:ascii="仿宋" w:hAnsi="仿宋" w:eastAsia="仿宋" w:cs="仿宋"/>
          <w:sz w:val="24"/>
          <w:szCs w:val="24"/>
          <w:lang w:val="en-US" w:eastAsia="zh-CN"/>
        </w:rPr>
        <w:t>主流</w:t>
      </w:r>
      <w:r>
        <w:rPr>
          <w:rFonts w:hint="eastAsia" w:ascii="仿宋" w:hAnsi="仿宋" w:eastAsia="仿宋" w:cs="仿宋"/>
          <w:sz w:val="24"/>
          <w:szCs w:val="24"/>
        </w:rPr>
        <w:t>品牌无创正压呼吸机进行压力滴定实验。</w:t>
      </w:r>
    </w:p>
    <w:p>
      <w:pPr>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 支持无线实时数据观察和主机屏幕数据观察两种方式，患者可自由移动。</w:t>
      </w:r>
    </w:p>
    <w:p>
      <w:pPr>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 采用一次性贴片式电极贴采集生物电，佩戴方便，信号质量好。</w:t>
      </w:r>
    </w:p>
    <w:p>
      <w:pPr>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 智能电脑自动分析软件，可提供详细的、不同格式的多种总结报告单，如睡眠监测报告单、呼吸事件汇总表、血氧汇总表、综合趋势图、压力滴定报表，具备数据管理功能。</w:t>
      </w:r>
    </w:p>
    <w:p>
      <w:pP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)分体式设计，一机两用，单独使用主机时可进行睡眠过筛实验。</w:t>
      </w:r>
    </w:p>
    <w:p>
      <w:pPr>
        <w:rPr>
          <w:rFonts w:hint="eastAsia" w:ascii="仿宋" w:hAnsi="仿宋" w:eastAsia="仿宋" w:cs="仿宋"/>
          <w:sz w:val="24"/>
          <w:szCs w:val="24"/>
        </w:rPr>
      </w:pPr>
    </w:p>
    <w:p>
      <w:pPr>
        <w:rPr>
          <w:rFonts w:hint="eastAsia" w:ascii="仿宋" w:hAnsi="仿宋" w:eastAsia="仿宋" w:cs="仿宋"/>
          <w:b/>
          <w:sz w:val="24"/>
          <w:szCs w:val="24"/>
        </w:rPr>
      </w:pPr>
      <w:r>
        <w:rPr>
          <w:rFonts w:hint="eastAsia" w:ascii="仿宋" w:hAnsi="仿宋" w:eastAsia="仿宋" w:cs="仿宋"/>
          <w:b/>
          <w:sz w:val="24"/>
          <w:szCs w:val="24"/>
        </w:rPr>
        <w:t>技术指标</w:t>
      </w:r>
    </w:p>
    <w:tbl>
      <w:tblPr>
        <w:tblStyle w:val="25"/>
        <w:tblW w:w="7346"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5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1"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A/D采集：</w:t>
            </w:r>
          </w:p>
        </w:tc>
        <w:tc>
          <w:tcPr>
            <w:tcW w:w="5055"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≧12位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1"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最高采样频率：</w:t>
            </w:r>
          </w:p>
        </w:tc>
        <w:tc>
          <w:tcPr>
            <w:tcW w:w="5055"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≧2048Hz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1"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存储容量：</w:t>
            </w:r>
          </w:p>
        </w:tc>
        <w:tc>
          <w:tcPr>
            <w:tcW w:w="5055"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≧16G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1"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记录数据读出方式：</w:t>
            </w:r>
          </w:p>
        </w:tc>
        <w:tc>
          <w:tcPr>
            <w:tcW w:w="5055"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SD卡读卡器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1"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记录时间：</w:t>
            </w:r>
          </w:p>
        </w:tc>
        <w:tc>
          <w:tcPr>
            <w:tcW w:w="5055" w:type="dxa"/>
            <w:noWrap w:val="0"/>
            <w:vAlign w:val="top"/>
          </w:tcPr>
          <w:p>
            <w:pPr>
              <w:keepNext w:val="0"/>
              <w:keepLines w:val="0"/>
              <w:suppressLineNumbers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单次充满电后可连续工作＞15H</w:t>
            </w:r>
          </w:p>
        </w:tc>
      </w:tr>
    </w:tbl>
    <w:p>
      <w:pPr>
        <w:rPr>
          <w:rFonts w:hint="eastAsia" w:ascii="仿宋" w:hAnsi="仿宋" w:eastAsia="仿宋" w:cs="仿宋"/>
          <w:sz w:val="24"/>
          <w:szCs w:val="24"/>
        </w:rPr>
      </w:pPr>
    </w:p>
    <w:p>
      <w:pPr>
        <w:rPr>
          <w:rFonts w:hint="eastAsia" w:ascii="仿宋" w:hAnsi="仿宋" w:eastAsia="仿宋" w:cs="仿宋"/>
          <w:b/>
          <w:sz w:val="24"/>
          <w:szCs w:val="24"/>
        </w:rPr>
      </w:pPr>
      <w:r>
        <w:rPr>
          <w:rFonts w:hint="eastAsia" w:ascii="仿宋" w:hAnsi="仿宋" w:eastAsia="仿宋" w:cs="仿宋"/>
          <w:b/>
          <w:sz w:val="24"/>
          <w:szCs w:val="24"/>
        </w:rPr>
        <w:t>硬件参数指标</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EEG、EOG、EMG分别对应人体脑电/眼电/下颌肌电：</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a 输入阻抗：≥5MΩ；</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b 幅频特性：以10Hz为基准，1Hz～30Hz (－3.0dB～+0.4dB)；</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c 共模抑制比：≥80dB；</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d 内部噪声：折合到放大器输入端≤5μVp-p；</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e 耐极化电压：加±300mV的直流极化电压，灵敏度变化范围≤±5%；</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ECG对应人体心电：</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a 输入阻抗：≥5MΩ；</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b 幅频特性：以１0Hz为基准，1Hz～25Hz(－3.0dB～+0.4dB)；</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c 时间常数：≥0.1s；</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d 共模抑制比：≥60dB；</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e 内部噪声：折合到放大器输入端≤30μVp-p；</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f 耐极化电压：加±300mV的直流极化电压，灵敏度变化范围≤±5%；</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血氧饱和度范围（%SpO2）:70%-100%；</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a 血氧饱和度:80%-100%，误差绝对值≤±2%；</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b 血氧饱和度:70%-79%，误差绝对值≤±3%。</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脉搏显示范围：30bpm - 240bpm；</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a 30bpm-100bpm，误差≤±2次/分；</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b 100bpm-240bpm，误差≤±2%。</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胸腹运动：采用3D陀螺仪技术测量胸腹运动，能观察用户胸腹运动变化的信号波形。</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呼吸气流：采用高灵敏度压力传感器，频率范围：5-60次/分；误差≤±2次/分，能观察用户鼻气流呼、吸的信号波形。</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体位：能识别人体仰位，俯位，左侧位，右侧位和站立位5种体位信号。</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体动：能监测用户身体运动变化的信号波形。</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腿部运动：采用3D传感器，误差≤±2次/分，能观察人体腿部运动变化的信号波形。</w:t>
      </w:r>
    </w:p>
    <w:p>
      <w:pPr>
        <w:numPr>
          <w:ilvl w:val="0"/>
          <w:numId w:val="3"/>
        </w:numPr>
        <w:rPr>
          <w:rFonts w:hint="eastAsia" w:ascii="仿宋" w:hAnsi="仿宋" w:eastAsia="仿宋" w:cs="仿宋"/>
          <w:sz w:val="24"/>
          <w:szCs w:val="24"/>
        </w:rPr>
      </w:pPr>
      <w:r>
        <w:rPr>
          <w:rFonts w:hint="eastAsia" w:ascii="仿宋" w:hAnsi="仿宋" w:eastAsia="仿宋" w:cs="仿宋"/>
          <w:sz w:val="24"/>
          <w:szCs w:val="24"/>
        </w:rPr>
        <w:t>能同时监测用户鼻气流鼾声（压力式）及MIC鼾声信号波形，双重鼾声监测，可有效进行鼾声数据对比。</w:t>
      </w:r>
    </w:p>
    <w:p>
      <w:pPr>
        <w:rPr>
          <w:rFonts w:hint="eastAsia" w:ascii="仿宋" w:hAnsi="仿宋" w:eastAsia="仿宋" w:cs="仿宋"/>
          <w:sz w:val="24"/>
          <w:szCs w:val="24"/>
        </w:rPr>
      </w:pPr>
    </w:p>
    <w:p>
      <w:pPr>
        <w:rPr>
          <w:rFonts w:hint="eastAsia" w:ascii="仿宋" w:hAnsi="仿宋" w:eastAsia="仿宋" w:cs="仿宋"/>
          <w:b/>
          <w:sz w:val="24"/>
          <w:szCs w:val="24"/>
        </w:rPr>
      </w:pPr>
      <w:r>
        <w:rPr>
          <w:rFonts w:hint="eastAsia" w:ascii="仿宋" w:hAnsi="仿宋" w:eastAsia="仿宋" w:cs="仿宋"/>
          <w:b/>
          <w:sz w:val="24"/>
          <w:szCs w:val="24"/>
        </w:rPr>
        <w:t>软件性能指标</w:t>
      </w:r>
    </w:p>
    <w:p>
      <w:pPr>
        <w:rPr>
          <w:rFonts w:hint="eastAsia" w:ascii="仿宋" w:hAnsi="仿宋" w:eastAsia="仿宋" w:cs="仿宋"/>
          <w:b/>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Windows10及以上操作系统，支持32位和64位操作系统。</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睡眠软件符合最新的AASM标准，R&amp;K和AASM互相转换，具有全中文操作界面、全中文报告，并具有成人分析软件。</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智能分析软件可对数据进行实时自动或手动分析；软件具备自动数据分析和人工数据分析两种方式。</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高频信号（如：EEG，ECG，EMG，EOG）与低频信号（如血氧、口鼻气流、体位、腿动等）可以分别采用不同扫描速度同屏显示，便于医生直观的进行睡眠分析。</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信号波形曲线可进行整体放大、缩小、翻转、隐藏或显示操作，对局部波形可进行单独放大、测量分析。</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专业PSG多导睡眠采集分析软件包括：睡眠分期、血氧饱和度趋势、体位分析、腿动分析、脉率分析、PTT分析、呼吸气流分析、鼾声事件分析、氧减事件分析、呼吸事件、睡眠微结构分析、微觉醒事件分析、异态睡眠分析、Lorenz睡眠质量分析等。</w:t>
      </w:r>
    </w:p>
    <w:p>
      <w:pPr>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功能丰富的回放分析软件，以色标标记睡眠过程中的呼吸暂停、鼾声事件等各类异常波形。</w:t>
      </w:r>
    </w:p>
    <w:p>
      <w:pP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采用Word灵活的中英文报告格式，医生可根据需要进行任意编辑，可以产生整夜、分夜报告，得到诊断和治疗情况。</w:t>
      </w:r>
    </w:p>
    <w:p>
      <w:pPr>
        <w:numPr>
          <w:ilvl w:val="0"/>
          <w:numId w:val="4"/>
        </w:numPr>
        <w:rPr>
          <w:rFonts w:hint="eastAsia" w:ascii="仿宋" w:hAnsi="仿宋" w:eastAsia="仿宋" w:cs="仿宋"/>
          <w:sz w:val="24"/>
          <w:szCs w:val="24"/>
        </w:rPr>
      </w:pPr>
      <w:r>
        <w:rPr>
          <w:rFonts w:hint="eastAsia" w:ascii="仿宋" w:hAnsi="仿宋" w:eastAsia="仿宋" w:cs="仿宋"/>
          <w:sz w:val="24"/>
          <w:szCs w:val="24"/>
        </w:rPr>
        <w:t>数据采集和回顾时，可实时添加或改变灯光状态等事件，并可对干扰波形进行整页屏蔽。</w:t>
      </w:r>
    </w:p>
    <w:p>
      <w:pPr>
        <w:numPr>
          <w:ilvl w:val="0"/>
          <w:numId w:val="4"/>
        </w:numPr>
        <w:rPr>
          <w:rFonts w:hint="eastAsia" w:ascii="仿宋" w:hAnsi="仿宋" w:eastAsia="仿宋" w:cs="仿宋"/>
          <w:sz w:val="24"/>
          <w:szCs w:val="24"/>
        </w:rPr>
      </w:pPr>
      <w:r>
        <w:rPr>
          <w:rFonts w:hint="eastAsia" w:ascii="仿宋" w:hAnsi="仿宋" w:eastAsia="仿宋" w:cs="仿宋"/>
          <w:sz w:val="24"/>
          <w:szCs w:val="24"/>
        </w:rPr>
        <w:t>睡眠紊乱事件自动分析软件：呼吸事件、血氧饱和度、自发性微觉醒、运动相关性微觉醒、呼吸相关性微觉醒、PLM腿动、鼾声及其他自定义事件。</w:t>
      </w:r>
    </w:p>
    <w:p>
      <w:pPr>
        <w:numPr>
          <w:ilvl w:val="0"/>
          <w:numId w:val="4"/>
        </w:numPr>
        <w:rPr>
          <w:rFonts w:hint="eastAsia" w:ascii="仿宋" w:hAnsi="仿宋" w:eastAsia="仿宋" w:cs="仿宋"/>
          <w:sz w:val="24"/>
          <w:szCs w:val="24"/>
        </w:rPr>
      </w:pPr>
      <w:r>
        <w:rPr>
          <w:rFonts w:hint="eastAsia" w:ascii="仿宋" w:hAnsi="仿宋" w:eastAsia="仿宋" w:cs="仿宋"/>
          <w:sz w:val="24"/>
          <w:szCs w:val="24"/>
        </w:rPr>
        <w:t>具备AHI和RDI（AHI气流受限等不确定呼吸事件）指标。</w:t>
      </w:r>
    </w:p>
    <w:p>
      <w:pPr>
        <w:numPr>
          <w:ilvl w:val="0"/>
          <w:numId w:val="4"/>
        </w:numPr>
        <w:rPr>
          <w:rFonts w:hint="eastAsia" w:ascii="仿宋" w:hAnsi="仿宋" w:eastAsia="仿宋" w:cs="仿宋"/>
          <w:sz w:val="24"/>
          <w:szCs w:val="24"/>
        </w:rPr>
      </w:pPr>
      <w:r>
        <w:rPr>
          <w:rFonts w:hint="eastAsia" w:ascii="仿宋" w:hAnsi="仿宋" w:eastAsia="仿宋" w:cs="仿宋"/>
          <w:sz w:val="24"/>
          <w:szCs w:val="24"/>
        </w:rPr>
        <w:t>数据导联具有滤波增益调节功能。</w:t>
      </w:r>
    </w:p>
    <w:p>
      <w:pPr>
        <w:numPr>
          <w:ilvl w:val="0"/>
          <w:numId w:val="4"/>
        </w:numPr>
        <w:rPr>
          <w:rFonts w:hint="eastAsia" w:ascii="仿宋" w:hAnsi="仿宋" w:eastAsia="仿宋" w:cs="仿宋"/>
          <w:sz w:val="24"/>
          <w:szCs w:val="24"/>
        </w:rPr>
      </w:pPr>
      <w:r>
        <w:rPr>
          <w:rFonts w:hint="eastAsia" w:ascii="仿宋" w:hAnsi="仿宋" w:eastAsia="仿宋" w:cs="仿宋"/>
          <w:sz w:val="24"/>
          <w:szCs w:val="24"/>
        </w:rPr>
        <w:t>具备PTT（脉搏传输时间）功能反映睡眠呼吸事件发生时的血压变化，并能辅助呼吸事件判断。</w:t>
      </w:r>
    </w:p>
    <w:p>
      <w:pPr>
        <w:numPr>
          <w:ilvl w:val="0"/>
          <w:numId w:val="4"/>
        </w:numPr>
        <w:rPr>
          <w:rFonts w:hint="eastAsia" w:ascii="仿宋" w:hAnsi="仿宋" w:eastAsia="仿宋" w:cs="仿宋"/>
          <w:sz w:val="24"/>
          <w:szCs w:val="24"/>
        </w:rPr>
      </w:pPr>
      <w:r>
        <w:rPr>
          <w:rFonts w:hint="eastAsia" w:ascii="仿宋" w:hAnsi="仿宋" w:eastAsia="仿宋" w:cs="仿宋"/>
          <w:sz w:val="24"/>
          <w:szCs w:val="24"/>
        </w:rPr>
        <w:t>软件具备快速傅里叶变换直方图查看功能。</w:t>
      </w:r>
    </w:p>
    <w:p>
      <w:pPr>
        <w:numPr>
          <w:ilvl w:val="0"/>
          <w:numId w:val="4"/>
        </w:numPr>
        <w:rPr>
          <w:rFonts w:hint="eastAsia" w:ascii="仿宋" w:hAnsi="仿宋" w:eastAsia="仿宋" w:cs="仿宋"/>
          <w:sz w:val="24"/>
          <w:szCs w:val="24"/>
        </w:rPr>
      </w:pPr>
      <w:r>
        <w:rPr>
          <w:rFonts w:hint="eastAsia" w:ascii="仿宋" w:hAnsi="仿宋" w:eastAsia="仿宋" w:cs="仿宋"/>
          <w:sz w:val="24"/>
          <w:szCs w:val="24"/>
        </w:rPr>
        <w:t>具有自定义事件标记功能，可快速插入自定义事件，并且能够快速准确查找呼吸暂停、低通气、低血氧饱和度等异常事件。</w:t>
      </w:r>
    </w:p>
    <w:p>
      <w:pPr>
        <w:numPr>
          <w:ilvl w:val="0"/>
          <w:numId w:val="4"/>
        </w:numPr>
        <w:rPr>
          <w:rFonts w:hint="eastAsia" w:ascii="仿宋" w:hAnsi="仿宋" w:eastAsia="仿宋" w:cs="仿宋"/>
          <w:sz w:val="24"/>
          <w:szCs w:val="24"/>
        </w:rPr>
      </w:pPr>
      <w:r>
        <w:rPr>
          <w:rFonts w:hint="eastAsia" w:ascii="仿宋" w:hAnsi="仿宋" w:eastAsia="仿宋" w:cs="仿宋"/>
          <w:sz w:val="24"/>
          <w:szCs w:val="24"/>
        </w:rPr>
        <w:t>具备导联曲线分类展示，可显示所有导联波形或单独显示呼吸相关波形、生物电相关波形、气流变化相关波形，简化分析。</w:t>
      </w:r>
    </w:p>
    <w:p>
      <w:pPr>
        <w:pStyle w:val="18"/>
        <w:ind w:left="0" w:leftChars="0" w:firstLine="0" w:firstLineChars="0"/>
        <w:jc w:val="left"/>
        <w:rPr>
          <w:rFonts w:hint="eastAsia" w:ascii="仿宋" w:hAnsi="仿宋" w:eastAsia="仿宋" w:cs="仿宋"/>
          <w:sz w:val="24"/>
          <w:szCs w:val="24"/>
        </w:rPr>
      </w:pPr>
    </w:p>
    <w:p>
      <w:pPr>
        <w:pStyle w:val="18"/>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其他要求</w:t>
      </w:r>
    </w:p>
    <w:p>
      <w:pPr>
        <w:autoSpaceDE w:val="0"/>
        <w:autoSpaceDN w:val="0"/>
        <w:adjustRightInd w:val="0"/>
        <w:spacing w:line="360" w:lineRule="auto"/>
        <w:ind w:firstLine="117" w:firstLineChars="49"/>
        <w:rPr>
          <w:rFonts w:hint="eastAsia" w:ascii="仿宋" w:hAnsi="仿宋" w:eastAsia="仿宋" w:cs="仿宋"/>
          <w:bCs/>
          <w:sz w:val="24"/>
          <w:szCs w:val="24"/>
          <w:lang w:val="zh-CN"/>
        </w:rPr>
      </w:pPr>
      <w:r>
        <w:rPr>
          <w:rFonts w:hint="eastAsia" w:ascii="仿宋" w:hAnsi="仿宋" w:eastAsia="仿宋" w:cs="仿宋"/>
          <w:bCs/>
          <w:sz w:val="24"/>
          <w:szCs w:val="24"/>
          <w:lang w:val="zh-CN"/>
        </w:rPr>
        <w:t>1、到货时间：</w:t>
      </w:r>
      <w:r>
        <w:rPr>
          <w:rFonts w:hint="eastAsia" w:ascii="仿宋" w:hAnsi="仿宋" w:eastAsia="仿宋" w:cs="仿宋"/>
          <w:bCs/>
          <w:sz w:val="24"/>
          <w:szCs w:val="24"/>
          <w:lang w:val="en-US" w:eastAsia="zh-CN"/>
        </w:rPr>
        <w:t>3</w:t>
      </w:r>
      <w:r>
        <w:rPr>
          <w:rFonts w:hint="eastAsia" w:ascii="仿宋" w:hAnsi="仿宋" w:eastAsia="仿宋" w:cs="仿宋"/>
          <w:bCs/>
          <w:sz w:val="24"/>
          <w:szCs w:val="24"/>
          <w:lang w:val="zh-CN"/>
        </w:rPr>
        <w:t>0个日历日。</w:t>
      </w:r>
    </w:p>
    <w:p>
      <w:pPr>
        <w:autoSpaceDE w:val="0"/>
        <w:autoSpaceDN w:val="0"/>
        <w:adjustRightInd w:val="0"/>
        <w:spacing w:line="360" w:lineRule="auto"/>
        <w:ind w:firstLine="117" w:firstLineChars="49"/>
        <w:rPr>
          <w:rFonts w:hint="eastAsia" w:ascii="仿宋" w:hAnsi="仿宋" w:eastAsia="仿宋" w:cs="仿宋"/>
          <w:bCs/>
          <w:sz w:val="24"/>
          <w:szCs w:val="24"/>
          <w:lang w:val="zh-CN"/>
        </w:rPr>
      </w:pPr>
      <w:r>
        <w:rPr>
          <w:rFonts w:hint="eastAsia" w:ascii="仿宋" w:hAnsi="仿宋" w:eastAsia="仿宋" w:cs="仿宋"/>
          <w:bCs/>
          <w:sz w:val="24"/>
          <w:szCs w:val="24"/>
          <w:lang w:val="zh-CN"/>
        </w:rPr>
        <w:t>2、付款方式：验收合格入库后一次性支付100%货款，货物总价的10%为该设备的售后服务费用，签订合同生效后，由中标方通过转账的形式交医院财务，3年的售后服务期满后返还10%售后服务费用。</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lang w:val="zh-CN"/>
        </w:rPr>
        <w:t>3、</w:t>
      </w:r>
      <w:r>
        <w:rPr>
          <w:rFonts w:hint="eastAsia" w:ascii="仿宋" w:hAnsi="仿宋" w:eastAsia="仿宋" w:cs="仿宋"/>
          <w:bCs/>
          <w:sz w:val="24"/>
          <w:szCs w:val="24"/>
          <w:lang w:val="zh-CN" w:eastAsia="zh-CN"/>
        </w:rPr>
        <w:t>设备生产厂家提供</w:t>
      </w:r>
      <w:r>
        <w:rPr>
          <w:rFonts w:hint="eastAsia" w:ascii="仿宋" w:hAnsi="仿宋" w:eastAsia="仿宋" w:cs="仿宋"/>
          <w:sz w:val="24"/>
          <w:szCs w:val="24"/>
        </w:rPr>
        <w:t>保修</w:t>
      </w:r>
      <w:r>
        <w:rPr>
          <w:rFonts w:hint="eastAsia" w:ascii="仿宋" w:hAnsi="仿宋" w:eastAsia="仿宋" w:cs="仿宋"/>
          <w:sz w:val="24"/>
          <w:szCs w:val="24"/>
          <w:lang w:val="en-US" w:eastAsia="zh-CN"/>
        </w:rPr>
        <w:t>3</w:t>
      </w:r>
      <w:r>
        <w:rPr>
          <w:rFonts w:hint="eastAsia" w:ascii="仿宋" w:hAnsi="仿宋" w:eastAsia="仿宋" w:cs="仿宋"/>
          <w:sz w:val="24"/>
          <w:szCs w:val="24"/>
        </w:rPr>
        <w:t>年（从验收合格之日起开始计算）,</w:t>
      </w:r>
      <w:r>
        <w:rPr>
          <w:rFonts w:hint="eastAsia" w:ascii="仿宋" w:hAnsi="仿宋" w:eastAsia="仿宋" w:cs="仿宋"/>
          <w:sz w:val="24"/>
          <w:szCs w:val="24"/>
          <w:lang w:eastAsia="zh-CN"/>
        </w:rPr>
        <w:t>并提供生产厂家保修承诺或保修合同。</w:t>
      </w:r>
      <w:r>
        <w:rPr>
          <w:rFonts w:hint="eastAsia" w:ascii="仿宋" w:hAnsi="仿宋" w:eastAsia="仿宋" w:cs="仿宋"/>
          <w:sz w:val="24"/>
          <w:szCs w:val="24"/>
        </w:rPr>
        <w:t>终身免费维护。维修响应时间2小时，接到故障报告后在4小时内维修工程师到达现场，排除故障的期限不得超过2个工作日，否则乙方</w:t>
      </w:r>
      <w:r>
        <w:rPr>
          <w:rFonts w:hint="eastAsia" w:ascii="仿宋" w:hAnsi="仿宋" w:eastAsia="仿宋" w:cs="仿宋"/>
          <w:sz w:val="24"/>
          <w:szCs w:val="24"/>
          <w:lang w:eastAsia="zh-CN"/>
        </w:rPr>
        <w:t>维修期间提供备用机</w:t>
      </w:r>
      <w:r>
        <w:rPr>
          <w:rFonts w:hint="eastAsia" w:ascii="仿宋" w:hAnsi="仿宋" w:eastAsia="仿宋" w:cs="仿宋"/>
          <w:sz w:val="24"/>
          <w:szCs w:val="24"/>
        </w:rPr>
        <w:t>供</w:t>
      </w:r>
      <w:r>
        <w:rPr>
          <w:rFonts w:hint="eastAsia" w:ascii="仿宋" w:hAnsi="仿宋" w:eastAsia="仿宋" w:cs="仿宋"/>
          <w:sz w:val="24"/>
          <w:szCs w:val="24"/>
          <w:lang w:eastAsia="zh-CN"/>
        </w:rPr>
        <w:t>科室</w:t>
      </w:r>
      <w:r>
        <w:rPr>
          <w:rFonts w:hint="eastAsia" w:ascii="仿宋" w:hAnsi="仿宋" w:eastAsia="仿宋" w:cs="仿宋"/>
          <w:sz w:val="24"/>
          <w:szCs w:val="24"/>
        </w:rPr>
        <w:t>使用。</w:t>
      </w:r>
    </w:p>
    <w:p>
      <w:pPr>
        <w:autoSpaceDE w:val="0"/>
        <w:autoSpaceDN w:val="0"/>
        <w:adjustRightInd w:val="0"/>
        <w:spacing w:line="360" w:lineRule="auto"/>
        <w:ind w:firstLine="117" w:firstLineChars="49"/>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color w:val="auto"/>
          <w:sz w:val="24"/>
          <w:szCs w:val="24"/>
          <w:u w:val="none"/>
          <w:lang w:val="en-US" w:eastAsia="zh-CN"/>
        </w:rPr>
        <w:t>设备供应商免费安装，</w:t>
      </w:r>
      <w:r>
        <w:rPr>
          <w:rFonts w:hint="eastAsia" w:ascii="仿宋" w:hAnsi="仿宋" w:eastAsia="仿宋" w:cs="仿宋"/>
          <w:sz w:val="24"/>
          <w:szCs w:val="24"/>
        </w:rPr>
        <w:t>操作人员的现场技术培训学会为止。</w:t>
      </w:r>
    </w:p>
    <w:p>
      <w:pPr>
        <w:autoSpaceDE w:val="0"/>
        <w:autoSpaceDN w:val="0"/>
        <w:adjustRightInd w:val="0"/>
        <w:spacing w:line="360" w:lineRule="auto"/>
        <w:ind w:firstLine="117" w:firstLineChars="49"/>
        <w:rPr>
          <w:rFonts w:hint="eastAsia" w:ascii="仿宋" w:hAnsi="仿宋" w:eastAsia="仿宋" w:cs="仿宋"/>
          <w:sz w:val="24"/>
          <w:szCs w:val="24"/>
        </w:rPr>
      </w:pPr>
      <w:r>
        <w:rPr>
          <w:rFonts w:hint="eastAsia" w:ascii="仿宋" w:hAnsi="仿宋" w:eastAsia="仿宋" w:cs="仿宋"/>
          <w:sz w:val="24"/>
          <w:szCs w:val="24"/>
        </w:rPr>
        <w:t>5、提供经常使用的备品备件清单及报价</w:t>
      </w:r>
    </w:p>
    <w:p>
      <w:pPr>
        <w:autoSpaceDE w:val="0"/>
        <w:autoSpaceDN w:val="0"/>
        <w:adjustRightInd w:val="0"/>
        <w:spacing w:line="360" w:lineRule="auto"/>
        <w:ind w:firstLine="117" w:firstLineChars="49"/>
        <w:rPr>
          <w:rFonts w:hint="eastAsia" w:ascii="仿宋" w:hAnsi="仿宋" w:eastAsia="仿宋" w:cs="仿宋"/>
          <w:sz w:val="24"/>
          <w:szCs w:val="24"/>
        </w:rPr>
      </w:pPr>
      <w:r>
        <w:rPr>
          <w:rFonts w:hint="eastAsia" w:ascii="仿宋" w:hAnsi="仿宋" w:eastAsia="仿宋" w:cs="仿宋"/>
          <w:sz w:val="24"/>
          <w:szCs w:val="24"/>
        </w:rPr>
        <w:t xml:space="preserve">6、投标人在投标时提供产品彩页，彩页上要有明确的设备型号及关键参数性能描述            </w:t>
      </w:r>
    </w:p>
    <w:p>
      <w:pPr>
        <w:rPr>
          <w:rFonts w:hint="eastAsia" w:ascii="宋体" w:hAnsi="宋体" w:eastAsia="宋体" w:cs="宋体"/>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若有独立的</w:t>
      </w:r>
      <w:r>
        <w:rPr>
          <w:rFonts w:hint="eastAsia" w:ascii="仿宋" w:hAnsi="仿宋" w:eastAsia="仿宋" w:cs="仿宋"/>
          <w:sz w:val="24"/>
          <w:szCs w:val="24"/>
        </w:rPr>
        <w:t>软件系统</w:t>
      </w:r>
      <w:r>
        <w:rPr>
          <w:rFonts w:hint="eastAsia" w:ascii="仿宋" w:hAnsi="仿宋" w:eastAsia="仿宋" w:cs="仿宋"/>
          <w:sz w:val="24"/>
          <w:szCs w:val="24"/>
          <w:lang w:eastAsia="zh-CN"/>
        </w:rPr>
        <w:t>定期</w:t>
      </w:r>
      <w:r>
        <w:rPr>
          <w:rFonts w:hint="eastAsia" w:ascii="仿宋" w:hAnsi="仿宋" w:eastAsia="仿宋" w:cs="仿宋"/>
          <w:sz w:val="24"/>
          <w:szCs w:val="24"/>
        </w:rPr>
        <w:t>免费</w:t>
      </w:r>
      <w:r>
        <w:rPr>
          <w:rFonts w:hint="eastAsia" w:ascii="仿宋" w:hAnsi="仿宋" w:eastAsia="仿宋" w:cs="仿宋"/>
          <w:sz w:val="24"/>
          <w:szCs w:val="24"/>
          <w:lang w:eastAsia="zh-CN"/>
        </w:rPr>
        <w:t>维护</w:t>
      </w:r>
      <w:r>
        <w:rPr>
          <w:rFonts w:hint="eastAsia" w:ascii="仿宋" w:hAnsi="仿宋" w:eastAsia="仿宋" w:cs="仿宋"/>
          <w:sz w:val="24"/>
          <w:szCs w:val="24"/>
        </w:rPr>
        <w:t>，需要</w:t>
      </w:r>
      <w:r>
        <w:rPr>
          <w:rFonts w:hint="eastAsia" w:ascii="仿宋" w:hAnsi="仿宋" w:eastAsia="仿宋" w:cs="仿宋"/>
          <w:sz w:val="24"/>
          <w:szCs w:val="24"/>
          <w:lang w:eastAsia="zh-CN"/>
        </w:rPr>
        <w:t>做接口的承担首次接口费用，计量设备需提供首次计量检测报告</w:t>
      </w:r>
      <w:r>
        <w:rPr>
          <w:rFonts w:hint="eastAsia" w:ascii="仿宋" w:hAnsi="仿宋" w:eastAsia="仿宋" w:cs="仿宋"/>
          <w:sz w:val="24"/>
          <w:szCs w:val="24"/>
        </w:rPr>
        <w:t>。</w:t>
      </w:r>
    </w:p>
    <w:p>
      <w:pPr>
        <w:pStyle w:val="21"/>
        <w:spacing w:after="0" w:afterAutospacing="0"/>
        <w:jc w:val="both"/>
        <w:outlineLvl w:val="0"/>
        <w:rPr>
          <w:rFonts w:hint="eastAsia" w:ascii="宋体" w:hAnsi="宋体" w:eastAsia="宋体" w:cs="宋体"/>
          <w:color w:val="FF0000"/>
          <w:kern w:val="2"/>
          <w:sz w:val="24"/>
          <w:szCs w:val="24"/>
          <w:lang w:val="en-US" w:eastAsia="zh-CN" w:bidi="ar-SA"/>
        </w:rPr>
      </w:pPr>
    </w:p>
    <w:p>
      <w:pPr>
        <w:pStyle w:val="21"/>
        <w:spacing w:after="0" w:afterAutospacing="0"/>
        <w:jc w:val="both"/>
        <w:outlineLvl w:val="0"/>
        <w:rPr>
          <w:rFonts w:hint="eastAsia" w:ascii="宋体" w:hAnsi="宋体" w:eastAsia="宋体" w:cs="宋体"/>
          <w:color w:val="FF0000"/>
          <w:kern w:val="2"/>
          <w:sz w:val="24"/>
          <w:szCs w:val="24"/>
          <w:lang w:val="en-US" w:eastAsia="zh-CN" w:bidi="ar-SA"/>
        </w:rPr>
      </w:pPr>
    </w:p>
    <w:p>
      <w:pPr>
        <w:pStyle w:val="21"/>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lang w:val="en-US" w:eastAsia="zh-CN"/>
          <w14:textFill>
            <w14:solidFill>
              <w14:schemeClr w14:val="tx1"/>
            </w14:solidFill>
          </w14:textFill>
        </w:rPr>
        <w:t xml:space="preserve"> </w:t>
      </w:r>
      <w:r>
        <w:rPr>
          <w:rFonts w:hint="eastAsia" w:cs="Times New Roman"/>
          <w:b/>
          <w:color w:val="000000" w:themeColor="text1"/>
          <w:kern w:val="2"/>
          <w:sz w:val="36"/>
          <w:highlight w:val="none"/>
          <w14:textFill>
            <w14:solidFill>
              <w14:schemeClr w14:val="tx1"/>
            </w14:solidFill>
          </w14:textFill>
        </w:rPr>
        <w:t>第四部</w:t>
      </w:r>
      <w:r>
        <w:rPr>
          <w:rFonts w:hint="eastAsia" w:cs="Times New Roman"/>
          <w:b/>
          <w:color w:val="auto"/>
          <w:kern w:val="2"/>
          <w:sz w:val="36"/>
        </w:rPr>
        <w:t>分 商务部分</w:t>
      </w:r>
      <w:bookmarkEnd w:id="102"/>
    </w:p>
    <w:p>
      <w:pPr>
        <w:pStyle w:val="43"/>
        <w:ind w:firstLine="643"/>
        <w:jc w:val="center"/>
        <w:rPr>
          <w:rFonts w:ascii="仿宋_GB2312" w:hAnsi="Arial" w:eastAsia="仿宋_GB2312" w:cs="Times New Roman"/>
          <w:sz w:val="32"/>
          <w:szCs w:val="32"/>
        </w:rPr>
      </w:pPr>
      <w:bookmarkStart w:id="106" w:name="_Toc9620"/>
      <w:bookmarkStart w:id="107" w:name="_Toc30987"/>
      <w:bookmarkStart w:id="108" w:name="_Toc28964"/>
      <w:bookmarkStart w:id="109" w:name="_Toc22289"/>
      <w:bookmarkStart w:id="110" w:name="_Toc14732"/>
      <w:bookmarkStart w:id="111" w:name="_Toc29632"/>
      <w:bookmarkStart w:id="112" w:name="_Toc19161"/>
      <w:bookmarkStart w:id="113" w:name="_Toc6426"/>
      <w:bookmarkStart w:id="114" w:name="_Toc16709"/>
      <w:bookmarkStart w:id="115" w:name="_Toc16727"/>
      <w:bookmarkStart w:id="116" w:name="_Toc26049"/>
      <w:bookmarkStart w:id="117" w:name="_Toc17593"/>
      <w:bookmarkStart w:id="118" w:name="_Toc14169"/>
      <w:bookmarkStart w:id="119" w:name="_Toc2002"/>
      <w:bookmarkStart w:id="120" w:name="_Toc2443"/>
      <w:bookmarkStart w:id="121" w:name="_Toc22471"/>
      <w:r>
        <w:rPr>
          <w:rFonts w:hint="eastAsia" w:ascii="仿宋_GB2312" w:hAnsi="Arial" w:eastAsia="仿宋_GB2312" w:cs="Times New Roman"/>
          <w:sz w:val="32"/>
          <w:szCs w:val="32"/>
        </w:rPr>
        <w:t xml:space="preserve">第一章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ascii="仿宋_GB2312" w:hAnsi="Arial" w:eastAsia="仿宋_GB2312" w:cs="Times New Roman"/>
          <w:sz w:val="32"/>
          <w:szCs w:val="32"/>
        </w:rPr>
        <w:t>付款方式及程序</w:t>
      </w:r>
      <w:bookmarkEnd w:id="121"/>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本次招标所述的</w:t>
      </w:r>
      <w:r>
        <w:rPr>
          <w:rFonts w:hint="eastAsia" w:ascii="仿宋" w:hAnsi="仿宋" w:eastAsia="仿宋" w:cs="Times New Roman"/>
          <w:sz w:val="24"/>
          <w:szCs w:val="20"/>
          <w:lang w:eastAsia="zh-CN"/>
        </w:rPr>
        <w:t>中央预算资金</w:t>
      </w:r>
      <w:r>
        <w:rPr>
          <w:rFonts w:hint="eastAsia" w:ascii="仿宋" w:hAnsi="仿宋" w:eastAsia="仿宋" w:cs="Times New Roman"/>
          <w:sz w:val="24"/>
          <w:szCs w:val="20"/>
        </w:rPr>
        <w:t>均以人民币支付。</w:t>
      </w:r>
    </w:p>
    <w:p>
      <w:pPr>
        <w:numPr>
          <w:ilvl w:val="0"/>
          <w:numId w:val="5"/>
        </w:numPr>
        <w:ind w:firstLine="477" w:firstLineChars="198"/>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付款方式：</w:t>
      </w:r>
    </w:p>
    <w:p>
      <w:pPr>
        <w:ind w:firstLine="960" w:firstLineChars="400"/>
        <w:rPr>
          <w:rFonts w:hint="eastAsia" w:ascii="仿宋" w:hAnsi="仿宋" w:eastAsia="仿宋" w:cs="Times New Roman"/>
          <w:sz w:val="24"/>
          <w:szCs w:val="20"/>
        </w:rPr>
      </w:pPr>
      <w:r>
        <w:rPr>
          <w:rFonts w:hint="eastAsia" w:ascii="仿宋" w:hAnsi="仿宋" w:eastAsia="仿宋" w:cs="Times New Roman"/>
          <w:sz w:val="24"/>
          <w:szCs w:val="20"/>
          <w:lang w:val="zh-CN"/>
        </w:rPr>
        <w:t>付款方式：</w:t>
      </w:r>
      <w:r>
        <w:rPr>
          <w:rFonts w:hint="eastAsia" w:ascii="仿宋" w:hAnsi="仿宋" w:eastAsia="仿宋" w:cs="仿宋"/>
          <w:bCs/>
          <w:sz w:val="24"/>
          <w:szCs w:val="24"/>
          <w:lang w:val="zh-CN"/>
        </w:rPr>
        <w:t>验收合格入库后一次性支付100%货款，货物总价的10%为该设备的售后服务费用，签订合同生效后，由中标方通过转账的形式交医院财务，3年的售后服务期满后返还10%售后服务费用</w:t>
      </w:r>
      <w:r>
        <w:rPr>
          <w:rFonts w:hint="eastAsia" w:ascii="仿宋" w:hAnsi="仿宋" w:eastAsia="仿宋" w:cs="仿宋"/>
          <w:bCs/>
          <w:sz w:val="24"/>
          <w:szCs w:val="24"/>
          <w:lang w:val="en-US" w:eastAsia="zh-CN"/>
        </w:rPr>
        <w:t>。</w:t>
      </w:r>
      <w:r>
        <w:rPr>
          <w:rFonts w:hint="eastAsia" w:ascii="仿宋" w:hAnsi="仿宋" w:eastAsia="仿宋" w:cs="Times New Roman"/>
          <w:sz w:val="24"/>
          <w:szCs w:val="20"/>
        </w:rPr>
        <w:t>甲方未收到发票的，有权不予支付相应款项直至乙方提供合格发票，并不承担延迟付款责任。发票认证通过是付款的必要前提之一。</w:t>
      </w:r>
    </w:p>
    <w:p>
      <w:pPr>
        <w:ind w:firstLine="960" w:firstLineChars="400"/>
        <w:rPr>
          <w:rFonts w:hint="eastAsia" w:ascii="仿宋" w:hAnsi="仿宋" w:eastAsia="仿宋" w:cs="Times New Roman"/>
          <w:sz w:val="24"/>
          <w:szCs w:val="20"/>
        </w:rPr>
      </w:pPr>
      <w:r>
        <w:rPr>
          <w:rFonts w:hint="eastAsia" w:ascii="仿宋" w:hAnsi="仿宋" w:eastAsia="仿宋" w:cs="Times New Roman"/>
          <w:sz w:val="24"/>
          <w:szCs w:val="20"/>
        </w:rPr>
        <w:t>乙方应对其指定的账号信息的真实性、安全性、正确性负责，因乙方收款信息问题造成的全部后果均由乙方自行承担。</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43"/>
        <w:numPr>
          <w:ilvl w:val="0"/>
          <w:numId w:val="6"/>
        </w:numPr>
        <w:ind w:firstLine="643"/>
        <w:jc w:val="center"/>
        <w:rPr>
          <w:rFonts w:ascii="仿宋_GB2312" w:hAnsi="Arial" w:eastAsia="仿宋_GB2312" w:cs="Times New Roman"/>
          <w:sz w:val="32"/>
          <w:szCs w:val="32"/>
        </w:rPr>
      </w:pPr>
      <w:bookmarkStart w:id="122" w:name="_Toc10227"/>
      <w:bookmarkStart w:id="123" w:name="_Toc7126"/>
      <w:bookmarkStart w:id="124" w:name="_Toc14435"/>
      <w:bookmarkStart w:id="125" w:name="_Toc9490"/>
      <w:bookmarkStart w:id="126" w:name="_Toc11674"/>
      <w:bookmarkStart w:id="127" w:name="_Toc21772"/>
      <w:bookmarkStart w:id="128" w:name="_Toc21972"/>
      <w:bookmarkStart w:id="129" w:name="_Toc1558"/>
      <w:bookmarkStart w:id="130" w:name="_Toc25389"/>
      <w:bookmarkStart w:id="131" w:name="_Toc16263"/>
      <w:bookmarkStart w:id="132" w:name="_Toc1436"/>
      <w:bookmarkStart w:id="133" w:name="_Toc13491"/>
      <w:bookmarkStart w:id="134" w:name="_Toc16091"/>
      <w:bookmarkStart w:id="135" w:name="_Toc32653"/>
      <w:bookmarkStart w:id="136" w:name="_Toc17002"/>
      <w:r>
        <w:rPr>
          <w:rFonts w:hint="eastAsia" w:ascii="仿宋_GB2312" w:hAnsi="Arial" w:eastAsia="仿宋_GB2312" w:cs="Times New Roman"/>
          <w:sz w:val="32"/>
          <w:szCs w:val="32"/>
          <w:lang w:val="en-US" w:eastAsia="zh-CN"/>
        </w:rPr>
        <w:t>售后服务及其他要求</w:t>
      </w:r>
    </w:p>
    <w:p>
      <w:pPr>
        <w:numPr>
          <w:ilvl w:val="0"/>
          <w:numId w:val="0"/>
        </w:numPr>
        <w:autoSpaceDE w:val="0"/>
        <w:autoSpaceDN w:val="0"/>
        <w:adjustRightInd w:val="0"/>
        <w:spacing w:line="360" w:lineRule="auto"/>
        <w:ind w:leftChars="0"/>
        <w:rPr>
          <w:rFonts w:hint="default" w:ascii="仿宋" w:hAnsi="仿宋" w:eastAsia="仿宋" w:cs="Times New Roman"/>
          <w:color w:val="000000" w:themeColor="text1"/>
          <w:kern w:val="2"/>
          <w:sz w:val="24"/>
          <w:szCs w:val="20"/>
          <w:lang w:val="en-US" w:eastAsia="zh-CN" w:bidi="ar-SA"/>
          <w14:textFill>
            <w14:solidFill>
              <w14:schemeClr w14:val="tx1"/>
            </w14:solidFill>
          </w14:textFill>
        </w:rPr>
      </w:pPr>
      <w:bookmarkStart w:id="137" w:name="_Toc19637"/>
      <w:r>
        <w:rPr>
          <w:rFonts w:hint="eastAsia" w:ascii="仿宋" w:hAnsi="仿宋" w:eastAsia="仿宋" w:cs="Times New Roman"/>
          <w:color w:val="000000" w:themeColor="text1"/>
          <w:sz w:val="24"/>
          <w:szCs w:val="20"/>
          <w:lang w:val="en-US" w:eastAsia="zh-CN"/>
          <w14:textFill>
            <w14:solidFill>
              <w14:schemeClr w14:val="tx1"/>
            </w14:solidFill>
          </w14:textFill>
        </w:rPr>
        <w:t>1、</w:t>
      </w:r>
      <w:r>
        <w:rPr>
          <w:rFonts w:hint="eastAsia" w:ascii="仿宋" w:hAnsi="仿宋" w:eastAsia="仿宋" w:cs="Times New Roman"/>
          <w:color w:val="000000" w:themeColor="text1"/>
          <w:sz w:val="24"/>
          <w:szCs w:val="20"/>
          <w:lang w:val="zh-CN" w:eastAsia="zh-CN"/>
          <w14:textFill>
            <w14:solidFill>
              <w14:schemeClr w14:val="tx1"/>
            </w14:solidFill>
          </w14:textFill>
        </w:rPr>
        <w:t>售后服务要求：验收合格后整机及配件免费保修3年，保修期内免费升级，终身维护。在免费质保期内，供货方履行保修义务应免收材料和人工等一切费用，人为损坏不在保修范围内；免费保修期后仍由供货方或供货方指定的售后维保商（或厂家）负责终身维修，免费保修期满以后供货方或供货方指定的售后维保商（或厂家）履行保修义务只收取采购方材料费，其他费用予以免除。如设备出现问题，供货方或供货方指定的售后维保商自收到甲方维修要求（电话、微信、QQ、电子邮件、传真等不限）后应当在</w:t>
      </w:r>
      <w:r>
        <w:rPr>
          <w:rFonts w:hint="eastAsia" w:ascii="仿宋" w:hAnsi="仿宋" w:eastAsia="仿宋" w:cs="Times New Roman"/>
          <w:color w:val="000000" w:themeColor="text1"/>
          <w:sz w:val="24"/>
          <w:szCs w:val="20"/>
          <w:lang w:val="en-US" w:eastAsia="zh-CN"/>
          <w14:textFill>
            <w14:solidFill>
              <w14:schemeClr w14:val="tx1"/>
            </w14:solidFill>
          </w14:textFill>
        </w:rPr>
        <w:t>2小时</w:t>
      </w:r>
      <w:r>
        <w:rPr>
          <w:rFonts w:hint="eastAsia" w:ascii="仿宋" w:hAnsi="仿宋" w:eastAsia="仿宋" w:cs="Times New Roman"/>
          <w:color w:val="000000" w:themeColor="text1"/>
          <w:sz w:val="24"/>
          <w:szCs w:val="20"/>
          <w:lang w:val="zh-CN" w:eastAsia="zh-CN"/>
          <w14:textFill>
            <w14:solidFill>
              <w14:schemeClr w14:val="tx1"/>
            </w14:solidFill>
          </w14:textFill>
        </w:rPr>
        <w:t>内响应，供货方维修人员在接到通知</w:t>
      </w:r>
      <w:r>
        <w:rPr>
          <w:rFonts w:hint="eastAsia" w:ascii="仿宋" w:hAnsi="仿宋" w:eastAsia="仿宋" w:cs="Times New Roman"/>
          <w:color w:val="000000" w:themeColor="text1"/>
          <w:sz w:val="24"/>
          <w:szCs w:val="20"/>
          <w:lang w:val="en-US" w:eastAsia="zh-CN"/>
          <w14:textFill>
            <w14:solidFill>
              <w14:schemeClr w14:val="tx1"/>
            </w14:solidFill>
          </w14:textFill>
        </w:rPr>
        <w:t>4</w:t>
      </w:r>
      <w:r>
        <w:rPr>
          <w:rFonts w:hint="eastAsia" w:ascii="仿宋" w:hAnsi="仿宋" w:eastAsia="仿宋" w:cs="Times New Roman"/>
          <w:color w:val="000000" w:themeColor="text1"/>
          <w:sz w:val="24"/>
          <w:szCs w:val="20"/>
          <w:lang w:val="zh-CN" w:eastAsia="zh-CN"/>
          <w14:textFill>
            <w14:solidFill>
              <w14:schemeClr w14:val="tx1"/>
            </w14:solidFill>
          </w14:textFill>
        </w:rPr>
        <w:t>小时内，到达现场进行维修，排除故障的期限不得超过2个工作日，不能解决则提供备用机。（备用机使用期限超过7日的，该备用机须为全新的，且功能、能耗及使用便利性不得低于本合同项下的机器设备。）提供全套的操作手册及维修手册、光盘等，如有密码，则密码开放，免费培训操作及维修人员。</w:t>
      </w:r>
    </w:p>
    <w:p>
      <w:pPr>
        <w:numPr>
          <w:ilvl w:val="0"/>
          <w:numId w:val="0"/>
        </w:numPr>
        <w:autoSpaceDE w:val="0"/>
        <w:autoSpaceDN w:val="0"/>
        <w:adjustRightInd w:val="0"/>
        <w:spacing w:line="360" w:lineRule="auto"/>
        <w:ind w:leftChars="0"/>
        <w:rPr>
          <w:rFonts w:hint="default" w:ascii="仿宋" w:hAnsi="仿宋" w:eastAsia="仿宋" w:cs="Times New Roman"/>
          <w:color w:val="000000" w:themeColor="text1"/>
          <w:kern w:val="2"/>
          <w:sz w:val="24"/>
          <w:szCs w:val="20"/>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0"/>
          <w:lang w:val="en-US" w:eastAsia="zh-CN" w:bidi="ar-SA"/>
          <w14:textFill>
            <w14:solidFill>
              <w14:schemeClr w14:val="tx1"/>
            </w14:solidFill>
          </w14:textFill>
        </w:rPr>
        <w:t>2、</w:t>
      </w:r>
      <w:r>
        <w:rPr>
          <w:rFonts w:hint="default" w:ascii="仿宋" w:hAnsi="仿宋" w:eastAsia="仿宋" w:cs="Times New Roman"/>
          <w:color w:val="000000" w:themeColor="text1"/>
          <w:kern w:val="2"/>
          <w:sz w:val="24"/>
          <w:szCs w:val="20"/>
          <w:lang w:val="en-US" w:eastAsia="zh-CN" w:bidi="ar-SA"/>
          <w14:textFill>
            <w14:solidFill>
              <w14:schemeClr w14:val="tx1"/>
            </w14:solidFill>
          </w14:textFill>
        </w:rPr>
        <w:t>质保期内计算机系统</w:t>
      </w:r>
      <w:r>
        <w:rPr>
          <w:rFonts w:hint="eastAsia" w:ascii="仿宋" w:hAnsi="仿宋" w:eastAsia="仿宋" w:cs="Times New Roman"/>
          <w:color w:val="000000" w:themeColor="text1"/>
          <w:kern w:val="2"/>
          <w:sz w:val="24"/>
          <w:szCs w:val="20"/>
          <w:lang w:val="en-US" w:eastAsia="zh-CN" w:bidi="ar-SA"/>
          <w14:textFill>
            <w14:solidFill>
              <w14:schemeClr w14:val="tx1"/>
            </w14:solidFill>
          </w14:textFill>
        </w:rPr>
        <w:t>供应方</w:t>
      </w:r>
      <w:r>
        <w:rPr>
          <w:rFonts w:hint="default" w:ascii="仿宋" w:hAnsi="仿宋" w:eastAsia="仿宋" w:cs="Times New Roman"/>
          <w:color w:val="000000" w:themeColor="text1"/>
          <w:kern w:val="2"/>
          <w:sz w:val="24"/>
          <w:szCs w:val="20"/>
          <w:lang w:val="en-US" w:eastAsia="zh-CN" w:bidi="ar-SA"/>
          <w14:textFill>
            <w14:solidFill>
              <w14:schemeClr w14:val="tx1"/>
            </w14:solidFill>
          </w14:textFill>
        </w:rPr>
        <w:t>负责免费升级。其中系统中使用的厂家自主知识产权的系统软件，由</w:t>
      </w:r>
      <w:r>
        <w:rPr>
          <w:rFonts w:hint="eastAsia" w:ascii="仿宋" w:hAnsi="仿宋" w:eastAsia="仿宋" w:cs="Times New Roman"/>
          <w:color w:val="000000" w:themeColor="text1"/>
          <w:kern w:val="2"/>
          <w:sz w:val="24"/>
          <w:szCs w:val="20"/>
          <w:lang w:val="en-US" w:eastAsia="zh-CN" w:bidi="ar-SA"/>
          <w14:textFill>
            <w14:solidFill>
              <w14:schemeClr w14:val="tx1"/>
            </w14:solidFill>
          </w14:textFill>
        </w:rPr>
        <w:t>供应方</w:t>
      </w:r>
      <w:r>
        <w:rPr>
          <w:rFonts w:hint="default" w:ascii="仿宋" w:hAnsi="仿宋" w:eastAsia="仿宋" w:cs="Times New Roman"/>
          <w:color w:val="000000" w:themeColor="text1"/>
          <w:kern w:val="2"/>
          <w:sz w:val="24"/>
          <w:szCs w:val="20"/>
          <w:lang w:val="en-US" w:eastAsia="zh-CN" w:bidi="ar-SA"/>
          <w14:textFill>
            <w14:solidFill>
              <w14:schemeClr w14:val="tx1"/>
            </w14:solidFill>
          </w14:textFill>
        </w:rPr>
        <w:t>负责联系厂家进行终身免费升级和保修。除正常维修外，</w:t>
      </w:r>
      <w:r>
        <w:rPr>
          <w:rFonts w:hint="eastAsia" w:ascii="仿宋" w:hAnsi="仿宋" w:eastAsia="仿宋" w:cs="Times New Roman"/>
          <w:color w:val="000000" w:themeColor="text1"/>
          <w:kern w:val="2"/>
          <w:sz w:val="24"/>
          <w:szCs w:val="20"/>
          <w:lang w:val="en-US" w:eastAsia="zh-CN" w:bidi="ar-SA"/>
          <w14:textFill>
            <w14:solidFill>
              <w14:schemeClr w14:val="tx1"/>
            </w14:solidFill>
          </w14:textFill>
        </w:rPr>
        <w:t>供应方</w:t>
      </w:r>
      <w:r>
        <w:rPr>
          <w:rFonts w:hint="default" w:ascii="仿宋" w:hAnsi="仿宋" w:eastAsia="仿宋" w:cs="Times New Roman"/>
          <w:color w:val="000000" w:themeColor="text1"/>
          <w:kern w:val="2"/>
          <w:sz w:val="24"/>
          <w:szCs w:val="20"/>
          <w:lang w:val="en-US" w:eastAsia="zh-CN" w:bidi="ar-SA"/>
          <w14:textFill>
            <w14:solidFill>
              <w14:schemeClr w14:val="tx1"/>
            </w14:solidFill>
          </w14:textFill>
        </w:rPr>
        <w:t>应定期派工程师进行设备检查和维护。</w:t>
      </w:r>
    </w:p>
    <w:p>
      <w:pPr>
        <w:autoSpaceDE w:val="0"/>
        <w:autoSpaceDN w:val="0"/>
        <w:adjustRightInd w:val="0"/>
        <w:spacing w:line="360" w:lineRule="auto"/>
        <w:rPr>
          <w:rFonts w:hint="eastAsia" w:ascii="仿宋" w:hAnsi="仿宋" w:eastAsia="仿宋" w:cs="Times New Roman"/>
          <w:color w:val="000000" w:themeColor="text1"/>
          <w:sz w:val="24"/>
          <w:szCs w:val="20"/>
          <w:lang w:val="zh-CN" w:eastAsia="zh-CN"/>
          <w14:textFill>
            <w14:solidFill>
              <w14:schemeClr w14:val="tx1"/>
            </w14:solidFill>
          </w14:textFill>
        </w:rPr>
      </w:pPr>
      <w:r>
        <w:rPr>
          <w:rFonts w:hint="eastAsia" w:ascii="仿宋" w:hAnsi="仿宋" w:eastAsia="仿宋" w:cs="Times New Roman"/>
          <w:color w:val="000000" w:themeColor="text1"/>
          <w:sz w:val="24"/>
          <w:szCs w:val="20"/>
          <w:lang w:val="en-US" w:eastAsia="zh-CN"/>
          <w14:textFill>
            <w14:solidFill>
              <w14:schemeClr w14:val="tx1"/>
            </w14:solidFill>
          </w14:textFill>
        </w:rPr>
        <w:t>3</w:t>
      </w:r>
      <w:r>
        <w:rPr>
          <w:rFonts w:hint="eastAsia" w:ascii="仿宋" w:hAnsi="仿宋" w:eastAsia="仿宋" w:cs="Times New Roman"/>
          <w:color w:val="000000" w:themeColor="text1"/>
          <w:sz w:val="24"/>
          <w:szCs w:val="20"/>
          <w:lang w:val="zh-CN" w:eastAsia="zh-CN"/>
          <w14:textFill>
            <w14:solidFill>
              <w14:schemeClr w14:val="tx1"/>
            </w14:solidFill>
          </w14:textFill>
        </w:rPr>
        <w:t>、</w:t>
      </w:r>
      <w:r>
        <w:rPr>
          <w:rFonts w:hint="eastAsia" w:ascii="仿宋" w:hAnsi="仿宋" w:eastAsia="仿宋" w:cs="Times New Roman"/>
          <w:color w:val="000000" w:themeColor="text1"/>
          <w:sz w:val="24"/>
          <w:szCs w:val="20"/>
          <w:lang w:val="en-US" w:eastAsia="zh-CN"/>
          <w14:textFill>
            <w14:solidFill>
              <w14:schemeClr w14:val="tx1"/>
            </w14:solidFill>
          </w14:textFill>
        </w:rPr>
        <w:t>操作人员的现场技术培训结果至采购方满意为止。</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14:textFill>
            <w14:solidFill>
              <w14:schemeClr w14:val="tx1"/>
            </w14:solidFill>
          </w14:textFill>
        </w:rPr>
      </w:pPr>
      <w:r>
        <w:rPr>
          <w:rFonts w:hint="eastAsia" w:ascii="仿宋" w:hAnsi="仿宋" w:eastAsia="仿宋" w:cs="Times New Roman"/>
          <w:color w:val="000000" w:themeColor="text1"/>
          <w:sz w:val="24"/>
          <w:szCs w:val="20"/>
          <w:lang w:val="en-US" w:eastAsia="zh-CN"/>
          <w14:textFill>
            <w14:solidFill>
              <w14:schemeClr w14:val="tx1"/>
            </w14:solidFill>
          </w14:textFill>
        </w:rPr>
        <w:t>4、提供经常使用的备品备件清单及报价。</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14:textFill>
            <w14:solidFill>
              <w14:schemeClr w14:val="tx1"/>
            </w14:solidFill>
          </w14:textFill>
        </w:rPr>
      </w:pPr>
      <w:r>
        <w:rPr>
          <w:rFonts w:hint="eastAsia" w:ascii="仿宋" w:hAnsi="仿宋" w:eastAsia="仿宋" w:cs="Times New Roman"/>
          <w:color w:val="000000" w:themeColor="text1"/>
          <w:sz w:val="24"/>
          <w:szCs w:val="20"/>
          <w:lang w:val="en-US" w:eastAsia="zh-CN"/>
          <w14:textFill>
            <w14:solidFill>
              <w14:schemeClr w14:val="tx1"/>
            </w14:solidFill>
          </w14:textFill>
        </w:rPr>
        <w:t>5、投标人在投标时提供产品彩页，彩页上要有明确的设备型号及关键参数性能描述。</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14:textFill>
            <w14:solidFill>
              <w14:schemeClr w14:val="tx1"/>
            </w14:solidFill>
          </w14:textFill>
        </w:rPr>
      </w:pPr>
      <w:r>
        <w:rPr>
          <w:rFonts w:hint="eastAsia" w:ascii="仿宋" w:hAnsi="仿宋" w:eastAsia="仿宋" w:cs="Times New Roman"/>
          <w:color w:val="000000" w:themeColor="text1"/>
          <w:sz w:val="24"/>
          <w:szCs w:val="20"/>
          <w:lang w:val="en-US" w:eastAsia="zh-CN"/>
          <w14:textFill>
            <w14:solidFill>
              <w14:schemeClr w14:val="tx1"/>
            </w14:solidFill>
          </w14:textFill>
        </w:rPr>
        <w:t>6、若有独立的软件系统定期免费维护，需要做接口的承担首次接口费用。</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14:textFill>
            <w14:solidFill>
              <w14:schemeClr w14:val="tx1"/>
            </w14:solidFill>
          </w14:textFill>
        </w:rPr>
      </w:pPr>
      <w:r>
        <w:rPr>
          <w:rFonts w:hint="eastAsia" w:ascii="仿宋" w:hAnsi="仿宋" w:eastAsia="仿宋" w:cs="Times New Roman"/>
          <w:color w:val="000000" w:themeColor="text1"/>
          <w:sz w:val="24"/>
          <w:szCs w:val="20"/>
          <w:lang w:val="en-US" w:eastAsia="zh-CN"/>
          <w14:textFill>
            <w14:solidFill>
              <w14:schemeClr w14:val="tx1"/>
            </w14:solidFill>
          </w14:textFill>
        </w:rPr>
        <w:t>7、7.1供货方保证所供设备的相关资质证照齐备、有效，并符合《国家医疗器械管理条例》的管理规定；</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14:textFill>
            <w14:solidFill>
              <w14:schemeClr w14:val="tx1"/>
            </w14:solidFill>
          </w14:textFill>
        </w:rPr>
      </w:pPr>
      <w:r>
        <w:rPr>
          <w:rFonts w:hint="eastAsia" w:ascii="仿宋" w:hAnsi="仿宋" w:eastAsia="仿宋" w:cs="Times New Roman"/>
          <w:color w:val="000000" w:themeColor="text1"/>
          <w:sz w:val="24"/>
          <w:szCs w:val="20"/>
          <w:lang w:val="en-US" w:eastAsia="zh-CN"/>
          <w14:textFill>
            <w14:solidFill>
              <w14:schemeClr w14:val="tx1"/>
            </w14:solidFill>
          </w14:textFill>
        </w:rPr>
        <w:t>7.2设备的质量技术标准应符合设备生产厂制定的出厂质量技术标准，并符合国家相关质量标准要求。供货方已知悉上述标准，并确认采用该标准的设备能满足采购人的要求。</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14:textFill>
            <w14:solidFill>
              <w14:schemeClr w14:val="tx1"/>
            </w14:solidFill>
          </w14:textFill>
        </w:rPr>
      </w:pPr>
      <w:r>
        <w:rPr>
          <w:rFonts w:hint="eastAsia" w:ascii="仿宋" w:hAnsi="仿宋" w:eastAsia="仿宋" w:cs="Times New Roman"/>
          <w:color w:val="000000" w:themeColor="text1"/>
          <w:sz w:val="24"/>
          <w:szCs w:val="20"/>
          <w:lang w:val="en-US" w:eastAsia="zh-CN"/>
          <w14:textFill>
            <w14:solidFill>
              <w14:schemeClr w14:val="tx1"/>
            </w14:solidFill>
          </w14:textFill>
        </w:rPr>
        <w:t>7.3设备包装应为设备生产厂原包装。</w:t>
      </w:r>
    </w:p>
    <w:p>
      <w:pPr>
        <w:numPr>
          <w:ilvl w:val="0"/>
          <w:numId w:val="7"/>
        </w:numPr>
        <w:jc w:val="both"/>
        <w:outlineLvl w:val="0"/>
        <w:rPr>
          <w:rFonts w:hint="eastAsia" w:ascii="仿宋" w:hAnsi="仿宋" w:eastAsia="仿宋" w:cs="Times New Roman"/>
          <w:color w:val="000000" w:themeColor="text1"/>
          <w:kern w:val="2"/>
          <w:sz w:val="24"/>
          <w:szCs w:val="20"/>
          <w:lang w:val="en-US" w:eastAsia="zh-CN" w:bidi="ar-SA"/>
          <w14:textFill>
            <w14:solidFill>
              <w14:schemeClr w14:val="tx1"/>
            </w14:solidFill>
          </w14:textFill>
        </w:rPr>
      </w:pPr>
      <w:r>
        <w:rPr>
          <w:rFonts w:hint="eastAsia" w:ascii="仿宋" w:hAnsi="仿宋" w:eastAsia="仿宋" w:cs="Times New Roman"/>
          <w:color w:val="000000" w:themeColor="text1"/>
          <w:kern w:val="2"/>
          <w:sz w:val="24"/>
          <w:szCs w:val="20"/>
          <w:lang w:val="en-US" w:eastAsia="zh-CN" w:bidi="ar-SA"/>
          <w14:textFill>
            <w14:solidFill>
              <w14:schemeClr w14:val="tx1"/>
            </w14:solidFill>
          </w14:textFill>
        </w:rPr>
        <w:t>验收标准：以国家或行业标准进行验收。</w:t>
      </w:r>
    </w:p>
    <w:p>
      <w:pPr>
        <w:pStyle w:val="6"/>
        <w:numPr>
          <w:ilvl w:val="0"/>
          <w:numId w:val="0"/>
        </w:num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ind w:firstLine="723" w:firstLineChars="200"/>
        <w:jc w:val="center"/>
        <w:outlineLvl w:val="0"/>
        <w:rPr>
          <w:rFonts w:hint="eastAsia" w:ascii="宋体" w:hAnsi="宋体" w:cs="Times New Roman"/>
          <w:b/>
          <w:sz w:val="36"/>
          <w:szCs w:val="36"/>
        </w:rPr>
      </w:pPr>
    </w:p>
    <w:p>
      <w:pPr>
        <w:ind w:firstLine="723" w:firstLineChars="200"/>
        <w:jc w:val="center"/>
        <w:outlineLvl w:val="0"/>
        <w:rPr>
          <w:rFonts w:hint="eastAsia" w:ascii="宋体" w:hAnsi="宋体" w:cs="Times New Roman"/>
          <w:b/>
          <w:sz w:val="36"/>
          <w:szCs w:val="36"/>
        </w:rPr>
      </w:pPr>
    </w:p>
    <w:p>
      <w:pPr>
        <w:pStyle w:val="2"/>
        <w:rPr>
          <w:rFonts w:hint="eastAsia" w:ascii="宋体" w:hAnsi="宋体" w:cs="Times New Roman"/>
          <w:b/>
          <w:sz w:val="36"/>
          <w:szCs w:val="36"/>
        </w:rPr>
      </w:pPr>
    </w:p>
    <w:p>
      <w:pPr>
        <w:pStyle w:val="2"/>
        <w:rPr>
          <w:rFonts w:hint="eastAsia" w:ascii="宋体" w:hAnsi="宋体" w:cs="Times New Roman"/>
          <w:b/>
          <w:sz w:val="36"/>
          <w:szCs w:val="36"/>
        </w:rPr>
      </w:pPr>
    </w:p>
    <w:p>
      <w:pPr>
        <w:pStyle w:val="2"/>
        <w:rPr>
          <w:rFonts w:hint="eastAsia" w:ascii="宋体" w:hAnsi="宋体" w:cs="Times New Roman"/>
          <w:b/>
          <w:sz w:val="36"/>
          <w:szCs w:val="36"/>
        </w:rPr>
      </w:pPr>
    </w:p>
    <w:p>
      <w:pPr>
        <w:pStyle w:val="2"/>
        <w:rPr>
          <w:rFonts w:hint="eastAsia" w:ascii="宋体" w:hAnsi="宋体" w:cs="Times New Roman"/>
          <w:b/>
          <w:sz w:val="36"/>
          <w:szCs w:val="36"/>
        </w:rPr>
      </w:pPr>
    </w:p>
    <w:p>
      <w:pPr>
        <w:pStyle w:val="2"/>
        <w:rPr>
          <w:rFonts w:hint="eastAsia" w:ascii="宋体" w:hAnsi="宋体" w:cs="Times New Roman"/>
          <w:b/>
          <w:sz w:val="36"/>
          <w:szCs w:val="36"/>
        </w:rPr>
      </w:pPr>
    </w:p>
    <w:p>
      <w:pPr>
        <w:pStyle w:val="2"/>
        <w:rPr>
          <w:rFonts w:hint="eastAsia" w:ascii="宋体" w:hAnsi="宋体" w:cs="Times New Roman"/>
          <w:b/>
          <w:sz w:val="36"/>
          <w:szCs w:val="36"/>
        </w:rPr>
      </w:pPr>
    </w:p>
    <w:p>
      <w:pPr>
        <w:pStyle w:val="2"/>
        <w:rPr>
          <w:rFonts w:hint="eastAsia" w:ascii="宋体" w:hAnsi="宋体" w:cs="Times New Roman"/>
          <w:b/>
          <w:sz w:val="36"/>
          <w:szCs w:val="36"/>
        </w:rPr>
      </w:pPr>
    </w:p>
    <w:p>
      <w:pPr>
        <w:pStyle w:val="2"/>
        <w:rPr>
          <w:rFonts w:hint="eastAsia"/>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jc w:val="center"/>
        <w:outlineLvl w:val="1"/>
        <w:rPr>
          <w:rFonts w:ascii="仿宋_GB2312" w:hAnsi="Arial" w:eastAsia="仿宋_GB2312" w:cs="Times New Roman"/>
          <w:b/>
          <w:sz w:val="32"/>
          <w:szCs w:val="32"/>
        </w:rPr>
      </w:pPr>
      <w:bookmarkStart w:id="138" w:name="_Toc13642"/>
      <w:bookmarkStart w:id="139" w:name="_Toc5601"/>
      <w:bookmarkStart w:id="140" w:name="_Toc14569"/>
      <w:bookmarkStart w:id="141" w:name="_Toc22932"/>
      <w:bookmarkStart w:id="142" w:name="_Toc5067"/>
      <w:bookmarkStart w:id="143" w:name="_Toc23827"/>
      <w:bookmarkStart w:id="144" w:name="_Toc16431"/>
      <w:bookmarkStart w:id="145" w:name="_Toc24547"/>
      <w:bookmarkStart w:id="146" w:name="_Toc11673"/>
      <w:bookmarkStart w:id="147" w:name="_Toc12060"/>
      <w:bookmarkStart w:id="148" w:name="_Toc5857"/>
      <w:bookmarkStart w:id="149" w:name="_Toc32428"/>
      <w:bookmarkStart w:id="150" w:name="_Toc3860"/>
      <w:bookmarkStart w:id="151" w:name="_Toc24345"/>
      <w:bookmarkStart w:id="152" w:name="_Toc9296"/>
      <w:bookmarkStart w:id="153" w:name="_Toc2693"/>
      <w:r>
        <w:rPr>
          <w:rFonts w:hint="eastAsia" w:ascii="仿宋_GB2312" w:hAnsi="Arial" w:eastAsia="仿宋_GB2312" w:cs="Times New Roman"/>
          <w:b/>
          <w:sz w:val="32"/>
          <w:szCs w:val="32"/>
        </w:rPr>
        <w:t>第一章 评标委员会</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color w:val="auto"/>
          <w:spacing w:val="-2"/>
          <w:sz w:val="24"/>
          <w:szCs w:val="24"/>
        </w:rPr>
        <w:t>1.</w:t>
      </w:r>
      <w:r>
        <w:rPr>
          <w:rFonts w:ascii="仿宋" w:hAnsi="仿宋" w:eastAsia="仿宋" w:cs="Times New Roman"/>
          <w:color w:val="auto"/>
          <w:spacing w:val="-2"/>
          <w:sz w:val="24"/>
          <w:szCs w:val="24"/>
        </w:rPr>
        <w:t>3</w:t>
      </w:r>
      <w:r>
        <w:rPr>
          <w:rFonts w:hint="eastAsia" w:ascii="仿宋" w:hAnsi="仿宋" w:eastAsia="仿宋" w:cs="Times New Roman"/>
          <w:color w:val="auto"/>
          <w:spacing w:val="-2"/>
          <w:sz w:val="24"/>
          <w:szCs w:val="24"/>
        </w:rPr>
        <w:t xml:space="preserve">  评标委员会</w:t>
      </w:r>
      <w:r>
        <w:rPr>
          <w:rFonts w:hint="eastAsia" w:ascii="仿宋" w:hAnsi="仿宋" w:eastAsia="仿宋" w:cs="Times New Roman"/>
          <w:spacing w:val="-2"/>
          <w:sz w:val="24"/>
          <w:szCs w:val="24"/>
        </w:rPr>
        <w:t>有关</w:t>
      </w:r>
      <w:r>
        <w:rPr>
          <w:rFonts w:hint="eastAsia" w:ascii="仿宋" w:hAnsi="仿宋" w:eastAsia="仿宋" w:cs="Times New Roman"/>
          <w:spacing w:val="-2"/>
          <w:sz w:val="24"/>
          <w:szCs w:val="24"/>
          <w:lang w:val="en-US" w:eastAsia="zh-CN"/>
        </w:rPr>
        <w:t>设备</w:t>
      </w:r>
      <w:r>
        <w:rPr>
          <w:rFonts w:hint="eastAsia" w:ascii="仿宋" w:hAnsi="仿宋" w:eastAsia="仿宋" w:cs="Times New Roman"/>
          <w:spacing w:val="-2"/>
          <w:sz w:val="24"/>
          <w:szCs w:val="24"/>
        </w:rPr>
        <w:t>技术、经济等方面的专家和采购人熟悉相关业务的代表人员组成，成员为5人的单数</w:t>
      </w:r>
      <w:r>
        <w:rPr>
          <w:rFonts w:hint="eastAsia" w:ascii="仿宋" w:hAnsi="仿宋" w:eastAsia="仿宋" w:cs="Times New Roman"/>
          <w:spacing w:val="-2"/>
          <w:sz w:val="24"/>
          <w:szCs w:val="24"/>
          <w:lang w:eastAsia="zh-CN"/>
        </w:rPr>
        <w:t>，</w:t>
      </w:r>
      <w:r>
        <w:rPr>
          <w:rFonts w:hint="eastAsia" w:ascii="仿宋" w:hAnsi="仿宋" w:eastAsia="仿宋" w:cs="Times New Roman"/>
          <w:color w:val="auto"/>
          <w:spacing w:val="-2"/>
          <w:sz w:val="24"/>
          <w:szCs w:val="24"/>
          <w:shd w:val="clear" w:color="auto" w:fill="auto"/>
          <w:lang w:val="en-US" w:eastAsia="zh-CN"/>
        </w:rPr>
        <w:t>1人采购业主</w:t>
      </w:r>
      <w:r>
        <w:rPr>
          <w:rFonts w:hint="eastAsia" w:ascii="仿宋" w:hAnsi="仿宋" w:eastAsia="仿宋" w:cs="Times New Roman"/>
          <w:spacing w:val="-2"/>
          <w:sz w:val="24"/>
          <w:szCs w:val="24"/>
        </w:rPr>
        <w:t>。</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pStyle w:val="6"/>
      </w:pPr>
    </w:p>
    <w:p>
      <w:pPr>
        <w:jc w:val="center"/>
        <w:rPr>
          <w:rFonts w:ascii="仿宋_GB2312" w:hAnsi="宋体" w:eastAsia="仿宋_GB2312" w:cs="Times New Roman"/>
          <w:b/>
          <w:sz w:val="24"/>
          <w:szCs w:val="20"/>
        </w:rPr>
      </w:pPr>
      <w:bookmarkStart w:id="154" w:name="_Toc5310"/>
      <w:bookmarkStart w:id="155" w:name="_Toc14029"/>
      <w:bookmarkStart w:id="156" w:name="_Toc18663"/>
      <w:bookmarkStart w:id="157" w:name="_Toc26278"/>
      <w:bookmarkStart w:id="158" w:name="_Toc3158"/>
      <w:bookmarkStart w:id="159" w:name="_Toc11010"/>
      <w:bookmarkStart w:id="160" w:name="_Toc31133"/>
      <w:bookmarkStart w:id="161" w:name="_Toc29911"/>
      <w:bookmarkStart w:id="162" w:name="_Toc5221"/>
      <w:bookmarkStart w:id="163" w:name="_Toc27601"/>
      <w:bookmarkStart w:id="164" w:name="_Toc30581"/>
      <w:bookmarkStart w:id="165" w:name="_Toc30123"/>
      <w:bookmarkStart w:id="166" w:name="_Toc5971"/>
      <w:bookmarkStart w:id="167" w:name="_Toc20987"/>
      <w:bookmarkStart w:id="168" w:name="_Toc17276"/>
      <w:r>
        <w:rPr>
          <w:rFonts w:hint="eastAsia" w:ascii="仿宋_GB2312" w:hAnsi="宋体" w:eastAsia="仿宋_GB2312" w:cs="Times New Roman"/>
          <w:b/>
          <w:sz w:val="32"/>
          <w:szCs w:val="32"/>
        </w:rPr>
        <w:t>第二章</w:t>
      </w:r>
      <w:bookmarkEnd w:id="154"/>
      <w:bookmarkEnd w:id="155"/>
      <w:bookmarkEnd w:id="156"/>
      <w:bookmarkEnd w:id="157"/>
      <w:bookmarkEnd w:id="158"/>
      <w:bookmarkEnd w:id="159"/>
      <w:bookmarkEnd w:id="160"/>
      <w:bookmarkEnd w:id="161"/>
      <w:bookmarkEnd w:id="162"/>
      <w:bookmarkEnd w:id="163"/>
      <w:bookmarkEnd w:id="164"/>
      <w:bookmarkEnd w:id="165"/>
      <w:bookmarkStart w:id="169" w:name="_Toc4041"/>
      <w:bookmarkStart w:id="170" w:name="_Toc7041"/>
      <w:bookmarkStart w:id="171" w:name="_Toc20347"/>
      <w:bookmarkStart w:id="172" w:name="_Toc5921"/>
      <w:bookmarkStart w:id="173" w:name="_Toc23163"/>
      <w:bookmarkStart w:id="174" w:name="_Toc31036"/>
      <w:bookmarkStart w:id="175" w:name="_Toc29733"/>
      <w:bookmarkStart w:id="176" w:name="_Toc30083"/>
      <w:bookmarkStart w:id="177" w:name="_Toc9579"/>
      <w:bookmarkStart w:id="178" w:name="_Toc18928"/>
      <w:bookmarkStart w:id="179" w:name="_Toc5996"/>
      <w:bookmarkStart w:id="180" w:name="_Toc11172"/>
      <w:r>
        <w:rPr>
          <w:rFonts w:hint="eastAsia" w:ascii="仿宋_GB2312" w:hAnsi="宋体" w:eastAsia="仿宋_GB2312" w:cs="Times New Roman"/>
          <w:b/>
          <w:sz w:val="32"/>
          <w:szCs w:val="32"/>
        </w:rPr>
        <w:t xml:space="preserve"> 开标 评标和中标</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color w:val="auto"/>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本项目开标在招标文件规定的开标时间和地点进行，由</w:t>
      </w:r>
      <w:r>
        <w:rPr>
          <w:rFonts w:hint="eastAsia" w:ascii="仿宋" w:hAnsi="仿宋" w:eastAsia="仿宋" w:cs="仿宋"/>
          <w:bCs/>
          <w:color w:val="auto"/>
          <w:sz w:val="24"/>
          <w:szCs w:val="24"/>
        </w:rPr>
        <w:t>采购代理机构</w:t>
      </w:r>
      <w:r>
        <w:rPr>
          <w:rFonts w:hint="eastAsia" w:ascii="仿宋" w:hAnsi="仿宋" w:eastAsia="仿宋" w:cs="仿宋"/>
          <w:color w:val="auto"/>
          <w:sz w:val="24"/>
          <w:szCs w:val="24"/>
        </w:rPr>
        <w:t>项目负责人主持，投标人的授权代表参加开标会，评标委员会成员不参加开标活动。</w:t>
      </w:r>
    </w:p>
    <w:p>
      <w:pPr>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1.2 资质审查</w:t>
      </w:r>
    </w:p>
    <w:p>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（1）投标人投标资格审查由</w:t>
      </w:r>
      <w:r>
        <w:rPr>
          <w:rFonts w:hint="eastAsia" w:ascii="仿宋" w:hAnsi="仿宋" w:eastAsia="仿宋" w:cs="仿宋"/>
          <w:bCs/>
          <w:color w:val="auto"/>
          <w:sz w:val="24"/>
          <w:szCs w:val="24"/>
        </w:rPr>
        <w:t>采购代理机构</w:t>
      </w:r>
      <w:r>
        <w:rPr>
          <w:rFonts w:hint="eastAsia" w:ascii="仿宋" w:hAnsi="仿宋" w:eastAsia="仿宋" w:cs="仿宋"/>
          <w:color w:val="auto"/>
          <w:sz w:val="24"/>
          <w:szCs w:val="24"/>
        </w:rPr>
        <w:t>组织，采购人在监督人的现场监督下逐一审查投标人资格是否符合招标文件规定要求。资格符合招标文件规定的投标人方可准予投标。</w:t>
      </w:r>
    </w:p>
    <w:p>
      <w:pPr>
        <w:pStyle w:val="21"/>
        <w:keepNext w:val="0"/>
        <w:keepLines w:val="0"/>
        <w:widowControl/>
        <w:suppressLineNumbers w:val="0"/>
        <w:spacing w:before="75" w:beforeAutospacing="0" w:after="75" w:afterAutospacing="0" w:line="300" w:lineRule="atLeast"/>
        <w:ind w:right="0" w:firstLine="482" w:firstLineChars="200"/>
        <w:jc w:val="left"/>
        <w:rPr>
          <w:rFonts w:hint="eastAsia" w:ascii="仿宋" w:hAnsi="仿宋" w:eastAsia="仿宋" w:cs="仿宋"/>
          <w:b/>
          <w:bCs/>
          <w:i w:val="0"/>
          <w:iCs w:val="0"/>
          <w:caps w:val="0"/>
          <w:color w:val="auto"/>
          <w:spacing w:val="0"/>
          <w:sz w:val="22"/>
          <w:szCs w:val="22"/>
          <w:vertAlign w:val="baseline"/>
          <w:lang w:val="en-US" w:eastAsia="zh-CN"/>
        </w:rPr>
      </w:pPr>
      <w:r>
        <w:rPr>
          <w:rFonts w:hint="eastAsia" w:ascii="仿宋" w:hAnsi="仿宋" w:eastAsia="仿宋" w:cs="仿宋"/>
          <w:b/>
          <w:bCs/>
          <w:color w:val="auto"/>
          <w:sz w:val="24"/>
          <w:szCs w:val="24"/>
        </w:rPr>
        <w:t>（2） 投标资格审查内容：</w:t>
      </w:r>
      <w:r>
        <w:rPr>
          <w:rFonts w:hint="eastAsia" w:ascii="仿宋" w:hAnsi="仿宋" w:eastAsia="仿宋" w:cs="仿宋"/>
          <w:b/>
          <w:bCs/>
          <w:color w:val="auto"/>
          <w:sz w:val="24"/>
          <w:szCs w:val="24"/>
          <w:lang w:eastAsia="zh-CN"/>
        </w:rPr>
        <w:t>现场需携带以下材料：</w:t>
      </w:r>
    </w:p>
    <w:p>
      <w:pPr>
        <w:spacing w:line="360" w:lineRule="exact"/>
        <w:ind w:firstLine="480" w:firstLineChars="200"/>
        <w:rPr>
          <w:rFonts w:hint="eastAsia" w:ascii="仿宋" w:hAnsi="仿宋" w:eastAsia="仿宋" w:cs="Times New Roman"/>
          <w:b w:val="0"/>
          <w:bCs/>
          <w:color w:val="auto"/>
          <w:sz w:val="24"/>
          <w:szCs w:val="20"/>
          <w:lang w:val="en-US" w:eastAsia="zh-CN"/>
        </w:rPr>
      </w:pPr>
      <w:r>
        <w:rPr>
          <w:rFonts w:hint="eastAsia" w:ascii="仿宋" w:hAnsi="仿宋" w:eastAsia="仿宋" w:cs="Times New Roman"/>
          <w:b w:val="0"/>
          <w:bCs/>
          <w:color w:val="auto"/>
          <w:sz w:val="24"/>
          <w:szCs w:val="20"/>
          <w:lang w:val="en-US" w:eastAsia="zh-CN"/>
        </w:rPr>
        <w:t>1、有效的工商营业执照、税务登记证、组织机构代码证或“三证合一”的营业执照；</w:t>
      </w:r>
    </w:p>
    <w:p>
      <w:pPr>
        <w:spacing w:line="360" w:lineRule="exact"/>
        <w:ind w:firstLine="480" w:firstLineChars="200"/>
        <w:rPr>
          <w:rFonts w:hint="eastAsia" w:ascii="仿宋" w:hAnsi="仿宋" w:eastAsia="仿宋" w:cs="Times New Roman"/>
          <w:b w:val="0"/>
          <w:bCs/>
          <w:color w:val="auto"/>
          <w:sz w:val="24"/>
          <w:szCs w:val="20"/>
          <w:lang w:val="en-US" w:eastAsia="zh-CN"/>
        </w:rPr>
      </w:pPr>
      <w:r>
        <w:rPr>
          <w:rFonts w:hint="eastAsia" w:ascii="仿宋" w:hAnsi="仿宋" w:eastAsia="仿宋" w:cs="Times New Roman"/>
          <w:b w:val="0"/>
          <w:bCs/>
          <w:color w:val="auto"/>
          <w:sz w:val="24"/>
          <w:szCs w:val="20"/>
          <w:lang w:val="en-US" w:eastAsia="zh-CN"/>
        </w:rPr>
        <w:t>2、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w:t>
      </w:r>
    </w:p>
    <w:p>
      <w:pPr>
        <w:spacing w:line="360" w:lineRule="exact"/>
        <w:ind w:firstLine="480" w:firstLineChars="200"/>
        <w:rPr>
          <w:rFonts w:hint="eastAsia"/>
          <w:b w:val="0"/>
          <w:bCs/>
          <w:color w:val="auto"/>
          <w:lang w:val="en-US" w:eastAsia="zh-CN"/>
        </w:rPr>
      </w:pPr>
      <w:r>
        <w:rPr>
          <w:rFonts w:hint="eastAsia" w:ascii="仿宋" w:hAnsi="仿宋" w:eastAsia="仿宋" w:cs="Times New Roman"/>
          <w:b w:val="0"/>
          <w:bCs/>
          <w:color w:val="auto"/>
          <w:sz w:val="24"/>
          <w:szCs w:val="20"/>
          <w:lang w:val="en-US" w:eastAsia="zh-CN"/>
        </w:rPr>
        <w:t>3</w:t>
      </w:r>
      <w:r>
        <w:rPr>
          <w:rFonts w:hint="eastAsia" w:ascii="仿宋" w:hAnsi="仿宋" w:eastAsia="仿宋" w:cs="Times New Roman"/>
          <w:b w:val="0"/>
          <w:bCs/>
          <w:color w:val="auto"/>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时间为投标文件递交截止时间前20日内）加盖供应商公章为准；</w:t>
      </w:r>
    </w:p>
    <w:p>
      <w:pPr>
        <w:spacing w:line="360" w:lineRule="exact"/>
        <w:ind w:firstLine="480" w:firstLineChars="200"/>
        <w:rPr>
          <w:rFonts w:hint="eastAsia" w:ascii="仿宋" w:hAnsi="仿宋" w:eastAsia="仿宋" w:cs="Times New Roman"/>
          <w:b w:val="0"/>
          <w:bCs/>
          <w:color w:val="auto"/>
          <w:sz w:val="24"/>
          <w:szCs w:val="20"/>
          <w:lang w:val="en-US" w:eastAsia="zh-CN"/>
        </w:rPr>
      </w:pPr>
      <w:r>
        <w:rPr>
          <w:rFonts w:hint="eastAsia" w:ascii="仿宋" w:hAnsi="仿宋" w:eastAsia="仿宋" w:cs="Times New Roman"/>
          <w:b w:val="0"/>
          <w:bCs/>
          <w:color w:val="auto"/>
          <w:sz w:val="24"/>
          <w:szCs w:val="20"/>
          <w:lang w:val="en-US" w:eastAsia="zh-CN"/>
        </w:rPr>
        <w:t>4、参与采购的法人应携带《法定代表人身份证明》及身份证原件，委托代理人应携带《法人代表授权委托书》及委托人社保证明和及身份证原件。</w:t>
      </w:r>
    </w:p>
    <w:p>
      <w:pPr>
        <w:spacing w:line="360" w:lineRule="exact"/>
        <w:ind w:firstLine="480" w:firstLineChars="200"/>
        <w:rPr>
          <w:rFonts w:hint="eastAsia" w:ascii="仿宋" w:hAnsi="仿宋" w:eastAsia="仿宋" w:cs="Times New Roman"/>
          <w:b w:val="0"/>
          <w:bCs/>
          <w:color w:val="auto"/>
          <w:sz w:val="24"/>
          <w:szCs w:val="20"/>
          <w:lang w:val="en-US" w:eastAsia="zh-CN"/>
        </w:rPr>
      </w:pPr>
      <w:r>
        <w:rPr>
          <w:rFonts w:hint="eastAsia" w:ascii="仿宋" w:hAnsi="仿宋" w:eastAsia="仿宋" w:cs="Times New Roman"/>
          <w:b w:val="0"/>
          <w:bCs/>
          <w:color w:val="FF0000"/>
          <w:sz w:val="24"/>
          <w:szCs w:val="20"/>
          <w:lang w:val="en-US" w:eastAsia="zh-CN"/>
        </w:rPr>
        <w:t>5、投标保证金打款凭证截图并加盖公章。（以上证件需原件现场查验）</w:t>
      </w:r>
      <w:r>
        <w:rPr>
          <w:rFonts w:hint="eastAsia" w:ascii="仿宋" w:hAnsi="仿宋" w:eastAsia="仿宋" w:cs="Times New Roman"/>
          <w:b w:val="0"/>
          <w:bCs/>
          <w:color w:val="auto"/>
          <w:sz w:val="24"/>
          <w:szCs w:val="20"/>
          <w:lang w:val="en-US" w:eastAsia="zh-CN"/>
        </w:rPr>
        <w:t>。</w:t>
      </w:r>
    </w:p>
    <w:p>
      <w:pPr>
        <w:spacing w:line="360" w:lineRule="exact"/>
        <w:ind w:firstLine="480" w:firstLineChars="200"/>
        <w:rPr>
          <w:rFonts w:hint="eastAsia" w:ascii="仿宋" w:hAnsi="仿宋" w:eastAsia="仿宋" w:cs="Times New Roman"/>
          <w:b w:val="0"/>
          <w:bCs/>
          <w:color w:val="auto"/>
          <w:sz w:val="24"/>
          <w:szCs w:val="20"/>
          <w:lang w:val="en-US" w:eastAsia="zh-CN"/>
        </w:rPr>
      </w:pPr>
      <w:r>
        <w:rPr>
          <w:rFonts w:hint="eastAsia" w:ascii="仿宋" w:hAnsi="仿宋" w:eastAsia="仿宋" w:cs="Times New Roman"/>
          <w:b w:val="0"/>
          <w:bCs/>
          <w:color w:val="auto"/>
          <w:sz w:val="24"/>
          <w:szCs w:val="20"/>
          <w:lang w:val="en-US" w:eastAsia="zh-CN"/>
        </w:rPr>
        <w:t>6、投标人应该按照招标文件规定的时间和地点送审资格证明文件。</w:t>
      </w:r>
    </w:p>
    <w:p>
      <w:pPr>
        <w:ind w:firstLine="440" w:firstLineChars="200"/>
        <w:rPr>
          <w:rFonts w:hint="eastAsia" w:ascii="仿宋" w:hAnsi="仿宋" w:eastAsia="仿宋" w:cs="仿宋"/>
          <w:i w:val="0"/>
          <w:iCs w:val="0"/>
          <w:caps w:val="0"/>
          <w:color w:val="auto"/>
          <w:spacing w:val="0"/>
          <w:kern w:val="0"/>
          <w:sz w:val="22"/>
          <w:szCs w:val="22"/>
          <w:vertAlign w:val="baseline"/>
          <w:lang w:val="en-US" w:eastAsia="zh-CN" w:bidi="ar-SA"/>
        </w:rPr>
      </w:pPr>
    </w:p>
    <w:p>
      <w:pPr>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1.3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color w:val="000000" w:themeColor="text1"/>
          <w:spacing w:val="-2"/>
          <w:sz w:val="24"/>
          <w:szCs w:val="24"/>
          <w14:textFill>
            <w14:solidFill>
              <w14:schemeClr w14:val="tx1"/>
            </w14:solidFill>
          </w14:textFill>
        </w:rPr>
      </w:pPr>
      <w:r>
        <w:rPr>
          <w:rFonts w:hint="eastAsia" w:ascii="仿宋" w:hAnsi="仿宋" w:eastAsia="仿宋" w:cs="仿宋"/>
          <w:spacing w:val="-2"/>
          <w:sz w:val="24"/>
          <w:szCs w:val="24"/>
        </w:rPr>
        <w:t>（3）落实政府采购政策需满足的资格要求：1）节能产品强制采购；2）节能产品、环境标志产品优先采购；3）政府采购促进中小企业发展；4）政府采购项目支持监狱企业发展；5）政府采购信用担保。</w:t>
      </w:r>
    </w:p>
    <w:p>
      <w:pPr>
        <w:ind w:firstLine="472" w:firstLineChars="200"/>
        <w:rPr>
          <w:rFonts w:hint="eastAsia" w:ascii="仿宋" w:hAnsi="仿宋" w:eastAsia="仿宋" w:cs="仿宋"/>
          <w:color w:val="000000" w:themeColor="text1"/>
          <w:spacing w:val="-2"/>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本项目将对小型和微型企业(含监狱企业、残疾人福利性单位)产品的价格给予</w:t>
      </w:r>
      <w:r>
        <w:rPr>
          <w:rFonts w:hint="eastAsia" w:ascii="仿宋" w:hAnsi="仿宋" w:eastAsia="仿宋" w:cs="仿宋"/>
          <w:color w:val="000000" w:themeColor="text1"/>
          <w:spacing w:val="-2"/>
          <w:sz w:val="24"/>
          <w:szCs w:val="24"/>
          <w:lang w:val="en-US" w:eastAsia="zh-CN"/>
          <w14:textFill>
            <w14:solidFill>
              <w14:schemeClr w14:val="tx1"/>
            </w14:solidFill>
          </w14:textFill>
        </w:rPr>
        <w:t>10</w:t>
      </w:r>
      <w:r>
        <w:rPr>
          <w:rFonts w:hint="eastAsia" w:ascii="仿宋" w:hAnsi="仿宋" w:eastAsia="仿宋" w:cs="仿宋"/>
          <w:color w:val="000000" w:themeColor="text1"/>
          <w:spacing w:val="-2"/>
          <w:sz w:val="24"/>
          <w:szCs w:val="24"/>
          <w14:textFill>
            <w14:solidFill>
              <w14:schemeClr w14:val="tx1"/>
            </w14:solidFill>
          </w14:textFill>
        </w:rPr>
        <w:t>%的扣除，用扣除后的价格参与评审打分。</w:t>
      </w:r>
    </w:p>
    <w:p>
      <w:pPr>
        <w:ind w:firstLine="472" w:firstLineChars="200"/>
        <w:rPr>
          <w:rFonts w:hint="eastAsia" w:ascii="仿宋" w:hAnsi="仿宋" w:eastAsia="仿宋" w:cs="仿宋"/>
          <w:color w:val="000000" w:themeColor="text1"/>
          <w:spacing w:val="-2"/>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若投标商和小微企业产品/服务制造商均符合小微企业条件，并且提供了《中小企业声明函》，则其评标价格=投标商报价中属于小型和微型企业产品的价格部分*(100%-</w:t>
      </w:r>
      <w:r>
        <w:rPr>
          <w:rFonts w:hint="eastAsia" w:ascii="仿宋" w:hAnsi="仿宋" w:eastAsia="仿宋" w:cs="仿宋"/>
          <w:color w:val="000000" w:themeColor="text1"/>
          <w:spacing w:val="-2"/>
          <w:sz w:val="24"/>
          <w:szCs w:val="24"/>
          <w:lang w:val="en-US" w:eastAsia="zh-CN"/>
          <w14:textFill>
            <w14:solidFill>
              <w14:schemeClr w14:val="tx1"/>
            </w14:solidFill>
          </w14:textFill>
        </w:rPr>
        <w:t>10</w:t>
      </w:r>
      <w:r>
        <w:rPr>
          <w:rFonts w:hint="eastAsia" w:ascii="仿宋" w:hAnsi="仿宋" w:eastAsia="仿宋" w:cs="仿宋"/>
          <w:color w:val="000000" w:themeColor="text1"/>
          <w:spacing w:val="-2"/>
          <w:sz w:val="24"/>
          <w:szCs w:val="24"/>
          <w14:textFill>
            <w14:solidFill>
              <w14:schemeClr w14:val="tx1"/>
            </w14:solidFill>
          </w14:textFill>
        </w:rPr>
        <w:t>%) +投标商报价中不属于小型和微型企业产品的价格部分;否则，其评标价=投标报价。</w:t>
      </w:r>
    </w:p>
    <w:p>
      <w:pPr>
        <w:ind w:firstLine="472" w:firstLineChars="200"/>
        <w:rPr>
          <w:rFonts w:hint="eastAsia" w:ascii="仿宋" w:hAnsi="仿宋" w:eastAsia="仿宋" w:cs="仿宋"/>
          <w:color w:val="000000" w:themeColor="text1"/>
          <w:spacing w:val="-2"/>
          <w:sz w:val="24"/>
          <w:szCs w:val="24"/>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p>
      <w:pPr>
        <w:ind w:firstLine="474" w:firstLineChars="200"/>
        <w:rPr>
          <w:rFonts w:hint="eastAsia" w:ascii="仿宋" w:hAnsi="仿宋" w:eastAsia="仿宋" w:cs="仿宋"/>
          <w:b/>
          <w:spacing w:val="-2"/>
          <w:sz w:val="24"/>
          <w:szCs w:val="24"/>
        </w:rPr>
      </w:pP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4"/>
        <w:ind w:firstLine="480"/>
        <w:rPr>
          <w:rFonts w:hint="eastAsia"/>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
      <w:pPr>
        <w:pStyle w:val="34"/>
        <w:ind w:firstLine="480"/>
        <w:rPr>
          <w:rFonts w:ascii="仿宋" w:hAnsi="仿宋" w:eastAsia="仿宋" w:cs="仿宋"/>
          <w:sz w:val="24"/>
          <w:szCs w:val="24"/>
        </w:rPr>
      </w:pPr>
    </w:p>
    <w:tbl>
      <w:tblPr>
        <w:tblStyle w:val="25"/>
        <w:tblpPr w:leftFromText="180" w:rightFromText="180" w:vertAnchor="text" w:horzAnchor="page" w:tblpX="1133" w:tblpY="-295"/>
        <w:tblOverlap w:val="never"/>
        <w:tblW w:w="9212" w:type="dxa"/>
        <w:tblInd w:w="0" w:type="dxa"/>
        <w:tblLayout w:type="fixed"/>
        <w:tblCellMar>
          <w:top w:w="0" w:type="dxa"/>
          <w:left w:w="0" w:type="dxa"/>
          <w:bottom w:w="0" w:type="dxa"/>
          <w:right w:w="0" w:type="dxa"/>
        </w:tblCellMar>
      </w:tblPr>
      <w:tblGrid>
        <w:gridCol w:w="304"/>
        <w:gridCol w:w="6824"/>
        <w:gridCol w:w="706"/>
        <w:gridCol w:w="653"/>
        <w:gridCol w:w="725"/>
      </w:tblGrid>
      <w:tr>
        <w:tblPrEx>
          <w:tblLayout w:type="fixed"/>
          <w:tblCellMar>
            <w:top w:w="0" w:type="dxa"/>
            <w:left w:w="0" w:type="dxa"/>
            <w:bottom w:w="0" w:type="dxa"/>
            <w:right w:w="0" w:type="dxa"/>
          </w:tblCellMar>
        </w:tblPrEx>
        <w:trPr>
          <w:trHeight w:val="600" w:hRule="atLeast"/>
        </w:trPr>
        <w:tc>
          <w:tcPr>
            <w:tcW w:w="9212"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0"/>
                <w:szCs w:val="40"/>
                <w:u w:val="none"/>
                <w:lang w:val="en-US" w:eastAsia="zh-CN" w:bidi="ar"/>
              </w:rPr>
            </w:pPr>
          </w:p>
          <w:p>
            <w:pPr>
              <w:pStyle w:val="2"/>
              <w:keepNext w:val="0"/>
              <w:keepLines w:val="0"/>
              <w:suppressLineNumbers w:val="0"/>
              <w:spacing w:before="0" w:beforeAutospacing="0" w:after="0" w:afterAutospacing="0"/>
              <w:ind w:left="0" w:right="0"/>
              <w:rPr>
                <w:rFonts w:hint="eastAsia" w:ascii="宋体" w:hAnsi="宋体" w:eastAsia="宋体" w:cs="宋体"/>
                <w:i w:val="0"/>
                <w:color w:val="000000"/>
                <w:kern w:val="0"/>
                <w:sz w:val="40"/>
                <w:szCs w:val="40"/>
                <w:u w:val="none"/>
                <w:lang w:val="en-US" w:eastAsia="zh-CN" w:bidi="ar"/>
              </w:rPr>
            </w:pPr>
          </w:p>
          <w:p>
            <w:pPr>
              <w:pStyle w:val="2"/>
              <w:keepNext w:val="0"/>
              <w:keepLines w:val="0"/>
              <w:suppressLineNumbers w:val="0"/>
              <w:spacing w:before="0" w:beforeAutospacing="0" w:after="0" w:afterAutospacing="0"/>
              <w:ind w:left="0" w:right="0"/>
              <w:rPr>
                <w:rFonts w:hint="eastAsia" w:ascii="宋体" w:hAnsi="宋体" w:eastAsia="宋体" w:cs="宋体"/>
                <w:i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0"/>
                <w:szCs w:val="40"/>
                <w:u w:val="none"/>
                <w:lang w:val="en-US" w:eastAsia="zh-CN" w:bidi="ar"/>
              </w:rPr>
              <w:t>资格审查表</w:t>
            </w:r>
          </w:p>
        </w:tc>
      </w:tr>
      <w:tr>
        <w:tblPrEx>
          <w:tblLayout w:type="fixed"/>
          <w:tblCellMar>
            <w:top w:w="0" w:type="dxa"/>
            <w:left w:w="0" w:type="dxa"/>
            <w:bottom w:w="0" w:type="dxa"/>
            <w:right w:w="0" w:type="dxa"/>
          </w:tblCellMar>
        </w:tblPrEx>
        <w:trPr>
          <w:trHeight w:val="80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824" w:type="dxa"/>
            <w:tcBorders>
              <w:top w:val="single" w:color="000000" w:sz="4" w:space="0"/>
              <w:left w:val="single" w:color="000000" w:sz="4" w:space="0"/>
              <w:bottom w:val="nil"/>
              <w:right w:val="single" w:color="000000" w:sz="4" w:space="0"/>
              <w:tl2br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响应性内容                           投标人</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投标人1</w:t>
            </w: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投标人2</w:t>
            </w: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投标人3</w:t>
            </w:r>
          </w:p>
        </w:tc>
      </w:tr>
      <w:tr>
        <w:tblPrEx>
          <w:tblLayout w:type="fixed"/>
          <w:tblCellMar>
            <w:top w:w="0" w:type="dxa"/>
            <w:left w:w="0" w:type="dxa"/>
            <w:bottom w:w="0" w:type="dxa"/>
            <w:right w:w="0" w:type="dxa"/>
          </w:tblCellMar>
        </w:tblPrEx>
        <w:trPr>
          <w:trHeight w:val="5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投标人是否具有独立承担民事责任的能力；</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投标人是否具有良好的商业信誉和健全的财务会计制度；</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Layout w:type="fixed"/>
          <w:tblCellMar>
            <w:top w:w="0" w:type="dxa"/>
            <w:left w:w="0" w:type="dxa"/>
            <w:bottom w:w="0" w:type="dxa"/>
            <w:right w:w="0" w:type="dxa"/>
          </w:tblCellMar>
        </w:tblPrEx>
        <w:trPr>
          <w:trHeight w:val="62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投标人是否具有具有履行合同所必需的设备和专业技术能力；</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投标人是否有依法缴纳税收和社会保障资金的良好记录；</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Layout w:type="fixed"/>
          <w:tblCellMar>
            <w:top w:w="0" w:type="dxa"/>
            <w:left w:w="0" w:type="dxa"/>
            <w:bottom w:w="0" w:type="dxa"/>
            <w:right w:w="0" w:type="dxa"/>
          </w:tblCellMar>
        </w:tblPrEx>
        <w:trPr>
          <w:trHeight w:val="5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投标人是否参加本次政府采购活动前三年内，在经营活动中没有重大违法记录；</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Layout w:type="fixed"/>
          <w:tblCellMar>
            <w:top w:w="0" w:type="dxa"/>
            <w:left w:w="0" w:type="dxa"/>
            <w:bottom w:w="0" w:type="dxa"/>
            <w:right w:w="0" w:type="dxa"/>
          </w:tblCellMar>
        </w:tblPrEx>
        <w:trPr>
          <w:trHeight w:val="62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投标人是否有法律、行政法规规定的其他条件；</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Layout w:type="fixed"/>
          <w:tblCellMar>
            <w:top w:w="0" w:type="dxa"/>
            <w:left w:w="0" w:type="dxa"/>
            <w:bottom w:w="0" w:type="dxa"/>
            <w:right w:w="0" w:type="dxa"/>
          </w:tblCellMar>
        </w:tblPrEx>
        <w:trPr>
          <w:trHeight w:val="4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投标人是否具有医疗器械经营资格；</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Layout w:type="fixed"/>
          <w:tblCellMar>
            <w:top w:w="0" w:type="dxa"/>
            <w:left w:w="0" w:type="dxa"/>
            <w:bottom w:w="0" w:type="dxa"/>
            <w:right w:w="0" w:type="dxa"/>
          </w:tblCellMar>
        </w:tblPrEx>
        <w:trPr>
          <w:trHeight w:val="90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Layout w:type="fixed"/>
          <w:tblCellMar>
            <w:top w:w="0" w:type="dxa"/>
            <w:left w:w="0" w:type="dxa"/>
            <w:bottom w:w="0" w:type="dxa"/>
            <w:right w:w="0" w:type="dxa"/>
          </w:tblCellMar>
        </w:tblPrEx>
        <w:trPr>
          <w:trHeight w:val="5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医疗器械产品，须根据《医疗器械监督管理条例》（国务院令第680号）有关内容办理医疗器械产品注册与备案，需提供所投产品的《医疗器械注册证》（含注册登记表），所有证件均应在有效期内；</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r>
      <w:tr>
        <w:tblPrEx>
          <w:tblLayout w:type="fixed"/>
          <w:tblCellMar>
            <w:top w:w="0" w:type="dxa"/>
            <w:left w:w="0" w:type="dxa"/>
            <w:bottom w:w="0" w:type="dxa"/>
            <w:right w:w="0" w:type="dxa"/>
          </w:tblCellMar>
        </w:tblPrEx>
        <w:trPr>
          <w:trHeight w:val="5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cs="Times New Roman"/>
                <w:i w:val="0"/>
                <w:color w:val="000000"/>
                <w:kern w:val="0"/>
                <w:sz w:val="20"/>
                <w:szCs w:val="20"/>
                <w:u w:val="none"/>
                <w:lang w:val="en-US" w:eastAsia="zh-CN" w:bidi="ar"/>
              </w:rPr>
              <w:t>10</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投标人是否未以联合体形式参加。</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r>
      <w:tr>
        <w:tblPrEx>
          <w:tblLayout w:type="fixed"/>
          <w:tblCellMar>
            <w:top w:w="0" w:type="dxa"/>
            <w:left w:w="0" w:type="dxa"/>
            <w:bottom w:w="0" w:type="dxa"/>
            <w:right w:w="0" w:type="dxa"/>
          </w:tblCellMar>
        </w:tblPrEx>
        <w:trPr>
          <w:trHeight w:val="380" w:hRule="atLeast"/>
        </w:trPr>
        <w:tc>
          <w:tcPr>
            <w:tcW w:w="7128"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w:t>
            </w:r>
          </w:p>
        </w:tc>
        <w:tc>
          <w:tcPr>
            <w:tcW w:w="706"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Layout w:type="fixed"/>
          <w:tblCellMar>
            <w:top w:w="0" w:type="dxa"/>
            <w:left w:w="0" w:type="dxa"/>
            <w:bottom w:w="0" w:type="dxa"/>
            <w:right w:w="0" w:type="dxa"/>
          </w:tblCellMar>
        </w:tblPrEx>
        <w:trPr>
          <w:trHeight w:val="400" w:hRule="atLeast"/>
        </w:trPr>
        <w:tc>
          <w:tcPr>
            <w:tcW w:w="7128"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（结论填“响应”或“不响应”）</w:t>
            </w:r>
          </w:p>
        </w:tc>
        <w:tc>
          <w:tcPr>
            <w:tcW w:w="70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bl>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pStyle w:val="6"/>
        <w:rPr>
          <w:rFonts w:hint="eastAsia"/>
          <w:lang w:val="en-US" w:eastAsia="zh-CN"/>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说明：1. 投标人栏内响应的打“√”，不响应的打“×”，结论栏用文字描述。2.投标人栏内只要其中一项为“不响应”，</w:t>
      </w:r>
      <w:r>
        <w:rPr>
          <w:rFonts w:hint="eastAsia" w:ascii="宋体" w:hAnsi="宋体" w:cs="宋体"/>
          <w:b/>
          <w:bCs/>
          <w:i w:val="0"/>
          <w:color w:val="000000"/>
          <w:kern w:val="0"/>
          <w:sz w:val="20"/>
          <w:szCs w:val="20"/>
          <w:u w:val="none"/>
          <w:lang w:val="en-US" w:eastAsia="zh-CN" w:bidi="ar"/>
        </w:rPr>
        <w:t>则做废标处理</w:t>
      </w:r>
      <w:r>
        <w:rPr>
          <w:rFonts w:hint="eastAsia" w:ascii="宋体" w:hAnsi="宋体" w:eastAsia="宋体" w:cs="宋体"/>
          <w:b/>
          <w:bCs/>
          <w:i w:val="0"/>
          <w:color w:val="000000"/>
          <w:kern w:val="0"/>
          <w:sz w:val="20"/>
          <w:szCs w:val="20"/>
          <w:u w:val="none"/>
          <w:lang w:val="en-US" w:eastAsia="zh-CN" w:bidi="ar"/>
        </w:rPr>
        <w:t xml:space="preserve">。 </w:t>
      </w:r>
    </w:p>
    <w:p>
      <w:pPr>
        <w:pStyle w:val="6"/>
        <w:rPr>
          <w:rFonts w:hint="eastAsia"/>
          <w:lang w:val="en-US" w:eastAsia="zh-CN"/>
        </w:rPr>
      </w:pPr>
    </w:p>
    <w:tbl>
      <w:tblPr>
        <w:tblStyle w:val="25"/>
        <w:tblW w:w="10299" w:type="dxa"/>
        <w:tblInd w:w="-531" w:type="dxa"/>
        <w:tblLayout w:type="fixed"/>
        <w:tblCellMar>
          <w:top w:w="0" w:type="dxa"/>
          <w:left w:w="0" w:type="dxa"/>
          <w:bottom w:w="0" w:type="dxa"/>
          <w:right w:w="0" w:type="dxa"/>
        </w:tblCellMar>
      </w:tblPr>
      <w:tblGrid>
        <w:gridCol w:w="769"/>
        <w:gridCol w:w="5660"/>
        <w:gridCol w:w="1110"/>
        <w:gridCol w:w="1320"/>
        <w:gridCol w:w="1440"/>
      </w:tblGrid>
      <w:tr>
        <w:tblPrEx>
          <w:tblLayout w:type="fixed"/>
          <w:tblCellMar>
            <w:top w:w="0" w:type="dxa"/>
            <w:left w:w="0" w:type="dxa"/>
            <w:bottom w:w="0" w:type="dxa"/>
            <w:right w:w="0" w:type="dxa"/>
          </w:tblCellMar>
        </w:tblPrEx>
        <w:trPr>
          <w:trHeight w:val="600" w:hRule="atLeast"/>
        </w:trPr>
        <w:tc>
          <w:tcPr>
            <w:tcW w:w="10299"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44"/>
                <w:szCs w:val="44"/>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4"/>
                <w:szCs w:val="44"/>
                <w:u w:val="none"/>
                <w:lang w:val="en-US" w:eastAsia="zh-CN" w:bidi="ar"/>
              </w:rPr>
              <w:t>响应性审查表</w:t>
            </w:r>
          </w:p>
        </w:tc>
      </w:tr>
      <w:tr>
        <w:tblPrEx>
          <w:tblLayout w:type="fixed"/>
          <w:tblCellMar>
            <w:top w:w="0" w:type="dxa"/>
            <w:left w:w="0" w:type="dxa"/>
            <w:bottom w:w="0" w:type="dxa"/>
            <w:right w:w="0"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66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响应性内容                           投标人</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投标人1</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rPr>
              <w:t>投标人2</w:t>
            </w: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rPr>
              <w:t>投标人3</w:t>
            </w:r>
          </w:p>
        </w:tc>
      </w:tr>
      <w:tr>
        <w:tblPrEx>
          <w:tblLayout w:type="fixed"/>
          <w:tblCellMar>
            <w:top w:w="0" w:type="dxa"/>
            <w:left w:w="0" w:type="dxa"/>
            <w:bottom w:w="0" w:type="dxa"/>
            <w:right w:w="0" w:type="dxa"/>
          </w:tblCellMar>
        </w:tblPrEx>
        <w:trPr>
          <w:trHeight w:val="602"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按时送达投标文件并将投标文件送达指定地点；</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509"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投标文件按要求密封、未签署、加盖单位公章；</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434"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资格证明文件齐全并符合招标文件标明的资格要求的；</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32"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投标文件未出现多个方案或报价，且未超过最高限价；</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547"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投标文件按规定的格式、内容和要求填写制作；</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683"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所投产品符合必须强制执行的国家标准，不含有违反国家法律、法规的内容，未附采购单位不能接受的条件；</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424"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供应商按招标文件规定提交足额投标保证金；</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707"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评标委员会认为供应商所递交的投标文件所附相关资料内容不真实，但供应商当场能提交证明其真实性的材料；</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425"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同一供应商所递交的投标文件（包括正本与副本、副本与副本之间）内容一致；</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405"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供应商所递交的投标文件未出现雷同，不存在串标、围标嫌疑；</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62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如报价明显低于其他供应商报价，经专家质询后能在规定时间内说明理由，且专家认为理由可以成立。</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380" w:hRule="atLeast"/>
        </w:trPr>
        <w:tc>
          <w:tcPr>
            <w:tcW w:w="6429"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w:t>
            </w:r>
          </w:p>
        </w:tc>
        <w:tc>
          <w:tcPr>
            <w:tcW w:w="111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400" w:hRule="atLeast"/>
        </w:trPr>
        <w:tc>
          <w:tcPr>
            <w:tcW w:w="6429"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（结论填“响应”或“不响应”）</w:t>
            </w:r>
          </w:p>
        </w:tc>
        <w:tc>
          <w:tcPr>
            <w:tcW w:w="111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435" w:hRule="atLeast"/>
        </w:trPr>
        <w:tc>
          <w:tcPr>
            <w:tcW w:w="10299"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说明：</w:t>
            </w:r>
            <w:r>
              <w:rPr>
                <w:rFonts w:hint="default" w:ascii="Times New Roman" w:hAnsi="Times New Roman" w:eastAsia="宋体" w:cs="Times New Roman"/>
                <w:b/>
                <w:bCs/>
                <w:i w:val="0"/>
                <w:color w:val="000000"/>
                <w:kern w:val="0"/>
                <w:sz w:val="20"/>
                <w:szCs w:val="20"/>
                <w:u w:val="none"/>
                <w:lang w:val="en-US" w:eastAsia="zh-CN" w:bidi="ar"/>
              </w:rPr>
              <w:t xml:space="preserve">1. </w:t>
            </w:r>
            <w:r>
              <w:rPr>
                <w:rFonts w:hint="eastAsia" w:ascii="宋体" w:hAnsi="宋体" w:eastAsia="宋体" w:cs="宋体"/>
                <w:b/>
                <w:bCs/>
                <w:i w:val="0"/>
                <w:color w:val="000000"/>
                <w:kern w:val="0"/>
                <w:sz w:val="20"/>
                <w:szCs w:val="20"/>
                <w:u w:val="none"/>
                <w:lang w:val="en-US" w:eastAsia="zh-CN" w:bidi="ar"/>
              </w:rPr>
              <w:t>投标人栏内响应的打</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，不响应的打</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Theme="majorEastAsia" w:hAnsiTheme="majorEastAsia" w:eastAsiaTheme="majorEastAsia" w:cstheme="majorEastAsia"/>
                <w:b/>
                <w:bCs/>
                <w:i w:val="0"/>
                <w:color w:val="000000"/>
                <w:kern w:val="0"/>
                <w:sz w:val="20"/>
                <w:szCs w:val="20"/>
                <w:u w:val="none"/>
                <w:lang w:val="en-US" w:eastAsia="zh-CN" w:bidi="ar"/>
              </w:rPr>
              <w:t>×</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，结论栏用文字描述。</w:t>
            </w:r>
            <w:r>
              <w:rPr>
                <w:rFonts w:hint="default" w:ascii="Times New Roman" w:hAnsi="Times New Roman" w:eastAsia="宋体" w:cs="Times New Roman"/>
                <w:b/>
                <w:bCs/>
                <w:i w:val="0"/>
                <w:color w:val="000000"/>
                <w:kern w:val="0"/>
                <w:sz w:val="20"/>
                <w:szCs w:val="20"/>
                <w:u w:val="none"/>
                <w:lang w:val="en-US" w:eastAsia="zh-CN" w:bidi="ar"/>
              </w:rPr>
              <w:t>2.</w:t>
            </w:r>
            <w:r>
              <w:rPr>
                <w:rFonts w:hint="eastAsia" w:ascii="宋体" w:hAnsi="宋体" w:eastAsia="宋体" w:cs="宋体"/>
                <w:b/>
                <w:bCs/>
                <w:i w:val="0"/>
                <w:color w:val="000000"/>
                <w:kern w:val="0"/>
                <w:sz w:val="20"/>
                <w:szCs w:val="20"/>
                <w:u w:val="none"/>
                <w:lang w:val="en-US" w:eastAsia="zh-CN" w:bidi="ar"/>
              </w:rPr>
              <w:t>投标人栏内只要其中一项为</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不响应</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，投标书作废。</w:t>
            </w:r>
            <w:r>
              <w:rPr>
                <w:rFonts w:hint="default" w:ascii="Times New Roman" w:hAnsi="Times New Roman" w:eastAsia="宋体" w:cs="Times New Roman"/>
                <w:b/>
                <w:bCs/>
                <w:i w:val="0"/>
                <w:color w:val="000000"/>
                <w:kern w:val="0"/>
                <w:sz w:val="20"/>
                <w:szCs w:val="20"/>
                <w:u w:val="none"/>
                <w:lang w:val="en-US" w:eastAsia="zh-CN" w:bidi="ar"/>
              </w:rPr>
              <w:t xml:space="preserve">  </w:t>
            </w:r>
            <w:r>
              <w:rPr>
                <w:rFonts w:hint="default" w:ascii="Times New Roman" w:hAnsi="Times New Roman" w:eastAsia="宋体" w:cs="Times New Roman"/>
                <w:i w:val="0"/>
                <w:color w:val="000000"/>
                <w:kern w:val="0"/>
                <w:sz w:val="20"/>
                <w:szCs w:val="20"/>
                <w:u w:val="none"/>
                <w:lang w:val="en-US" w:eastAsia="zh-CN" w:bidi="ar"/>
              </w:rPr>
              <w:t xml:space="preserve">                                                 </w:t>
            </w:r>
          </w:p>
        </w:tc>
      </w:tr>
    </w:tbl>
    <w:p>
      <w:pPr>
        <w:autoSpaceDE w:val="0"/>
        <w:autoSpaceDN w:val="0"/>
        <w:adjustRightInd w:val="0"/>
        <w:spacing w:before="50" w:line="480" w:lineRule="exact"/>
        <w:textAlignment w:val="baseline"/>
        <w:rPr>
          <w:rFonts w:hint="eastAsia" w:ascii="宋体" w:hAnsi="宋体"/>
          <w:b/>
          <w:sz w:val="36"/>
        </w:rPr>
      </w:pPr>
      <w:bookmarkStart w:id="181" w:name="_Toc32113"/>
      <w:bookmarkStart w:id="182" w:name="_Toc19200"/>
      <w:bookmarkStart w:id="183" w:name="_Toc4794"/>
      <w:bookmarkStart w:id="184" w:name="_Toc25927"/>
      <w:bookmarkStart w:id="185" w:name="_Toc31341"/>
      <w:bookmarkStart w:id="186" w:name="_Toc28461"/>
      <w:bookmarkStart w:id="187" w:name="_Toc5628"/>
      <w:bookmarkStart w:id="188" w:name="_Toc5078"/>
      <w:bookmarkStart w:id="189" w:name="_Toc22808"/>
      <w:bookmarkStart w:id="190" w:name="_Toc20341"/>
      <w:bookmarkStart w:id="191" w:name="_Toc11540"/>
      <w:bookmarkStart w:id="192" w:name="_Toc22312"/>
      <w:bookmarkStart w:id="193" w:name="_Toc26813"/>
      <w:bookmarkStart w:id="194" w:name="_Toc2370"/>
      <w:bookmarkStart w:id="195" w:name="_Toc3030"/>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pStyle w:val="2"/>
        <w:rPr>
          <w:rFonts w:hint="eastAsia"/>
        </w:rPr>
      </w:pPr>
    </w:p>
    <w:p>
      <w:pPr>
        <w:autoSpaceDE w:val="0"/>
        <w:autoSpaceDN w:val="0"/>
        <w:adjustRightInd w:val="0"/>
        <w:spacing w:before="50" w:line="480" w:lineRule="exact"/>
        <w:ind w:firstLine="4337" w:firstLineChars="1200"/>
        <w:textAlignment w:val="baseline"/>
        <w:rPr>
          <w:rFonts w:hint="eastAsia" w:ascii="宋体" w:hAnsi="宋体"/>
          <w:b/>
          <w:sz w:val="36"/>
        </w:rPr>
      </w:pPr>
      <w:r>
        <w:rPr>
          <w:rFonts w:hint="eastAsia" w:ascii="宋体" w:hAnsi="宋体"/>
          <w:b/>
          <w:sz w:val="36"/>
        </w:rPr>
        <w:t>评</w:t>
      </w:r>
      <w:r>
        <w:rPr>
          <w:rFonts w:ascii="宋体" w:hAnsi="宋体"/>
          <w:b/>
          <w:sz w:val="36"/>
        </w:rPr>
        <w:t xml:space="preserve"> </w:t>
      </w:r>
      <w:r>
        <w:rPr>
          <w:rFonts w:hint="eastAsia" w:ascii="宋体" w:hAnsi="宋体"/>
          <w:b/>
          <w:sz w:val="36"/>
        </w:rPr>
        <w:t>分</w:t>
      </w:r>
      <w:r>
        <w:rPr>
          <w:rFonts w:ascii="宋体" w:hAnsi="宋体"/>
          <w:b/>
          <w:sz w:val="36"/>
        </w:rPr>
        <w:t xml:space="preserve"> </w:t>
      </w:r>
      <w:r>
        <w:rPr>
          <w:rFonts w:hint="eastAsia" w:ascii="宋体" w:hAnsi="宋体"/>
          <w:b/>
          <w:sz w:val="36"/>
        </w:rPr>
        <w:t>标</w:t>
      </w:r>
      <w:r>
        <w:rPr>
          <w:rFonts w:ascii="宋体" w:hAnsi="宋体"/>
          <w:b/>
          <w:sz w:val="36"/>
        </w:rPr>
        <w:t xml:space="preserve"> </w:t>
      </w:r>
      <w:r>
        <w:rPr>
          <w:rFonts w:hint="eastAsia" w:ascii="宋体" w:hAnsi="宋体"/>
          <w:b/>
          <w:sz w:val="36"/>
        </w:rPr>
        <w:t>准</w:t>
      </w:r>
    </w:p>
    <w:tbl>
      <w:tblPr>
        <w:tblStyle w:val="25"/>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802"/>
        <w:gridCol w:w="7426"/>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blHeader/>
        </w:trPr>
        <w:tc>
          <w:tcPr>
            <w:tcW w:w="1417" w:type="dxa"/>
            <w:gridSpan w:val="2"/>
            <w:noWrap w:val="0"/>
            <w:vAlign w:val="center"/>
          </w:tcPr>
          <w:p>
            <w:pPr>
              <w:keepNext w:val="0"/>
              <w:keepLines w:val="0"/>
              <w:widowControl/>
              <w:suppressLineNumbers w:val="0"/>
              <w:spacing w:before="0" w:beforeAutospacing="0" w:after="0" w:afterAutospacing="0" w:line="0" w:lineRule="atLeast"/>
              <w:ind w:left="0" w:leftChars="0" w:right="0" w:rightChars="0"/>
              <w:jc w:val="center"/>
              <w:rPr>
                <w:rFonts w:hint="eastAsia" w:ascii="黑体" w:hAnsi="黑体" w:eastAsia="黑体" w:cs="黑体"/>
                <w:b/>
                <w:color w:val="auto"/>
                <w:sz w:val="30"/>
                <w:szCs w:val="30"/>
              </w:rPr>
            </w:pPr>
            <w:r>
              <w:rPr>
                <w:rFonts w:hint="eastAsia" w:ascii="仿宋" w:hAnsi="仿宋" w:eastAsia="仿宋" w:cs="仿宋"/>
                <w:b/>
                <w:color w:val="auto"/>
                <w:sz w:val="28"/>
                <w:szCs w:val="28"/>
              </w:rPr>
              <w:t>项目</w:t>
            </w:r>
          </w:p>
        </w:tc>
        <w:tc>
          <w:tcPr>
            <w:tcW w:w="802" w:type="dxa"/>
            <w:noWrap w:val="0"/>
            <w:vAlign w:val="center"/>
          </w:tcPr>
          <w:p>
            <w:pPr>
              <w:keepNext w:val="0"/>
              <w:keepLines w:val="0"/>
              <w:widowControl/>
              <w:suppressLineNumbers w:val="0"/>
              <w:spacing w:before="0" w:beforeAutospacing="0" w:after="0" w:afterAutospacing="0" w:line="0" w:lineRule="atLeast"/>
              <w:ind w:left="0" w:leftChars="0" w:right="0" w:rightChars="0"/>
              <w:jc w:val="center"/>
              <w:rPr>
                <w:rFonts w:hint="eastAsia" w:ascii="黑体" w:hAnsi="黑体" w:eastAsia="黑体" w:cs="黑体"/>
                <w:b/>
                <w:color w:val="auto"/>
                <w:sz w:val="30"/>
                <w:szCs w:val="30"/>
              </w:rPr>
            </w:pPr>
            <w:r>
              <w:rPr>
                <w:rFonts w:hint="eastAsia" w:ascii="仿宋" w:hAnsi="仿宋" w:eastAsia="仿宋" w:cs="仿宋"/>
                <w:b/>
                <w:color w:val="auto"/>
                <w:sz w:val="28"/>
                <w:szCs w:val="28"/>
              </w:rPr>
              <w:t>分值</w:t>
            </w:r>
          </w:p>
        </w:tc>
        <w:tc>
          <w:tcPr>
            <w:tcW w:w="7426" w:type="dxa"/>
            <w:noWrap w:val="0"/>
            <w:vAlign w:val="center"/>
          </w:tcPr>
          <w:p>
            <w:pPr>
              <w:keepNext w:val="0"/>
              <w:keepLines w:val="0"/>
              <w:widowControl/>
              <w:suppressLineNumbers w:val="0"/>
              <w:spacing w:before="0" w:beforeAutospacing="0" w:after="0" w:afterAutospacing="0" w:line="0" w:lineRule="atLeast"/>
              <w:ind w:left="0" w:leftChars="0" w:right="0" w:rightChars="0"/>
              <w:jc w:val="center"/>
              <w:rPr>
                <w:rFonts w:hint="eastAsia" w:ascii="黑体" w:hAnsi="黑体" w:eastAsia="黑体" w:cs="黑体"/>
                <w:b/>
                <w:color w:val="auto"/>
                <w:sz w:val="30"/>
                <w:szCs w:val="30"/>
                <w:lang w:val="en-US" w:eastAsia="zh-CN"/>
              </w:rPr>
            </w:pPr>
            <w:r>
              <w:rPr>
                <w:rFonts w:hint="eastAsia" w:ascii="仿宋" w:hAnsi="仿宋" w:eastAsia="仿宋" w:cs="仿宋"/>
                <w:b/>
                <w:color w:val="auto"/>
                <w:sz w:val="28"/>
                <w:szCs w:val="28"/>
                <w:lang w:val="en-US" w:eastAsia="zh-CN"/>
              </w:rPr>
              <w:t>评审内容及规则</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jc w:val="center"/>
              <w:rPr>
                <w:rFonts w:hint="eastAsia" w:ascii="黑体" w:hAnsi="黑体" w:eastAsia="黑体" w:cs="黑体"/>
                <w:b/>
                <w:color w:val="auto"/>
                <w:sz w:val="24"/>
                <w:szCs w:val="24"/>
              </w:rPr>
            </w:pPr>
            <w:r>
              <w:rPr>
                <w:rFonts w:hint="eastAsia" w:ascii="仿宋" w:hAnsi="仿宋" w:eastAsia="仿宋" w:cs="仿宋"/>
                <w:b/>
                <w:color w:val="auto"/>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5" w:hRule="atLeast"/>
        </w:trPr>
        <w:tc>
          <w:tcPr>
            <w:tcW w:w="678" w:type="dxa"/>
            <w:noWrap w:val="0"/>
            <w:vAlign w:val="top"/>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b/>
                <w:bCs/>
                <w:color w:val="auto"/>
                <w:sz w:val="24"/>
                <w:szCs w:val="24"/>
                <w:shd w:val="clear" w:color="auto" w:fill="FFFFFF"/>
                <w:lang w:val="en-US" w:eastAsia="zh-CN"/>
              </w:rPr>
            </w:pP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center"/>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经</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center"/>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济</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center"/>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部</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lang w:val="en-US" w:eastAsia="zh-CN"/>
              </w:rPr>
            </w:pPr>
            <w:r>
              <w:rPr>
                <w:rFonts w:hint="eastAsia" w:ascii="仿宋" w:hAnsi="仿宋" w:eastAsia="仿宋" w:cs="仿宋"/>
                <w:b/>
                <w:bCs/>
                <w:color w:val="auto"/>
                <w:sz w:val="24"/>
                <w:szCs w:val="24"/>
                <w:shd w:val="clear" w:color="auto" w:fill="FFFFFF"/>
                <w:lang w:val="en-US" w:eastAsia="zh-CN"/>
              </w:rPr>
              <w:t>分</w:t>
            </w:r>
          </w:p>
        </w:tc>
        <w:tc>
          <w:tcPr>
            <w:tcW w:w="739"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黑体" w:hAnsi="黑体" w:eastAsia="黑体" w:cs="黑体"/>
                <w:color w:val="auto"/>
                <w:sz w:val="28"/>
                <w:szCs w:val="28"/>
                <w:lang w:val="en-US" w:eastAsia="zh-CN"/>
              </w:rPr>
            </w:pPr>
            <w:r>
              <w:rPr>
                <w:rFonts w:hint="eastAsia" w:ascii="仿宋" w:hAnsi="仿宋" w:eastAsia="仿宋" w:cs="仿宋"/>
                <w:b/>
                <w:bCs/>
                <w:color w:val="auto"/>
                <w:sz w:val="24"/>
                <w:szCs w:val="24"/>
                <w:shd w:val="clear" w:color="auto" w:fill="FFFFFF"/>
                <w:lang w:val="en-US" w:eastAsia="zh-CN"/>
              </w:rPr>
              <w:t>价格</w:t>
            </w:r>
          </w:p>
        </w:tc>
        <w:tc>
          <w:tcPr>
            <w:tcW w:w="802"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default" w:ascii="宋体" w:hAnsi="宋体" w:eastAsia="宋体" w:cs="宋体"/>
                <w:b/>
                <w:bCs/>
                <w:color w:val="auto"/>
                <w:sz w:val="24"/>
                <w:szCs w:val="24"/>
                <w:lang w:val="en-US" w:eastAsia="zh-CN"/>
              </w:rPr>
            </w:pPr>
            <w:r>
              <w:rPr>
                <w:rFonts w:hint="eastAsia" w:ascii="仿宋" w:hAnsi="仿宋" w:eastAsia="仿宋" w:cs="仿宋"/>
                <w:color w:val="auto"/>
                <w:sz w:val="24"/>
                <w:szCs w:val="24"/>
                <w:shd w:val="clear" w:color="auto" w:fill="FFFFFF"/>
                <w:lang w:val="en-US" w:eastAsia="zh-CN"/>
              </w:rPr>
              <w:t>30</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宋体" w:hAnsi="宋体" w:cs="宋体"/>
                <w:color w:val="auto"/>
                <w:sz w:val="28"/>
                <w:szCs w:val="28"/>
                <w:shd w:val="clear" w:color="auto" w:fill="FFFFFF"/>
              </w:rPr>
            </w:pPr>
            <w:r>
              <w:rPr>
                <w:rFonts w:hint="eastAsia" w:ascii="仿宋" w:hAnsi="仿宋" w:eastAsia="仿宋" w:cs="仿宋"/>
                <w:color w:val="auto"/>
                <w:sz w:val="24"/>
                <w:szCs w:val="24"/>
                <w:shd w:val="clear" w:color="auto" w:fill="FFFFFF"/>
              </w:rPr>
              <w:t>采用低价优先计算，即满足招标文件要求且投标价格最低的投标报价为评标基准价，其价格得分为满分，其他投标人的价格得分统一按照下列公式计算：价格得分=（评标基准价/投标报价）×30%×100</w:t>
            </w:r>
            <w:r>
              <w:rPr>
                <w:rFonts w:hint="eastAsia" w:ascii="仿宋" w:hAnsi="仿宋" w:eastAsia="仿宋" w:cs="仿宋"/>
                <w:color w:val="auto"/>
                <w:sz w:val="24"/>
                <w:szCs w:val="24"/>
                <w:shd w:val="clear" w:color="auto" w:fill="FFFFFF"/>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jc w:val="left"/>
              <w:rPr>
                <w:rFonts w:hint="eastAsia"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4" w:hRule="atLeast"/>
        </w:trPr>
        <w:tc>
          <w:tcPr>
            <w:tcW w:w="678" w:type="dxa"/>
            <w:vMerge w:val="restart"/>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lang w:val="en-US" w:eastAsia="zh-CN"/>
              </w:rPr>
            </w:pPr>
            <w:r>
              <w:rPr>
                <w:rFonts w:hint="eastAsia" w:ascii="仿宋" w:hAnsi="仿宋" w:eastAsia="仿宋" w:cs="仿宋"/>
                <w:b/>
                <w:bCs/>
                <w:color w:val="auto"/>
                <w:sz w:val="24"/>
                <w:szCs w:val="24"/>
                <w:shd w:val="clear" w:color="auto" w:fill="FFFFFF"/>
                <w:lang w:val="en-US" w:eastAsia="zh-CN"/>
              </w:rPr>
              <w:t>商务部分</w:t>
            </w:r>
          </w:p>
        </w:tc>
        <w:tc>
          <w:tcPr>
            <w:tcW w:w="739"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黑体" w:hAnsi="黑体" w:eastAsia="黑体" w:cs="黑体"/>
                <w:color w:val="auto"/>
                <w:sz w:val="28"/>
                <w:szCs w:val="28"/>
              </w:rPr>
            </w:pPr>
            <w:r>
              <w:rPr>
                <w:rFonts w:hint="eastAsia" w:ascii="仿宋" w:hAnsi="仿宋" w:eastAsia="仿宋" w:cs="仿宋"/>
                <w:b/>
                <w:bCs/>
                <w:color w:val="auto"/>
                <w:sz w:val="24"/>
                <w:szCs w:val="24"/>
                <w:shd w:val="clear" w:color="auto" w:fill="FFFFFF"/>
              </w:rPr>
              <w:t>标书制作</w:t>
            </w:r>
          </w:p>
        </w:tc>
        <w:tc>
          <w:tcPr>
            <w:tcW w:w="802"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sz w:val="24"/>
                <w:szCs w:val="24"/>
                <w:lang w:eastAsia="zh-CN"/>
              </w:rPr>
            </w:pPr>
            <w:r>
              <w:rPr>
                <w:rFonts w:hint="eastAsia" w:ascii="仿宋" w:hAnsi="仿宋" w:eastAsia="仿宋" w:cs="仿宋"/>
                <w:color w:val="auto"/>
                <w:sz w:val="24"/>
                <w:szCs w:val="24"/>
                <w:shd w:val="clear" w:color="auto" w:fill="FFFFFF"/>
                <w:lang w:val="en-US" w:eastAsia="zh-CN"/>
              </w:rPr>
              <w:t>2</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default" w:ascii="宋体" w:hAnsi="宋体" w:cs="宋体"/>
                <w:color w:val="auto"/>
                <w:sz w:val="28"/>
                <w:szCs w:val="28"/>
                <w:lang w:val="en-US"/>
              </w:rPr>
            </w:pPr>
            <w:r>
              <w:rPr>
                <w:rFonts w:hint="eastAsia" w:ascii="仿宋" w:hAnsi="仿宋" w:eastAsia="仿宋" w:cs="仿宋"/>
                <w:color w:val="auto"/>
                <w:sz w:val="24"/>
                <w:szCs w:val="24"/>
                <w:shd w:val="clear" w:color="auto" w:fill="FFFFFF"/>
              </w:rPr>
              <w:t>投标文件</w:t>
            </w:r>
            <w:r>
              <w:rPr>
                <w:rFonts w:hint="eastAsia" w:ascii="仿宋" w:hAnsi="仿宋" w:eastAsia="仿宋" w:cs="仿宋"/>
                <w:color w:val="auto"/>
                <w:sz w:val="24"/>
                <w:szCs w:val="24"/>
                <w:shd w:val="clear" w:color="auto" w:fill="FFFFFF"/>
                <w:lang w:val="en-US" w:eastAsia="zh-CN"/>
              </w:rPr>
              <w:t>目录、页码指向准确，不准确的每项扣0.2</w:t>
            </w:r>
            <w:r>
              <w:rPr>
                <w:rFonts w:hint="eastAsia" w:ascii="仿宋" w:hAnsi="仿宋" w:eastAsia="仿宋" w:cs="仿宋"/>
                <w:color w:val="auto"/>
                <w:sz w:val="24"/>
                <w:szCs w:val="24"/>
                <w:shd w:val="clear" w:color="auto" w:fill="FFFFFF"/>
              </w:rPr>
              <w:t>分，</w:t>
            </w:r>
            <w:r>
              <w:rPr>
                <w:rFonts w:hint="eastAsia" w:ascii="仿宋" w:hAnsi="仿宋" w:eastAsia="仿宋" w:cs="仿宋"/>
                <w:color w:val="auto"/>
                <w:sz w:val="24"/>
                <w:szCs w:val="24"/>
                <w:shd w:val="clear" w:color="auto" w:fill="FFFFFF"/>
                <w:lang w:val="en-US" w:eastAsia="zh-CN"/>
              </w:rPr>
              <w:t>参数偏离表中表述不准确的每项扣0.3分。参数偏离表表述与技术检验报告等印证资料不一致的一项扣1分。扣完为止。</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trPr>
        <w:tc>
          <w:tcPr>
            <w:tcW w:w="678" w:type="dxa"/>
            <w:vMerge w:val="continue"/>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方正小标宋简体" w:hAnsi="方正小标宋简体" w:eastAsia="方正小标宋简体" w:cs="方正小标宋简体"/>
                <w:color w:val="auto"/>
                <w:sz w:val="30"/>
                <w:szCs w:val="30"/>
              </w:rPr>
            </w:pPr>
          </w:p>
        </w:tc>
        <w:tc>
          <w:tcPr>
            <w:tcW w:w="739"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黑体" w:hAnsi="黑体" w:eastAsia="黑体" w:cs="黑体"/>
                <w:color w:val="auto"/>
                <w:sz w:val="28"/>
                <w:szCs w:val="28"/>
              </w:rPr>
            </w:pPr>
            <w:r>
              <w:rPr>
                <w:rFonts w:hint="eastAsia" w:ascii="仿宋" w:hAnsi="仿宋" w:eastAsia="仿宋" w:cs="仿宋"/>
                <w:b/>
                <w:bCs/>
                <w:color w:val="auto"/>
                <w:sz w:val="24"/>
                <w:szCs w:val="24"/>
                <w:shd w:val="clear" w:color="auto" w:fill="FFFFFF"/>
                <w:lang w:val="en-US" w:eastAsia="zh-CN"/>
              </w:rPr>
              <w:t>相关</w:t>
            </w:r>
            <w:r>
              <w:rPr>
                <w:rFonts w:hint="eastAsia" w:ascii="仿宋" w:hAnsi="仿宋" w:eastAsia="仿宋" w:cs="仿宋"/>
                <w:b/>
                <w:bCs/>
                <w:color w:val="auto"/>
                <w:sz w:val="24"/>
                <w:szCs w:val="24"/>
                <w:shd w:val="clear" w:color="auto" w:fill="FFFFFF"/>
              </w:rPr>
              <w:t>业绩</w:t>
            </w:r>
          </w:p>
        </w:tc>
        <w:tc>
          <w:tcPr>
            <w:tcW w:w="802"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sz w:val="24"/>
                <w:szCs w:val="24"/>
                <w:lang w:eastAsia="zh-CN"/>
              </w:rPr>
            </w:pPr>
            <w:r>
              <w:rPr>
                <w:rFonts w:hint="eastAsia" w:ascii="仿宋" w:hAnsi="仿宋" w:eastAsia="仿宋" w:cs="仿宋"/>
                <w:color w:val="auto"/>
                <w:sz w:val="24"/>
                <w:szCs w:val="24"/>
                <w:shd w:val="clear" w:color="auto" w:fill="FFFFFF"/>
                <w:lang w:val="en-US" w:eastAsia="zh-CN"/>
              </w:rPr>
              <w:t>5</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宋体" w:hAnsi="宋体" w:eastAsia="宋体" w:cs="宋体"/>
                <w:color w:val="auto"/>
                <w:sz w:val="28"/>
                <w:szCs w:val="28"/>
                <w:lang w:eastAsia="zh-CN"/>
              </w:rPr>
            </w:pPr>
            <w:r>
              <w:rPr>
                <w:rFonts w:hint="eastAsia" w:ascii="仿宋" w:hAnsi="仿宋" w:eastAsia="仿宋" w:cs="仿宋"/>
                <w:color w:val="auto"/>
                <w:sz w:val="24"/>
                <w:szCs w:val="24"/>
                <w:shd w:val="clear" w:color="auto" w:fill="FFFFFF"/>
              </w:rPr>
              <w:t>提供</w:t>
            </w:r>
            <w:r>
              <w:rPr>
                <w:rFonts w:hint="eastAsia" w:ascii="仿宋" w:hAnsi="仿宋" w:eastAsia="仿宋" w:cs="仿宋"/>
                <w:color w:val="auto"/>
                <w:sz w:val="24"/>
                <w:szCs w:val="24"/>
                <w:shd w:val="clear" w:color="auto" w:fill="FFFFFF"/>
                <w:lang w:val="en-US" w:eastAsia="zh-CN"/>
              </w:rPr>
              <w:t>投标方</w:t>
            </w:r>
            <w:r>
              <w:rPr>
                <w:rFonts w:hint="eastAsia" w:ascii="仿宋" w:hAnsi="仿宋" w:eastAsia="仿宋" w:cs="仿宋"/>
                <w:color w:val="auto"/>
                <w:sz w:val="24"/>
                <w:szCs w:val="24"/>
                <w:shd w:val="clear" w:color="auto" w:fill="FFFFFF"/>
              </w:rPr>
              <w:t>近三年（201</w:t>
            </w:r>
            <w:r>
              <w:rPr>
                <w:rFonts w:hint="eastAsia" w:ascii="仿宋" w:hAnsi="仿宋" w:eastAsia="仿宋" w:cs="仿宋"/>
                <w:color w:val="auto"/>
                <w:sz w:val="24"/>
                <w:szCs w:val="24"/>
                <w:shd w:val="clear" w:color="auto" w:fill="FFFFFF"/>
                <w:lang w:val="en-US" w:eastAsia="zh-CN"/>
              </w:rPr>
              <w:t>9</w:t>
            </w:r>
            <w:r>
              <w:rPr>
                <w:rFonts w:hint="eastAsia" w:ascii="仿宋" w:hAnsi="仿宋" w:eastAsia="仿宋" w:cs="仿宋"/>
                <w:color w:val="auto"/>
                <w:sz w:val="24"/>
                <w:szCs w:val="24"/>
                <w:shd w:val="clear" w:color="auto" w:fill="FFFFFF"/>
              </w:rPr>
              <w:t>年至今）</w:t>
            </w:r>
            <w:r>
              <w:rPr>
                <w:rFonts w:hint="eastAsia" w:ascii="仿宋" w:hAnsi="仿宋" w:eastAsia="仿宋" w:cs="仿宋"/>
                <w:color w:val="auto"/>
                <w:sz w:val="24"/>
                <w:szCs w:val="24"/>
                <w:shd w:val="clear" w:color="auto" w:fill="FFFFFF"/>
                <w:lang w:val="en-US" w:eastAsia="zh-CN"/>
              </w:rPr>
              <w:t>投标供应商同类或类似产品</w:t>
            </w:r>
            <w:r>
              <w:rPr>
                <w:rFonts w:hint="eastAsia" w:ascii="仿宋" w:hAnsi="仿宋" w:eastAsia="仿宋" w:cs="仿宋"/>
                <w:color w:val="auto"/>
                <w:sz w:val="24"/>
                <w:szCs w:val="24"/>
                <w:shd w:val="clear" w:color="auto" w:fill="FFFFFF"/>
              </w:rPr>
              <w:t>的销售业绩，每提供一项得1分，不提供不得分，最高得</w:t>
            </w:r>
            <w:r>
              <w:rPr>
                <w:rFonts w:hint="eastAsia" w:ascii="仿宋" w:hAnsi="仿宋" w:eastAsia="仿宋" w:cs="仿宋"/>
                <w:color w:val="auto"/>
                <w:sz w:val="24"/>
                <w:szCs w:val="24"/>
                <w:shd w:val="clear" w:color="auto" w:fill="FFFFFF"/>
                <w:lang w:val="en-US" w:eastAsia="zh-CN"/>
              </w:rPr>
              <w:t>5</w:t>
            </w:r>
            <w:r>
              <w:rPr>
                <w:rFonts w:hint="eastAsia" w:ascii="仿宋" w:hAnsi="仿宋" w:eastAsia="仿宋" w:cs="仿宋"/>
                <w:color w:val="auto"/>
                <w:sz w:val="24"/>
                <w:szCs w:val="24"/>
                <w:shd w:val="clear" w:color="auto" w:fill="FFFFFF"/>
              </w:rPr>
              <w:t>分</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rPr>
              <w:t>评审时</w:t>
            </w:r>
            <w:r>
              <w:rPr>
                <w:rFonts w:hint="eastAsia" w:ascii="仿宋" w:hAnsi="仿宋" w:eastAsia="仿宋" w:cs="仿宋"/>
                <w:color w:val="auto"/>
                <w:sz w:val="24"/>
                <w:szCs w:val="24"/>
                <w:shd w:val="clear" w:color="auto" w:fill="FFFFFF"/>
                <w:lang w:val="en-US" w:eastAsia="zh-CN"/>
              </w:rPr>
              <w:t>以标书中</w:t>
            </w:r>
            <w:r>
              <w:rPr>
                <w:rFonts w:hint="eastAsia" w:ascii="仿宋" w:hAnsi="仿宋" w:eastAsia="仿宋" w:cs="仿宋"/>
                <w:color w:val="auto"/>
                <w:sz w:val="24"/>
                <w:szCs w:val="24"/>
                <w:shd w:val="clear" w:color="auto" w:fill="FFFFFF"/>
              </w:rPr>
              <w:t>提供中标通知书或成交通知书或合同</w:t>
            </w:r>
            <w:r>
              <w:rPr>
                <w:rFonts w:hint="eastAsia" w:ascii="仿宋" w:hAnsi="仿宋" w:eastAsia="仿宋" w:cs="仿宋"/>
                <w:color w:val="auto"/>
                <w:sz w:val="24"/>
                <w:szCs w:val="24"/>
                <w:shd w:val="clear" w:color="auto" w:fill="FFFFFF"/>
                <w:lang w:val="en-US" w:eastAsia="zh-CN"/>
              </w:rPr>
              <w:t>为准，复印件、扫描件等需要加盖公章认定</w:t>
            </w:r>
            <w:r>
              <w:rPr>
                <w:rFonts w:hint="eastAsia" w:ascii="仿宋" w:hAnsi="仿宋" w:eastAsia="仿宋" w:cs="仿宋"/>
                <w:color w:val="auto"/>
                <w:sz w:val="24"/>
                <w:szCs w:val="24"/>
                <w:shd w:val="clear" w:color="auto" w:fill="FFFFFF"/>
              </w:rPr>
              <w:t>）</w:t>
            </w:r>
            <w:r>
              <w:rPr>
                <w:rFonts w:hint="eastAsia" w:ascii="仿宋" w:hAnsi="仿宋" w:eastAsia="仿宋" w:cs="仿宋"/>
                <w:color w:val="auto"/>
                <w:sz w:val="24"/>
                <w:szCs w:val="24"/>
                <w:shd w:val="clear" w:color="auto" w:fill="FFFFFF"/>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678" w:type="dxa"/>
            <w:vMerge w:val="continue"/>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方正小标宋简体" w:hAnsi="方正小标宋简体" w:eastAsia="方正小标宋简体" w:cs="方正小标宋简体"/>
                <w:color w:val="auto"/>
                <w:sz w:val="30"/>
                <w:szCs w:val="30"/>
              </w:rPr>
            </w:pPr>
          </w:p>
        </w:tc>
        <w:tc>
          <w:tcPr>
            <w:tcW w:w="73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黑体" w:hAnsi="黑体" w:eastAsia="黑体" w:cs="黑体"/>
                <w:color w:val="auto"/>
                <w:sz w:val="28"/>
                <w:szCs w:val="28"/>
                <w:lang w:val="en-US" w:eastAsia="zh-CN"/>
              </w:rPr>
            </w:pPr>
            <w:r>
              <w:rPr>
                <w:rFonts w:hint="eastAsia" w:ascii="仿宋" w:hAnsi="仿宋" w:eastAsia="仿宋" w:cs="仿宋"/>
                <w:b/>
                <w:bCs/>
                <w:color w:val="auto"/>
                <w:sz w:val="24"/>
                <w:szCs w:val="24"/>
                <w:shd w:val="clear" w:color="auto" w:fill="FFFFFF"/>
              </w:rPr>
              <w:t>服务能力</w:t>
            </w:r>
          </w:p>
        </w:tc>
        <w:tc>
          <w:tcPr>
            <w:tcW w:w="802"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sz w:val="24"/>
                <w:szCs w:val="24"/>
                <w:lang w:val="en-US" w:eastAsia="zh-CN"/>
              </w:rPr>
            </w:pPr>
            <w:r>
              <w:rPr>
                <w:rFonts w:hint="eastAsia" w:ascii="仿宋" w:hAnsi="仿宋" w:eastAsia="仿宋" w:cs="仿宋"/>
                <w:color w:val="auto"/>
                <w:sz w:val="24"/>
                <w:szCs w:val="24"/>
                <w:shd w:val="clear" w:color="auto" w:fill="FFFFFF"/>
                <w:lang w:val="en-US" w:eastAsia="zh-CN"/>
              </w:rPr>
              <w:t>7</w:t>
            </w:r>
          </w:p>
        </w:tc>
        <w:tc>
          <w:tcPr>
            <w:tcW w:w="7426"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售后服务体系完备并在本地有技术支持机构（须提供相关证明或证明材料原件</w:t>
            </w:r>
            <w:r>
              <w:rPr>
                <w:rFonts w:hint="eastAsia" w:ascii="仿宋" w:hAnsi="仿宋" w:eastAsia="仿宋" w:cs="仿宋"/>
                <w:color w:val="auto"/>
                <w:sz w:val="24"/>
                <w:szCs w:val="24"/>
                <w:shd w:val="clear" w:color="auto" w:fill="FFFFFF"/>
                <w:lang w:val="en-US" w:eastAsia="zh-CN"/>
              </w:rPr>
              <w:t>或复印件加盖公章</w:t>
            </w:r>
            <w:r>
              <w:rPr>
                <w:rFonts w:hint="eastAsia" w:ascii="仿宋" w:hAnsi="仿宋" w:eastAsia="仿宋" w:cs="仿宋"/>
                <w:color w:val="auto"/>
                <w:sz w:val="24"/>
                <w:szCs w:val="24"/>
                <w:shd w:val="clear" w:color="auto" w:fill="FFFFFF"/>
              </w:rPr>
              <w:t>）</w:t>
            </w:r>
            <w:r>
              <w:rPr>
                <w:rFonts w:hint="eastAsia" w:ascii="仿宋" w:hAnsi="仿宋" w:eastAsia="仿宋" w:cs="仿宋"/>
                <w:color w:val="auto"/>
                <w:sz w:val="24"/>
                <w:szCs w:val="24"/>
                <w:shd w:val="clear" w:color="auto" w:fill="FFFFFF"/>
                <w:lang w:val="en-US" w:eastAsia="zh-CN"/>
              </w:rPr>
              <w:t>.在昌吉相邻地州有售后服务机构的</w:t>
            </w:r>
            <w:r>
              <w:rPr>
                <w:rFonts w:hint="eastAsia" w:ascii="仿宋" w:hAnsi="仿宋" w:eastAsia="仿宋" w:cs="仿宋"/>
                <w:color w:val="auto"/>
                <w:sz w:val="24"/>
                <w:szCs w:val="24"/>
                <w:shd w:val="clear" w:color="auto" w:fill="FFFFFF"/>
              </w:rPr>
              <w:t>得</w:t>
            </w:r>
            <w:r>
              <w:rPr>
                <w:rFonts w:hint="eastAsia" w:ascii="仿宋" w:hAnsi="仿宋" w:eastAsia="仿宋" w:cs="仿宋"/>
                <w:color w:val="auto"/>
                <w:sz w:val="24"/>
                <w:szCs w:val="24"/>
                <w:shd w:val="clear" w:color="auto" w:fill="FFFFFF"/>
                <w:lang w:val="en-US" w:eastAsia="zh-CN"/>
              </w:rPr>
              <w:t>1</w:t>
            </w:r>
            <w:r>
              <w:rPr>
                <w:rFonts w:hint="eastAsia" w:ascii="仿宋" w:hAnsi="仿宋" w:eastAsia="仿宋" w:cs="仿宋"/>
                <w:color w:val="auto"/>
                <w:sz w:val="24"/>
                <w:szCs w:val="24"/>
                <w:shd w:val="clear" w:color="auto" w:fill="FFFFFF"/>
              </w:rPr>
              <w:t>分</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在昌吉本地有服务机构的得2分</w:t>
            </w:r>
            <w:r>
              <w:rPr>
                <w:rFonts w:hint="eastAsia" w:ascii="仿宋" w:hAnsi="仿宋" w:eastAsia="仿宋" w:cs="仿宋"/>
                <w:color w:val="auto"/>
                <w:sz w:val="24"/>
                <w:szCs w:val="24"/>
                <w:shd w:val="clear" w:color="auto" w:fill="FFFFFF"/>
              </w:rPr>
              <w:t>。</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提供常用备品备件和消耗品明细及价格清单得</w:t>
            </w:r>
            <w:r>
              <w:rPr>
                <w:rFonts w:hint="eastAsia" w:ascii="仿宋" w:hAnsi="仿宋" w:eastAsia="仿宋" w:cs="仿宋"/>
                <w:color w:val="auto"/>
                <w:sz w:val="24"/>
                <w:szCs w:val="24"/>
                <w:shd w:val="clear" w:color="auto" w:fill="FFFFFF"/>
                <w:lang w:val="en-US" w:eastAsia="zh-CN"/>
              </w:rPr>
              <w:t>1</w:t>
            </w:r>
            <w:r>
              <w:rPr>
                <w:rFonts w:hint="eastAsia" w:ascii="仿宋" w:hAnsi="仿宋" w:eastAsia="仿宋" w:cs="仿宋"/>
                <w:color w:val="auto"/>
                <w:sz w:val="24"/>
                <w:szCs w:val="24"/>
                <w:shd w:val="clear" w:color="auto" w:fill="FFFFFF"/>
              </w:rPr>
              <w:t>分，不提供不得分。</w:t>
            </w:r>
            <w:r>
              <w:rPr>
                <w:rFonts w:hint="eastAsia" w:ascii="仿宋" w:hAnsi="仿宋" w:eastAsia="仿宋" w:cs="仿宋"/>
                <w:color w:val="auto"/>
                <w:sz w:val="24"/>
                <w:szCs w:val="24"/>
                <w:shd w:val="clear" w:color="auto" w:fill="FFFFFF"/>
                <w:lang w:val="en-US" w:eastAsia="zh-CN"/>
              </w:rPr>
              <w:t>备件、消耗品价格最低者得1分，其他不得分。</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default" w:ascii="宋体" w:hAnsi="宋体" w:eastAsia="宋体" w:cs="宋体"/>
                <w:color w:val="auto"/>
                <w:sz w:val="28"/>
                <w:szCs w:val="28"/>
                <w:shd w:val="clear" w:color="auto" w:fill="FFFFFF"/>
                <w:lang w:val="en-US" w:eastAsia="zh-CN"/>
              </w:rPr>
            </w:pPr>
            <w:r>
              <w:rPr>
                <w:rFonts w:hint="eastAsia" w:ascii="仿宋" w:hAnsi="仿宋" w:eastAsia="仿宋" w:cs="仿宋"/>
                <w:color w:val="auto"/>
                <w:sz w:val="24"/>
                <w:szCs w:val="24"/>
                <w:shd w:val="clear" w:color="auto" w:fill="FFFFFF"/>
                <w:lang w:val="en-US" w:eastAsia="zh-CN"/>
              </w:rPr>
              <w:t>3、</w:t>
            </w:r>
            <w:r>
              <w:rPr>
                <w:rFonts w:hint="eastAsia" w:ascii="仿宋" w:hAnsi="仿宋" w:eastAsia="仿宋" w:cs="仿宋"/>
                <w:color w:val="auto"/>
                <w:sz w:val="24"/>
                <w:szCs w:val="24"/>
                <w:shd w:val="clear" w:color="auto" w:fill="FFFFFF"/>
              </w:rPr>
              <w:t>响应招标文件中售后服务要求提供</w:t>
            </w:r>
            <w:r>
              <w:rPr>
                <w:rFonts w:hint="eastAsia" w:ascii="仿宋" w:hAnsi="仿宋" w:eastAsia="仿宋" w:cs="仿宋"/>
                <w:color w:val="auto"/>
                <w:sz w:val="24"/>
                <w:szCs w:val="24"/>
                <w:shd w:val="clear" w:color="auto" w:fill="FFFFFF"/>
                <w:lang w:val="en-US" w:eastAsia="zh-CN"/>
              </w:rPr>
              <w:t>好的</w:t>
            </w:r>
            <w:r>
              <w:rPr>
                <w:rFonts w:hint="eastAsia" w:ascii="仿宋" w:hAnsi="仿宋" w:eastAsia="仿宋" w:cs="仿宋"/>
                <w:color w:val="auto"/>
                <w:sz w:val="24"/>
                <w:szCs w:val="24"/>
                <w:shd w:val="clear" w:color="auto" w:fill="FFFFFF"/>
              </w:rPr>
              <w:t>合理的维护维修服务方案的</w:t>
            </w:r>
            <w:r>
              <w:rPr>
                <w:rFonts w:hint="eastAsia" w:ascii="仿宋" w:hAnsi="仿宋" w:eastAsia="仿宋" w:cs="仿宋"/>
                <w:color w:val="auto"/>
                <w:sz w:val="24"/>
                <w:szCs w:val="24"/>
                <w:shd w:val="clear" w:color="auto" w:fill="FFFFFF"/>
                <w:lang w:val="en-US" w:eastAsia="zh-CN"/>
              </w:rPr>
              <w:t>(质保期，维修响应时间等)</w:t>
            </w:r>
            <w:r>
              <w:rPr>
                <w:rFonts w:hint="eastAsia" w:ascii="仿宋" w:hAnsi="仿宋" w:eastAsia="仿宋" w:cs="仿宋"/>
                <w:color w:val="auto"/>
                <w:sz w:val="24"/>
                <w:szCs w:val="24"/>
                <w:shd w:val="clear" w:color="auto" w:fill="FFFFFF"/>
              </w:rPr>
              <w:t>，得</w:t>
            </w:r>
            <w:r>
              <w:rPr>
                <w:rFonts w:hint="eastAsia" w:ascii="仿宋" w:hAnsi="仿宋" w:eastAsia="仿宋" w:cs="仿宋"/>
                <w:color w:val="auto"/>
                <w:sz w:val="24"/>
                <w:szCs w:val="24"/>
                <w:shd w:val="clear" w:color="auto" w:fill="FFFFFF"/>
                <w:lang w:val="en-US" w:eastAsia="zh-CN"/>
              </w:rPr>
              <w:t>1</w:t>
            </w:r>
            <w:r>
              <w:rPr>
                <w:rFonts w:hint="eastAsia" w:ascii="仿宋" w:hAnsi="仿宋" w:eastAsia="仿宋" w:cs="仿宋"/>
                <w:color w:val="auto"/>
                <w:sz w:val="24"/>
                <w:szCs w:val="24"/>
                <w:shd w:val="clear" w:color="auto" w:fill="FFFFFF"/>
              </w:rPr>
              <w:t>分</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rPr>
              <w:t>不提供不得分。（评审时以提供</w:t>
            </w:r>
            <w:r>
              <w:rPr>
                <w:rFonts w:hint="eastAsia" w:ascii="仿宋" w:hAnsi="仿宋" w:eastAsia="仿宋" w:cs="仿宋"/>
                <w:color w:val="auto"/>
                <w:sz w:val="24"/>
                <w:szCs w:val="24"/>
                <w:shd w:val="clear" w:color="auto" w:fill="FFFFFF"/>
                <w:lang w:val="en-US" w:eastAsia="zh-CN"/>
              </w:rPr>
              <w:t>服务承诺及</w:t>
            </w:r>
            <w:r>
              <w:rPr>
                <w:rFonts w:hint="eastAsia" w:ascii="仿宋" w:hAnsi="仿宋" w:eastAsia="仿宋" w:cs="仿宋"/>
                <w:color w:val="auto"/>
                <w:sz w:val="24"/>
                <w:szCs w:val="24"/>
                <w:shd w:val="clear" w:color="auto" w:fill="FFFFFF"/>
              </w:rPr>
              <w:t>相关证明材料为准）。</w:t>
            </w:r>
            <w:r>
              <w:rPr>
                <w:rFonts w:hint="eastAsia" w:ascii="仿宋" w:hAnsi="仿宋" w:eastAsia="仿宋" w:cs="仿宋"/>
                <w:color w:val="auto"/>
                <w:sz w:val="24"/>
                <w:szCs w:val="24"/>
                <w:shd w:val="clear" w:color="auto" w:fill="FFFFFF"/>
                <w:lang w:val="en-US" w:eastAsia="zh-CN"/>
              </w:rPr>
              <w:t>质保服务期每增加一年加1分，最高加2分。质保期低于招标要求的，每少一年扣2分。</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0" w:hRule="atLeast"/>
        </w:trPr>
        <w:tc>
          <w:tcPr>
            <w:tcW w:w="678" w:type="dxa"/>
            <w:vMerge w:val="restart"/>
            <w:tcBorders>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center"/>
              <w:rPr>
                <w:rFonts w:hint="eastAsia" w:ascii="仿宋" w:hAnsi="仿宋" w:eastAsia="仿宋" w:cs="仿宋"/>
                <w:b/>
                <w:bCs/>
                <w:color w:val="auto"/>
                <w:sz w:val="24"/>
                <w:szCs w:val="24"/>
                <w:shd w:val="clear" w:color="auto" w:fill="FFFFFF"/>
              </w:rPr>
            </w:pPr>
            <w:r>
              <w:rPr>
                <w:rFonts w:hint="eastAsia" w:ascii="仿宋" w:hAnsi="仿宋" w:eastAsia="仿宋" w:cs="仿宋"/>
                <w:b/>
                <w:bCs/>
                <w:color w:val="auto"/>
                <w:sz w:val="24"/>
                <w:szCs w:val="24"/>
                <w:shd w:val="clear" w:color="auto" w:fill="FFFFFF"/>
              </w:rPr>
              <w:t>技术部分</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rPr>
            </w:pPr>
          </w:p>
        </w:tc>
        <w:tc>
          <w:tcPr>
            <w:tcW w:w="739" w:type="dxa"/>
            <w:tcBorders>
              <w:top w:val="single" w:color="auto" w:sz="4" w:space="0"/>
              <w:left w:val="single" w:color="auto" w:sz="4" w:space="0"/>
              <w:bottom w:val="single" w:color="auto" w:sz="4" w:space="0"/>
            </w:tcBorders>
            <w:noWrap w:val="0"/>
            <w:vAlign w:val="top"/>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center"/>
              <w:rPr>
                <w:rFonts w:hint="eastAsia" w:ascii="仿宋" w:hAnsi="仿宋" w:eastAsia="仿宋" w:cs="仿宋"/>
                <w:b/>
                <w:bCs/>
                <w:color w:val="auto"/>
                <w:sz w:val="24"/>
                <w:szCs w:val="24"/>
                <w:shd w:val="clear" w:color="auto" w:fill="FFFFFF"/>
                <w:lang w:val="en-US" w:eastAsia="zh-CN"/>
              </w:rPr>
            </w:pPr>
            <w:r>
              <w:rPr>
                <w:rFonts w:hint="eastAsia" w:ascii="仿宋" w:hAnsi="仿宋" w:eastAsia="仿宋" w:cs="仿宋"/>
                <w:b/>
                <w:bCs/>
                <w:color w:val="auto"/>
                <w:sz w:val="24"/>
                <w:szCs w:val="24"/>
                <w:shd w:val="clear" w:color="auto" w:fill="FFFFFF"/>
                <w:lang w:val="en-US" w:eastAsia="zh-CN"/>
              </w:rPr>
              <w:t>核心参数</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eastAsia="宋体"/>
                <w:color w:val="auto"/>
                <w:sz w:val="24"/>
                <w:szCs w:val="24"/>
                <w:lang w:val="en-US" w:eastAsia="zh-CN"/>
              </w:rPr>
            </w:pPr>
            <w:r>
              <w:rPr>
                <w:rFonts w:hint="eastAsia" w:ascii="仿宋" w:hAnsi="仿宋" w:eastAsia="仿宋" w:cs="仿宋"/>
                <w:b/>
                <w:bCs/>
                <w:color w:val="auto"/>
                <w:sz w:val="24"/>
                <w:szCs w:val="24"/>
                <w:shd w:val="clear" w:color="auto" w:fill="FFFFFF"/>
                <w:lang w:val="en-US" w:eastAsia="zh-CN"/>
              </w:rPr>
              <w:t>(*号）</w:t>
            </w:r>
          </w:p>
        </w:tc>
        <w:tc>
          <w:tcPr>
            <w:tcW w:w="802"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default" w:ascii="宋体" w:hAnsi="宋体" w:eastAsia="宋体" w:cs="宋体"/>
                <w:b/>
                <w:bCs/>
                <w:color w:val="auto"/>
                <w:sz w:val="24"/>
                <w:szCs w:val="24"/>
                <w:lang w:val="en-US" w:eastAsia="zh-CN"/>
              </w:rPr>
            </w:pPr>
            <w:r>
              <w:rPr>
                <w:rFonts w:hint="eastAsia" w:ascii="仿宋" w:hAnsi="仿宋" w:eastAsia="仿宋" w:cs="仿宋"/>
                <w:b/>
                <w:bCs/>
                <w:color w:val="auto"/>
                <w:sz w:val="24"/>
                <w:szCs w:val="24"/>
                <w:shd w:val="clear" w:color="auto" w:fill="FFFFFF"/>
                <w:lang w:val="en-US" w:eastAsia="zh-CN"/>
              </w:rPr>
              <w:t>10</w:t>
            </w:r>
          </w:p>
        </w:tc>
        <w:tc>
          <w:tcPr>
            <w:tcW w:w="7426" w:type="dxa"/>
            <w:tcBorders>
              <w:top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default" w:ascii="宋体" w:hAnsi="宋体" w:eastAsia="宋体" w:cs="宋体"/>
                <w:color w:val="auto"/>
                <w:sz w:val="28"/>
                <w:szCs w:val="28"/>
                <w:lang w:val="en-US" w:eastAsia="zh-CN"/>
              </w:rPr>
            </w:pPr>
            <w:r>
              <w:rPr>
                <w:rFonts w:hint="eastAsia" w:ascii="仿宋" w:hAnsi="仿宋" w:eastAsia="仿宋" w:cs="仿宋"/>
                <w:color w:val="auto"/>
                <w:sz w:val="24"/>
                <w:szCs w:val="24"/>
                <w:shd w:val="clear" w:color="auto" w:fill="FFFFFF"/>
                <w:lang w:val="en-US" w:eastAsia="zh-CN"/>
              </w:rPr>
              <w:t>关键（核心）技术</w:t>
            </w:r>
            <w:r>
              <w:rPr>
                <w:rFonts w:hint="eastAsia" w:ascii="仿宋" w:hAnsi="仿宋" w:eastAsia="仿宋" w:cs="仿宋"/>
                <w:color w:val="auto"/>
                <w:sz w:val="24"/>
                <w:szCs w:val="24"/>
                <w:shd w:val="clear" w:color="auto" w:fill="FFFFFF"/>
              </w:rPr>
              <w:t>参数</w:t>
            </w:r>
            <w:r>
              <w:rPr>
                <w:rFonts w:hint="eastAsia" w:ascii="仿宋" w:hAnsi="仿宋" w:eastAsia="仿宋" w:cs="仿宋"/>
                <w:color w:val="auto"/>
                <w:sz w:val="24"/>
                <w:szCs w:val="24"/>
                <w:shd w:val="clear" w:color="auto" w:fill="FFFFFF"/>
                <w:lang w:val="en-US" w:eastAsia="zh-CN"/>
              </w:rPr>
              <w:t>不完全满足不得</w:t>
            </w:r>
            <w:r>
              <w:rPr>
                <w:rFonts w:hint="eastAsia" w:ascii="仿宋" w:hAnsi="仿宋" w:eastAsia="仿宋" w:cs="仿宋"/>
                <w:color w:val="auto"/>
                <w:sz w:val="24"/>
                <w:szCs w:val="24"/>
                <w:shd w:val="clear" w:color="auto" w:fill="FFFFFF"/>
              </w:rPr>
              <w:t>分</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参数完全满足得10分。</w:t>
            </w:r>
          </w:p>
        </w:tc>
        <w:tc>
          <w:tcPr>
            <w:tcW w:w="780" w:type="dxa"/>
            <w:tcBorders>
              <w:left w:val="single" w:color="auto" w:sz="4" w:space="0"/>
            </w:tcBorders>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trPr>
        <w:tc>
          <w:tcPr>
            <w:tcW w:w="678" w:type="dxa"/>
            <w:vMerge w:val="continue"/>
            <w:tcBorders>
              <w:righ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rPr>
            </w:pPr>
          </w:p>
        </w:tc>
        <w:tc>
          <w:tcPr>
            <w:tcW w:w="739" w:type="dxa"/>
            <w:tcBorders>
              <w:top w:val="single" w:color="auto" w:sz="4" w:space="0"/>
              <w:left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黑体" w:hAnsi="黑体" w:eastAsia="黑体" w:cs="黑体"/>
                <w:color w:val="auto"/>
                <w:sz w:val="28"/>
                <w:szCs w:val="28"/>
              </w:rPr>
            </w:pPr>
            <w:r>
              <w:rPr>
                <w:rFonts w:hint="eastAsia" w:ascii="仿宋" w:hAnsi="仿宋" w:eastAsia="仿宋" w:cs="仿宋"/>
                <w:b/>
                <w:bCs/>
                <w:color w:val="auto"/>
                <w:sz w:val="24"/>
                <w:szCs w:val="24"/>
                <w:shd w:val="clear" w:color="auto" w:fill="FFFFFF"/>
                <w:lang w:val="en-US" w:eastAsia="zh-CN"/>
              </w:rPr>
              <w:t>其他</w:t>
            </w:r>
            <w:r>
              <w:rPr>
                <w:rFonts w:hint="eastAsia" w:ascii="仿宋" w:hAnsi="仿宋" w:eastAsia="仿宋" w:cs="仿宋"/>
                <w:b/>
                <w:bCs/>
                <w:color w:val="auto"/>
                <w:sz w:val="24"/>
                <w:szCs w:val="24"/>
                <w:shd w:val="clear" w:color="auto" w:fill="FFFFFF"/>
              </w:rPr>
              <w:t>技术指标</w:t>
            </w:r>
          </w:p>
        </w:tc>
        <w:tc>
          <w:tcPr>
            <w:tcW w:w="802"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default" w:ascii="宋体" w:hAnsi="宋体" w:eastAsia="宋体" w:cs="宋体"/>
                <w:b/>
                <w:bCs/>
                <w:color w:val="auto"/>
                <w:sz w:val="24"/>
                <w:szCs w:val="24"/>
                <w:lang w:val="en-US" w:eastAsia="zh-CN"/>
              </w:rPr>
            </w:pPr>
            <w:r>
              <w:rPr>
                <w:rFonts w:hint="eastAsia" w:ascii="仿宋" w:hAnsi="仿宋" w:eastAsia="仿宋" w:cs="仿宋"/>
                <w:b/>
                <w:bCs/>
                <w:color w:val="auto"/>
                <w:sz w:val="24"/>
                <w:szCs w:val="24"/>
                <w:shd w:val="clear" w:color="auto" w:fill="FFFFFF"/>
                <w:lang w:val="en-US" w:eastAsia="zh-CN"/>
              </w:rPr>
              <w:t>42</w:t>
            </w:r>
          </w:p>
        </w:tc>
        <w:tc>
          <w:tcPr>
            <w:tcW w:w="7426"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1、投标产品的</w:t>
            </w:r>
            <w:r>
              <w:rPr>
                <w:rFonts w:hint="eastAsia" w:ascii="仿宋" w:hAnsi="仿宋" w:eastAsia="仿宋" w:cs="仿宋"/>
                <w:color w:val="auto"/>
                <w:sz w:val="24"/>
                <w:szCs w:val="24"/>
                <w:shd w:val="clear" w:color="auto" w:fill="FFFFFF"/>
                <w:lang w:val="en-US" w:eastAsia="zh-CN"/>
              </w:rPr>
              <w:t>一般</w:t>
            </w:r>
            <w:r>
              <w:rPr>
                <w:rFonts w:hint="eastAsia" w:ascii="仿宋" w:hAnsi="仿宋" w:eastAsia="仿宋" w:cs="仿宋"/>
                <w:color w:val="auto"/>
                <w:sz w:val="24"/>
                <w:szCs w:val="24"/>
                <w:shd w:val="clear" w:color="auto" w:fill="FFFFFF"/>
              </w:rPr>
              <w:t>技术参数全部满足招标文件要求的得</w:t>
            </w:r>
            <w:r>
              <w:rPr>
                <w:rFonts w:hint="eastAsia" w:ascii="仿宋" w:hAnsi="仿宋" w:eastAsia="仿宋" w:cs="仿宋"/>
                <w:color w:val="auto"/>
                <w:sz w:val="24"/>
                <w:szCs w:val="24"/>
                <w:shd w:val="clear" w:color="auto" w:fill="FFFFFF"/>
                <w:lang w:val="en-US" w:eastAsia="zh-CN"/>
              </w:rPr>
              <w:t>32</w:t>
            </w:r>
            <w:r>
              <w:rPr>
                <w:rFonts w:hint="eastAsia" w:ascii="仿宋" w:hAnsi="仿宋" w:eastAsia="仿宋" w:cs="仿宋"/>
                <w:color w:val="auto"/>
                <w:sz w:val="24"/>
                <w:szCs w:val="24"/>
                <w:shd w:val="clear" w:color="auto" w:fill="FFFFFF"/>
              </w:rPr>
              <w:t>分；由专家评审，逐条确定是否达到技术参数要求，</w:t>
            </w:r>
            <w:r>
              <w:rPr>
                <w:rFonts w:hint="eastAsia" w:ascii="仿宋" w:hAnsi="仿宋" w:eastAsia="仿宋" w:cs="仿宋"/>
                <w:color w:val="auto"/>
                <w:sz w:val="24"/>
                <w:szCs w:val="24"/>
                <w:shd w:val="clear" w:color="auto" w:fill="FFFFFF"/>
                <w:lang w:val="en-US" w:eastAsia="zh-CN"/>
              </w:rPr>
              <w:t>参数</w:t>
            </w:r>
            <w:r>
              <w:rPr>
                <w:rFonts w:hint="eastAsia" w:ascii="仿宋" w:hAnsi="仿宋" w:eastAsia="仿宋" w:cs="仿宋"/>
                <w:color w:val="auto"/>
                <w:sz w:val="24"/>
                <w:szCs w:val="24"/>
                <w:shd w:val="clear" w:color="auto" w:fill="FFFFFF"/>
              </w:rPr>
              <w:t>一项</w:t>
            </w:r>
            <w:r>
              <w:rPr>
                <w:rFonts w:hint="eastAsia" w:ascii="仿宋" w:hAnsi="仿宋" w:eastAsia="仿宋" w:cs="仿宋"/>
                <w:color w:val="auto"/>
                <w:sz w:val="24"/>
                <w:szCs w:val="24"/>
                <w:shd w:val="clear" w:color="auto" w:fill="FFFFFF"/>
                <w:lang w:val="en-US" w:eastAsia="zh-CN"/>
              </w:rPr>
              <w:t>负偏离</w:t>
            </w:r>
            <w:r>
              <w:rPr>
                <w:rFonts w:hint="eastAsia" w:ascii="仿宋" w:hAnsi="仿宋" w:eastAsia="仿宋" w:cs="仿宋"/>
                <w:color w:val="auto"/>
                <w:sz w:val="24"/>
                <w:szCs w:val="24"/>
                <w:shd w:val="clear" w:color="auto" w:fill="FFFFFF"/>
              </w:rPr>
              <w:t>扣</w:t>
            </w:r>
            <w:r>
              <w:rPr>
                <w:rFonts w:hint="eastAsia" w:ascii="仿宋" w:hAnsi="仿宋" w:eastAsia="仿宋" w:cs="仿宋"/>
                <w:color w:val="auto"/>
                <w:sz w:val="24"/>
                <w:szCs w:val="24"/>
                <w:shd w:val="clear" w:color="auto" w:fill="FFFFFF"/>
                <w:lang w:val="en-US" w:eastAsia="zh-CN"/>
              </w:rPr>
              <w:t>2</w:t>
            </w:r>
            <w:r>
              <w:rPr>
                <w:rFonts w:hint="eastAsia" w:ascii="仿宋" w:hAnsi="仿宋" w:eastAsia="仿宋" w:cs="仿宋"/>
                <w:color w:val="auto"/>
                <w:sz w:val="24"/>
                <w:szCs w:val="24"/>
                <w:shd w:val="clear" w:color="auto" w:fill="FFFFFF"/>
              </w:rPr>
              <w:t>分扣完为止。</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2、</w:t>
            </w:r>
            <w:r>
              <w:rPr>
                <w:rFonts w:hint="eastAsia" w:ascii="仿宋" w:hAnsi="仿宋" w:eastAsia="仿宋" w:cs="仿宋"/>
                <w:color w:val="auto"/>
                <w:sz w:val="24"/>
                <w:szCs w:val="24"/>
                <w:shd w:val="clear" w:color="auto" w:fill="FFFFFF"/>
                <w:lang w:val="en-US" w:eastAsia="zh-CN"/>
              </w:rPr>
              <w:t>投标产品鼓励先进性，所提供产品</w:t>
            </w:r>
            <w:r>
              <w:rPr>
                <w:rFonts w:hint="eastAsia" w:ascii="仿宋" w:hAnsi="仿宋" w:eastAsia="仿宋" w:cs="仿宋"/>
                <w:color w:val="auto"/>
                <w:sz w:val="24"/>
                <w:szCs w:val="24"/>
                <w:shd w:val="clear" w:color="auto" w:fill="FFFFFF"/>
              </w:rPr>
              <w:t>技术指标和性能</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影响产品质量</w:t>
            </w:r>
            <w:r>
              <w:rPr>
                <w:rFonts w:hint="eastAsia" w:ascii="仿宋" w:hAnsi="仿宋" w:eastAsia="仿宋" w:cs="仿宋"/>
                <w:color w:val="auto"/>
                <w:sz w:val="24"/>
                <w:szCs w:val="24"/>
                <w:shd w:val="clear" w:color="auto" w:fill="FFFFFF"/>
                <w:lang w:eastAsia="zh-CN"/>
              </w:rPr>
              <w:t>实质性</w:t>
            </w:r>
            <w:r>
              <w:rPr>
                <w:rFonts w:hint="eastAsia" w:ascii="仿宋" w:hAnsi="仿宋" w:eastAsia="仿宋" w:cs="仿宋"/>
                <w:color w:val="auto"/>
                <w:sz w:val="24"/>
                <w:szCs w:val="24"/>
                <w:shd w:val="clear" w:color="auto" w:fill="FFFFFF"/>
                <w:lang w:val="en-US" w:eastAsia="zh-CN"/>
              </w:rPr>
              <w:t>参数</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包括核心参数</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rPr>
              <w:t>高于招标文件中技术参数和性能的可加分，每一项</w:t>
            </w:r>
            <w:r>
              <w:rPr>
                <w:rFonts w:hint="eastAsia" w:ascii="仿宋" w:hAnsi="仿宋" w:eastAsia="仿宋" w:cs="仿宋"/>
                <w:color w:val="auto"/>
                <w:sz w:val="24"/>
                <w:szCs w:val="24"/>
                <w:shd w:val="clear" w:color="auto" w:fill="FFFFFF"/>
                <w:lang w:val="en-US" w:eastAsia="zh-CN"/>
              </w:rPr>
              <w:t>正偏离</w:t>
            </w:r>
            <w:r>
              <w:rPr>
                <w:rFonts w:hint="eastAsia" w:ascii="仿宋" w:hAnsi="仿宋" w:eastAsia="仿宋" w:cs="仿宋"/>
                <w:color w:val="auto"/>
                <w:sz w:val="24"/>
                <w:szCs w:val="24"/>
                <w:shd w:val="clear" w:color="auto" w:fill="FFFFFF"/>
              </w:rPr>
              <w:t>加</w:t>
            </w:r>
            <w:r>
              <w:rPr>
                <w:rFonts w:hint="eastAsia" w:ascii="仿宋" w:hAnsi="仿宋" w:eastAsia="仿宋" w:cs="仿宋"/>
                <w:color w:val="auto"/>
                <w:sz w:val="24"/>
                <w:szCs w:val="24"/>
                <w:shd w:val="clear" w:color="auto" w:fill="FFFFFF"/>
                <w:lang w:val="en-US" w:eastAsia="zh-CN"/>
              </w:rPr>
              <w:t>2</w:t>
            </w:r>
            <w:r>
              <w:rPr>
                <w:rFonts w:hint="eastAsia" w:ascii="仿宋" w:hAnsi="仿宋" w:eastAsia="仿宋" w:cs="仿宋"/>
                <w:color w:val="auto"/>
                <w:sz w:val="24"/>
                <w:szCs w:val="24"/>
                <w:shd w:val="clear" w:color="auto" w:fill="FFFFFF"/>
              </w:rPr>
              <w:t>分，最多加</w:t>
            </w:r>
            <w:r>
              <w:rPr>
                <w:rFonts w:hint="eastAsia" w:ascii="仿宋" w:hAnsi="仿宋" w:eastAsia="仿宋" w:cs="仿宋"/>
                <w:color w:val="auto"/>
                <w:sz w:val="24"/>
                <w:szCs w:val="24"/>
                <w:shd w:val="clear" w:color="auto" w:fill="FFFFFF"/>
                <w:lang w:val="en-US" w:eastAsia="zh-CN"/>
              </w:rPr>
              <w:t>分不超过10</w:t>
            </w:r>
            <w:r>
              <w:rPr>
                <w:rFonts w:hint="eastAsia" w:ascii="仿宋" w:hAnsi="仿宋" w:eastAsia="仿宋" w:cs="仿宋"/>
                <w:color w:val="auto"/>
                <w:sz w:val="24"/>
                <w:szCs w:val="24"/>
                <w:shd w:val="clear" w:color="auto" w:fill="FFFFFF"/>
              </w:rPr>
              <w:t>分。</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default" w:eastAsia="宋体"/>
                <w:color w:val="auto"/>
                <w:sz w:val="28"/>
                <w:szCs w:val="28"/>
                <w:lang w:val="en-US" w:eastAsia="zh-CN"/>
              </w:rPr>
            </w:pPr>
            <w:r>
              <w:rPr>
                <w:rFonts w:hint="eastAsia" w:ascii="仿宋" w:hAnsi="仿宋" w:eastAsia="仿宋" w:cs="仿宋"/>
                <w:color w:val="auto"/>
                <w:sz w:val="24"/>
                <w:szCs w:val="24"/>
                <w:shd w:val="clear" w:color="auto" w:fill="FFFFFF"/>
              </w:rPr>
              <w:t>（评审时</w:t>
            </w:r>
            <w:r>
              <w:rPr>
                <w:rFonts w:hint="eastAsia" w:ascii="仿宋" w:hAnsi="仿宋" w:eastAsia="仿宋" w:cs="仿宋"/>
                <w:color w:val="auto"/>
                <w:sz w:val="24"/>
                <w:szCs w:val="24"/>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仿宋" w:hAnsi="仿宋" w:eastAsia="仿宋" w:cs="仿宋"/>
                <w:color w:val="auto"/>
                <w:sz w:val="24"/>
                <w:szCs w:val="24"/>
                <w:shd w:val="clear" w:color="auto" w:fill="FFFFFF"/>
              </w:rPr>
              <w:t>）</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678" w:type="dxa"/>
            <w:vMerge w:val="continue"/>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rPr>
            </w:pPr>
          </w:p>
        </w:tc>
        <w:tc>
          <w:tcPr>
            <w:tcW w:w="739"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黑体" w:hAnsi="黑体" w:eastAsia="黑体" w:cs="黑体"/>
                <w:color w:val="auto"/>
                <w:sz w:val="28"/>
                <w:szCs w:val="28"/>
              </w:rPr>
            </w:pPr>
            <w:r>
              <w:rPr>
                <w:rFonts w:hint="eastAsia" w:ascii="仿宋" w:hAnsi="仿宋" w:eastAsia="仿宋" w:cs="仿宋"/>
                <w:b/>
                <w:bCs/>
                <w:color w:val="auto"/>
                <w:sz w:val="24"/>
                <w:szCs w:val="24"/>
                <w:shd w:val="clear" w:color="auto" w:fill="FFFFFF"/>
              </w:rPr>
              <w:t>安装技术水平</w:t>
            </w:r>
          </w:p>
        </w:tc>
        <w:tc>
          <w:tcPr>
            <w:tcW w:w="802"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宋体" w:hAnsi="宋体" w:eastAsia="宋体" w:cs="宋体"/>
                <w:b/>
                <w:bCs/>
                <w:color w:val="auto"/>
                <w:sz w:val="24"/>
                <w:szCs w:val="24"/>
                <w:lang w:eastAsia="zh-CN"/>
              </w:rPr>
            </w:pPr>
            <w:r>
              <w:rPr>
                <w:rFonts w:hint="eastAsia" w:ascii="仿宋" w:hAnsi="仿宋" w:eastAsia="仿宋" w:cs="仿宋"/>
                <w:b/>
                <w:bCs/>
                <w:color w:val="auto"/>
                <w:sz w:val="24"/>
                <w:szCs w:val="24"/>
                <w:shd w:val="clear" w:color="auto" w:fill="FFFFFF"/>
                <w:lang w:val="en-US" w:eastAsia="zh-CN"/>
              </w:rPr>
              <w:t>4</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宋体" w:hAnsi="宋体" w:cs="宋体"/>
                <w:color w:val="auto"/>
                <w:sz w:val="28"/>
                <w:szCs w:val="28"/>
              </w:rPr>
            </w:pPr>
            <w:r>
              <w:rPr>
                <w:rFonts w:hint="eastAsia" w:ascii="仿宋" w:hAnsi="仿宋" w:eastAsia="仿宋" w:cs="仿宋"/>
                <w:color w:val="auto"/>
                <w:sz w:val="24"/>
                <w:szCs w:val="24"/>
                <w:shd w:val="clear" w:color="auto" w:fill="FFFFFF"/>
                <w:lang w:val="en-US" w:eastAsia="zh-CN"/>
              </w:rPr>
              <w:t>疆内有专门联络员（名单、缴纳社保证明）得1分，</w:t>
            </w:r>
            <w:r>
              <w:rPr>
                <w:rFonts w:hint="eastAsia" w:ascii="仿宋" w:hAnsi="仿宋" w:eastAsia="仿宋" w:cs="仿宋"/>
                <w:color w:val="auto"/>
                <w:sz w:val="24"/>
                <w:szCs w:val="24"/>
                <w:shd w:val="clear" w:color="auto" w:fill="FFFFFF"/>
              </w:rPr>
              <w:t>配备</w:t>
            </w:r>
            <w:r>
              <w:rPr>
                <w:rFonts w:hint="eastAsia" w:ascii="仿宋" w:hAnsi="仿宋" w:eastAsia="仿宋" w:cs="仿宋"/>
                <w:color w:val="auto"/>
                <w:sz w:val="24"/>
                <w:szCs w:val="24"/>
                <w:shd w:val="clear" w:color="auto" w:fill="FFFFFF"/>
                <w:lang w:val="en-US" w:eastAsia="zh-CN"/>
              </w:rPr>
              <w:t>2名以上</w:t>
            </w:r>
            <w:r>
              <w:rPr>
                <w:rFonts w:hint="eastAsia" w:ascii="仿宋" w:hAnsi="仿宋" w:eastAsia="仿宋" w:cs="仿宋"/>
                <w:color w:val="auto"/>
                <w:sz w:val="24"/>
                <w:szCs w:val="24"/>
                <w:shd w:val="clear" w:color="auto" w:fill="FFFFFF"/>
              </w:rPr>
              <w:t>安装技术人员，</w:t>
            </w:r>
            <w:r>
              <w:rPr>
                <w:rFonts w:hint="eastAsia" w:ascii="仿宋" w:hAnsi="仿宋" w:eastAsia="仿宋" w:cs="仿宋"/>
                <w:color w:val="auto"/>
                <w:sz w:val="24"/>
                <w:szCs w:val="24"/>
                <w:shd w:val="clear" w:color="auto" w:fill="FFFFFF"/>
                <w:lang w:val="en-US" w:eastAsia="zh-CN"/>
              </w:rPr>
              <w:t>得1分。设备安装</w:t>
            </w:r>
            <w:r>
              <w:rPr>
                <w:rFonts w:hint="eastAsia" w:ascii="仿宋" w:hAnsi="仿宋" w:eastAsia="仿宋" w:cs="仿宋"/>
                <w:color w:val="auto"/>
                <w:sz w:val="24"/>
                <w:szCs w:val="24"/>
                <w:shd w:val="clear" w:color="auto" w:fill="FFFFFF"/>
              </w:rPr>
              <w:t>技术</w:t>
            </w:r>
            <w:r>
              <w:rPr>
                <w:rFonts w:hint="eastAsia" w:ascii="仿宋" w:hAnsi="仿宋" w:eastAsia="仿宋" w:cs="仿宋"/>
                <w:color w:val="auto"/>
                <w:sz w:val="24"/>
                <w:szCs w:val="24"/>
                <w:shd w:val="clear" w:color="auto" w:fill="FFFFFF"/>
                <w:lang w:val="en-US" w:eastAsia="zh-CN"/>
              </w:rPr>
              <w:t>负责人有相应安装</w:t>
            </w:r>
            <w:r>
              <w:rPr>
                <w:rFonts w:hint="eastAsia" w:ascii="仿宋" w:hAnsi="仿宋" w:eastAsia="仿宋" w:cs="仿宋"/>
                <w:color w:val="auto"/>
                <w:sz w:val="24"/>
                <w:szCs w:val="24"/>
                <w:shd w:val="clear" w:color="auto" w:fill="FFFFFF"/>
              </w:rPr>
              <w:t>经验</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提供业绩证明</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得1分</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rPr>
              <w:t>对仪器设备的安装调试和使用操作</w:t>
            </w:r>
            <w:r>
              <w:rPr>
                <w:rFonts w:hint="eastAsia" w:ascii="仿宋" w:hAnsi="仿宋" w:eastAsia="仿宋" w:cs="仿宋"/>
                <w:color w:val="auto"/>
                <w:sz w:val="24"/>
                <w:szCs w:val="24"/>
                <w:shd w:val="clear" w:color="auto" w:fill="FFFFFF"/>
                <w:lang w:val="en-US" w:eastAsia="zh-CN"/>
              </w:rPr>
              <w:t>有</w:t>
            </w:r>
            <w:r>
              <w:rPr>
                <w:rFonts w:hint="eastAsia" w:ascii="仿宋" w:hAnsi="仿宋" w:eastAsia="仿宋" w:cs="仿宋"/>
                <w:color w:val="auto"/>
                <w:sz w:val="24"/>
                <w:szCs w:val="24"/>
                <w:shd w:val="clear" w:color="auto" w:fill="FFFFFF"/>
              </w:rPr>
              <w:t>培训方案</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方案合理得1分。</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6" w:hRule="atLeast"/>
        </w:trPr>
        <w:tc>
          <w:tcPr>
            <w:tcW w:w="678"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方正小标宋简体" w:hAnsi="方正小标宋简体" w:eastAsia="方正小标宋简体" w:cs="方正小标宋简体"/>
                <w:color w:val="auto"/>
                <w:sz w:val="30"/>
                <w:szCs w:val="30"/>
                <w:lang w:val="en-US" w:eastAsia="zh-CN"/>
              </w:rPr>
            </w:pPr>
            <w:r>
              <w:rPr>
                <w:rFonts w:hint="eastAsia" w:ascii="仿宋" w:hAnsi="仿宋" w:eastAsia="仿宋" w:cs="仿宋"/>
                <w:b/>
                <w:bCs/>
                <w:color w:val="auto"/>
                <w:sz w:val="24"/>
                <w:szCs w:val="24"/>
                <w:shd w:val="clear" w:color="auto" w:fill="FFFFFF"/>
                <w:lang w:val="en-US" w:eastAsia="zh-CN"/>
              </w:rPr>
              <w:t>其他</w:t>
            </w:r>
          </w:p>
        </w:tc>
        <w:tc>
          <w:tcPr>
            <w:tcW w:w="1541" w:type="dxa"/>
            <w:gridSpan w:val="2"/>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default" w:ascii="宋体" w:hAnsi="宋体" w:cs="宋体"/>
                <w:b/>
                <w:bCs/>
                <w:color w:val="auto"/>
                <w:sz w:val="24"/>
                <w:szCs w:val="24"/>
                <w:lang w:val="en-US" w:eastAsia="zh-CN"/>
              </w:rPr>
            </w:pPr>
            <w:r>
              <w:rPr>
                <w:rFonts w:hint="eastAsia" w:ascii="仿宋" w:hAnsi="仿宋" w:eastAsia="仿宋" w:cs="仿宋"/>
                <w:b/>
                <w:bCs/>
                <w:color w:val="auto"/>
                <w:sz w:val="24"/>
                <w:szCs w:val="24"/>
                <w:shd w:val="clear" w:color="auto" w:fill="FFFFFF"/>
                <w:lang w:val="en-US" w:eastAsia="zh-CN"/>
              </w:rPr>
              <w:t>加减分项</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1、对中小微企业（含监狱企业、残疾人福利企业）产品的价格给予10%的扣除，用扣除后的价格参与评标。（持“中小企业声明函”和政府相关部门认定文件认定）</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default"/>
                <w:color w:val="auto"/>
                <w:lang w:val="en-US" w:eastAsia="zh-CN"/>
              </w:rPr>
            </w:pPr>
            <w:r>
              <w:rPr>
                <w:rFonts w:hint="eastAsia" w:ascii="仿宋" w:hAnsi="仿宋" w:eastAsia="仿宋" w:cs="仿宋"/>
                <w:color w:val="auto"/>
                <w:sz w:val="24"/>
                <w:szCs w:val="24"/>
                <w:shd w:val="clear" w:color="auto" w:fill="FFFFFF"/>
                <w:lang w:val="en-US" w:eastAsia="zh-CN"/>
              </w:rPr>
              <w:t>2、按其他规定、不良行为需要加分、减分的。</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219" w:type="dxa"/>
            <w:gridSpan w:val="3"/>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宋体" w:hAnsi="宋体" w:cs="宋体"/>
                <w:color w:val="auto"/>
                <w:sz w:val="24"/>
                <w:szCs w:val="24"/>
              </w:rPr>
            </w:pPr>
            <w:r>
              <w:rPr>
                <w:rFonts w:hint="eastAsia" w:ascii="仿宋" w:hAnsi="仿宋" w:eastAsia="仿宋" w:cs="仿宋"/>
                <w:b/>
                <w:bCs/>
                <w:color w:val="auto"/>
                <w:sz w:val="24"/>
                <w:szCs w:val="24"/>
                <w:shd w:val="clear" w:color="auto" w:fill="FFFFFF"/>
              </w:rPr>
              <w:t>总得分</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宋体" w:hAnsi="宋体" w:cs="宋体"/>
                <w:bCs/>
                <w:color w:val="auto"/>
                <w:kern w:val="0"/>
                <w:sz w:val="28"/>
                <w:szCs w:val="28"/>
              </w:rPr>
            </w:pPr>
            <w:r>
              <w:rPr>
                <w:rFonts w:hint="eastAsia" w:ascii="仿宋" w:hAnsi="仿宋" w:eastAsia="仿宋" w:cs="仿宋"/>
                <w:b/>
                <w:bCs/>
                <w:color w:val="auto"/>
                <w:sz w:val="24"/>
                <w:szCs w:val="24"/>
                <w:shd w:val="clear" w:color="auto" w:fill="FFFFFF"/>
              </w:rPr>
              <w:t>技术参数中标注“*”或“</w:t>
            </w:r>
            <w:r>
              <w:rPr>
                <w:rFonts w:hint="eastAsia" w:ascii="仿宋" w:hAnsi="仿宋" w:eastAsia="仿宋" w:cs="仿宋"/>
                <w:sz w:val="24"/>
                <w:szCs w:val="24"/>
              </w:rPr>
              <w:t>★</w:t>
            </w:r>
            <w:bookmarkStart w:id="369" w:name="_GoBack"/>
            <w:bookmarkEnd w:id="369"/>
            <w:r>
              <w:rPr>
                <w:rFonts w:hint="eastAsia" w:ascii="仿宋" w:hAnsi="仿宋" w:eastAsia="仿宋" w:cs="仿宋"/>
                <w:b/>
                <w:bCs/>
                <w:color w:val="auto"/>
                <w:sz w:val="24"/>
                <w:szCs w:val="24"/>
                <w:shd w:val="clear" w:color="auto" w:fill="FFFFFF"/>
              </w:rPr>
              <w:t>”号的为</w:t>
            </w:r>
            <w:r>
              <w:rPr>
                <w:rFonts w:hint="eastAsia" w:ascii="仿宋" w:hAnsi="仿宋" w:eastAsia="仿宋" w:cs="仿宋"/>
                <w:b/>
                <w:bCs/>
                <w:color w:val="auto"/>
                <w:sz w:val="24"/>
                <w:szCs w:val="24"/>
                <w:shd w:val="clear" w:color="auto" w:fill="FFFFFF"/>
                <w:lang w:val="en-US" w:eastAsia="zh-CN"/>
              </w:rPr>
              <w:t>关键（核心）</w:t>
            </w:r>
            <w:r>
              <w:rPr>
                <w:rFonts w:hint="eastAsia" w:ascii="仿宋" w:hAnsi="仿宋" w:eastAsia="仿宋" w:cs="仿宋"/>
                <w:b/>
                <w:bCs/>
                <w:color w:val="auto"/>
                <w:sz w:val="24"/>
                <w:szCs w:val="24"/>
                <w:shd w:val="clear" w:color="auto" w:fill="FFFFFF"/>
              </w:rPr>
              <w:t>参数</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trPr>
        <w:tc>
          <w:tcPr>
            <w:tcW w:w="2219" w:type="dxa"/>
            <w:gridSpan w:val="3"/>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center"/>
              <w:rPr>
                <w:rFonts w:hint="eastAsia" w:ascii="黑体" w:hAnsi="黑体" w:eastAsia="黑体" w:cs="黑体"/>
                <w:color w:val="auto"/>
                <w:sz w:val="24"/>
                <w:szCs w:val="24"/>
                <w:lang w:val="en-US" w:eastAsia="zh-CN"/>
              </w:rPr>
            </w:pPr>
            <w:r>
              <w:rPr>
                <w:rFonts w:hint="eastAsia" w:ascii="仿宋" w:hAnsi="仿宋" w:eastAsia="仿宋" w:cs="仿宋"/>
                <w:b/>
                <w:bCs/>
                <w:color w:val="auto"/>
                <w:sz w:val="24"/>
                <w:szCs w:val="24"/>
                <w:shd w:val="clear" w:color="auto" w:fill="FFFFFF"/>
                <w:lang w:val="en-US" w:eastAsia="zh-CN"/>
              </w:rPr>
              <w:t>备注</w:t>
            </w:r>
          </w:p>
        </w:tc>
        <w:tc>
          <w:tcPr>
            <w:tcW w:w="7426"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jc w:val="left"/>
              <w:rPr>
                <w:rFonts w:hint="eastAsia" w:ascii="宋体" w:hAnsi="宋体" w:cs="宋体"/>
                <w:color w:val="auto"/>
                <w:sz w:val="28"/>
                <w:szCs w:val="28"/>
              </w:rPr>
            </w:pPr>
            <w:r>
              <w:rPr>
                <w:rFonts w:hint="eastAsia" w:ascii="仿宋" w:hAnsi="仿宋" w:eastAsia="仿宋" w:cs="仿宋"/>
                <w:b/>
                <w:bCs/>
                <w:color w:val="auto"/>
                <w:sz w:val="24"/>
                <w:szCs w:val="24"/>
                <w:shd w:val="clear" w:color="auto" w:fill="FFFFFF"/>
                <w:lang w:eastAsia="zh-CN"/>
              </w:rPr>
              <w:t>如多个</w:t>
            </w:r>
            <w:r>
              <w:rPr>
                <w:rFonts w:hint="default" w:ascii="仿宋" w:hAnsi="仿宋" w:eastAsia="仿宋" w:cs="仿宋"/>
                <w:b/>
                <w:bCs/>
                <w:color w:val="auto"/>
                <w:sz w:val="24"/>
                <w:szCs w:val="24"/>
                <w:shd w:val="clear" w:color="auto" w:fill="FFFFFF"/>
                <w:lang w:eastAsia="zh-CN"/>
              </w:rPr>
              <w:t>投标人</w:t>
            </w:r>
            <w:r>
              <w:rPr>
                <w:rFonts w:hint="eastAsia" w:ascii="仿宋" w:hAnsi="仿宋" w:eastAsia="仿宋" w:cs="仿宋"/>
                <w:b/>
                <w:bCs/>
                <w:color w:val="auto"/>
                <w:sz w:val="24"/>
                <w:szCs w:val="24"/>
                <w:shd w:val="clear" w:color="auto" w:fill="FFFFFF"/>
                <w:lang w:eastAsia="zh-CN"/>
              </w:rPr>
              <w:t>提供的一个或多个货物（仅指货物本体）是同一制造商生产的，那么</w:t>
            </w:r>
            <w:r>
              <w:rPr>
                <w:rFonts w:hint="default" w:ascii="仿宋" w:hAnsi="仿宋" w:eastAsia="仿宋" w:cs="仿宋"/>
                <w:b/>
                <w:bCs/>
                <w:color w:val="auto"/>
                <w:sz w:val="24"/>
                <w:szCs w:val="24"/>
                <w:shd w:val="clear" w:color="auto" w:fill="FFFFFF"/>
                <w:lang w:eastAsia="zh-CN"/>
              </w:rPr>
              <w:t>评审后</w:t>
            </w:r>
            <w:r>
              <w:rPr>
                <w:rFonts w:hint="eastAsia" w:ascii="仿宋" w:hAnsi="仿宋" w:eastAsia="仿宋" w:cs="仿宋"/>
                <w:b/>
                <w:bCs/>
                <w:color w:val="auto"/>
                <w:sz w:val="24"/>
                <w:szCs w:val="24"/>
                <w:shd w:val="clear" w:color="auto" w:fill="FFFFFF"/>
                <w:lang w:eastAsia="zh-CN"/>
              </w:rPr>
              <w:t>这些</w:t>
            </w:r>
            <w:r>
              <w:rPr>
                <w:rFonts w:hint="default" w:ascii="仿宋" w:hAnsi="仿宋" w:eastAsia="仿宋" w:cs="仿宋"/>
                <w:b/>
                <w:bCs/>
                <w:color w:val="auto"/>
                <w:sz w:val="24"/>
                <w:szCs w:val="24"/>
                <w:shd w:val="clear" w:color="auto" w:fill="FFFFFF"/>
                <w:lang w:eastAsia="zh-CN"/>
              </w:rPr>
              <w:t>投标人</w:t>
            </w:r>
            <w:r>
              <w:rPr>
                <w:rFonts w:hint="eastAsia" w:ascii="仿宋" w:hAnsi="仿宋" w:eastAsia="仿宋" w:cs="仿宋"/>
                <w:b/>
                <w:bCs/>
                <w:color w:val="auto"/>
                <w:sz w:val="24"/>
                <w:szCs w:val="24"/>
                <w:shd w:val="clear" w:color="auto" w:fill="FFFFFF"/>
                <w:lang w:eastAsia="zh-CN"/>
              </w:rPr>
              <w:t>中</w:t>
            </w:r>
            <w:r>
              <w:rPr>
                <w:rFonts w:hint="default" w:ascii="仿宋" w:hAnsi="仿宋" w:eastAsia="仿宋" w:cs="仿宋"/>
                <w:b/>
                <w:bCs/>
                <w:color w:val="auto"/>
                <w:sz w:val="24"/>
                <w:szCs w:val="24"/>
                <w:shd w:val="clear" w:color="auto" w:fill="FFFFFF"/>
                <w:lang w:eastAsia="zh-CN"/>
              </w:rPr>
              <w:t>得分最高的投标人</w:t>
            </w:r>
            <w:r>
              <w:rPr>
                <w:rFonts w:hint="eastAsia" w:ascii="仿宋" w:hAnsi="仿宋" w:eastAsia="仿宋" w:cs="仿宋"/>
                <w:b/>
                <w:bCs/>
                <w:color w:val="auto"/>
                <w:sz w:val="24"/>
                <w:szCs w:val="24"/>
                <w:shd w:val="clear" w:color="auto" w:fill="FFFFFF"/>
                <w:lang w:eastAsia="zh-CN"/>
              </w:rPr>
              <w:t>才有可能</w:t>
            </w:r>
            <w:r>
              <w:rPr>
                <w:rFonts w:hint="default" w:ascii="仿宋" w:hAnsi="仿宋" w:eastAsia="仿宋" w:cs="仿宋"/>
                <w:b/>
                <w:bCs/>
                <w:color w:val="auto"/>
                <w:sz w:val="24"/>
                <w:szCs w:val="24"/>
                <w:shd w:val="clear" w:color="auto" w:fill="FFFFFF"/>
                <w:lang w:eastAsia="zh-CN"/>
              </w:rPr>
              <w:t>获得</w:t>
            </w:r>
            <w:r>
              <w:rPr>
                <w:rFonts w:hint="eastAsia" w:ascii="仿宋" w:hAnsi="仿宋" w:eastAsia="仿宋" w:cs="仿宋"/>
                <w:b/>
                <w:bCs/>
                <w:color w:val="auto"/>
                <w:sz w:val="24"/>
                <w:szCs w:val="24"/>
                <w:shd w:val="clear" w:color="auto" w:fill="FFFFFF"/>
                <w:lang w:eastAsia="zh-CN"/>
              </w:rPr>
              <w:t>被</w:t>
            </w:r>
            <w:r>
              <w:rPr>
                <w:rFonts w:hint="default" w:ascii="仿宋" w:hAnsi="仿宋" w:eastAsia="仿宋" w:cs="仿宋"/>
                <w:b/>
                <w:bCs/>
                <w:color w:val="auto"/>
                <w:sz w:val="24"/>
                <w:szCs w:val="24"/>
                <w:shd w:val="clear" w:color="auto" w:fill="FFFFFF"/>
                <w:lang w:eastAsia="zh-CN"/>
              </w:rPr>
              <w:t>推荐</w:t>
            </w:r>
            <w:r>
              <w:rPr>
                <w:rFonts w:hint="eastAsia" w:ascii="仿宋" w:hAnsi="仿宋" w:eastAsia="仿宋" w:cs="仿宋"/>
                <w:b/>
                <w:bCs/>
                <w:color w:val="auto"/>
                <w:sz w:val="24"/>
                <w:szCs w:val="24"/>
                <w:shd w:val="clear" w:color="auto" w:fill="FFFFFF"/>
                <w:lang w:eastAsia="zh-CN"/>
              </w:rPr>
              <w:t>为</w:t>
            </w:r>
            <w:r>
              <w:rPr>
                <w:rFonts w:hint="default" w:ascii="仿宋" w:hAnsi="仿宋" w:eastAsia="仿宋" w:cs="仿宋"/>
                <w:b/>
                <w:bCs/>
                <w:color w:val="auto"/>
                <w:sz w:val="24"/>
                <w:szCs w:val="24"/>
                <w:shd w:val="clear" w:color="auto" w:fill="FFFFFF"/>
                <w:lang w:eastAsia="zh-CN"/>
              </w:rPr>
              <w:t>中标</w:t>
            </w:r>
            <w:r>
              <w:rPr>
                <w:rFonts w:hint="eastAsia" w:ascii="仿宋" w:hAnsi="仿宋" w:eastAsia="仿宋" w:cs="仿宋"/>
                <w:b/>
                <w:bCs/>
                <w:color w:val="auto"/>
                <w:sz w:val="24"/>
                <w:szCs w:val="24"/>
                <w:shd w:val="clear" w:color="auto" w:fill="FFFFFF"/>
                <w:lang w:eastAsia="zh-CN"/>
              </w:rPr>
              <w:t>候选人的</w:t>
            </w:r>
            <w:r>
              <w:rPr>
                <w:rFonts w:hint="default" w:ascii="仿宋" w:hAnsi="仿宋" w:eastAsia="仿宋" w:cs="仿宋"/>
                <w:b/>
                <w:bCs/>
                <w:color w:val="auto"/>
                <w:sz w:val="24"/>
                <w:szCs w:val="24"/>
                <w:shd w:val="clear" w:color="auto" w:fill="FFFFFF"/>
                <w:lang w:eastAsia="zh-CN"/>
              </w:rPr>
              <w:t>资格，其他投标人</w:t>
            </w:r>
            <w:r>
              <w:rPr>
                <w:rFonts w:hint="eastAsia" w:ascii="仿宋" w:hAnsi="仿宋" w:eastAsia="仿宋" w:cs="仿宋"/>
                <w:b/>
                <w:bCs/>
                <w:color w:val="auto"/>
                <w:sz w:val="24"/>
                <w:szCs w:val="24"/>
                <w:shd w:val="clear" w:color="auto" w:fill="FFFFFF"/>
                <w:lang w:eastAsia="zh-CN"/>
              </w:rPr>
              <w:t>即使得分排序靠前也</w:t>
            </w:r>
            <w:r>
              <w:rPr>
                <w:rFonts w:hint="default" w:ascii="仿宋" w:hAnsi="仿宋" w:eastAsia="仿宋" w:cs="仿宋"/>
                <w:b/>
                <w:bCs/>
                <w:color w:val="auto"/>
                <w:sz w:val="24"/>
                <w:szCs w:val="24"/>
                <w:shd w:val="clear" w:color="auto" w:fill="FFFFFF"/>
                <w:lang w:eastAsia="zh-CN"/>
              </w:rPr>
              <w:t>不</w:t>
            </w:r>
            <w:r>
              <w:rPr>
                <w:rFonts w:hint="eastAsia" w:ascii="仿宋" w:hAnsi="仿宋" w:eastAsia="仿宋" w:cs="仿宋"/>
                <w:b/>
                <w:bCs/>
                <w:color w:val="auto"/>
                <w:sz w:val="24"/>
                <w:szCs w:val="24"/>
                <w:shd w:val="clear" w:color="auto" w:fill="FFFFFF"/>
                <w:lang w:eastAsia="zh-CN"/>
              </w:rPr>
              <w:t>能</w:t>
            </w:r>
            <w:r>
              <w:rPr>
                <w:rFonts w:hint="default" w:ascii="仿宋" w:hAnsi="仿宋" w:eastAsia="仿宋" w:cs="仿宋"/>
                <w:b/>
                <w:bCs/>
                <w:color w:val="auto"/>
                <w:sz w:val="24"/>
                <w:szCs w:val="24"/>
                <w:shd w:val="clear" w:color="auto" w:fill="FFFFFF"/>
                <w:lang w:eastAsia="zh-CN"/>
              </w:rPr>
              <w:t>获得</w:t>
            </w:r>
            <w:r>
              <w:rPr>
                <w:rFonts w:hint="eastAsia" w:ascii="仿宋" w:hAnsi="仿宋" w:eastAsia="仿宋" w:cs="仿宋"/>
                <w:b/>
                <w:bCs/>
                <w:color w:val="auto"/>
                <w:sz w:val="24"/>
                <w:szCs w:val="24"/>
                <w:shd w:val="clear" w:color="auto" w:fill="FFFFFF"/>
                <w:lang w:eastAsia="zh-CN"/>
              </w:rPr>
              <w:t>被</w:t>
            </w:r>
            <w:r>
              <w:rPr>
                <w:rFonts w:hint="default" w:ascii="仿宋" w:hAnsi="仿宋" w:eastAsia="仿宋" w:cs="仿宋"/>
                <w:b/>
                <w:bCs/>
                <w:color w:val="auto"/>
                <w:sz w:val="24"/>
                <w:szCs w:val="24"/>
                <w:shd w:val="clear" w:color="auto" w:fill="FFFFFF"/>
                <w:lang w:eastAsia="zh-CN"/>
              </w:rPr>
              <w:t>推荐</w:t>
            </w:r>
            <w:r>
              <w:rPr>
                <w:rFonts w:hint="eastAsia" w:ascii="仿宋" w:hAnsi="仿宋" w:eastAsia="仿宋" w:cs="仿宋"/>
                <w:b/>
                <w:bCs/>
                <w:color w:val="auto"/>
                <w:sz w:val="24"/>
                <w:szCs w:val="24"/>
                <w:shd w:val="clear" w:color="auto" w:fill="FFFFFF"/>
                <w:lang w:eastAsia="zh-CN"/>
              </w:rPr>
              <w:t>为</w:t>
            </w:r>
            <w:r>
              <w:rPr>
                <w:rFonts w:hint="default" w:ascii="仿宋" w:hAnsi="仿宋" w:eastAsia="仿宋" w:cs="仿宋"/>
                <w:b/>
                <w:bCs/>
                <w:color w:val="auto"/>
                <w:sz w:val="24"/>
                <w:szCs w:val="24"/>
                <w:shd w:val="clear" w:color="auto" w:fill="FFFFFF"/>
                <w:lang w:eastAsia="zh-CN"/>
              </w:rPr>
              <w:t>中标</w:t>
            </w:r>
            <w:r>
              <w:rPr>
                <w:rFonts w:hint="eastAsia" w:ascii="仿宋" w:hAnsi="仿宋" w:eastAsia="仿宋" w:cs="仿宋"/>
                <w:b/>
                <w:bCs/>
                <w:color w:val="auto"/>
                <w:sz w:val="24"/>
                <w:szCs w:val="24"/>
                <w:shd w:val="clear" w:color="auto" w:fill="FFFFFF"/>
                <w:lang w:eastAsia="zh-CN"/>
              </w:rPr>
              <w:t>候选人。如果最高</w:t>
            </w:r>
            <w:r>
              <w:rPr>
                <w:rFonts w:hint="default" w:ascii="仿宋" w:hAnsi="仿宋" w:eastAsia="仿宋" w:cs="仿宋"/>
                <w:b/>
                <w:bCs/>
                <w:color w:val="auto"/>
                <w:sz w:val="24"/>
                <w:szCs w:val="24"/>
                <w:shd w:val="clear" w:color="auto" w:fill="FFFFFF"/>
                <w:lang w:eastAsia="zh-CN"/>
              </w:rPr>
              <w:t>评审得分相同，</w:t>
            </w:r>
            <w:r>
              <w:rPr>
                <w:rFonts w:hint="eastAsia" w:ascii="仿宋" w:hAnsi="仿宋" w:eastAsia="仿宋" w:cs="仿宋"/>
                <w:b/>
                <w:bCs/>
                <w:color w:val="auto"/>
                <w:sz w:val="24"/>
                <w:szCs w:val="24"/>
                <w:shd w:val="clear" w:color="auto" w:fill="FFFFFF"/>
                <w:lang w:eastAsia="zh-CN"/>
              </w:rPr>
              <w:t>那么</w:t>
            </w:r>
            <w:r>
              <w:rPr>
                <w:rFonts w:hint="default" w:ascii="仿宋" w:hAnsi="仿宋" w:eastAsia="仿宋" w:cs="仿宋"/>
                <w:b/>
                <w:bCs/>
                <w:color w:val="auto"/>
                <w:sz w:val="24"/>
                <w:szCs w:val="24"/>
                <w:shd w:val="clear" w:color="auto" w:fill="FFFFFF"/>
                <w:lang w:eastAsia="zh-CN"/>
              </w:rPr>
              <w:t>评标委员会</w:t>
            </w:r>
            <w:r>
              <w:rPr>
                <w:rFonts w:hint="eastAsia" w:ascii="仿宋" w:hAnsi="仿宋" w:eastAsia="仿宋" w:cs="仿宋"/>
                <w:b/>
                <w:bCs/>
                <w:color w:val="auto"/>
                <w:sz w:val="24"/>
                <w:szCs w:val="24"/>
                <w:shd w:val="clear" w:color="auto" w:fill="FFFFFF"/>
                <w:lang w:eastAsia="zh-CN"/>
              </w:rPr>
              <w:t>将</w:t>
            </w:r>
            <w:r>
              <w:rPr>
                <w:rFonts w:hint="default" w:ascii="仿宋" w:hAnsi="仿宋" w:eastAsia="仿宋" w:cs="仿宋"/>
                <w:b/>
                <w:bCs/>
                <w:color w:val="auto"/>
                <w:sz w:val="24"/>
                <w:szCs w:val="24"/>
                <w:shd w:val="clear" w:color="auto" w:fill="FFFFFF"/>
                <w:lang w:eastAsia="zh-CN"/>
              </w:rPr>
              <w:t>按照</w:t>
            </w:r>
            <w:r>
              <w:rPr>
                <w:rFonts w:hint="eastAsia" w:ascii="仿宋" w:hAnsi="仿宋" w:eastAsia="仿宋" w:cs="仿宋"/>
                <w:b/>
                <w:bCs/>
                <w:color w:val="auto"/>
                <w:sz w:val="24"/>
                <w:szCs w:val="24"/>
                <w:shd w:val="clear" w:color="auto" w:fill="FFFFFF"/>
                <w:lang w:eastAsia="zh-CN"/>
              </w:rPr>
              <w:t>随机抽取</w:t>
            </w:r>
            <w:r>
              <w:rPr>
                <w:rFonts w:hint="default" w:ascii="仿宋" w:hAnsi="仿宋" w:eastAsia="仿宋" w:cs="仿宋"/>
                <w:b/>
                <w:bCs/>
                <w:color w:val="auto"/>
                <w:sz w:val="24"/>
                <w:szCs w:val="24"/>
                <w:shd w:val="clear" w:color="auto" w:fill="FFFFFF"/>
                <w:lang w:eastAsia="zh-CN"/>
              </w:rPr>
              <w:t>方式确定</w:t>
            </w:r>
            <w:r>
              <w:rPr>
                <w:rFonts w:hint="eastAsia" w:ascii="仿宋" w:hAnsi="仿宋" w:eastAsia="仿宋" w:cs="仿宋"/>
                <w:b/>
                <w:bCs/>
                <w:color w:val="auto"/>
                <w:sz w:val="24"/>
                <w:szCs w:val="24"/>
                <w:shd w:val="clear" w:color="auto" w:fill="FFFFFF"/>
                <w:lang w:eastAsia="zh-CN"/>
              </w:rPr>
              <w:t>这个</w:t>
            </w:r>
            <w:r>
              <w:rPr>
                <w:rFonts w:hint="default" w:ascii="仿宋" w:hAnsi="仿宋" w:eastAsia="仿宋" w:cs="仿宋"/>
                <w:b/>
                <w:bCs/>
                <w:color w:val="auto"/>
                <w:sz w:val="24"/>
                <w:szCs w:val="24"/>
                <w:shd w:val="clear" w:color="auto" w:fill="FFFFFF"/>
                <w:lang w:eastAsia="zh-CN"/>
              </w:rPr>
              <w:t>投标人</w:t>
            </w:r>
            <w:r>
              <w:rPr>
                <w:rFonts w:hint="eastAsia" w:ascii="仿宋" w:hAnsi="仿宋" w:eastAsia="仿宋" w:cs="仿宋"/>
                <w:b/>
                <w:bCs/>
                <w:color w:val="auto"/>
                <w:sz w:val="24"/>
                <w:szCs w:val="24"/>
                <w:shd w:val="clear" w:color="auto" w:fill="FFFFFF"/>
                <w:lang w:eastAsia="zh-CN"/>
              </w:rPr>
              <w:t>。</w:t>
            </w:r>
          </w:p>
        </w:tc>
        <w:tc>
          <w:tcPr>
            <w:tcW w:w="780" w:type="dxa"/>
            <w:noWrap w:val="0"/>
            <w:vAlign w:val="center"/>
          </w:tcPr>
          <w:p>
            <w:pPr>
              <w:keepNext w:val="0"/>
              <w:keepLines w:val="0"/>
              <w:widowControl/>
              <w:suppressLineNumbers w:val="0"/>
              <w:spacing w:before="0" w:beforeAutospacing="0" w:after="0" w:afterAutospacing="0" w:line="0" w:lineRule="atLeast"/>
              <w:ind w:left="0" w:leftChars="0" w:right="0" w:rightChars="0"/>
              <w:rPr>
                <w:rFonts w:hint="eastAsia" w:ascii="宋体" w:hAnsi="宋体" w:cs="宋体"/>
                <w:color w:val="auto"/>
                <w:sz w:val="24"/>
                <w:szCs w:val="24"/>
              </w:rPr>
            </w:pPr>
          </w:p>
        </w:tc>
      </w:tr>
    </w:tbl>
    <w:p>
      <w:pPr>
        <w:rPr>
          <w:rFonts w:hint="eastAsia" w:ascii="仿宋" w:hAnsi="仿宋" w:eastAsia="仿宋" w:cs="仿宋"/>
          <w:b/>
          <w:bCs/>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jc w:val="center"/>
        <w:rPr>
          <w:rFonts w:hint="eastAsia"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bookmarkStart w:id="196" w:name="_Toc4916"/>
      <w:bookmarkStart w:id="197" w:name="_Toc17820"/>
      <w:bookmarkStart w:id="198" w:name="_Toc10274"/>
      <w:bookmarkStart w:id="199" w:name="_Toc27758"/>
      <w:bookmarkStart w:id="200" w:name="_Toc16214"/>
      <w:bookmarkStart w:id="201" w:name="_Toc16601"/>
      <w:bookmarkStart w:id="202" w:name="_Toc8330"/>
      <w:bookmarkStart w:id="203" w:name="_Toc5002"/>
      <w:bookmarkStart w:id="204" w:name="_Toc21777"/>
      <w:bookmarkStart w:id="205" w:name="_Toc17675"/>
      <w:bookmarkStart w:id="206" w:name="_Toc28069"/>
      <w:bookmarkStart w:id="207" w:name="_Toc32107"/>
      <w:bookmarkStart w:id="208" w:name="_Toc25010"/>
      <w:bookmarkStart w:id="209" w:name="_Toc25873"/>
      <w:bookmarkStart w:id="210" w:name="_Toc26613"/>
    </w:p>
    <w:p>
      <w:pPr>
        <w:ind w:firstLine="472" w:firstLineChars="200"/>
        <w:jc w:val="center"/>
        <w:rPr>
          <w:rFonts w:hint="eastAsia" w:ascii="仿宋_GB2312" w:hAnsi="Arial" w:eastAsia="仿宋_GB2312"/>
          <w:spacing w:val="-2"/>
          <w:sz w:val="24"/>
          <w:szCs w:val="24"/>
        </w:rPr>
      </w:pPr>
    </w:p>
    <w:p>
      <w:pPr>
        <w:ind w:firstLine="472" w:firstLineChars="200"/>
        <w:jc w:val="center"/>
        <w:rPr>
          <w:rFonts w:hint="eastAsia" w:ascii="仿宋_GB2312" w:hAnsi="Arial" w:eastAsia="仿宋_GB2312"/>
          <w:spacing w:val="-2"/>
          <w:sz w:val="24"/>
          <w:szCs w:val="24"/>
        </w:rPr>
      </w:pPr>
    </w:p>
    <w:p>
      <w:pPr>
        <w:ind w:firstLine="643" w:firstLineChars="200"/>
        <w:jc w:val="center"/>
        <w:rPr>
          <w:rFonts w:ascii="仿宋_GB2312" w:hAnsi="宋体" w:eastAsia="仿宋_GB2312" w:cs="Times New Roman"/>
          <w:b/>
          <w:sz w:val="18"/>
          <w:szCs w:val="18"/>
        </w:rPr>
      </w:pPr>
      <w:r>
        <w:rPr>
          <w:rFonts w:hint="eastAsia" w:ascii="仿宋_GB2312" w:hAnsi="宋体" w:eastAsia="仿宋_GB2312" w:cs="Times New Roman"/>
          <w:b/>
          <w:sz w:val="32"/>
          <w:szCs w:val="32"/>
        </w:rPr>
        <w:t>第三章 无效投标及废标</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hint="eastAsia" w:ascii="仿宋_GB2312" w:hAnsi="宋体" w:eastAsia="仿宋_GB2312" w:cs="Times New Roman"/>
          <w:sz w:val="24"/>
          <w:szCs w:val="20"/>
        </w:rPr>
      </w:pPr>
      <w:r>
        <w:rPr>
          <w:rFonts w:hint="eastAsia" w:ascii="仿宋_GB2312" w:hAnsi="宋体" w:eastAsia="仿宋_GB2312" w:cs="Times New Roman"/>
          <w:sz w:val="24"/>
          <w:szCs w:val="20"/>
        </w:rPr>
        <w:t>(3)因重大变故，采购任务取消的。</w:t>
      </w:r>
      <w:bookmarkStart w:id="211" w:name="_Toc8279"/>
      <w:bookmarkStart w:id="212" w:name="_Toc9812"/>
      <w:bookmarkStart w:id="213" w:name="_Toc24166"/>
      <w:bookmarkStart w:id="214" w:name="_Toc30979"/>
      <w:bookmarkStart w:id="215" w:name="_Toc20557"/>
      <w:bookmarkStart w:id="216" w:name="_Toc28963"/>
      <w:bookmarkStart w:id="217" w:name="_Toc12063"/>
      <w:bookmarkStart w:id="218" w:name="_Toc20299"/>
      <w:bookmarkStart w:id="219" w:name="_Toc19746"/>
      <w:bookmarkStart w:id="220" w:name="_Toc30692"/>
      <w:bookmarkStart w:id="221" w:name="_Toc24361"/>
      <w:bookmarkStart w:id="222" w:name="_Toc672"/>
      <w:bookmarkStart w:id="223" w:name="_Toc9258"/>
      <w:bookmarkStart w:id="224" w:name="_Toc9991"/>
      <w:bookmarkStart w:id="225" w:name="_Toc2991"/>
    </w:p>
    <w:p>
      <w:pPr>
        <w:pStyle w:val="2"/>
        <w:rPr>
          <w:rFonts w:hint="eastAsia"/>
        </w:rPr>
      </w:pPr>
    </w:p>
    <w:p>
      <w:pPr>
        <w:rPr>
          <w:rFonts w:hint="eastAsia"/>
        </w:rPr>
      </w:pPr>
    </w:p>
    <w:p>
      <w:pPr>
        <w:tabs>
          <w:tab w:val="left" w:pos="1260"/>
        </w:tabs>
        <w:ind w:firstLine="2891" w:firstLineChars="800"/>
        <w:jc w:val="both"/>
        <w:rPr>
          <w:rFonts w:ascii="宋体" w:hAnsi="宋体" w:cs="Times New Roman"/>
          <w:b/>
          <w:sz w:val="36"/>
          <w:szCs w:val="36"/>
        </w:rPr>
      </w:pPr>
      <w:r>
        <w:rPr>
          <w:rFonts w:hint="eastAsia" w:ascii="宋体" w:hAnsi="宋体" w:cs="Times New Roman"/>
          <w:b/>
          <w:sz w:val="36"/>
          <w:szCs w:val="36"/>
        </w:rPr>
        <w:t>第六部分  招标结束后注意事项</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snapToGrid w:val="0"/>
        <w:jc w:val="center"/>
        <w:outlineLvl w:val="1"/>
        <w:rPr>
          <w:rFonts w:ascii="仿宋_GB2312" w:hAnsi="宋体" w:eastAsia="仿宋_GB2312" w:cs="Times New Roman"/>
          <w:b/>
          <w:bCs/>
          <w:sz w:val="32"/>
          <w:szCs w:val="32"/>
        </w:rPr>
      </w:pPr>
      <w:bookmarkStart w:id="226" w:name="_Toc3688"/>
      <w:bookmarkStart w:id="227" w:name="_Toc13509"/>
      <w:bookmarkStart w:id="228" w:name="_Toc15299"/>
      <w:bookmarkStart w:id="229" w:name="_Toc22243"/>
      <w:bookmarkStart w:id="230" w:name="_Toc5215"/>
      <w:bookmarkStart w:id="231" w:name="_Toc25057"/>
      <w:bookmarkStart w:id="232" w:name="_Toc518"/>
      <w:bookmarkStart w:id="233" w:name="_Toc11531"/>
      <w:bookmarkStart w:id="234" w:name="_Toc7360"/>
      <w:bookmarkStart w:id="235" w:name="_Toc11066"/>
      <w:bookmarkStart w:id="236" w:name="_Toc22904"/>
      <w:bookmarkStart w:id="237" w:name="_Toc25464"/>
      <w:bookmarkStart w:id="238" w:name="_Toc3444"/>
      <w:bookmarkStart w:id="239" w:name="_Toc7368"/>
      <w:bookmarkStart w:id="240" w:name="_Toc28495"/>
      <w:bookmarkStart w:id="241" w:name="_Toc19351"/>
      <w:bookmarkStart w:id="242" w:name="_Toc2328"/>
      <w:bookmarkStart w:id="243" w:name="_Toc13503"/>
      <w:bookmarkStart w:id="244" w:name="_Toc25297"/>
      <w:r>
        <w:rPr>
          <w:rFonts w:hint="eastAsia" w:ascii="仿宋_GB2312" w:hAnsi="宋体" w:eastAsia="仿宋_GB2312" w:cs="Times New Roman"/>
          <w:b/>
          <w:bCs/>
          <w:sz w:val="32"/>
          <w:szCs w:val="32"/>
        </w:rPr>
        <w:t>第一章 质疑</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仿宋_GB2312" w:hAnsi="宋体" w:eastAsia="仿宋_GB2312" w:cs="Times New Roman"/>
          <w:b/>
          <w:bCs/>
          <w:sz w:val="32"/>
          <w:szCs w:val="32"/>
        </w:rPr>
        <w:t>处理</w:t>
      </w:r>
      <w:bookmarkEnd w:id="241"/>
      <w:bookmarkEnd w:id="242"/>
      <w:bookmarkEnd w:id="243"/>
      <w:bookmarkEnd w:id="244"/>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hint="eastAsia" w:ascii="仿宋" w:hAnsi="仿宋" w:eastAsia="仿宋" w:cs="仿宋"/>
          <w:b/>
          <w:sz w:val="24"/>
          <w:szCs w:val="24"/>
        </w:rPr>
      </w:pP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hint="eastAsia"/>
          <w:lang w:eastAsia="zh-CN"/>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bookmarkStart w:id="245" w:name="_Toc17178"/>
      <w:bookmarkStart w:id="246" w:name="_Toc9693"/>
      <w:bookmarkStart w:id="247" w:name="_Toc15644"/>
      <w:bookmarkStart w:id="248" w:name="_Toc10561"/>
      <w:bookmarkStart w:id="249" w:name="_Toc7296"/>
      <w:bookmarkStart w:id="250" w:name="_Toc13635"/>
      <w:bookmarkStart w:id="251" w:name="_Toc3081"/>
      <w:bookmarkStart w:id="252" w:name="_Toc31205"/>
      <w:bookmarkStart w:id="253" w:name="_Toc2726"/>
      <w:bookmarkStart w:id="254" w:name="_Toc6419"/>
      <w:bookmarkStart w:id="255" w:name="_Toc21063"/>
      <w:bookmarkStart w:id="256" w:name="_Toc14025"/>
      <w:bookmarkStart w:id="257" w:name="_Toc6206"/>
      <w:bookmarkStart w:id="258" w:name="_Toc18572"/>
      <w:bookmarkStart w:id="259" w:name="_Toc11909"/>
    </w:p>
    <w:p>
      <w:pPr>
        <w:jc w:val="center"/>
        <w:rPr>
          <w:rFonts w:hint="eastAsia" w:ascii="仿宋_GB2312" w:hAnsi="Arial" w:eastAsia="仿宋_GB2312" w:cs="Times New Roman"/>
          <w:b/>
          <w:sz w:val="32"/>
          <w:szCs w:val="32"/>
        </w:rPr>
      </w:pPr>
    </w:p>
    <w:p>
      <w:pPr>
        <w:jc w:val="center"/>
        <w:rPr>
          <w:rFonts w:hint="eastAsia" w:ascii="仿宋_GB2312" w:hAnsi="Arial" w:eastAsia="仿宋_GB2312" w:cs="Times New Roman"/>
          <w:b/>
          <w:sz w:val="32"/>
          <w:szCs w:val="32"/>
        </w:rPr>
      </w:pPr>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45"/>
      <w:bookmarkEnd w:id="246"/>
      <w:bookmarkEnd w:id="247"/>
      <w:bookmarkEnd w:id="248"/>
      <w:bookmarkEnd w:id="249"/>
      <w:bookmarkEnd w:id="250"/>
      <w:bookmarkEnd w:id="251"/>
      <w:bookmarkEnd w:id="252"/>
      <w:bookmarkEnd w:id="253"/>
      <w:bookmarkEnd w:id="254"/>
      <w:bookmarkEnd w:id="255"/>
      <w:bookmarkEnd w:id="256"/>
      <w:r>
        <w:rPr>
          <w:rFonts w:hint="eastAsia" w:ascii="仿宋_GB2312" w:hAnsi="Arial" w:eastAsia="仿宋_GB2312" w:cs="Times New Roman"/>
          <w:b/>
          <w:sz w:val="32"/>
          <w:szCs w:val="32"/>
        </w:rPr>
        <w:t>签订合同</w:t>
      </w:r>
      <w:bookmarkEnd w:id="257"/>
      <w:bookmarkEnd w:id="258"/>
      <w:bookmarkEnd w:id="259"/>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Style w:val="77"/>
          <w:rFonts w:ascii="宋体" w:hAnsi="宋体"/>
          <w:b/>
          <w:i w:val="0"/>
          <w:caps w:val="0"/>
          <w:spacing w:val="0"/>
          <w:w w:val="100"/>
          <w:kern w:val="0"/>
          <w:sz w:val="44"/>
          <w:szCs w:val="44"/>
          <w:lang w:val="en-US" w:eastAsia="zh-CN" w:bidi="ar-SA"/>
        </w:rPr>
      </w:pPr>
      <w:r>
        <w:rPr>
          <w:rFonts w:hint="eastAsia" w:ascii="仿宋" w:hAnsi="仿宋" w:eastAsia="仿宋" w:cs="仿宋"/>
          <w:spacing w:val="-2"/>
          <w:sz w:val="24"/>
          <w:szCs w:val="24"/>
        </w:rPr>
        <w:t>1.5采购合同的履行、违约责任和解决争议的方法等适用《中华人民共和国</w:t>
      </w:r>
      <w:r>
        <w:rPr>
          <w:rFonts w:hint="eastAsia" w:ascii="仿宋" w:hAnsi="仿宋" w:eastAsia="仿宋" w:cs="仿宋"/>
          <w:spacing w:val="-2"/>
          <w:sz w:val="24"/>
          <w:szCs w:val="24"/>
          <w:lang w:eastAsia="zh-CN"/>
        </w:rPr>
        <w:t>民法典</w:t>
      </w:r>
      <w:r>
        <w:rPr>
          <w:rFonts w:hint="eastAsia" w:ascii="仿宋" w:hAnsi="仿宋" w:eastAsia="仿宋" w:cs="仿宋"/>
          <w:spacing w:val="-2"/>
          <w:sz w:val="24"/>
          <w:szCs w:val="24"/>
        </w:rPr>
        <w:t>》。</w:t>
      </w:r>
    </w:p>
    <w:p>
      <w:pPr>
        <w:rPr>
          <w:lang w:val="en-US" w:eastAsia="zh-CN"/>
        </w:rPr>
      </w:pPr>
    </w:p>
    <w:p>
      <w:pPr>
        <w:widowControl/>
        <w:snapToGrid w:val="0"/>
        <w:spacing w:before="0" w:beforeAutospacing="0" w:after="0" w:afterAutospacing="0" w:line="500" w:lineRule="atLeast"/>
        <w:jc w:val="both"/>
        <w:textAlignment w:val="baseline"/>
        <w:rPr>
          <w:rStyle w:val="77"/>
          <w:rFonts w:ascii="宋体" w:hAnsi="宋体"/>
          <w:b/>
          <w:i w:val="0"/>
          <w:caps w:val="0"/>
          <w:spacing w:val="0"/>
          <w:w w:val="100"/>
          <w:kern w:val="0"/>
          <w:sz w:val="44"/>
          <w:szCs w:val="44"/>
          <w:lang w:val="en-US" w:eastAsia="zh-CN" w:bidi="ar-SA"/>
        </w:rPr>
      </w:pPr>
    </w:p>
    <w:p>
      <w:pPr>
        <w:widowControl/>
        <w:snapToGrid w:val="0"/>
        <w:spacing w:before="0" w:beforeAutospacing="0" w:after="0" w:afterAutospacing="0" w:line="500" w:lineRule="atLeast"/>
        <w:jc w:val="center"/>
        <w:textAlignment w:val="baseline"/>
        <w:rPr>
          <w:rStyle w:val="77"/>
          <w:rFonts w:hint="eastAsia" w:ascii="仿宋" w:hAnsi="仿宋" w:eastAsia="仿宋" w:cs="仿宋"/>
          <w:b/>
          <w:i w:val="0"/>
          <w:caps w:val="0"/>
          <w:spacing w:val="0"/>
          <w:w w:val="100"/>
          <w:kern w:val="0"/>
          <w:sz w:val="32"/>
          <w:szCs w:val="32"/>
          <w:lang w:val="en-US" w:eastAsia="zh-CN" w:bidi="ar-SA"/>
        </w:rPr>
      </w:pPr>
      <w:r>
        <w:rPr>
          <w:rStyle w:val="77"/>
          <w:rFonts w:hint="eastAsia" w:ascii="仿宋" w:hAnsi="仿宋" w:eastAsia="仿宋" w:cs="仿宋"/>
          <w:b/>
          <w:i w:val="0"/>
          <w:caps w:val="0"/>
          <w:spacing w:val="0"/>
          <w:w w:val="100"/>
          <w:kern w:val="0"/>
          <w:sz w:val="32"/>
          <w:szCs w:val="32"/>
          <w:lang w:val="en-US" w:eastAsia="zh-CN" w:bidi="ar-SA"/>
        </w:rPr>
        <w:t>医疗设备购销合同</w:t>
      </w:r>
    </w:p>
    <w:p>
      <w:pPr>
        <w:snapToGrid/>
        <w:spacing w:before="0" w:beforeAutospacing="0" w:after="0" w:afterAutospacing="0" w:line="360" w:lineRule="exact"/>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合同编号：</w:t>
      </w:r>
    </w:p>
    <w:p>
      <w:pPr>
        <w:snapToGrid/>
        <w:spacing w:before="0" w:beforeAutospacing="0" w:after="0" w:afterAutospacing="0" w:line="360" w:lineRule="exact"/>
        <w:jc w:val="left"/>
        <w:textAlignment w:val="baseline"/>
        <w:rPr>
          <w:rStyle w:val="77"/>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360" w:lineRule="exact"/>
        <w:ind w:firstLine="482" w:firstLineChars="200"/>
        <w:jc w:val="left"/>
        <w:textAlignment w:val="baseline"/>
        <w:rPr>
          <w:rStyle w:val="77"/>
          <w:rFonts w:hint="eastAsia" w:ascii="仿宋" w:hAnsi="仿宋" w:eastAsia="仿宋" w:cs="仿宋"/>
          <w:b/>
          <w:i w:val="0"/>
          <w:caps w:val="0"/>
          <w:spacing w:val="0"/>
          <w:w w:val="100"/>
          <w:kern w:val="2"/>
          <w:sz w:val="24"/>
          <w:szCs w:val="24"/>
          <w:lang w:val="en-US" w:eastAsia="zh-CN" w:bidi="ar-SA"/>
        </w:rPr>
      </w:pPr>
      <w:r>
        <w:rPr>
          <w:rStyle w:val="77"/>
          <w:rFonts w:hint="eastAsia" w:ascii="仿宋" w:hAnsi="仿宋" w:eastAsia="仿宋" w:cs="仿宋"/>
          <w:b/>
          <w:i w:val="0"/>
          <w:caps w:val="0"/>
          <w:spacing w:val="0"/>
          <w:w w:val="100"/>
          <w:kern w:val="2"/>
          <w:sz w:val="24"/>
          <w:szCs w:val="24"/>
          <w:lang w:val="en-US" w:eastAsia="zh-CN" w:bidi="ar-SA"/>
        </w:rPr>
        <w:t>采购人（甲方）：昌吉回族自治州中医医院</w:t>
      </w:r>
    </w:p>
    <w:p>
      <w:pPr>
        <w:snapToGrid/>
        <w:spacing w:before="0" w:beforeAutospacing="0" w:after="0" w:afterAutospacing="0" w:line="360" w:lineRule="exact"/>
        <w:ind w:firstLine="482" w:firstLineChars="200"/>
        <w:jc w:val="left"/>
        <w:textAlignment w:val="baseline"/>
        <w:rPr>
          <w:rStyle w:val="77"/>
          <w:rFonts w:hint="eastAsia" w:ascii="仿宋" w:hAnsi="仿宋" w:eastAsia="仿宋" w:cs="仿宋"/>
          <w:b/>
          <w:i w:val="0"/>
          <w:caps w:val="0"/>
          <w:color w:val="auto"/>
          <w:spacing w:val="0"/>
          <w:w w:val="100"/>
          <w:kern w:val="2"/>
          <w:sz w:val="24"/>
          <w:szCs w:val="24"/>
          <w:lang w:val="en-US" w:eastAsia="zh-CN" w:bidi="ar-SA"/>
        </w:rPr>
      </w:pPr>
      <w:r>
        <w:rPr>
          <w:rStyle w:val="77"/>
          <w:rFonts w:hint="eastAsia" w:ascii="仿宋" w:hAnsi="仿宋" w:eastAsia="仿宋" w:cs="仿宋"/>
          <w:b/>
          <w:i w:val="0"/>
          <w:caps w:val="0"/>
          <w:spacing w:val="0"/>
          <w:w w:val="100"/>
          <w:kern w:val="2"/>
          <w:sz w:val="24"/>
          <w:szCs w:val="24"/>
          <w:lang w:val="en-US" w:eastAsia="zh-CN" w:bidi="ar-SA"/>
        </w:rPr>
        <w:t>供应商（乙方）：</w:t>
      </w:r>
    </w:p>
    <w:p>
      <w:pPr>
        <w:snapToGrid w:val="0"/>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color w:val="auto"/>
          <w:spacing w:val="0"/>
          <w:w w:val="100"/>
          <w:kern w:val="2"/>
          <w:sz w:val="24"/>
          <w:szCs w:val="24"/>
          <w:lang w:val="en-US" w:eastAsia="zh-CN" w:bidi="ar-SA"/>
        </w:rPr>
      </w:pPr>
    </w:p>
    <w:p>
      <w:pPr>
        <w:snapToGrid w:val="0"/>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color w:val="auto"/>
          <w:spacing w:val="0"/>
          <w:w w:val="100"/>
          <w:kern w:val="2"/>
          <w:sz w:val="24"/>
          <w:szCs w:val="24"/>
          <w:lang w:val="en-US" w:eastAsia="zh-CN" w:bidi="ar-SA"/>
        </w:rPr>
        <w:t>根据《中华人民共和国政府采购法》、《中华人民共和国民法典》，通过昌吉回族自治州卫健委组织部门集中采购，委托</w:t>
      </w:r>
      <w:r>
        <w:rPr>
          <w:rStyle w:val="77"/>
          <w:rFonts w:hint="eastAsia" w:ascii="仿宋" w:hAnsi="仿宋" w:eastAsia="仿宋" w:cs="仿宋"/>
          <w:b w:val="0"/>
          <w:i w:val="0"/>
          <w:caps w:val="0"/>
          <w:color w:val="auto"/>
          <w:spacing w:val="0"/>
          <w:w w:val="100"/>
          <w:kern w:val="2"/>
          <w:sz w:val="24"/>
          <w:szCs w:val="24"/>
          <w:u w:val="single" w:color="000000"/>
          <w:lang w:val="en-US" w:eastAsia="zh-CN" w:bidi="ar-SA"/>
        </w:rPr>
        <w:t xml:space="preserve">    </w:t>
      </w:r>
      <w:r>
        <w:rPr>
          <w:rStyle w:val="77"/>
          <w:rFonts w:hint="eastAsia" w:ascii="仿宋" w:hAnsi="仿宋" w:eastAsia="仿宋" w:cs="仿宋"/>
          <w:b w:val="0"/>
          <w:i w:val="0"/>
          <w:caps w:val="0"/>
          <w:spacing w:val="0"/>
          <w:w w:val="100"/>
          <w:kern w:val="2"/>
          <w:sz w:val="24"/>
          <w:szCs w:val="24"/>
          <w:u w:val="single" w:color="000000"/>
          <w:lang w:val="en-US" w:eastAsia="zh-CN" w:bidi="ar-SA"/>
        </w:rPr>
        <w:t xml:space="preserve">     </w:t>
      </w:r>
      <w:r>
        <w:rPr>
          <w:rStyle w:val="77"/>
          <w:rFonts w:hint="eastAsia" w:ascii="仿宋" w:hAnsi="仿宋" w:eastAsia="仿宋" w:cs="仿宋"/>
          <w:b w:val="0"/>
          <w:i w:val="0"/>
          <w:caps w:val="0"/>
          <w:spacing w:val="0"/>
          <w:w w:val="100"/>
          <w:kern w:val="2"/>
          <w:sz w:val="24"/>
          <w:szCs w:val="24"/>
          <w:lang w:val="en-US" w:eastAsia="zh-CN" w:bidi="ar-SA"/>
        </w:rPr>
        <w:t>进行招标</w:t>
      </w:r>
      <w:r>
        <w:rPr>
          <w:rStyle w:val="77"/>
          <w:rFonts w:hint="eastAsia" w:ascii="仿宋" w:hAnsi="仿宋" w:eastAsia="仿宋" w:cs="仿宋"/>
          <w:b w:val="0"/>
          <w:i w:val="0"/>
          <w:caps w:val="0"/>
          <w:spacing w:val="0"/>
          <w:w w:val="100"/>
          <w:kern w:val="2"/>
          <w:sz w:val="24"/>
          <w:szCs w:val="24"/>
          <w:u w:val="single" w:color="000000"/>
          <w:lang w:val="en-US" w:eastAsia="zh-CN" w:bidi="ar-SA"/>
        </w:rPr>
        <w:t xml:space="preserve">           </w:t>
      </w:r>
      <w:r>
        <w:rPr>
          <w:rStyle w:val="77"/>
          <w:rFonts w:hint="eastAsia" w:ascii="仿宋" w:hAnsi="仿宋" w:eastAsia="仿宋" w:cs="仿宋"/>
          <w:b w:val="0"/>
          <w:i w:val="0"/>
          <w:caps w:val="0"/>
          <w:color w:val="000000"/>
          <w:spacing w:val="0"/>
          <w:w w:val="100"/>
          <w:kern w:val="2"/>
          <w:sz w:val="24"/>
          <w:szCs w:val="24"/>
          <w:lang w:val="en-US" w:eastAsia="zh-CN" w:bidi="ar-SA"/>
        </w:rPr>
        <w:t>采购项目，[项目编号：</w:t>
      </w:r>
      <w:r>
        <w:rPr>
          <w:rStyle w:val="77"/>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r>
        <w:rPr>
          <w:rStyle w:val="77"/>
          <w:rFonts w:hint="eastAsia" w:ascii="仿宋" w:hAnsi="仿宋" w:eastAsia="仿宋" w:cs="仿宋"/>
          <w:b w:val="0"/>
          <w:i w:val="0"/>
          <w:caps w:val="0"/>
          <w:color w:val="FF0000"/>
          <w:spacing w:val="0"/>
          <w:w w:val="100"/>
          <w:kern w:val="2"/>
          <w:sz w:val="24"/>
          <w:szCs w:val="24"/>
          <w:u w:val="single" w:color="FF0000"/>
          <w:lang w:val="en-US" w:eastAsia="zh-CN" w:bidi="ar-SA"/>
        </w:rPr>
        <w:t xml:space="preserve"> </w:t>
      </w:r>
      <w:r>
        <w:rPr>
          <w:rStyle w:val="77"/>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r>
        <w:rPr>
          <w:rStyle w:val="77"/>
          <w:rFonts w:hint="eastAsia" w:ascii="仿宋" w:hAnsi="仿宋" w:eastAsia="仿宋" w:cs="仿宋"/>
          <w:b w:val="0"/>
          <w:i w:val="0"/>
          <w:caps w:val="0"/>
          <w:color w:val="000000"/>
          <w:spacing w:val="0"/>
          <w:w w:val="100"/>
          <w:kern w:val="2"/>
          <w:sz w:val="24"/>
          <w:szCs w:val="24"/>
          <w:lang w:val="en-US" w:eastAsia="zh-CN" w:bidi="ar-SA"/>
        </w:rPr>
        <w:t>]</w:t>
      </w:r>
      <w:r>
        <w:rPr>
          <w:rStyle w:val="77"/>
          <w:rFonts w:hint="eastAsia" w:ascii="仿宋" w:hAnsi="仿宋" w:eastAsia="仿宋" w:cs="仿宋"/>
          <w:b w:val="0"/>
          <w:i w:val="0"/>
          <w:caps w:val="0"/>
          <w:spacing w:val="0"/>
          <w:w w:val="100"/>
          <w:kern w:val="2"/>
          <w:sz w:val="24"/>
          <w:szCs w:val="24"/>
          <w:lang w:val="en-US" w:eastAsia="zh-CN" w:bidi="ar-SA"/>
        </w:rPr>
        <w:t>，乙方取得该项目的中标资格，双方在平等互利、协商一致的基础上，坚持公平、公开、公正、诚实信用的原则订立本合同。详细技术说明及其他有关合同项目的特定信息由合同附件予以说明，合同附件及本项目的招标文件、投标文件、《成交通知书》等均为本合同不可分割的部分。</w:t>
      </w:r>
    </w:p>
    <w:p>
      <w:pPr>
        <w:snapToGrid/>
        <w:spacing w:before="0" w:beforeAutospacing="0" w:after="0" w:afterAutospacing="0" w:line="360" w:lineRule="exact"/>
        <w:ind w:firstLine="482" w:firstLineChars="200"/>
        <w:jc w:val="left"/>
        <w:textAlignment w:val="baseline"/>
        <w:rPr>
          <w:rStyle w:val="77"/>
          <w:rFonts w:hint="eastAsia" w:ascii="仿宋" w:hAnsi="仿宋" w:eastAsia="仿宋" w:cs="仿宋"/>
          <w:b/>
          <w:i w:val="0"/>
          <w:caps w:val="0"/>
          <w:spacing w:val="0"/>
          <w:w w:val="100"/>
          <w:kern w:val="2"/>
          <w:sz w:val="24"/>
          <w:szCs w:val="24"/>
          <w:lang w:val="en-US" w:eastAsia="zh-CN" w:bidi="ar-SA"/>
        </w:rPr>
      </w:pPr>
      <w:r>
        <w:rPr>
          <w:rStyle w:val="77"/>
          <w:rFonts w:hint="eastAsia" w:ascii="仿宋" w:hAnsi="仿宋" w:eastAsia="仿宋" w:cs="仿宋"/>
          <w:b/>
          <w:i w:val="0"/>
          <w:caps w:val="0"/>
          <w:spacing w:val="0"/>
          <w:w w:val="100"/>
          <w:kern w:val="2"/>
          <w:sz w:val="24"/>
          <w:szCs w:val="24"/>
          <w:lang w:val="en-US" w:eastAsia="zh-CN" w:bidi="ar-SA"/>
        </w:rPr>
        <w:t xml:space="preserve">一、货币种类：人民币（元）        </w:t>
      </w:r>
    </w:p>
    <w:tbl>
      <w:tblPr>
        <w:tblStyle w:val="25"/>
        <w:tblpPr w:leftFromText="180" w:rightFromText="180" w:vertAnchor="text" w:horzAnchor="page" w:tblpX="912" w:tblpY="513"/>
        <w:tblOverlap w:val="never"/>
        <w:tblW w:w="104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1900"/>
        <w:gridCol w:w="1384"/>
        <w:gridCol w:w="966"/>
        <w:gridCol w:w="1284"/>
        <w:gridCol w:w="1350"/>
        <w:gridCol w:w="866"/>
        <w:gridCol w:w="963"/>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0" w:hRule="exact"/>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432"/>
              </w:tabs>
              <w:snapToGrid/>
              <w:spacing w:before="0" w:beforeAutospacing="0" w:after="0" w:afterAutospacing="0" w:line="280" w:lineRule="exact"/>
              <w:ind w:left="-208" w:leftChars="-99"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序号</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产品名称</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规格型号</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生产国</w:t>
            </w: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生产厂商</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注册证号</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数量</w:t>
            </w:r>
          </w:p>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单价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单项</w:t>
            </w:r>
          </w:p>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3" w:hRule="exact"/>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1</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eastAsia" w:ascii="仿宋" w:hAnsi="仿宋" w:eastAsia="仿宋" w:cs="仿宋"/>
                <w:b w:val="0"/>
                <w:i w:val="0"/>
                <w:caps w:val="0"/>
                <w:color w:val="00000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eastAsia" w:ascii="仿宋" w:hAnsi="仿宋" w:eastAsia="仿宋" w:cs="仿宋"/>
                <w:b w:val="0"/>
                <w:i w:val="0"/>
                <w:caps w:val="0"/>
                <w:color w:val="000000"/>
                <w:spacing w:val="0"/>
                <w:w w:val="100"/>
                <w:kern w:val="2"/>
                <w:sz w:val="24"/>
                <w:szCs w:val="24"/>
                <w:lang w:val="en-US" w:eastAsia="zh-CN" w:bidi="ar-SA"/>
              </w:rPr>
            </w:pP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both"/>
              <w:textAlignment w:val="baseline"/>
              <w:rPr>
                <w:rStyle w:val="77"/>
                <w:rFonts w:hint="eastAsia" w:ascii="仿宋" w:hAnsi="仿宋" w:eastAsia="仿宋" w:cs="仿宋"/>
                <w:b w:val="0"/>
                <w:i w:val="0"/>
                <w:caps w:val="0"/>
                <w:color w:val="000000"/>
                <w:spacing w:val="0"/>
                <w:w w:val="100"/>
                <w:kern w:val="2"/>
                <w:sz w:val="24"/>
                <w:szCs w:val="24"/>
                <w:lang w:val="en-US" w:eastAsia="zh-CN" w:bidi="ar-SA"/>
              </w:rPr>
            </w:pP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eastAsia" w:ascii="仿宋" w:hAnsi="仿宋" w:eastAsia="仿宋" w:cs="仿宋"/>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eastAsia" w:ascii="仿宋" w:hAnsi="仿宋" w:eastAsia="仿宋" w:cs="仿宋"/>
                <w:b w:val="0"/>
                <w:i w:val="0"/>
                <w:caps w:val="0"/>
                <w:color w:val="000000"/>
                <w:spacing w:val="0"/>
                <w:w w:val="100"/>
                <w:kern w:val="2"/>
                <w:sz w:val="24"/>
                <w:szCs w:val="24"/>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eastAsia" w:ascii="仿宋" w:hAnsi="仿宋" w:eastAsia="仿宋" w:cs="仿宋"/>
                <w:b w:val="0"/>
                <w:i w:val="0"/>
                <w:caps w:val="0"/>
                <w:color w:val="000000"/>
                <w:spacing w:val="0"/>
                <w:w w:val="100"/>
                <w:kern w:val="2"/>
                <w:sz w:val="24"/>
                <w:szCs w:val="24"/>
                <w:lang w:val="en-US" w:eastAsia="zh-CN" w:bidi="ar-SA"/>
              </w:rPr>
            </w:pP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eastAsia" w:ascii="仿宋" w:hAnsi="仿宋" w:eastAsia="仿宋" w:cs="仿宋"/>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eastAsia" w:ascii="仿宋" w:hAnsi="仿宋" w:eastAsia="仿宋" w:cs="仿宋"/>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1" w:hRule="exact"/>
        </w:trPr>
        <w:tc>
          <w:tcPr>
            <w:tcW w:w="10459"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both"/>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成交总价（大写）：</w:t>
            </w:r>
          </w:p>
          <w:p>
            <w:pPr>
              <w:keepNext w:val="0"/>
              <w:keepLines w:val="0"/>
              <w:suppressLineNumbers w:val="0"/>
              <w:tabs>
                <w:tab w:val="left" w:pos="0"/>
                <w:tab w:val="left" w:pos="540"/>
              </w:tabs>
              <w:snapToGrid/>
              <w:spacing w:before="0" w:beforeAutospacing="0" w:after="0" w:afterAutospacing="0" w:line="280" w:lineRule="exact"/>
              <w:ind w:left="0" w:right="0"/>
              <w:jc w:val="both"/>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总计（小写）：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0" w:hRule="exact"/>
        </w:trPr>
        <w:tc>
          <w:tcPr>
            <w:tcW w:w="10459"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both"/>
              <w:textAlignment w:val="baseline"/>
              <w:rPr>
                <w:rStyle w:val="77"/>
                <w:rFonts w:hint="eastAsia" w:ascii="仿宋" w:hAnsi="仿宋" w:eastAsia="仿宋" w:cs="仿宋"/>
                <w:b w:val="0"/>
                <w:i w:val="0"/>
                <w:caps w:val="0"/>
                <w:color w:val="000000"/>
                <w:spacing w:val="0"/>
                <w:w w:val="100"/>
                <w:kern w:val="2"/>
                <w:sz w:val="24"/>
                <w:szCs w:val="24"/>
                <w:lang w:val="en-US" w:eastAsia="zh-CN" w:bidi="ar-SA"/>
              </w:rPr>
            </w:pPr>
            <w:r>
              <w:rPr>
                <w:rStyle w:val="77"/>
                <w:rFonts w:hint="eastAsia" w:ascii="仿宋" w:hAnsi="仿宋" w:eastAsia="仿宋" w:cs="仿宋"/>
                <w:b w:val="0"/>
                <w:i w:val="0"/>
                <w:caps w:val="0"/>
                <w:color w:val="000000"/>
                <w:spacing w:val="0"/>
                <w:w w:val="100"/>
                <w:kern w:val="2"/>
                <w:sz w:val="24"/>
                <w:szCs w:val="24"/>
                <w:lang w:val="en-US" w:eastAsia="zh-CN" w:bidi="ar-SA"/>
              </w:rPr>
              <w:t>备注：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7" w:hRule="exact"/>
        </w:trPr>
        <w:tc>
          <w:tcPr>
            <w:tcW w:w="10459"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 w:val="left" w:pos="9042"/>
              </w:tabs>
              <w:snapToGrid/>
              <w:spacing w:before="0" w:beforeAutospacing="0" w:after="0" w:afterAutospacing="0" w:line="280" w:lineRule="exact"/>
              <w:ind w:left="0" w:right="0"/>
              <w:jc w:val="both"/>
              <w:textAlignment w:val="baseline"/>
              <w:rPr>
                <w:rStyle w:val="77"/>
                <w:rFonts w:hint="eastAsia" w:ascii="仿宋" w:hAnsi="仿宋" w:eastAsia="仿宋" w:cs="仿宋"/>
                <w:b w:val="0"/>
                <w:i w:val="0"/>
                <w:caps w:val="0"/>
                <w:color w:val="000000"/>
                <w:spacing w:val="0"/>
                <w:w w:val="100"/>
                <w:kern w:val="2"/>
                <w:sz w:val="24"/>
                <w:szCs w:val="24"/>
                <w:lang w:val="en-US" w:eastAsia="zh-CN" w:bidi="ar-SA"/>
              </w:rPr>
            </w:pPr>
            <w:r>
              <w:rPr>
                <w:rStyle w:val="77"/>
                <w:rFonts w:hint="eastAsia" w:ascii="仿宋" w:hAnsi="仿宋" w:eastAsia="仿宋" w:cs="仿宋"/>
                <w:b w:val="0"/>
                <w:i w:val="0"/>
                <w:caps w:val="0"/>
                <w:color w:val="000000"/>
                <w:spacing w:val="0"/>
                <w:w w:val="100"/>
                <w:kern w:val="2"/>
                <w:sz w:val="24"/>
                <w:szCs w:val="24"/>
                <w:lang w:val="en-US" w:eastAsia="zh-CN" w:bidi="ar-SA"/>
              </w:rPr>
              <w:t xml:space="preserve">设备附件及备品备件（耗材）清单：（见附页） 共 </w:t>
            </w:r>
            <w:r>
              <w:rPr>
                <w:rStyle w:val="77"/>
                <w:rFonts w:hint="eastAsia" w:ascii="仿宋" w:hAnsi="仿宋" w:eastAsia="仿宋" w:cs="仿宋"/>
                <w:b w:val="0"/>
                <w:i w:val="0"/>
                <w:caps w:val="0"/>
                <w:color w:val="FF0000"/>
                <w:spacing w:val="0"/>
                <w:w w:val="100"/>
                <w:kern w:val="2"/>
                <w:sz w:val="24"/>
                <w:szCs w:val="24"/>
                <w:lang w:val="en-US" w:eastAsia="zh-CN" w:bidi="ar-SA"/>
              </w:rPr>
              <w:t xml:space="preserve"> </w:t>
            </w:r>
            <w:r>
              <w:rPr>
                <w:rStyle w:val="77"/>
                <w:rFonts w:hint="eastAsia" w:ascii="仿宋" w:hAnsi="仿宋" w:eastAsia="仿宋" w:cs="仿宋"/>
                <w:b w:val="0"/>
                <w:i w:val="0"/>
                <w:caps w:val="0"/>
                <w:color w:val="000000"/>
                <w:spacing w:val="0"/>
                <w:w w:val="100"/>
                <w:kern w:val="2"/>
                <w:sz w:val="24"/>
                <w:szCs w:val="24"/>
                <w:lang w:val="en-US" w:eastAsia="zh-CN" w:bidi="ar-SA"/>
              </w:rPr>
              <w:t xml:space="preserve"> 页 ，以医院科室验收签字认可的配置为准。</w:t>
            </w:r>
          </w:p>
        </w:tc>
      </w:tr>
    </w:tbl>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color w:val="000000"/>
          <w:spacing w:val="0"/>
          <w:w w:val="100"/>
          <w:kern w:val="2"/>
          <w:sz w:val="24"/>
          <w:szCs w:val="24"/>
          <w:lang w:val="en-US" w:eastAsia="zh-CN" w:bidi="ar-SA"/>
        </w:rPr>
      </w:pPr>
      <w:r>
        <w:rPr>
          <w:rStyle w:val="77"/>
          <w:rFonts w:hint="eastAsia" w:ascii="仿宋" w:hAnsi="仿宋" w:eastAsia="仿宋" w:cs="仿宋"/>
          <w:b w:val="0"/>
          <w:i w:val="0"/>
          <w:caps w:val="0"/>
          <w:color w:val="0000FF"/>
          <w:spacing w:val="0"/>
          <w:w w:val="100"/>
          <w:kern w:val="2"/>
          <w:sz w:val="24"/>
          <w:szCs w:val="24"/>
          <w:lang w:val="en-US" w:eastAsia="zh-CN" w:bidi="ar-SA"/>
        </w:rPr>
        <w:t xml:space="preserve">  </w:t>
      </w:r>
      <w:r>
        <w:rPr>
          <w:rStyle w:val="77"/>
          <w:rFonts w:hint="eastAsia" w:ascii="仿宋" w:hAnsi="仿宋" w:eastAsia="仿宋" w:cs="仿宋"/>
          <w:b w:val="0"/>
          <w:i w:val="0"/>
          <w:caps w:val="0"/>
          <w:color w:val="000000"/>
          <w:spacing w:val="0"/>
          <w:w w:val="100"/>
          <w:kern w:val="2"/>
          <w:sz w:val="24"/>
          <w:szCs w:val="24"/>
          <w:lang w:val="en-US" w:eastAsia="zh-CN" w:bidi="ar-SA"/>
        </w:rPr>
        <w:t xml:space="preserve"> </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 注：医疗器械的产品名称、型号、生产国应与注册证中注册相同；属于法定商检的需进行商检；乙方保证成交价格不高于市场成交价，若高于市场成交价乙方应承担超出部分。属于计量器具的需提交计量检定证书或进口型式批准证书，乙方提供的产品应能保证计量合格，乙方应承担初次计量检测费用。若不能达到上述要求，一切相关违约责任由乙方承担。</w:t>
      </w:r>
    </w:p>
    <w:p>
      <w:pPr>
        <w:snapToGrid/>
        <w:spacing w:before="0" w:beforeAutospacing="0" w:after="0" w:afterAutospacing="0" w:line="360" w:lineRule="exact"/>
        <w:ind w:firstLine="482"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i w:val="0"/>
          <w:caps w:val="0"/>
          <w:spacing w:val="0"/>
          <w:w w:val="100"/>
          <w:kern w:val="2"/>
          <w:sz w:val="24"/>
          <w:szCs w:val="24"/>
          <w:lang w:val="en-US" w:eastAsia="zh-CN" w:bidi="ar-SA"/>
        </w:rPr>
        <w:t>二、 设备的交付期:</w:t>
      </w:r>
      <w:r>
        <w:rPr>
          <w:rStyle w:val="77"/>
          <w:rFonts w:hint="eastAsia" w:ascii="仿宋" w:hAnsi="仿宋" w:eastAsia="仿宋" w:cs="仿宋"/>
          <w:b w:val="0"/>
          <w:i w:val="0"/>
          <w:caps w:val="0"/>
          <w:spacing w:val="0"/>
          <w:w w:val="100"/>
          <w:kern w:val="2"/>
          <w:sz w:val="24"/>
          <w:szCs w:val="24"/>
          <w:lang w:val="en-US" w:eastAsia="zh-CN" w:bidi="ar-SA"/>
        </w:rPr>
        <w:t xml:space="preserve"> 乙方在合同生效的</w:t>
      </w:r>
      <w:r>
        <w:rPr>
          <w:rStyle w:val="77"/>
          <w:rFonts w:hint="eastAsia" w:ascii="仿宋" w:hAnsi="仿宋" w:eastAsia="仿宋" w:cs="仿宋"/>
          <w:b w:val="0"/>
          <w:i w:val="0"/>
          <w:caps w:val="0"/>
          <w:color w:val="000000"/>
          <w:spacing w:val="0"/>
          <w:w w:val="100"/>
          <w:kern w:val="2"/>
          <w:sz w:val="24"/>
          <w:szCs w:val="24"/>
          <w:u w:val="single" w:color="000000"/>
          <w:lang w:val="en-US" w:eastAsia="zh-CN" w:bidi="ar-SA"/>
        </w:rPr>
        <w:t xml:space="preserve">   </w:t>
      </w:r>
      <w:r>
        <w:rPr>
          <w:rStyle w:val="77"/>
          <w:rFonts w:hint="eastAsia" w:ascii="仿宋" w:hAnsi="仿宋" w:eastAsia="仿宋" w:cs="仿宋"/>
          <w:b w:val="0"/>
          <w:i w:val="0"/>
          <w:caps w:val="0"/>
          <w:spacing w:val="0"/>
          <w:w w:val="100"/>
          <w:kern w:val="2"/>
          <w:sz w:val="24"/>
          <w:szCs w:val="24"/>
          <w:lang w:val="en-US" w:eastAsia="zh-CN" w:bidi="ar-SA"/>
        </w:rPr>
        <w:t xml:space="preserve">天内向甲方交付上述设备（部分设备受场地限制，需按甲方要求时间延期交付），逾期将按照第三条和第六条规定执行。 </w:t>
      </w:r>
    </w:p>
    <w:p>
      <w:pPr>
        <w:snapToGrid/>
        <w:spacing w:before="0" w:beforeAutospacing="0" w:after="0" w:afterAutospacing="0" w:line="360" w:lineRule="exact"/>
        <w:ind w:firstLine="482" w:firstLineChars="200"/>
        <w:jc w:val="left"/>
        <w:textAlignment w:val="baseline"/>
        <w:rPr>
          <w:rStyle w:val="77"/>
          <w:rFonts w:hint="eastAsia" w:ascii="仿宋" w:hAnsi="仿宋" w:eastAsia="仿宋" w:cs="仿宋"/>
          <w:b/>
          <w:i w:val="0"/>
          <w:caps w:val="0"/>
          <w:spacing w:val="0"/>
          <w:w w:val="100"/>
          <w:kern w:val="2"/>
          <w:sz w:val="24"/>
          <w:szCs w:val="24"/>
          <w:lang w:val="en-US" w:eastAsia="zh-CN" w:bidi="ar-SA"/>
        </w:rPr>
      </w:pPr>
      <w:r>
        <w:rPr>
          <w:rStyle w:val="77"/>
          <w:rFonts w:hint="eastAsia" w:ascii="仿宋" w:hAnsi="仿宋" w:eastAsia="仿宋" w:cs="仿宋"/>
          <w:b/>
          <w:i w:val="0"/>
          <w:caps w:val="0"/>
          <w:spacing w:val="0"/>
          <w:w w:val="100"/>
          <w:kern w:val="2"/>
          <w:sz w:val="24"/>
          <w:szCs w:val="24"/>
          <w:lang w:val="en-US" w:eastAsia="zh-CN" w:bidi="ar-SA"/>
        </w:rPr>
        <w:t xml:space="preserve">三、 设备运输、安装和验收 </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3.1乙方按甲方约定的时间将货物送到甲方指定地点。乙方确保设备安全无损地运抵甲方指定现场,并承担设备的运费、保险费、装卸费等费用。超期承担甲方业务损失，每晚到1天扣0.2%设备款。</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3.2甲乙双方对设备进行开箱清点检查验收，如果发现数量不足或有质量、技术等问题，乙方应在10天内，按照甲方的要求，采取补足、更换或退货等处理措施，并承担由此发生的一切损失和费用。</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3.3设备到货后，甲、乙双方在符合国家相关技术标准的基础上，根据招标的技术文件及合同约定的内容进行设备验收，验收合格后，双方在验收合格单上签字确认。如果提供产品不能满足招标技术要求，甲方无条件退货。并追究乙方责任。</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3.4乙方应在接到甲方通知后安装调试设备，安装完成组织人员培训。正常使用1周以上，得到使用科室的认可签字后办理入库手续。</w:t>
      </w:r>
    </w:p>
    <w:p>
      <w:pPr>
        <w:snapToGrid/>
        <w:spacing w:before="0" w:beforeAutospacing="0" w:after="0" w:afterAutospacing="0" w:line="360" w:lineRule="exact"/>
        <w:ind w:firstLine="482" w:firstLineChars="200"/>
        <w:jc w:val="left"/>
        <w:textAlignment w:val="baseline"/>
        <w:rPr>
          <w:rStyle w:val="77"/>
          <w:rFonts w:hint="eastAsia" w:ascii="仿宋" w:hAnsi="仿宋" w:eastAsia="仿宋" w:cs="仿宋"/>
          <w:b/>
          <w:i w:val="0"/>
          <w:caps w:val="0"/>
          <w:spacing w:val="0"/>
          <w:w w:val="100"/>
          <w:kern w:val="2"/>
          <w:sz w:val="24"/>
          <w:szCs w:val="24"/>
          <w:lang w:val="en-US" w:eastAsia="zh-CN" w:bidi="ar-SA"/>
        </w:rPr>
      </w:pPr>
      <w:r>
        <w:rPr>
          <w:rStyle w:val="77"/>
          <w:rFonts w:hint="eastAsia" w:ascii="仿宋" w:hAnsi="仿宋" w:eastAsia="仿宋" w:cs="仿宋"/>
          <w:b/>
          <w:i w:val="0"/>
          <w:caps w:val="0"/>
          <w:spacing w:val="0"/>
          <w:w w:val="100"/>
          <w:kern w:val="2"/>
          <w:sz w:val="24"/>
          <w:szCs w:val="24"/>
          <w:lang w:val="en-US" w:eastAsia="zh-CN" w:bidi="ar-SA"/>
        </w:rPr>
        <w:t xml:space="preserve">4、付款方式 </w:t>
      </w:r>
    </w:p>
    <w:p>
      <w:pPr>
        <w:pStyle w:val="84"/>
        <w:widowControl/>
        <w:snapToGrid/>
        <w:spacing w:before="0" w:beforeAutospacing="0" w:after="0" w:afterAutospacing="0" w:line="460" w:lineRule="exact"/>
        <w:ind w:firstLine="480" w:firstLineChars="200"/>
        <w:jc w:val="both"/>
        <w:textAlignment w:val="baseline"/>
        <w:rPr>
          <w:rStyle w:val="77"/>
          <w:rFonts w:hint="eastAsia" w:ascii="仿宋" w:hAnsi="仿宋" w:eastAsia="仿宋" w:cs="仿宋"/>
          <w:b w:val="0"/>
          <w:i w:val="0"/>
          <w:caps w:val="0"/>
          <w:spacing w:val="0"/>
          <w:w w:val="100"/>
          <w:kern w:val="2"/>
          <w:sz w:val="24"/>
          <w:szCs w:val="24"/>
          <w:highlight w:val="yellow"/>
          <w:lang w:val="en-US" w:eastAsia="zh-CN" w:bidi="ar-SA"/>
        </w:rPr>
      </w:pPr>
      <w:r>
        <w:rPr>
          <w:rStyle w:val="77"/>
          <w:rFonts w:hint="eastAsia" w:ascii="仿宋" w:hAnsi="仿宋" w:eastAsia="仿宋" w:cs="仿宋"/>
          <w:b w:val="0"/>
          <w:i w:val="0"/>
          <w:caps w:val="0"/>
          <w:spacing w:val="0"/>
          <w:w w:val="100"/>
          <w:kern w:val="2"/>
          <w:sz w:val="24"/>
          <w:szCs w:val="24"/>
          <w:highlight w:val="yellow"/>
          <w:lang w:val="en-US" w:eastAsia="zh-CN" w:bidi="ar-SA"/>
        </w:rPr>
        <w:t>具体按照招标文件要求约定的付款方式支付。</w:t>
      </w:r>
    </w:p>
    <w:p>
      <w:pPr>
        <w:snapToGrid/>
        <w:spacing w:before="0" w:beforeAutospacing="0" w:after="0" w:afterAutospacing="0" w:line="360" w:lineRule="exact"/>
        <w:ind w:firstLine="482" w:firstLineChars="200"/>
        <w:jc w:val="left"/>
        <w:textAlignment w:val="baseline"/>
        <w:rPr>
          <w:rStyle w:val="77"/>
          <w:rFonts w:hint="eastAsia" w:ascii="仿宋" w:hAnsi="仿宋" w:eastAsia="仿宋" w:cs="仿宋"/>
          <w:b/>
          <w:i w:val="0"/>
          <w:caps w:val="0"/>
          <w:spacing w:val="0"/>
          <w:w w:val="100"/>
          <w:kern w:val="2"/>
          <w:sz w:val="24"/>
          <w:szCs w:val="24"/>
          <w:lang w:val="en-US" w:eastAsia="zh-CN" w:bidi="ar-SA"/>
        </w:rPr>
      </w:pPr>
      <w:r>
        <w:rPr>
          <w:rStyle w:val="77"/>
          <w:rFonts w:hint="eastAsia" w:ascii="仿宋" w:hAnsi="仿宋" w:eastAsia="仿宋" w:cs="仿宋"/>
          <w:b/>
          <w:i w:val="0"/>
          <w:caps w:val="0"/>
          <w:spacing w:val="0"/>
          <w:w w:val="100"/>
          <w:kern w:val="2"/>
          <w:sz w:val="24"/>
          <w:szCs w:val="24"/>
          <w:lang w:val="en-US" w:eastAsia="zh-CN" w:bidi="ar-SA"/>
        </w:rPr>
        <w:t>5、质量保证及售后服务</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5.1乙方应提供免费保修期为</w:t>
      </w:r>
      <w:r>
        <w:rPr>
          <w:rStyle w:val="77"/>
          <w:rFonts w:hint="eastAsia" w:ascii="仿宋" w:hAnsi="仿宋" w:eastAsia="仿宋" w:cs="仿宋"/>
          <w:b w:val="0"/>
          <w:i w:val="0"/>
          <w:caps w:val="0"/>
          <w:spacing w:val="0"/>
          <w:w w:val="100"/>
          <w:kern w:val="2"/>
          <w:sz w:val="24"/>
          <w:szCs w:val="24"/>
          <w:u w:val="single"/>
          <w:lang w:val="en-US" w:eastAsia="zh-CN" w:bidi="ar-SA"/>
        </w:rPr>
        <w:t xml:space="preserve">   </w:t>
      </w:r>
      <w:r>
        <w:rPr>
          <w:rStyle w:val="77"/>
          <w:rFonts w:hint="eastAsia" w:ascii="仿宋" w:hAnsi="仿宋" w:eastAsia="仿宋" w:cs="仿宋"/>
          <w:b w:val="0"/>
          <w:i w:val="0"/>
          <w:caps w:val="0"/>
          <w:spacing w:val="0"/>
          <w:w w:val="100"/>
          <w:kern w:val="2"/>
          <w:sz w:val="24"/>
          <w:szCs w:val="24"/>
          <w:lang w:val="en-US" w:eastAsia="zh-CN" w:bidi="ar-SA"/>
        </w:rPr>
        <w:t>个月，保修期的期限应以甲乙双方的验收合格之日起计算，保修期内免费更换零配件及工时费，若因机器本身的质量而不能正常使用，乙方应免费更换货物。开机率≥98%，乙方需要在当地设有售后服务机构，并配备受过专业培训的售后服务人员。</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5.2报修响应时间_4_小时，到场时间__24_小时（不可抗拒力量下除外）。</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5.3乙方负责设备的终身维修并应继续提供优质的服务，储备足够的零配件备库，维修期间只收取零配件费用。</w:t>
      </w:r>
    </w:p>
    <w:p>
      <w:pPr>
        <w:snapToGrid/>
        <w:spacing w:before="0" w:beforeAutospacing="0" w:after="0" w:afterAutospacing="0" w:line="360" w:lineRule="exact"/>
        <w:ind w:firstLine="482" w:firstLineChars="200"/>
        <w:jc w:val="left"/>
        <w:textAlignment w:val="baseline"/>
        <w:rPr>
          <w:rStyle w:val="77"/>
          <w:rFonts w:hint="eastAsia" w:ascii="仿宋" w:hAnsi="仿宋" w:eastAsia="仿宋" w:cs="仿宋"/>
          <w:b/>
          <w:i w:val="0"/>
          <w:caps w:val="0"/>
          <w:spacing w:val="0"/>
          <w:w w:val="100"/>
          <w:kern w:val="2"/>
          <w:sz w:val="24"/>
          <w:szCs w:val="24"/>
          <w:lang w:val="en-US" w:eastAsia="zh-CN" w:bidi="ar-SA"/>
        </w:rPr>
      </w:pPr>
      <w:r>
        <w:rPr>
          <w:rStyle w:val="77"/>
          <w:rFonts w:hint="eastAsia" w:ascii="仿宋" w:hAnsi="仿宋" w:eastAsia="仿宋" w:cs="仿宋"/>
          <w:b/>
          <w:i w:val="0"/>
          <w:caps w:val="0"/>
          <w:spacing w:val="0"/>
          <w:w w:val="100"/>
          <w:kern w:val="2"/>
          <w:sz w:val="24"/>
          <w:szCs w:val="24"/>
          <w:lang w:val="en-US" w:eastAsia="zh-CN" w:bidi="ar-SA"/>
        </w:rPr>
        <w:t xml:space="preserve">6、索赔条款 </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6.1 乙方应在规定时间内向甲方提供以上产品并符合招标技术文件。如需换货，换货必须全新并符合本合同规定的规格，质量和性能，卖方并负责因此而产生的一切费用和买方的一切直接损失。</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6.2乙方应保证甲方和使用单位在使用该设备或其任何一部分时免受第三方提出侵犯其专利权、商标权或工业产权的起诉。</w:t>
      </w:r>
    </w:p>
    <w:p>
      <w:pPr>
        <w:snapToGrid/>
        <w:spacing w:before="0" w:beforeAutospacing="0" w:after="0" w:afterAutospacing="0" w:line="360" w:lineRule="exact"/>
        <w:ind w:firstLine="482" w:firstLineChars="200"/>
        <w:jc w:val="left"/>
        <w:textAlignment w:val="baseline"/>
        <w:rPr>
          <w:rStyle w:val="77"/>
          <w:rFonts w:hint="eastAsia" w:ascii="仿宋" w:hAnsi="仿宋" w:eastAsia="仿宋" w:cs="仿宋"/>
          <w:b/>
          <w:i w:val="0"/>
          <w:caps w:val="0"/>
          <w:spacing w:val="0"/>
          <w:w w:val="100"/>
          <w:kern w:val="2"/>
          <w:sz w:val="24"/>
          <w:szCs w:val="24"/>
          <w:lang w:val="en-US" w:eastAsia="zh-CN" w:bidi="ar-SA"/>
        </w:rPr>
      </w:pPr>
      <w:r>
        <w:rPr>
          <w:rStyle w:val="77"/>
          <w:rFonts w:hint="eastAsia" w:ascii="仿宋" w:hAnsi="仿宋" w:eastAsia="仿宋" w:cs="仿宋"/>
          <w:b/>
          <w:i w:val="0"/>
          <w:caps w:val="0"/>
          <w:spacing w:val="0"/>
          <w:w w:val="100"/>
          <w:kern w:val="2"/>
          <w:sz w:val="24"/>
          <w:szCs w:val="24"/>
          <w:lang w:val="en-US" w:eastAsia="zh-CN" w:bidi="ar-SA"/>
        </w:rPr>
        <w:t>7、培训</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7.1乙方负责对甲方使用人员现场培训，学会为止；</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8、争端的解决 </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8.1合同双方如有一方不履行合同义务或者履行合同义务不符合合同约定给对方造成损失,则全部损失及责任由违约方承担。</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8.2双方如在履行合同中发生纠纷，首先应友好协商，协商不成，双方均应向合同签订地昌吉市人民法院起诉。</w:t>
      </w:r>
    </w:p>
    <w:p>
      <w:pPr>
        <w:snapToGrid/>
        <w:spacing w:before="0" w:beforeAutospacing="0" w:after="0" w:afterAutospacing="0" w:line="360" w:lineRule="exact"/>
        <w:ind w:firstLine="482" w:firstLineChars="200"/>
        <w:jc w:val="left"/>
        <w:textAlignment w:val="baseline"/>
        <w:rPr>
          <w:rStyle w:val="77"/>
          <w:rFonts w:hint="eastAsia" w:ascii="仿宋" w:hAnsi="仿宋" w:eastAsia="仿宋" w:cs="仿宋"/>
          <w:b/>
          <w:i w:val="0"/>
          <w:caps w:val="0"/>
          <w:spacing w:val="0"/>
          <w:w w:val="100"/>
          <w:kern w:val="2"/>
          <w:sz w:val="24"/>
          <w:szCs w:val="24"/>
          <w:lang w:val="en-US" w:eastAsia="zh-CN" w:bidi="ar-SA"/>
        </w:rPr>
      </w:pPr>
      <w:r>
        <w:rPr>
          <w:rStyle w:val="77"/>
          <w:rFonts w:hint="eastAsia" w:ascii="仿宋" w:hAnsi="仿宋" w:eastAsia="仿宋" w:cs="仿宋"/>
          <w:b/>
          <w:i w:val="0"/>
          <w:caps w:val="0"/>
          <w:spacing w:val="0"/>
          <w:w w:val="100"/>
          <w:kern w:val="2"/>
          <w:sz w:val="24"/>
          <w:szCs w:val="24"/>
          <w:lang w:val="en-US" w:eastAsia="zh-CN" w:bidi="ar-SA"/>
        </w:rPr>
        <w:t xml:space="preserve">9、合同生效 </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9.1 本合同在甲、乙双方签字或盖章后生效。</w:t>
      </w:r>
    </w:p>
    <w:p>
      <w:pPr>
        <w:snapToGrid/>
        <w:spacing w:before="0" w:beforeAutospacing="0" w:after="0" w:afterAutospacing="0" w:line="360" w:lineRule="exact"/>
        <w:ind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9.2 本合同一式3份，甲方执1份、乙方执2份，具有相同的法律效应。</w:t>
      </w:r>
    </w:p>
    <w:tbl>
      <w:tblPr>
        <w:tblStyle w:val="25"/>
        <w:tblpPr w:leftFromText="180" w:rightFromText="180" w:vertAnchor="text" w:horzAnchor="page" w:tblpX="1352" w:tblpY="337"/>
        <w:tblOverlap w:val="never"/>
        <w:tblW w:w="996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981" w:type="dxa"/>
            <w:vAlign w:val="top"/>
          </w:tcPr>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甲方：</w:t>
            </w:r>
            <w:r>
              <w:rPr>
                <w:rStyle w:val="77"/>
                <w:rFonts w:hint="eastAsia" w:ascii="仿宋" w:hAnsi="仿宋" w:eastAsia="仿宋" w:cs="仿宋"/>
                <w:b/>
                <w:i w:val="0"/>
                <w:caps w:val="0"/>
                <w:spacing w:val="0"/>
                <w:w w:val="100"/>
                <w:kern w:val="2"/>
                <w:sz w:val="24"/>
                <w:szCs w:val="24"/>
                <w:lang w:val="en-US" w:eastAsia="zh-CN" w:bidi="ar-SA"/>
              </w:rPr>
              <w:t>昌吉回族自治州中医医院</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（盖章）                                                             </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                                                                                         </w:t>
            </w:r>
          </w:p>
          <w:p>
            <w:pPr>
              <w:keepNext w:val="0"/>
              <w:keepLines w:val="0"/>
              <w:suppressLineNumbers w:val="0"/>
              <w:snapToGrid/>
              <w:spacing w:before="0" w:beforeAutospacing="0" w:after="0" w:afterAutospacing="0" w:line="360" w:lineRule="exact"/>
              <w:ind w:left="0" w:right="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单位地址 : 昌吉市建国西路110号                                                                            </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p>
          <w:p>
            <w:pPr>
              <w:keepNext w:val="0"/>
              <w:keepLines w:val="0"/>
              <w:suppressLineNumbers w:val="0"/>
              <w:snapToGrid/>
              <w:spacing w:before="0" w:beforeAutospacing="0" w:after="0" w:afterAutospacing="0" w:line="360" w:lineRule="exact"/>
              <w:ind w:left="0" w:right="0" w:firstLine="480" w:firstLineChars="200"/>
              <w:jc w:val="left"/>
              <w:textAlignment w:val="baseline"/>
              <w:rPr>
                <w:rFonts w:hint="eastAsia" w:ascii="仿宋" w:hAnsi="仿宋" w:eastAsia="仿宋" w:cs="仿宋"/>
                <w:b w:val="0"/>
                <w:i w:val="0"/>
                <w:caps w:val="0"/>
                <w:spacing w:val="0"/>
                <w:w w:val="100"/>
                <w:sz w:val="24"/>
                <w:szCs w:val="24"/>
              </w:rPr>
            </w:pPr>
          </w:p>
          <w:p>
            <w:pPr>
              <w:keepNext w:val="0"/>
              <w:keepLines w:val="0"/>
              <w:suppressLineNumbers w:val="0"/>
              <w:snapToGrid/>
              <w:spacing w:before="0" w:beforeAutospacing="0" w:after="0" w:afterAutospacing="0" w:line="360" w:lineRule="exact"/>
              <w:ind w:left="0" w:right="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法人代表签字:</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p>
          <w:p>
            <w:pPr>
              <w:keepNext w:val="0"/>
              <w:keepLines w:val="0"/>
              <w:suppressLineNumbers w:val="0"/>
              <w:snapToGrid/>
              <w:spacing w:before="0" w:beforeAutospacing="0" w:after="0" w:afterAutospacing="0" w:line="360" w:lineRule="exact"/>
              <w:ind w:left="0" w:right="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法人委托人签字:</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                                    </w:t>
            </w:r>
          </w:p>
          <w:p>
            <w:pPr>
              <w:keepNext w:val="0"/>
              <w:keepLines w:val="0"/>
              <w:suppressLineNumbers w:val="0"/>
              <w:snapToGrid/>
              <w:spacing w:before="0" w:beforeAutospacing="0" w:after="0" w:afterAutospacing="0" w:line="360" w:lineRule="exact"/>
              <w:ind w:left="0" w:right="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邮政编码:831100            </w:t>
            </w:r>
          </w:p>
          <w:p>
            <w:pPr>
              <w:keepNext w:val="0"/>
              <w:keepLines w:val="0"/>
              <w:suppressLineNumbers w:val="0"/>
              <w:snapToGrid/>
              <w:spacing w:before="0" w:beforeAutospacing="0" w:after="0" w:afterAutospacing="0" w:line="360" w:lineRule="exact"/>
              <w:ind w:left="0" w:right="0"/>
              <w:jc w:val="left"/>
              <w:textAlignment w:val="baseline"/>
              <w:rPr>
                <w:rFonts w:hint="eastAsia" w:ascii="仿宋" w:hAnsi="仿宋" w:eastAsia="仿宋" w:cs="仿宋"/>
                <w:b w:val="0"/>
                <w:i w:val="0"/>
                <w:caps w:val="0"/>
                <w:spacing w:val="0"/>
                <w:w w:val="100"/>
                <w:sz w:val="24"/>
                <w:szCs w:val="24"/>
              </w:rPr>
            </w:pPr>
            <w:r>
              <w:rPr>
                <w:rStyle w:val="77"/>
                <w:rFonts w:hint="eastAsia" w:ascii="仿宋" w:hAnsi="仿宋" w:eastAsia="仿宋" w:cs="仿宋"/>
                <w:b w:val="0"/>
                <w:i w:val="0"/>
                <w:caps w:val="0"/>
                <w:spacing w:val="0"/>
                <w:w w:val="100"/>
                <w:kern w:val="2"/>
                <w:sz w:val="24"/>
                <w:szCs w:val="24"/>
                <w:lang w:val="en-US" w:eastAsia="zh-CN" w:bidi="ar-SA"/>
              </w:rPr>
              <w:t xml:space="preserve">电话号码:0994-2345703 </w:t>
            </w:r>
          </w:p>
          <w:p>
            <w:pPr>
              <w:keepNext w:val="0"/>
              <w:keepLines w:val="0"/>
              <w:suppressLineNumbers w:val="0"/>
              <w:snapToGrid/>
              <w:spacing w:before="0" w:beforeAutospacing="0" w:after="0" w:afterAutospacing="0" w:line="360" w:lineRule="exact"/>
              <w:ind w:left="0" w:right="0"/>
              <w:jc w:val="left"/>
              <w:textAlignment w:val="baseline"/>
              <w:rPr>
                <w:rFonts w:hint="eastAsia" w:ascii="仿宋" w:hAnsi="仿宋" w:eastAsia="仿宋" w:cs="仿宋"/>
                <w:b w:val="0"/>
                <w:i w:val="0"/>
                <w:caps w:val="0"/>
                <w:spacing w:val="0"/>
                <w:w w:val="100"/>
                <w:sz w:val="24"/>
                <w:szCs w:val="24"/>
              </w:rPr>
            </w:pPr>
            <w:r>
              <w:rPr>
                <w:rStyle w:val="77"/>
                <w:rFonts w:hint="eastAsia" w:ascii="仿宋" w:hAnsi="仿宋" w:eastAsia="仿宋" w:cs="仿宋"/>
                <w:b w:val="0"/>
                <w:i w:val="0"/>
                <w:caps w:val="0"/>
                <w:spacing w:val="0"/>
                <w:w w:val="100"/>
                <w:kern w:val="2"/>
                <w:sz w:val="24"/>
                <w:szCs w:val="24"/>
                <w:lang w:val="en-US" w:eastAsia="zh-CN" w:bidi="ar-SA"/>
              </w:rPr>
              <w:t>开户行：</w:t>
            </w:r>
          </w:p>
          <w:p>
            <w:pPr>
              <w:keepNext w:val="0"/>
              <w:keepLines w:val="0"/>
              <w:suppressLineNumbers w:val="0"/>
              <w:snapToGrid/>
              <w:spacing w:before="0" w:beforeAutospacing="0" w:after="0" w:afterAutospacing="0" w:line="360" w:lineRule="exact"/>
              <w:ind w:left="0" w:right="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账号：                                    </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                     </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年   月 　  日 </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                                  　　　　            </w:t>
            </w:r>
          </w:p>
        </w:tc>
        <w:tc>
          <w:tcPr>
            <w:tcW w:w="4981" w:type="dxa"/>
            <w:vAlign w:val="top"/>
          </w:tcPr>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乙方：</w:t>
            </w:r>
          </w:p>
          <w:p>
            <w:pPr>
              <w:keepNext w:val="0"/>
              <w:keepLines w:val="0"/>
              <w:suppressLineNumbers w:val="0"/>
              <w:snapToGrid/>
              <w:spacing w:before="0" w:beforeAutospacing="0" w:after="0" w:afterAutospacing="0" w:line="360" w:lineRule="exact"/>
              <w:ind w:left="279" w:leftChars="133" w:right="0" w:firstLine="240" w:firstLineChars="1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（盖章）</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                                 </w:t>
            </w:r>
          </w:p>
          <w:p>
            <w:pPr>
              <w:keepNext w:val="0"/>
              <w:keepLines w:val="0"/>
              <w:suppressLineNumbers w:val="0"/>
              <w:snapToGrid/>
              <w:spacing w:before="0" w:beforeAutospacing="0" w:after="0" w:afterAutospacing="0" w:line="360" w:lineRule="exact"/>
              <w:ind w:left="0" w:right="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单位地址: </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                               </w:t>
            </w:r>
          </w:p>
          <w:p>
            <w:pPr>
              <w:keepNext w:val="0"/>
              <w:keepLines w:val="0"/>
              <w:suppressLineNumbers w:val="0"/>
              <w:snapToGrid/>
              <w:spacing w:before="0" w:beforeAutospacing="0" w:after="0" w:afterAutospacing="0" w:line="360" w:lineRule="exact"/>
              <w:ind w:left="0" w:right="0" w:firstLine="480" w:firstLineChars="200"/>
              <w:jc w:val="left"/>
              <w:textAlignment w:val="baseline"/>
              <w:rPr>
                <w:rFonts w:hint="eastAsia" w:ascii="仿宋" w:hAnsi="仿宋" w:eastAsia="仿宋" w:cs="仿宋"/>
                <w:b w:val="0"/>
                <w:i w:val="0"/>
                <w:caps w:val="0"/>
                <w:spacing w:val="0"/>
                <w:w w:val="100"/>
                <w:sz w:val="24"/>
                <w:szCs w:val="24"/>
              </w:rPr>
            </w:pPr>
          </w:p>
          <w:p>
            <w:pPr>
              <w:keepNext w:val="0"/>
              <w:keepLines w:val="0"/>
              <w:suppressLineNumbers w:val="0"/>
              <w:snapToGrid/>
              <w:spacing w:before="0" w:beforeAutospacing="0" w:after="0" w:afterAutospacing="0" w:line="360" w:lineRule="exact"/>
              <w:ind w:left="0" w:right="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法人代表签字:    </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p>
          <w:p>
            <w:pPr>
              <w:keepNext w:val="0"/>
              <w:keepLines w:val="0"/>
              <w:suppressLineNumbers w:val="0"/>
              <w:snapToGrid/>
              <w:spacing w:before="0" w:beforeAutospacing="0" w:after="0" w:afterAutospacing="0" w:line="360" w:lineRule="exact"/>
              <w:ind w:left="0" w:right="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法人委托人签字:</w:t>
            </w: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                </w:t>
            </w:r>
          </w:p>
          <w:p>
            <w:pPr>
              <w:keepNext w:val="0"/>
              <w:keepLines w:val="0"/>
              <w:suppressLineNumbers w:val="0"/>
              <w:snapToGrid/>
              <w:spacing w:before="0" w:beforeAutospacing="0" w:after="0" w:afterAutospacing="0" w:line="360" w:lineRule="exact"/>
              <w:ind w:left="0" w:right="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邮政编码 :  </w:t>
            </w:r>
          </w:p>
          <w:p>
            <w:pPr>
              <w:keepNext w:val="0"/>
              <w:keepLines w:val="0"/>
              <w:suppressLineNumbers w:val="0"/>
              <w:snapToGrid/>
              <w:spacing w:before="0" w:beforeAutospacing="0" w:after="0" w:afterAutospacing="0" w:line="360" w:lineRule="exact"/>
              <w:ind w:left="0" w:right="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电话及传真:              </w:t>
            </w:r>
          </w:p>
          <w:p>
            <w:pPr>
              <w:keepNext w:val="0"/>
              <w:keepLines w:val="0"/>
              <w:suppressLineNumbers w:val="0"/>
              <w:snapToGrid/>
              <w:spacing w:before="0" w:beforeAutospacing="0" w:after="0" w:afterAutospacing="0" w:line="360" w:lineRule="exact"/>
              <w:ind w:left="0" w:right="0"/>
              <w:jc w:val="left"/>
              <w:textAlignment w:val="baseline"/>
              <w:rPr>
                <w:rFonts w:hint="eastAsia" w:ascii="仿宋" w:hAnsi="仿宋" w:eastAsia="仿宋" w:cs="仿宋"/>
                <w:b w:val="0"/>
                <w:i w:val="0"/>
                <w:caps w:val="0"/>
                <w:spacing w:val="0"/>
                <w:w w:val="100"/>
                <w:sz w:val="24"/>
                <w:szCs w:val="24"/>
              </w:rPr>
            </w:pPr>
            <w:r>
              <w:rPr>
                <w:rStyle w:val="77"/>
                <w:rFonts w:hint="eastAsia" w:ascii="仿宋" w:hAnsi="仿宋" w:eastAsia="仿宋" w:cs="仿宋"/>
                <w:b w:val="0"/>
                <w:i w:val="0"/>
                <w:caps w:val="0"/>
                <w:spacing w:val="0"/>
                <w:w w:val="100"/>
                <w:kern w:val="2"/>
                <w:sz w:val="24"/>
                <w:szCs w:val="24"/>
                <w:lang w:val="en-US" w:eastAsia="zh-CN" w:bidi="ar-SA"/>
              </w:rPr>
              <w:t>开户行：</w:t>
            </w:r>
          </w:p>
          <w:p>
            <w:pPr>
              <w:keepNext w:val="0"/>
              <w:keepLines w:val="0"/>
              <w:suppressLineNumbers w:val="0"/>
              <w:snapToGrid/>
              <w:spacing w:before="0" w:beforeAutospacing="0" w:after="0" w:afterAutospacing="0" w:line="360" w:lineRule="exact"/>
              <w:ind w:left="0" w:right="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账号：</w:t>
            </w:r>
          </w:p>
          <w:p>
            <w:pPr>
              <w:keepNext w:val="0"/>
              <w:keepLines w:val="0"/>
              <w:suppressLineNumbers w:val="0"/>
              <w:snapToGrid/>
              <w:spacing w:before="0" w:beforeAutospacing="0" w:after="0" w:afterAutospacing="0" w:line="360" w:lineRule="exact"/>
              <w:ind w:left="0" w:right="0" w:firstLine="480" w:firstLineChars="200"/>
              <w:jc w:val="left"/>
              <w:textAlignment w:val="baseline"/>
              <w:rPr>
                <w:rFonts w:hint="eastAsia" w:ascii="仿宋" w:hAnsi="仿宋" w:eastAsia="仿宋" w:cs="仿宋"/>
                <w:b w:val="0"/>
                <w:i w:val="0"/>
                <w:caps w:val="0"/>
                <w:spacing w:val="0"/>
                <w:w w:val="100"/>
                <w:sz w:val="24"/>
                <w:szCs w:val="24"/>
              </w:rPr>
            </w:pPr>
          </w:p>
          <w:p>
            <w:pPr>
              <w:keepNext w:val="0"/>
              <w:keepLines w:val="0"/>
              <w:suppressLineNumbers w:val="0"/>
              <w:snapToGrid/>
              <w:spacing w:before="0" w:beforeAutospacing="0" w:after="0" w:afterAutospacing="0" w:line="360" w:lineRule="exact"/>
              <w:ind w:left="0" w:right="0" w:firstLine="480" w:firstLineChars="200"/>
              <w:jc w:val="left"/>
              <w:textAlignment w:val="baseline"/>
              <w:rPr>
                <w:rFonts w:hint="eastAsia" w:ascii="仿宋" w:hAnsi="仿宋" w:eastAsia="仿宋" w:cs="仿宋"/>
                <w:b w:val="0"/>
                <w:i w:val="0"/>
                <w:caps w:val="0"/>
                <w:spacing w:val="0"/>
                <w:w w:val="100"/>
                <w:sz w:val="24"/>
                <w:szCs w:val="24"/>
              </w:rPr>
            </w:pPr>
          </w:p>
          <w:p>
            <w:pPr>
              <w:keepNext w:val="0"/>
              <w:keepLines w:val="0"/>
              <w:suppressLineNumbers w:val="0"/>
              <w:snapToGrid/>
              <w:spacing w:before="0" w:beforeAutospacing="0" w:after="0" w:afterAutospacing="0" w:line="360" w:lineRule="exact"/>
              <w:ind w:left="0" w:right="0" w:firstLine="480" w:firstLineChars="200"/>
              <w:jc w:val="left"/>
              <w:textAlignment w:val="baseline"/>
              <w:rPr>
                <w:rStyle w:val="77"/>
                <w:rFonts w:hint="eastAsia" w:ascii="仿宋" w:hAnsi="仿宋" w:eastAsia="仿宋" w:cs="仿宋"/>
                <w:b w:val="0"/>
                <w:i w:val="0"/>
                <w:caps w:val="0"/>
                <w:spacing w:val="0"/>
                <w:w w:val="100"/>
                <w:kern w:val="2"/>
                <w:sz w:val="24"/>
                <w:szCs w:val="24"/>
                <w:lang w:val="en-US" w:eastAsia="zh-CN" w:bidi="ar-SA"/>
              </w:rPr>
            </w:pPr>
            <w:r>
              <w:rPr>
                <w:rStyle w:val="77"/>
                <w:rFonts w:hint="eastAsia" w:ascii="仿宋" w:hAnsi="仿宋" w:eastAsia="仿宋" w:cs="仿宋"/>
                <w:b w:val="0"/>
                <w:i w:val="0"/>
                <w:caps w:val="0"/>
                <w:spacing w:val="0"/>
                <w:w w:val="100"/>
                <w:kern w:val="2"/>
                <w:sz w:val="24"/>
                <w:szCs w:val="24"/>
                <w:lang w:val="en-US" w:eastAsia="zh-CN" w:bidi="ar-SA"/>
              </w:rPr>
              <w:t xml:space="preserve">年   月 　  日       </w:t>
            </w:r>
          </w:p>
        </w:tc>
      </w:tr>
    </w:tbl>
    <w:p>
      <w:pPr>
        <w:pStyle w:val="6"/>
        <w:rPr>
          <w:rFonts w:hint="eastAsia"/>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附件</w:t>
      </w:r>
      <w:r>
        <w:rPr>
          <w:rFonts w:hint="eastAsia" w:ascii="仿宋_GB2312" w:hAnsi="仿宋_GB2312" w:eastAsia="仿宋_GB2312" w:cs="仿宋_GB2312"/>
          <w:b/>
          <w:bCs/>
          <w:sz w:val="30"/>
          <w:szCs w:val="30"/>
          <w:shd w:val="clear" w:fill="FFFFFF"/>
          <w:lang w:val="en-US"/>
        </w:rPr>
        <w:t>1</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XXX设备配置清单</w:t>
      </w:r>
    </w:p>
    <w:tbl>
      <w:tblPr>
        <w:tblStyle w:val="25"/>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645"/>
        <w:gridCol w:w="1573"/>
        <w:gridCol w:w="1550"/>
        <w:gridCol w:w="1065"/>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bl>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pStyle w:val="6"/>
        <w:rPr>
          <w:rFonts w:hint="eastAsia" w:ascii="仿宋_GB2312" w:hAnsi="仿宋_GB2312" w:eastAsia="仿宋_GB2312" w:cs="仿宋_GB2312"/>
          <w:b/>
          <w:bCs w:val="0"/>
          <w:spacing w:val="20"/>
          <w:kern w:val="2"/>
          <w:sz w:val="30"/>
          <w:szCs w:val="30"/>
          <w:lang w:val="en-US" w:eastAsia="zh-CN" w:bidi="ar"/>
        </w:rPr>
      </w:pPr>
    </w:p>
    <w:p>
      <w:pPr>
        <w:rPr>
          <w:rFonts w:hint="eastAsia"/>
          <w:lang w:val="en-US" w:eastAsia="zh-CN"/>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napToGrid w:val="0"/>
          <w:kern w:val="0"/>
          <w:sz w:val="30"/>
          <w:szCs w:val="30"/>
          <w:lang w:val="en-US"/>
        </w:rPr>
      </w:pPr>
      <w:r>
        <w:rPr>
          <w:rFonts w:hint="eastAsia" w:ascii="仿宋_GB2312" w:hAnsi="仿宋_GB2312" w:eastAsia="仿宋_GB2312" w:cs="仿宋_GB2312"/>
          <w:b/>
          <w:bCs w:val="0"/>
          <w:spacing w:val="20"/>
          <w:kern w:val="2"/>
          <w:sz w:val="30"/>
          <w:szCs w:val="30"/>
          <w:lang w:val="en-US" w:eastAsia="zh-CN" w:bidi="ar"/>
        </w:rPr>
        <w:t>附件2</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Xxxxxxx设备备品备件清单</w:t>
      </w:r>
    </w:p>
    <w:tbl>
      <w:tblPr>
        <w:tblStyle w:val="25"/>
        <w:tblW w:w="9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370"/>
        <w:gridCol w:w="1848"/>
        <w:gridCol w:w="1802"/>
        <w:gridCol w:w="7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733"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4</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5</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6</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7</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8</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9</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bl>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bookmarkStart w:id="260" w:name="_Toc22825"/>
      <w:bookmarkStart w:id="261" w:name="_Toc20692"/>
      <w:bookmarkStart w:id="262" w:name="_Toc8133"/>
      <w:bookmarkStart w:id="263" w:name="_Toc9026"/>
      <w:bookmarkStart w:id="264" w:name="_Toc22702"/>
      <w:bookmarkStart w:id="265" w:name="_Toc19626"/>
      <w:bookmarkStart w:id="266" w:name="_Toc1978"/>
      <w:bookmarkStart w:id="267" w:name="_Toc17272"/>
      <w:bookmarkStart w:id="268" w:name="_Toc15131"/>
      <w:bookmarkStart w:id="269" w:name="_Toc9472"/>
      <w:bookmarkStart w:id="270" w:name="_Toc11969"/>
      <w:bookmarkStart w:id="271" w:name="_Toc1711"/>
      <w:bookmarkStart w:id="272" w:name="_Toc28748"/>
      <w:bookmarkStart w:id="273" w:name="_Toc6145"/>
      <w:bookmarkStart w:id="274" w:name="_Toc7288"/>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p>
    <w:p>
      <w:pPr>
        <w:rPr>
          <w:rFonts w:hint="eastAsia"/>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附件3</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val="0"/>
        <w:suppressLineNumbers w:val="0"/>
        <w:spacing w:before="0" w:beforeAutospacing="0" w:after="0" w:afterAutospacing="0" w:line="400" w:lineRule="exact"/>
        <w:ind w:left="0" w:right="0" w:firstLine="2409" w:firstLineChars="8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snapToGrid w:val="0"/>
          <w:kern w:val="0"/>
          <w:sz w:val="30"/>
          <w:szCs w:val="30"/>
          <w:lang w:val="en-US" w:eastAsia="zh-CN" w:bidi="ar"/>
        </w:rPr>
        <w:t>XXXXX设备</w:t>
      </w:r>
      <w:r>
        <w:rPr>
          <w:rFonts w:hint="eastAsia" w:ascii="仿宋_GB2312" w:hAnsi="仿宋_GB2312" w:eastAsia="仿宋_GB2312" w:cs="仿宋_GB2312"/>
          <w:b/>
          <w:bCs/>
          <w:spacing w:val="20"/>
          <w:kern w:val="2"/>
          <w:sz w:val="30"/>
          <w:szCs w:val="30"/>
          <w:lang w:val="en-US" w:eastAsia="zh-CN" w:bidi="ar"/>
        </w:rPr>
        <w:t>零配件消耗品购买价格清单</w:t>
      </w:r>
    </w:p>
    <w:tbl>
      <w:tblPr>
        <w:tblStyle w:val="25"/>
        <w:tblW w:w="91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6"/>
        <w:gridCol w:w="838"/>
        <w:gridCol w:w="1088"/>
        <w:gridCol w:w="652"/>
        <w:gridCol w:w="1816"/>
        <w:gridCol w:w="1284"/>
        <w:gridCol w:w="140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9"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名称</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型号和规格</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数量</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原产地和</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制造商名称</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单价(元)</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对应的投标设备名称</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2</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3</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4</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5</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6</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bl>
    <w:p>
      <w:pPr>
        <w:pStyle w:val="21"/>
        <w:keepNext w:val="0"/>
        <w:keepLines w:val="0"/>
        <w:widowControl w:val="0"/>
        <w:suppressLineNumbers w:val="0"/>
        <w:spacing w:before="12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附件4：技术参数偏离表+设备参数 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附件5：法人授权书盖公章</w:t>
      </w: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附件6：服务承诺书盖公章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附件7：廉洁承诺书盖公章</w:t>
      </w: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附件8：中标通知书复印件加盖公章</w:t>
      </w:r>
    </w:p>
    <w:p>
      <w:pPr>
        <w:jc w:val="both"/>
        <w:rPr>
          <w:rFonts w:hint="eastAsia" w:ascii="仿宋_GB2312" w:hAnsi="Arial" w:eastAsia="仿宋_GB2312" w:cs="Times New Roman"/>
          <w:b/>
          <w:sz w:val="32"/>
          <w:szCs w:val="32"/>
        </w:rPr>
      </w:pPr>
    </w:p>
    <w:p>
      <w:pPr>
        <w:pStyle w:val="2"/>
        <w:rPr>
          <w:rFonts w:hint="eastAsia" w:ascii="仿宋_GB2312" w:hAnsi="Arial" w:eastAsia="仿宋_GB2312" w:cs="Times New Roman"/>
          <w:b/>
          <w:sz w:val="32"/>
          <w:szCs w:val="32"/>
        </w:rPr>
      </w:pPr>
    </w:p>
    <w:p>
      <w:pPr>
        <w:pStyle w:val="2"/>
        <w:rPr>
          <w:rFonts w:hint="eastAsia" w:ascii="仿宋_GB2312" w:hAnsi="Arial" w:eastAsia="仿宋_GB2312" w:cs="Times New Roman"/>
          <w:b/>
          <w:sz w:val="32"/>
          <w:szCs w:val="32"/>
        </w:rPr>
      </w:pPr>
    </w:p>
    <w:p>
      <w:pPr>
        <w:pStyle w:val="2"/>
        <w:rPr>
          <w:rFonts w:hint="eastAsia" w:ascii="仿宋_GB2312" w:hAnsi="Arial" w:eastAsia="仿宋_GB2312" w:cs="Times New Roman"/>
          <w:b/>
          <w:sz w:val="32"/>
          <w:szCs w:val="32"/>
        </w:rPr>
      </w:pPr>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1.6验收结束后,应当出具验收书,列明各项标准的验收情况及项目总体评价,由验收双方共同签署。验收结果应当与采购合同约定的资金支付及售后服务费用返还条件挂钩。履约验收的各项资料应当存档备查。</w:t>
      </w:r>
    </w:p>
    <w:p>
      <w:pPr>
        <w:widowControl/>
        <w:ind w:firstLine="480" w:firstLineChars="200"/>
        <w:jc w:val="left"/>
        <w:rPr>
          <w:rFonts w:hint="eastAsia" w:ascii="宋体" w:hAnsi="宋体" w:cs="Times New Roman"/>
          <w:b/>
          <w:sz w:val="36"/>
          <w:szCs w:val="36"/>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pStyle w:val="8"/>
        <w:rPr>
          <w:rFonts w:hint="eastAsia"/>
        </w:rPr>
      </w:pPr>
    </w:p>
    <w:p>
      <w:pPr>
        <w:rPr>
          <w:rFonts w:hint="eastAsia"/>
        </w:rPr>
      </w:pPr>
    </w:p>
    <w:p>
      <w:pPr>
        <w:pStyle w:val="6"/>
        <w:rPr>
          <w:rFonts w:hint="eastAsia"/>
        </w:rPr>
      </w:pPr>
    </w:p>
    <w:p>
      <w:pPr>
        <w:rPr>
          <w:rFonts w:hint="eastAsia"/>
        </w:rPr>
      </w:pPr>
    </w:p>
    <w:p>
      <w:pPr>
        <w:pStyle w:val="2"/>
        <w:rPr>
          <w:rFonts w:hint="eastAsia"/>
        </w:rPr>
      </w:pPr>
    </w:p>
    <w:p>
      <w:pPr>
        <w:pStyle w:val="2"/>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6"/>
        <w:rPr>
          <w:rFonts w:hint="eastAsia"/>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75" w:name="_Toc20900"/>
      <w:bookmarkStart w:id="276" w:name="_Toc14785"/>
      <w:bookmarkStart w:id="277" w:name="_Toc17075"/>
      <w:bookmarkStart w:id="278" w:name="_Toc24890_WPSOffice_Level2"/>
      <w:bookmarkStart w:id="279" w:name="_Toc30069"/>
      <w:bookmarkStart w:id="280" w:name="_Toc10287"/>
      <w:bookmarkStart w:id="281" w:name="_Toc16635"/>
      <w:bookmarkStart w:id="282" w:name="_Toc8188"/>
      <w:bookmarkStart w:id="283" w:name="_Toc26804"/>
      <w:bookmarkStart w:id="284" w:name="_Toc8272"/>
      <w:bookmarkStart w:id="285" w:name="_Toc6388"/>
      <w:bookmarkStart w:id="286" w:name="_Toc28586"/>
      <w:bookmarkStart w:id="287" w:name="_Toc25343"/>
      <w:bookmarkStart w:id="288" w:name="_Toc7456"/>
      <w:bookmarkStart w:id="289" w:name="_Toc14108"/>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rFonts w:hint="eastAsia"/>
          <w:sz w:val="24"/>
          <w:szCs w:val="28"/>
        </w:rPr>
      </w:pP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pStyle w:val="6"/>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pStyle w:val="6"/>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
      <w:pPr>
        <w:keepNext/>
        <w:keepLines/>
        <w:spacing w:line="380" w:lineRule="exact"/>
        <w:jc w:val="center"/>
        <w:outlineLvl w:val="1"/>
        <w:rPr>
          <w:rFonts w:ascii="仿宋" w:hAnsi="仿宋" w:eastAsia="仿宋" w:cs="仿宋"/>
          <w:b/>
          <w:bCs/>
          <w:sz w:val="32"/>
          <w:szCs w:val="32"/>
        </w:rPr>
      </w:pPr>
      <w:bookmarkStart w:id="290" w:name="_Toc9111"/>
      <w:r>
        <w:rPr>
          <w:rFonts w:hint="eastAsia" w:ascii="仿宋" w:hAnsi="仿宋" w:eastAsia="仿宋" w:cs="仿宋"/>
          <w:b/>
          <w:bCs/>
          <w:sz w:val="32"/>
          <w:szCs w:val="32"/>
        </w:rPr>
        <w:t>（一）投 标 函</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昌吉回族自治州中医医院（本项目由昌吉回族自治州卫生健康委员会组织部门集中采购）</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提交下述</w:t>
      </w:r>
      <w:r>
        <w:rPr>
          <w:rFonts w:hint="eastAsia" w:ascii="仿宋" w:hAnsi="仿宋" w:eastAsia="仿宋" w:cs="Times New Roman"/>
          <w:b/>
          <w:bCs/>
          <w:sz w:val="24"/>
          <w:szCs w:val="20"/>
        </w:rPr>
        <w:t>投标文件正本</w:t>
      </w:r>
      <w:r>
        <w:rPr>
          <w:rFonts w:hint="eastAsia" w:ascii="仿宋" w:hAnsi="仿宋" w:eastAsia="仿宋" w:cs="Times New Roman"/>
          <w:b/>
          <w:bCs/>
          <w:sz w:val="24"/>
          <w:szCs w:val="20"/>
          <w:u w:val="single"/>
        </w:rPr>
        <w:t>1</w:t>
      </w:r>
      <w:r>
        <w:rPr>
          <w:rFonts w:hint="eastAsia" w:ascii="仿宋" w:hAnsi="仿宋" w:eastAsia="仿宋" w:cs="Times New Roman"/>
          <w:b/>
          <w:bCs/>
          <w:sz w:val="24"/>
          <w:szCs w:val="20"/>
        </w:rPr>
        <w:t>份、副本</w:t>
      </w:r>
      <w:r>
        <w:rPr>
          <w:rFonts w:hint="eastAsia" w:ascii="仿宋" w:hAnsi="仿宋" w:eastAsia="仿宋" w:cs="Times New Roman"/>
          <w:b/>
          <w:bCs/>
          <w:sz w:val="24"/>
          <w:szCs w:val="20"/>
          <w:u w:val="single"/>
          <w:lang w:val="en-US" w:eastAsia="zh-CN"/>
        </w:rPr>
        <w:t>4</w:t>
      </w:r>
      <w:r>
        <w:rPr>
          <w:rFonts w:hint="eastAsia" w:ascii="仿宋" w:hAnsi="仿宋" w:eastAsia="仿宋" w:cs="Times New Roman"/>
          <w:b/>
          <w:bCs/>
          <w:sz w:val="24"/>
          <w:szCs w:val="20"/>
        </w:rPr>
        <w:t>份</w:t>
      </w:r>
      <w:r>
        <w:rPr>
          <w:rFonts w:hint="eastAsia" w:ascii="仿宋" w:hAnsi="仿宋" w:eastAsia="仿宋" w:cs="Times New Roman"/>
          <w:sz w:val="24"/>
          <w:szCs w:val="20"/>
        </w:rPr>
        <w:t>。</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10"/>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昌吉回族自治州中医医院（本项目由昌吉回族自治州卫生健康委员会组织部门集中采购）</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291" w:name="_Toc9032"/>
      <w:bookmarkStart w:id="292" w:name="_Toc913"/>
      <w:bookmarkStart w:id="293" w:name="_Toc10673"/>
      <w:bookmarkStart w:id="294" w:name="_Toc22678_WPSOffice_Level2"/>
      <w:bookmarkStart w:id="295" w:name="_Toc8441"/>
      <w:bookmarkStart w:id="296" w:name="_Toc17429"/>
      <w:bookmarkStart w:id="297" w:name="_Toc16155"/>
      <w:bookmarkStart w:id="298" w:name="_Toc28959"/>
      <w:bookmarkStart w:id="299" w:name="_Toc10815"/>
      <w:bookmarkStart w:id="300" w:name="_Toc3640"/>
      <w:bookmarkStart w:id="301" w:name="_Toc6509"/>
      <w:bookmarkStart w:id="302" w:name="_Toc13542"/>
      <w:bookmarkStart w:id="303" w:name="_Toc17568"/>
      <w:bookmarkStart w:id="304" w:name="_Toc28992"/>
      <w:bookmarkStart w:id="305" w:name="_Toc1255"/>
      <w:bookmarkStart w:id="306" w:name="_Toc10792"/>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eastAsia="zh-CN"/>
        </w:rPr>
        <w:t>昌吉回族自治州中医医院（本项目由昌吉回族自治州卫生健康委员会组织部门集中采购）</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5"/>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42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2"/>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4"/>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
      <w:pPr>
        <w:pStyle w:val="6"/>
      </w:pPr>
    </w:p>
    <w:p>
      <w:pPr>
        <w:pStyle w:val="33"/>
      </w:pPr>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Times New Roman"/>
          <w:szCs w:val="20"/>
        </w:rPr>
      </w:pPr>
      <w:r>
        <w:rPr>
          <w:rFonts w:hint="eastAsia" w:ascii="仿宋" w:hAnsi="仿宋" w:eastAsia="仿宋" w:cs="Times New Roman"/>
          <w:b/>
          <w:sz w:val="24"/>
          <w:szCs w:val="20"/>
        </w:rPr>
        <w:t>注：法定代表人亲自参加采购活动的，可不提供此项证明文件。</w:t>
      </w:r>
    </w:p>
    <w:p>
      <w:pPr>
        <w:spacing w:line="380" w:lineRule="exact"/>
        <w:outlineLvl w:val="0"/>
        <w:rPr>
          <w:rFonts w:ascii="宋体" w:hAnsi="宋体" w:cs="宋体"/>
          <w:b/>
          <w:bCs/>
          <w:sz w:val="28"/>
          <w:szCs w:val="28"/>
        </w:rPr>
      </w:pPr>
      <w:bookmarkStart w:id="307" w:name="_Toc26910"/>
    </w:p>
    <w:p>
      <w:pPr>
        <w:spacing w:line="380" w:lineRule="exact"/>
        <w:jc w:val="center"/>
        <w:outlineLvl w:val="0"/>
        <w:rPr>
          <w:rFonts w:ascii="宋体" w:hAnsi="宋体" w:cs="宋体"/>
          <w:b/>
          <w:bCs/>
          <w:sz w:val="28"/>
          <w:szCs w:val="28"/>
        </w:rPr>
      </w:pP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07"/>
    </w:p>
    <w:tbl>
      <w:tblPr>
        <w:tblStyle w:val="25"/>
        <w:tblW w:w="8620"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327"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08" w:name="_Toc12022"/>
            <w:r>
              <w:rPr>
                <w:rFonts w:hint="eastAsia" w:ascii="仿宋" w:hAnsi="仿宋" w:eastAsia="仿宋" w:cs="Times New Roman"/>
                <w:b/>
                <w:bCs/>
                <w:sz w:val="28"/>
                <w:szCs w:val="28"/>
              </w:rPr>
              <w:t>正面</w:t>
            </w:r>
            <w:bookmarkEnd w:id="308"/>
            <w:r>
              <w:rPr>
                <w:rFonts w:hint="eastAsia" w:ascii="仿宋" w:hAnsi="仿宋" w:eastAsia="仿宋" w:cs="Times New Roman"/>
                <w:b/>
                <w:bCs/>
                <w:sz w:val="28"/>
                <w:szCs w:val="28"/>
              </w:rPr>
              <w:t xml:space="preserve"> </w:t>
            </w:r>
          </w:p>
        </w:tc>
        <w:tc>
          <w:tcPr>
            <w:tcW w:w="4293"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09" w:name="_Toc9509"/>
            <w:r>
              <w:rPr>
                <w:rFonts w:hint="eastAsia" w:ascii="仿宋" w:hAnsi="仿宋" w:eastAsia="仿宋" w:cs="Times New Roman"/>
                <w:b/>
                <w:bCs/>
                <w:sz w:val="28"/>
                <w:szCs w:val="28"/>
              </w:rPr>
              <w:t>背面</w:t>
            </w:r>
            <w:bookmarkEnd w:id="309"/>
            <w:r>
              <w:rPr>
                <w:rFonts w:hint="eastAsia" w:ascii="仿宋" w:hAnsi="仿宋" w:eastAsia="仿宋" w:cs="Times New Roman"/>
                <w:b/>
                <w:bCs/>
                <w:sz w:val="28"/>
                <w:szCs w:val="28"/>
              </w:rPr>
              <w:t xml:space="preserve"> </w:t>
            </w:r>
          </w:p>
        </w:tc>
      </w:tr>
    </w:tbl>
    <w:p>
      <w:pPr>
        <w:spacing w:line="380" w:lineRule="exact"/>
        <w:jc w:val="center"/>
        <w:outlineLvl w:val="0"/>
        <w:rPr>
          <w:rFonts w:ascii="宋体" w:hAnsi="宋体" w:cs="宋体"/>
          <w:b/>
          <w:bCs/>
          <w:sz w:val="28"/>
          <w:szCs w:val="28"/>
        </w:rPr>
      </w:pPr>
      <w:bookmarkStart w:id="310" w:name="_Toc19940"/>
      <w:r>
        <w:rPr>
          <w:rFonts w:hint="eastAsia" w:ascii="宋体" w:hAnsi="宋体" w:cs="宋体"/>
          <w:b/>
          <w:bCs/>
          <w:sz w:val="28"/>
          <w:szCs w:val="28"/>
        </w:rPr>
        <w:t>被授权人身份证复印件</w:t>
      </w:r>
      <w:bookmarkEnd w:id="310"/>
    </w:p>
    <w:tbl>
      <w:tblPr>
        <w:tblStyle w:val="25"/>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4315"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11" w:name="_Toc19052"/>
            <w:bookmarkStart w:id="312" w:name="_Toc14188"/>
            <w:bookmarkStart w:id="313" w:name="_Toc29612"/>
            <w:bookmarkStart w:id="314" w:name="_Toc23835"/>
            <w:bookmarkStart w:id="315" w:name="_Toc17248"/>
            <w:bookmarkStart w:id="316" w:name="_Toc5285"/>
            <w:bookmarkStart w:id="317" w:name="_Toc31120"/>
            <w:bookmarkStart w:id="318" w:name="_Toc21239"/>
            <w:bookmarkStart w:id="319" w:name="_Toc31819"/>
            <w:bookmarkStart w:id="320" w:name="_Toc12866"/>
            <w:bookmarkStart w:id="321" w:name="_Toc9107"/>
            <w:bookmarkStart w:id="322" w:name="_Toc13738_WPSOffice_Level2"/>
            <w:bookmarkStart w:id="323" w:name="_Toc27024"/>
            <w:bookmarkStart w:id="324" w:name="_Toc2380"/>
            <w:bookmarkStart w:id="325" w:name="_Toc27144"/>
            <w:bookmarkStart w:id="326" w:name="_Toc18894"/>
            <w:r>
              <w:rPr>
                <w:rFonts w:hint="eastAsia" w:ascii="仿宋" w:hAnsi="仿宋" w:eastAsia="仿宋" w:cs="Times New Roman"/>
                <w:b/>
                <w:bCs/>
                <w:sz w:val="28"/>
                <w:szCs w:val="28"/>
              </w:rPr>
              <w:t>正面</w:t>
            </w:r>
            <w:bookmarkEnd w:id="311"/>
            <w:r>
              <w:rPr>
                <w:rFonts w:hint="eastAsia" w:ascii="仿宋" w:hAnsi="仿宋" w:eastAsia="仿宋" w:cs="Times New Roman"/>
                <w:b/>
                <w:bCs/>
                <w:sz w:val="28"/>
                <w:szCs w:val="28"/>
              </w:rPr>
              <w:t xml:space="preserve"> </w:t>
            </w:r>
          </w:p>
        </w:tc>
        <w:tc>
          <w:tcPr>
            <w:tcW w:w="429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7" w:name="_Toc26231"/>
            <w:r>
              <w:rPr>
                <w:rFonts w:hint="eastAsia" w:ascii="仿宋" w:hAnsi="仿宋" w:eastAsia="仿宋" w:cs="Times New Roman"/>
                <w:b/>
                <w:bCs/>
                <w:sz w:val="28"/>
                <w:szCs w:val="28"/>
              </w:rPr>
              <w:t>背面</w:t>
            </w:r>
            <w:bookmarkEnd w:id="327"/>
            <w:r>
              <w:rPr>
                <w:rFonts w:hint="eastAsia" w:ascii="仿宋" w:hAnsi="仿宋" w:eastAsia="仿宋" w:cs="Times New Roman"/>
                <w:b/>
                <w:bCs/>
                <w:sz w:val="28"/>
                <w:szCs w:val="28"/>
              </w:rPr>
              <w:t xml:space="preserve"> </w:t>
            </w:r>
          </w:p>
        </w:tc>
      </w:tr>
    </w:tbl>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p>
    <w:p>
      <w:pPr>
        <w:pStyle w:val="5"/>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pStyle w:val="15"/>
        <w:rPr>
          <w:rFonts w:hint="eastAsia" w:ascii="仿宋" w:hAnsi="仿宋" w:eastAsia="仿宋"/>
          <w:b/>
          <w:sz w:val="32"/>
          <w:szCs w:val="32"/>
        </w:rPr>
      </w:pPr>
    </w:p>
    <w:p>
      <w:pPr>
        <w:pStyle w:val="15"/>
        <w:rPr>
          <w:rFonts w:hint="eastAsia" w:ascii="仿宋" w:hAnsi="仿宋" w:eastAsia="仿宋"/>
          <w:b/>
          <w:sz w:val="32"/>
          <w:szCs w:val="32"/>
        </w:rPr>
      </w:pPr>
    </w:p>
    <w:p>
      <w:pPr>
        <w:pStyle w:val="15"/>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5"/>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1"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491"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100"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685"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大写：           </w:t>
            </w:r>
          </w:p>
          <w:p>
            <w:pPr>
              <w:pStyle w:val="34"/>
              <w:keepNext w:val="0"/>
              <w:keepLines w:val="0"/>
              <w:widowControl/>
              <w:suppressLineNumbers w:val="0"/>
              <w:spacing w:before="0" w:beforeAutospacing="0" w:after="0" w:afterAutospacing="0"/>
              <w:ind w:left="0" w:right="0" w:firstLine="420"/>
              <w:rPr>
                <w:rFonts w:hint="default"/>
              </w:rPr>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4"/>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405" w:type="dxa"/>
          </w:tcPr>
          <w:p>
            <w:pPr>
              <w:pStyle w:val="34"/>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4"/>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4"/>
              <w:keepNext w:val="0"/>
              <w:keepLines w:val="0"/>
              <w:widowControl/>
              <w:suppressLineNumbers w:val="0"/>
              <w:spacing w:before="0" w:beforeAutospacing="0" w:after="0" w:afterAutospacing="0"/>
              <w:ind w:left="0" w:right="0" w:firstLine="420"/>
              <w:rPr>
                <w:rFonts w:hint="default"/>
              </w:rPr>
            </w:pPr>
          </w:p>
        </w:tc>
      </w:tr>
    </w:tbl>
    <w:p>
      <w:pPr>
        <w:pStyle w:val="34"/>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注:1、此表一式两份，一份单独密封，一份装订在投标文件里。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jc w:val="both"/>
        <w:rPr>
          <w:rFonts w:hint="eastAsia" w:ascii="仿宋" w:hAnsi="仿宋" w:eastAsia="仿宋"/>
          <w:bCs w:val="0"/>
        </w:rPr>
      </w:pPr>
    </w:p>
    <w:p>
      <w:pPr>
        <w:rPr>
          <w:rFonts w:hint="eastAsia" w:ascii="仿宋" w:hAnsi="仿宋" w:eastAsia="仿宋"/>
          <w:bCs w:val="0"/>
        </w:rPr>
      </w:pPr>
    </w:p>
    <w:p>
      <w:pPr>
        <w:pStyle w:val="15"/>
        <w:rPr>
          <w:rFonts w:hint="eastAsia" w:ascii="仿宋" w:hAnsi="仿宋" w:eastAsia="仿宋"/>
          <w:bCs w:val="0"/>
        </w:rPr>
      </w:pPr>
    </w:p>
    <w:p>
      <w:pPr>
        <w:pStyle w:val="15"/>
        <w:rPr>
          <w:rFonts w:hint="eastAsia" w:ascii="仿宋" w:hAnsi="仿宋" w:eastAsia="仿宋"/>
          <w:bCs w:val="0"/>
        </w:rPr>
      </w:pPr>
    </w:p>
    <w:p>
      <w:pPr>
        <w:rPr>
          <w:rFonts w:hint="eastAsia"/>
        </w:rPr>
      </w:pPr>
    </w:p>
    <w:p>
      <w:pPr>
        <w:pStyle w:val="6"/>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项目名称：                                 项目编号：</w:t>
      </w:r>
      <w:r>
        <w:rPr>
          <w:rFonts w:hint="eastAsia" w:ascii="仿宋" w:hAnsi="仿宋" w:eastAsia="仿宋" w:cs="仿宋"/>
          <w:color w:val="000000"/>
          <w:kern w:val="0"/>
          <w:sz w:val="24"/>
          <w:szCs w:val="24"/>
        </w:rPr>
        <w:t xml:space="preserve"> </w:t>
      </w:r>
      <w:bookmarkStart w:id="328" w:name="_Toc15264"/>
    </w:p>
    <w:tbl>
      <w:tblPr>
        <w:tblStyle w:val="25"/>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r>
              <w:rPr>
                <w:rFonts w:hint="eastAsia" w:ascii="仿宋_GB2312" w:eastAsia="仿宋_GB2312"/>
                <w:sz w:val="24"/>
              </w:rPr>
              <w:t>序号</w:t>
            </w: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（设备、材料、系统及其他）</w:t>
            </w:r>
          </w:p>
        </w:tc>
        <w:tc>
          <w:tcPr>
            <w:tcW w:w="85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品牌</w:t>
            </w:r>
          </w:p>
        </w:tc>
        <w:tc>
          <w:tcPr>
            <w:tcW w:w="108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规格型号及技术参数</w:t>
            </w:r>
          </w:p>
        </w:tc>
        <w:tc>
          <w:tcPr>
            <w:tcW w:w="79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数量</w:t>
            </w:r>
          </w:p>
        </w:tc>
        <w:tc>
          <w:tcPr>
            <w:tcW w:w="102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原产地</w:t>
            </w:r>
          </w:p>
        </w:tc>
        <w:tc>
          <w:tcPr>
            <w:tcW w:w="1063"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制造商名称</w:t>
            </w:r>
          </w:p>
        </w:tc>
        <w:tc>
          <w:tcPr>
            <w:tcW w:w="715"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单价</w:t>
            </w:r>
          </w:p>
        </w:tc>
        <w:tc>
          <w:tcPr>
            <w:tcW w:w="98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总价</w:t>
            </w:r>
          </w:p>
        </w:tc>
        <w:tc>
          <w:tcPr>
            <w:tcW w:w="821"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黑体" w:hAnsi="黑体" w:eastAsia="黑体"/>
              </w:rPr>
              <w:t>…</w:t>
            </w: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9099" w:type="dxa"/>
            <w:gridSpan w:val="10"/>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 xml:space="preserve">合计总报价（大写）： </w:t>
            </w: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6"/>
        <w:numPr>
          <w:ilvl w:val="0"/>
          <w:numId w:val="9"/>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29" w:name="_Toc14674_WPSOffice_Level1"/>
    </w:p>
    <w:p>
      <w:pPr>
        <w:pStyle w:val="6"/>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29"/>
    </w:p>
    <w:p>
      <w:pPr>
        <w:pStyle w:val="34"/>
        <w:ind w:firstLine="840" w:firstLineChars="400"/>
      </w:pPr>
      <w:r>
        <w:rPr>
          <w:rFonts w:hint="eastAsia"/>
        </w:rPr>
        <w:t>项目名称：                                                   项目编号：</w:t>
      </w:r>
    </w:p>
    <w:tbl>
      <w:tblPr>
        <w:tblStyle w:val="25"/>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序号</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规格型号</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制造商</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单位</w:t>
            </w:r>
          </w:p>
        </w:tc>
        <w:tc>
          <w:tcPr>
            <w:tcW w:w="63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数量</w:t>
            </w:r>
          </w:p>
        </w:tc>
        <w:tc>
          <w:tcPr>
            <w:tcW w:w="762"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单价</w:t>
            </w:r>
          </w:p>
        </w:tc>
        <w:tc>
          <w:tcPr>
            <w:tcW w:w="905"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96" w:type="dxa"/>
            <w:gridSpan w:val="3"/>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bl>
    <w:p>
      <w:pPr>
        <w:pStyle w:val="12"/>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2"/>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headerReference r:id="rId6" w:type="default"/>
          <w:headerReference r:id="rId7" w:type="even"/>
          <w:footerReference r:id="rId8" w:type="even"/>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28"/>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编号：</w:t>
      </w:r>
    </w:p>
    <w:tbl>
      <w:tblPr>
        <w:tblStyle w:val="25"/>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698"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偏离</w:t>
            </w:r>
          </w:p>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1</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2</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注：投标人必须按所投产品的真实技术参数逐条对应填写（官方宣传彩图），若复制粘贴招标参数，按无效标处理。此表可延伸。</w:t>
      </w:r>
    </w:p>
    <w:p>
      <w:pPr>
        <w:pStyle w:val="36"/>
        <w:spacing w:line="380" w:lineRule="exact"/>
        <w:jc w:val="center"/>
        <w:rPr>
          <w:rFonts w:ascii="仿宋" w:hAnsi="仿宋" w:eastAsia="仿宋" w:cs="仿宋"/>
          <w:b/>
        </w:rPr>
      </w:pPr>
    </w:p>
    <w:p>
      <w:pPr>
        <w:pStyle w:val="36"/>
        <w:rPr>
          <w:rFonts w:ascii="仿宋" w:hAnsi="仿宋" w:eastAsia="仿宋" w:cs="仿宋"/>
          <w:b/>
        </w:rPr>
      </w:pPr>
      <w:r>
        <w:rPr>
          <w:rFonts w:hint="eastAsia" w:ascii="仿宋" w:hAnsi="仿宋" w:eastAsia="仿宋" w:cs="仿宋"/>
          <w:b/>
        </w:rPr>
        <w:t>法定代表人或被委托授权代表（签字）：</w:t>
      </w:r>
    </w:p>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Pr>
        <w:autoSpaceDE w:val="0"/>
        <w:autoSpaceDN w:val="0"/>
        <w:adjustRightInd w:val="0"/>
        <w:rPr>
          <w:rFonts w:hint="eastAsia" w:ascii="仿宋_GB2312" w:hAnsi="Courier New" w:eastAsia="仿宋_GB2312"/>
          <w:b/>
          <w:bCs/>
          <w:color w:val="000000"/>
          <w:sz w:val="24"/>
          <w:szCs w:val="20"/>
        </w:rPr>
      </w:pPr>
      <w:bookmarkStart w:id="330" w:name="_Toc25633"/>
      <w:bookmarkStart w:id="331" w:name="_Toc7502"/>
      <w:bookmarkStart w:id="332" w:name="_Toc24493"/>
      <w:bookmarkStart w:id="333" w:name="_Toc2509"/>
      <w:bookmarkStart w:id="334" w:name="_Toc8728"/>
      <w:bookmarkStart w:id="335" w:name="_Toc6453_WPSOffice_Level2"/>
      <w:bookmarkStart w:id="336" w:name="_Toc3339"/>
      <w:bookmarkStart w:id="337" w:name="_Toc19355"/>
      <w:bookmarkStart w:id="338" w:name="_Toc18576"/>
      <w:bookmarkStart w:id="339" w:name="_Toc28734"/>
      <w:bookmarkStart w:id="340" w:name="_Toc7997"/>
      <w:bookmarkStart w:id="341" w:name="_Toc22349"/>
      <w:bookmarkStart w:id="342" w:name="_Toc17736"/>
      <w:bookmarkStart w:id="343" w:name="_Toc2882"/>
      <w:bookmarkStart w:id="344" w:name="_Toc4564"/>
      <w:bookmarkStart w:id="345" w:name="_Toc8972"/>
      <w:r>
        <w:rPr>
          <w:rFonts w:hint="eastAsia" w:ascii="仿宋_GB2312" w:hAnsi="Courier New" w:eastAsia="仿宋_GB2312"/>
          <w:b/>
          <w:bCs/>
          <w:color w:val="000000"/>
          <w:sz w:val="24"/>
          <w:szCs w:val="20"/>
        </w:rPr>
        <w:t>日期：20　　年　　月　　日</w:t>
      </w: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5"/>
        <w:tblW w:w="92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21"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职责分工</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姓名</w:t>
            </w: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年龄</w:t>
            </w: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学历</w:t>
            </w: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专业</w:t>
            </w: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职务</w:t>
            </w: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在本项目中担任的岗位</w:t>
            </w: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从事类似工作年限</w:t>
            </w: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项目负责人</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restart"/>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其他人员</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bl>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2"/>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both"/>
        <w:outlineLvl w:val="1"/>
        <w:rPr>
          <w:rFonts w:ascii="仿宋" w:hAnsi="仿宋" w:eastAsia="仿宋" w:cs="仿宋"/>
          <w:b/>
          <w:bCs/>
          <w:sz w:val="30"/>
          <w:szCs w:val="30"/>
        </w:rPr>
      </w:pPr>
      <w:bookmarkStart w:id="346" w:name="_Toc26038"/>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2019年1月1日至今</w:t>
      </w:r>
      <w:r>
        <w:rPr>
          <w:rFonts w:hint="eastAsia" w:ascii="宋体" w:hAnsi="宋体" w:cs="宋体"/>
          <w:color w:val="000000"/>
          <w:sz w:val="28"/>
          <w:szCs w:val="28"/>
          <w:shd w:val="clear" w:color="auto" w:fill="FFFFFF"/>
          <w:lang w:eastAsia="zh-CN"/>
        </w:rPr>
        <w:t>）</w:t>
      </w:r>
      <w:r>
        <w:rPr>
          <w:rFonts w:hint="eastAsia" w:ascii="仿宋" w:hAnsi="仿宋" w:eastAsia="仿宋" w:cs="仿宋"/>
          <w:b/>
          <w:bCs/>
          <w:sz w:val="30"/>
          <w:szCs w:val="30"/>
        </w:rPr>
        <w:t>类似业绩表</w:t>
      </w:r>
      <w:bookmarkEnd w:id="330"/>
      <w:bookmarkEnd w:id="346"/>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color w:val="000000"/>
          <w:kern w:val="0"/>
          <w:sz w:val="24"/>
          <w:szCs w:val="24"/>
        </w:rPr>
        <w:t xml:space="preserve">  </w:t>
      </w:r>
    </w:p>
    <w:tbl>
      <w:tblPr>
        <w:tblStyle w:val="25"/>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52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keepNext w:val="0"/>
              <w:keepLines w:val="0"/>
              <w:suppressLineNumbers w:val="0"/>
              <w:autoSpaceDE w:val="0"/>
              <w:autoSpaceDN w:val="0"/>
              <w:adjustRightInd w:val="0"/>
              <w:spacing w:before="0" w:beforeAutospacing="0" w:after="0" w:afterAutospacing="0" w:line="380" w:lineRule="exact"/>
              <w:ind w:left="0" w:right="-107" w:rightChars="-51"/>
              <w:jc w:val="center"/>
              <w:rPr>
                <w:rFonts w:hint="default"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r>
              <w:rPr>
                <w:rFonts w:hint="eastAsia" w:ascii="仿宋" w:hAnsi="仿宋" w:eastAsia="仿宋" w:cs="仿宋"/>
                <w:sz w:val="24"/>
                <w:szCs w:val="20"/>
              </w:rPr>
              <w:t>………</w:t>
            </w: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w:t>
      </w:r>
      <w:r>
        <w:rPr>
          <w:rFonts w:hint="eastAsia" w:ascii="仿宋" w:hAnsi="仿宋" w:eastAsia="仿宋" w:cs="仿宋"/>
          <w:szCs w:val="20"/>
          <w:lang w:eastAsia="zh-CN"/>
        </w:rPr>
        <w:t>（</w:t>
      </w:r>
      <w:r>
        <w:rPr>
          <w:rFonts w:hint="eastAsia" w:ascii="仿宋" w:hAnsi="仿宋" w:eastAsia="仿宋" w:cs="仿宋"/>
          <w:szCs w:val="20"/>
        </w:rPr>
        <w:t>提供中标通知书或成交通知书或合同为准，复印件、扫描件等需要加盖公章认定）。</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7" w:name="_Toc10015_WPSOffice_Level2"/>
      <w:bookmarkStart w:id="348" w:name="_Toc25174"/>
      <w:bookmarkStart w:id="349" w:name="_Toc21899"/>
      <w:bookmarkStart w:id="350" w:name="_Toc5813"/>
      <w:bookmarkStart w:id="351" w:name="_Toc19247"/>
      <w:bookmarkStart w:id="352" w:name="_Toc288"/>
      <w:bookmarkStart w:id="353" w:name="_Toc22369"/>
      <w:bookmarkStart w:id="354" w:name="_Toc1365"/>
      <w:bookmarkStart w:id="355" w:name="_Toc531"/>
      <w:bookmarkStart w:id="356" w:name="_Toc29509"/>
      <w:bookmarkStart w:id="357" w:name="_Toc5115"/>
      <w:bookmarkStart w:id="358" w:name="_Toc8343"/>
      <w:bookmarkStart w:id="359" w:name="_Toc32375"/>
      <w:bookmarkStart w:id="360" w:name="_Toc17340"/>
      <w:bookmarkStart w:id="361" w:name="_Toc27671"/>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47"/>
    <w:p>
      <w:pPr>
        <w:spacing w:line="360" w:lineRule="atLeast"/>
        <w:ind w:firstLine="723"/>
        <w:jc w:val="center"/>
        <w:rPr>
          <w:rFonts w:ascii="仿宋" w:hAnsi="仿宋" w:eastAsia="仿宋"/>
          <w:b/>
          <w:sz w:val="36"/>
        </w:rPr>
      </w:pPr>
      <w:r>
        <w:rPr>
          <w:rFonts w:hint="eastAsia" w:ascii="仿宋" w:hAnsi="仿宋" w:eastAsia="仿宋"/>
          <w:b/>
          <w:sz w:val="36"/>
          <w:lang w:eastAsia="zh-CN"/>
        </w:rPr>
        <w:t>（十一）</w:t>
      </w:r>
      <w:r>
        <w:rPr>
          <w:rFonts w:hint="eastAsia" w:ascii="仿宋" w:hAnsi="仿宋" w:eastAsia="仿宋"/>
          <w:b/>
          <w:sz w:val="36"/>
        </w:rPr>
        <w:t>中小企业声明函(货物)</w:t>
      </w:r>
    </w:p>
    <w:p>
      <w:pPr>
        <w:snapToGrid w:val="0"/>
        <w:spacing w:line="336" w:lineRule="auto"/>
        <w:ind w:firstLine="640" w:firstLineChars="200"/>
        <w:rPr>
          <w:rFonts w:ascii="仿宋" w:hAnsi="仿宋" w:eastAsia="仿宋"/>
          <w:sz w:val="32"/>
          <w:szCs w:val="32"/>
        </w:rPr>
      </w:pPr>
    </w:p>
    <w:p>
      <w:pPr>
        <w:spacing w:line="380" w:lineRule="exact"/>
        <w:rPr>
          <w:rFonts w:hint="eastAsia" w:ascii="仿宋" w:hAnsi="仿宋" w:eastAsia="仿宋" w:cs="仿宋"/>
          <w:szCs w:val="20"/>
        </w:rPr>
      </w:pPr>
      <w:r>
        <w:rPr>
          <w:rFonts w:hint="eastAsia" w:ascii="仿宋" w:hAnsi="仿宋" w:eastAsia="仿宋" w:cs="仿宋"/>
          <w:szCs w:val="20"/>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80" w:lineRule="exact"/>
        <w:rPr>
          <w:rFonts w:hint="eastAsia" w:ascii="仿宋" w:hAnsi="仿宋" w:eastAsia="仿宋" w:cs="仿宋"/>
          <w:szCs w:val="20"/>
        </w:rPr>
      </w:pPr>
      <w:r>
        <w:rPr>
          <w:rFonts w:hint="eastAsia" w:ascii="仿宋" w:hAnsi="仿宋" w:eastAsia="仿宋" w:cs="仿宋"/>
          <w:szCs w:val="20"/>
        </w:rPr>
        <w:t>1.（标的名称），属于（采购文件中明确的所属行业）；制造商为（企业名称），从业人员  人，营业收入为  万元，资产总额为  万元</w:t>
      </w:r>
      <w:r>
        <w:rPr>
          <w:rFonts w:hint="eastAsia" w:ascii="仿宋" w:hAnsi="仿宋" w:eastAsia="仿宋" w:cs="仿宋"/>
          <w:szCs w:val="20"/>
        </w:rPr>
        <w:footnoteReference w:id="0"/>
      </w:r>
      <w:r>
        <w:rPr>
          <w:rFonts w:hint="eastAsia" w:ascii="仿宋" w:hAnsi="仿宋" w:eastAsia="仿宋" w:cs="仿宋"/>
          <w:szCs w:val="20"/>
        </w:rPr>
        <w:t>，属于（中型企业、小型企业、微型企业）；</w:t>
      </w:r>
    </w:p>
    <w:p>
      <w:pPr>
        <w:spacing w:line="380" w:lineRule="exact"/>
        <w:rPr>
          <w:rFonts w:hint="eastAsia" w:ascii="仿宋" w:hAnsi="仿宋" w:eastAsia="仿宋" w:cs="仿宋"/>
          <w:szCs w:val="20"/>
        </w:rPr>
      </w:pPr>
      <w:r>
        <w:rPr>
          <w:rFonts w:hint="eastAsia" w:ascii="仿宋" w:hAnsi="仿宋" w:eastAsia="仿宋" w:cs="仿宋"/>
          <w:szCs w:val="20"/>
        </w:rPr>
        <w:t>2. （标的名称），属于（采购文件中明确的所属行业）；制造商为（企业名称），从业人员  人，营业收入为  万元，资产总额为  万元，属于（中型企业、小型企业、微型企业）；</w:t>
      </w:r>
    </w:p>
    <w:p>
      <w:pPr>
        <w:spacing w:line="380" w:lineRule="exact"/>
        <w:rPr>
          <w:rFonts w:hint="eastAsia" w:ascii="仿宋" w:hAnsi="仿宋" w:eastAsia="仿宋" w:cs="仿宋"/>
          <w:szCs w:val="20"/>
        </w:rPr>
      </w:pPr>
      <w:r>
        <w:rPr>
          <w:rFonts w:hint="eastAsia" w:ascii="仿宋" w:hAnsi="仿宋" w:eastAsia="仿宋" w:cs="仿宋"/>
          <w:szCs w:val="20"/>
        </w:rPr>
        <w:t>……</w:t>
      </w:r>
    </w:p>
    <w:p>
      <w:pPr>
        <w:spacing w:line="380" w:lineRule="exact"/>
        <w:rPr>
          <w:rFonts w:hint="eastAsia" w:ascii="仿宋" w:hAnsi="仿宋" w:eastAsia="仿宋" w:cs="仿宋"/>
          <w:szCs w:val="20"/>
        </w:rPr>
      </w:pPr>
      <w:r>
        <w:rPr>
          <w:rFonts w:hint="eastAsia" w:ascii="仿宋" w:hAnsi="仿宋" w:eastAsia="仿宋" w:cs="仿宋"/>
          <w:szCs w:val="20"/>
        </w:rPr>
        <w:t>以上企业，不属于大企业的分支机构，不存在控股股东为大企业的情形，也不存在与大企业的负责人为同一人的情形。</w:t>
      </w:r>
    </w:p>
    <w:p>
      <w:pPr>
        <w:spacing w:line="380" w:lineRule="exact"/>
        <w:rPr>
          <w:rFonts w:hint="eastAsia" w:ascii="仿宋" w:hAnsi="仿宋" w:eastAsia="仿宋" w:cs="仿宋"/>
          <w:szCs w:val="20"/>
        </w:rPr>
      </w:pPr>
      <w:r>
        <w:rPr>
          <w:rFonts w:hint="eastAsia" w:ascii="仿宋" w:hAnsi="仿宋" w:eastAsia="仿宋" w:cs="仿宋"/>
          <w:szCs w:val="20"/>
        </w:rPr>
        <w:t>本企业对上述声明内容的真实性负责。如有虚假，将依法承担相应责任。</w:t>
      </w:r>
    </w:p>
    <w:p>
      <w:pPr>
        <w:spacing w:line="380" w:lineRule="exact"/>
        <w:rPr>
          <w:rFonts w:hint="eastAsia" w:ascii="仿宋" w:hAnsi="仿宋" w:eastAsia="仿宋" w:cs="仿宋"/>
          <w:szCs w:val="20"/>
        </w:rPr>
      </w:pPr>
    </w:p>
    <w:p>
      <w:pPr>
        <w:spacing w:line="380" w:lineRule="exact"/>
        <w:rPr>
          <w:rFonts w:hint="eastAsia" w:ascii="仿宋" w:hAnsi="仿宋" w:eastAsia="仿宋" w:cs="仿宋"/>
          <w:szCs w:val="20"/>
        </w:rPr>
      </w:pPr>
    </w:p>
    <w:p>
      <w:pPr>
        <w:spacing w:line="380" w:lineRule="exact"/>
        <w:jc w:val="center"/>
        <w:rPr>
          <w:rFonts w:hint="eastAsia" w:ascii="仿宋" w:hAnsi="仿宋" w:eastAsia="仿宋" w:cs="仿宋"/>
          <w:szCs w:val="20"/>
        </w:rPr>
      </w:pPr>
      <w:r>
        <w:rPr>
          <w:rFonts w:hint="eastAsia" w:ascii="仿宋" w:hAnsi="仿宋" w:eastAsia="仿宋" w:cs="仿宋"/>
          <w:szCs w:val="20"/>
        </w:rPr>
        <w:t>企业名称（盖章）：</w:t>
      </w:r>
    </w:p>
    <w:p>
      <w:pPr>
        <w:spacing w:line="380" w:lineRule="exact"/>
        <w:ind w:firstLine="4200" w:firstLineChars="2000"/>
        <w:jc w:val="both"/>
      </w:pPr>
      <w:r>
        <w:rPr>
          <w:rFonts w:hint="eastAsia" w:ascii="仿宋" w:hAnsi="仿宋" w:eastAsia="仿宋" w:cs="仿宋"/>
          <w:szCs w:val="20"/>
        </w:rPr>
        <w:t>日期</w:t>
      </w:r>
      <w:r>
        <w:rPr>
          <w:rFonts w:hint="eastAsia" w:ascii="仿宋" w:hAnsi="仿宋" w:eastAsia="仿宋"/>
          <w:sz w:val="32"/>
          <w:szCs w:val="32"/>
        </w:rPr>
        <w:t>：</w:t>
      </w:r>
    </w:p>
    <w:p>
      <w:pPr>
        <w:widowControl/>
        <w:spacing w:before="100" w:beforeAutospacing="1" w:after="100" w:afterAutospacing="1" w:line="330" w:lineRule="atLeast"/>
        <w:ind w:firstLine="3120" w:firstLineChars="1300"/>
        <w:jc w:val="left"/>
      </w:pPr>
      <w:r>
        <w:rPr>
          <w:rFonts w:hint="eastAsia" w:ascii="仿宋" w:hAnsi="仿宋" w:eastAsia="仿宋" w:cs="宋体"/>
          <w:kern w:val="0"/>
          <w:sz w:val="24"/>
        </w:rPr>
        <w:t xml:space="preserve">                   </w:t>
      </w:r>
    </w:p>
    <w:p>
      <w:pPr>
        <w:pStyle w:val="4"/>
        <w:spacing w:before="0" w:line="240" w:lineRule="atLeast"/>
        <w:rPr>
          <w:rFonts w:ascii="仿宋" w:hAnsi="仿宋" w:eastAsia="仿宋" w:cs="仿宋"/>
          <w:sz w:val="30"/>
          <w:szCs w:val="30"/>
        </w:rPr>
      </w:pPr>
      <w:bookmarkStart w:id="362" w:name="_Toc24603"/>
      <w:bookmarkStart w:id="363" w:name="_Toc515647825"/>
      <w:bookmarkStart w:id="364" w:name="_Toc19284"/>
      <w:bookmarkStart w:id="365" w:name="_Toc23068"/>
      <w:bookmarkStart w:id="366" w:name="_Toc5160"/>
      <w:bookmarkStart w:id="367" w:name="OLE_LINK14"/>
      <w:bookmarkStart w:id="368"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二</w:t>
      </w:r>
      <w:r>
        <w:rPr>
          <w:rFonts w:hint="eastAsia" w:ascii="仿宋" w:hAnsi="仿宋" w:eastAsia="仿宋" w:cs="仿宋"/>
          <w:sz w:val="30"/>
          <w:szCs w:val="30"/>
        </w:rPr>
        <w:t>）残疾人福利性单位声明函</w:t>
      </w:r>
      <w:bookmarkEnd w:id="362"/>
      <w:bookmarkEnd w:id="363"/>
      <w:bookmarkEnd w:id="364"/>
      <w:bookmarkEnd w:id="365"/>
      <w:bookmarkEnd w:id="366"/>
    </w:p>
    <w:bookmarkEnd w:id="367"/>
    <w:bookmarkEnd w:id="368"/>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宋体" w:hAnsi="宋体" w:cs="Times New Roman"/>
          <w:b/>
          <w:sz w:val="32"/>
          <w:szCs w:val="32"/>
        </w:rPr>
      </w:pPr>
      <w:r>
        <w:rPr>
          <w:rFonts w:hint="eastAsia" w:ascii="仿宋" w:hAnsi="仿宋" w:eastAsia="仿宋" w:cs="仿宋"/>
          <w:szCs w:val="20"/>
        </w:rPr>
        <w:t xml:space="preserve">         日  期：_____________________________________________</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5"/>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29" w:type="dxa"/>
            <w:vMerge w:val="restart"/>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trPr>
        <w:tc>
          <w:tcPr>
            <w:tcW w:w="9321" w:type="dxa"/>
            <w:gridSpan w:val="9"/>
            <w:vAlign w:val="center"/>
          </w:tcPr>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suppressLineNumbers w:val="0"/>
              <w:spacing w:before="0" w:beforeAutospacing="0" w:after="0" w:afterAutospacing="0"/>
              <w:ind w:left="0" w:right="0"/>
              <w:rPr>
                <w:rFonts w:hint="default" w:ascii="仿宋" w:hAnsi="仿宋" w:eastAsia="仿宋" w:cs="仿宋"/>
                <w:b/>
                <w:sz w:val="24"/>
                <w:szCs w:val="20"/>
              </w:rPr>
            </w:pPr>
          </w:p>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suppressLineNumbers w:val="0"/>
              <w:spacing w:before="0" w:beforeAutospacing="0" w:after="0" w:afterAutospacing="0"/>
              <w:ind w:left="0" w:right="0" w:firstLine="1771" w:firstLineChars="735"/>
              <w:jc w:val="center"/>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w:t>
      </w:r>
      <w:r>
        <w:rPr>
          <w:rFonts w:hint="eastAsia" w:ascii="宋体" w:hAnsi="宋体" w:cs="宋体"/>
          <w:b/>
          <w:bCs/>
          <w:sz w:val="32"/>
          <w:szCs w:val="32"/>
          <w:lang w:eastAsia="zh-CN"/>
        </w:rPr>
        <w:t>二</w:t>
      </w:r>
      <w:r>
        <w:rPr>
          <w:rFonts w:hint="eastAsia" w:ascii="宋体" w:hAnsi="宋体" w:cs="宋体"/>
          <w:b/>
          <w:bCs/>
          <w:sz w:val="32"/>
          <w:szCs w:val="32"/>
        </w:rPr>
        <w:t>、质疑函范本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9"/>
        <w:rPr>
          <w:rFonts w:ascii="仿宋" w:hAnsi="仿宋" w:eastAsia="仿宋" w:cs="仿宋"/>
          <w:b/>
          <w:sz w:val="24"/>
          <w:szCs w:val="24"/>
        </w:rPr>
      </w:pPr>
    </w:p>
    <w:p>
      <w:pPr>
        <w:pStyle w:val="9"/>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如：投标保证金打款凭证截图并加盖公章</w:t>
      </w:r>
    </w:p>
    <w:p>
      <w:pPr>
        <w:rPr>
          <w:rFonts w:hint="eastAsia" w:ascii="仿宋" w:hAnsi="仿宋" w:eastAsia="仿宋" w:cs="仿宋"/>
          <w:b/>
          <w:sz w:val="24"/>
          <w:szCs w:val="24"/>
          <w:lang w:eastAsia="zh-CN"/>
        </w:rPr>
      </w:pPr>
    </w:p>
    <w:sectPr>
      <w:footerReference r:id="rId10" w:type="first"/>
      <w:footerReference r:id="rId9"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AaUa8BAABL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lt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OdAaUa8BAABL&#10;AwAADgAAAAAAAAABACAAAAAeAQAAZHJzL2Uyb0RvYy54bWxQSwUGAAAAAAYABgBZAQAAP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510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fRTuq8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fRTuq8BAABL&#10;AwAADgAAAAAAAAABACAAAAAeAQAAZHJzL2Uyb0RvYy54bWxQSwUGAAAAAAYABgBZAQAAP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9"/>
      </w:rPr>
    </w:pPr>
    <w:r>
      <w:fldChar w:fldCharType="begin"/>
    </w:r>
    <w:r>
      <w:rPr>
        <w:rStyle w:val="29"/>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posOffset>3136900</wp:posOffset>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- 38 -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left:247pt;margin-top:0pt;height:144pt;width:144pt;mso-position-horizontal-relative:margin;mso-wrap-style:none;z-index:251660288;mso-width-relative:page;mso-height-relative:page;" filled="f" stroked="f" coordsize="21600,21600" o:gfxdata="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GcTA1QAA&#10;AAgBAAAPAAAAAAAAAAEAIAAAACIAAABkcnMvZG93bnJldi54bWxQSwECFAAUAAAACACHTuJA3Qk5&#10;U68BAABLAwAADgAAAAAAAAABACAAAAAkAQAAZHJzL2Uyb0RvYy54bWxQSwUGAAAAAAYABgBZAQAA&#10;R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- 38 -</w:t>
                    </w:r>
                    <w:r>
                      <w:fldChar w:fldCharType="end"/>
                    </w:r>
                  </w:p>
                </w:txbxContent>
              </v:textbox>
            </v:shape>
          </w:pict>
        </mc:Fallback>
      </mc:AlternateConten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tZq8BAABLAwAADgAAAGRycy9lMm9Eb2MueG1srVNLbtswEN0X6B0I&#10;7mvKLhI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5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batZq8BAABL&#10;AwAADgAAAAAAAAABACAAAAAeAQAAZHJzL2Uyb0RvYy54bWxQSwUGAAAAAAYABgBZAQAAPwUAAAAA&#10;">
              <v:fill on="f" focussize="0,0"/>
              <v:stroke on="f"/>
              <v:imagedata o:title=""/>
              <o:lock v:ext="edit" aspectratio="f"/>
              <v:textbox inset="0mm,0mm,0mm,0mm" style="mso-fit-shape-to-text:t;">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rPr>
          <w:rFonts w:ascii="仿宋" w:hAnsi="仿宋" w:eastAsia="仿宋" w:cs="仿宋"/>
          <w:sz w:val="21"/>
          <w:szCs w:val="21"/>
        </w:rPr>
      </w:pPr>
      <w:r>
        <w:rPr>
          <w:rStyle w:val="32"/>
          <w:rFonts w:hint="eastAsia" w:ascii="仿宋" w:hAnsi="仿宋" w:eastAsia="仿宋" w:cs="仿宋"/>
        </w:rPr>
        <w:footnoteRef/>
      </w:r>
      <w:r>
        <w:rPr>
          <w:rFonts w:hint="eastAsia" w:ascii="仿宋" w:hAnsi="仿宋" w:eastAsia="仿宋" w:cs="仿宋"/>
          <w:sz w:val="21"/>
          <w:szCs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EB891D12"/>
    <w:multiLevelType w:val="singleLevel"/>
    <w:tmpl w:val="EB891D12"/>
    <w:lvl w:ilvl="0" w:tentative="0">
      <w:start w:val="7"/>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A69EB5"/>
    <w:multiLevelType w:val="singleLevel"/>
    <w:tmpl w:val="03A69EB5"/>
    <w:lvl w:ilvl="0" w:tentative="0">
      <w:start w:val="2"/>
      <w:numFmt w:val="chineseCounting"/>
      <w:suff w:val="space"/>
      <w:lvlText w:val="第%1章"/>
      <w:lvlJc w:val="left"/>
      <w:rPr>
        <w:rFonts w:hint="eastAsia"/>
      </w:rPr>
    </w:lvl>
  </w:abstractNum>
  <w:abstractNum w:abstractNumId="4">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20364595"/>
    <w:multiLevelType w:val="singleLevel"/>
    <w:tmpl w:val="20364595"/>
    <w:lvl w:ilvl="0" w:tentative="0">
      <w:start w:val="2"/>
      <w:numFmt w:val="decimal"/>
      <w:suff w:val="nothing"/>
      <w:lvlText w:val="%1、"/>
      <w:lvlJc w:val="left"/>
    </w:lvl>
  </w:abstractNum>
  <w:abstractNum w:abstractNumId="6">
    <w:nsid w:val="3EE645BF"/>
    <w:multiLevelType w:val="multilevel"/>
    <w:tmpl w:val="3EE645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727F28"/>
    <w:multiLevelType w:val="singleLevel"/>
    <w:tmpl w:val="70727F28"/>
    <w:lvl w:ilvl="0" w:tentative="0">
      <w:start w:val="8"/>
      <w:numFmt w:val="decimal"/>
      <w:suff w:val="nothing"/>
      <w:lvlText w:val="%1、"/>
      <w:lvlJc w:val="left"/>
    </w:lvl>
  </w:abstractNum>
  <w:abstractNum w:abstractNumId="8">
    <w:nsid w:val="71370C2F"/>
    <w:multiLevelType w:val="multilevel"/>
    <w:tmpl w:val="71370C2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6"/>
  </w:num>
  <w:num w:numId="4">
    <w:abstractNumId w:val="8"/>
  </w:num>
  <w:num w:numId="5">
    <w:abstractNumId w:val="5"/>
  </w:num>
  <w:num w:numId="6">
    <w:abstractNumId w:val="3"/>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64FD2"/>
    <w:rsid w:val="000B2A08"/>
    <w:rsid w:val="000C4F72"/>
    <w:rsid w:val="00164FD2"/>
    <w:rsid w:val="00181250"/>
    <w:rsid w:val="0020729E"/>
    <w:rsid w:val="002B5341"/>
    <w:rsid w:val="002F7447"/>
    <w:rsid w:val="00340A98"/>
    <w:rsid w:val="003676F3"/>
    <w:rsid w:val="003F77FD"/>
    <w:rsid w:val="004B56E4"/>
    <w:rsid w:val="00542C27"/>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E96572"/>
    <w:rsid w:val="00F42DB3"/>
    <w:rsid w:val="00F937E5"/>
    <w:rsid w:val="00FE2CBC"/>
    <w:rsid w:val="00FF23A7"/>
    <w:rsid w:val="010A219D"/>
    <w:rsid w:val="0117090E"/>
    <w:rsid w:val="011D4DC1"/>
    <w:rsid w:val="012D6F4B"/>
    <w:rsid w:val="01474BAD"/>
    <w:rsid w:val="0151773A"/>
    <w:rsid w:val="015F2416"/>
    <w:rsid w:val="01656568"/>
    <w:rsid w:val="0176717D"/>
    <w:rsid w:val="01771D1C"/>
    <w:rsid w:val="017A01BE"/>
    <w:rsid w:val="017A7E8C"/>
    <w:rsid w:val="01812C9A"/>
    <w:rsid w:val="01880354"/>
    <w:rsid w:val="01985AC8"/>
    <w:rsid w:val="019D79DE"/>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10846"/>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0160C"/>
    <w:rsid w:val="06C46F77"/>
    <w:rsid w:val="06C5136C"/>
    <w:rsid w:val="06D16D3B"/>
    <w:rsid w:val="06E77E9C"/>
    <w:rsid w:val="06EC5C37"/>
    <w:rsid w:val="06F17CCF"/>
    <w:rsid w:val="071C4968"/>
    <w:rsid w:val="07301B46"/>
    <w:rsid w:val="07857088"/>
    <w:rsid w:val="078855A7"/>
    <w:rsid w:val="078A7BD3"/>
    <w:rsid w:val="07910105"/>
    <w:rsid w:val="079F15C9"/>
    <w:rsid w:val="07A221B2"/>
    <w:rsid w:val="07B436A2"/>
    <w:rsid w:val="07DF6848"/>
    <w:rsid w:val="07FD5092"/>
    <w:rsid w:val="080D578C"/>
    <w:rsid w:val="08156C52"/>
    <w:rsid w:val="081F7D8D"/>
    <w:rsid w:val="082508ED"/>
    <w:rsid w:val="082C2790"/>
    <w:rsid w:val="083F344F"/>
    <w:rsid w:val="08602F1C"/>
    <w:rsid w:val="086D086A"/>
    <w:rsid w:val="08725C86"/>
    <w:rsid w:val="08867D7A"/>
    <w:rsid w:val="088E00AD"/>
    <w:rsid w:val="088E2FB2"/>
    <w:rsid w:val="089423BF"/>
    <w:rsid w:val="08AB02A9"/>
    <w:rsid w:val="08CA1BC7"/>
    <w:rsid w:val="08D47483"/>
    <w:rsid w:val="08D91440"/>
    <w:rsid w:val="09046405"/>
    <w:rsid w:val="09093BFC"/>
    <w:rsid w:val="091F5262"/>
    <w:rsid w:val="092E10A1"/>
    <w:rsid w:val="092E1FA0"/>
    <w:rsid w:val="09536B71"/>
    <w:rsid w:val="095C37BE"/>
    <w:rsid w:val="09633768"/>
    <w:rsid w:val="09793656"/>
    <w:rsid w:val="098E2C82"/>
    <w:rsid w:val="09910B82"/>
    <w:rsid w:val="09975FFA"/>
    <w:rsid w:val="099D0A98"/>
    <w:rsid w:val="09C74452"/>
    <w:rsid w:val="09D74A0C"/>
    <w:rsid w:val="09E609B8"/>
    <w:rsid w:val="09EC7DA5"/>
    <w:rsid w:val="0A041680"/>
    <w:rsid w:val="0A053E03"/>
    <w:rsid w:val="0A376A32"/>
    <w:rsid w:val="0A5E185F"/>
    <w:rsid w:val="0A793E91"/>
    <w:rsid w:val="0A8F3A0B"/>
    <w:rsid w:val="0A93637B"/>
    <w:rsid w:val="0AAB4675"/>
    <w:rsid w:val="0AB4143B"/>
    <w:rsid w:val="0AD23A0B"/>
    <w:rsid w:val="0ADB7BA8"/>
    <w:rsid w:val="0AE17639"/>
    <w:rsid w:val="0AF74910"/>
    <w:rsid w:val="0B2B487D"/>
    <w:rsid w:val="0B3F41B2"/>
    <w:rsid w:val="0B426BFF"/>
    <w:rsid w:val="0B7A5CA5"/>
    <w:rsid w:val="0B9614BE"/>
    <w:rsid w:val="0BA10F01"/>
    <w:rsid w:val="0BB1173A"/>
    <w:rsid w:val="0BB51FD5"/>
    <w:rsid w:val="0BC85AD7"/>
    <w:rsid w:val="0BFB6358"/>
    <w:rsid w:val="0BFD7C3F"/>
    <w:rsid w:val="0C064E70"/>
    <w:rsid w:val="0C1E4924"/>
    <w:rsid w:val="0C2D6EA4"/>
    <w:rsid w:val="0C315878"/>
    <w:rsid w:val="0C342F35"/>
    <w:rsid w:val="0C363F0C"/>
    <w:rsid w:val="0C3E4B62"/>
    <w:rsid w:val="0C535831"/>
    <w:rsid w:val="0C640998"/>
    <w:rsid w:val="0C6679D2"/>
    <w:rsid w:val="0C676F41"/>
    <w:rsid w:val="0C7D3F0A"/>
    <w:rsid w:val="0C7E7211"/>
    <w:rsid w:val="0CA46165"/>
    <w:rsid w:val="0CBA3E17"/>
    <w:rsid w:val="0D0E3012"/>
    <w:rsid w:val="0D280E73"/>
    <w:rsid w:val="0D29210B"/>
    <w:rsid w:val="0D3A372D"/>
    <w:rsid w:val="0D88314B"/>
    <w:rsid w:val="0D931CF8"/>
    <w:rsid w:val="0D936F90"/>
    <w:rsid w:val="0DCD0C05"/>
    <w:rsid w:val="0E066454"/>
    <w:rsid w:val="0E0C64DA"/>
    <w:rsid w:val="0E1671B1"/>
    <w:rsid w:val="0E170DC2"/>
    <w:rsid w:val="0E230DDE"/>
    <w:rsid w:val="0E2D2ABA"/>
    <w:rsid w:val="0E347F94"/>
    <w:rsid w:val="0E367AFD"/>
    <w:rsid w:val="0E686C91"/>
    <w:rsid w:val="0E6A537C"/>
    <w:rsid w:val="0E700A00"/>
    <w:rsid w:val="0E7C7688"/>
    <w:rsid w:val="0E815F0D"/>
    <w:rsid w:val="0E851AE9"/>
    <w:rsid w:val="0EBB2E51"/>
    <w:rsid w:val="0ECB1C78"/>
    <w:rsid w:val="0ECD0B23"/>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311AFB"/>
    <w:rsid w:val="103C67F0"/>
    <w:rsid w:val="10467EC1"/>
    <w:rsid w:val="106F37A0"/>
    <w:rsid w:val="106F783A"/>
    <w:rsid w:val="107E40DD"/>
    <w:rsid w:val="10A723CF"/>
    <w:rsid w:val="10C241BD"/>
    <w:rsid w:val="10CF28B9"/>
    <w:rsid w:val="10E86DA5"/>
    <w:rsid w:val="10F90C35"/>
    <w:rsid w:val="10FC4BB7"/>
    <w:rsid w:val="110A5861"/>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13624"/>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E0137B"/>
    <w:rsid w:val="13F1129B"/>
    <w:rsid w:val="142A2625"/>
    <w:rsid w:val="143102D7"/>
    <w:rsid w:val="144D4B74"/>
    <w:rsid w:val="14533359"/>
    <w:rsid w:val="14A64372"/>
    <w:rsid w:val="14BC3E72"/>
    <w:rsid w:val="14D376EF"/>
    <w:rsid w:val="14DC1AF4"/>
    <w:rsid w:val="14EF05EB"/>
    <w:rsid w:val="150B5BFA"/>
    <w:rsid w:val="1518434B"/>
    <w:rsid w:val="156C3725"/>
    <w:rsid w:val="15791116"/>
    <w:rsid w:val="15802C9C"/>
    <w:rsid w:val="1593274C"/>
    <w:rsid w:val="159557A8"/>
    <w:rsid w:val="15A836F4"/>
    <w:rsid w:val="15AB3005"/>
    <w:rsid w:val="15BC3124"/>
    <w:rsid w:val="15C66D7D"/>
    <w:rsid w:val="15C850B1"/>
    <w:rsid w:val="15F74C5A"/>
    <w:rsid w:val="15F85A43"/>
    <w:rsid w:val="15FA24B6"/>
    <w:rsid w:val="15FB7C3D"/>
    <w:rsid w:val="161B61EB"/>
    <w:rsid w:val="163D0862"/>
    <w:rsid w:val="16932201"/>
    <w:rsid w:val="16935BEA"/>
    <w:rsid w:val="169646A7"/>
    <w:rsid w:val="169D0ED8"/>
    <w:rsid w:val="16A76214"/>
    <w:rsid w:val="16E979C6"/>
    <w:rsid w:val="16F17DEC"/>
    <w:rsid w:val="170548F4"/>
    <w:rsid w:val="174001C7"/>
    <w:rsid w:val="17417503"/>
    <w:rsid w:val="17496D84"/>
    <w:rsid w:val="174E2CAD"/>
    <w:rsid w:val="17522ED4"/>
    <w:rsid w:val="176F0804"/>
    <w:rsid w:val="178648A8"/>
    <w:rsid w:val="178E24DD"/>
    <w:rsid w:val="1793491F"/>
    <w:rsid w:val="17A97592"/>
    <w:rsid w:val="17BE5480"/>
    <w:rsid w:val="17CB39ED"/>
    <w:rsid w:val="17CE3A24"/>
    <w:rsid w:val="180B55F1"/>
    <w:rsid w:val="1811107C"/>
    <w:rsid w:val="18135070"/>
    <w:rsid w:val="18185837"/>
    <w:rsid w:val="18266E5B"/>
    <w:rsid w:val="183D0F49"/>
    <w:rsid w:val="183F7C0F"/>
    <w:rsid w:val="184B48F4"/>
    <w:rsid w:val="187A4E7E"/>
    <w:rsid w:val="187B1937"/>
    <w:rsid w:val="187F650C"/>
    <w:rsid w:val="189171DE"/>
    <w:rsid w:val="18A328CC"/>
    <w:rsid w:val="18B824B5"/>
    <w:rsid w:val="18E76EB1"/>
    <w:rsid w:val="18E77AC1"/>
    <w:rsid w:val="18EB3C08"/>
    <w:rsid w:val="18F55160"/>
    <w:rsid w:val="190232C0"/>
    <w:rsid w:val="19206F6D"/>
    <w:rsid w:val="192632ED"/>
    <w:rsid w:val="1930573C"/>
    <w:rsid w:val="19395351"/>
    <w:rsid w:val="193F6188"/>
    <w:rsid w:val="196A09BA"/>
    <w:rsid w:val="19741AAD"/>
    <w:rsid w:val="197C1136"/>
    <w:rsid w:val="1A1D0C33"/>
    <w:rsid w:val="1A1F4A81"/>
    <w:rsid w:val="1A212B85"/>
    <w:rsid w:val="1A456744"/>
    <w:rsid w:val="1A474348"/>
    <w:rsid w:val="1A5E1C59"/>
    <w:rsid w:val="1A7975BC"/>
    <w:rsid w:val="1A862C63"/>
    <w:rsid w:val="1A8A68DE"/>
    <w:rsid w:val="1AA518F5"/>
    <w:rsid w:val="1AB23A8A"/>
    <w:rsid w:val="1AB42651"/>
    <w:rsid w:val="1AD14FFB"/>
    <w:rsid w:val="1ADF2334"/>
    <w:rsid w:val="1AF84DDC"/>
    <w:rsid w:val="1B1707D5"/>
    <w:rsid w:val="1B21757E"/>
    <w:rsid w:val="1B375D24"/>
    <w:rsid w:val="1B4F0257"/>
    <w:rsid w:val="1B576B72"/>
    <w:rsid w:val="1B843EF7"/>
    <w:rsid w:val="1B904B9B"/>
    <w:rsid w:val="1B95148F"/>
    <w:rsid w:val="1BDC06AF"/>
    <w:rsid w:val="1BE60757"/>
    <w:rsid w:val="1C186A38"/>
    <w:rsid w:val="1C2D5486"/>
    <w:rsid w:val="1C492209"/>
    <w:rsid w:val="1C581D0C"/>
    <w:rsid w:val="1C5F7614"/>
    <w:rsid w:val="1C6A7EB8"/>
    <w:rsid w:val="1C6F7772"/>
    <w:rsid w:val="1C730FDE"/>
    <w:rsid w:val="1C8048E4"/>
    <w:rsid w:val="1C975071"/>
    <w:rsid w:val="1CA06721"/>
    <w:rsid w:val="1CAF217E"/>
    <w:rsid w:val="1CB16A0E"/>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DB1B30"/>
    <w:rsid w:val="1EDE7954"/>
    <w:rsid w:val="1EF068EE"/>
    <w:rsid w:val="1F142094"/>
    <w:rsid w:val="1F1651FE"/>
    <w:rsid w:val="1F322DC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DC0AA4"/>
    <w:rsid w:val="23E32BB3"/>
    <w:rsid w:val="23E7405F"/>
    <w:rsid w:val="23EE6260"/>
    <w:rsid w:val="242A22D5"/>
    <w:rsid w:val="244760C4"/>
    <w:rsid w:val="246951E8"/>
    <w:rsid w:val="246E70C6"/>
    <w:rsid w:val="247E463A"/>
    <w:rsid w:val="24801A6A"/>
    <w:rsid w:val="248955A8"/>
    <w:rsid w:val="24996EEE"/>
    <w:rsid w:val="24AD076B"/>
    <w:rsid w:val="24C31C7A"/>
    <w:rsid w:val="24CF70E6"/>
    <w:rsid w:val="24E41F9F"/>
    <w:rsid w:val="24E87B20"/>
    <w:rsid w:val="24EE164A"/>
    <w:rsid w:val="250709D7"/>
    <w:rsid w:val="250B0C27"/>
    <w:rsid w:val="2535301F"/>
    <w:rsid w:val="25410195"/>
    <w:rsid w:val="255E53C7"/>
    <w:rsid w:val="2579321E"/>
    <w:rsid w:val="25847256"/>
    <w:rsid w:val="25866F2C"/>
    <w:rsid w:val="25A06576"/>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87BEC"/>
    <w:rsid w:val="26FA67D0"/>
    <w:rsid w:val="273A69A0"/>
    <w:rsid w:val="276D18EC"/>
    <w:rsid w:val="27833035"/>
    <w:rsid w:val="278F296A"/>
    <w:rsid w:val="27952A05"/>
    <w:rsid w:val="279A72ED"/>
    <w:rsid w:val="27B103D2"/>
    <w:rsid w:val="27DC3C60"/>
    <w:rsid w:val="27DC4D54"/>
    <w:rsid w:val="27DD4F57"/>
    <w:rsid w:val="27DE59C8"/>
    <w:rsid w:val="28005F8C"/>
    <w:rsid w:val="280310D9"/>
    <w:rsid w:val="28032FC3"/>
    <w:rsid w:val="28440FCA"/>
    <w:rsid w:val="285955EF"/>
    <w:rsid w:val="285F2A2A"/>
    <w:rsid w:val="289E4CE4"/>
    <w:rsid w:val="28A22EF7"/>
    <w:rsid w:val="28BF5C29"/>
    <w:rsid w:val="28C92E03"/>
    <w:rsid w:val="28CF680C"/>
    <w:rsid w:val="29083F00"/>
    <w:rsid w:val="29363CA1"/>
    <w:rsid w:val="294137A2"/>
    <w:rsid w:val="29573AC1"/>
    <w:rsid w:val="2978473A"/>
    <w:rsid w:val="297A060D"/>
    <w:rsid w:val="297C28FB"/>
    <w:rsid w:val="297D3AD7"/>
    <w:rsid w:val="29996868"/>
    <w:rsid w:val="29AE07E9"/>
    <w:rsid w:val="29C3438D"/>
    <w:rsid w:val="29C83A93"/>
    <w:rsid w:val="29CA2F97"/>
    <w:rsid w:val="29DD62E6"/>
    <w:rsid w:val="29DE5FF8"/>
    <w:rsid w:val="2A02177D"/>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A0F8E"/>
    <w:rsid w:val="2B8354EB"/>
    <w:rsid w:val="2B88624E"/>
    <w:rsid w:val="2B8A13A4"/>
    <w:rsid w:val="2BA05A56"/>
    <w:rsid w:val="2BCF1947"/>
    <w:rsid w:val="2BD01DBA"/>
    <w:rsid w:val="2BE240B0"/>
    <w:rsid w:val="2BE94639"/>
    <w:rsid w:val="2BFF2DBD"/>
    <w:rsid w:val="2C1F076B"/>
    <w:rsid w:val="2C2B6576"/>
    <w:rsid w:val="2C44600B"/>
    <w:rsid w:val="2C52544F"/>
    <w:rsid w:val="2C611208"/>
    <w:rsid w:val="2C6F23AC"/>
    <w:rsid w:val="2C877179"/>
    <w:rsid w:val="2C8F7F51"/>
    <w:rsid w:val="2C9B46AE"/>
    <w:rsid w:val="2CA36A3C"/>
    <w:rsid w:val="2CAE068D"/>
    <w:rsid w:val="2CCA1D08"/>
    <w:rsid w:val="2CF6246F"/>
    <w:rsid w:val="2D1C7330"/>
    <w:rsid w:val="2D6206D1"/>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106D4"/>
    <w:rsid w:val="3123731A"/>
    <w:rsid w:val="313E1763"/>
    <w:rsid w:val="31441803"/>
    <w:rsid w:val="316F2BEF"/>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6F1CC2"/>
    <w:rsid w:val="32704FAA"/>
    <w:rsid w:val="3271036A"/>
    <w:rsid w:val="328B70EF"/>
    <w:rsid w:val="32972159"/>
    <w:rsid w:val="32985625"/>
    <w:rsid w:val="32E7697E"/>
    <w:rsid w:val="33047647"/>
    <w:rsid w:val="33083753"/>
    <w:rsid w:val="33161AFD"/>
    <w:rsid w:val="33284BA5"/>
    <w:rsid w:val="336C37AD"/>
    <w:rsid w:val="337204F4"/>
    <w:rsid w:val="338024EA"/>
    <w:rsid w:val="339E22CC"/>
    <w:rsid w:val="33A20E09"/>
    <w:rsid w:val="33AA4F1F"/>
    <w:rsid w:val="33CA20CB"/>
    <w:rsid w:val="33DA1E4D"/>
    <w:rsid w:val="33E01370"/>
    <w:rsid w:val="33E57FC9"/>
    <w:rsid w:val="33E947AF"/>
    <w:rsid w:val="33E94CD7"/>
    <w:rsid w:val="33FC1C55"/>
    <w:rsid w:val="34086972"/>
    <w:rsid w:val="34092B00"/>
    <w:rsid w:val="340C2F6C"/>
    <w:rsid w:val="341A3B90"/>
    <w:rsid w:val="342530C6"/>
    <w:rsid w:val="34487ACB"/>
    <w:rsid w:val="347162F6"/>
    <w:rsid w:val="34827BD4"/>
    <w:rsid w:val="34894BE6"/>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667E7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40D2"/>
    <w:rsid w:val="39C434D0"/>
    <w:rsid w:val="39DD054D"/>
    <w:rsid w:val="3A05024C"/>
    <w:rsid w:val="3A095087"/>
    <w:rsid w:val="3A0C6BC1"/>
    <w:rsid w:val="3A2D0D0F"/>
    <w:rsid w:val="3A3C461B"/>
    <w:rsid w:val="3A4E483B"/>
    <w:rsid w:val="3A6B22D1"/>
    <w:rsid w:val="3A723904"/>
    <w:rsid w:val="3A730CA2"/>
    <w:rsid w:val="3A766001"/>
    <w:rsid w:val="3A7A4256"/>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C2911FB"/>
    <w:rsid w:val="3C2D2972"/>
    <w:rsid w:val="3C6C0773"/>
    <w:rsid w:val="3C793A16"/>
    <w:rsid w:val="3C7A04BF"/>
    <w:rsid w:val="3C883F13"/>
    <w:rsid w:val="3C9F192B"/>
    <w:rsid w:val="3CDA6064"/>
    <w:rsid w:val="3CF61BD0"/>
    <w:rsid w:val="3D183852"/>
    <w:rsid w:val="3D190C9E"/>
    <w:rsid w:val="3D2A789B"/>
    <w:rsid w:val="3D307EB8"/>
    <w:rsid w:val="3D5D40AF"/>
    <w:rsid w:val="3D662831"/>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834B9"/>
    <w:rsid w:val="3E6919CE"/>
    <w:rsid w:val="3E7C3192"/>
    <w:rsid w:val="3E865D14"/>
    <w:rsid w:val="3EC50A8B"/>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4159F"/>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1F723D7"/>
    <w:rsid w:val="42080B28"/>
    <w:rsid w:val="420F146B"/>
    <w:rsid w:val="420F6BBF"/>
    <w:rsid w:val="422A4E6A"/>
    <w:rsid w:val="42C121F4"/>
    <w:rsid w:val="42C9519A"/>
    <w:rsid w:val="42FA15F0"/>
    <w:rsid w:val="431B5D4C"/>
    <w:rsid w:val="43335817"/>
    <w:rsid w:val="433821EA"/>
    <w:rsid w:val="433F48FD"/>
    <w:rsid w:val="434635C6"/>
    <w:rsid w:val="434C38CA"/>
    <w:rsid w:val="4372672C"/>
    <w:rsid w:val="437665D8"/>
    <w:rsid w:val="438C19B4"/>
    <w:rsid w:val="43921219"/>
    <w:rsid w:val="43921663"/>
    <w:rsid w:val="439A1E0E"/>
    <w:rsid w:val="43B86243"/>
    <w:rsid w:val="43E57EC3"/>
    <w:rsid w:val="4414155A"/>
    <w:rsid w:val="44240A76"/>
    <w:rsid w:val="44243B57"/>
    <w:rsid w:val="44285328"/>
    <w:rsid w:val="44564BBE"/>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CA1ABA"/>
    <w:rsid w:val="45EF1287"/>
    <w:rsid w:val="45F22F9C"/>
    <w:rsid w:val="460D577D"/>
    <w:rsid w:val="46565D9F"/>
    <w:rsid w:val="467D2180"/>
    <w:rsid w:val="46977ECC"/>
    <w:rsid w:val="469E18B6"/>
    <w:rsid w:val="46AE01DF"/>
    <w:rsid w:val="46CB5794"/>
    <w:rsid w:val="46D6683B"/>
    <w:rsid w:val="46E64178"/>
    <w:rsid w:val="46EC44A6"/>
    <w:rsid w:val="46FE6F3F"/>
    <w:rsid w:val="4708025C"/>
    <w:rsid w:val="4772178C"/>
    <w:rsid w:val="47776750"/>
    <w:rsid w:val="47872644"/>
    <w:rsid w:val="479C6E1E"/>
    <w:rsid w:val="47AB188A"/>
    <w:rsid w:val="47AD3D6D"/>
    <w:rsid w:val="47B81AB5"/>
    <w:rsid w:val="47D07020"/>
    <w:rsid w:val="47F060A4"/>
    <w:rsid w:val="4829731A"/>
    <w:rsid w:val="482E6E61"/>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2E3"/>
    <w:rsid w:val="499464E5"/>
    <w:rsid w:val="49C23108"/>
    <w:rsid w:val="49CE7624"/>
    <w:rsid w:val="49EE5BEF"/>
    <w:rsid w:val="49FC79CF"/>
    <w:rsid w:val="4A01056E"/>
    <w:rsid w:val="4A07754C"/>
    <w:rsid w:val="4A107A80"/>
    <w:rsid w:val="4A2F6602"/>
    <w:rsid w:val="4A3A2314"/>
    <w:rsid w:val="4A444F53"/>
    <w:rsid w:val="4A573752"/>
    <w:rsid w:val="4A675977"/>
    <w:rsid w:val="4A7B28E5"/>
    <w:rsid w:val="4A7E27AC"/>
    <w:rsid w:val="4A9A492E"/>
    <w:rsid w:val="4AB92405"/>
    <w:rsid w:val="4AE72891"/>
    <w:rsid w:val="4B204E94"/>
    <w:rsid w:val="4B4256EB"/>
    <w:rsid w:val="4B8D52C1"/>
    <w:rsid w:val="4BA03EBD"/>
    <w:rsid w:val="4BA40333"/>
    <w:rsid w:val="4BA459D7"/>
    <w:rsid w:val="4BB01C74"/>
    <w:rsid w:val="4BC16D70"/>
    <w:rsid w:val="4BC3380D"/>
    <w:rsid w:val="4BFD15E4"/>
    <w:rsid w:val="4C104E64"/>
    <w:rsid w:val="4C150EB3"/>
    <w:rsid w:val="4C2D3271"/>
    <w:rsid w:val="4C441C7A"/>
    <w:rsid w:val="4C4E2067"/>
    <w:rsid w:val="4C5B2BFB"/>
    <w:rsid w:val="4C6D6F98"/>
    <w:rsid w:val="4C970E6C"/>
    <w:rsid w:val="4CAB0060"/>
    <w:rsid w:val="4CB901DA"/>
    <w:rsid w:val="4CC27BF1"/>
    <w:rsid w:val="4D1C3D15"/>
    <w:rsid w:val="4D2672D0"/>
    <w:rsid w:val="4D34519D"/>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92004"/>
    <w:rsid w:val="4E4A4897"/>
    <w:rsid w:val="4E537E84"/>
    <w:rsid w:val="4E5D38EB"/>
    <w:rsid w:val="4E6C6ECA"/>
    <w:rsid w:val="4E93490C"/>
    <w:rsid w:val="4E975520"/>
    <w:rsid w:val="4E9974EE"/>
    <w:rsid w:val="4EA20C7D"/>
    <w:rsid w:val="4EA2238B"/>
    <w:rsid w:val="4EAB0F98"/>
    <w:rsid w:val="4EB3008C"/>
    <w:rsid w:val="4EB351B6"/>
    <w:rsid w:val="4ECD39B0"/>
    <w:rsid w:val="4EEB385C"/>
    <w:rsid w:val="4EF66275"/>
    <w:rsid w:val="4F0745F8"/>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AC1368"/>
    <w:rsid w:val="51B026FD"/>
    <w:rsid w:val="51B61CC2"/>
    <w:rsid w:val="51BD2FA5"/>
    <w:rsid w:val="51E0790D"/>
    <w:rsid w:val="51F70286"/>
    <w:rsid w:val="52133D3E"/>
    <w:rsid w:val="521F6986"/>
    <w:rsid w:val="52205A6B"/>
    <w:rsid w:val="52434056"/>
    <w:rsid w:val="52490E66"/>
    <w:rsid w:val="52680D43"/>
    <w:rsid w:val="52763890"/>
    <w:rsid w:val="52822BA6"/>
    <w:rsid w:val="52A8615E"/>
    <w:rsid w:val="52B7108F"/>
    <w:rsid w:val="52B844A1"/>
    <w:rsid w:val="52C21CDC"/>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2D212B"/>
    <w:rsid w:val="554F6D62"/>
    <w:rsid w:val="55506CB4"/>
    <w:rsid w:val="55717AA9"/>
    <w:rsid w:val="55997CD0"/>
    <w:rsid w:val="55AD7EF0"/>
    <w:rsid w:val="55DF1C70"/>
    <w:rsid w:val="55FD3DE5"/>
    <w:rsid w:val="560B2A63"/>
    <w:rsid w:val="562F4C93"/>
    <w:rsid w:val="563453DE"/>
    <w:rsid w:val="563F58A0"/>
    <w:rsid w:val="565613FB"/>
    <w:rsid w:val="56603C9B"/>
    <w:rsid w:val="566901E2"/>
    <w:rsid w:val="5684329A"/>
    <w:rsid w:val="56866DDF"/>
    <w:rsid w:val="56A54004"/>
    <w:rsid w:val="56FB7796"/>
    <w:rsid w:val="570A789C"/>
    <w:rsid w:val="57273CDE"/>
    <w:rsid w:val="573B1DEC"/>
    <w:rsid w:val="573E1892"/>
    <w:rsid w:val="5767084A"/>
    <w:rsid w:val="57675486"/>
    <w:rsid w:val="576D181D"/>
    <w:rsid w:val="577E0195"/>
    <w:rsid w:val="579B080E"/>
    <w:rsid w:val="57E8419F"/>
    <w:rsid w:val="57EB1663"/>
    <w:rsid w:val="57F40803"/>
    <w:rsid w:val="57F63B81"/>
    <w:rsid w:val="57FA02CB"/>
    <w:rsid w:val="57FC5DA1"/>
    <w:rsid w:val="580644E2"/>
    <w:rsid w:val="58072F49"/>
    <w:rsid w:val="581B0F59"/>
    <w:rsid w:val="581C6513"/>
    <w:rsid w:val="581F76F5"/>
    <w:rsid w:val="588D708F"/>
    <w:rsid w:val="58AF1D16"/>
    <w:rsid w:val="58D66337"/>
    <w:rsid w:val="59084B2C"/>
    <w:rsid w:val="59170AC5"/>
    <w:rsid w:val="592C4027"/>
    <w:rsid w:val="595D5FF2"/>
    <w:rsid w:val="59733355"/>
    <w:rsid w:val="597D2AC4"/>
    <w:rsid w:val="59EE3A67"/>
    <w:rsid w:val="5A1E5267"/>
    <w:rsid w:val="5A283C86"/>
    <w:rsid w:val="5A307CDA"/>
    <w:rsid w:val="5A611B69"/>
    <w:rsid w:val="5A90170F"/>
    <w:rsid w:val="5AAA4A92"/>
    <w:rsid w:val="5AD35354"/>
    <w:rsid w:val="5AD61FCC"/>
    <w:rsid w:val="5AE25BFD"/>
    <w:rsid w:val="5AE3426C"/>
    <w:rsid w:val="5B171BF0"/>
    <w:rsid w:val="5B1F2037"/>
    <w:rsid w:val="5B354342"/>
    <w:rsid w:val="5B381D57"/>
    <w:rsid w:val="5B40123C"/>
    <w:rsid w:val="5B426784"/>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B60EF7"/>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5086"/>
    <w:rsid w:val="5E351D04"/>
    <w:rsid w:val="5E4664A1"/>
    <w:rsid w:val="5E490A33"/>
    <w:rsid w:val="5E725AA4"/>
    <w:rsid w:val="5E7C7B26"/>
    <w:rsid w:val="5EA22A81"/>
    <w:rsid w:val="5EB304DE"/>
    <w:rsid w:val="5EB76128"/>
    <w:rsid w:val="5EEC01A5"/>
    <w:rsid w:val="5F0A4E0E"/>
    <w:rsid w:val="5F12377E"/>
    <w:rsid w:val="5F27742B"/>
    <w:rsid w:val="5F392770"/>
    <w:rsid w:val="5F5A0902"/>
    <w:rsid w:val="5F610162"/>
    <w:rsid w:val="5F6419B5"/>
    <w:rsid w:val="5FA4213E"/>
    <w:rsid w:val="5FCD396F"/>
    <w:rsid w:val="5FFC5FF3"/>
    <w:rsid w:val="601B05A0"/>
    <w:rsid w:val="60296118"/>
    <w:rsid w:val="602C1428"/>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34A2A"/>
    <w:rsid w:val="63AF5CAD"/>
    <w:rsid w:val="63C20EA0"/>
    <w:rsid w:val="63D141BD"/>
    <w:rsid w:val="63D67824"/>
    <w:rsid w:val="63E55721"/>
    <w:rsid w:val="63F270C6"/>
    <w:rsid w:val="63F805D2"/>
    <w:rsid w:val="63FF32F4"/>
    <w:rsid w:val="64056CA7"/>
    <w:rsid w:val="6423336C"/>
    <w:rsid w:val="64436735"/>
    <w:rsid w:val="646531B1"/>
    <w:rsid w:val="646F0BCA"/>
    <w:rsid w:val="64730113"/>
    <w:rsid w:val="648A12AB"/>
    <w:rsid w:val="648E5FF0"/>
    <w:rsid w:val="649065D7"/>
    <w:rsid w:val="649F0D21"/>
    <w:rsid w:val="64A54A90"/>
    <w:rsid w:val="64A75316"/>
    <w:rsid w:val="64B423C9"/>
    <w:rsid w:val="64D63FF5"/>
    <w:rsid w:val="64DA7A85"/>
    <w:rsid w:val="65500340"/>
    <w:rsid w:val="656246E4"/>
    <w:rsid w:val="65652954"/>
    <w:rsid w:val="656B7B22"/>
    <w:rsid w:val="657A5DAB"/>
    <w:rsid w:val="65995B5D"/>
    <w:rsid w:val="65AF0698"/>
    <w:rsid w:val="65B57FBA"/>
    <w:rsid w:val="65BD51BE"/>
    <w:rsid w:val="65C7368C"/>
    <w:rsid w:val="65D756AF"/>
    <w:rsid w:val="65DA4A03"/>
    <w:rsid w:val="65DD3FD0"/>
    <w:rsid w:val="65E63217"/>
    <w:rsid w:val="65F12B73"/>
    <w:rsid w:val="65F82138"/>
    <w:rsid w:val="661776A5"/>
    <w:rsid w:val="66325950"/>
    <w:rsid w:val="66616BA6"/>
    <w:rsid w:val="666A3731"/>
    <w:rsid w:val="667506E3"/>
    <w:rsid w:val="66862423"/>
    <w:rsid w:val="66CD2585"/>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370BAF"/>
    <w:rsid w:val="68487F13"/>
    <w:rsid w:val="685561A3"/>
    <w:rsid w:val="6859281F"/>
    <w:rsid w:val="685C571D"/>
    <w:rsid w:val="68641B31"/>
    <w:rsid w:val="68680353"/>
    <w:rsid w:val="68701FBD"/>
    <w:rsid w:val="687B18A4"/>
    <w:rsid w:val="6894297A"/>
    <w:rsid w:val="68AD274F"/>
    <w:rsid w:val="68B31A2F"/>
    <w:rsid w:val="68BB1DD2"/>
    <w:rsid w:val="68BC590B"/>
    <w:rsid w:val="68C64B25"/>
    <w:rsid w:val="68CA328A"/>
    <w:rsid w:val="68F37D6E"/>
    <w:rsid w:val="68F53CE2"/>
    <w:rsid w:val="68F556FC"/>
    <w:rsid w:val="68FE15CA"/>
    <w:rsid w:val="691F7E2B"/>
    <w:rsid w:val="693041B5"/>
    <w:rsid w:val="69490944"/>
    <w:rsid w:val="694C44A6"/>
    <w:rsid w:val="69503867"/>
    <w:rsid w:val="6951504C"/>
    <w:rsid w:val="69594895"/>
    <w:rsid w:val="69694226"/>
    <w:rsid w:val="69754746"/>
    <w:rsid w:val="69835EFD"/>
    <w:rsid w:val="69960D43"/>
    <w:rsid w:val="69D0227A"/>
    <w:rsid w:val="69D41B10"/>
    <w:rsid w:val="69DB3A7C"/>
    <w:rsid w:val="69E7240F"/>
    <w:rsid w:val="69FE629B"/>
    <w:rsid w:val="6A0920FC"/>
    <w:rsid w:val="6A0F19F2"/>
    <w:rsid w:val="6A205725"/>
    <w:rsid w:val="6A251F0F"/>
    <w:rsid w:val="6A5E1D34"/>
    <w:rsid w:val="6A7313C5"/>
    <w:rsid w:val="6A76683A"/>
    <w:rsid w:val="6A921FA8"/>
    <w:rsid w:val="6A9B6781"/>
    <w:rsid w:val="6AAC1371"/>
    <w:rsid w:val="6AC92C22"/>
    <w:rsid w:val="6AD45EC1"/>
    <w:rsid w:val="6AEB58DE"/>
    <w:rsid w:val="6AF26029"/>
    <w:rsid w:val="6B045EE7"/>
    <w:rsid w:val="6B0512A5"/>
    <w:rsid w:val="6B3C66FF"/>
    <w:rsid w:val="6B493781"/>
    <w:rsid w:val="6B50542A"/>
    <w:rsid w:val="6B5E2CDA"/>
    <w:rsid w:val="6B621E0C"/>
    <w:rsid w:val="6B8030F5"/>
    <w:rsid w:val="6BAD0271"/>
    <w:rsid w:val="6BB37847"/>
    <w:rsid w:val="6BD60EEB"/>
    <w:rsid w:val="6BDF5174"/>
    <w:rsid w:val="6BE3504C"/>
    <w:rsid w:val="6BEE3CC0"/>
    <w:rsid w:val="6BF55B48"/>
    <w:rsid w:val="6BF71579"/>
    <w:rsid w:val="6BFA5804"/>
    <w:rsid w:val="6C063AF3"/>
    <w:rsid w:val="6C212997"/>
    <w:rsid w:val="6C3E63DC"/>
    <w:rsid w:val="6C424009"/>
    <w:rsid w:val="6C596DB8"/>
    <w:rsid w:val="6C5B3716"/>
    <w:rsid w:val="6C667D0B"/>
    <w:rsid w:val="6C75435B"/>
    <w:rsid w:val="6C865580"/>
    <w:rsid w:val="6C8E7C14"/>
    <w:rsid w:val="6CA433F3"/>
    <w:rsid w:val="6CB520C1"/>
    <w:rsid w:val="6D2215A7"/>
    <w:rsid w:val="6D274691"/>
    <w:rsid w:val="6D652726"/>
    <w:rsid w:val="6D835216"/>
    <w:rsid w:val="6D9557C5"/>
    <w:rsid w:val="6DBD625E"/>
    <w:rsid w:val="6DC363D4"/>
    <w:rsid w:val="6DC808EA"/>
    <w:rsid w:val="6DC96011"/>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C3E7E"/>
    <w:rsid w:val="6F7F6239"/>
    <w:rsid w:val="6F8C13A2"/>
    <w:rsid w:val="6F8D6CDA"/>
    <w:rsid w:val="6F945EBA"/>
    <w:rsid w:val="6F9C44EC"/>
    <w:rsid w:val="6FDB71CA"/>
    <w:rsid w:val="6FE34C7A"/>
    <w:rsid w:val="6FF77399"/>
    <w:rsid w:val="70021770"/>
    <w:rsid w:val="700A7DB6"/>
    <w:rsid w:val="70200776"/>
    <w:rsid w:val="70513EC8"/>
    <w:rsid w:val="707B7F9E"/>
    <w:rsid w:val="70895462"/>
    <w:rsid w:val="70966E98"/>
    <w:rsid w:val="709F700B"/>
    <w:rsid w:val="70B756ED"/>
    <w:rsid w:val="70C23486"/>
    <w:rsid w:val="70C96F58"/>
    <w:rsid w:val="71042F43"/>
    <w:rsid w:val="71334749"/>
    <w:rsid w:val="713A506B"/>
    <w:rsid w:val="716428E7"/>
    <w:rsid w:val="717B48BA"/>
    <w:rsid w:val="71971F5C"/>
    <w:rsid w:val="719F54E8"/>
    <w:rsid w:val="71A60CB9"/>
    <w:rsid w:val="71AE72C6"/>
    <w:rsid w:val="71B83CBA"/>
    <w:rsid w:val="71C43062"/>
    <w:rsid w:val="71C97BEF"/>
    <w:rsid w:val="71EF7DB4"/>
    <w:rsid w:val="71F926E9"/>
    <w:rsid w:val="720B2B10"/>
    <w:rsid w:val="721E08FF"/>
    <w:rsid w:val="723E67FF"/>
    <w:rsid w:val="72457F73"/>
    <w:rsid w:val="725D6829"/>
    <w:rsid w:val="72603A6C"/>
    <w:rsid w:val="72686E96"/>
    <w:rsid w:val="726957B4"/>
    <w:rsid w:val="72756B50"/>
    <w:rsid w:val="72A24600"/>
    <w:rsid w:val="72C00307"/>
    <w:rsid w:val="72C55392"/>
    <w:rsid w:val="72C90BA4"/>
    <w:rsid w:val="72D70BBD"/>
    <w:rsid w:val="72FD0A77"/>
    <w:rsid w:val="72FD7D17"/>
    <w:rsid w:val="7312184D"/>
    <w:rsid w:val="73385F22"/>
    <w:rsid w:val="734014F2"/>
    <w:rsid w:val="734F03EB"/>
    <w:rsid w:val="735B3EDE"/>
    <w:rsid w:val="736D0863"/>
    <w:rsid w:val="73715681"/>
    <w:rsid w:val="73810775"/>
    <w:rsid w:val="739A5D96"/>
    <w:rsid w:val="739C3EDF"/>
    <w:rsid w:val="739F60A9"/>
    <w:rsid w:val="73A47DA0"/>
    <w:rsid w:val="73B264D6"/>
    <w:rsid w:val="73B952BA"/>
    <w:rsid w:val="73CA1D68"/>
    <w:rsid w:val="73FC6A55"/>
    <w:rsid w:val="7421558E"/>
    <w:rsid w:val="743416FA"/>
    <w:rsid w:val="744557CE"/>
    <w:rsid w:val="7468109B"/>
    <w:rsid w:val="746F6684"/>
    <w:rsid w:val="74823B1B"/>
    <w:rsid w:val="749D5F34"/>
    <w:rsid w:val="74B449D5"/>
    <w:rsid w:val="74BB4292"/>
    <w:rsid w:val="74BF16B0"/>
    <w:rsid w:val="74C51E5D"/>
    <w:rsid w:val="74CF2B1C"/>
    <w:rsid w:val="75197021"/>
    <w:rsid w:val="753C00E5"/>
    <w:rsid w:val="75520CDF"/>
    <w:rsid w:val="75676DCD"/>
    <w:rsid w:val="756B4204"/>
    <w:rsid w:val="7570448A"/>
    <w:rsid w:val="7584180C"/>
    <w:rsid w:val="759A576D"/>
    <w:rsid w:val="75A06A31"/>
    <w:rsid w:val="75B77899"/>
    <w:rsid w:val="763A5ADE"/>
    <w:rsid w:val="765009E3"/>
    <w:rsid w:val="76650257"/>
    <w:rsid w:val="76855028"/>
    <w:rsid w:val="76A11DEF"/>
    <w:rsid w:val="76AB15A7"/>
    <w:rsid w:val="76AF2221"/>
    <w:rsid w:val="76BB37A0"/>
    <w:rsid w:val="76F33EDC"/>
    <w:rsid w:val="772C2C13"/>
    <w:rsid w:val="7733372B"/>
    <w:rsid w:val="773D398C"/>
    <w:rsid w:val="7743694D"/>
    <w:rsid w:val="776C5209"/>
    <w:rsid w:val="77772EFA"/>
    <w:rsid w:val="77AA6ACF"/>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100A3F"/>
    <w:rsid w:val="7A3E45EB"/>
    <w:rsid w:val="7A5E3E55"/>
    <w:rsid w:val="7A5F5DC8"/>
    <w:rsid w:val="7A7B4C40"/>
    <w:rsid w:val="7A8228BD"/>
    <w:rsid w:val="7AA66A1C"/>
    <w:rsid w:val="7ABB4A77"/>
    <w:rsid w:val="7ACA4427"/>
    <w:rsid w:val="7AD67F63"/>
    <w:rsid w:val="7AE23A17"/>
    <w:rsid w:val="7AE2544A"/>
    <w:rsid w:val="7AF40F48"/>
    <w:rsid w:val="7AFF44D7"/>
    <w:rsid w:val="7B0901EE"/>
    <w:rsid w:val="7B196986"/>
    <w:rsid w:val="7B1F55DA"/>
    <w:rsid w:val="7B863F57"/>
    <w:rsid w:val="7B8837DA"/>
    <w:rsid w:val="7BB06386"/>
    <w:rsid w:val="7BB870F0"/>
    <w:rsid w:val="7BDA4BC7"/>
    <w:rsid w:val="7BE75806"/>
    <w:rsid w:val="7C117321"/>
    <w:rsid w:val="7C3A1AFF"/>
    <w:rsid w:val="7C6161C3"/>
    <w:rsid w:val="7C7B56E0"/>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1E4DA1"/>
    <w:rsid w:val="7E3716B3"/>
    <w:rsid w:val="7E551A77"/>
    <w:rsid w:val="7E6857A1"/>
    <w:rsid w:val="7E854E68"/>
    <w:rsid w:val="7EB3525E"/>
    <w:rsid w:val="7EC6564A"/>
    <w:rsid w:val="7ED14C6F"/>
    <w:rsid w:val="7ED8706A"/>
    <w:rsid w:val="7ED95BF4"/>
    <w:rsid w:val="7EDD7BB2"/>
    <w:rsid w:val="7F1211AA"/>
    <w:rsid w:val="7F1C29A2"/>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7"/>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8"/>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60"/>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note text"/>
    <w:basedOn w:val="1"/>
    <w:qFormat/>
    <w:uiPriority w:val="0"/>
    <w:pPr>
      <w:adjustRightInd w:val="0"/>
      <w:spacing w:line="315" w:lineRule="atLeast"/>
      <w:textAlignment w:val="baseline"/>
    </w:pPr>
    <w:rPr>
      <w:rFonts w:ascii="宋体" w:hAnsi="宋体"/>
      <w:sz w:val="18"/>
      <w:szCs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semiHidden/>
    <w:qFormat/>
    <w:uiPriority w:val="99"/>
    <w:pPr>
      <w:spacing w:before="120"/>
    </w:pPr>
    <w:rPr>
      <w:rFonts w:ascii="Arial" w:hAnsi="Arial" w:cs="Arial"/>
      <w:sz w:val="24"/>
    </w:rPr>
  </w:style>
  <w:style w:type="paragraph" w:styleId="9">
    <w:name w:val="Body Text"/>
    <w:basedOn w:val="1"/>
    <w:next w:val="10"/>
    <w:link w:val="65"/>
    <w:unhideWhenUsed/>
    <w:qFormat/>
    <w:uiPriority w:val="99"/>
    <w:pPr>
      <w:spacing w:after="120"/>
    </w:pPr>
  </w:style>
  <w:style w:type="paragraph" w:styleId="10">
    <w:name w:val="Quote"/>
    <w:basedOn w:val="1"/>
    <w:next w:val="1"/>
    <w:qFormat/>
    <w:uiPriority w:val="29"/>
    <w:pPr>
      <w:spacing w:beforeLines="50" w:afterLines="50" w:line="360" w:lineRule="auto"/>
    </w:pPr>
    <w:rPr>
      <w:i/>
      <w:iCs/>
      <w:color w:val="000000"/>
      <w:sz w:val="21"/>
      <w:szCs w:val="24"/>
      <w:lang w:val="zh-CN"/>
    </w:rPr>
  </w:style>
  <w:style w:type="paragraph" w:styleId="11">
    <w:name w:val="Body Text Indent"/>
    <w:basedOn w:val="1"/>
    <w:qFormat/>
    <w:uiPriority w:val="0"/>
    <w:pPr>
      <w:ind w:firstLine="630"/>
    </w:pPr>
    <w:rPr>
      <w:rFonts w:eastAsia="楷体_GB2312"/>
      <w:sz w:val="30"/>
      <w:szCs w:val="20"/>
    </w:rPr>
  </w:style>
  <w:style w:type="paragraph" w:styleId="12">
    <w:name w:val="Plain Text"/>
    <w:basedOn w:val="1"/>
    <w:qFormat/>
    <w:uiPriority w:val="0"/>
    <w:rPr>
      <w:rFonts w:ascii="宋体" w:hAnsi="Courier New"/>
      <w:szCs w:val="20"/>
    </w:rPr>
  </w:style>
  <w:style w:type="paragraph" w:styleId="13">
    <w:name w:val="Body Text Indent 2"/>
    <w:basedOn w:val="1"/>
    <w:link w:val="63"/>
    <w:qFormat/>
    <w:uiPriority w:val="99"/>
    <w:pPr>
      <w:ind w:firstLine="480"/>
    </w:pPr>
    <w:rPr>
      <w:rFonts w:ascii="宋体" w:hAnsi="宋体"/>
      <w:sz w:val="30"/>
      <w:szCs w:val="24"/>
    </w:rPr>
  </w:style>
  <w:style w:type="paragraph" w:styleId="14">
    <w:name w:val="Balloon Text"/>
    <w:basedOn w:val="1"/>
    <w:link w:val="59"/>
    <w:unhideWhenUsed/>
    <w:qFormat/>
    <w:uiPriority w:val="99"/>
    <w:rPr>
      <w:sz w:val="18"/>
      <w:szCs w:val="18"/>
    </w:rPr>
  </w:style>
  <w:style w:type="paragraph" w:styleId="15">
    <w:name w:val="footer"/>
    <w:basedOn w:val="1"/>
    <w:link w:val="83"/>
    <w:unhideWhenUsed/>
    <w:qFormat/>
    <w:uiPriority w:val="99"/>
    <w:pPr>
      <w:tabs>
        <w:tab w:val="center" w:pos="4153"/>
        <w:tab w:val="right" w:pos="8306"/>
      </w:tabs>
      <w:snapToGrid w:val="0"/>
      <w:jc w:val="left"/>
    </w:pPr>
    <w:rPr>
      <w:sz w:val="18"/>
      <w:szCs w:val="18"/>
    </w:rPr>
  </w:style>
  <w:style w:type="paragraph" w:styleId="16">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Subtitle"/>
    <w:basedOn w:val="1"/>
    <w:next w:val="1"/>
    <w:qFormat/>
    <w:uiPriority w:val="0"/>
    <w:pPr>
      <w:spacing w:before="240" w:after="60" w:line="312" w:lineRule="atLeast"/>
      <w:ind w:firstLine="482"/>
      <w:jc w:val="center"/>
      <w:outlineLvl w:val="1"/>
    </w:pPr>
    <w:rPr>
      <w:rFonts w:ascii="Calibri Light" w:hAnsi="Calibri Light" w:eastAsia="宋体" w:cs="Times New Roman"/>
      <w:b/>
      <w:bCs/>
      <w:color w:val="000000"/>
      <w:kern w:val="28"/>
      <w:sz w:val="32"/>
      <w:szCs w:val="32"/>
    </w:rPr>
  </w:style>
  <w:style w:type="paragraph" w:styleId="19">
    <w:name w:val="toc 2"/>
    <w:basedOn w:val="1"/>
    <w:next w:val="1"/>
    <w:semiHidden/>
    <w:unhideWhenUsed/>
    <w:qFormat/>
    <w:uiPriority w:val="39"/>
    <w:pPr>
      <w:ind w:left="420" w:leftChars="200"/>
    </w:pPr>
  </w:style>
  <w:style w:type="paragraph" w:styleId="20">
    <w:name w:val="HTML Preformatted"/>
    <w:basedOn w:val="1"/>
    <w:link w:val="82"/>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atLeast"/>
      <w:ind w:left="0" w:right="0"/>
      <w:jc w:val="left"/>
    </w:pPr>
    <w:rPr>
      <w:rFonts w:ascii="Arial" w:hAnsi="Arial" w:eastAsia="宋体" w:cs="Arial"/>
      <w:kern w:val="0"/>
      <w:sz w:val="28"/>
      <w:szCs w:val="28"/>
      <w:lang w:val="en-US" w:eastAsia="zh-CN" w:bidi="ar"/>
    </w:rPr>
  </w:style>
  <w:style w:type="paragraph" w:styleId="21">
    <w:name w:val="Normal (Web)"/>
    <w:basedOn w:val="1"/>
    <w:link w:val="62"/>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2">
    <w:name w:val="Title"/>
    <w:basedOn w:val="1"/>
    <w:next w:val="1"/>
    <w:link w:val="66"/>
    <w:qFormat/>
    <w:uiPriority w:val="0"/>
    <w:pPr>
      <w:jc w:val="center"/>
    </w:pPr>
    <w:rPr>
      <w:rFonts w:ascii="宋体" w:hAnsi="宋体" w:cs="Times New Roman"/>
      <w:b/>
      <w:sz w:val="32"/>
      <w:szCs w:val="24"/>
    </w:rPr>
  </w:style>
  <w:style w:type="paragraph" w:styleId="23">
    <w:name w:val="Body Text First Indent"/>
    <w:basedOn w:val="9"/>
    <w:qFormat/>
    <w:uiPriority w:val="0"/>
    <w:pPr>
      <w:spacing w:after="120"/>
      <w:ind w:firstLine="420" w:firstLineChars="100"/>
    </w:pPr>
    <w:rPr>
      <w:rFonts w:ascii="Times New Roman" w:hAnsi="Times New Roman" w:cs="Times New Roman"/>
      <w:sz w:val="21"/>
    </w:rPr>
  </w:style>
  <w:style w:type="paragraph" w:styleId="24">
    <w:name w:val="Body Text First Indent 2"/>
    <w:basedOn w:val="11"/>
    <w:qFormat/>
    <w:uiPriority w:val="0"/>
    <w:pPr>
      <w:ind w:firstLine="420" w:firstLineChars="200"/>
    </w:pPr>
    <w:rPr>
      <w:kern w:val="0"/>
      <w:sz w:val="20"/>
      <w:szCs w:val="24"/>
    </w:rPr>
  </w:style>
  <w:style w:type="table" w:styleId="26">
    <w:name w:val="Table Grid"/>
    <w:basedOn w:val="2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qFormat/>
    <w:uiPriority w:val="0"/>
    <w:rPr>
      <w:b/>
    </w:rPr>
  </w:style>
  <w:style w:type="character" w:styleId="29">
    <w:name w:val="page number"/>
    <w:basedOn w:val="27"/>
    <w:qFormat/>
    <w:uiPriority w:val="0"/>
  </w:style>
  <w:style w:type="character" w:styleId="30">
    <w:name w:val="Hyperlink"/>
    <w:unhideWhenUsed/>
    <w:qFormat/>
    <w:uiPriority w:val="99"/>
    <w:rPr>
      <w:color w:val="0000FF"/>
      <w:u w:val="single"/>
    </w:rPr>
  </w:style>
  <w:style w:type="character" w:styleId="31">
    <w:name w:val="annotation reference"/>
    <w:basedOn w:val="27"/>
    <w:semiHidden/>
    <w:unhideWhenUsed/>
    <w:qFormat/>
    <w:uiPriority w:val="99"/>
    <w:rPr>
      <w:sz w:val="21"/>
      <w:szCs w:val="21"/>
    </w:rPr>
  </w:style>
  <w:style w:type="character" w:styleId="32">
    <w:name w:val="footnote reference"/>
    <w:basedOn w:val="27"/>
    <w:semiHidden/>
    <w:unhideWhenUsed/>
    <w:qFormat/>
    <w:uiPriority w:val="99"/>
    <w:rPr>
      <w:vertAlign w:val="superscript"/>
    </w:rPr>
  </w:style>
  <w:style w:type="paragraph" w:customStyle="1" w:styleId="33">
    <w:name w:val="TOAHeading"/>
    <w:basedOn w:val="1"/>
    <w:next w:val="1"/>
    <w:qFormat/>
    <w:uiPriority w:val="0"/>
    <w:pPr>
      <w:spacing w:before="120"/>
      <w:jc w:val="both"/>
      <w:textAlignment w:val="baseline"/>
    </w:pPr>
    <w:rPr>
      <w:rFonts w:ascii="Arial" w:hAnsi="Arial" w:eastAsia="仿宋"/>
      <w:kern w:val="2"/>
      <w:sz w:val="24"/>
      <w:szCs w:val="20"/>
      <w:lang w:val="en-US" w:eastAsia="zh-CN" w:bidi="ar-SA"/>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5">
    <w:name w:val="Char"/>
    <w:basedOn w:val="1"/>
    <w:qFormat/>
    <w:uiPriority w:val="0"/>
    <w:pPr>
      <w:spacing w:line="240" w:lineRule="atLeast"/>
      <w:ind w:left="420" w:firstLine="420"/>
    </w:pPr>
    <w:rPr>
      <w:rFonts w:cs="Times New Roman"/>
      <w:kern w:val="0"/>
      <w:szCs w:val="21"/>
    </w:rPr>
  </w:style>
  <w:style w:type="paragraph" w:customStyle="1" w:styleId="3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7">
    <w:name w:val="Char1"/>
    <w:basedOn w:val="1"/>
    <w:qFormat/>
    <w:uiPriority w:val="0"/>
    <w:pPr>
      <w:spacing w:line="240" w:lineRule="atLeast"/>
      <w:ind w:left="420" w:firstLine="420"/>
    </w:pPr>
    <w:rPr>
      <w:rFonts w:cs="Times New Roman"/>
      <w:kern w:val="0"/>
      <w:szCs w:val="21"/>
    </w:rPr>
  </w:style>
  <w:style w:type="paragraph" w:customStyle="1" w:styleId="38">
    <w:name w:val="列出段落1"/>
    <w:basedOn w:val="1"/>
    <w:qFormat/>
    <w:uiPriority w:val="99"/>
    <w:pPr>
      <w:ind w:firstLine="420" w:firstLineChars="200"/>
    </w:pPr>
  </w:style>
  <w:style w:type="paragraph" w:customStyle="1" w:styleId="39">
    <w:name w:val="WPSOffice手动目录 1"/>
    <w:qFormat/>
    <w:uiPriority w:val="0"/>
    <w:rPr>
      <w:rFonts w:ascii="Calibri" w:hAnsi="Calibri" w:eastAsia="宋体" w:cs="Times New Roman"/>
      <w:lang w:val="en-US" w:eastAsia="zh-CN" w:bidi="ar-SA"/>
    </w:rPr>
  </w:style>
  <w:style w:type="paragraph" w:customStyle="1" w:styleId="40">
    <w:name w:val="WPSOffice手动目录 2"/>
    <w:qFormat/>
    <w:uiPriority w:val="0"/>
    <w:pPr>
      <w:ind w:left="200" w:leftChars="200"/>
    </w:pPr>
    <w:rPr>
      <w:rFonts w:ascii="Calibri" w:hAnsi="Calibri" w:eastAsia="宋体" w:cs="Times New Roman"/>
      <w:lang w:val="en-US" w:eastAsia="zh-CN" w:bidi="ar-SA"/>
    </w:rPr>
  </w:style>
  <w:style w:type="paragraph" w:customStyle="1" w:styleId="41">
    <w:name w:val="Char2"/>
    <w:basedOn w:val="1"/>
    <w:qFormat/>
    <w:uiPriority w:val="0"/>
    <w:pPr>
      <w:spacing w:line="240" w:lineRule="atLeast"/>
      <w:ind w:left="420" w:firstLine="420"/>
    </w:pPr>
    <w:rPr>
      <w:rFonts w:cs="Times New Roman"/>
      <w:kern w:val="0"/>
      <w:szCs w:val="21"/>
    </w:rPr>
  </w:style>
  <w:style w:type="paragraph" w:customStyle="1" w:styleId="42">
    <w:name w:val="Char3"/>
    <w:basedOn w:val="1"/>
    <w:qFormat/>
    <w:uiPriority w:val="0"/>
    <w:pPr>
      <w:spacing w:line="240" w:lineRule="atLeast"/>
      <w:ind w:left="420" w:firstLine="420"/>
    </w:pPr>
    <w:rPr>
      <w:rFonts w:cs="Times New Roman"/>
      <w:kern w:val="0"/>
      <w:szCs w:val="21"/>
    </w:rPr>
  </w:style>
  <w:style w:type="paragraph" w:customStyle="1" w:styleId="43">
    <w:name w:val="采购二级"/>
    <w:basedOn w:val="1"/>
    <w:link w:val="61"/>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4">
    <w:name w:val="Char4"/>
    <w:basedOn w:val="1"/>
    <w:qFormat/>
    <w:uiPriority w:val="0"/>
    <w:pPr>
      <w:spacing w:line="240" w:lineRule="atLeast"/>
      <w:ind w:left="420" w:firstLine="420"/>
    </w:pPr>
    <w:rPr>
      <w:rFonts w:cs="Times New Roman"/>
      <w:kern w:val="0"/>
      <w:szCs w:val="21"/>
    </w:rPr>
  </w:style>
  <w:style w:type="paragraph" w:customStyle="1" w:styleId="45">
    <w:name w:val="Char5"/>
    <w:basedOn w:val="1"/>
    <w:qFormat/>
    <w:uiPriority w:val="0"/>
    <w:pPr>
      <w:spacing w:line="240" w:lineRule="atLeast"/>
      <w:ind w:left="420" w:firstLine="420"/>
    </w:pPr>
    <w:rPr>
      <w:rFonts w:cs="Times New Roman"/>
      <w:kern w:val="0"/>
      <w:szCs w:val="21"/>
    </w:rPr>
  </w:style>
  <w:style w:type="paragraph" w:customStyle="1" w:styleId="46">
    <w:name w:val="Char6"/>
    <w:basedOn w:val="1"/>
    <w:qFormat/>
    <w:uiPriority w:val="0"/>
    <w:pPr>
      <w:spacing w:line="240" w:lineRule="atLeast"/>
      <w:ind w:left="420" w:firstLine="420"/>
    </w:pPr>
    <w:rPr>
      <w:rFonts w:cs="Times New Roman"/>
      <w:kern w:val="0"/>
      <w:szCs w:val="21"/>
    </w:rPr>
  </w:style>
  <w:style w:type="paragraph" w:customStyle="1" w:styleId="47">
    <w:name w:val="Char7"/>
    <w:basedOn w:val="1"/>
    <w:qFormat/>
    <w:uiPriority w:val="0"/>
    <w:pPr>
      <w:spacing w:line="240" w:lineRule="atLeast"/>
      <w:ind w:left="420" w:firstLine="420"/>
    </w:pPr>
    <w:rPr>
      <w:rFonts w:cs="Times New Roman"/>
      <w:kern w:val="0"/>
      <w:szCs w:val="21"/>
    </w:rPr>
  </w:style>
  <w:style w:type="paragraph" w:customStyle="1" w:styleId="48">
    <w:name w:val="Char8"/>
    <w:basedOn w:val="1"/>
    <w:qFormat/>
    <w:uiPriority w:val="0"/>
    <w:pPr>
      <w:spacing w:line="240" w:lineRule="atLeast"/>
      <w:ind w:left="420" w:firstLine="420"/>
    </w:pPr>
    <w:rPr>
      <w:rFonts w:cs="Times New Roman"/>
      <w:kern w:val="0"/>
      <w:szCs w:val="21"/>
    </w:rPr>
  </w:style>
  <w:style w:type="paragraph" w:customStyle="1" w:styleId="49">
    <w:name w:val="Char9"/>
    <w:basedOn w:val="1"/>
    <w:qFormat/>
    <w:uiPriority w:val="0"/>
    <w:pPr>
      <w:spacing w:line="240" w:lineRule="atLeast"/>
      <w:ind w:left="420" w:firstLine="420"/>
    </w:pPr>
    <w:rPr>
      <w:rFonts w:cs="Times New Roman"/>
      <w:kern w:val="0"/>
      <w:szCs w:val="21"/>
    </w:rPr>
  </w:style>
  <w:style w:type="paragraph" w:customStyle="1" w:styleId="50">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51">
    <w:name w:val="列出段落2"/>
    <w:basedOn w:val="1"/>
    <w:qFormat/>
    <w:uiPriority w:val="0"/>
    <w:pPr>
      <w:ind w:firstLine="420" w:firstLineChars="200"/>
    </w:pPr>
    <w:rPr>
      <w:rFonts w:cs="Times New Roman"/>
      <w:szCs w:val="21"/>
    </w:rPr>
  </w:style>
  <w:style w:type="paragraph" w:customStyle="1" w:styleId="52">
    <w:name w:val="列出段落3"/>
    <w:basedOn w:val="1"/>
    <w:unhideWhenUsed/>
    <w:qFormat/>
    <w:uiPriority w:val="99"/>
    <w:pPr>
      <w:ind w:firstLine="420" w:firstLineChars="200"/>
    </w:pPr>
  </w:style>
  <w:style w:type="paragraph" w:customStyle="1" w:styleId="53">
    <w:name w:val="Char Char Char Char Char Char Char"/>
    <w:basedOn w:val="1"/>
    <w:qFormat/>
    <w:uiPriority w:val="0"/>
    <w:rPr>
      <w:rFonts w:ascii="Times New Roman" w:hAnsi="Times New Roman" w:cs="Times New Roman"/>
      <w:szCs w:val="24"/>
    </w:rPr>
  </w:style>
  <w:style w:type="paragraph" w:customStyle="1" w:styleId="54">
    <w:name w:val="Char Char Char Char Char Char Char1"/>
    <w:basedOn w:val="1"/>
    <w:qFormat/>
    <w:uiPriority w:val="0"/>
    <w:rPr>
      <w:rFonts w:ascii="Times New Roman" w:hAnsi="Times New Roman" w:cs="Times New Roman"/>
      <w:szCs w:val="24"/>
    </w:rPr>
  </w:style>
  <w:style w:type="character" w:customStyle="1" w:styleId="55">
    <w:name w:val="页眉 字符"/>
    <w:link w:val="16"/>
    <w:qFormat/>
    <w:uiPriority w:val="99"/>
    <w:rPr>
      <w:sz w:val="18"/>
      <w:szCs w:val="18"/>
    </w:rPr>
  </w:style>
  <w:style w:type="character" w:customStyle="1" w:styleId="56">
    <w:name w:val="页脚 字符"/>
    <w:link w:val="15"/>
    <w:qFormat/>
    <w:uiPriority w:val="99"/>
    <w:rPr>
      <w:sz w:val="18"/>
      <w:szCs w:val="18"/>
    </w:rPr>
  </w:style>
  <w:style w:type="character" w:customStyle="1" w:styleId="57">
    <w:name w:val="标题 1 字符"/>
    <w:link w:val="3"/>
    <w:qFormat/>
    <w:uiPriority w:val="9"/>
    <w:rPr>
      <w:b/>
      <w:bCs/>
      <w:kern w:val="44"/>
      <w:sz w:val="44"/>
      <w:szCs w:val="44"/>
    </w:rPr>
  </w:style>
  <w:style w:type="character" w:customStyle="1" w:styleId="58">
    <w:name w:val="标题 2 字符"/>
    <w:link w:val="4"/>
    <w:qFormat/>
    <w:uiPriority w:val="9"/>
    <w:rPr>
      <w:rFonts w:ascii="Cambria" w:hAnsi="Cambria" w:eastAsia="宋体" w:cs="黑体"/>
      <w:b/>
      <w:bCs/>
      <w:sz w:val="32"/>
      <w:szCs w:val="32"/>
    </w:rPr>
  </w:style>
  <w:style w:type="character" w:customStyle="1" w:styleId="59">
    <w:name w:val="批注框文本 字符"/>
    <w:link w:val="14"/>
    <w:semiHidden/>
    <w:qFormat/>
    <w:uiPriority w:val="99"/>
    <w:rPr>
      <w:sz w:val="18"/>
      <w:szCs w:val="18"/>
    </w:rPr>
  </w:style>
  <w:style w:type="character" w:customStyle="1" w:styleId="60">
    <w:name w:val="标题 3 字符"/>
    <w:link w:val="6"/>
    <w:qFormat/>
    <w:uiPriority w:val="9"/>
    <w:rPr>
      <w:b/>
      <w:bCs/>
      <w:sz w:val="32"/>
      <w:szCs w:val="32"/>
    </w:rPr>
  </w:style>
  <w:style w:type="character" w:customStyle="1" w:styleId="61">
    <w:name w:val="采购二级 Char"/>
    <w:link w:val="43"/>
    <w:qFormat/>
    <w:locked/>
    <w:uiPriority w:val="0"/>
    <w:rPr>
      <w:rFonts w:ascii="仿宋" w:hAnsi="仿宋" w:eastAsia="仿宋"/>
      <w:b/>
      <w:kern w:val="2"/>
      <w:sz w:val="24"/>
      <w:szCs w:val="24"/>
    </w:rPr>
  </w:style>
  <w:style w:type="character" w:customStyle="1" w:styleId="62">
    <w:name w:val="普通(网站) 字符"/>
    <w:link w:val="21"/>
    <w:qFormat/>
    <w:uiPriority w:val="0"/>
    <w:rPr>
      <w:rFonts w:ascii="宋体" w:hAnsi="宋体" w:cs="宋体"/>
      <w:color w:val="000000"/>
      <w:sz w:val="24"/>
      <w:szCs w:val="24"/>
    </w:rPr>
  </w:style>
  <w:style w:type="character" w:customStyle="1" w:styleId="63">
    <w:name w:val="正文文本缩进 2 字符"/>
    <w:link w:val="13"/>
    <w:qFormat/>
    <w:locked/>
    <w:uiPriority w:val="99"/>
    <w:rPr>
      <w:rFonts w:ascii="宋体" w:hAnsi="宋体"/>
      <w:kern w:val="2"/>
      <w:sz w:val="30"/>
      <w:szCs w:val="24"/>
    </w:rPr>
  </w:style>
  <w:style w:type="character" w:customStyle="1" w:styleId="64">
    <w:name w:val="正文文本缩进 2 Char1"/>
    <w:semiHidden/>
    <w:qFormat/>
    <w:uiPriority w:val="99"/>
    <w:rPr>
      <w:kern w:val="2"/>
      <w:sz w:val="21"/>
      <w:szCs w:val="22"/>
    </w:rPr>
  </w:style>
  <w:style w:type="character" w:customStyle="1" w:styleId="65">
    <w:name w:val="正文文本 字符"/>
    <w:link w:val="9"/>
    <w:qFormat/>
    <w:uiPriority w:val="99"/>
    <w:rPr>
      <w:kern w:val="2"/>
      <w:sz w:val="21"/>
      <w:szCs w:val="22"/>
    </w:rPr>
  </w:style>
  <w:style w:type="character" w:customStyle="1" w:styleId="66">
    <w:name w:val="标题 字符"/>
    <w:link w:val="22"/>
    <w:qFormat/>
    <w:uiPriority w:val="0"/>
    <w:rPr>
      <w:rFonts w:ascii="宋体" w:hAnsi="宋体"/>
      <w:b/>
      <w:kern w:val="2"/>
      <w:sz w:val="32"/>
      <w:szCs w:val="24"/>
    </w:rPr>
  </w:style>
  <w:style w:type="character" w:customStyle="1" w:styleId="67">
    <w:name w:val="font21"/>
    <w:qFormat/>
    <w:uiPriority w:val="0"/>
    <w:rPr>
      <w:rFonts w:hint="eastAsia" w:ascii="宋体" w:hAnsi="宋体" w:eastAsia="宋体" w:cs="宋体"/>
      <w:color w:val="000000"/>
      <w:sz w:val="24"/>
      <w:szCs w:val="24"/>
      <w:u w:val="none"/>
    </w:rPr>
  </w:style>
  <w:style w:type="paragraph" w:customStyle="1" w:styleId="68">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9">
    <w:name w:val="font11"/>
    <w:qFormat/>
    <w:uiPriority w:val="0"/>
    <w:rPr>
      <w:rFonts w:hint="eastAsia" w:ascii="宋体" w:hAnsi="宋体" w:eastAsia="宋体" w:cs="宋体"/>
      <w:color w:val="FF0000"/>
      <w:sz w:val="21"/>
      <w:szCs w:val="21"/>
      <w:u w:val="none"/>
    </w:rPr>
  </w:style>
  <w:style w:type="character" w:customStyle="1" w:styleId="70">
    <w:name w:val="font01"/>
    <w:qFormat/>
    <w:uiPriority w:val="0"/>
    <w:rPr>
      <w:rFonts w:hint="eastAsia" w:ascii="宋体" w:hAnsi="宋体" w:eastAsia="宋体" w:cs="宋体"/>
      <w:color w:val="000000"/>
      <w:sz w:val="21"/>
      <w:szCs w:val="21"/>
      <w:u w:val="none"/>
    </w:rPr>
  </w:style>
  <w:style w:type="character" w:customStyle="1" w:styleId="71">
    <w:name w:val="font51"/>
    <w:qFormat/>
    <w:uiPriority w:val="0"/>
    <w:rPr>
      <w:rFonts w:hint="eastAsia" w:ascii="仿宋" w:hAnsi="仿宋" w:eastAsia="仿宋" w:cs="仿宋"/>
      <w:color w:val="000000"/>
      <w:sz w:val="24"/>
      <w:szCs w:val="24"/>
      <w:u w:val="none"/>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font61"/>
    <w:qFormat/>
    <w:uiPriority w:val="0"/>
    <w:rPr>
      <w:rFonts w:hint="eastAsia" w:ascii="仿宋" w:hAnsi="仿宋" w:eastAsia="仿宋" w:cs="仿宋"/>
      <w:color w:val="000000"/>
      <w:sz w:val="24"/>
      <w:szCs w:val="24"/>
      <w:u w:val="none"/>
    </w:rPr>
  </w:style>
  <w:style w:type="character" w:customStyle="1" w:styleId="74">
    <w:name w:val="font71"/>
    <w:qFormat/>
    <w:uiPriority w:val="0"/>
    <w:rPr>
      <w:rFonts w:hint="eastAsia" w:ascii="仿宋" w:hAnsi="仿宋" w:eastAsia="仿宋" w:cs="仿宋"/>
      <w:b/>
      <w:color w:val="000000"/>
      <w:sz w:val="24"/>
      <w:szCs w:val="24"/>
      <w:u w:val="none"/>
    </w:rPr>
  </w:style>
  <w:style w:type="character" w:customStyle="1" w:styleId="75">
    <w:name w:val="font81"/>
    <w:qFormat/>
    <w:uiPriority w:val="0"/>
    <w:rPr>
      <w:rFonts w:hint="eastAsia" w:ascii="宋体" w:hAnsi="宋体" w:eastAsia="宋体" w:cs="宋体"/>
      <w:b/>
      <w:color w:val="FF0000"/>
      <w:sz w:val="24"/>
      <w:szCs w:val="24"/>
      <w:u w:val="none"/>
    </w:rPr>
  </w:style>
  <w:style w:type="paragraph" w:customStyle="1" w:styleId="76">
    <w:name w:val="正文_0"/>
    <w:basedOn w:val="1"/>
    <w:qFormat/>
    <w:uiPriority w:val="0"/>
    <w:rPr>
      <w:rFonts w:ascii="Times New Roman" w:hAnsi="Times New Roman" w:cs="Times New Roman"/>
      <w:szCs w:val="20"/>
    </w:rPr>
  </w:style>
  <w:style w:type="character" w:customStyle="1" w:styleId="77">
    <w:name w:val="NormalCharacter"/>
    <w:link w:val="1"/>
    <w:qFormat/>
    <w:uiPriority w:val="0"/>
    <w:rPr>
      <w:rFonts w:ascii="Calibri" w:hAnsi="Calibri" w:eastAsia="宋体" w:cs="黑体"/>
      <w:kern w:val="2"/>
      <w:sz w:val="21"/>
      <w:szCs w:val="22"/>
      <w:lang w:val="en-US" w:eastAsia="zh-CN" w:bidi="ar-SA"/>
    </w:rPr>
  </w:style>
  <w:style w:type="paragraph" w:customStyle="1" w:styleId="78">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9">
    <w:name w:val="Table Paragraph"/>
    <w:basedOn w:val="1"/>
    <w:qFormat/>
    <w:uiPriority w:val="1"/>
    <w:pPr>
      <w:jc w:val="center"/>
    </w:pPr>
  </w:style>
  <w:style w:type="paragraph" w:styleId="80">
    <w:name w:val="List Paragraph"/>
    <w:basedOn w:val="1"/>
    <w:next w:val="16"/>
    <w:qFormat/>
    <w:uiPriority w:val="34"/>
    <w:pPr>
      <w:ind w:left="520" w:firstLine="419"/>
    </w:pPr>
  </w:style>
  <w:style w:type="paragraph" w:customStyle="1" w:styleId="81">
    <w:name w:val="xl50"/>
    <w:basedOn w:val="1"/>
    <w:qFormat/>
    <w:uiPriority w:val="0"/>
    <w:pPr>
      <w:keepNext w:val="0"/>
      <w:keepLines w:val="0"/>
      <w:widowControl/>
      <w:suppressLineNumbers w:val="0"/>
      <w:pBdr>
        <w:top w:val="none" w:color="auto" w:sz="0" w:space="0"/>
        <w:left w:val="single" w:color="auto" w:sz="4" w:space="0"/>
        <w:bottom w:val="single" w:color="auto" w:sz="4" w:space="0"/>
        <w:right w:val="single" w:color="auto" w:sz="4" w:space="0"/>
      </w:pBdr>
      <w:spacing w:before="0" w:beforeAutospacing="1" w:after="0" w:afterAutospacing="1"/>
      <w:ind w:left="0" w:right="0"/>
      <w:jc w:val="center"/>
    </w:pPr>
    <w:rPr>
      <w:rFonts w:hint="default" w:ascii="Arial Unicode MS" w:hAnsi="Arial Unicode MS" w:eastAsia="宋体" w:cs="Times New Roman"/>
      <w:kern w:val="0"/>
      <w:sz w:val="20"/>
      <w:szCs w:val="20"/>
      <w:lang w:val="en-US" w:eastAsia="zh-CN" w:bidi="ar"/>
    </w:rPr>
  </w:style>
  <w:style w:type="character" w:customStyle="1" w:styleId="82">
    <w:name w:val="HTML 预设格式 Char"/>
    <w:basedOn w:val="27"/>
    <w:link w:val="20"/>
    <w:qFormat/>
    <w:uiPriority w:val="0"/>
    <w:rPr>
      <w:rFonts w:hint="default" w:ascii="Arial" w:hAnsi="Arial" w:cs="Arial"/>
      <w:sz w:val="28"/>
      <w:szCs w:val="28"/>
    </w:rPr>
  </w:style>
  <w:style w:type="character" w:customStyle="1" w:styleId="83">
    <w:name w:val="页脚 Char"/>
    <w:basedOn w:val="27"/>
    <w:link w:val="15"/>
    <w:qFormat/>
    <w:uiPriority w:val="0"/>
    <w:rPr>
      <w:kern w:val="2"/>
      <w:sz w:val="18"/>
      <w:szCs w:val="18"/>
    </w:rPr>
  </w:style>
  <w:style w:type="paragraph" w:customStyle="1" w:styleId="84">
    <w:name w:val="UserStyle_3"/>
    <w:basedOn w:val="1"/>
    <w:next w:val="16"/>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26032</Words>
  <Characters>27527</Characters>
  <Lines>227</Lines>
  <Paragraphs>64</Paragraphs>
  <TotalTime>0</TotalTime>
  <ScaleCrop>false</ScaleCrop>
  <LinksUpToDate>false</LinksUpToDate>
  <CharactersWithSpaces>29998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Administrator</cp:lastModifiedBy>
  <cp:lastPrinted>2021-04-14T04:10:00Z</cp:lastPrinted>
  <dcterms:modified xsi:type="dcterms:W3CDTF">2022-10-27T07:44:07Z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F590DBC8564C43AAB5BB9CF348D8B6B9</vt:lpwstr>
  </property>
</Properties>
</file>