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hint="eastAsia" w:eastAsia="华康简魏碑"/>
          <w:b/>
          <w:bCs/>
          <w:spacing w:val="80"/>
          <w:sz w:val="30"/>
        </w:rPr>
      </w:pPr>
    </w:p>
    <w:p>
      <w:pPr>
        <w:keepNext w:val="0"/>
        <w:keepLines w:val="0"/>
        <w:pageBreakBefore w:val="0"/>
        <w:widowControl w:val="0"/>
        <w:tabs>
          <w:tab w:val="left" w:pos="9795"/>
        </w:tabs>
        <w:kinsoku/>
        <w:wordWrap/>
        <w:overflowPunct/>
        <w:topLinePunct w:val="0"/>
        <w:autoSpaceDE/>
        <w:autoSpaceDN/>
        <w:bidi w:val="0"/>
        <w:adjustRightInd/>
        <w:snapToGrid/>
        <w:spacing w:line="240" w:lineRule="auto"/>
        <w:textAlignment w:val="auto"/>
        <w:outlineLvl w:val="9"/>
        <w:rPr>
          <w:rFonts w:hint="eastAsia" w:ascii="黑体" w:eastAsia="黑体"/>
          <w:b/>
          <w:bCs/>
          <w:sz w:val="30"/>
          <w:szCs w:val="30"/>
        </w:rPr>
      </w:pPr>
      <w:r>
        <w:rPr>
          <w:rFonts w:hint="eastAsia" w:ascii="黑体" w:eastAsia="黑体"/>
          <w:b/>
          <w:bCs/>
          <w:sz w:val="30"/>
          <w:szCs w:val="30"/>
        </w:rPr>
        <w:t>项目编号：SYZFCG-20</w:t>
      </w:r>
      <w:r>
        <w:rPr>
          <w:rFonts w:hint="eastAsia" w:ascii="黑体" w:eastAsia="黑体"/>
          <w:b/>
          <w:bCs/>
          <w:sz w:val="30"/>
          <w:szCs w:val="30"/>
          <w:lang w:val="en-US" w:eastAsia="zh-CN"/>
        </w:rPr>
        <w:t>22-GK006</w:t>
      </w:r>
      <w:r>
        <w:rPr>
          <w:rFonts w:hint="eastAsia" w:ascii="黑体" w:eastAsia="黑体"/>
          <w:b/>
          <w:bCs/>
          <w:sz w:val="30"/>
          <w:szCs w:val="30"/>
        </w:rPr>
        <w:t>号</w:t>
      </w:r>
    </w:p>
    <w:p>
      <w:pPr>
        <w:keepNext w:val="0"/>
        <w:keepLines w:val="0"/>
        <w:pageBreakBefore w:val="0"/>
        <w:widowControl w:val="0"/>
        <w:tabs>
          <w:tab w:val="left" w:pos="9795"/>
        </w:tabs>
        <w:kinsoku/>
        <w:wordWrap/>
        <w:overflowPunct/>
        <w:topLinePunct w:val="0"/>
        <w:autoSpaceDE/>
        <w:autoSpaceDN/>
        <w:bidi w:val="0"/>
        <w:adjustRightInd/>
        <w:snapToGrid/>
        <w:spacing w:line="240" w:lineRule="auto"/>
        <w:textAlignment w:val="auto"/>
        <w:outlineLvl w:val="9"/>
        <w:rPr>
          <w:rFonts w:hint="eastAsia" w:ascii="黑体" w:eastAsia="黑体"/>
          <w:sz w:val="30"/>
          <w:szCs w:val="30"/>
          <w:bdr w:val="single" w:color="auto" w:sz="4" w:space="0"/>
        </w:rPr>
      </w:pPr>
      <w:r>
        <w:rPr>
          <w:rFonts w:hint="eastAsia" w:ascii="黑体" w:eastAsia="黑体"/>
          <w:b/>
          <w:bCs/>
          <w:sz w:val="30"/>
          <w:szCs w:val="30"/>
        </w:rPr>
        <w:t>项目审批编号：SYZFCG-20</w:t>
      </w:r>
      <w:r>
        <w:rPr>
          <w:rFonts w:hint="eastAsia" w:ascii="黑体" w:eastAsia="黑体"/>
          <w:b/>
          <w:bCs/>
          <w:sz w:val="30"/>
          <w:szCs w:val="30"/>
          <w:lang w:val="en-US" w:eastAsia="zh-CN"/>
        </w:rPr>
        <w:t>22-067</w:t>
      </w:r>
      <w:r>
        <w:rPr>
          <w:rFonts w:ascii="黑体" w:eastAsia="黑体"/>
          <w:b/>
          <w:bCs/>
          <w:sz w:val="30"/>
          <w:szCs w:val="30"/>
        </w:rPr>
        <w:tab/>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黑体" w:hAnsi="Times New Roman" w:eastAsia="黑体" w:cs="Times New Roman"/>
          <w:b/>
          <w:bCs/>
          <w:kern w:val="2"/>
          <w:sz w:val="30"/>
          <w:szCs w:val="30"/>
          <w:lang w:val="en-US" w:eastAsia="zh-CN" w:bidi="ar-SA"/>
        </w:rPr>
      </w:pPr>
      <w:r>
        <w:rPr>
          <w:rFonts w:hint="eastAsia" w:ascii="黑体" w:eastAsia="黑体"/>
          <w:b/>
          <w:bCs/>
          <w:sz w:val="30"/>
          <w:szCs w:val="30"/>
        </w:rPr>
        <w:t>项目名称：</w:t>
      </w:r>
      <w:r>
        <w:rPr>
          <w:rFonts w:hint="eastAsia" w:ascii="黑体" w:hAnsi="Times New Roman" w:eastAsia="黑体" w:cs="Times New Roman"/>
          <w:b/>
          <w:bCs/>
          <w:kern w:val="2"/>
          <w:sz w:val="30"/>
          <w:szCs w:val="30"/>
          <w:lang w:val="en-US" w:eastAsia="zh-CN" w:bidi="ar-SA"/>
        </w:rPr>
        <w:t>沙雅县海楼镇光明学校等4所新建学校宿舍、食堂及校园广播等教育教学及生活设施设备项目项目</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黑体" w:hAnsi="Times New Roman" w:eastAsia="黑体" w:cs="Times New Roman"/>
          <w:b/>
          <w:bCs/>
          <w:kern w:val="2"/>
          <w:sz w:val="30"/>
          <w:szCs w:val="30"/>
          <w:lang w:val="en-US" w:eastAsia="zh-CN" w:bidi="ar-SA"/>
        </w:rPr>
      </w:pPr>
    </w:p>
    <w:p>
      <w:pPr>
        <w:keepNext w:val="0"/>
        <w:keepLines w:val="0"/>
        <w:pageBreakBefore w:val="0"/>
        <w:widowControl w:val="0"/>
        <w:tabs>
          <w:tab w:val="left" w:pos="9795"/>
        </w:tabs>
        <w:kinsoku/>
        <w:wordWrap/>
        <w:overflowPunct/>
        <w:topLinePunct w:val="0"/>
        <w:autoSpaceDE/>
        <w:autoSpaceDN/>
        <w:bidi w:val="0"/>
        <w:adjustRightInd/>
        <w:snapToGrid/>
        <w:spacing w:line="240" w:lineRule="auto"/>
        <w:textAlignment w:val="auto"/>
        <w:outlineLvl w:val="9"/>
        <w:rPr>
          <w:rFonts w:hint="eastAsia" w:ascii="黑体" w:hAnsi="宋体" w:eastAsia="黑体" w:cs="宋体"/>
          <w:b/>
          <w:bCs/>
          <w:w w:val="200"/>
          <w:sz w:val="52"/>
          <w:szCs w:val="52"/>
        </w:rPr>
      </w:pP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rPr>
      </w:pPr>
      <w:r>
        <w:rPr>
          <w:rFonts w:hint="eastAsia" w:ascii="黑体" w:hAnsi="宋体" w:eastAsia="黑体" w:cs="宋体"/>
          <w:b/>
          <w:bCs/>
          <w:w w:val="200"/>
          <w:sz w:val="52"/>
          <w:szCs w:val="52"/>
        </w:rPr>
        <w:t>公</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rPr>
      </w:pPr>
      <w:r>
        <w:rPr>
          <w:rFonts w:hint="eastAsia" w:ascii="黑体" w:hAnsi="宋体" w:eastAsia="黑体" w:cs="宋体"/>
          <w:b/>
          <w:bCs/>
          <w:w w:val="200"/>
          <w:sz w:val="52"/>
          <w:szCs w:val="52"/>
        </w:rPr>
        <w:t>开</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lang w:val="en-US" w:eastAsia="zh-CN"/>
        </w:rPr>
      </w:pPr>
      <w:r>
        <w:rPr>
          <w:rFonts w:hint="eastAsia" w:ascii="黑体" w:hAnsi="宋体" w:eastAsia="黑体" w:cs="宋体"/>
          <w:b/>
          <w:bCs/>
          <w:w w:val="200"/>
          <w:sz w:val="52"/>
          <w:szCs w:val="52"/>
        </w:rPr>
        <w:t>招</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rPr>
      </w:pPr>
      <w:r>
        <w:rPr>
          <w:rFonts w:hint="eastAsia" w:ascii="黑体" w:hAnsi="宋体" w:eastAsia="黑体" w:cs="宋体"/>
          <w:b/>
          <w:bCs/>
          <w:w w:val="200"/>
          <w:sz w:val="52"/>
          <w:szCs w:val="52"/>
        </w:rPr>
        <w:t>标</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eastAsia="黑体"/>
          <w:b/>
          <w:bCs/>
          <w:w w:val="200"/>
          <w:sz w:val="52"/>
          <w:szCs w:val="52"/>
        </w:rPr>
      </w:pPr>
      <w:r>
        <w:rPr>
          <w:rFonts w:hint="eastAsia" w:ascii="黑体" w:eastAsia="黑体"/>
          <w:b/>
          <w:bCs/>
          <w:w w:val="200"/>
          <w:sz w:val="52"/>
          <w:szCs w:val="52"/>
        </w:rPr>
        <w:t>文</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eastAsia="黑体"/>
        </w:rPr>
      </w:pPr>
      <w:r>
        <w:rPr>
          <w:rFonts w:hint="eastAsia" w:ascii="黑体" w:eastAsia="黑体"/>
          <w:b/>
          <w:bCs/>
          <w:w w:val="200"/>
          <w:sz w:val="52"/>
          <w:szCs w:val="52"/>
        </w:rPr>
        <w:t>件</w:t>
      </w:r>
    </w:p>
    <w:p>
      <w:pPr>
        <w:jc w:val="center"/>
        <w:rPr>
          <w:rFonts w:hint="eastAsia"/>
        </w:rPr>
      </w:pPr>
    </w:p>
    <w:p>
      <w:pPr>
        <w:jc w:val="both"/>
        <w:rPr>
          <w:rFonts w:hint="eastAsia"/>
        </w:rPr>
      </w:pPr>
    </w:p>
    <w:p>
      <w:pPr>
        <w:tabs>
          <w:tab w:val="left" w:pos="645"/>
          <w:tab w:val="left" w:pos="5160"/>
        </w:tabs>
        <w:jc w:val="center"/>
        <w:rPr>
          <w:rFonts w:hint="eastAsia" w:ascii="黑体" w:eastAsia="黑体"/>
          <w:sz w:val="32"/>
          <w:szCs w:val="32"/>
          <w:lang w:eastAsia="zh-CN"/>
        </w:rPr>
      </w:pPr>
      <w:r>
        <w:rPr>
          <w:rFonts w:hint="eastAsia" w:ascii="黑体" w:eastAsia="黑体"/>
          <w:sz w:val="32"/>
          <w:szCs w:val="32"/>
          <w:lang w:eastAsia="zh-CN"/>
        </w:rPr>
        <w:t>沙雅县政务服务和公共资源交易中心</w:t>
      </w:r>
    </w:p>
    <w:p>
      <w:pPr>
        <w:tabs>
          <w:tab w:val="left" w:pos="645"/>
          <w:tab w:val="left" w:pos="5160"/>
        </w:tabs>
        <w:jc w:val="center"/>
        <w:rPr>
          <w:rFonts w:hint="eastAsia" w:ascii="黑体" w:eastAsia="黑体"/>
          <w:sz w:val="32"/>
          <w:szCs w:val="32"/>
        </w:rPr>
      </w:pPr>
      <w:r>
        <w:rPr>
          <w:rFonts w:hint="eastAsia" w:ascii="黑体" w:eastAsia="黑体"/>
          <w:sz w:val="32"/>
          <w:szCs w:val="32"/>
        </w:rPr>
        <w:t>20</w:t>
      </w:r>
      <w:r>
        <w:rPr>
          <w:rFonts w:hint="eastAsia" w:ascii="黑体" w:eastAsia="黑体"/>
          <w:sz w:val="32"/>
          <w:szCs w:val="32"/>
          <w:lang w:val="en-US" w:eastAsia="zh-CN"/>
        </w:rPr>
        <w:t>22</w:t>
      </w:r>
      <w:r>
        <w:rPr>
          <w:rFonts w:hint="eastAsia" w:ascii="黑体" w:eastAsia="黑体"/>
          <w:sz w:val="32"/>
          <w:szCs w:val="32"/>
        </w:rPr>
        <w:t>年</w:t>
      </w:r>
      <w:r>
        <w:rPr>
          <w:rFonts w:hint="eastAsia" w:ascii="黑体" w:eastAsia="黑体"/>
          <w:sz w:val="32"/>
          <w:szCs w:val="32"/>
          <w:lang w:val="en-US" w:eastAsia="zh-CN"/>
        </w:rPr>
        <w:t>10</w:t>
      </w:r>
      <w:r>
        <w:rPr>
          <w:rFonts w:hint="eastAsia" w:ascii="黑体" w:eastAsia="黑体"/>
          <w:sz w:val="32"/>
          <w:szCs w:val="32"/>
        </w:rPr>
        <w:t>月</w:t>
      </w:r>
      <w:r>
        <w:rPr>
          <w:rFonts w:hint="eastAsia" w:ascii="黑体" w:eastAsia="黑体"/>
          <w:sz w:val="32"/>
          <w:szCs w:val="32"/>
          <w:lang w:val="en-US" w:eastAsia="zh-CN"/>
        </w:rPr>
        <w:t>12</w:t>
      </w:r>
      <w:r>
        <w:rPr>
          <w:rFonts w:hint="eastAsia" w:ascii="黑体" w:eastAsia="黑体"/>
          <w:sz w:val="32"/>
          <w:szCs w:val="32"/>
        </w:rPr>
        <w:t>日</w:t>
      </w:r>
    </w:p>
    <w:p>
      <w:pPr>
        <w:pStyle w:val="23"/>
        <w:rPr>
          <w:rFonts w:hint="eastAsia" w:ascii="Times New Roman" w:hAnsi="Times New Roman"/>
        </w:rPr>
      </w:pPr>
    </w:p>
    <w:p>
      <w:pPr>
        <w:pStyle w:val="23"/>
        <w:rPr>
          <w:rFonts w:hint="eastAsia" w:ascii="Times New Roman" w:hAnsi="Times New Roman"/>
        </w:rPr>
      </w:pPr>
    </w:p>
    <w:p>
      <w:pPr>
        <w:pStyle w:val="23"/>
        <w:jc w:val="center"/>
        <w:rPr>
          <w:rFonts w:hint="eastAsia" w:ascii="Times New Roman" w:hAnsi="Times New Roman"/>
          <w:b/>
          <w:sz w:val="48"/>
          <w:szCs w:val="48"/>
        </w:rPr>
      </w:pPr>
    </w:p>
    <w:p>
      <w:pPr>
        <w:pStyle w:val="23"/>
        <w:jc w:val="center"/>
        <w:rPr>
          <w:rFonts w:hint="eastAsia" w:ascii="Times New Roman" w:hAnsi="Times New Roman"/>
          <w:b/>
          <w:sz w:val="48"/>
          <w:szCs w:val="48"/>
        </w:rPr>
      </w:pPr>
    </w:p>
    <w:p>
      <w:pPr>
        <w:pStyle w:val="23"/>
        <w:jc w:val="center"/>
        <w:rPr>
          <w:rFonts w:hint="eastAsia" w:ascii="Times New Roman" w:hAnsi="Times New Roman"/>
          <w:b/>
          <w:sz w:val="48"/>
          <w:szCs w:val="48"/>
        </w:rPr>
      </w:pPr>
    </w:p>
    <w:p>
      <w:pPr>
        <w:pStyle w:val="23"/>
        <w:jc w:val="center"/>
        <w:rPr>
          <w:rFonts w:hint="eastAsia" w:ascii="Times New Roman" w:hAnsi="Times New Roman" w:eastAsia="宋体"/>
          <w:b/>
          <w:sz w:val="48"/>
          <w:szCs w:val="48"/>
          <w:lang w:val="en-US" w:eastAsia="zh-CN"/>
        </w:rPr>
      </w:pPr>
    </w:p>
    <w:p>
      <w:pPr>
        <w:pStyle w:val="23"/>
        <w:jc w:val="center"/>
        <w:rPr>
          <w:rFonts w:ascii="Times New Roman" w:hAnsi="Times New Roman"/>
          <w:b/>
          <w:sz w:val="48"/>
          <w:szCs w:val="48"/>
        </w:rPr>
      </w:pP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pPr>
        <w:jc w:val="center"/>
        <w:rPr>
          <w:rFonts w:hint="eastAsia"/>
        </w:rPr>
      </w:pPr>
      <w:r>
        <w:rPr>
          <w:bCs/>
          <w:caps/>
          <w:sz w:val="48"/>
          <w:szCs w:val="48"/>
        </w:rPr>
        <w:tab/>
      </w:r>
      <w:bookmarkStart w:id="0" w:name="_Toc213326411"/>
      <w:bookmarkStart w:id="1" w:name="_Toc139966433"/>
      <w:bookmarkStart w:id="2" w:name="_Toc139967217"/>
      <w:bookmarkStart w:id="3" w:name="_Toc213325920"/>
      <w:bookmarkStart w:id="4" w:name="_Toc213206171"/>
    </w:p>
    <w:p>
      <w:pPr>
        <w:spacing w:before="0" w:beforeLines="0" w:after="0" w:afterLines="0" w:line="240" w:lineRule="auto"/>
        <w:ind w:left="0" w:leftChars="0" w:right="0" w:rightChars="0" w:firstLine="0" w:firstLineChars="0"/>
        <w:jc w:val="center"/>
      </w:pPr>
      <w:bookmarkStart w:id="5" w:name="_Toc13081_WPSOffice_Type1"/>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_Toc16890_WPSOffice_Level1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公开招标公告</w:t>
      </w:r>
      <w:r>
        <w:rPr>
          <w:rFonts w:hint="eastAsia" w:ascii="宋体" w:hAnsi="宋体" w:eastAsia="宋体" w:cs="宋体"/>
          <w:sz w:val="28"/>
          <w:szCs w:val="28"/>
        </w:rPr>
        <w:tab/>
      </w:r>
      <w:bookmarkStart w:id="6" w:name="_Toc16890_WPSOffice_Level1Page"/>
      <w:r>
        <w:rPr>
          <w:rFonts w:hint="eastAsia" w:ascii="宋体" w:hAnsi="宋体" w:eastAsia="宋体" w:cs="宋体"/>
          <w:sz w:val="28"/>
          <w:szCs w:val="28"/>
        </w:rPr>
        <w:t>1</w:t>
      </w:r>
      <w:bookmarkEnd w:id="6"/>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_Toc7425_WPSOffice_Level1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货物一览表</w:t>
      </w:r>
      <w:r>
        <w:rPr>
          <w:rFonts w:hint="eastAsia" w:ascii="宋体" w:hAnsi="宋体" w:eastAsia="宋体" w:cs="宋体"/>
          <w:sz w:val="28"/>
          <w:szCs w:val="28"/>
        </w:rPr>
        <w:tab/>
      </w:r>
      <w:bookmarkStart w:id="7" w:name="_Toc7425_WPSOffice_Level1Page"/>
      <w:r>
        <w:rPr>
          <w:rFonts w:hint="eastAsia" w:ascii="宋体" w:hAnsi="宋体" w:eastAsia="宋体" w:cs="宋体"/>
          <w:sz w:val="28"/>
          <w:szCs w:val="28"/>
        </w:rPr>
        <w:t>2</w:t>
      </w:r>
      <w:bookmarkEnd w:id="7"/>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_Toc25591_WPSOffice_Level1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评标方法</w:t>
      </w:r>
      <w:r>
        <w:rPr>
          <w:rFonts w:hint="eastAsia" w:ascii="宋体" w:hAnsi="宋体" w:eastAsia="宋体" w:cs="宋体"/>
          <w:sz w:val="28"/>
          <w:szCs w:val="28"/>
        </w:rPr>
        <w:tab/>
      </w:r>
      <w:bookmarkStart w:id="8" w:name="_Toc25591_WPSOffice_Level1Page"/>
      <w:r>
        <w:rPr>
          <w:rFonts w:hint="eastAsia" w:ascii="宋体" w:hAnsi="宋体" w:eastAsia="宋体" w:cs="宋体"/>
          <w:sz w:val="28"/>
          <w:szCs w:val="28"/>
        </w:rPr>
        <w:t>8</w:t>
      </w:r>
      <w:bookmarkEnd w:id="8"/>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_Toc24099_WPSOffice_Level1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第四章：投标人须知前附表</w:t>
      </w:r>
      <w:r>
        <w:rPr>
          <w:rFonts w:hint="eastAsia" w:ascii="宋体" w:hAnsi="宋体" w:eastAsia="宋体" w:cs="宋体"/>
          <w:sz w:val="28"/>
          <w:szCs w:val="28"/>
        </w:rPr>
        <w:tab/>
      </w:r>
      <w:bookmarkStart w:id="9" w:name="_Toc24099_WPSOffice_Level1Page"/>
      <w:r>
        <w:rPr>
          <w:rFonts w:hint="eastAsia" w:ascii="宋体" w:hAnsi="宋体" w:eastAsia="宋体" w:cs="宋体"/>
          <w:sz w:val="28"/>
          <w:szCs w:val="28"/>
        </w:rPr>
        <w:t>10</w:t>
      </w:r>
      <w:bookmarkEnd w:id="9"/>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_Toc15595_WPSOffice_Level1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投标文件格式</w:t>
      </w:r>
      <w:r>
        <w:rPr>
          <w:rFonts w:hint="eastAsia" w:ascii="宋体" w:hAnsi="宋体" w:eastAsia="宋体" w:cs="宋体"/>
          <w:sz w:val="28"/>
          <w:szCs w:val="28"/>
        </w:rPr>
        <w:tab/>
      </w:r>
      <w:bookmarkStart w:id="10" w:name="_Toc15595_WPSOffice_Level1Page"/>
      <w:r>
        <w:rPr>
          <w:rFonts w:hint="eastAsia" w:ascii="宋体" w:hAnsi="宋体" w:eastAsia="宋体" w:cs="宋体"/>
          <w:sz w:val="28"/>
          <w:szCs w:val="28"/>
        </w:rPr>
        <w:t>22</w:t>
      </w:r>
      <w:bookmarkEnd w:id="10"/>
      <w:r>
        <w:rPr>
          <w:rFonts w:hint="eastAsia" w:ascii="宋体" w:hAnsi="宋体" w:eastAsia="宋体" w:cs="宋体"/>
          <w:sz w:val="28"/>
          <w:szCs w:val="28"/>
        </w:rPr>
        <w:fldChar w:fldCharType="end"/>
      </w:r>
    </w:p>
    <w:bookmarkEnd w:id="5"/>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both"/>
        <w:outlineLvl w:val="0"/>
        <w:rPr>
          <w:rFonts w:hint="eastAsia" w:ascii="黑体" w:hAnsi="黑体" w:eastAsia="黑体" w:cs="黑体"/>
          <w:b w:val="0"/>
          <w:bCs w:val="0"/>
          <w:sz w:val="28"/>
          <w:szCs w:val="28"/>
        </w:rPr>
        <w:sectPr>
          <w:headerReference r:id="rId3" w:type="default"/>
          <w:footerReference r:id="rId4" w:type="default"/>
          <w:pgSz w:w="11906" w:h="16838"/>
          <w:pgMar w:top="1134" w:right="1134" w:bottom="1134" w:left="1134" w:header="720" w:footer="720" w:gutter="0"/>
          <w:pgNumType w:fmt="decimal" w:start="1"/>
          <w:cols w:space="720" w:num="1"/>
          <w:docGrid w:type="lines" w:linePitch="331" w:charSpace="0"/>
        </w:sectPr>
      </w:pPr>
    </w:p>
    <w:bookmarkEnd w:id="0"/>
    <w:bookmarkEnd w:id="1"/>
    <w:bookmarkEnd w:id="2"/>
    <w:bookmarkEnd w:id="3"/>
    <w:bookmarkEnd w:id="4"/>
    <w:p>
      <w:pPr>
        <w:jc w:val="center"/>
        <w:outlineLvl w:val="0"/>
        <w:rPr>
          <w:color w:val="auto"/>
          <w:sz w:val="28"/>
          <w:szCs w:val="28"/>
        </w:rPr>
      </w:pPr>
      <w:r>
        <w:rPr>
          <w:rFonts w:hint="eastAsia" w:ascii="宋体" w:hAnsi="宋体" w:eastAsia="宋体" w:cs="宋体"/>
          <w:b/>
          <w:bCs/>
          <w:color w:val="auto"/>
          <w:kern w:val="0"/>
          <w:sz w:val="40"/>
          <w:szCs w:val="40"/>
          <w:lang w:eastAsia="zh-CN"/>
        </w:rPr>
        <w:t>沙雅县海楼镇光明学校等</w:t>
      </w:r>
      <w:r>
        <w:rPr>
          <w:rFonts w:hint="eastAsia" w:ascii="宋体" w:hAnsi="宋体" w:eastAsia="宋体" w:cs="宋体"/>
          <w:b/>
          <w:bCs/>
          <w:color w:val="auto"/>
          <w:kern w:val="0"/>
          <w:sz w:val="40"/>
          <w:szCs w:val="40"/>
          <w:lang w:val="en-US" w:eastAsia="zh-CN"/>
        </w:rPr>
        <w:t>4所新建学校宿舍、食堂及校园广播等教育教学及生活设施设备项目</w:t>
      </w:r>
      <w:r>
        <w:rPr>
          <w:rFonts w:hint="eastAsia" w:ascii="宋体" w:hAnsi="宋体" w:eastAsia="宋体" w:cs="宋体"/>
          <w:b/>
          <w:bCs/>
          <w:color w:val="auto"/>
          <w:kern w:val="0"/>
          <w:sz w:val="40"/>
          <w:szCs w:val="40"/>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color w:val="auto"/>
          <w:sz w:val="28"/>
          <w:szCs w:val="28"/>
          <w:lang w:eastAsia="zh-CN"/>
        </w:rPr>
        <w:t>沙雅县海楼镇光明学校等</w:t>
      </w:r>
      <w:r>
        <w:rPr>
          <w:rFonts w:hint="eastAsia" w:ascii="仿宋_GB2312" w:hAnsi="仿宋_GB2312" w:eastAsia="仿宋_GB2312" w:cs="仿宋_GB2312"/>
          <w:color w:val="auto"/>
          <w:sz w:val="28"/>
          <w:szCs w:val="28"/>
          <w:lang w:val="en-US" w:eastAsia="zh-CN"/>
        </w:rPr>
        <w:t>4所新建学校宿舍、食堂及校园广播等教育教学及生活设施设备项目</w:t>
      </w:r>
      <w:r>
        <w:rPr>
          <w:rFonts w:hint="eastAsia" w:ascii="仿宋_GB2312" w:hAnsi="仿宋_GB2312" w:eastAsia="仿宋_GB2312" w:cs="仿宋_GB2312"/>
          <w:color w:val="auto"/>
          <w:sz w:val="28"/>
          <w:szCs w:val="28"/>
        </w:rPr>
        <w:t>的潜在投标人应在新疆政府采购网 (政采云平台)获取</w:t>
      </w:r>
      <w:r>
        <w:rPr>
          <w:rFonts w:hint="eastAsia" w:ascii="仿宋_GB2312" w:hAnsi="仿宋_GB2312" w:eastAsia="仿宋_GB2312" w:cs="仿宋_GB2312"/>
          <w:color w:val="auto"/>
          <w:sz w:val="28"/>
          <w:szCs w:val="28"/>
          <w:lang w:val="en-US" w:eastAsia="zh-CN"/>
        </w:rPr>
        <w:t>招标文件</w:t>
      </w:r>
      <w:r>
        <w:rPr>
          <w:rFonts w:hint="eastAsia" w:ascii="仿宋_GB2312" w:hAnsi="仿宋_GB2312" w:eastAsia="仿宋_GB2312" w:cs="仿宋_GB2312"/>
          <w:color w:val="auto"/>
          <w:sz w:val="28"/>
          <w:szCs w:val="28"/>
        </w:rPr>
        <w:t>，并于</w:t>
      </w:r>
      <w:r>
        <w:rPr>
          <w:rFonts w:hint="eastAsia" w:ascii="仿宋_GB2312" w:hAnsi="仿宋_GB2312" w:eastAsia="仿宋_GB2312" w:cs="仿宋_GB2312"/>
          <w:color w:val="auto"/>
          <w:sz w:val="28"/>
          <w:szCs w:val="28"/>
          <w:u w:val="none"/>
        </w:rPr>
        <w:t>202</w:t>
      </w:r>
      <w:r>
        <w:rPr>
          <w:rFonts w:hint="eastAsia" w:ascii="仿宋_GB2312" w:hAnsi="仿宋_GB2312" w:eastAsia="仿宋_GB2312" w:cs="仿宋_GB2312"/>
          <w:color w:val="auto"/>
          <w:sz w:val="28"/>
          <w:szCs w:val="28"/>
          <w:u w:val="none"/>
          <w:lang w:val="en-US" w:eastAsia="zh-CN"/>
        </w:rPr>
        <w:t>2</w:t>
      </w:r>
      <w:r>
        <w:rPr>
          <w:rFonts w:hint="eastAsia" w:ascii="仿宋_GB2312" w:hAnsi="仿宋_GB2312" w:eastAsia="仿宋_GB2312" w:cs="仿宋_GB2312"/>
          <w:bCs/>
          <w:color w:val="auto"/>
          <w:sz w:val="28"/>
          <w:szCs w:val="28"/>
          <w:u w:val="none"/>
        </w:rPr>
        <w:t>年</w:t>
      </w:r>
      <w:r>
        <w:rPr>
          <w:rFonts w:hint="eastAsia" w:ascii="仿宋_GB2312" w:hAnsi="仿宋_GB2312" w:eastAsia="仿宋_GB2312" w:cs="仿宋_GB2312"/>
          <w:bCs/>
          <w:color w:val="auto"/>
          <w:sz w:val="28"/>
          <w:szCs w:val="28"/>
          <w:u w:val="none"/>
          <w:lang w:val="en-US" w:eastAsia="zh-CN"/>
        </w:rPr>
        <w:t>11</w:t>
      </w:r>
      <w:r>
        <w:rPr>
          <w:rFonts w:hint="eastAsia" w:ascii="仿宋_GB2312" w:hAnsi="仿宋_GB2312" w:eastAsia="仿宋_GB2312" w:cs="仿宋_GB2312"/>
          <w:bCs/>
          <w:color w:val="auto"/>
          <w:sz w:val="28"/>
          <w:szCs w:val="28"/>
          <w:u w:val="none"/>
        </w:rPr>
        <w:t>月</w:t>
      </w:r>
      <w:r>
        <w:rPr>
          <w:rFonts w:hint="eastAsia" w:ascii="仿宋_GB2312" w:hAnsi="仿宋_GB2312" w:eastAsia="仿宋_GB2312" w:cs="仿宋_GB2312"/>
          <w:bCs/>
          <w:color w:val="auto"/>
          <w:sz w:val="28"/>
          <w:szCs w:val="28"/>
          <w:u w:val="none"/>
          <w:lang w:val="en-US" w:eastAsia="zh-CN"/>
        </w:rPr>
        <w:t>02</w:t>
      </w:r>
      <w:r>
        <w:rPr>
          <w:rFonts w:hint="eastAsia" w:ascii="仿宋_GB2312" w:hAnsi="仿宋_GB2312" w:eastAsia="仿宋_GB2312" w:cs="仿宋_GB2312"/>
          <w:bCs/>
          <w:color w:val="auto"/>
          <w:sz w:val="28"/>
          <w:szCs w:val="28"/>
          <w:u w:val="none"/>
        </w:rPr>
        <w:t>日</w:t>
      </w:r>
      <w:r>
        <w:rPr>
          <w:rFonts w:hint="eastAsia" w:ascii="仿宋_GB2312" w:hAnsi="仿宋_GB2312" w:eastAsia="仿宋_GB2312" w:cs="仿宋_GB2312"/>
          <w:bCs/>
          <w:color w:val="auto"/>
          <w:sz w:val="28"/>
          <w:szCs w:val="28"/>
          <w:u w:val="none"/>
          <w:lang w:val="en-US" w:eastAsia="zh-CN"/>
        </w:rPr>
        <w:t>11</w:t>
      </w:r>
      <w:r>
        <w:rPr>
          <w:rFonts w:hint="eastAsia" w:ascii="仿宋_GB2312" w:hAnsi="仿宋_GB2312" w:eastAsia="仿宋_GB2312" w:cs="仿宋_GB2312"/>
          <w:bCs/>
          <w:color w:val="auto"/>
          <w:sz w:val="28"/>
          <w:szCs w:val="28"/>
          <w:u w:val="none"/>
        </w:rPr>
        <w:t>点</w:t>
      </w:r>
      <w:r>
        <w:rPr>
          <w:rFonts w:hint="eastAsia" w:ascii="仿宋_GB2312" w:hAnsi="仿宋_GB2312" w:eastAsia="仿宋_GB2312" w:cs="仿宋_GB2312"/>
          <w:bCs/>
          <w:color w:val="auto"/>
          <w:sz w:val="28"/>
          <w:szCs w:val="28"/>
          <w:u w:val="none"/>
          <w:lang w:val="en-US" w:eastAsia="zh-CN"/>
        </w:rPr>
        <w:t>00</w:t>
      </w:r>
      <w:r>
        <w:rPr>
          <w:rFonts w:hint="eastAsia" w:ascii="仿宋_GB2312" w:hAnsi="仿宋_GB2312" w:eastAsia="仿宋_GB2312" w:cs="仿宋_GB2312"/>
          <w:bCs/>
          <w:color w:val="auto"/>
          <w:sz w:val="28"/>
          <w:szCs w:val="28"/>
          <w:u w:val="none"/>
        </w:rPr>
        <w:t>分</w:t>
      </w:r>
      <w:r>
        <w:rPr>
          <w:rFonts w:hint="eastAsia" w:ascii="仿宋_GB2312" w:hAnsi="仿宋_GB2312" w:eastAsia="仿宋_GB2312" w:cs="仿宋_GB2312"/>
          <w:bCs/>
          <w:color w:val="auto"/>
          <w:sz w:val="28"/>
          <w:szCs w:val="28"/>
        </w:rPr>
        <w:t>（北京时间）</w:t>
      </w:r>
      <w:r>
        <w:rPr>
          <w:rFonts w:hint="eastAsia" w:ascii="仿宋" w:hAnsi="仿宋" w:eastAsia="仿宋" w:cs="仿宋"/>
          <w:b w:val="0"/>
          <w:bCs w:val="0"/>
          <w:color w:val="auto"/>
          <w:kern w:val="2"/>
          <w:sz w:val="28"/>
          <w:szCs w:val="28"/>
          <w:highlight w:val="none"/>
          <w:lang w:val="en-US" w:eastAsia="zh-CN" w:bidi="ar-SA"/>
        </w:rPr>
        <w:t>前递交投标文件。</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color w:val="auto"/>
          <w:sz w:val="27"/>
          <w:szCs w:val="27"/>
          <w:highlight w:val="none"/>
        </w:rPr>
      </w:pPr>
      <w:r>
        <w:rPr>
          <w:rStyle w:val="44"/>
          <w:rFonts w:ascii="黑体" w:hAnsi="宋体" w:eastAsia="黑体" w:cs="黑体"/>
          <w:color w:val="auto"/>
          <w:sz w:val="27"/>
          <w:szCs w:val="27"/>
          <w:highlight w:val="none"/>
        </w:rPr>
        <w:t>一、项目基本情况</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项目编号：SYZFCG-2022-GK006</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项目名称：</w:t>
      </w:r>
      <w:r>
        <w:rPr>
          <w:rFonts w:hint="eastAsia" w:ascii="仿宋_GB2312" w:hAnsi="仿宋_GB2312" w:eastAsia="仿宋_GB2312" w:cs="仿宋_GB2312"/>
          <w:color w:val="auto"/>
          <w:sz w:val="28"/>
          <w:szCs w:val="28"/>
          <w:lang w:eastAsia="zh-CN"/>
        </w:rPr>
        <w:t>沙雅县海楼镇光明学校等</w:t>
      </w:r>
      <w:r>
        <w:rPr>
          <w:rFonts w:hint="eastAsia" w:ascii="仿宋_GB2312" w:hAnsi="仿宋_GB2312" w:eastAsia="仿宋_GB2312" w:cs="仿宋_GB2312"/>
          <w:color w:val="auto"/>
          <w:sz w:val="28"/>
          <w:szCs w:val="28"/>
          <w:lang w:val="en-US" w:eastAsia="zh-CN"/>
        </w:rPr>
        <w:t>4所新建学校宿舍、食堂及校园广播等教育教学及生活设施设备项目</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采购方式：公开招标</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预算金额（元）：3604683.8</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最高限价（元）：3604683.8</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color w:val="auto"/>
          <w:lang w:val="en-US" w:eastAsia="zh-CN"/>
        </w:rPr>
      </w:pPr>
      <w:r>
        <w:rPr>
          <w:rFonts w:hint="eastAsia" w:ascii="仿宋" w:hAnsi="仿宋" w:eastAsia="仿宋" w:cs="仿宋"/>
          <w:color w:val="auto"/>
          <w:kern w:val="2"/>
          <w:sz w:val="28"/>
          <w:szCs w:val="28"/>
          <w:highlight w:val="none"/>
          <w:lang w:val="en-US" w:eastAsia="zh-CN" w:bidi="ar-SA"/>
        </w:rPr>
        <w:t>采购需求：详见招标文件及清单</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标项名称:</w:t>
      </w:r>
      <w:r>
        <w:rPr>
          <w:rFonts w:hint="eastAsia" w:ascii="仿宋_GB2312" w:hAnsi="仿宋_GB2312" w:eastAsia="仿宋_GB2312" w:cs="仿宋_GB2312"/>
          <w:color w:val="auto"/>
          <w:sz w:val="28"/>
          <w:szCs w:val="28"/>
          <w:lang w:eastAsia="zh-CN"/>
        </w:rPr>
        <w:t>沙雅县海楼镇光明学校等</w:t>
      </w:r>
      <w:r>
        <w:rPr>
          <w:rFonts w:hint="eastAsia" w:ascii="仿宋_GB2312" w:hAnsi="仿宋_GB2312" w:eastAsia="仿宋_GB2312" w:cs="仿宋_GB2312"/>
          <w:color w:val="auto"/>
          <w:sz w:val="28"/>
          <w:szCs w:val="28"/>
          <w:lang w:val="en-US" w:eastAsia="zh-CN"/>
        </w:rPr>
        <w:t>4所新建学校宿舍、食堂及校园广播等教育教学及生活设施设备项目</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color w:val="auto"/>
          <w:lang w:val="en-US" w:eastAsia="zh-CN"/>
        </w:rPr>
      </w:pPr>
      <w:r>
        <w:rPr>
          <w:rFonts w:hint="default" w:ascii="仿宋" w:hAnsi="仿宋" w:eastAsia="仿宋" w:cs="仿宋"/>
          <w:color w:val="auto"/>
          <w:kern w:val="2"/>
          <w:sz w:val="28"/>
          <w:szCs w:val="28"/>
          <w:highlight w:val="none"/>
          <w:lang w:val="en-US" w:eastAsia="zh-CN" w:bidi="ar-SA"/>
        </w:rPr>
        <w:t>数量:不限</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预算金额（元）:3604683.8</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简要规格描述或项目基本概况介绍、用途：采购学校教育教学及生活设施设备（详见采购清单）</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合同履约期限：按照甲、乙双方签订的合同日期执行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本项目（否）接受联合体投标。</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二、申请人的资格要求：</w:t>
      </w:r>
    </w:p>
    <w:p>
      <w:pPr>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1.满足《中华人民共和国政府采购法》第二十二条规定；</w:t>
      </w:r>
    </w:p>
    <w:p>
      <w:pPr>
        <w:widowControl/>
        <w:numPr>
          <w:ilvl w:val="0"/>
          <w:numId w:val="0"/>
        </w:numPr>
        <w:spacing w:line="40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2.落实政府采购政策需满足的资格要求：</w:t>
      </w:r>
      <w:r>
        <w:rPr>
          <w:rFonts w:hint="eastAsia" w:ascii="仿宋_GB2312" w:hAnsi="仿宋_GB2312" w:eastAsia="仿宋_GB2312" w:cs="仿宋_GB2312"/>
          <w:color w:val="auto"/>
          <w:sz w:val="28"/>
          <w:szCs w:val="28"/>
          <w:lang w:val="en-US" w:eastAsia="zh-CN"/>
        </w:rPr>
        <w:t>供应商为中小企业/小微企业,供应商为中小微企业（其中监狱企业、残疾人福利企业等同于中小微企业）；（1）供应商如在“信用中国”网站和中国政府采购网列入失信被执行人、重大税收违法案件当事人名单、政府采购严重违法失信行为记录名单的（尚在处罚期内的）、经营异常名录的，将拒绝其参加本次政府采购活动；（2）与采购人存在利害关系可能影响采购公正性的单位，不得参加采购响应。单位负责人为同一人或存在控股、管理关系的不同单位，不得参加同一合同段采购响应，否则，相关响应均无效。   </w:t>
      </w:r>
    </w:p>
    <w:p>
      <w:pPr>
        <w:widowControl/>
        <w:numPr>
          <w:ilvl w:val="0"/>
          <w:numId w:val="0"/>
        </w:numPr>
        <w:spacing w:line="40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3.本项目的资格要求：无</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三、获取招标文件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时间：2022年10月13日至2022年10月20日，</w:t>
      </w:r>
      <w:r>
        <w:rPr>
          <w:rFonts w:ascii="仿宋" w:hAnsi="仿宋" w:eastAsia="仿宋" w:cs="仿宋"/>
          <w:i w:val="0"/>
          <w:iCs w:val="0"/>
          <w:caps w:val="0"/>
          <w:color w:val="auto"/>
          <w:spacing w:val="0"/>
          <w:sz w:val="27"/>
          <w:szCs w:val="27"/>
        </w:rPr>
        <w:t>每天上午</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rPr>
        <w:t>0:00至1</w:t>
      </w:r>
      <w:r>
        <w:rPr>
          <w:rFonts w:hint="eastAsia" w:ascii="仿宋" w:hAnsi="仿宋" w:eastAsia="仿宋" w:cs="仿宋"/>
          <w:i w:val="0"/>
          <w:iCs w:val="0"/>
          <w:caps w:val="0"/>
          <w:color w:val="auto"/>
          <w:spacing w:val="0"/>
          <w:sz w:val="27"/>
          <w:szCs w:val="27"/>
          <w:lang w:val="en-US" w:eastAsia="zh-CN"/>
        </w:rPr>
        <w:t>4</w:t>
      </w:r>
      <w:r>
        <w:rPr>
          <w:rFonts w:hint="eastAsia" w:ascii="仿宋" w:hAnsi="仿宋" w:eastAsia="仿宋" w:cs="仿宋"/>
          <w:i w:val="0"/>
          <w:iCs w:val="0"/>
          <w:caps w:val="0"/>
          <w:color w:val="auto"/>
          <w:spacing w:val="0"/>
          <w:sz w:val="27"/>
          <w:szCs w:val="27"/>
        </w:rPr>
        <w:t>:00，下午1</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0至</w:t>
      </w:r>
      <w:r>
        <w:rPr>
          <w:rFonts w:hint="eastAsia" w:ascii="仿宋" w:hAnsi="仿宋" w:eastAsia="仿宋" w:cs="仿宋"/>
          <w:i w:val="0"/>
          <w:iCs w:val="0"/>
          <w:caps w:val="0"/>
          <w:color w:val="auto"/>
          <w:spacing w:val="0"/>
          <w:sz w:val="27"/>
          <w:szCs w:val="27"/>
          <w:lang w:val="en-US" w:eastAsia="zh-CN"/>
        </w:rPr>
        <w:t>19</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30</w:t>
      </w:r>
      <w:r>
        <w:rPr>
          <w:rFonts w:hint="eastAsia" w:ascii="仿宋" w:hAnsi="仿宋" w:eastAsia="仿宋" w:cs="仿宋"/>
          <w:i w:val="0"/>
          <w:iCs w:val="0"/>
          <w:caps w:val="0"/>
          <w:color w:val="auto"/>
          <w:spacing w:val="0"/>
          <w:sz w:val="27"/>
          <w:szCs w:val="27"/>
        </w:rPr>
        <w:t>（北京时间，法定节假日除外）</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地点：新疆政府采购网（政采云平台）</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方式：供应商登录政采云平台https://www.zcygov.cn/在线申请获取采购文件（进入“项目采购”应用，在获取采购文件菜单中选择项目，申请获取采购文件）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售价（元）：0</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四、提交投标文件截止时间、开标时间和地点</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提交投标文件截止时间：2022年11月02日 11:00（北京时间）</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投标地点：政采云平台（http://www.zcygov.cn/）</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开标时间：2022年11月02日 11:00（北京时间）</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开标地点：政采云平台（http://www.zcygov.cn/）</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bookmarkStart w:id="11" w:name="_Toc35393634"/>
      <w:bookmarkStart w:id="12" w:name="_Toc35393803"/>
      <w:bookmarkStart w:id="13" w:name="_Toc28359017"/>
      <w:bookmarkStart w:id="14" w:name="_Toc28359094"/>
      <w:r>
        <w:rPr>
          <w:rStyle w:val="44"/>
          <w:rFonts w:hint="eastAsia" w:ascii="黑体" w:hAnsi="宋体" w:eastAsia="黑体" w:cs="黑体"/>
          <w:color w:val="auto"/>
          <w:sz w:val="27"/>
          <w:szCs w:val="27"/>
          <w:highlight w:val="none"/>
          <w:lang w:val="en-US" w:eastAsia="zh-CN"/>
        </w:rPr>
        <w:t>五、公告期限</w:t>
      </w:r>
      <w:bookmarkEnd w:id="11"/>
      <w:bookmarkEnd w:id="12"/>
      <w:bookmarkEnd w:id="13"/>
      <w:bookmarkEnd w:id="14"/>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自本公告发布之日起</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个工作日。</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bookmarkStart w:id="15" w:name="_Toc35393635"/>
      <w:bookmarkStart w:id="16" w:name="_Toc35393804"/>
      <w:r>
        <w:rPr>
          <w:rStyle w:val="44"/>
          <w:rFonts w:hint="eastAsia" w:ascii="黑体" w:hAnsi="宋体" w:eastAsia="黑体" w:cs="黑体"/>
          <w:color w:val="auto"/>
          <w:sz w:val="27"/>
          <w:szCs w:val="27"/>
          <w:highlight w:val="none"/>
          <w:lang w:val="en-US" w:eastAsia="zh-CN"/>
        </w:rPr>
        <w:t>六、其它补充事宜</w:t>
      </w:r>
      <w:bookmarkEnd w:id="15"/>
      <w:bookmarkEnd w:id="1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（1）相互关联的存在实际控制、管理关系的两个企业，不得同时参加同一项目的投标。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2）供应商应仔细阅读招标公告的所有内容，按公告的要求制作投标文件，并保证所提供全部资料的真实性，以使其对货物（服务）参数作出实质性响应。否则，视为不响应招标文件，将拒绝其投标。开标时，供应商对招标公告要求提供的资质证明文件缺项或不真实，将拒绝其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3）本项目实行不见面开标（网上投标，网上开标、评标），投标人需办理CA锁。已办理CA锁的，需添加在政府采购云平台使用的功能。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4）供应商在政府采购云平台实行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6.请投标单位随时关注本项目的澄清、答疑、变更事项。</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特别提示：</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七、凡对本次采购提出询问，请按以下方式联系。</w:t>
      </w:r>
    </w:p>
    <w:p>
      <w:pPr>
        <w:pStyle w:val="4"/>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color w:val="auto"/>
          <w:sz w:val="28"/>
          <w:szCs w:val="28"/>
        </w:rPr>
      </w:pPr>
      <w:bookmarkStart w:id="17" w:name="_Toc28359019"/>
      <w:bookmarkStart w:id="18" w:name="_Toc35393806"/>
      <w:bookmarkStart w:id="19" w:name="_Toc35393637"/>
      <w:bookmarkStart w:id="20" w:name="_Toc28359096"/>
      <w:r>
        <w:rPr>
          <w:rFonts w:hint="eastAsia" w:ascii="仿宋_GB2312" w:hAnsi="仿宋_GB2312" w:eastAsia="仿宋_GB2312" w:cs="仿宋_GB2312"/>
          <w:b w:val="0"/>
          <w:color w:val="auto"/>
          <w:sz w:val="28"/>
          <w:szCs w:val="28"/>
        </w:rPr>
        <w:t>1.采购人信息</w:t>
      </w:r>
      <w:bookmarkEnd w:id="17"/>
      <w:bookmarkEnd w:id="18"/>
      <w:bookmarkEnd w:id="19"/>
      <w:bookmarkEnd w:id="20"/>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none"/>
        </w:rPr>
        <w:t>　</w:t>
      </w:r>
      <w:r>
        <w:rPr>
          <w:rFonts w:hint="eastAsia" w:ascii="仿宋" w:hAnsi="仿宋" w:eastAsia="仿宋" w:cs="仿宋"/>
          <w:color w:val="auto"/>
          <w:kern w:val="2"/>
          <w:sz w:val="28"/>
          <w:szCs w:val="28"/>
          <w:highlight w:val="none"/>
          <w:u w:val="single"/>
          <w:lang w:val="en-US" w:eastAsia="zh-CN" w:bidi="ar-SA"/>
        </w:rPr>
        <w:t xml:space="preserve">沙雅县教育和科学技术局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rPr>
          <w:rFonts w:hint="eastAsia" w:ascii="仿宋" w:hAnsi="仿宋" w:eastAsia="仿宋" w:cs="仿宋"/>
          <w:color w:val="auto"/>
          <w:kern w:val="2"/>
          <w:sz w:val="28"/>
          <w:szCs w:val="28"/>
          <w:highlight w:val="none"/>
          <w:u w:val="single"/>
          <w:lang w:val="en-US" w:eastAsia="zh-CN" w:bidi="ar-SA"/>
        </w:rPr>
      </w:pPr>
      <w:bookmarkStart w:id="21" w:name="_Toc35393807"/>
      <w:bookmarkStart w:id="22" w:name="_Toc28359020"/>
      <w:bookmarkStart w:id="23" w:name="_Toc28359097"/>
      <w:bookmarkStart w:id="24" w:name="_Toc35393638"/>
      <w:r>
        <w:rPr>
          <w:rFonts w:hint="eastAsia" w:ascii="仿宋" w:hAnsi="仿宋" w:eastAsia="仿宋" w:cs="仿宋"/>
          <w:color w:val="auto"/>
          <w:kern w:val="2"/>
          <w:sz w:val="28"/>
          <w:szCs w:val="28"/>
          <w:highlight w:val="none"/>
          <w:lang w:val="en-US" w:eastAsia="zh-CN" w:bidi="ar-SA"/>
        </w:rPr>
        <w:t>地    址：</w:t>
      </w:r>
      <w:r>
        <w:rPr>
          <w:rFonts w:hint="eastAsia" w:ascii="仿宋" w:hAnsi="仿宋" w:eastAsia="仿宋" w:cs="仿宋"/>
          <w:color w:val="auto"/>
          <w:kern w:val="2"/>
          <w:sz w:val="28"/>
          <w:szCs w:val="28"/>
          <w:highlight w:val="none"/>
          <w:u w:val="single"/>
          <w:lang w:val="en-US" w:eastAsia="zh-CN" w:bidi="ar-SA"/>
        </w:rPr>
        <w:t>沙雅县育才南路9号</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联系方式：</w:t>
      </w:r>
      <w:r>
        <w:rPr>
          <w:rFonts w:hint="eastAsia" w:ascii="仿宋" w:hAnsi="仿宋" w:eastAsia="仿宋" w:cs="仿宋"/>
          <w:color w:val="auto"/>
          <w:kern w:val="2"/>
          <w:sz w:val="28"/>
          <w:szCs w:val="28"/>
          <w:highlight w:val="none"/>
          <w:u w:val="single"/>
          <w:lang w:val="en-US" w:eastAsia="zh-CN" w:bidi="ar-SA"/>
        </w:rPr>
        <w:t>0997-8322575</w:t>
      </w:r>
    </w:p>
    <w:p>
      <w:pPr>
        <w:pStyle w:val="4"/>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2.采购代理机构信息</w:t>
      </w:r>
      <w:bookmarkEnd w:id="21"/>
      <w:bookmarkEnd w:id="22"/>
      <w:bookmarkEnd w:id="23"/>
      <w:bookmarkEnd w:id="24"/>
    </w:p>
    <w:p>
      <w:pPr>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沙雅县</w:t>
      </w:r>
      <w:r>
        <w:rPr>
          <w:rFonts w:hint="eastAsia" w:ascii="仿宋_GB2312" w:hAnsi="仿宋_GB2312" w:eastAsia="仿宋_GB2312" w:cs="仿宋_GB2312"/>
          <w:color w:val="auto"/>
          <w:sz w:val="28"/>
          <w:szCs w:val="28"/>
          <w:u w:val="single"/>
          <w:lang w:eastAsia="zh-CN"/>
        </w:rPr>
        <w:t>政务服务和公共资源交易中心</w:t>
      </w:r>
      <w:r>
        <w:rPr>
          <w:rFonts w:hint="eastAsia" w:ascii="仿宋_GB2312" w:hAnsi="仿宋_GB2312" w:eastAsia="仿宋_GB2312" w:cs="仿宋_GB2312"/>
          <w:color w:val="auto"/>
          <w:sz w:val="28"/>
          <w:szCs w:val="28"/>
          <w:u w:val="single"/>
        </w:rPr>
        <w:t>　　　</w:t>
      </w:r>
    </w:p>
    <w:p>
      <w:pPr>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沙雅县育才北路9号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0997-833</w:t>
      </w:r>
      <w:r>
        <w:rPr>
          <w:rFonts w:hint="eastAsia" w:ascii="仿宋_GB2312" w:hAnsi="仿宋_GB2312" w:eastAsia="仿宋_GB2312" w:cs="仿宋_GB2312"/>
          <w:color w:val="auto"/>
          <w:sz w:val="28"/>
          <w:szCs w:val="28"/>
          <w:u w:val="single"/>
          <w:lang w:val="en-US" w:eastAsia="zh-CN"/>
        </w:rPr>
        <w:t>0309</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pStyle w:val="4"/>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color w:val="auto"/>
          <w:sz w:val="28"/>
          <w:szCs w:val="28"/>
        </w:rPr>
      </w:pPr>
      <w:bookmarkStart w:id="25" w:name="_Toc28359098"/>
      <w:bookmarkStart w:id="26" w:name="_Toc35393808"/>
      <w:bookmarkStart w:id="27" w:name="_Toc28359021"/>
      <w:bookmarkStart w:id="28" w:name="_Toc35393639"/>
      <w:r>
        <w:rPr>
          <w:rFonts w:hint="eastAsia" w:ascii="仿宋_GB2312" w:hAnsi="仿宋_GB2312" w:eastAsia="仿宋_GB2312" w:cs="仿宋_GB2312"/>
          <w:b w:val="0"/>
          <w:color w:val="auto"/>
          <w:sz w:val="28"/>
          <w:szCs w:val="28"/>
        </w:rPr>
        <w:t>3.项目联系方式</w:t>
      </w:r>
      <w:bookmarkEnd w:id="25"/>
      <w:bookmarkEnd w:id="26"/>
      <w:bookmarkEnd w:id="27"/>
      <w:bookmarkEnd w:id="28"/>
    </w:p>
    <w:p>
      <w:pPr>
        <w:pStyle w:val="23"/>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sz w:val="28"/>
          <w:szCs w:val="28"/>
          <w:u w:val="single"/>
          <w:lang w:eastAsia="zh-CN"/>
        </w:rPr>
        <w:t>王娅</w:t>
      </w:r>
      <w:r>
        <w:rPr>
          <w:rFonts w:hint="eastAsia" w:ascii="仿宋_GB2312" w:hAnsi="仿宋_GB2312" w:eastAsia="仿宋_GB2312" w:cs="仿宋_GB2312"/>
          <w:color w:val="auto"/>
          <w:sz w:val="28"/>
          <w:szCs w:val="28"/>
          <w:u w:val="single"/>
          <w:lang w:val="en-US" w:eastAsia="zh-CN"/>
        </w:rPr>
        <w:t xml:space="preserve">                    </w:t>
      </w:r>
    </w:p>
    <w:p>
      <w:pPr>
        <w:pageBreakBefore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0997-</w:t>
      </w:r>
      <w:r>
        <w:rPr>
          <w:rFonts w:hint="eastAsia" w:ascii="仿宋_GB2312" w:hAnsi="仿宋_GB2312" w:eastAsia="仿宋_GB2312" w:cs="仿宋_GB2312"/>
          <w:color w:val="auto"/>
          <w:sz w:val="28"/>
          <w:szCs w:val="28"/>
          <w:u w:val="single"/>
          <w:lang w:val="en-US" w:eastAsia="zh-CN"/>
        </w:rPr>
        <w:t>8330</w:t>
      </w:r>
      <w:r>
        <w:rPr>
          <w:rFonts w:hint="eastAsia" w:ascii="仿宋_GB2312" w:hAnsi="仿宋_GB2312" w:eastAsia="仿宋_GB2312" w:cs="仿宋_GB2312"/>
          <w:color w:val="auto"/>
          <w:sz w:val="28"/>
          <w:szCs w:val="28"/>
          <w:u w:val="single"/>
        </w:rPr>
        <w:t>3</w:t>
      </w:r>
      <w:r>
        <w:rPr>
          <w:rFonts w:hint="eastAsia" w:ascii="仿宋_GB2312" w:hAnsi="仿宋_GB2312" w:eastAsia="仿宋_GB2312" w:cs="仿宋_GB2312"/>
          <w:color w:val="auto"/>
          <w:sz w:val="28"/>
          <w:szCs w:val="28"/>
          <w:u w:val="single"/>
          <w:lang w:val="en-US" w:eastAsia="zh-CN"/>
        </w:rPr>
        <w:t xml:space="preserve">09        </w:t>
      </w:r>
      <w:r>
        <w:rPr>
          <w:rFonts w:hint="eastAsia" w:ascii="仿宋_GB2312" w:hAnsi="仿宋_GB2312" w:eastAsia="仿宋_GB2312" w:cs="仿宋_GB2312"/>
          <w:color w:val="auto"/>
          <w:sz w:val="28"/>
          <w:szCs w:val="28"/>
          <w:u w:val="single"/>
        </w:rPr>
        <w:t>　</w:t>
      </w:r>
    </w:p>
    <w:p>
      <w:pPr>
        <w:spacing w:line="220" w:lineRule="atLeast"/>
      </w:pPr>
    </w:p>
    <w:p>
      <w:pPr>
        <w:spacing w:line="220" w:lineRule="atLeast"/>
      </w:pPr>
    </w:p>
    <w:p>
      <w:pPr>
        <w:rPr>
          <w:rFonts w:ascii="仿宋_GB2312" w:hAnsi="仿宋" w:eastAsia="仿宋_GB2312"/>
          <w:b/>
          <w:color w:val="auto"/>
          <w:sz w:val="36"/>
          <w:szCs w:val="36"/>
          <w:highlight w:val="none"/>
        </w:rPr>
      </w:pPr>
    </w:p>
    <w:p>
      <w:pPr>
        <w:jc w:val="center"/>
        <w:rPr>
          <w:rFonts w:hint="eastAsia" w:ascii="仿宋_GB2312" w:hAnsi="仿宋" w:eastAsia="仿宋_GB2312"/>
          <w:b/>
          <w:color w:val="auto"/>
          <w:sz w:val="36"/>
          <w:szCs w:val="36"/>
          <w:highlight w:val="none"/>
        </w:rPr>
      </w:pPr>
    </w:p>
    <w:p>
      <w:pPr>
        <w:jc w:val="center"/>
        <w:rPr>
          <w:rFonts w:hint="eastAsia" w:ascii="仿宋_GB2312" w:hAnsi="仿宋" w:eastAsia="仿宋_GB2312"/>
          <w:b/>
          <w:color w:val="auto"/>
          <w:sz w:val="36"/>
          <w:szCs w:val="36"/>
          <w:highlight w:val="none"/>
        </w:rPr>
      </w:pPr>
    </w:p>
    <w:p>
      <w:pPr>
        <w:jc w:val="center"/>
        <w:rPr>
          <w:rFonts w:hint="eastAsia" w:ascii="仿宋_GB2312" w:hAnsi="仿宋" w:eastAsia="仿宋_GB2312"/>
          <w:b/>
          <w:color w:val="auto"/>
          <w:sz w:val="36"/>
          <w:szCs w:val="36"/>
          <w:highlight w:val="none"/>
        </w:rPr>
      </w:pPr>
    </w:p>
    <w:p>
      <w:pPr>
        <w:jc w:val="center"/>
        <w:rPr>
          <w:rFonts w:hint="eastAsia" w:ascii="仿宋_GB2312" w:hAnsi="仿宋" w:eastAsia="仿宋_GB2312"/>
          <w:b/>
          <w:color w:val="auto"/>
          <w:sz w:val="36"/>
          <w:szCs w:val="36"/>
          <w:highlight w:val="none"/>
        </w:rPr>
      </w:pPr>
    </w:p>
    <w:p>
      <w:pPr>
        <w:jc w:val="center"/>
        <w:rPr>
          <w:rFonts w:hint="eastAsia" w:ascii="仿宋_GB2312" w:hAnsi="仿宋" w:eastAsia="仿宋_GB2312"/>
          <w:b/>
          <w:color w:val="auto"/>
          <w:sz w:val="36"/>
          <w:szCs w:val="36"/>
          <w:highlight w:val="none"/>
        </w:rPr>
      </w:pPr>
    </w:p>
    <w:p>
      <w:pPr>
        <w:jc w:val="both"/>
        <w:rPr>
          <w:rFonts w:hint="eastAsia" w:ascii="仿宋_GB2312" w:hAnsi="仿宋" w:eastAsia="仿宋_GB2312"/>
          <w:b/>
          <w:color w:val="auto"/>
          <w:sz w:val="36"/>
          <w:szCs w:val="36"/>
          <w:highlight w:val="none"/>
        </w:rPr>
      </w:pPr>
    </w:p>
    <w:p>
      <w:pPr>
        <w:jc w:val="center"/>
        <w:rPr>
          <w:rFonts w:ascii="仿宋_GB2312" w:hAnsi="仿宋" w:eastAsia="仿宋_GB2312"/>
          <w:b/>
          <w:color w:val="auto"/>
          <w:sz w:val="32"/>
          <w:szCs w:val="32"/>
          <w:highlight w:val="none"/>
        </w:rPr>
      </w:pPr>
      <w:r>
        <w:rPr>
          <w:rFonts w:hint="eastAsia" w:ascii="仿宋_GB2312" w:hAnsi="仿宋" w:eastAsia="仿宋_GB2312"/>
          <w:b/>
          <w:color w:val="auto"/>
          <w:sz w:val="36"/>
          <w:szCs w:val="36"/>
          <w:highlight w:val="none"/>
        </w:rPr>
        <w:t>前　附　表</w:t>
      </w:r>
    </w:p>
    <w:tbl>
      <w:tblPr>
        <w:tblStyle w:val="41"/>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序号</w:t>
            </w:r>
          </w:p>
        </w:tc>
        <w:tc>
          <w:tcPr>
            <w:tcW w:w="8827" w:type="dxa"/>
            <w:noWrap/>
            <w:vAlign w:val="center"/>
          </w:tcPr>
          <w:p>
            <w:pPr>
              <w:jc w:val="center"/>
              <w:rPr>
                <w:rFonts w:ascii="仿宋_GB2312" w:hAnsi="仿宋" w:eastAsia="仿宋_GB2312"/>
                <w:b/>
                <w:bCs/>
                <w:color w:val="auto"/>
                <w:sz w:val="30"/>
                <w:szCs w:val="30"/>
                <w:highlight w:val="none"/>
              </w:rPr>
            </w:pPr>
            <w:r>
              <w:rPr>
                <w:rFonts w:hint="eastAsia" w:ascii="仿宋_GB2312" w:hAnsi="仿宋" w:eastAsia="仿宋_GB2312"/>
                <w:b/>
                <w:bCs/>
                <w:color w:val="auto"/>
                <w:sz w:val="30"/>
                <w:szCs w:val="3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1</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1.采购人信息</w:t>
            </w:r>
          </w:p>
          <w:p>
            <w:pPr>
              <w:widowControl/>
              <w:spacing w:line="360" w:lineRule="auto"/>
              <w:rPr>
                <w:rFonts w:hint="eastAsia"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名 称：沙雅县</w:t>
            </w:r>
            <w:r>
              <w:rPr>
                <w:rFonts w:hint="eastAsia" w:hAnsi="仿宋" w:eastAsia="仿宋" w:cs="Times New Roman"/>
                <w:color w:val="auto"/>
                <w:sz w:val="24"/>
                <w:highlight w:val="none"/>
                <w:lang w:val="en-US" w:eastAsia="zh-CN"/>
              </w:rPr>
              <w:t>教育和科学技术局</w:t>
            </w:r>
          </w:p>
          <w:p>
            <w:pPr>
              <w:widowControl/>
              <w:spacing w:line="360" w:lineRule="auto"/>
              <w:rPr>
                <w:rFonts w:hint="eastAsia"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地 址：</w:t>
            </w:r>
            <w:r>
              <w:rPr>
                <w:rFonts w:hint="eastAsia" w:hAnsi="仿宋" w:eastAsia="仿宋" w:cs="Times New Roman"/>
                <w:color w:val="auto"/>
                <w:sz w:val="24"/>
                <w:highlight w:val="none"/>
                <w:lang w:val="en-US" w:eastAsia="zh-CN"/>
              </w:rPr>
              <w:t>沙雅县育才南路9号</w:t>
            </w:r>
          </w:p>
          <w:p>
            <w:pPr>
              <w:widowControl/>
              <w:spacing w:line="360" w:lineRule="auto"/>
              <w:rPr>
                <w:rFonts w:hint="default" w:ascii="Times New Roman" w:hAnsi="仿宋" w:eastAsia="仿宋" w:cs="Times New Roman"/>
                <w:color w:val="auto"/>
                <w:sz w:val="24"/>
                <w:highlight w:val="none"/>
                <w:lang w:val="en-US"/>
              </w:rPr>
            </w:pPr>
            <w:r>
              <w:rPr>
                <w:rFonts w:hint="eastAsia" w:ascii="Times New Roman" w:hAnsi="仿宋" w:eastAsia="仿宋" w:cs="Times New Roman"/>
                <w:color w:val="auto"/>
                <w:sz w:val="24"/>
                <w:highlight w:val="none"/>
                <w:lang w:val="en-US" w:eastAsia="zh-CN"/>
              </w:rPr>
              <w:t>联系方式：</w:t>
            </w:r>
            <w:r>
              <w:rPr>
                <w:rFonts w:hint="eastAsia" w:hAnsi="仿宋" w:eastAsia="仿宋" w:cs="Times New Roman"/>
                <w:color w:val="auto"/>
                <w:sz w:val="24"/>
                <w:highlight w:val="none"/>
                <w:lang w:val="en-US" w:eastAsia="zh-CN"/>
              </w:rPr>
              <w:t>0997</w:t>
            </w:r>
            <w:r>
              <w:rPr>
                <w:rFonts w:hint="eastAsia" w:ascii="Times New Roman" w:hAnsi="仿宋" w:eastAsia="仿宋" w:cs="Times New Roman"/>
                <w:color w:val="auto"/>
                <w:sz w:val="24"/>
                <w:highlight w:val="none"/>
                <w:lang w:val="en-US" w:eastAsia="zh-CN"/>
              </w:rPr>
              <w:t>-</w:t>
            </w:r>
            <w:r>
              <w:rPr>
                <w:rFonts w:hint="eastAsia" w:hAnsi="仿宋" w:eastAsia="仿宋" w:cs="Times New Roman"/>
                <w:color w:val="auto"/>
                <w:sz w:val="24"/>
                <w:highlight w:val="none"/>
                <w:lang w:val="en-US" w:eastAsia="zh-CN"/>
              </w:rPr>
              <w:t>8322575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2</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投标报价：投标人就招标文件《采购需求说明》规定的货物（或服务）进行唯一报价，不得拆包（项）报价,并按投标报价表中注明产品规格提供商品</w:t>
            </w:r>
          </w:p>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投标总价：包括</w:t>
            </w:r>
            <w:r>
              <w:rPr>
                <w:rFonts w:hint="eastAsia" w:hAnsi="仿宋" w:eastAsia="仿宋" w:cs="Times New Roman"/>
                <w:color w:val="auto"/>
                <w:sz w:val="24"/>
                <w:highlight w:val="none"/>
                <w:lang w:val="en-US" w:eastAsia="zh-CN"/>
              </w:rPr>
              <w:t>提供服务所需</w:t>
            </w:r>
            <w:r>
              <w:rPr>
                <w:rFonts w:hint="eastAsia" w:ascii="Times New Roman" w:hAnsi="仿宋" w:eastAsia="仿宋" w:cs="Times New Roman"/>
                <w:color w:val="auto"/>
                <w:sz w:val="24"/>
                <w:highlight w:val="none"/>
              </w:rPr>
              <w:t>随配附件、备品备件、工具、送达指定交货地点各种费用和培训、技术服务、使用前的技术咨询、</w:t>
            </w:r>
            <w:r>
              <w:rPr>
                <w:rFonts w:hint="eastAsia" w:hAnsi="仿宋" w:eastAsia="仿宋" w:cs="Times New Roman"/>
                <w:color w:val="auto"/>
                <w:sz w:val="24"/>
                <w:highlight w:val="none"/>
                <w:lang w:val="en-US" w:eastAsia="zh-CN"/>
              </w:rPr>
              <w:t>租赁</w:t>
            </w:r>
            <w:r>
              <w:rPr>
                <w:rFonts w:hint="eastAsia" w:ascii="Times New Roman" w:hAnsi="仿宋" w:eastAsia="仿宋" w:cs="Times New Roman"/>
                <w:color w:val="auto"/>
                <w:sz w:val="24"/>
                <w:highlight w:val="none"/>
              </w:rPr>
              <w:t>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3</w:t>
            </w:r>
          </w:p>
        </w:tc>
        <w:tc>
          <w:tcPr>
            <w:tcW w:w="8827" w:type="dxa"/>
            <w:noWrap/>
            <w:vAlign w:val="center"/>
          </w:tcPr>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投标文件基本要求：投标编制必须包括招标文件附件规定的内容，应如实填写，逐一签署。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4</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投标文件份数：</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（1）“电子加密投标文件”：在线上传递交，一份。</w:t>
            </w:r>
          </w:p>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en-US" w:eastAsia="zh-CN"/>
              </w:rPr>
              <w:t>（2）投标文件须与最终上传电子加密文件一致，</w:t>
            </w:r>
            <w:r>
              <w:rPr>
                <w:rFonts w:hint="eastAsia" w:hAnsi="仿宋" w:eastAsia="仿宋" w:cs="Times New Roman"/>
                <w:color w:val="auto"/>
                <w:sz w:val="24"/>
                <w:highlight w:val="none"/>
                <w:lang w:val="en-US" w:eastAsia="zh-CN"/>
              </w:rPr>
              <w:t>如投标单位标书解密失败又未递交“备份投标文件”将认定其投标无效</w:t>
            </w:r>
            <w:r>
              <w:rPr>
                <w:rFonts w:hint="eastAsia" w:ascii="Times New Roman"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5</w:t>
            </w:r>
          </w:p>
        </w:tc>
        <w:tc>
          <w:tcPr>
            <w:tcW w:w="8827" w:type="dxa"/>
            <w:noWrap/>
            <w:vAlign w:val="center"/>
          </w:tcPr>
          <w:p>
            <w:pPr>
              <w:widowControl/>
              <w:spacing w:line="360" w:lineRule="auto"/>
              <w:rPr>
                <w:rFonts w:ascii="Times New Roman" w:hAnsi="仿宋" w:eastAsia="仿宋"/>
                <w:b/>
                <w:bCs/>
                <w:color w:val="auto"/>
                <w:sz w:val="24"/>
                <w:highlight w:val="none"/>
              </w:rPr>
            </w:pPr>
            <w:r>
              <w:rPr>
                <w:rFonts w:hint="eastAsia" w:ascii="Times New Roman" w:hAnsi="仿宋" w:eastAsia="仿宋"/>
                <w:b/>
                <w:bCs/>
                <w:color w:val="auto"/>
                <w:sz w:val="24"/>
                <w:highlight w:val="none"/>
              </w:rPr>
              <w:t>投标保证金的递交截止时间：</w:t>
            </w:r>
            <w:r>
              <w:rPr>
                <w:rFonts w:hint="eastAsia" w:hAnsi="仿宋" w:eastAsia="仿宋"/>
                <w:b/>
                <w:bCs/>
                <w:color w:val="auto"/>
                <w:sz w:val="24"/>
                <w:highlight w:val="none"/>
                <w:lang w:eastAsia="zh-CN"/>
              </w:rPr>
              <w:t>2022年</w:t>
            </w:r>
            <w:r>
              <w:rPr>
                <w:rFonts w:hint="eastAsia" w:hAnsi="仿宋" w:eastAsia="仿宋"/>
                <w:b/>
                <w:bCs/>
                <w:color w:val="auto"/>
                <w:sz w:val="24"/>
                <w:highlight w:val="none"/>
                <w:lang w:val="en-US" w:eastAsia="zh-CN"/>
              </w:rPr>
              <w:t>11</w:t>
            </w:r>
            <w:r>
              <w:rPr>
                <w:rFonts w:hint="eastAsia" w:hAnsi="仿宋" w:eastAsia="仿宋"/>
                <w:b/>
                <w:bCs/>
                <w:color w:val="auto"/>
                <w:sz w:val="24"/>
                <w:highlight w:val="none"/>
                <w:lang w:eastAsia="zh-CN"/>
              </w:rPr>
              <w:t>月</w:t>
            </w:r>
            <w:r>
              <w:rPr>
                <w:rFonts w:hint="eastAsia" w:hAnsi="仿宋" w:eastAsia="仿宋"/>
                <w:b/>
                <w:bCs/>
                <w:color w:val="auto"/>
                <w:sz w:val="24"/>
                <w:highlight w:val="none"/>
                <w:lang w:val="en-US" w:eastAsia="zh-CN"/>
              </w:rPr>
              <w:t>02</w:t>
            </w:r>
            <w:r>
              <w:rPr>
                <w:rFonts w:hint="eastAsia" w:hAnsi="仿宋" w:eastAsia="仿宋"/>
                <w:b/>
                <w:bCs/>
                <w:color w:val="auto"/>
                <w:sz w:val="24"/>
                <w:highlight w:val="none"/>
                <w:lang w:eastAsia="zh-CN"/>
              </w:rPr>
              <w:t>日</w:t>
            </w:r>
            <w:r>
              <w:rPr>
                <w:rFonts w:hint="eastAsia" w:hAnsi="仿宋" w:eastAsia="仿宋"/>
                <w:b/>
                <w:bCs/>
                <w:color w:val="auto"/>
                <w:sz w:val="24"/>
                <w:highlight w:val="none"/>
                <w:lang w:val="en-US" w:eastAsia="zh-CN"/>
              </w:rPr>
              <w:t>11</w:t>
            </w:r>
            <w:r>
              <w:rPr>
                <w:rFonts w:hint="eastAsia" w:ascii="Times New Roman" w:hAnsi="仿宋" w:eastAsia="仿宋"/>
                <w:b/>
                <w:bCs/>
                <w:color w:val="auto"/>
                <w:sz w:val="24"/>
                <w:highlight w:val="none"/>
              </w:rPr>
              <w:t>：</w:t>
            </w:r>
            <w:r>
              <w:rPr>
                <w:rFonts w:hint="eastAsia" w:hAnsi="仿宋" w:eastAsia="仿宋"/>
                <w:b/>
                <w:bCs/>
                <w:color w:val="auto"/>
                <w:sz w:val="24"/>
                <w:highlight w:val="none"/>
                <w:lang w:val="en-US" w:eastAsia="zh-CN"/>
              </w:rPr>
              <w:t>0</w:t>
            </w:r>
            <w:r>
              <w:rPr>
                <w:rFonts w:hint="eastAsia" w:ascii="Times New Roman" w:hAnsi="仿宋" w:eastAsia="仿宋"/>
                <w:b/>
                <w:bCs/>
                <w:color w:val="auto"/>
                <w:sz w:val="24"/>
                <w:highlight w:val="none"/>
              </w:rPr>
              <w:t>0前</w:t>
            </w:r>
          </w:p>
          <w:p>
            <w:pPr>
              <w:widowControl/>
              <w:spacing w:line="360" w:lineRule="auto"/>
              <w:rPr>
                <w:rFonts w:hint="eastAsia"/>
              </w:rPr>
            </w:pPr>
            <w:r>
              <w:rPr>
                <w:rFonts w:hint="eastAsia" w:ascii="Times New Roman" w:hAnsi="仿宋" w:eastAsia="仿宋"/>
                <w:b/>
                <w:bCs/>
                <w:color w:val="auto"/>
                <w:sz w:val="24"/>
                <w:highlight w:val="none"/>
              </w:rPr>
              <w:t xml:space="preserve">投标保证金：人民币 </w:t>
            </w:r>
            <w:r>
              <w:rPr>
                <w:rFonts w:hint="eastAsia" w:hAnsi="仿宋" w:eastAsia="仿宋"/>
                <w:b/>
                <w:bCs/>
                <w:color w:val="auto"/>
                <w:sz w:val="24"/>
                <w:highlight w:val="none"/>
                <w:lang w:val="en-US" w:eastAsia="zh-CN"/>
              </w:rPr>
              <w:t>30000</w:t>
            </w:r>
            <w:r>
              <w:rPr>
                <w:rFonts w:hint="eastAsia" w:ascii="Times New Roman" w:hAnsi="仿宋" w:eastAsia="仿宋"/>
                <w:b/>
                <w:bCs/>
                <w:color w:val="auto"/>
                <w:sz w:val="24"/>
                <w:highlight w:val="none"/>
              </w:rPr>
              <w:t>元 （大写：</w:t>
            </w:r>
            <w:r>
              <w:rPr>
                <w:rFonts w:hint="eastAsia" w:hAnsi="仿宋" w:eastAsia="仿宋"/>
                <w:b/>
                <w:bCs/>
                <w:color w:val="auto"/>
                <w:sz w:val="24"/>
                <w:highlight w:val="none"/>
                <w:lang w:val="en-US" w:eastAsia="zh-CN"/>
              </w:rPr>
              <w:t>叁万</w:t>
            </w:r>
            <w:r>
              <w:rPr>
                <w:rFonts w:hint="eastAsia" w:ascii="Times New Roman" w:hAnsi="仿宋" w:eastAsia="仿宋"/>
                <w:b/>
                <w:bCs/>
                <w:color w:val="auto"/>
                <w:sz w:val="24"/>
                <w:highlight w:val="none"/>
              </w:rPr>
              <w:t>元整）</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rPr>
              <w:t>投标保证金提交方式：</w:t>
            </w:r>
            <w:r>
              <w:rPr>
                <w:rFonts w:hint="eastAsia" w:ascii="Times New Roman" w:hAnsi="仿宋" w:eastAsia="仿宋" w:cs="Times New Roman"/>
                <w:b/>
                <w:bCs/>
                <w:color w:val="auto"/>
                <w:sz w:val="24"/>
                <w:highlight w:val="none"/>
                <w:lang w:val="en-US" w:eastAsia="zh-CN"/>
              </w:rPr>
              <w:t>投标保证金缴存截止时间：2022年</w:t>
            </w:r>
            <w:r>
              <w:rPr>
                <w:rFonts w:hint="eastAsia" w:hAnsi="仿宋" w:eastAsia="仿宋" w:cs="Times New Roman"/>
                <w:b/>
                <w:bCs/>
                <w:color w:val="auto"/>
                <w:sz w:val="24"/>
                <w:highlight w:val="none"/>
                <w:lang w:val="en-US" w:eastAsia="zh-CN"/>
              </w:rPr>
              <w:t>11</w:t>
            </w:r>
            <w:r>
              <w:rPr>
                <w:rFonts w:hint="eastAsia" w:ascii="Times New Roman" w:hAnsi="仿宋" w:eastAsia="仿宋" w:cs="Times New Roman"/>
                <w:b/>
                <w:bCs/>
                <w:color w:val="auto"/>
                <w:sz w:val="24"/>
                <w:highlight w:val="none"/>
                <w:lang w:val="en-US" w:eastAsia="zh-CN"/>
              </w:rPr>
              <w:t>月</w:t>
            </w:r>
            <w:r>
              <w:rPr>
                <w:rFonts w:hint="eastAsia" w:hAnsi="仿宋" w:eastAsia="仿宋" w:cs="Times New Roman"/>
                <w:b/>
                <w:bCs/>
                <w:color w:val="auto"/>
                <w:sz w:val="24"/>
                <w:highlight w:val="none"/>
                <w:lang w:val="en-US" w:eastAsia="zh-CN"/>
              </w:rPr>
              <w:t>02</w:t>
            </w:r>
            <w:r>
              <w:rPr>
                <w:rFonts w:hint="eastAsia" w:ascii="Times New Roman" w:hAnsi="仿宋" w:eastAsia="仿宋" w:cs="Times New Roman"/>
                <w:b/>
                <w:bCs/>
                <w:color w:val="auto"/>
                <w:sz w:val="24"/>
                <w:highlight w:val="none"/>
                <w:lang w:val="en-US" w:eastAsia="zh-CN"/>
              </w:rPr>
              <w:t>日</w:t>
            </w:r>
            <w:r>
              <w:rPr>
                <w:rFonts w:hint="eastAsia" w:hAnsi="仿宋" w:eastAsia="仿宋" w:cs="Times New Roman"/>
                <w:b/>
                <w:bCs/>
                <w:color w:val="auto"/>
                <w:sz w:val="24"/>
                <w:highlight w:val="none"/>
                <w:lang w:val="en-US" w:eastAsia="zh-CN"/>
              </w:rPr>
              <w:t>上</w:t>
            </w:r>
            <w:r>
              <w:rPr>
                <w:rFonts w:hint="eastAsia" w:ascii="Times New Roman" w:hAnsi="仿宋" w:eastAsia="仿宋" w:cs="Times New Roman"/>
                <w:b/>
                <w:bCs/>
                <w:color w:val="auto"/>
                <w:sz w:val="24"/>
                <w:highlight w:val="none"/>
                <w:lang w:val="en-US" w:eastAsia="zh-CN"/>
              </w:rPr>
              <w:t>午</w:t>
            </w:r>
            <w:r>
              <w:rPr>
                <w:rFonts w:hint="eastAsia" w:hAnsi="仿宋" w:eastAsia="仿宋" w:cs="Times New Roman"/>
                <w:b/>
                <w:bCs/>
                <w:color w:val="auto"/>
                <w:sz w:val="24"/>
                <w:highlight w:val="none"/>
                <w:lang w:val="en-US" w:eastAsia="zh-CN"/>
              </w:rPr>
              <w:t>11</w:t>
            </w:r>
            <w:r>
              <w:rPr>
                <w:rFonts w:hint="eastAsia" w:ascii="Times New Roman" w:hAnsi="仿宋" w:eastAsia="仿宋" w:cs="Times New Roman"/>
                <w:b/>
                <w:bCs/>
                <w:color w:val="auto"/>
                <w:sz w:val="24"/>
                <w:highlight w:val="none"/>
                <w:lang w:val="en-US" w:eastAsia="zh-CN"/>
              </w:rPr>
              <w:t>:</w:t>
            </w:r>
            <w:r>
              <w:rPr>
                <w:rFonts w:hint="eastAsia" w:hAnsi="仿宋" w:eastAsia="仿宋" w:cs="Times New Roman"/>
                <w:b/>
                <w:bCs/>
                <w:color w:val="auto"/>
                <w:sz w:val="24"/>
                <w:highlight w:val="none"/>
                <w:lang w:val="en-US" w:eastAsia="zh-CN"/>
              </w:rPr>
              <w:t>0</w:t>
            </w:r>
            <w:r>
              <w:rPr>
                <w:rFonts w:hint="eastAsia" w:ascii="Times New Roman" w:hAnsi="仿宋" w:eastAsia="仿宋" w:cs="Times New Roman"/>
                <w:b/>
                <w:bCs/>
                <w:color w:val="auto"/>
                <w:sz w:val="24"/>
                <w:highlight w:val="none"/>
                <w:lang w:val="en-US" w:eastAsia="zh-CN"/>
              </w:rPr>
              <w:t>0时前投标保证金缴存方式：以支票、汇票、本票或者金融机构、担保机构出具的保函等非现金形式提交，并备注项目名称。投标人未按照采购文件要求提交投标保证金的，投标无效</w:t>
            </w:r>
            <w:r>
              <w:rPr>
                <w:rFonts w:hint="eastAsia" w:hAnsi="仿宋" w:eastAsia="仿宋" w:cs="Times New Roman"/>
                <w:b/>
                <w:bCs/>
                <w:color w:val="auto"/>
                <w:sz w:val="24"/>
                <w:highlight w:val="none"/>
                <w:lang w:val="en-US" w:eastAsia="zh-CN"/>
              </w:rPr>
              <w:t>。</w:t>
            </w:r>
          </w:p>
          <w:p>
            <w:pPr>
              <w:widowControl/>
              <w:spacing w:line="360" w:lineRule="auto"/>
              <w:rPr>
                <w:rFonts w:hint="eastAsia" w:ascii="Times New Roman" w:hAnsi="仿宋" w:eastAsia="仿宋" w:cs="Times New Roman"/>
                <w:b/>
                <w:bCs/>
                <w:color w:val="auto"/>
                <w:sz w:val="24"/>
                <w:highlight w:val="none"/>
                <w:lang w:val="zh-CN" w:eastAsia="zh-CN"/>
              </w:rPr>
            </w:pPr>
            <w:r>
              <w:rPr>
                <w:rFonts w:hint="eastAsia" w:ascii="Times New Roman" w:hAnsi="仿宋" w:eastAsia="仿宋" w:cs="Times New Roman"/>
                <w:b/>
                <w:bCs/>
                <w:color w:val="auto"/>
                <w:sz w:val="24"/>
                <w:highlight w:val="none"/>
                <w:lang w:eastAsia="zh-CN"/>
              </w:rPr>
              <w:t>开户名称：</w:t>
            </w:r>
            <w:r>
              <w:rPr>
                <w:rFonts w:hint="eastAsia" w:ascii="Times New Roman" w:hAnsi="仿宋" w:eastAsia="仿宋" w:cs="Times New Roman"/>
                <w:b/>
                <w:bCs/>
                <w:color w:val="auto"/>
                <w:sz w:val="24"/>
                <w:highlight w:val="none"/>
                <w:lang w:val="zh-CN" w:eastAsia="zh-CN"/>
              </w:rPr>
              <w:t>沙雅县政务服务和公共资源交易中心</w:t>
            </w:r>
          </w:p>
          <w:p>
            <w:pPr>
              <w:widowControl/>
              <w:spacing w:line="360" w:lineRule="auto"/>
              <w:rPr>
                <w:rFonts w:hint="eastAsia" w:ascii="Times New Roman" w:hAnsi="仿宋" w:eastAsia="仿宋" w:cs="Times New Roman"/>
                <w:b/>
                <w:bCs/>
                <w:color w:val="auto"/>
                <w:sz w:val="24"/>
                <w:highlight w:val="none"/>
              </w:rPr>
            </w:pPr>
            <w:r>
              <w:rPr>
                <w:rFonts w:hint="eastAsia" w:ascii="Times New Roman" w:hAnsi="仿宋" w:eastAsia="仿宋" w:cs="Times New Roman"/>
                <w:b/>
                <w:bCs/>
                <w:color w:val="auto"/>
                <w:sz w:val="24"/>
                <w:highlight w:val="none"/>
              </w:rPr>
              <w:t>开户行：中国工商银行股份有限公司沙雅支行</w:t>
            </w:r>
          </w:p>
          <w:p>
            <w:pPr>
              <w:widowControl/>
              <w:spacing w:line="360" w:lineRule="auto"/>
              <w:rPr>
                <w:rFonts w:hint="eastAsia" w:ascii="Times New Roman" w:hAnsi="仿宋" w:eastAsia="仿宋" w:cs="Times New Roman"/>
                <w:b/>
                <w:bCs/>
                <w:color w:val="auto"/>
                <w:sz w:val="24"/>
                <w:highlight w:val="none"/>
              </w:rPr>
            </w:pPr>
            <w:r>
              <w:rPr>
                <w:rFonts w:hint="eastAsia" w:ascii="Times New Roman" w:hAnsi="仿宋" w:eastAsia="仿宋" w:cs="Times New Roman"/>
                <w:b/>
                <w:bCs/>
                <w:color w:val="auto"/>
                <w:sz w:val="24"/>
                <w:highlight w:val="none"/>
              </w:rPr>
              <w:t>账号3014141109026427505</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rPr>
              <w:t>备注：</w:t>
            </w:r>
            <w:r>
              <w:rPr>
                <w:rFonts w:hint="eastAsia" w:ascii="Times New Roman" w:hAnsi="仿宋" w:eastAsia="仿宋" w:cs="Times New Roman"/>
                <w:b/>
                <w:bCs/>
                <w:color w:val="auto"/>
                <w:sz w:val="24"/>
                <w:highlight w:val="none"/>
                <w:lang w:val="en-US" w:eastAsia="zh-CN"/>
              </w:rPr>
              <w:t>未中标单位自中标公告发布之日起5个工作日以后提交营业执照复印件加盖公章、开户许可证复印件加盖公章，退还投标保证金。</w:t>
            </w:r>
          </w:p>
          <w:p>
            <w:pPr>
              <w:widowControl/>
              <w:spacing w:line="360" w:lineRule="auto"/>
              <w:rPr>
                <w:rFonts w:hint="eastAsia" w:ascii="仿宋" w:hAnsi="仿宋" w:eastAsia="仿宋" w:cs="宋体"/>
                <w:color w:val="auto"/>
                <w:sz w:val="24"/>
                <w:highlight w:val="none"/>
              </w:rPr>
            </w:pPr>
            <w:r>
              <w:rPr>
                <w:rFonts w:hint="eastAsia" w:ascii="Times New Roman" w:hAnsi="仿宋" w:eastAsia="仿宋" w:cs="Times New Roman"/>
                <w:b/>
                <w:bCs/>
                <w:color w:val="auto"/>
                <w:sz w:val="24"/>
                <w:highlight w:val="none"/>
                <w:lang w:val="en-US" w:eastAsia="zh-CN"/>
              </w:rPr>
              <w:t>采购文件费用：无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zh-CN"/>
              </w:rPr>
              <w:t>投标货物（设备、产品、材料）或服务缺陷责任期</w:t>
            </w:r>
            <w:r>
              <w:rPr>
                <w:rFonts w:hint="eastAsia" w:ascii="Times New Roman" w:hAnsi="仿宋" w:eastAsia="仿宋" w:cs="Times New Roman"/>
                <w:color w:val="auto"/>
                <w:sz w:val="24"/>
                <w:highlight w:val="none"/>
              </w:rPr>
              <w:t>不少于</w:t>
            </w:r>
            <w:r>
              <w:rPr>
                <w:rFonts w:hint="eastAsia" w:hAnsi="仿宋" w:eastAsia="仿宋" w:cs="Times New Roman"/>
                <w:color w:val="auto"/>
                <w:sz w:val="24"/>
                <w:highlight w:val="none"/>
                <w:lang w:val="en-US" w:eastAsia="zh-CN"/>
              </w:rPr>
              <w:t>一</w:t>
            </w:r>
            <w:r>
              <w:rPr>
                <w:rFonts w:hint="eastAsia" w:ascii="Times New Roman" w:hAnsi="仿宋" w:eastAsia="仿宋" w:cs="Times New Roman"/>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7</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交货地点：</w:t>
            </w:r>
            <w:r>
              <w:rPr>
                <w:rFonts w:hint="eastAsia" w:hAnsi="仿宋" w:eastAsia="仿宋" w:cs="Times New Roman"/>
                <w:color w:val="auto"/>
                <w:sz w:val="24"/>
                <w:highlight w:val="none"/>
                <w:lang w:eastAsia="zh-CN"/>
              </w:rPr>
              <w:t>沙雅县教育和科学技术局</w:t>
            </w:r>
            <w:r>
              <w:rPr>
                <w:rFonts w:hint="eastAsia" w:hAnsi="仿宋" w:eastAsia="仿宋" w:cs="Times New Roman"/>
                <w:color w:val="auto"/>
                <w:sz w:val="24"/>
                <w:highlight w:val="none"/>
                <w:lang w:val="en-US" w:eastAsia="zh-CN"/>
              </w:rPr>
              <w:t>采购人指定地点</w:t>
            </w:r>
            <w:r>
              <w:rPr>
                <w:rFonts w:hint="eastAsia" w:ascii="Times New Roman" w:hAnsi="仿宋" w:eastAsia="仿宋" w:cs="Times New Roman"/>
                <w:color w:val="auto"/>
                <w:sz w:val="24"/>
                <w:highlight w:val="none"/>
              </w:rPr>
              <w:t>（送货上门），合同另有规定除外。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8</w:t>
            </w:r>
          </w:p>
        </w:tc>
        <w:tc>
          <w:tcPr>
            <w:tcW w:w="8827" w:type="dxa"/>
            <w:noWrap/>
            <w:vAlign w:val="center"/>
          </w:tcPr>
          <w:p>
            <w:pPr>
              <w:widowControl/>
              <w:spacing w:line="360" w:lineRule="auto"/>
              <w:rPr>
                <w:rFonts w:hint="eastAsia" w:ascii="Times New Roman" w:hAnsi="仿宋" w:eastAsia="仿宋" w:cs="Times New Roman"/>
                <w:color w:val="FF0000"/>
                <w:sz w:val="24"/>
                <w:highlight w:val="none"/>
              </w:rPr>
            </w:pPr>
            <w:r>
              <w:rPr>
                <w:rFonts w:hint="eastAsia" w:ascii="Times New Roman" w:hAnsi="仿宋" w:eastAsia="仿宋" w:cs="Times New Roman"/>
                <w:color w:val="auto"/>
                <w:sz w:val="24"/>
                <w:highlight w:val="none"/>
              </w:rPr>
              <w:t>货款支付程序：</w:t>
            </w:r>
            <w:r>
              <w:rPr>
                <w:rFonts w:hint="eastAsia" w:ascii="Times New Roman" w:hAnsi="仿宋" w:eastAsia="仿宋" w:cs="Times New Roman"/>
                <w:color w:val="auto"/>
                <w:sz w:val="24"/>
                <w:highlight w:val="none"/>
                <w:lang w:val="en-US" w:eastAsia="zh-CN"/>
              </w:rPr>
              <w:t>验收合格后</w:t>
            </w:r>
            <w:r>
              <w:rPr>
                <w:rFonts w:hint="eastAsia" w:hAnsi="仿宋" w:eastAsia="仿宋" w:cs="Times New Roman"/>
                <w:color w:val="auto"/>
                <w:sz w:val="24"/>
                <w:highlight w:val="none"/>
                <w:lang w:val="en-US" w:eastAsia="zh-CN"/>
              </w:rPr>
              <w:t>付款</w:t>
            </w:r>
            <w:r>
              <w:rPr>
                <w:rFonts w:hint="eastAsia" w:ascii="Times New Roman" w:hAnsi="仿宋" w:eastAsia="仿宋" w:cs="Times New Roman"/>
                <w:color w:val="auto"/>
                <w:sz w:val="24"/>
                <w:highlight w:val="none"/>
              </w:rPr>
              <w:t>。</w:t>
            </w:r>
          </w:p>
          <w:p>
            <w:pPr>
              <w:widowControl/>
              <w:spacing w:line="360" w:lineRule="auto"/>
              <w:rPr>
                <w:rFonts w:hint="eastAsia" w:ascii="Times New Roman" w:hAnsi="仿宋" w:eastAsia="仿宋" w:cs="Times New Roman"/>
                <w:color w:val="auto"/>
                <w:sz w:val="24"/>
                <w:highlight w:val="none"/>
                <w:lang w:eastAsia="zh-CN"/>
              </w:rPr>
            </w:pPr>
            <w:r>
              <w:rPr>
                <w:rFonts w:hint="eastAsia" w:ascii="Times New Roman" w:hAnsi="仿宋" w:eastAsia="仿宋" w:cs="Times New Roman"/>
                <w:color w:val="auto"/>
                <w:sz w:val="24"/>
                <w:highlight w:val="none"/>
              </w:rPr>
              <w:t>方式</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汇款至供应商账户</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供应商需提供合法有效的正规发票</w:t>
            </w:r>
            <w:r>
              <w:rPr>
                <w:rFonts w:hint="eastAsia" w:ascii="Times New Roman" w:hAnsi="仿宋" w:eastAsia="仿宋" w:cs="Times New Roman"/>
                <w:color w:val="auto"/>
                <w:sz w:val="24"/>
                <w:highlight w:val="none"/>
                <w:lang w:eastAsia="zh-CN"/>
              </w:rPr>
              <w:t>）</w:t>
            </w:r>
          </w:p>
          <w:p>
            <w:pPr>
              <w:widowControl/>
              <w:spacing w:line="360" w:lineRule="auto"/>
              <w:rPr>
                <w:rFonts w:hint="default"/>
                <w:color w:val="auto"/>
                <w:highlight w:val="none"/>
                <w:lang w:val="en-US" w:eastAsia="zh-CN"/>
              </w:rPr>
            </w:pPr>
            <w:r>
              <w:rPr>
                <w:rFonts w:hint="eastAsia" w:ascii="Times New Roman" w:hAnsi="仿宋" w:eastAsia="仿宋" w:cs="Times New Roman"/>
                <w:color w:val="auto"/>
                <w:sz w:val="24"/>
                <w:highlight w:val="none"/>
                <w:lang w:eastAsia="zh-CN"/>
              </w:rPr>
              <w:t>履约保证金</w:t>
            </w:r>
            <w:r>
              <w:rPr>
                <w:rFonts w:hint="eastAsia" w:ascii="Times New Roman" w:hAnsi="仿宋" w:eastAsia="仿宋" w:cs="Times New Roman"/>
                <w:color w:val="auto"/>
                <w:sz w:val="24"/>
                <w:highlight w:val="none"/>
                <w:lang w:val="en-US" w:eastAsia="zh-CN"/>
              </w:rPr>
              <w:t>的退还方式及条件时间、不予退还的情形</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由业主在合同中另行约定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9</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评标办法：</w:t>
            </w:r>
            <w:r>
              <w:rPr>
                <w:rFonts w:hint="eastAsia" w:ascii="Times New Roman" w:hAnsi="仿宋" w:eastAsia="仿宋" w:cs="Times New Roman"/>
                <w:color w:val="auto"/>
                <w:sz w:val="24"/>
                <w:highlight w:val="none"/>
                <w:lang w:val="en-US" w:eastAsia="zh-CN"/>
              </w:rPr>
              <w:t>综合评分法。通过符合性审查和资格性审查的</w:t>
            </w:r>
            <w:r>
              <w:rPr>
                <w:rFonts w:hint="eastAsia" w:hAnsi="仿宋" w:eastAsia="仿宋" w:cs="Times New Roman"/>
                <w:color w:val="auto"/>
                <w:sz w:val="24"/>
                <w:highlight w:val="none"/>
                <w:lang w:val="en-US" w:eastAsia="zh-CN"/>
              </w:rPr>
              <w:t>投标</w:t>
            </w:r>
            <w:r>
              <w:rPr>
                <w:rFonts w:hint="eastAsia" w:ascii="Times New Roman" w:hAnsi="仿宋" w:eastAsia="仿宋" w:cs="Times New Roman"/>
                <w:color w:val="auto"/>
                <w:sz w:val="24"/>
                <w:highlight w:val="none"/>
                <w:lang w:val="en-US" w:eastAsia="zh-CN"/>
              </w:rPr>
              <w:t>文件进入综合评分,将评出的</w:t>
            </w:r>
            <w:r>
              <w:rPr>
                <w:rFonts w:hint="eastAsia" w:hAnsi="仿宋" w:eastAsia="仿宋" w:cs="Times New Roman"/>
                <w:color w:val="auto"/>
                <w:sz w:val="24"/>
                <w:highlight w:val="none"/>
                <w:lang w:val="en-US" w:eastAsia="zh-CN"/>
              </w:rPr>
              <w:t>商务</w:t>
            </w:r>
            <w:r>
              <w:rPr>
                <w:rFonts w:hint="eastAsia" w:ascii="Times New Roman" w:hAnsi="仿宋" w:eastAsia="仿宋" w:cs="Times New Roman"/>
                <w:color w:val="auto"/>
                <w:sz w:val="24"/>
                <w:highlight w:val="none"/>
                <w:lang w:val="en-US" w:eastAsia="zh-CN"/>
              </w:rPr>
              <w:t>技术</w:t>
            </w:r>
            <w:r>
              <w:rPr>
                <w:rFonts w:hint="eastAsia" w:hAnsi="仿宋" w:eastAsia="仿宋" w:cs="Times New Roman"/>
                <w:color w:val="auto"/>
                <w:sz w:val="24"/>
                <w:highlight w:val="none"/>
                <w:lang w:val="en-US" w:eastAsia="zh-CN"/>
              </w:rPr>
              <w:t>资信</w:t>
            </w:r>
            <w:r>
              <w:rPr>
                <w:rFonts w:hint="eastAsia" w:ascii="Times New Roman" w:hAnsi="仿宋" w:eastAsia="仿宋" w:cs="Times New Roman"/>
                <w:color w:val="auto"/>
                <w:sz w:val="24"/>
                <w:highlight w:val="none"/>
                <w:lang w:val="en-US" w:eastAsia="zh-CN"/>
              </w:rPr>
              <w:t>分和价格分相加，得出评审总得分就是对该供应商的评审结果。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0</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投标文件有效期：投标截止期结束后90天，中标单位投标文件有效期至合同全面履行完毕</w:t>
            </w:r>
            <w:r>
              <w:rPr>
                <w:rFonts w:hint="eastAsia" w:hAnsi="仿宋" w:eastAsia="仿宋" w:cs="Times New Roman"/>
                <w:color w:val="auto"/>
                <w:sz w:val="24"/>
                <w:highlight w:val="none"/>
                <w:lang w:eastAsia="zh-CN"/>
              </w:rPr>
              <w:t>，</w:t>
            </w:r>
            <w:r>
              <w:rPr>
                <w:rFonts w:hint="eastAsia" w:hAnsi="仿宋" w:eastAsia="仿宋" w:cs="Times New Roman"/>
                <w:color w:val="auto"/>
                <w:sz w:val="24"/>
                <w:highlight w:val="none"/>
                <w:lang w:val="en-US" w:eastAsia="zh-CN"/>
              </w:rPr>
              <w:t>投标单位须在投标文件中做出响应</w:t>
            </w:r>
            <w:r>
              <w:rPr>
                <w:rFonts w:hint="eastAsia" w:ascii="Times New Roman" w:hAnsi="仿宋" w:eastAsia="仿宋" w:cs="Times New Roman"/>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1</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zh-CN" w:eastAsia="zh-CN"/>
              </w:rPr>
              <w:t>声明：</w:t>
            </w:r>
            <w:r>
              <w:rPr>
                <w:rFonts w:hint="eastAsia" w:ascii="Times New Roman" w:hAnsi="仿宋" w:eastAsia="仿宋" w:cs="Times New Roman"/>
                <w:b/>
                <w:bCs/>
                <w:color w:val="auto"/>
                <w:sz w:val="24"/>
                <w:highlight w:val="none"/>
                <w:lang w:val="en-US" w:eastAsia="zh-CN"/>
              </w:rPr>
              <w:t>中标单位</w:t>
            </w:r>
            <w:r>
              <w:rPr>
                <w:rFonts w:hint="eastAsia" w:hAnsi="仿宋" w:eastAsia="仿宋" w:cs="Times New Roman"/>
                <w:b/>
                <w:bCs/>
                <w:color w:val="auto"/>
                <w:sz w:val="24"/>
                <w:highlight w:val="none"/>
                <w:lang w:val="en-US" w:eastAsia="zh-CN"/>
              </w:rPr>
              <w:t>投标</w:t>
            </w:r>
            <w:r>
              <w:rPr>
                <w:rFonts w:hint="eastAsia" w:ascii="Times New Roman" w:hAnsi="仿宋" w:eastAsia="仿宋" w:cs="Times New Roman"/>
                <w:b/>
                <w:bCs/>
                <w:color w:val="auto"/>
                <w:sz w:val="24"/>
                <w:highlight w:val="none"/>
                <w:lang w:val="en-US" w:eastAsia="zh-CN"/>
              </w:rPr>
              <w:t>文件作为合同附件，</w:t>
            </w:r>
            <w:r>
              <w:rPr>
                <w:rFonts w:hint="eastAsia" w:ascii="Times New Roman" w:hAnsi="仿宋" w:eastAsia="仿宋" w:cs="Times New Roman"/>
                <w:b/>
                <w:bCs/>
                <w:color w:val="auto"/>
                <w:sz w:val="24"/>
                <w:highlight w:val="none"/>
                <w:lang w:val="zh-CN" w:eastAsia="zh-CN"/>
              </w:rPr>
              <w:t>如发现承诺多兑现少</w:t>
            </w:r>
            <w:r>
              <w:rPr>
                <w:rFonts w:hint="eastAsia" w:ascii="Times New Roman" w:hAnsi="仿宋" w:eastAsia="仿宋" w:cs="Times New Roman"/>
                <w:b/>
                <w:bCs/>
                <w:color w:val="auto"/>
                <w:sz w:val="24"/>
                <w:highlight w:val="none"/>
                <w:lang w:val="en-US" w:eastAsia="zh-CN"/>
              </w:rPr>
              <w:t>或未在规定的时间内与业主方签订合同，</w:t>
            </w:r>
            <w:r>
              <w:rPr>
                <w:rFonts w:hint="eastAsia" w:ascii="Times New Roman" w:hAnsi="仿宋" w:eastAsia="仿宋" w:cs="Times New Roman"/>
                <w:b/>
                <w:bCs/>
                <w:color w:val="auto"/>
                <w:sz w:val="24"/>
                <w:highlight w:val="none"/>
                <w:lang w:val="zh-CN" w:eastAsia="zh-CN"/>
              </w:rPr>
              <w:t>合同期内不能严格履行合同，将追究其法律，经济责任</w:t>
            </w:r>
            <w:r>
              <w:rPr>
                <w:rFonts w:hint="eastAsia" w:hAnsi="仿宋" w:eastAsia="仿宋" w:cs="Times New Roman"/>
                <w:b/>
                <w:bCs/>
                <w:color w:val="auto"/>
                <w:sz w:val="24"/>
                <w:highlight w:val="none"/>
                <w:lang w:val="zh-CN" w:eastAsia="zh-CN"/>
              </w:rPr>
              <w:t>，</w:t>
            </w:r>
            <w:r>
              <w:rPr>
                <w:rFonts w:hint="eastAsia" w:ascii="Times New Roman" w:hAnsi="仿宋" w:eastAsia="仿宋" w:cs="Times New Roman"/>
                <w:b/>
                <w:bCs/>
                <w:color w:val="auto"/>
                <w:sz w:val="24"/>
                <w:highlight w:val="none"/>
              </w:rPr>
              <w:t>并拒付所有</w:t>
            </w:r>
            <w:r>
              <w:rPr>
                <w:rFonts w:hint="eastAsia" w:hAnsi="仿宋" w:eastAsia="仿宋" w:cs="Times New Roman"/>
                <w:b/>
                <w:bCs/>
                <w:color w:val="auto"/>
                <w:sz w:val="24"/>
                <w:highlight w:val="none"/>
                <w:lang w:val="en-US" w:eastAsia="zh-CN"/>
              </w:rPr>
              <w:t>项目资金</w:t>
            </w:r>
            <w:r>
              <w:rPr>
                <w:rFonts w:hint="eastAsia" w:ascii="Times New Roman" w:hAnsi="仿宋" w:eastAsia="仿宋" w:cs="Times New Roman"/>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2</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zh-CN"/>
              </w:rPr>
              <w:t>中标成交结果公告：</w:t>
            </w:r>
            <w:r>
              <w:rPr>
                <w:rFonts w:hint="eastAsia" w:ascii="Times New Roman" w:hAnsi="仿宋" w:eastAsia="仿宋" w:cs="Times New Roman"/>
                <w:color w:val="auto"/>
                <w:sz w:val="24"/>
                <w:highlight w:val="none"/>
              </w:rPr>
              <w:t>成交结果公告在</w:t>
            </w:r>
            <w:r>
              <w:rPr>
                <w:rFonts w:hint="eastAsia" w:ascii="Times New Roman" w:hAnsi="仿宋" w:eastAsia="仿宋" w:cs="Times New Roman"/>
                <w:color w:val="auto"/>
                <w:sz w:val="24"/>
                <w:highlight w:val="none"/>
                <w:lang w:val="en-US" w:eastAsia="zh-CN"/>
              </w:rPr>
              <w:t>新疆政府采购网和</w:t>
            </w:r>
            <w:r>
              <w:rPr>
                <w:rFonts w:hint="eastAsia" w:hAnsi="仿宋" w:eastAsia="仿宋" w:cs="Times New Roman"/>
                <w:color w:val="auto"/>
                <w:sz w:val="24"/>
                <w:highlight w:val="none"/>
                <w:lang w:val="en-US" w:eastAsia="zh-CN"/>
              </w:rPr>
              <w:t>沙雅县</w:t>
            </w:r>
            <w:r>
              <w:rPr>
                <w:rFonts w:hint="eastAsia" w:ascii="Times New Roman" w:hAnsi="仿宋" w:eastAsia="仿宋" w:cs="Times New Roman"/>
                <w:color w:val="auto"/>
                <w:sz w:val="24"/>
                <w:highlight w:val="none"/>
                <w:lang w:val="en-US" w:eastAsia="zh-CN"/>
              </w:rPr>
              <w:t>政府网</w:t>
            </w:r>
            <w:r>
              <w:rPr>
                <w:rFonts w:hint="eastAsia" w:ascii="Times New Roman" w:hAnsi="仿宋" w:eastAsia="仿宋" w:cs="Times New Roman"/>
                <w:color w:val="auto"/>
                <w:sz w:val="24"/>
                <w:highlight w:val="none"/>
              </w:rPr>
              <w:t>予以公告，公告期不少于1个工作日。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3</w:t>
            </w:r>
          </w:p>
        </w:tc>
        <w:tc>
          <w:tcPr>
            <w:tcW w:w="8827" w:type="dxa"/>
            <w:noWrap/>
            <w:vAlign w:val="center"/>
          </w:tcPr>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低价不正当竞争预防措施（实质性要求）：</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en-US" w:eastAsia="zh-CN"/>
              </w:rPr>
              <w:t>供应商拒绝或者变相拒绝提供有效书面说明或者书面说明不能证明其报价合理性的或未在规定时间内递交有效书面说明书的，评标委员会应当将其</w:t>
            </w:r>
            <w:r>
              <w:rPr>
                <w:rFonts w:hint="eastAsia" w:hAnsi="仿宋" w:eastAsia="仿宋" w:cs="Times New Roman"/>
                <w:b/>
                <w:bCs/>
                <w:color w:val="auto"/>
                <w:sz w:val="24"/>
                <w:highlight w:val="none"/>
                <w:lang w:val="en-US" w:eastAsia="zh-CN"/>
              </w:rPr>
              <w:t>投标</w:t>
            </w:r>
            <w:r>
              <w:rPr>
                <w:rFonts w:hint="eastAsia" w:ascii="Times New Roman" w:hAnsi="仿宋" w:eastAsia="仿宋" w:cs="Times New Roman"/>
                <w:b/>
                <w:bCs/>
                <w:color w:val="auto"/>
                <w:sz w:val="24"/>
                <w:highlight w:val="none"/>
                <w:lang w:val="en-US" w:eastAsia="zh-CN"/>
              </w:rPr>
              <w:t>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4</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提交投标文件截止时间：</w:t>
            </w:r>
            <w:r>
              <w:rPr>
                <w:rFonts w:hint="eastAsia" w:hAnsi="仿宋" w:eastAsia="仿宋" w:cs="Times New Roman"/>
                <w:color w:val="auto"/>
                <w:sz w:val="24"/>
                <w:highlight w:val="none"/>
                <w:lang w:val="en-US" w:eastAsia="zh-CN"/>
              </w:rPr>
              <w:t>2022年11月02日</w:t>
            </w:r>
            <w:r>
              <w:rPr>
                <w:rFonts w:hint="eastAsia" w:ascii="Times New Roman" w:hAnsi="仿宋" w:eastAsia="仿宋" w:cs="Times New Roman"/>
                <w:color w:val="auto"/>
                <w:sz w:val="24"/>
                <w:highlight w:val="none"/>
                <w:lang w:val="en-US" w:eastAsia="zh-CN"/>
              </w:rPr>
              <w:t xml:space="preserve"> 1</w:t>
            </w:r>
            <w:r>
              <w:rPr>
                <w:rFonts w:hint="eastAsia" w:hAnsi="仿宋" w:eastAsia="仿宋" w:cs="Times New Roman"/>
                <w:color w:val="auto"/>
                <w:sz w:val="24"/>
                <w:highlight w:val="none"/>
                <w:lang w:val="en-US" w:eastAsia="zh-CN"/>
              </w:rPr>
              <w:t>1</w:t>
            </w:r>
            <w:r>
              <w:rPr>
                <w:rFonts w:hint="eastAsia" w:ascii="Times New Roman" w:hAnsi="仿宋" w:eastAsia="仿宋" w:cs="Times New Roman"/>
                <w:color w:val="auto"/>
                <w:sz w:val="24"/>
                <w:highlight w:val="none"/>
                <w:lang w:val="en-US" w:eastAsia="zh-CN"/>
              </w:rPr>
              <w:t>:</w:t>
            </w:r>
            <w:r>
              <w:rPr>
                <w:rFonts w:hint="eastAsia" w:hAnsi="仿宋" w:eastAsia="仿宋" w:cs="Times New Roman"/>
                <w:color w:val="auto"/>
                <w:sz w:val="24"/>
                <w:highlight w:val="none"/>
                <w:lang w:val="en-US" w:eastAsia="zh-CN"/>
              </w:rPr>
              <w:t>0</w:t>
            </w:r>
            <w:r>
              <w:rPr>
                <w:rFonts w:hint="eastAsia" w:ascii="Times New Roman" w:hAnsi="仿宋" w:eastAsia="仿宋" w:cs="Times New Roman"/>
                <w:color w:val="auto"/>
                <w:sz w:val="24"/>
                <w:highlight w:val="none"/>
                <w:lang w:val="en-US" w:eastAsia="zh-CN"/>
              </w:rPr>
              <w:t>0（北京时间）</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投标地点：政采云平台（http://www.zcygov.cn/）</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开标时间：</w:t>
            </w:r>
            <w:r>
              <w:rPr>
                <w:rFonts w:hint="eastAsia" w:hAnsi="仿宋" w:eastAsia="仿宋" w:cs="Times New Roman"/>
                <w:color w:val="auto"/>
                <w:sz w:val="24"/>
                <w:highlight w:val="none"/>
                <w:lang w:val="en-US" w:eastAsia="zh-CN"/>
              </w:rPr>
              <w:t>2022年11月02日</w:t>
            </w:r>
            <w:r>
              <w:rPr>
                <w:rFonts w:hint="eastAsia" w:ascii="Times New Roman" w:hAnsi="仿宋" w:eastAsia="仿宋" w:cs="Times New Roman"/>
                <w:color w:val="auto"/>
                <w:sz w:val="24"/>
                <w:highlight w:val="none"/>
                <w:lang w:val="en-US" w:eastAsia="zh-CN"/>
              </w:rPr>
              <w:t xml:space="preserve"> 1</w:t>
            </w:r>
            <w:r>
              <w:rPr>
                <w:rFonts w:hint="eastAsia" w:hAnsi="仿宋" w:eastAsia="仿宋" w:cs="Times New Roman"/>
                <w:color w:val="auto"/>
                <w:sz w:val="24"/>
                <w:highlight w:val="none"/>
                <w:lang w:val="en-US" w:eastAsia="zh-CN"/>
              </w:rPr>
              <w:t>1</w:t>
            </w:r>
            <w:r>
              <w:rPr>
                <w:rFonts w:hint="eastAsia" w:ascii="Times New Roman" w:hAnsi="仿宋" w:eastAsia="仿宋" w:cs="Times New Roman"/>
                <w:color w:val="auto"/>
                <w:sz w:val="24"/>
                <w:highlight w:val="none"/>
                <w:lang w:val="en-US" w:eastAsia="zh-CN"/>
              </w:rPr>
              <w:t>:</w:t>
            </w:r>
            <w:r>
              <w:rPr>
                <w:rFonts w:hint="eastAsia" w:hAnsi="仿宋" w:eastAsia="仿宋" w:cs="Times New Roman"/>
                <w:color w:val="auto"/>
                <w:sz w:val="24"/>
                <w:highlight w:val="none"/>
                <w:lang w:val="en-US" w:eastAsia="zh-CN"/>
              </w:rPr>
              <w:t>0</w:t>
            </w:r>
            <w:r>
              <w:rPr>
                <w:rFonts w:hint="eastAsia" w:ascii="Times New Roman" w:hAnsi="仿宋" w:eastAsia="仿宋" w:cs="Times New Roman"/>
                <w:color w:val="auto"/>
                <w:sz w:val="24"/>
                <w:highlight w:val="none"/>
                <w:lang w:val="en-US" w:eastAsia="zh-CN"/>
              </w:rPr>
              <w:t>0（北京时间）</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en-US" w:eastAsia="zh-CN"/>
              </w:rPr>
              <w:t>开标地点：政采云平台（http://www.zcygov.cn/）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5</w:t>
            </w:r>
          </w:p>
        </w:tc>
        <w:tc>
          <w:tcPr>
            <w:tcW w:w="8827" w:type="dxa"/>
            <w:noWrap/>
            <w:vAlign w:val="center"/>
          </w:tcPr>
          <w:p>
            <w:pPr>
              <w:widowControl/>
              <w:spacing w:line="360" w:lineRule="auto"/>
              <w:rPr>
                <w:rFonts w:hint="default" w:ascii="Times New Roman" w:hAnsi="仿宋" w:eastAsia="仿宋" w:cs="Times New Roman"/>
                <w:color w:val="auto"/>
                <w:sz w:val="24"/>
                <w:highlight w:val="none"/>
                <w:lang w:val="en-US"/>
              </w:rPr>
            </w:pPr>
            <w:r>
              <w:rPr>
                <w:rFonts w:hint="eastAsia" w:hAnsi="仿宋" w:eastAsia="仿宋" w:cs="Times New Roman"/>
                <w:color w:val="auto"/>
                <w:sz w:val="24"/>
                <w:highlight w:val="none"/>
                <w:lang w:val="en-US" w:eastAsia="zh-CN"/>
              </w:rPr>
              <w:t>供货期限</w:t>
            </w:r>
            <w:r>
              <w:rPr>
                <w:rFonts w:hint="eastAsia" w:ascii="Times New Roman" w:hAnsi="仿宋" w:eastAsia="仿宋" w:cs="Times New Roman"/>
                <w:color w:val="auto"/>
                <w:sz w:val="24"/>
                <w:highlight w:val="none"/>
              </w:rPr>
              <w:t>：</w:t>
            </w:r>
            <w:r>
              <w:rPr>
                <w:rFonts w:hint="eastAsia" w:hAnsi="仿宋" w:eastAsia="仿宋" w:cs="Times New Roman"/>
                <w:color w:val="auto"/>
                <w:sz w:val="24"/>
                <w:highlight w:val="none"/>
                <w:lang w:val="en-US" w:eastAsia="zh-CN"/>
              </w:rPr>
              <w:t>合同签订后5个日历天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rPr>
              <w:t>本</w:t>
            </w:r>
            <w:r>
              <w:rPr>
                <w:rFonts w:hint="eastAsia" w:hAnsi="仿宋" w:eastAsia="仿宋" w:cs="Times New Roman"/>
                <w:b/>
                <w:bCs/>
                <w:color w:val="auto"/>
                <w:sz w:val="24"/>
                <w:highlight w:val="none"/>
                <w:lang w:val="en-US" w:eastAsia="zh-CN"/>
              </w:rPr>
              <w:t>项目</w:t>
            </w:r>
            <w:r>
              <w:rPr>
                <w:rFonts w:hint="eastAsia" w:ascii="Times New Roman" w:hAnsi="仿宋" w:eastAsia="仿宋" w:cs="Times New Roman"/>
                <w:b/>
                <w:bCs/>
                <w:color w:val="auto"/>
                <w:sz w:val="24"/>
                <w:highlight w:val="none"/>
              </w:rPr>
              <w:t>最高上限价为：</w:t>
            </w:r>
            <w:r>
              <w:rPr>
                <w:rFonts w:hint="eastAsia" w:hAnsi="仿宋" w:eastAsia="仿宋" w:cs="Times New Roman"/>
                <w:b/>
                <w:bCs/>
                <w:color w:val="auto"/>
                <w:sz w:val="24"/>
                <w:highlight w:val="none"/>
                <w:lang w:val="en-US" w:eastAsia="zh-CN"/>
              </w:rPr>
              <w:t>3604683.8元</w:t>
            </w:r>
            <w:r>
              <w:rPr>
                <w:rFonts w:hint="eastAsia" w:ascii="Times New Roman" w:hAnsi="仿宋" w:eastAsia="仿宋" w:cs="Times New Roman"/>
                <w:b/>
                <w:bCs/>
                <w:color w:val="auto"/>
                <w:sz w:val="24"/>
                <w:highlight w:val="none"/>
              </w:rPr>
              <w:t>（大写：</w:t>
            </w:r>
            <w:r>
              <w:rPr>
                <w:rFonts w:hint="eastAsia" w:hAnsi="仿宋" w:eastAsia="仿宋" w:cs="Times New Roman"/>
                <w:b/>
                <w:bCs/>
                <w:color w:val="auto"/>
                <w:sz w:val="24"/>
                <w:highlight w:val="none"/>
                <w:lang w:val="en-US" w:eastAsia="zh-CN"/>
              </w:rPr>
              <w:t>叁佰陆拾万肆仟陆佰捌拾叁元捌角</w:t>
            </w:r>
            <w:r>
              <w:rPr>
                <w:rFonts w:hint="eastAsia" w:ascii="Times New Roman" w:hAnsi="仿宋" w:eastAsia="仿宋" w:cs="Times New Roman"/>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7</w:t>
            </w:r>
          </w:p>
        </w:tc>
        <w:tc>
          <w:tcPr>
            <w:tcW w:w="8827" w:type="dxa"/>
            <w:noWrap/>
            <w:vAlign w:val="center"/>
          </w:tcPr>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投标人资格、能力、信誉及其它要求：</w:t>
            </w:r>
          </w:p>
          <w:p>
            <w:pPr>
              <w:widowControl/>
              <w:spacing w:line="360" w:lineRule="auto"/>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1.满足《中华人民共和国政府采购法》第二十二条规定；</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（1）具有独立承担民事责任的能力；</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（2）具有良好的商业信誉和健全的财务会计制度；</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（3）具有履行合同所必需的设备和专业技术能力；</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（4）有依法缴纳税收和社会保障资金的良好记录；</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（5）参加政府采购活动前三年内，在经营活动中没有重大违法记录（自行承诺，提供承诺函原件）；</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（6）法律、行政法规规定的其他条件。</w:t>
            </w:r>
          </w:p>
          <w:p>
            <w:pPr>
              <w:widowControl/>
              <w:spacing w:line="360" w:lineRule="auto"/>
              <w:rPr>
                <w:rFonts w:hint="eastAsia" w:ascii="Times New Roman" w:hAnsi="仿宋" w:eastAsia="仿宋" w:cs="Times New Roman"/>
                <w:b/>
                <w:bCs/>
                <w:color w:val="auto"/>
                <w:sz w:val="28"/>
                <w:szCs w:val="28"/>
                <w:highlight w:val="none"/>
                <w:lang w:eastAsia="zh-CN"/>
              </w:rPr>
            </w:pPr>
            <w:r>
              <w:rPr>
                <w:rFonts w:hint="eastAsia" w:hAnsi="仿宋" w:eastAsia="仿宋" w:cs="Times New Roman"/>
                <w:b/>
                <w:bCs/>
                <w:color w:val="auto"/>
                <w:sz w:val="28"/>
                <w:szCs w:val="28"/>
                <w:highlight w:val="none"/>
                <w:lang w:val="en-US" w:eastAsia="zh-CN"/>
              </w:rPr>
              <w:t>2投标人资格要求证明材料</w:t>
            </w:r>
            <w:r>
              <w:rPr>
                <w:rFonts w:hint="eastAsia" w:ascii="Times New Roman" w:hAnsi="仿宋" w:eastAsia="仿宋" w:cs="Times New Roman"/>
                <w:b/>
                <w:bCs/>
                <w:color w:val="auto"/>
                <w:sz w:val="28"/>
                <w:szCs w:val="28"/>
                <w:highlight w:val="none"/>
              </w:rPr>
              <w:t>：</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（1）有效经年检的三证合一营业执照原件具有相应经营范围；（2）</w:t>
            </w:r>
            <w:r>
              <w:rPr>
                <w:rFonts w:hint="eastAsia" w:hAnsi="仿宋" w:eastAsia="仿宋" w:cs="Times New Roman"/>
                <w:b/>
                <w:bCs/>
                <w:color w:val="auto"/>
                <w:sz w:val="24"/>
                <w:highlight w:val="none"/>
                <w:lang w:val="en-US" w:eastAsia="zh-CN"/>
              </w:rPr>
              <w:t>2019-2021年度</w:t>
            </w:r>
            <w:r>
              <w:rPr>
                <w:rFonts w:hint="eastAsia" w:ascii="Times New Roman" w:hAnsi="仿宋" w:eastAsia="仿宋" w:cs="Times New Roman"/>
                <w:b/>
                <w:bCs/>
                <w:color w:val="auto"/>
                <w:sz w:val="24"/>
                <w:highlight w:val="none"/>
                <w:lang w:val="en-US" w:eastAsia="zh-CN"/>
              </w:rPr>
              <w:t>财务审计报告</w:t>
            </w:r>
            <w:r>
              <w:rPr>
                <w:rFonts w:hint="eastAsia" w:hAnsi="仿宋" w:eastAsia="仿宋" w:cs="Times New Roman"/>
                <w:b/>
                <w:bCs/>
                <w:color w:val="auto"/>
                <w:sz w:val="24"/>
                <w:highlight w:val="none"/>
                <w:lang w:val="en-US" w:eastAsia="zh-CN"/>
              </w:rPr>
              <w:t>或财务报表</w:t>
            </w:r>
            <w:r>
              <w:rPr>
                <w:rFonts w:hint="eastAsia" w:ascii="Times New Roman" w:hAnsi="仿宋" w:eastAsia="仿宋" w:cs="Times New Roman"/>
                <w:b/>
                <w:bCs/>
                <w:color w:val="auto"/>
                <w:sz w:val="24"/>
                <w:highlight w:val="none"/>
                <w:lang w:val="en-US" w:eastAsia="zh-CN"/>
              </w:rPr>
              <w:t>（注：近三年新成立的企业需提供企业自成立以来至今的财务</w:t>
            </w:r>
            <w:r>
              <w:rPr>
                <w:rFonts w:hint="eastAsia" w:hAnsi="仿宋" w:eastAsia="仿宋" w:cs="Times New Roman"/>
                <w:b/>
                <w:bCs/>
                <w:color w:val="auto"/>
                <w:sz w:val="24"/>
                <w:highlight w:val="none"/>
                <w:lang w:val="en-US" w:eastAsia="zh-CN"/>
              </w:rPr>
              <w:t>报表</w:t>
            </w:r>
            <w:r>
              <w:rPr>
                <w:rFonts w:hint="eastAsia" w:ascii="Times New Roman" w:hAnsi="仿宋" w:eastAsia="仿宋" w:cs="Times New Roman"/>
                <w:b/>
                <w:bCs/>
                <w:color w:val="auto"/>
                <w:sz w:val="24"/>
                <w:highlight w:val="none"/>
                <w:lang w:val="en-US" w:eastAsia="zh-CN"/>
              </w:rPr>
              <w:t>）；</w:t>
            </w:r>
          </w:p>
          <w:p>
            <w:pPr>
              <w:widowControl/>
              <w:spacing w:line="360" w:lineRule="auto"/>
              <w:rPr>
                <w:rFonts w:hint="default"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（3）</w:t>
            </w:r>
            <w:r>
              <w:rPr>
                <w:rFonts w:hint="eastAsia" w:hAnsi="仿宋" w:eastAsia="仿宋" w:cs="Times New Roman"/>
                <w:b/>
                <w:bCs/>
                <w:color w:val="auto"/>
                <w:sz w:val="24"/>
                <w:highlight w:val="none"/>
                <w:lang w:val="en-US" w:eastAsia="zh-CN"/>
              </w:rPr>
              <w:t>具有履行合同所必需的设备和专业技术能力的承诺书；</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（4）</w:t>
            </w:r>
            <w:r>
              <w:rPr>
                <w:rFonts w:hint="eastAsia" w:ascii="Times New Roman" w:hAnsi="仿宋" w:eastAsia="仿宋" w:cs="Times New Roman"/>
                <w:b/>
                <w:bCs/>
                <w:color w:val="auto"/>
                <w:sz w:val="24"/>
                <w:highlight w:val="none"/>
                <w:lang w:val="en-US" w:eastAsia="zh-CN"/>
              </w:rPr>
              <w:t>法定代表人或其委托代理人身份证复印件，委托代理人还应</w:t>
            </w:r>
            <w:r>
              <w:rPr>
                <w:rFonts w:hint="eastAsia" w:hAnsi="仿宋" w:eastAsia="仿宋" w:cs="Times New Roman"/>
                <w:b/>
                <w:bCs/>
                <w:color w:val="auto"/>
                <w:sz w:val="24"/>
                <w:highlight w:val="none"/>
                <w:lang w:val="en-US" w:eastAsia="zh-CN"/>
              </w:rPr>
              <w:t>有</w:t>
            </w:r>
            <w:r>
              <w:rPr>
                <w:rFonts w:hint="eastAsia" w:ascii="Times New Roman" w:hAnsi="仿宋" w:eastAsia="仿宋" w:cs="Times New Roman"/>
                <w:b/>
                <w:bCs/>
                <w:color w:val="auto"/>
                <w:sz w:val="24"/>
                <w:highlight w:val="none"/>
                <w:lang w:val="en-US" w:eastAsia="zh-CN"/>
              </w:rPr>
              <w:t>法人代表授权委托书、盖有社保局公章的企业近三月社保缴费证明及明细、企业近三个月完税证明；</w:t>
            </w:r>
          </w:p>
          <w:p>
            <w:pPr>
              <w:widowControl/>
              <w:numPr>
                <w:ilvl w:val="0"/>
                <w:numId w:val="0"/>
              </w:numPr>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（5）参加政府采购活动前三年内，在经营活动中没有重大违法记录的承诺函；</w:t>
            </w:r>
          </w:p>
          <w:p>
            <w:pPr>
              <w:widowControl/>
              <w:numPr>
                <w:ilvl w:val="0"/>
                <w:numId w:val="0"/>
              </w:numPr>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（6）</w:t>
            </w:r>
            <w:r>
              <w:rPr>
                <w:rFonts w:hint="eastAsia" w:ascii="Times New Roman" w:hAnsi="仿宋" w:eastAsia="仿宋" w:cs="Times New Roman"/>
                <w:b/>
                <w:bCs/>
                <w:color w:val="auto"/>
                <w:sz w:val="24"/>
                <w:highlight w:val="none"/>
                <w:lang w:val="en-US" w:eastAsia="zh-CN"/>
              </w:rPr>
              <w:t>未被中国政府采购网系统（http://www.ccgp.gov.cn/search/cr/）列入政府采购严重违法失信行为记录名单，未被信用中国系统（https://www.creditchina.gov.cn/）列入失信被执行人、政府采购严重违法失信行为记录名单、拖欠农民工工资失信联合惩戒对象名单、税收违法黑名单﹙供应商网上自行打印后加盖公章﹚</w:t>
            </w:r>
            <w:r>
              <w:rPr>
                <w:rFonts w:hint="eastAsia" w:hAnsi="仿宋" w:eastAsia="仿宋" w:cs="Times New Roman"/>
                <w:b/>
                <w:bCs/>
                <w:color w:val="auto"/>
                <w:sz w:val="24"/>
                <w:highlight w:val="none"/>
                <w:lang w:val="en-US" w:eastAsia="zh-CN"/>
              </w:rPr>
              <w:t>；</w:t>
            </w:r>
          </w:p>
          <w:p>
            <w:pPr>
              <w:widowControl/>
              <w:numPr>
                <w:ilvl w:val="0"/>
                <w:numId w:val="0"/>
              </w:numPr>
              <w:spacing w:line="360" w:lineRule="auto"/>
              <w:rPr>
                <w:rFonts w:hint="default"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w:t>
            </w:r>
            <w:r>
              <w:rPr>
                <w:rFonts w:hint="eastAsia" w:hAnsi="仿宋" w:eastAsia="仿宋" w:cs="Times New Roman"/>
                <w:b/>
                <w:bCs/>
                <w:color w:val="auto"/>
                <w:sz w:val="24"/>
                <w:highlight w:val="none"/>
                <w:lang w:val="en-US" w:eastAsia="zh-CN"/>
              </w:rPr>
              <w:t>7</w:t>
            </w:r>
            <w:r>
              <w:rPr>
                <w:rFonts w:hint="eastAsia" w:ascii="Times New Roman" w:hAnsi="仿宋" w:eastAsia="仿宋" w:cs="Times New Roman"/>
                <w:b/>
                <w:bCs/>
                <w:color w:val="auto"/>
                <w:sz w:val="24"/>
                <w:highlight w:val="none"/>
                <w:lang w:val="en-US" w:eastAsia="zh-CN"/>
              </w:rPr>
              <w:t>）投标保证金缴存凭证</w:t>
            </w:r>
            <w:r>
              <w:rPr>
                <w:rFonts w:hint="eastAsia" w:hAnsi="仿宋" w:eastAsia="仿宋" w:cs="Times New Roman"/>
                <w:b/>
                <w:bCs/>
                <w:color w:val="auto"/>
                <w:sz w:val="24"/>
                <w:highlight w:val="none"/>
                <w:lang w:val="en-US" w:eastAsia="zh-CN"/>
              </w:rPr>
              <w:t>.</w:t>
            </w:r>
          </w:p>
          <w:p>
            <w:pPr>
              <w:widowControl/>
              <w:spacing w:line="360" w:lineRule="auto"/>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3.落实政府采购政策需满足的资格要求：</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（1）《政府采购促进中小企业发展管理办法》（财库〔2020〕46号）及《关于进一步加大政府采购支持中小企业力度的通知》（财库〔2022〕19号）；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（2）《财政部、司法部关于政府采购支持监狱企业发展有关问题的通知》（财库〔2014〕68号）；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（3）《国务院办公厅关于建立政府强制采购节能产品制度的通知》（国办发〔2007〕51号）；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（4）《财政部 民政部 中国残疾人联合会关于促进残疾人就业政府采购政策的通知》财库〔2017〕141号。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widowControl/>
              <w:spacing w:line="360" w:lineRule="auto"/>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 xml:space="preserve">4.本项目不接受联合体参加。  </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en-US" w:eastAsia="zh-CN"/>
              </w:rPr>
              <w:t>（以上资料均需提供原件</w:t>
            </w:r>
            <w:r>
              <w:rPr>
                <w:rFonts w:hint="eastAsia" w:hAnsi="仿宋" w:eastAsia="仿宋" w:cs="Times New Roman"/>
                <w:b/>
                <w:bCs/>
                <w:color w:val="auto"/>
                <w:sz w:val="24"/>
                <w:highlight w:val="none"/>
                <w:lang w:val="en-US" w:eastAsia="zh-CN"/>
              </w:rPr>
              <w:t>扫面件放进投标文件中，资料齐全为有效投标人。</w:t>
            </w:r>
            <w:r>
              <w:rPr>
                <w:rFonts w:hint="eastAsia" w:ascii="Times New Roman" w:hAnsi="仿宋" w:eastAsia="仿宋" w:cs="Times New Roman"/>
                <w:b/>
                <w:bCs/>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default"/>
                <w:color w:val="auto"/>
                <w:highlight w:val="none"/>
                <w:lang w:val="en-US" w:eastAsia="zh-CN"/>
              </w:rPr>
            </w:pPr>
            <w:r>
              <w:rPr>
                <w:rFonts w:hint="eastAsia"/>
                <w:color w:val="auto"/>
                <w:highlight w:val="none"/>
                <w:lang w:val="en-US" w:eastAsia="zh-CN"/>
              </w:rPr>
              <w:t>19</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投标文件的编制：供应商应先安装“政采云电子交易客户端”，并按照本招标文件和“政府采购云平台”的要求，通过“政采云电子交易客户端”编制并加密投标文件。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86" w:type="dxa"/>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20</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投标文件的形式：电子投标文件（包括“电子加密投标文件”和“备份投标文件”，在投标文件编制完成后同时生成）；</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（1）“电子加密投标文件”是指通过“政采云电子交易客户端”完成投标文件编制后生成并加密的数据电文形式的投标文件。</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（2）“备份投标文件”是指与“电子加密投标文件”同时生成的数据电文形式的电子文件（备份标书），其他方式编制的备份投标文件视为无效备份投标文件。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21</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投标文件的上传和递交</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（1）“电子加密投标文件”的上传、递交：</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a.投标供应商应在投标截止时间前将“电子加密投标文件”成功上传递交至“政府采购云平台”，否则投标无效。</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b.“电子加密投标文件”成功上传递交后，供应商可自行打印投标文件接收回执。</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color w:val="auto"/>
                <w:sz w:val="24"/>
                <w:highlight w:val="none"/>
                <w:lang w:val="en-US" w:eastAsia="zh-CN"/>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22</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电子加密投标文件的解密和异常情况处理</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（1）开标后，采购代理机构将向各投标供应商发出“电子加密投标文件”的解密通知，各投标供应商代表应当在接到解密通知后30分钟内自行完成“电子加密投标文件”的在线解密。</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2）通过“政府采购云平台”成功上传递交的“电子加密投标文件”无法按时解密（投标供应商已进行解密操作但未完成解密），投标供应商如按规定递交了“备份投标文件”的，以“备份投标文件”为依据（由采购代理机构按“政府采购云平台”操作规范将“备份投标文件”上传至“政府采购云平台”，上传成功后，“电子加密投标文件”自动失效），否则视为投标文件撤回。</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（3）投标截止时间前，投标供应商仅递交了“备份投标文件”而未将电子加密投标文件上传至“政府采购云平台”的，投标无效。</w:t>
            </w:r>
          </w:p>
        </w:tc>
      </w:tr>
    </w:tbl>
    <w:p>
      <w:pPr>
        <w:pStyle w:val="38"/>
        <w:spacing w:before="0" w:beforeAutospacing="0" w:after="0" w:afterAutospacing="0" w:line="500" w:lineRule="exact"/>
        <w:jc w:val="both"/>
        <w:rPr>
          <w:rFonts w:ascii="仿宋_GB2312" w:hAnsi="仿宋" w:eastAsia="仿宋_GB2312" w:cs="Arial"/>
          <w:b/>
          <w:color w:val="auto"/>
          <w:sz w:val="32"/>
          <w:szCs w:val="32"/>
          <w:highlight w:val="none"/>
        </w:rPr>
      </w:pPr>
    </w:p>
    <w:p>
      <w:pPr>
        <w:spacing w:line="360" w:lineRule="auto"/>
        <w:jc w:val="both"/>
        <w:rPr>
          <w:rFonts w:ascii="仿宋_GB2312" w:hAnsi="仿宋" w:eastAsia="仿宋_GB2312"/>
          <w:b/>
          <w:color w:val="auto"/>
          <w:sz w:val="28"/>
          <w:szCs w:val="28"/>
          <w:highlight w:val="none"/>
        </w:rPr>
      </w:pPr>
      <w:r>
        <w:rPr>
          <w:rFonts w:hint="eastAsia" w:ascii="仿宋_GB2312" w:hAnsi="仿宋" w:eastAsia="仿宋_GB2312"/>
          <w:b/>
          <w:color w:val="auto"/>
          <w:sz w:val="36"/>
          <w:szCs w:val="36"/>
          <w:highlight w:val="none"/>
        </w:rPr>
        <w:br w:type="page"/>
      </w:r>
      <w:r>
        <w:rPr>
          <w:rFonts w:hint="eastAsia" w:ascii="仿宋_GB2312" w:hAnsi="仿宋" w:eastAsia="仿宋_GB2312"/>
          <w:b/>
          <w:color w:val="auto"/>
          <w:sz w:val="36"/>
          <w:szCs w:val="36"/>
          <w:highlight w:val="none"/>
          <w:lang w:val="en-US" w:eastAsia="zh-CN"/>
        </w:rPr>
        <w:t xml:space="preserve">                </w:t>
      </w:r>
      <w:r>
        <w:rPr>
          <w:rFonts w:hint="eastAsia" w:ascii="仿宋_GB2312" w:hAnsi="仿宋" w:eastAsia="仿宋_GB2312"/>
          <w:b/>
          <w:color w:val="auto"/>
          <w:sz w:val="36"/>
          <w:szCs w:val="36"/>
          <w:highlight w:val="none"/>
        </w:rPr>
        <w:t>第二部分  投标人须知</w:t>
      </w:r>
    </w:p>
    <w:p>
      <w:pPr>
        <w:spacing w:line="360" w:lineRule="auto"/>
        <w:ind w:firstLine="419" w:firstLineChars="149"/>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（一）总则</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1</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定义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1.1本招标文件仅适用于本次大型招标中所叙述的货物及服务采购。</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1.2“招标人</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采购人</w:t>
      </w:r>
      <w:r>
        <w:rPr>
          <w:rFonts w:hint="eastAsia" w:ascii="仿宋_GB2312" w:hAnsi="仿宋" w:eastAsia="仿宋_GB2312"/>
          <w:color w:val="auto"/>
          <w:sz w:val="28"/>
          <w:szCs w:val="28"/>
          <w:highlight w:val="none"/>
        </w:rPr>
        <w:t>”系指</w:t>
      </w:r>
      <w:r>
        <w:rPr>
          <w:rFonts w:hint="eastAsia" w:ascii="仿宋_GB2312" w:hAnsi="仿宋" w:eastAsia="仿宋_GB2312"/>
          <w:color w:val="auto"/>
          <w:sz w:val="28"/>
          <w:szCs w:val="28"/>
          <w:highlight w:val="none"/>
          <w:lang w:eastAsia="zh-CN"/>
        </w:rPr>
        <w:t>沙雅县教育和科学技术局</w:t>
      </w:r>
      <w:r>
        <w:rPr>
          <w:rFonts w:hint="eastAsia" w:ascii="仿宋_GB2312" w:hAnsi="仿宋" w:eastAsia="仿宋_GB2312"/>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1.3“投标</w:t>
      </w:r>
      <w:r>
        <w:rPr>
          <w:rFonts w:hint="eastAsia" w:ascii="仿宋_GB2312" w:hAnsi="仿宋" w:eastAsia="仿宋_GB2312"/>
          <w:color w:val="auto"/>
          <w:sz w:val="28"/>
          <w:szCs w:val="28"/>
          <w:highlight w:val="none"/>
          <w:lang w:val="en-US" w:eastAsia="zh-CN"/>
        </w:rPr>
        <w:t>单位、投标人</w:t>
      </w:r>
      <w:r>
        <w:rPr>
          <w:rFonts w:hint="eastAsia" w:ascii="仿宋_GB2312" w:hAnsi="仿宋" w:eastAsia="仿宋_GB2312"/>
          <w:color w:val="auto"/>
          <w:sz w:val="28"/>
          <w:szCs w:val="28"/>
          <w:highlight w:val="none"/>
        </w:rPr>
        <w:t>”系指按招标公告规定获取招标文件并参加投标的供应商；</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1.4“中标人”系指经过评标委员会评审，符合本次招标要求的投标人；</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1.5</w:t>
      </w:r>
      <w:r>
        <w:rPr>
          <w:rFonts w:hint="eastAsia" w:ascii="仿宋_GB2312" w:hAnsi="仿宋" w:eastAsia="仿宋_GB2312"/>
          <w:color w:val="auto"/>
          <w:sz w:val="28"/>
          <w:szCs w:val="28"/>
          <w:highlight w:val="none"/>
          <w:lang w:val="en-US" w:eastAsia="zh-CN"/>
        </w:rPr>
        <w:t xml:space="preserve">“服务”系指招标文件规定供应商须承担的服务。 </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1.6“服务承诺”系指为了保障项目顺利实施由投标人承担的</w:t>
      </w:r>
      <w:r>
        <w:rPr>
          <w:rFonts w:hint="eastAsia" w:ascii="仿宋_GB2312" w:hAnsi="仿宋" w:eastAsia="仿宋_GB2312"/>
          <w:color w:val="auto"/>
          <w:sz w:val="28"/>
          <w:szCs w:val="28"/>
          <w:highlight w:val="none"/>
          <w:lang w:val="en-US" w:eastAsia="zh-CN"/>
        </w:rPr>
        <w:t>服务所需的</w:t>
      </w:r>
      <w:r>
        <w:rPr>
          <w:rFonts w:hint="eastAsia" w:ascii="仿宋_GB2312" w:hAnsi="仿宋" w:eastAsia="仿宋_GB2312"/>
          <w:color w:val="auto"/>
          <w:sz w:val="28"/>
          <w:szCs w:val="28"/>
          <w:highlight w:val="none"/>
        </w:rPr>
        <w:t>运输、安装、调试以及前</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、中</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、后</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服务和投标人承诺</w:t>
      </w:r>
      <w:r>
        <w:rPr>
          <w:rFonts w:hint="eastAsia" w:ascii="仿宋_GB2312" w:hAnsi="仿宋" w:eastAsia="仿宋_GB2312"/>
          <w:color w:val="auto"/>
          <w:sz w:val="28"/>
          <w:szCs w:val="28"/>
          <w:highlight w:val="none"/>
          <w:lang w:val="en-US" w:eastAsia="zh-CN"/>
        </w:rPr>
        <w:t>服务的</w:t>
      </w:r>
      <w:r>
        <w:rPr>
          <w:rFonts w:hint="eastAsia" w:ascii="仿宋_GB2312" w:hAnsi="仿宋" w:eastAsia="仿宋_GB2312"/>
          <w:color w:val="auto"/>
          <w:sz w:val="28"/>
          <w:szCs w:val="28"/>
          <w:highlight w:val="none"/>
        </w:rPr>
        <w:t>其他类似义务。</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2</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投标人资格</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s="Arial"/>
          <w:color w:val="auto"/>
          <w:sz w:val="28"/>
          <w:szCs w:val="28"/>
          <w:highlight w:val="none"/>
        </w:rPr>
        <w:t>2.1符合招标公告有关要求，承认并履行招标文件各项规定</w:t>
      </w:r>
      <w:r>
        <w:rPr>
          <w:rFonts w:hint="eastAsia" w:ascii="仿宋_GB2312" w:hAnsi="仿宋" w:eastAsia="仿宋_GB2312"/>
          <w:color w:val="auto"/>
          <w:sz w:val="28"/>
          <w:szCs w:val="28"/>
          <w:highlight w:val="none"/>
        </w:rPr>
        <w:t>的供应商均可参加投标。</w:t>
      </w:r>
    </w:p>
    <w:p>
      <w:pPr>
        <w:spacing w:line="360" w:lineRule="auto"/>
        <w:ind w:firstLine="560" w:firstLineChars="200"/>
        <w:rPr>
          <w:rFonts w:ascii="仿宋_GB2312" w:hAnsi="仿宋" w:eastAsia="仿宋_GB2312" w:cs="Arial"/>
          <w:color w:val="auto"/>
          <w:sz w:val="28"/>
          <w:szCs w:val="28"/>
          <w:highlight w:val="none"/>
        </w:rPr>
      </w:pPr>
      <w:r>
        <w:rPr>
          <w:rFonts w:hint="eastAsia" w:ascii="仿宋_GB2312" w:hAnsi="仿宋" w:eastAsia="仿宋_GB2312"/>
          <w:color w:val="auto"/>
          <w:sz w:val="28"/>
          <w:szCs w:val="28"/>
          <w:highlight w:val="none"/>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3</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投标费用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4</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招标人的权利</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4.1 招标人无论出于任何情况和原因，可停止本次招标，</w:t>
      </w:r>
      <w:r>
        <w:rPr>
          <w:rFonts w:hint="eastAsia" w:ascii="仿宋_GB2312" w:hAnsi="仿宋" w:eastAsia="仿宋_GB2312"/>
          <w:color w:val="auto"/>
          <w:sz w:val="28"/>
          <w:szCs w:val="28"/>
          <w:highlight w:val="none"/>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5</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书面声明</w:t>
      </w:r>
    </w:p>
    <w:p>
      <w:pPr>
        <w:spacing w:line="360" w:lineRule="auto"/>
        <w:ind w:firstLine="560" w:firstLineChars="200"/>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rPr>
        <w:t>5.1 投标人参加项目投标，必须出具参加政府采购活动近3年内</w:t>
      </w:r>
      <w:bookmarkStart w:id="29" w:name="_Toc518923113"/>
      <w:r>
        <w:rPr>
          <w:rFonts w:hint="eastAsia" w:ascii="仿宋_GB2312" w:hAnsi="仿宋" w:eastAsia="仿宋_GB2312"/>
          <w:bCs/>
          <w:color w:val="auto"/>
          <w:sz w:val="28"/>
          <w:szCs w:val="28"/>
          <w:highlight w:val="none"/>
        </w:rPr>
        <w:t>在经营活动中无重大违法记录的书面声明</w:t>
      </w:r>
      <w:bookmarkEnd w:id="29"/>
      <w:r>
        <w:rPr>
          <w:rFonts w:hint="eastAsia" w:ascii="仿宋_GB2312" w:hAnsi="仿宋" w:eastAsia="仿宋_GB2312"/>
          <w:bCs/>
          <w:color w:val="auto"/>
          <w:sz w:val="28"/>
          <w:szCs w:val="28"/>
          <w:highlight w:val="none"/>
        </w:rPr>
        <w:t>；</w:t>
      </w:r>
    </w:p>
    <w:p>
      <w:pPr>
        <w:tabs>
          <w:tab w:val="left" w:pos="0"/>
        </w:tabs>
        <w:spacing w:line="360" w:lineRule="auto"/>
        <w:ind w:firstLine="413" w:firstLineChars="147"/>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(二)招标文件</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6.</w:t>
      </w:r>
      <w:r>
        <w:rPr>
          <w:rFonts w:hint="eastAsia" w:ascii="仿宋_GB2312" w:hAnsi="仿宋" w:eastAsia="仿宋_GB2312"/>
          <w:b/>
          <w:color w:val="auto"/>
          <w:sz w:val="28"/>
          <w:szCs w:val="28"/>
          <w:highlight w:val="none"/>
        </w:rPr>
        <w:t>　招标文件的构成：</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.1招标文件包括：</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（1）投标人须知前附表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（2）招标公告</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（3）投标人须知</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（4）采购需求（招标项目说明&lt;概述&gt;及要求、《技术规格、数量及</w:t>
      </w:r>
      <w:r>
        <w:rPr>
          <w:rFonts w:hint="eastAsia" w:ascii="仿宋_GB2312" w:hAnsi="仿宋" w:eastAsia="仿宋_GB2312"/>
          <w:color w:val="auto"/>
          <w:sz w:val="28"/>
          <w:szCs w:val="28"/>
          <w:highlight w:val="none"/>
          <w:lang w:val="en-US" w:eastAsia="zh-CN"/>
        </w:rPr>
        <w:t>服务</w:t>
      </w:r>
      <w:r>
        <w:rPr>
          <w:rFonts w:hint="eastAsia" w:ascii="仿宋_GB2312" w:hAnsi="仿宋" w:eastAsia="仿宋_GB2312"/>
          <w:color w:val="auto"/>
          <w:sz w:val="28"/>
          <w:szCs w:val="28"/>
          <w:highlight w:val="none"/>
        </w:rPr>
        <w:t>要求》）</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（5）采购合同条款</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（6）投标文件编制及装订顺序</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（7）附件—投标文件格式（仅供参考）</w:t>
      </w:r>
    </w:p>
    <w:p>
      <w:pPr>
        <w:pStyle w:val="17"/>
        <w:spacing w:after="0" w:line="360" w:lineRule="auto"/>
        <w:ind w:firstLine="540" w:firstLineChars="192"/>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lang w:val="en-US" w:eastAsia="zh-CN"/>
        </w:rPr>
        <w:t>7.</w:t>
      </w:r>
      <w:r>
        <w:rPr>
          <w:rFonts w:hint="eastAsia" w:ascii="仿宋_GB2312" w:hAnsi="仿宋" w:eastAsia="仿宋_GB2312"/>
          <w:b/>
          <w:color w:val="auto"/>
          <w:sz w:val="28"/>
          <w:szCs w:val="28"/>
          <w:highlight w:val="none"/>
        </w:rPr>
        <w:t>　招标文件的澄清和质疑</w:t>
      </w:r>
      <w:bookmarkStart w:id="30" w:name="_Toc239047318"/>
    </w:p>
    <w:p>
      <w:pPr>
        <w:pStyle w:val="17"/>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.1综合说明</w:t>
      </w:r>
      <w:bookmarkEnd w:id="30"/>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4"/>
        <w:spacing w:before="0" w:after="0" w:line="360" w:lineRule="auto"/>
        <w:ind w:firstLine="588" w:firstLineChars="210"/>
        <w:rPr>
          <w:rFonts w:hint="eastAsia" w:ascii="仿宋_GB2312" w:hAnsi="仿宋" w:eastAsia="仿宋_GB2312" w:cs="Times New Roman"/>
          <w:b w:val="0"/>
          <w:bCs w:val="0"/>
          <w:color w:val="auto"/>
          <w:kern w:val="2"/>
          <w:sz w:val="28"/>
          <w:szCs w:val="28"/>
          <w:highlight w:val="none"/>
          <w:lang w:val="en-US" w:eastAsia="zh-CN" w:bidi="ar-SA"/>
        </w:rPr>
      </w:pPr>
      <w:bookmarkStart w:id="31" w:name="_Toc239047319"/>
      <w:r>
        <w:rPr>
          <w:rFonts w:hint="eastAsia" w:ascii="仿宋_GB2312" w:hAnsi="仿宋" w:eastAsia="仿宋_GB2312" w:cs="Times New Roman"/>
          <w:b w:val="0"/>
          <w:bCs w:val="0"/>
          <w:color w:val="auto"/>
          <w:kern w:val="2"/>
          <w:sz w:val="28"/>
          <w:szCs w:val="28"/>
          <w:highlight w:val="none"/>
          <w:lang w:val="en-US" w:eastAsia="zh-CN" w:bidi="ar-SA"/>
        </w:rPr>
        <w:t>7.2对招标文件的澄清和质疑</w:t>
      </w:r>
      <w:bookmarkEnd w:id="31"/>
    </w:p>
    <w:p>
      <w:pPr>
        <w:adjustRightInd w:val="0"/>
        <w:snapToGrid w:val="0"/>
        <w:spacing w:line="360" w:lineRule="auto"/>
        <w:ind w:firstLine="560" w:firstLineChars="200"/>
        <w:rPr>
          <w:rFonts w:hint="eastAsia" w:ascii="仿宋_GB2312" w:hAnsi="仿宋" w:eastAsia="仿宋_GB2312" w:cs="Times New Roman"/>
          <w:b w:val="0"/>
          <w:bCs w:val="0"/>
          <w:color w:val="auto"/>
          <w:kern w:val="2"/>
          <w:sz w:val="28"/>
          <w:szCs w:val="28"/>
          <w:highlight w:val="none"/>
          <w:lang w:val="en-US" w:eastAsia="zh-CN" w:bidi="ar-SA"/>
        </w:rPr>
      </w:pPr>
      <w:r>
        <w:rPr>
          <w:rFonts w:hint="eastAsia" w:ascii="仿宋_GB2312" w:hAnsi="仿宋" w:eastAsia="仿宋_GB2312" w:cs="Times New Roman"/>
          <w:b w:val="0"/>
          <w:bCs w:val="0"/>
          <w:color w:val="auto"/>
          <w:kern w:val="2"/>
          <w:sz w:val="28"/>
          <w:szCs w:val="28"/>
          <w:highlight w:val="none"/>
          <w:lang w:val="en-US" w:eastAsia="zh-CN" w:bidi="ar-SA"/>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采购人应当在收到供应商的书面质疑后7个工作日内作出答复，并以书面形式通知质疑供应商和其他有关供应商，但答复的内容不得涉及商业秘密。采购人委托采购代理机构采购的，供应商可以向采购代理机构提出询问或者质疑，采购代理机构应当就采购人委托授权范围内的事项作出答复。</w:t>
      </w:r>
    </w:p>
    <w:p>
      <w:pPr>
        <w:spacing w:line="360" w:lineRule="auto"/>
        <w:ind w:firstLine="560" w:firstLineChars="200"/>
        <w:rPr>
          <w:rFonts w:hint="eastAsia" w:ascii="仿宋_GB2312" w:hAnsi="仿宋" w:eastAsia="仿宋_GB2312" w:cs="Times New Roman"/>
          <w:color w:val="auto"/>
          <w:sz w:val="28"/>
          <w:szCs w:val="28"/>
          <w:highlight w:val="none"/>
          <w:lang w:val="en-US" w:eastAsia="zh-CN"/>
        </w:rPr>
      </w:pPr>
      <w:r>
        <w:rPr>
          <w:rFonts w:hint="eastAsia" w:ascii="仿宋_GB2312" w:hAnsi="仿宋" w:eastAsia="仿宋_GB2312" w:cs="Times New Roman"/>
          <w:b w:val="0"/>
          <w:bCs w:val="0"/>
          <w:color w:val="auto"/>
          <w:kern w:val="2"/>
          <w:sz w:val="28"/>
          <w:szCs w:val="28"/>
          <w:highlight w:val="none"/>
          <w:lang w:val="en-US" w:eastAsia="zh-CN" w:bidi="ar-SA"/>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w:t>
      </w:r>
      <w:r>
        <w:rPr>
          <w:rFonts w:hint="eastAsia" w:ascii="仿宋_GB2312" w:hAnsi="仿宋" w:eastAsia="仿宋_GB2312" w:cs="Times New Roman"/>
          <w:color w:val="auto"/>
          <w:sz w:val="28"/>
          <w:szCs w:val="28"/>
          <w:highlight w:val="none"/>
          <w:lang w:val="en-US" w:eastAsia="zh-CN"/>
        </w:rPr>
        <w:t>当提交供应商签署的授权委托书。</w:t>
      </w:r>
    </w:p>
    <w:p>
      <w:pPr>
        <w:spacing w:line="360" w:lineRule="auto"/>
        <w:ind w:firstLine="560" w:firstLineChars="200"/>
        <w:rPr>
          <w:rFonts w:hint="eastAsia" w:ascii="仿宋_GB2312" w:hAnsi="仿宋" w:eastAsia="仿宋_GB2312" w:cs="Times New Roman"/>
          <w:color w:val="auto"/>
          <w:sz w:val="28"/>
          <w:szCs w:val="28"/>
          <w:highlight w:val="none"/>
        </w:rPr>
      </w:pPr>
      <w:bookmarkStart w:id="32" w:name="_Toc239047321"/>
      <w:r>
        <w:rPr>
          <w:rFonts w:hint="eastAsia" w:ascii="仿宋_GB2312" w:hAnsi="仿宋" w:eastAsia="仿宋_GB2312" w:cs="Times New Roman"/>
          <w:color w:val="auto"/>
          <w:sz w:val="28"/>
          <w:szCs w:val="28"/>
          <w:highlight w:val="none"/>
        </w:rPr>
        <w:t xml:space="preserve"> </w:t>
      </w:r>
      <w:r>
        <w:rPr>
          <w:rFonts w:hint="eastAsia" w:ascii="仿宋_GB2312" w:hAnsi="仿宋" w:eastAsia="仿宋_GB2312" w:cs="Times New Roman"/>
          <w:color w:val="auto"/>
          <w:sz w:val="28"/>
          <w:szCs w:val="28"/>
          <w:highlight w:val="none"/>
          <w:lang w:val="en-US" w:eastAsia="zh-CN"/>
        </w:rPr>
        <w:t>7.3</w:t>
      </w:r>
      <w:r>
        <w:rPr>
          <w:rFonts w:hint="eastAsia" w:ascii="仿宋_GB2312" w:hAnsi="仿宋" w:eastAsia="仿宋_GB2312" w:cs="Times New Roman"/>
          <w:color w:val="auto"/>
          <w:sz w:val="28"/>
          <w:szCs w:val="28"/>
          <w:highlight w:val="none"/>
        </w:rPr>
        <w:t>质疑、投诉书应当包括下列主要内容：</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(一)供应商的姓名或者名称、地址、邮编、联系人及联系电话;</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(二)质疑项目的名称、编号;</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(三)具体、明确的质疑事项和与质疑事项相关的请求;</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(四)事实依据;</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(五)必要的法律依据;</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(六)提出质疑的日期。</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供应商为自然人的，应当由本人签字;供应商为法人或者其他组织的，应当由法定代表人、主要负责人，或者其授权代表签字或者盖章，并加盖公章。</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7</w:t>
      </w:r>
      <w:r>
        <w:rPr>
          <w:rFonts w:hint="eastAsia" w:ascii="仿宋_GB2312" w:hAnsi="仿宋" w:eastAsia="仿宋_GB2312" w:cs="Times New Roman"/>
          <w:color w:val="auto"/>
          <w:sz w:val="28"/>
          <w:szCs w:val="28"/>
          <w:highlight w:val="none"/>
        </w:rPr>
        <w:t>.</w:t>
      </w:r>
      <w:r>
        <w:rPr>
          <w:rFonts w:hint="eastAsia" w:ascii="仿宋_GB2312" w:hAnsi="仿宋" w:eastAsia="仿宋_GB2312" w:cs="Times New Roman"/>
          <w:color w:val="auto"/>
          <w:sz w:val="28"/>
          <w:szCs w:val="28"/>
          <w:highlight w:val="none"/>
          <w:lang w:val="en-US" w:eastAsia="zh-CN"/>
        </w:rPr>
        <w:t>4</w:t>
      </w:r>
      <w:r>
        <w:rPr>
          <w:rFonts w:hint="eastAsia" w:ascii="仿宋_GB2312" w:hAnsi="仿宋" w:eastAsia="仿宋_GB2312" w:cs="Times New Roman"/>
          <w:color w:val="auto"/>
          <w:sz w:val="28"/>
          <w:szCs w:val="28"/>
          <w:highlight w:val="none"/>
        </w:rPr>
        <w:t>投诉人有下列情形之一的，属于虚假、恶意投诉，财政部门应当驳回投诉，将其列入不良行为记录名单，并依法予以处罚：</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（1）1年内3次以上投诉均查无实据的；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（2）捏造事实或者提供虚假投诉材料的。</w:t>
      </w:r>
    </w:p>
    <w:p>
      <w:pPr>
        <w:spacing w:line="360" w:lineRule="auto"/>
        <w:ind w:firstLine="560" w:firstLineChars="200"/>
        <w:rPr>
          <w:rFonts w:hint="eastAsia" w:ascii="仿宋_GB2312" w:hAnsi="仿宋" w:eastAsia="仿宋_GB2312" w:cs="Times New Roman"/>
          <w:color w:val="auto"/>
          <w:sz w:val="28"/>
          <w:szCs w:val="28"/>
          <w:highlight w:val="none"/>
        </w:rPr>
      </w:pPr>
      <w:bookmarkStart w:id="33" w:name="_Toc440010907"/>
      <w:bookmarkStart w:id="34" w:name="_Toc440618824"/>
      <w:bookmarkStart w:id="35" w:name="_Toc457219470"/>
      <w:bookmarkStart w:id="36" w:name="_Toc440006359"/>
      <w:bookmarkStart w:id="37" w:name="_Toc443313563"/>
      <w:bookmarkStart w:id="38" w:name="_Toc443313412"/>
      <w:bookmarkStart w:id="39" w:name="_Toc440062312"/>
      <w:r>
        <w:rPr>
          <w:rFonts w:hint="eastAsia" w:ascii="仿宋_GB2312" w:hAnsi="仿宋" w:eastAsia="仿宋_GB2312" w:cs="Times New Roman"/>
          <w:color w:val="auto"/>
          <w:sz w:val="28"/>
          <w:szCs w:val="28"/>
          <w:highlight w:val="none"/>
          <w:lang w:val="en-US" w:eastAsia="zh-CN"/>
        </w:rPr>
        <w:t>7.5</w:t>
      </w:r>
      <w:r>
        <w:rPr>
          <w:rFonts w:hint="eastAsia" w:ascii="仿宋_GB2312" w:hAnsi="仿宋" w:eastAsia="仿宋_GB2312" w:cs="Times New Roman"/>
          <w:color w:val="auto"/>
          <w:sz w:val="28"/>
          <w:szCs w:val="28"/>
          <w:highlight w:val="none"/>
        </w:rPr>
        <w:t>澄清或质疑不予受理的情况</w:t>
      </w:r>
      <w:bookmarkEnd w:id="33"/>
      <w:bookmarkEnd w:id="34"/>
      <w:bookmarkEnd w:id="35"/>
      <w:bookmarkEnd w:id="36"/>
      <w:bookmarkEnd w:id="37"/>
      <w:bookmarkEnd w:id="38"/>
      <w:bookmarkEnd w:id="39"/>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有下列情形之一的，属于无效质疑，被质疑人不予受理，由此产生的影响由供应商自行承担：</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（1）不是参与该政府采购项目活动供应商的；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（2）被质疑人为采购人或政府采购代理机构之外的；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（3）所有质疑事项超过质疑有效期的；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（4）以具有法律效力的文书送达之外方式提出的；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（5）未按上述规定递交澄清或质疑函的；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（6）其它不符合受理条件的情形。</w:t>
      </w:r>
    </w:p>
    <w:p>
      <w:pPr>
        <w:spacing w:line="360" w:lineRule="auto"/>
        <w:ind w:firstLine="560" w:firstLineChars="200"/>
        <w:rPr>
          <w:rFonts w:hint="eastAsia" w:ascii="仿宋_GB2312" w:hAnsi="仿宋" w:eastAsia="仿宋_GB2312" w:cs="Times New Roman"/>
          <w:color w:val="auto"/>
          <w:sz w:val="28"/>
          <w:szCs w:val="28"/>
          <w:highlight w:val="none"/>
        </w:rPr>
      </w:pPr>
      <w:bookmarkStart w:id="40" w:name="_Toc440062313"/>
      <w:bookmarkStart w:id="41" w:name="_Toc457219471"/>
      <w:bookmarkStart w:id="42" w:name="_Toc440006360"/>
      <w:bookmarkStart w:id="43" w:name="_Toc440010908"/>
      <w:bookmarkStart w:id="44" w:name="_Toc440618825"/>
      <w:bookmarkStart w:id="45" w:name="_Toc443313413"/>
      <w:bookmarkStart w:id="46" w:name="_Toc443313564"/>
      <w:r>
        <w:rPr>
          <w:rFonts w:hint="eastAsia" w:ascii="仿宋_GB2312" w:hAnsi="仿宋" w:eastAsia="仿宋_GB2312" w:cs="Times New Roman"/>
          <w:color w:val="auto"/>
          <w:sz w:val="28"/>
          <w:szCs w:val="28"/>
          <w:highlight w:val="none"/>
          <w:lang w:val="en-US" w:eastAsia="zh-CN"/>
        </w:rPr>
        <w:t>7.6</w:t>
      </w:r>
      <w:r>
        <w:rPr>
          <w:rFonts w:hint="eastAsia" w:ascii="仿宋_GB2312" w:hAnsi="仿宋" w:eastAsia="仿宋_GB2312" w:cs="Times New Roman"/>
          <w:color w:val="auto"/>
          <w:sz w:val="28"/>
          <w:szCs w:val="28"/>
          <w:highlight w:val="none"/>
        </w:rPr>
        <w:t>腐败和欺诈行为</w:t>
      </w:r>
      <w:bookmarkEnd w:id="40"/>
      <w:bookmarkEnd w:id="41"/>
      <w:bookmarkEnd w:id="42"/>
      <w:bookmarkEnd w:id="43"/>
      <w:bookmarkEnd w:id="44"/>
      <w:bookmarkEnd w:id="45"/>
      <w:bookmarkEnd w:id="46"/>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（1）定义</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“腐败行为”系指提供、给予、接受或索取任何有价值的物品来影响招标代理机构和/或采购人在采购过程或合同实施过程中的行为。</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“欺诈行为”系指为了影响采购过程或合同实施过程而谎报事实，损害招标代理机构和采购人的利益，包括供应商之间串通投标（递交《</w:t>
      </w:r>
      <w:r>
        <w:rPr>
          <w:rFonts w:hint="eastAsia" w:ascii="仿宋_GB2312" w:hAnsi="仿宋" w:eastAsia="仿宋_GB2312" w:cs="Times New Roman"/>
          <w:color w:val="auto"/>
          <w:sz w:val="28"/>
          <w:szCs w:val="28"/>
          <w:highlight w:val="none"/>
          <w:lang w:val="en-US" w:eastAsia="zh-CN"/>
        </w:rPr>
        <w:t>投标响应</w:t>
      </w:r>
      <w:r>
        <w:rPr>
          <w:rFonts w:hint="eastAsia" w:ascii="仿宋_GB2312" w:hAnsi="仿宋" w:eastAsia="仿宋_GB2312" w:cs="Times New Roman"/>
          <w:color w:val="auto"/>
          <w:sz w:val="28"/>
          <w:szCs w:val="28"/>
          <w:highlight w:val="none"/>
        </w:rPr>
        <w:t>文件》之前和之后），人为地使投标丧失竞争性，剥夺采购人从自由公开竞争所能获得的权益。</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7.7</w:t>
      </w:r>
      <w:r>
        <w:rPr>
          <w:rFonts w:hint="eastAsia" w:ascii="仿宋_GB2312" w:hAnsi="仿宋" w:eastAsia="仿宋_GB2312" w:cs="Times New Roman"/>
          <w:color w:val="auto"/>
          <w:sz w:val="28"/>
          <w:szCs w:val="28"/>
          <w:highlight w:val="none"/>
        </w:rPr>
        <w:t>其他</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招标</w:t>
      </w:r>
      <w:r>
        <w:rPr>
          <w:rFonts w:hint="eastAsia" w:ascii="仿宋_GB2312" w:hAnsi="仿宋" w:eastAsia="仿宋_GB2312" w:cs="Times New Roman"/>
          <w:color w:val="auto"/>
          <w:sz w:val="28"/>
          <w:szCs w:val="28"/>
          <w:highlight w:val="none"/>
        </w:rPr>
        <w:t>文件和</w:t>
      </w:r>
      <w:r>
        <w:rPr>
          <w:rFonts w:hint="eastAsia" w:ascii="仿宋_GB2312" w:hAnsi="仿宋" w:eastAsia="仿宋_GB2312" w:cs="Times New Roman"/>
          <w:color w:val="auto"/>
          <w:sz w:val="28"/>
          <w:szCs w:val="28"/>
          <w:highlight w:val="none"/>
          <w:lang w:val="en-US" w:eastAsia="zh-CN"/>
        </w:rPr>
        <w:t>投标</w:t>
      </w:r>
      <w:r>
        <w:rPr>
          <w:rFonts w:hint="eastAsia" w:ascii="仿宋_GB2312" w:hAnsi="仿宋" w:eastAsia="仿宋_GB2312" w:cs="Times New Roman"/>
          <w:color w:val="auto"/>
          <w:sz w:val="28"/>
          <w:szCs w:val="28"/>
          <w:highlight w:val="none"/>
        </w:rPr>
        <w:t>响应文件未尽事宜另行商定。本</w:t>
      </w:r>
      <w:r>
        <w:rPr>
          <w:rFonts w:hint="eastAsia" w:ascii="仿宋_GB2312" w:hAnsi="仿宋" w:eastAsia="仿宋_GB2312" w:cs="Times New Roman"/>
          <w:color w:val="auto"/>
          <w:sz w:val="28"/>
          <w:szCs w:val="28"/>
          <w:highlight w:val="none"/>
          <w:lang w:val="en-US" w:eastAsia="zh-CN"/>
        </w:rPr>
        <w:t>招标</w:t>
      </w:r>
      <w:r>
        <w:rPr>
          <w:rFonts w:hint="eastAsia" w:ascii="仿宋_GB2312" w:hAnsi="仿宋" w:eastAsia="仿宋_GB2312" w:cs="Times New Roman"/>
          <w:color w:val="auto"/>
          <w:sz w:val="28"/>
          <w:szCs w:val="28"/>
          <w:highlight w:val="none"/>
        </w:rPr>
        <w:t>文件由招标代理机构负责解释。</w:t>
      </w:r>
    </w:p>
    <w:bookmarkEnd w:id="32"/>
    <w:p>
      <w:pPr>
        <w:spacing w:line="360" w:lineRule="auto"/>
        <w:ind w:firstLine="562" w:firstLineChars="200"/>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lang w:val="en-US" w:eastAsia="zh-CN"/>
        </w:rPr>
        <w:t>8.</w:t>
      </w:r>
      <w:r>
        <w:rPr>
          <w:rFonts w:hint="eastAsia" w:ascii="仿宋_GB2312" w:hAnsi="仿宋" w:eastAsia="仿宋_GB2312"/>
          <w:b/>
          <w:bCs/>
          <w:color w:val="auto"/>
          <w:sz w:val="28"/>
          <w:szCs w:val="28"/>
          <w:highlight w:val="none"/>
        </w:rPr>
        <w:t>招标文件的修改</w:t>
      </w:r>
    </w:p>
    <w:p>
      <w:pPr>
        <w:spacing w:line="360" w:lineRule="auto"/>
        <w:ind w:firstLine="560" w:firstLineChars="200"/>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lang w:val="en-US" w:eastAsia="zh-CN"/>
        </w:rPr>
        <w:t>8</w:t>
      </w:r>
      <w:r>
        <w:rPr>
          <w:rFonts w:hint="eastAsia" w:ascii="仿宋_GB2312" w:hAnsi="仿宋" w:eastAsia="仿宋_GB2312"/>
          <w:bCs/>
          <w:color w:val="auto"/>
          <w:sz w:val="28"/>
          <w:szCs w:val="28"/>
          <w:highlight w:val="none"/>
        </w:rPr>
        <w:t>.1在投标截止日前的任何时候，无论出于何种原因，招标人可主动地或在解答投标人提出的问题时对招标文件进行修改，</w:t>
      </w:r>
      <w:r>
        <w:rPr>
          <w:rFonts w:hint="eastAsia" w:ascii="仿宋_GB2312" w:hAnsi="仿宋" w:eastAsia="仿宋_GB2312"/>
          <w:color w:val="auto"/>
          <w:sz w:val="28"/>
          <w:szCs w:val="28"/>
          <w:highlight w:val="none"/>
        </w:rPr>
        <w:t>据此发出的补疑书将构成招标文件的一部分</w:t>
      </w:r>
      <w:r>
        <w:rPr>
          <w:rFonts w:hint="eastAsia" w:ascii="仿宋_GB2312" w:hAnsi="仿宋" w:eastAsia="仿宋_GB2312"/>
          <w:bCs/>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bCs/>
          <w:color w:val="auto"/>
          <w:sz w:val="28"/>
          <w:szCs w:val="28"/>
          <w:highlight w:val="none"/>
          <w:lang w:val="en-US" w:eastAsia="zh-CN"/>
        </w:rPr>
        <w:t>8</w:t>
      </w:r>
      <w:r>
        <w:rPr>
          <w:rFonts w:hint="eastAsia" w:ascii="仿宋_GB2312" w:hAnsi="仿宋" w:eastAsia="仿宋_GB2312"/>
          <w:bCs/>
          <w:color w:val="auto"/>
          <w:sz w:val="28"/>
          <w:szCs w:val="28"/>
          <w:highlight w:val="none"/>
        </w:rPr>
        <w:t>.2</w:t>
      </w:r>
      <w:r>
        <w:rPr>
          <w:rFonts w:hint="eastAsia" w:ascii="仿宋_GB2312" w:hAnsi="仿宋" w:eastAsia="仿宋_GB2312"/>
          <w:bCs/>
          <w:color w:val="auto"/>
          <w:spacing w:val="-4"/>
          <w:sz w:val="28"/>
          <w:szCs w:val="28"/>
          <w:highlight w:val="none"/>
        </w:rPr>
        <w:t>招标文件的修改将在招标网站</w:t>
      </w:r>
      <w:r>
        <w:rPr>
          <w:rFonts w:hint="eastAsia" w:ascii="仿宋_GB2312" w:hAnsi="仿宋" w:eastAsia="仿宋_GB2312"/>
          <w:bCs/>
          <w:color w:val="auto"/>
          <w:sz w:val="28"/>
          <w:szCs w:val="28"/>
          <w:highlight w:val="none"/>
        </w:rPr>
        <w:t>（</w:t>
      </w:r>
      <w:r>
        <w:rPr>
          <w:rFonts w:hint="eastAsia" w:ascii="仿宋_GB2312" w:hAnsi="仿宋" w:eastAsia="仿宋_GB2312"/>
          <w:color w:val="auto"/>
          <w:sz w:val="28"/>
          <w:szCs w:val="28"/>
          <w:highlight w:val="none"/>
        </w:rPr>
        <w:t>网址：</w:t>
      </w:r>
      <w:r>
        <w:rPr>
          <w:color w:val="auto"/>
          <w:highlight w:val="none"/>
        </w:rPr>
        <w:fldChar w:fldCharType="begin"/>
      </w:r>
      <w:r>
        <w:rPr>
          <w:color w:val="auto"/>
          <w:highlight w:val="none"/>
        </w:rPr>
        <w:instrText xml:space="preserve"> HYPERLINK "http://www.ccgp-xinjiang.gov.cn/home.html" </w:instrText>
      </w:r>
      <w:r>
        <w:rPr>
          <w:color w:val="auto"/>
          <w:highlight w:val="none"/>
        </w:rPr>
        <w:fldChar w:fldCharType="separate"/>
      </w:r>
      <w:r>
        <w:rPr>
          <w:rStyle w:val="48"/>
          <w:rFonts w:ascii="仿宋_GB2312" w:hAnsi="仿宋" w:eastAsia="仿宋_GB2312"/>
          <w:color w:val="auto"/>
          <w:sz w:val="28"/>
          <w:szCs w:val="28"/>
          <w:highlight w:val="none"/>
        </w:rPr>
        <w:t>http://www.ccgp-xinjiang.gov.cn/home.html</w:t>
      </w:r>
      <w:r>
        <w:rPr>
          <w:rStyle w:val="48"/>
          <w:rFonts w:ascii="仿宋_GB2312" w:hAnsi="仿宋" w:eastAsia="仿宋_GB2312"/>
          <w:color w:val="auto"/>
          <w:sz w:val="28"/>
          <w:szCs w:val="28"/>
          <w:highlight w:val="none"/>
        </w:rPr>
        <w:fldChar w:fldCharType="end"/>
      </w:r>
      <w:r>
        <w:rPr>
          <w:rFonts w:ascii="仿宋_GB2312" w:hAnsi="仿宋" w:eastAsia="仿宋_GB2312"/>
          <w:color w:val="auto"/>
          <w:sz w:val="28"/>
          <w:szCs w:val="28"/>
          <w:highlight w:val="none"/>
        </w:rPr>
        <w:t>）</w:t>
      </w:r>
      <w:r>
        <w:rPr>
          <w:rFonts w:hint="eastAsia" w:ascii="仿宋_GB2312" w:hAnsi="仿宋" w:eastAsia="仿宋_GB2312"/>
          <w:bCs/>
          <w:color w:val="auto"/>
          <w:sz w:val="28"/>
          <w:szCs w:val="28"/>
          <w:highlight w:val="none"/>
        </w:rPr>
        <w:t>变更通知的形式予以公布或以书面形式通知所有获取招标文件的投标人，招标人可以酌情延长投标日期。</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(三) 投标文件的编制</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9.</w:t>
      </w:r>
      <w:r>
        <w:rPr>
          <w:rFonts w:hint="eastAsia" w:ascii="仿宋_GB2312" w:hAnsi="仿宋" w:eastAsia="仿宋_GB2312"/>
          <w:b/>
          <w:color w:val="auto"/>
          <w:sz w:val="28"/>
          <w:szCs w:val="28"/>
          <w:highlight w:val="none"/>
        </w:rPr>
        <w:t>　投标文件的编写</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.2投标文件应以中文书写或打印，行间不得插字、涂改和增删。</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.3投标文件必须有完整页码、有封面、封皮、目录、页码（最低标准），具体样式附后。未按最低标准制作投标文件有可能被拒绝，其风险和法律责任由投标人自行承担。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.4书写或打印的文字表述不清、前后矛盾，导致非唯一理解的投标文件将被认定为无效标或废标。</w:t>
      </w:r>
    </w:p>
    <w:p>
      <w:pPr>
        <w:pStyle w:val="17"/>
        <w:spacing w:after="0" w:line="360" w:lineRule="auto"/>
        <w:ind w:firstLine="537" w:firstLineChars="192"/>
        <w:rPr>
          <w:color w:val="auto"/>
          <w:highlight w:val="none"/>
        </w:rPr>
      </w:pPr>
      <w:r>
        <w:rPr>
          <w:rFonts w:hint="eastAsia" w:ascii="仿宋_GB2312" w:hAnsi="仿宋" w:eastAsia="仿宋_GB2312" w:cs="Times New Roman"/>
          <w:color w:val="auto"/>
          <w:sz w:val="28"/>
          <w:szCs w:val="28"/>
          <w:highlight w:val="none"/>
          <w:lang w:val="en-US" w:eastAsia="zh-CN"/>
        </w:rPr>
        <w:t>9.5营业执照、授权委托书、法定代表人资格证明、法人及授权委托人身份证复印件均需加盖复印无效的章子；</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10</w:t>
      </w:r>
      <w:r>
        <w:rPr>
          <w:rFonts w:hint="eastAsia" w:ascii="仿宋_GB2312" w:hAnsi="仿宋" w:eastAsia="仿宋_GB2312"/>
          <w:b/>
          <w:color w:val="auto"/>
          <w:sz w:val="28"/>
          <w:szCs w:val="28"/>
          <w:highlight w:val="none"/>
        </w:rPr>
        <w:t>　投标语言及计量单位</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10</w:t>
      </w:r>
      <w:r>
        <w:rPr>
          <w:rFonts w:hint="eastAsia" w:ascii="仿宋_GB2312" w:hAnsi="仿宋" w:eastAsia="仿宋_GB2312"/>
          <w:color w:val="auto"/>
          <w:sz w:val="28"/>
          <w:szCs w:val="28"/>
          <w:highlight w:val="none"/>
        </w:rPr>
        <w:t>.1投标文件以及投标人与招标人就有关投标的所有来往的文字、函电统一使用中文。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10</w:t>
      </w:r>
      <w:r>
        <w:rPr>
          <w:rFonts w:hint="eastAsia" w:ascii="仿宋_GB2312" w:hAnsi="仿宋" w:eastAsia="仿宋_GB2312"/>
          <w:color w:val="auto"/>
          <w:sz w:val="28"/>
          <w:szCs w:val="28"/>
          <w:highlight w:val="none"/>
        </w:rPr>
        <w:t>.2投标文件中所使用的计量单位，除招标文件中有特殊要求外，应采用国家法定计量单位。</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1</w:t>
      </w:r>
      <w:r>
        <w:rPr>
          <w:rFonts w:hint="eastAsia" w:ascii="仿宋_GB2312" w:hAnsi="仿宋" w:eastAsia="仿宋_GB2312"/>
          <w:b/>
          <w:color w:val="auto"/>
          <w:sz w:val="28"/>
          <w:szCs w:val="28"/>
          <w:highlight w:val="none"/>
          <w:lang w:val="en-US" w:eastAsia="zh-CN"/>
        </w:rPr>
        <w:t>1.</w:t>
      </w:r>
      <w:r>
        <w:rPr>
          <w:rFonts w:hint="eastAsia" w:ascii="仿宋_GB2312" w:hAnsi="仿宋" w:eastAsia="仿宋_GB2312"/>
          <w:b/>
          <w:color w:val="auto"/>
          <w:sz w:val="28"/>
          <w:szCs w:val="28"/>
          <w:highlight w:val="none"/>
        </w:rPr>
        <w:t>投标文件的主要组成</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.1投标文件的组成：分为</w:t>
      </w:r>
      <w:r>
        <w:rPr>
          <w:rFonts w:hint="eastAsia" w:ascii="仿宋_GB2312" w:hAnsi="仿宋" w:eastAsia="仿宋_GB2312"/>
          <w:color w:val="auto"/>
          <w:sz w:val="28"/>
          <w:szCs w:val="28"/>
          <w:highlight w:val="none"/>
          <w:lang w:val="en-US" w:eastAsia="zh-CN"/>
        </w:rPr>
        <w:t>报价文件</w:t>
      </w:r>
      <w:r>
        <w:rPr>
          <w:rFonts w:hint="eastAsia" w:ascii="仿宋_GB2312" w:hAnsi="仿宋" w:eastAsia="仿宋_GB2312"/>
          <w:color w:val="auto"/>
          <w:sz w:val="28"/>
          <w:szCs w:val="28"/>
          <w:highlight w:val="none"/>
        </w:rPr>
        <w:t>和</w:t>
      </w:r>
      <w:r>
        <w:rPr>
          <w:rFonts w:hint="eastAsia" w:ascii="仿宋_GB2312" w:hAnsi="仿宋" w:eastAsia="仿宋_GB2312"/>
          <w:color w:val="auto"/>
          <w:sz w:val="28"/>
          <w:szCs w:val="28"/>
          <w:highlight w:val="none"/>
          <w:lang w:val="en-US" w:eastAsia="zh-CN"/>
        </w:rPr>
        <w:t>商务</w:t>
      </w:r>
      <w:r>
        <w:rPr>
          <w:rFonts w:hint="eastAsia" w:ascii="仿宋_GB2312" w:hAnsi="仿宋" w:eastAsia="仿宋_GB2312"/>
          <w:color w:val="auto"/>
          <w:sz w:val="28"/>
          <w:szCs w:val="28"/>
          <w:highlight w:val="none"/>
        </w:rPr>
        <w:t>技术</w:t>
      </w:r>
      <w:r>
        <w:rPr>
          <w:rFonts w:hint="eastAsia" w:ascii="仿宋_GB2312" w:hAnsi="仿宋" w:eastAsia="仿宋_GB2312"/>
          <w:color w:val="auto"/>
          <w:sz w:val="28"/>
          <w:szCs w:val="28"/>
          <w:highlight w:val="none"/>
          <w:lang w:val="en-US" w:eastAsia="zh-CN"/>
        </w:rPr>
        <w:t>资信文件</w:t>
      </w:r>
      <w:r>
        <w:rPr>
          <w:rFonts w:hint="eastAsia" w:ascii="仿宋_GB2312" w:hAnsi="仿宋" w:eastAsia="仿宋_GB2312"/>
          <w:color w:val="auto"/>
          <w:sz w:val="28"/>
          <w:szCs w:val="28"/>
          <w:highlight w:val="none"/>
        </w:rPr>
        <w:t>两部分</w:t>
      </w:r>
      <w:r>
        <w:rPr>
          <w:rFonts w:hint="eastAsia" w:ascii="仿宋_GB2312" w:hAnsi="仿宋" w:eastAsia="仿宋_GB2312"/>
          <w:color w:val="auto"/>
          <w:sz w:val="28"/>
          <w:szCs w:val="28"/>
          <w:highlight w:val="none"/>
          <w:lang w:val="en-US" w:eastAsia="zh-CN"/>
        </w:rPr>
        <w:t>组成</w:t>
      </w:r>
      <w:r>
        <w:rPr>
          <w:rFonts w:hint="eastAsia" w:ascii="仿宋_GB2312" w:hAnsi="仿宋" w:eastAsia="仿宋_GB2312"/>
          <w:color w:val="auto"/>
          <w:sz w:val="28"/>
          <w:szCs w:val="28"/>
          <w:highlight w:val="none"/>
        </w:rPr>
        <w:t>，保证金票据、法人授权委托书原件及资质文件必须</w:t>
      </w:r>
      <w:r>
        <w:rPr>
          <w:rFonts w:hint="eastAsia" w:ascii="仿宋_GB2312" w:hAnsi="仿宋" w:eastAsia="仿宋_GB2312"/>
          <w:color w:val="auto"/>
          <w:sz w:val="28"/>
          <w:szCs w:val="28"/>
          <w:highlight w:val="none"/>
          <w:lang w:val="en-US" w:eastAsia="zh-CN"/>
        </w:rPr>
        <w:t>放进投标文件中</w:t>
      </w:r>
      <w:r>
        <w:rPr>
          <w:rFonts w:hint="eastAsia" w:ascii="仿宋_GB2312" w:hAnsi="仿宋" w:eastAsia="仿宋_GB2312"/>
          <w:color w:val="auto"/>
          <w:sz w:val="28"/>
          <w:szCs w:val="28"/>
          <w:highlight w:val="none"/>
        </w:rPr>
        <w:t>，否则视为无效标书。</w:t>
      </w:r>
    </w:p>
    <w:p>
      <w:pPr>
        <w:spacing w:line="360" w:lineRule="auto"/>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．2投标人所递交的投标书应包括以下文件：</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可根据评分项进行调整包含以下内容，但不仅限于以下内容</w:t>
      </w:r>
      <w:r>
        <w:rPr>
          <w:rFonts w:hint="eastAsia" w:ascii="仿宋_GB2312" w:hAnsi="仿宋" w:eastAsia="仿宋_GB2312"/>
          <w:color w:val="auto"/>
          <w:sz w:val="28"/>
          <w:szCs w:val="28"/>
          <w:highlight w:val="none"/>
        </w:rPr>
        <w:t>）</w:t>
      </w:r>
    </w:p>
    <w:p>
      <w:pPr>
        <w:spacing w:line="360" w:lineRule="auto"/>
        <w:ind w:firstLine="562" w:firstLineChars="2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lang w:val="en-US" w:eastAsia="zh-CN"/>
        </w:rPr>
        <w:t>12.报价文件</w:t>
      </w:r>
      <w:r>
        <w:rPr>
          <w:rFonts w:hint="eastAsia" w:ascii="仿宋_GB2312" w:hAnsi="仿宋" w:eastAsia="仿宋_GB2312"/>
          <w:b/>
          <w:color w:val="auto"/>
          <w:sz w:val="28"/>
          <w:szCs w:val="28"/>
          <w:highlight w:val="none"/>
        </w:rPr>
        <w:t>：</w:t>
      </w:r>
    </w:p>
    <w:p>
      <w:pPr>
        <w:numPr>
          <w:ilvl w:val="0"/>
          <w:numId w:val="6"/>
        </w:num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投标函；</w:t>
      </w:r>
    </w:p>
    <w:p>
      <w:pPr>
        <w:numPr>
          <w:ilvl w:val="0"/>
          <w:numId w:val="6"/>
        </w:num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报价一览表（必须标明供货或完工时间）；</w:t>
      </w:r>
    </w:p>
    <w:p>
      <w:pPr>
        <w:tabs>
          <w:tab w:val="left" w:pos="0"/>
        </w:tabs>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（3）投标报价明细表</w:t>
      </w:r>
      <w:r>
        <w:rPr>
          <w:rFonts w:hint="eastAsia" w:ascii="仿宋_GB2312" w:hAnsi="仿宋" w:eastAsia="仿宋_GB2312"/>
          <w:color w:val="auto"/>
          <w:sz w:val="28"/>
          <w:szCs w:val="28"/>
          <w:highlight w:val="none"/>
        </w:rPr>
        <w:t>；</w:t>
      </w:r>
    </w:p>
    <w:p>
      <w:pPr>
        <w:tabs>
          <w:tab w:val="left" w:pos="0"/>
        </w:tabs>
        <w:spacing w:line="360" w:lineRule="auto"/>
        <w:ind w:firstLine="560" w:firstLineChars="200"/>
        <w:rPr>
          <w:color w:val="auto"/>
          <w:highlight w:val="none"/>
        </w:rPr>
      </w:pPr>
      <w:r>
        <w:rPr>
          <w:rFonts w:hint="eastAsia" w:ascii="仿宋_GB2312" w:hAnsi="仿宋" w:eastAsia="仿宋_GB2312" w:cs="Times New Roman"/>
          <w:color w:val="auto"/>
          <w:sz w:val="28"/>
          <w:szCs w:val="28"/>
          <w:highlight w:val="none"/>
          <w:lang w:val="en-US" w:eastAsia="zh-CN"/>
        </w:rPr>
        <w:t>（4）</w:t>
      </w:r>
      <w:r>
        <w:rPr>
          <w:rFonts w:hint="eastAsia" w:ascii="仿宋_GB2312" w:hAnsi="仿宋" w:eastAsia="仿宋_GB2312"/>
          <w:color w:val="auto"/>
          <w:sz w:val="28"/>
          <w:szCs w:val="28"/>
          <w:highlight w:val="none"/>
          <w:lang w:val="en-US" w:eastAsia="zh-CN"/>
        </w:rPr>
        <w:t>投标人认为需补充的其它资料或说明（</w:t>
      </w:r>
      <w:r>
        <w:rPr>
          <w:rFonts w:hint="eastAsia" w:ascii="仿宋_GB2312" w:hAnsi="仿宋" w:eastAsia="仿宋_GB2312" w:cs="Times New Roman"/>
          <w:color w:val="auto"/>
          <w:sz w:val="28"/>
          <w:szCs w:val="28"/>
          <w:highlight w:val="none"/>
          <w:lang w:val="en-US" w:eastAsia="zh-CN"/>
        </w:rPr>
        <w:t>根据招标文件要求提供</w:t>
      </w:r>
      <w:r>
        <w:rPr>
          <w:rFonts w:hint="eastAsia" w:ascii="仿宋_GB2312" w:hAnsi="仿宋" w:eastAsia="仿宋_GB2312"/>
          <w:color w:val="auto"/>
          <w:sz w:val="28"/>
          <w:szCs w:val="28"/>
          <w:highlight w:val="none"/>
          <w:lang w:val="en-US" w:eastAsia="zh-CN"/>
        </w:rPr>
        <w:t>）</w:t>
      </w:r>
      <w:r>
        <w:rPr>
          <w:rFonts w:hint="eastAsia" w:ascii="仿宋_GB2312" w:hAnsi="仿宋" w:eastAsia="仿宋_GB2312" w:cs="Times New Roman"/>
          <w:color w:val="auto"/>
          <w:sz w:val="28"/>
          <w:szCs w:val="28"/>
          <w:highlight w:val="none"/>
          <w:lang w:val="en-US" w:eastAsia="zh-CN"/>
        </w:rPr>
        <w:t>。</w:t>
      </w:r>
    </w:p>
    <w:p>
      <w:pPr>
        <w:tabs>
          <w:tab w:val="left" w:pos="0"/>
        </w:tabs>
        <w:spacing w:line="360" w:lineRule="auto"/>
        <w:ind w:firstLine="562" w:firstLineChars="200"/>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13.商务</w:t>
      </w:r>
      <w:r>
        <w:rPr>
          <w:rFonts w:hint="eastAsia" w:ascii="仿宋_GB2312" w:hAnsi="仿宋" w:eastAsia="仿宋_GB2312"/>
          <w:b/>
          <w:color w:val="auto"/>
          <w:sz w:val="28"/>
          <w:szCs w:val="28"/>
          <w:highlight w:val="none"/>
        </w:rPr>
        <w:t>技术</w:t>
      </w:r>
      <w:r>
        <w:rPr>
          <w:rFonts w:hint="eastAsia" w:ascii="仿宋_GB2312" w:hAnsi="仿宋" w:eastAsia="仿宋_GB2312"/>
          <w:b/>
          <w:color w:val="auto"/>
          <w:sz w:val="28"/>
          <w:szCs w:val="28"/>
          <w:highlight w:val="none"/>
          <w:lang w:val="en-US" w:eastAsia="zh-CN"/>
        </w:rPr>
        <w:t>资信文件</w:t>
      </w:r>
      <w:r>
        <w:rPr>
          <w:rFonts w:hint="eastAsia" w:ascii="仿宋_GB2312" w:hAnsi="仿宋" w:eastAsia="仿宋_GB2312"/>
          <w:b/>
          <w:color w:val="auto"/>
          <w:sz w:val="28"/>
          <w:szCs w:val="28"/>
          <w:highlight w:val="none"/>
        </w:rPr>
        <w:t>：</w:t>
      </w:r>
    </w:p>
    <w:p>
      <w:pPr>
        <w:tabs>
          <w:tab w:val="left" w:pos="0"/>
        </w:tabs>
        <w:spacing w:line="360" w:lineRule="auto"/>
        <w:ind w:firstLine="560" w:firstLineChars="200"/>
        <w:rPr>
          <w:color w:val="auto"/>
          <w:highlight w:val="none"/>
        </w:rPr>
      </w:pPr>
      <w:r>
        <w:rPr>
          <w:rFonts w:hint="eastAsia" w:ascii="仿宋_GB2312" w:hAnsi="仿宋" w:eastAsia="仿宋_GB2312"/>
          <w:color w:val="auto"/>
          <w:sz w:val="28"/>
          <w:szCs w:val="28"/>
          <w:highlight w:val="none"/>
          <w:lang w:val="en-US" w:eastAsia="zh-CN"/>
        </w:rPr>
        <w:t>（1）</w:t>
      </w:r>
      <w:r>
        <w:rPr>
          <w:rFonts w:hint="eastAsia" w:ascii="仿宋_GB2312" w:hAnsi="仿宋" w:eastAsia="仿宋_GB2312" w:cs="仿宋_GB2312"/>
          <w:color w:val="auto"/>
          <w:sz w:val="28"/>
          <w:szCs w:val="28"/>
          <w:highlight w:val="none"/>
        </w:rPr>
        <w:t>《法人代表授权委托书》；</w:t>
      </w:r>
    </w:p>
    <w:p>
      <w:p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投标保证金有效票据；</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（3）反商业贿赂承诺书</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（4）投标人资格声明函</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（5）投标人对《采购合同条款》的意见</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（6）投标人近三年有无违法、违规记录承诺书</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（7）投标货物（设备）技术、性能、质量具体明细及偏离表</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（8）投标人优惠承诺及服务承诺</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（9）拟投入人员一览表</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（10）近 三 年 业 绩 一 览 表</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（11）中小企业声明函（货物）</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（12）投标人技术支持和售后服务承诺</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（13）投标产品质量承诺书</w:t>
      </w:r>
    </w:p>
    <w:p>
      <w:pPr>
        <w:tabs>
          <w:tab w:val="left" w:pos="0"/>
        </w:tabs>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（14）投标人认为需补充的其它资料或说明（根据招标文件及评审素等要求提供）</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证明投标货物或服务符合招标文件规定的文件：</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（1）提交所有投标货物或服务和相应服务的合格性、符合性证明文件，该文件可以是文字资料、图表和数据等。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（3）投标人认为需要补充的其它资料文件。</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14.</w:t>
      </w:r>
      <w:r>
        <w:rPr>
          <w:rFonts w:hint="eastAsia" w:ascii="仿宋_GB2312" w:hAnsi="仿宋" w:eastAsia="仿宋_GB2312"/>
          <w:b/>
          <w:color w:val="auto"/>
          <w:sz w:val="28"/>
          <w:szCs w:val="28"/>
          <w:highlight w:val="none"/>
        </w:rPr>
        <w:t>投标报价</w:t>
      </w:r>
    </w:p>
    <w:p>
      <w:pPr>
        <w:pStyle w:val="17"/>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w:t>
      </w:r>
      <w:r>
        <w:rPr>
          <w:rFonts w:hint="eastAsia" w:ascii="仿宋_GB2312" w:hAnsi="仿宋" w:eastAsia="仿宋_GB2312"/>
          <w:color w:val="auto"/>
          <w:sz w:val="28"/>
          <w:szCs w:val="28"/>
          <w:highlight w:val="none"/>
          <w:lang w:val="en-US" w:eastAsia="zh-CN"/>
        </w:rPr>
        <w:t>服务</w:t>
      </w:r>
      <w:r>
        <w:rPr>
          <w:rFonts w:hint="eastAsia" w:ascii="仿宋_GB2312" w:hAnsi="仿宋" w:eastAsia="仿宋_GB2312"/>
          <w:color w:val="auto"/>
          <w:sz w:val="28"/>
          <w:szCs w:val="28"/>
          <w:highlight w:val="none"/>
        </w:rPr>
        <w:t>的单价金额及投标总计，开标后不得更改，投标人对项目的报价必须是唯一的，招标人不接受有任何选择的报价。</w:t>
      </w:r>
    </w:p>
    <w:p>
      <w:pPr>
        <w:pStyle w:val="17"/>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17"/>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.3招标文件未列明，而投标人认为必需的费用也需列入报价。</w:t>
      </w:r>
    </w:p>
    <w:p>
      <w:pPr>
        <w:pStyle w:val="17"/>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15.</w:t>
      </w:r>
      <w:r>
        <w:rPr>
          <w:rFonts w:hint="eastAsia" w:ascii="仿宋_GB2312" w:hAnsi="仿宋" w:eastAsia="仿宋_GB2312"/>
          <w:b/>
          <w:color w:val="auto"/>
          <w:sz w:val="28"/>
          <w:szCs w:val="28"/>
          <w:highlight w:val="none"/>
        </w:rPr>
        <w:t>投标文件的装订顺序及份数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5</w:t>
      </w:r>
      <w:r>
        <w:rPr>
          <w:rFonts w:hint="eastAsia" w:ascii="仿宋_GB2312" w:hAnsi="仿宋" w:eastAsia="仿宋_GB2312"/>
          <w:color w:val="auto"/>
          <w:sz w:val="28"/>
          <w:szCs w:val="28"/>
          <w:highlight w:val="none"/>
        </w:rPr>
        <w:t>.1投标文件按规定的《投标文件编制及顺序》，自编目录、页码，</w:t>
      </w:r>
      <w:r>
        <w:rPr>
          <w:rFonts w:hint="eastAsia" w:ascii="仿宋_GB2312" w:hAnsi="仿宋" w:eastAsia="仿宋_GB2312"/>
          <w:color w:val="auto"/>
          <w:sz w:val="28"/>
          <w:szCs w:val="28"/>
          <w:highlight w:val="none"/>
          <w:lang w:val="en-US" w:eastAsia="zh-CN"/>
        </w:rPr>
        <w:t>编页码从正文目录后一页开始自编页码</w:t>
      </w:r>
      <w:r>
        <w:rPr>
          <w:rFonts w:hint="eastAsia" w:ascii="仿宋_GB2312" w:hAnsi="仿宋" w:eastAsia="仿宋_GB2312"/>
          <w:color w:val="auto"/>
          <w:sz w:val="28"/>
          <w:szCs w:val="28"/>
          <w:highlight w:val="none"/>
        </w:rPr>
        <w:t>。</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16.</w:t>
      </w:r>
      <w:r>
        <w:rPr>
          <w:rFonts w:hint="eastAsia" w:ascii="仿宋_GB2312" w:hAnsi="仿宋" w:eastAsia="仿宋_GB2312"/>
          <w:b/>
          <w:color w:val="auto"/>
          <w:sz w:val="28"/>
          <w:szCs w:val="28"/>
          <w:highlight w:val="none"/>
        </w:rPr>
        <w:t>投标文件签署</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.1投标文件应由法人或法人代理人按规定逐一签署</w:t>
      </w:r>
      <w:r>
        <w:rPr>
          <w:rFonts w:hint="eastAsia" w:ascii="仿宋_GB2312" w:hAnsi="仿宋" w:eastAsia="仿宋_GB2312"/>
          <w:color w:val="auto"/>
          <w:sz w:val="28"/>
          <w:szCs w:val="28"/>
          <w:highlight w:val="none"/>
          <w:lang w:val="en-US" w:eastAsia="zh-CN"/>
        </w:rPr>
        <w:t>或</w:t>
      </w:r>
      <w:r>
        <w:rPr>
          <w:rFonts w:hint="eastAsia" w:ascii="仿宋_GB2312" w:hAnsi="仿宋" w:eastAsia="仿宋_GB2312"/>
          <w:color w:val="auto"/>
          <w:sz w:val="28"/>
          <w:szCs w:val="28"/>
          <w:highlight w:val="none"/>
        </w:rPr>
        <w:t xml:space="preserve">签名，并加盖单位公章，否则由此造成的无效标由投标人负责。 </w:t>
      </w:r>
    </w:p>
    <w:p>
      <w:pPr>
        <w:pStyle w:val="17"/>
        <w:spacing w:after="0" w:line="360" w:lineRule="auto"/>
        <w:ind w:firstLine="537" w:firstLineChars="192"/>
        <w:rPr>
          <w:rFonts w:hint="default"/>
          <w:color w:val="auto"/>
          <w:highlight w:val="none"/>
          <w:lang w:val="en-US" w:eastAsia="zh-CN"/>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.2投标文件的签署应清楚工整。凡有修改、涂改处将视为无效标处理。</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17.</w:t>
      </w:r>
      <w:r>
        <w:rPr>
          <w:rFonts w:hint="eastAsia" w:ascii="仿宋_GB2312" w:hAnsi="仿宋" w:eastAsia="仿宋_GB2312"/>
          <w:b/>
          <w:color w:val="auto"/>
          <w:sz w:val="28"/>
          <w:szCs w:val="28"/>
          <w:highlight w:val="none"/>
        </w:rPr>
        <w:t>投标有效期</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.2中标人的投标文件有效期延至合同终止日。</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18.</w:t>
      </w:r>
      <w:r>
        <w:rPr>
          <w:rFonts w:hint="eastAsia" w:ascii="仿宋_GB2312" w:hAnsi="仿宋" w:eastAsia="仿宋_GB2312"/>
          <w:b/>
          <w:color w:val="auto"/>
          <w:sz w:val="28"/>
          <w:szCs w:val="28"/>
          <w:highlight w:val="none"/>
        </w:rPr>
        <w:t>投标保证金</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.1投标保证金金额及缴纳方式详见“投标须知前附表”。</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.2投标人须将汇转凭证复印件装订在投标文件内，证明其具有投标资格。</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.3未中标投标人的保证金应当在中标通知书发出后 5 个工作日内退还，中标人的保证金应当在采购合同签订后 5 个工作日内退还。</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有下列情形之一的，保证金不予退还：</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（1）投标人在提交投标文件截止时间后撤回投标文件的；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（2）投标人在投标文件中提供虚假材料的；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（3）除因不可抗力或招标文件认可的情形以外，中标人不与招标人签订合同的；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（4）投标人与招标人、其他投标人或者招标代理机构恶意串通的；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（5）在评标期间，使用不正当手段试图影响、改变评标结果；</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（6）恶意串通或捏造事实，对其竞争对手进行诋毁、排挤、攻击；</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（7）违反政府采购法规，违反了诚实信用、公平竞争和如实告知原则，扰乱了采购程序；</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（8）擅自将合同项目或主体关键性合同义务分包转让他人；小型、微型企业将合同项目分包或转包给大型、中型企业；中型企业将合同项目分包或转包给大型企业；</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（9）提供虚假、恶意质疑投诉材料或在一年内有三次以上查无实据的质疑投诉记录。</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（10）招标文件规定的其他情形。</w:t>
      </w:r>
    </w:p>
    <w:p>
      <w:pPr>
        <w:spacing w:line="360" w:lineRule="auto"/>
        <w:ind w:firstLine="562" w:firstLineChars="200"/>
        <w:jc w:val="both"/>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(四) 投标文件的递交</w:t>
      </w:r>
    </w:p>
    <w:p>
      <w:pPr>
        <w:tabs>
          <w:tab w:val="center" w:pos="4513"/>
        </w:tabs>
        <w:spacing w:line="360" w:lineRule="auto"/>
        <w:ind w:firstLine="562" w:firstLineChars="200"/>
        <w:rPr>
          <w:rFonts w:hint="eastAsia" w:ascii="仿宋_GB2312" w:hAnsi="仿宋" w:eastAsia="仿宋_GB2312"/>
          <w:b/>
          <w:color w:val="auto"/>
          <w:sz w:val="28"/>
          <w:szCs w:val="28"/>
          <w:highlight w:val="none"/>
          <w:lang w:eastAsia="zh-CN"/>
        </w:rPr>
      </w:pPr>
      <w:r>
        <w:rPr>
          <w:rFonts w:hint="eastAsia" w:ascii="仿宋_GB2312" w:hAnsi="仿宋" w:eastAsia="仿宋_GB2312"/>
          <w:b/>
          <w:bCs/>
          <w:color w:val="auto"/>
          <w:sz w:val="28"/>
          <w:szCs w:val="28"/>
          <w:highlight w:val="none"/>
          <w:lang w:val="en-US" w:eastAsia="zh-CN"/>
        </w:rPr>
        <w:t>19.</w:t>
      </w:r>
      <w:r>
        <w:rPr>
          <w:rFonts w:hint="eastAsia" w:ascii="仿宋_GB2312" w:hAnsi="仿宋" w:eastAsia="仿宋_GB2312"/>
          <w:b/>
          <w:bCs/>
          <w:color w:val="auto"/>
          <w:sz w:val="28"/>
          <w:szCs w:val="28"/>
          <w:highlight w:val="none"/>
        </w:rPr>
        <w:t>　</w:t>
      </w:r>
      <w:r>
        <w:rPr>
          <w:rFonts w:hint="eastAsia" w:ascii="仿宋_GB2312" w:hAnsi="仿宋" w:eastAsia="仿宋_GB2312"/>
          <w:b/>
          <w:color w:val="auto"/>
          <w:sz w:val="28"/>
          <w:szCs w:val="28"/>
          <w:highlight w:val="none"/>
        </w:rPr>
        <w:t>投标文件的密封和标记</w:t>
      </w:r>
      <w:r>
        <w:rPr>
          <w:rFonts w:hint="eastAsia" w:ascii="仿宋_GB2312" w:hAnsi="仿宋" w:eastAsia="仿宋_GB2312"/>
          <w:b/>
          <w:color w:val="auto"/>
          <w:sz w:val="28"/>
          <w:szCs w:val="28"/>
          <w:highlight w:val="none"/>
          <w:lang w:eastAsia="zh-CN"/>
        </w:rPr>
        <w:tab/>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详见投标须知前附表</w:t>
      </w:r>
      <w:r>
        <w:rPr>
          <w:rFonts w:hint="eastAsia" w:ascii="仿宋_GB2312" w:hAnsi="仿宋" w:eastAsia="仿宋_GB2312"/>
          <w:color w:val="auto"/>
          <w:sz w:val="28"/>
          <w:szCs w:val="28"/>
          <w:highlight w:val="none"/>
        </w:rPr>
        <w:t>。</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20.</w:t>
      </w:r>
      <w:r>
        <w:rPr>
          <w:rFonts w:hint="eastAsia" w:ascii="仿宋_GB2312" w:hAnsi="仿宋" w:eastAsia="仿宋_GB2312"/>
          <w:b/>
          <w:color w:val="auto"/>
          <w:sz w:val="28"/>
          <w:szCs w:val="28"/>
          <w:highlight w:val="none"/>
        </w:rPr>
        <w:t>投标截止时间</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20</w:t>
      </w:r>
      <w:r>
        <w:rPr>
          <w:rFonts w:hint="eastAsia" w:ascii="仿宋_GB2312" w:hAnsi="仿宋" w:eastAsia="仿宋_GB2312"/>
          <w:color w:val="auto"/>
          <w:sz w:val="28"/>
          <w:szCs w:val="28"/>
          <w:highlight w:val="none"/>
        </w:rPr>
        <w:t>.1投标时间及投标截止时间: 详见招标文件。</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20</w:t>
      </w:r>
      <w:r>
        <w:rPr>
          <w:rFonts w:hint="eastAsia" w:ascii="仿宋_GB2312" w:hAnsi="仿宋" w:eastAsia="仿宋_GB2312"/>
          <w:color w:val="auto"/>
          <w:sz w:val="28"/>
          <w:szCs w:val="28"/>
          <w:highlight w:val="none"/>
        </w:rPr>
        <w:t>.2超过投标截止时间以后送达的投标文件将拒绝受理。</w:t>
      </w:r>
    </w:p>
    <w:p>
      <w:pPr>
        <w:spacing w:line="360" w:lineRule="auto"/>
        <w:ind w:firstLine="562"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b/>
          <w:bCs w:val="0"/>
          <w:color w:val="auto"/>
          <w:sz w:val="28"/>
          <w:szCs w:val="28"/>
          <w:highlight w:val="none"/>
          <w:shd w:val="clear" w:color="auto" w:fill="FFFFFF"/>
          <w:lang w:val="en-US" w:eastAsia="zh-CN"/>
        </w:rPr>
        <w:t>20.3投标人存在下列情况之一的，投标无效:</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（一）未按照招标文件的规定提交投标保证金的；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（二）投标文件未按招标文件要求签署、盖章的；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（三）不具备招标文件中规定的资格要求的；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（四）报价超过招标文件中规定的预算金额或者最高限价的；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（五）投标文件含有采购人不能接受的附加条件的;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（六）法律、法规和招标文件规定的其他无效情形。</w:t>
      </w:r>
    </w:p>
    <w:p>
      <w:pPr>
        <w:spacing w:line="360" w:lineRule="auto"/>
        <w:ind w:firstLine="562" w:firstLineChars="200"/>
        <w:rPr>
          <w:rFonts w:hint="eastAsia" w:ascii="仿宋_GB2312" w:hAnsi="仿宋" w:eastAsia="仿宋_GB2312"/>
          <w:b/>
          <w:bCs w:val="0"/>
          <w:color w:val="auto"/>
          <w:sz w:val="28"/>
          <w:szCs w:val="28"/>
          <w:highlight w:val="none"/>
          <w:shd w:val="clear" w:color="auto" w:fill="FFFFFF"/>
          <w:lang w:val="en-US" w:eastAsia="zh-CN"/>
        </w:rPr>
      </w:pPr>
      <w:r>
        <w:rPr>
          <w:rFonts w:hint="eastAsia" w:ascii="仿宋_GB2312" w:hAnsi="仿宋" w:eastAsia="仿宋_GB2312"/>
          <w:b/>
          <w:bCs w:val="0"/>
          <w:color w:val="auto"/>
          <w:sz w:val="28"/>
          <w:szCs w:val="28"/>
          <w:highlight w:val="none"/>
          <w:shd w:val="clear" w:color="auto" w:fill="FFFFFF"/>
          <w:lang w:val="en-US" w:eastAsia="zh-CN"/>
        </w:rPr>
        <w:t>20.4有下列情形之一的，视为投标人串通投标，其投标无效：</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（一）不同投标人的投标文件由同一单位或者个人编制；</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（二）不同投标人委托同一单位或者个人办理投标事宜；</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（三）不同投标人的投标文件载明的项目管理成员或者联系人员为同一人；</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（四）不同投标人的投标文件异常一致或者投标报价呈规律性差异；</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（五）不同投标人的投标文件相互混装；</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　　（六）不同投标人的投标保证金从同一单位或者个人的账户转出。</w:t>
      </w:r>
    </w:p>
    <w:p>
      <w:pPr>
        <w:spacing w:line="360" w:lineRule="auto"/>
        <w:rPr>
          <w:rFonts w:ascii="仿宋_GB2312" w:hAnsi="仿宋" w:eastAsia="仿宋_GB2312"/>
          <w:b/>
          <w:color w:val="auto"/>
          <w:sz w:val="28"/>
          <w:szCs w:val="28"/>
          <w:highlight w:val="none"/>
        </w:rPr>
      </w:pPr>
    </w:p>
    <w:p>
      <w:pPr>
        <w:spacing w:line="360" w:lineRule="auto"/>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(五)  开标</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21.</w:t>
      </w:r>
      <w:r>
        <w:rPr>
          <w:rFonts w:hint="eastAsia" w:ascii="仿宋_GB2312" w:hAnsi="仿宋" w:eastAsia="仿宋_GB2312"/>
          <w:b/>
          <w:color w:val="auto"/>
          <w:sz w:val="28"/>
          <w:szCs w:val="28"/>
          <w:highlight w:val="none"/>
          <w:shd w:val="clear" w:color="auto" w:fill="FFFFFF"/>
        </w:rPr>
        <w:t xml:space="preserve">  开标</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21</w:t>
      </w:r>
      <w:r>
        <w:rPr>
          <w:rFonts w:hint="eastAsia" w:ascii="仿宋_GB2312" w:hAnsi="仿宋" w:eastAsia="仿宋_GB2312"/>
          <w:color w:val="auto"/>
          <w:sz w:val="28"/>
          <w:szCs w:val="28"/>
          <w:highlight w:val="none"/>
          <w:shd w:val="clear" w:color="auto" w:fill="FFFFFF"/>
        </w:rPr>
        <w:t>.1采购代理机构将按照</w:t>
      </w:r>
      <w:r>
        <w:rPr>
          <w:rFonts w:hint="eastAsia" w:ascii="仿宋_GB2312" w:hAnsi="仿宋" w:eastAsia="仿宋_GB2312"/>
          <w:color w:val="auto"/>
          <w:sz w:val="28"/>
          <w:szCs w:val="28"/>
          <w:highlight w:val="none"/>
          <w:shd w:val="clear" w:color="auto" w:fill="FFFFFF"/>
          <w:lang w:val="en-US" w:eastAsia="zh-CN"/>
        </w:rPr>
        <w:t>招标</w:t>
      </w:r>
      <w:r>
        <w:rPr>
          <w:rFonts w:hint="eastAsia" w:ascii="仿宋_GB2312" w:hAnsi="仿宋" w:eastAsia="仿宋_GB2312"/>
          <w:color w:val="auto"/>
          <w:sz w:val="28"/>
          <w:szCs w:val="28"/>
          <w:highlight w:val="none"/>
          <w:shd w:val="clear" w:color="auto" w:fill="FFFFFF"/>
        </w:rPr>
        <w:t>文件规定的时间通过“政府采购云平台”组织开标、开启</w:t>
      </w:r>
      <w:r>
        <w:rPr>
          <w:rFonts w:hint="eastAsia" w:ascii="仿宋_GB2312" w:hAnsi="仿宋" w:eastAsia="仿宋_GB2312"/>
          <w:color w:val="auto"/>
          <w:sz w:val="28"/>
          <w:szCs w:val="28"/>
          <w:highlight w:val="none"/>
          <w:shd w:val="clear" w:color="auto" w:fill="FFFFFF"/>
          <w:lang w:val="en-US" w:eastAsia="zh-CN"/>
        </w:rPr>
        <w:t>投标</w:t>
      </w:r>
      <w:r>
        <w:rPr>
          <w:rFonts w:hint="eastAsia" w:ascii="仿宋_GB2312" w:hAnsi="仿宋" w:eastAsia="仿宋_GB2312"/>
          <w:color w:val="auto"/>
          <w:sz w:val="28"/>
          <w:szCs w:val="28"/>
          <w:highlight w:val="none"/>
          <w:shd w:val="clear" w:color="auto" w:fill="FFFFFF"/>
        </w:rPr>
        <w:t>文件，所有</w:t>
      </w:r>
      <w:r>
        <w:rPr>
          <w:rFonts w:hint="eastAsia" w:ascii="仿宋_GB2312" w:hAnsi="仿宋" w:eastAsia="仿宋_GB2312"/>
          <w:color w:val="auto"/>
          <w:sz w:val="28"/>
          <w:szCs w:val="28"/>
          <w:highlight w:val="none"/>
          <w:shd w:val="clear" w:color="auto" w:fill="FFFFFF"/>
          <w:lang w:val="en-US" w:eastAsia="zh-CN"/>
        </w:rPr>
        <w:t>投标单位</w:t>
      </w:r>
      <w:r>
        <w:rPr>
          <w:rFonts w:hint="eastAsia" w:ascii="仿宋_GB2312" w:hAnsi="仿宋" w:eastAsia="仿宋_GB2312"/>
          <w:color w:val="auto"/>
          <w:sz w:val="28"/>
          <w:szCs w:val="28"/>
          <w:highlight w:val="none"/>
          <w:shd w:val="clear" w:color="auto" w:fill="FFFFFF"/>
        </w:rPr>
        <w:t>均应当准时在线参加。</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2</w:t>
      </w:r>
      <w:r>
        <w:rPr>
          <w:rFonts w:hint="eastAsia" w:ascii="仿宋_GB2312" w:hAnsi="仿宋" w:eastAsia="仿宋_GB2312" w:cs="Times New Roman"/>
          <w:color w:val="auto"/>
          <w:sz w:val="28"/>
          <w:szCs w:val="28"/>
          <w:highlight w:val="none"/>
          <w:shd w:val="clear" w:color="auto" w:fill="FFFFFF"/>
        </w:rPr>
        <w:t>开标的准备工作由采购代理机构负责落实；</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3</w:t>
      </w:r>
      <w:r>
        <w:rPr>
          <w:rFonts w:hint="eastAsia" w:ascii="仿宋_GB2312" w:hAnsi="仿宋" w:eastAsia="仿宋_GB2312" w:cs="Times New Roman"/>
          <w:color w:val="auto"/>
          <w:sz w:val="28"/>
          <w:szCs w:val="28"/>
          <w:highlight w:val="none"/>
          <w:shd w:val="clear" w:color="auto" w:fill="FFFFFF"/>
        </w:rPr>
        <w:t xml:space="preserve"> 采购代理机构将按照</w:t>
      </w:r>
      <w:r>
        <w:rPr>
          <w:rFonts w:hint="eastAsia" w:ascii="仿宋_GB2312" w:hAnsi="仿宋" w:eastAsia="仿宋_GB2312" w:cs="Times New Roman"/>
          <w:color w:val="auto"/>
          <w:sz w:val="28"/>
          <w:szCs w:val="28"/>
          <w:highlight w:val="none"/>
          <w:shd w:val="clear" w:color="auto" w:fill="FFFFFF"/>
          <w:lang w:val="en-US" w:eastAsia="zh-CN"/>
        </w:rPr>
        <w:t>招标</w:t>
      </w:r>
      <w:r>
        <w:rPr>
          <w:rFonts w:hint="eastAsia" w:ascii="仿宋_GB2312" w:hAnsi="仿宋" w:eastAsia="仿宋_GB2312" w:cs="Times New Roman"/>
          <w:color w:val="auto"/>
          <w:sz w:val="28"/>
          <w:szCs w:val="28"/>
          <w:highlight w:val="none"/>
          <w:shd w:val="clear" w:color="auto" w:fill="FFFFFF"/>
        </w:rPr>
        <w:t>文件规定的时间通过“政府采购云平台”组织开标、开启</w:t>
      </w:r>
      <w:r>
        <w:rPr>
          <w:rFonts w:hint="eastAsia" w:ascii="仿宋_GB2312" w:hAnsi="仿宋" w:eastAsia="仿宋_GB2312" w:cs="Times New Roman"/>
          <w:color w:val="auto"/>
          <w:sz w:val="28"/>
          <w:szCs w:val="28"/>
          <w:highlight w:val="none"/>
          <w:shd w:val="clear" w:color="auto" w:fill="FFFFFF"/>
          <w:lang w:val="en-US" w:eastAsia="zh-CN"/>
        </w:rPr>
        <w:t>投标</w:t>
      </w:r>
      <w:r>
        <w:rPr>
          <w:rFonts w:hint="eastAsia" w:ascii="仿宋_GB2312" w:hAnsi="仿宋" w:eastAsia="仿宋_GB2312" w:cs="Times New Roman"/>
          <w:color w:val="auto"/>
          <w:sz w:val="28"/>
          <w:szCs w:val="28"/>
          <w:highlight w:val="none"/>
          <w:shd w:val="clear" w:color="auto" w:fill="FFFFFF"/>
        </w:rPr>
        <w:t>文件，所有</w:t>
      </w:r>
      <w:r>
        <w:rPr>
          <w:rFonts w:hint="eastAsia" w:ascii="仿宋_GB2312" w:hAnsi="仿宋" w:eastAsia="仿宋_GB2312" w:cs="Times New Roman"/>
          <w:color w:val="auto"/>
          <w:sz w:val="28"/>
          <w:szCs w:val="28"/>
          <w:highlight w:val="none"/>
          <w:shd w:val="clear" w:color="auto" w:fill="FFFFFF"/>
          <w:lang w:val="en-US" w:eastAsia="zh-CN"/>
        </w:rPr>
        <w:t>投标单位</w:t>
      </w:r>
      <w:r>
        <w:rPr>
          <w:rFonts w:hint="eastAsia" w:ascii="仿宋_GB2312" w:hAnsi="仿宋" w:eastAsia="仿宋_GB2312" w:cs="Times New Roman"/>
          <w:color w:val="auto"/>
          <w:sz w:val="28"/>
          <w:szCs w:val="28"/>
          <w:highlight w:val="none"/>
          <w:shd w:val="clear" w:color="auto" w:fill="FFFFFF"/>
        </w:rPr>
        <w:t>均应当准时在线参加。</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如不参加开标大会的，视同认可开标结果，事后不得对采购相关人员、开标过程和开标结果提出异议，同时</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因未在线参加开标而导致磋</w:t>
      </w:r>
      <w:r>
        <w:rPr>
          <w:rFonts w:hint="eastAsia" w:ascii="仿宋_GB2312" w:hAnsi="仿宋" w:eastAsia="仿宋_GB2312" w:cs="Times New Roman"/>
          <w:color w:val="auto"/>
          <w:sz w:val="28"/>
          <w:szCs w:val="28"/>
          <w:highlight w:val="none"/>
          <w:shd w:val="clear" w:color="auto" w:fill="FFFFFF"/>
          <w:lang w:val="en-US" w:eastAsia="zh-CN"/>
        </w:rPr>
        <w:t>投标</w:t>
      </w:r>
      <w:r>
        <w:rPr>
          <w:rFonts w:hint="eastAsia" w:ascii="仿宋_GB2312" w:hAnsi="仿宋" w:eastAsia="仿宋_GB2312" w:cs="Times New Roman"/>
          <w:color w:val="auto"/>
          <w:sz w:val="28"/>
          <w:szCs w:val="28"/>
          <w:highlight w:val="none"/>
          <w:shd w:val="clear" w:color="auto" w:fill="FFFFFF"/>
        </w:rPr>
        <w:t>文件无法按时解密等一切后果由</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自己承担。</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21.4</w:t>
      </w:r>
      <w:r>
        <w:rPr>
          <w:rFonts w:hint="eastAsia" w:ascii="仿宋_GB2312" w:hAnsi="仿宋" w:eastAsia="仿宋_GB2312" w:cs="Times New Roman"/>
          <w:color w:val="auto"/>
          <w:sz w:val="28"/>
          <w:szCs w:val="28"/>
          <w:highlight w:val="none"/>
          <w:shd w:val="clear" w:color="auto" w:fill="FFFFFF"/>
        </w:rPr>
        <w:t>向各</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发出电子加密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【开始解密】通知，</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应在开标后30分钟内完成在线解密工作。</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在规定的时间内无法完成已递交的“电子加密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”解密的，如已按规定递交了备份</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的，将由采购代理机构按“政府采购云平台”操作规范将备份</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上传至“政府采购云平台”，上传成功后，“电子加密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”自动失效；</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21.5</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解密结束，签署《政府采购活动现场确认声明书》；</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21.6</w:t>
      </w:r>
      <w:r>
        <w:rPr>
          <w:rFonts w:hint="eastAsia" w:ascii="仿宋_GB2312" w:hAnsi="仿宋" w:eastAsia="仿宋_GB2312" w:cs="Times New Roman"/>
          <w:color w:val="auto"/>
          <w:sz w:val="28"/>
          <w:szCs w:val="28"/>
          <w:highlight w:val="none"/>
          <w:shd w:val="clear" w:color="auto" w:fill="FFFFFF"/>
        </w:rPr>
        <w:t>开启</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，进入资格审查；</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21.7</w:t>
      </w:r>
      <w:r>
        <w:rPr>
          <w:rFonts w:hint="eastAsia" w:ascii="仿宋_GB2312" w:hAnsi="仿宋" w:eastAsia="仿宋_GB2312" w:cs="Times New Roman"/>
          <w:color w:val="auto"/>
          <w:sz w:val="28"/>
          <w:szCs w:val="28"/>
          <w:highlight w:val="none"/>
          <w:shd w:val="clear" w:color="auto" w:fill="FFFFFF"/>
        </w:rPr>
        <w:t>开启资格审查通过的</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的商务技术</w:t>
      </w:r>
      <w:r>
        <w:rPr>
          <w:rFonts w:hint="eastAsia" w:ascii="仿宋_GB2312" w:hAnsi="仿宋" w:eastAsia="仿宋_GB2312" w:cs="Times New Roman"/>
          <w:color w:val="auto"/>
          <w:sz w:val="28"/>
          <w:szCs w:val="28"/>
          <w:highlight w:val="none"/>
          <w:shd w:val="clear" w:color="auto" w:fill="FFFFFF"/>
          <w:lang w:val="en-US" w:eastAsia="zh-CN"/>
        </w:rPr>
        <w:t>资信</w:t>
      </w:r>
      <w:r>
        <w:rPr>
          <w:rFonts w:hint="eastAsia" w:ascii="仿宋_GB2312" w:hAnsi="仿宋" w:eastAsia="仿宋_GB2312" w:cs="Times New Roman"/>
          <w:color w:val="auto"/>
          <w:sz w:val="28"/>
          <w:szCs w:val="28"/>
          <w:highlight w:val="none"/>
          <w:shd w:val="clear" w:color="auto" w:fill="FFFFFF"/>
        </w:rPr>
        <w:t>文件进入符合性审查、商务技术</w:t>
      </w:r>
      <w:r>
        <w:rPr>
          <w:rFonts w:hint="eastAsia" w:ascii="仿宋_GB2312" w:hAnsi="仿宋" w:eastAsia="仿宋_GB2312" w:cs="Times New Roman"/>
          <w:color w:val="auto"/>
          <w:sz w:val="28"/>
          <w:szCs w:val="28"/>
          <w:highlight w:val="none"/>
          <w:shd w:val="clear" w:color="auto" w:fill="FFFFFF"/>
          <w:lang w:val="en-US" w:eastAsia="zh-CN"/>
        </w:rPr>
        <w:t>资信</w:t>
      </w:r>
      <w:r>
        <w:rPr>
          <w:rFonts w:hint="eastAsia" w:ascii="仿宋_GB2312" w:hAnsi="仿宋" w:eastAsia="仿宋_GB2312" w:cs="Times New Roman"/>
          <w:color w:val="auto"/>
          <w:sz w:val="28"/>
          <w:szCs w:val="28"/>
          <w:highlight w:val="none"/>
          <w:shd w:val="clear" w:color="auto" w:fill="FFFFFF"/>
        </w:rPr>
        <w:t>评审；</w:t>
      </w:r>
    </w:p>
    <w:p>
      <w:pPr>
        <w:spacing w:line="360" w:lineRule="auto"/>
        <w:rPr>
          <w:rFonts w:ascii="仿宋_GB2312" w:hAnsi="仿宋" w:eastAsia="仿宋_GB2312"/>
          <w:b/>
          <w:color w:val="auto"/>
          <w:sz w:val="24"/>
          <w:highlight w:val="none"/>
        </w:rPr>
      </w:pPr>
    </w:p>
    <w:p>
      <w:pPr>
        <w:spacing w:line="360" w:lineRule="auto"/>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(六)  评标</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2.</w:t>
      </w:r>
      <w:r>
        <w:rPr>
          <w:rFonts w:hint="eastAsia" w:ascii="仿宋_GB2312" w:hAnsi="仿宋" w:eastAsia="仿宋_GB2312"/>
          <w:b/>
          <w:color w:val="auto"/>
          <w:sz w:val="28"/>
          <w:szCs w:val="28"/>
          <w:highlight w:val="none"/>
          <w:shd w:val="clear" w:color="auto" w:fill="FFFFFF"/>
        </w:rPr>
        <w:t xml:space="preserve"> 评标委员会</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2</w:t>
      </w:r>
      <w:r>
        <w:rPr>
          <w:rFonts w:hint="eastAsia" w:ascii="仿宋_GB2312" w:hAnsi="仿宋" w:eastAsia="仿宋_GB2312"/>
          <w:color w:val="auto"/>
          <w:sz w:val="28"/>
          <w:szCs w:val="28"/>
          <w:highlight w:val="none"/>
          <w:shd w:val="clear" w:color="auto" w:fill="FFFFFF"/>
        </w:rPr>
        <w:t>.1 招标人将组建评标委员会，评标委员会由</w:t>
      </w:r>
      <w:r>
        <w:rPr>
          <w:rFonts w:hint="eastAsia" w:ascii="仿宋_GB2312" w:hAnsi="仿宋" w:eastAsia="仿宋_GB2312"/>
          <w:color w:val="auto"/>
          <w:sz w:val="28"/>
          <w:szCs w:val="28"/>
          <w:highlight w:val="none"/>
          <w:shd w:val="clear" w:color="auto" w:fill="FFFFFF"/>
          <w:lang w:val="en-US" w:eastAsia="zh-CN"/>
        </w:rPr>
        <w:t>招标人代表及</w:t>
      </w:r>
      <w:r>
        <w:rPr>
          <w:rFonts w:hint="eastAsia" w:ascii="仿宋_GB2312" w:hAnsi="仿宋" w:eastAsia="仿宋_GB2312"/>
          <w:color w:val="auto"/>
          <w:sz w:val="28"/>
          <w:szCs w:val="28"/>
          <w:highlight w:val="none"/>
          <w:shd w:val="clear" w:color="auto" w:fill="FFFFFF"/>
        </w:rPr>
        <w:t>技术、经济等方面的专家组成。</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2</w:t>
      </w:r>
      <w:r>
        <w:rPr>
          <w:rFonts w:hint="eastAsia" w:ascii="仿宋_GB2312" w:hAnsi="仿宋" w:eastAsia="仿宋_GB2312"/>
          <w:color w:val="auto"/>
          <w:sz w:val="28"/>
          <w:szCs w:val="28"/>
          <w:highlight w:val="none"/>
          <w:shd w:val="clear" w:color="auto" w:fill="FFFFFF"/>
        </w:rPr>
        <w:t xml:space="preserve">.2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3.</w:t>
      </w:r>
      <w:r>
        <w:rPr>
          <w:rFonts w:hint="eastAsia" w:ascii="仿宋_GB2312" w:hAnsi="仿宋" w:eastAsia="仿宋_GB2312"/>
          <w:b/>
          <w:color w:val="auto"/>
          <w:sz w:val="28"/>
          <w:szCs w:val="28"/>
          <w:highlight w:val="none"/>
          <w:shd w:val="clear" w:color="auto" w:fill="FFFFFF"/>
        </w:rPr>
        <w:t xml:space="preserve"> 评标原则：</w:t>
      </w:r>
      <w:r>
        <w:rPr>
          <w:rFonts w:hint="eastAsia" w:ascii="仿宋_GB2312" w:hAnsi="仿宋" w:eastAsia="仿宋_GB2312"/>
          <w:color w:val="auto"/>
          <w:sz w:val="28"/>
          <w:szCs w:val="28"/>
          <w:highlight w:val="none"/>
          <w:shd w:val="clear" w:color="auto" w:fill="FFFFFF"/>
        </w:rPr>
        <w:t>公平公正、优中选优，</w:t>
      </w:r>
      <w:r>
        <w:rPr>
          <w:rFonts w:ascii="仿宋_GB2312" w:hAnsi="仿宋" w:eastAsia="仿宋_GB2312"/>
          <w:bCs/>
          <w:color w:val="auto"/>
          <w:sz w:val="28"/>
          <w:szCs w:val="28"/>
          <w:highlight w:val="none"/>
          <w:shd w:val="clear" w:color="auto" w:fill="FFFFFF"/>
        </w:rPr>
        <w:t>基准价</w:t>
      </w:r>
      <w:r>
        <w:rPr>
          <w:rFonts w:hint="eastAsia" w:ascii="仿宋_GB2312" w:hAnsi="仿宋" w:eastAsia="仿宋_GB2312"/>
          <w:bCs/>
          <w:color w:val="auto"/>
          <w:sz w:val="28"/>
          <w:szCs w:val="28"/>
          <w:highlight w:val="none"/>
          <w:shd w:val="clear" w:color="auto" w:fill="FFFFFF"/>
        </w:rPr>
        <w:t>为响应招标文件的最低投标报价</w:t>
      </w:r>
      <w:r>
        <w:rPr>
          <w:rFonts w:hint="eastAsia" w:ascii="仿宋_GB2312" w:hAnsi="仿宋" w:eastAsia="仿宋_GB2312"/>
          <w:color w:val="auto"/>
          <w:sz w:val="28"/>
          <w:szCs w:val="28"/>
          <w:highlight w:val="none"/>
          <w:shd w:val="clear" w:color="auto" w:fill="FFFFFF"/>
        </w:rPr>
        <w:t>。</w:t>
      </w:r>
    </w:p>
    <w:p>
      <w:pPr>
        <w:snapToGrid w:val="0"/>
        <w:spacing w:line="360" w:lineRule="auto"/>
        <w:ind w:firstLine="551" w:firstLineChars="196"/>
        <w:rPr>
          <w:rFonts w:ascii="仿宋_GB2312" w:hAnsi="仿宋" w:eastAsia="仿宋_GB2312"/>
          <w:bCs/>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4</w:t>
      </w:r>
      <w:r>
        <w:rPr>
          <w:rFonts w:hint="eastAsia" w:ascii="仿宋_GB2312" w:hAnsi="仿宋" w:eastAsia="仿宋_GB2312"/>
          <w:b/>
          <w:color w:val="auto"/>
          <w:sz w:val="28"/>
          <w:szCs w:val="28"/>
          <w:highlight w:val="none"/>
          <w:shd w:val="clear" w:color="auto" w:fill="FFFFFF"/>
        </w:rPr>
        <w:t xml:space="preserve"> </w:t>
      </w:r>
      <w:r>
        <w:rPr>
          <w:rFonts w:hint="eastAsia" w:ascii="仿宋_GB2312" w:hAnsi="仿宋" w:eastAsia="仿宋_GB2312"/>
          <w:b/>
          <w:color w:val="auto"/>
          <w:sz w:val="28"/>
          <w:szCs w:val="28"/>
          <w:highlight w:val="none"/>
          <w:shd w:val="clear" w:color="auto" w:fill="FFFFFF"/>
          <w:lang w:val="en-US" w:eastAsia="zh-CN"/>
        </w:rPr>
        <w:t>.</w:t>
      </w:r>
      <w:r>
        <w:rPr>
          <w:rFonts w:hint="eastAsia" w:ascii="仿宋_GB2312" w:hAnsi="仿宋" w:eastAsia="仿宋_GB2312"/>
          <w:b/>
          <w:color w:val="auto"/>
          <w:sz w:val="28"/>
          <w:szCs w:val="28"/>
          <w:highlight w:val="none"/>
          <w:shd w:val="clear" w:color="auto" w:fill="FFFFFF"/>
        </w:rPr>
        <w:t xml:space="preserve"> 评标办法：</w:t>
      </w:r>
      <w:r>
        <w:rPr>
          <w:rFonts w:hint="eastAsia" w:ascii="仿宋_GB2312" w:hAnsi="仿宋" w:eastAsia="仿宋_GB2312"/>
          <w:bCs/>
          <w:color w:val="auto"/>
          <w:sz w:val="28"/>
          <w:szCs w:val="28"/>
          <w:highlight w:val="none"/>
          <w:shd w:val="clear" w:color="auto" w:fill="FFFFFF"/>
        </w:rPr>
        <w:t>采用综合评分法。</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s="宋体"/>
          <w:color w:val="auto"/>
          <w:kern w:val="0"/>
          <w:sz w:val="28"/>
          <w:szCs w:val="28"/>
          <w:highlight w:val="none"/>
        </w:rPr>
        <w:t>采用综合评标法</w:t>
      </w:r>
      <w:r>
        <w:rPr>
          <w:rFonts w:hint="eastAsia" w:ascii="仿宋_GB2312" w:hAnsi="仿宋" w:eastAsia="仿宋_GB2312"/>
          <w:b/>
          <w:color w:val="auto"/>
          <w:sz w:val="28"/>
          <w:szCs w:val="28"/>
          <w:highlight w:val="none"/>
          <w:shd w:val="clear" w:color="auto" w:fill="FFFFFF"/>
        </w:rPr>
        <w:t>，</w:t>
      </w:r>
      <w:r>
        <w:rPr>
          <w:rFonts w:hint="eastAsia" w:ascii="仿宋_GB2312" w:hAnsi="宋体" w:eastAsia="仿宋_GB2312"/>
          <w:color w:val="auto"/>
          <w:sz w:val="28"/>
          <w:szCs w:val="28"/>
          <w:highlight w:val="none"/>
        </w:rPr>
        <w:t>评标采用综合评分法，评标委员会对符合性评审的各合格投标方的标，根据以下标准和方法评议打分。评分将按商务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highlight w:val="none"/>
          <w:shd w:val="clear" w:color="auto" w:fill="FFFFFF"/>
        </w:rPr>
        <w:t>，则其中投标价低的投标人获得中标人推荐资格。</w:t>
      </w:r>
    </w:p>
    <w:p>
      <w:pPr>
        <w:spacing w:line="360" w:lineRule="auto"/>
        <w:ind w:firstLine="562"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b/>
          <w:bCs/>
          <w:color w:val="auto"/>
          <w:sz w:val="28"/>
          <w:szCs w:val="28"/>
          <w:highlight w:val="none"/>
          <w:shd w:val="clear" w:color="auto" w:fill="FFFFFF"/>
          <w:lang w:val="en-US" w:eastAsia="zh-CN"/>
        </w:rPr>
        <w:t>根据“财政部 87 号令《政府采购货物服务招标投标管理办法》”</w:t>
      </w:r>
      <w:r>
        <w:rPr>
          <w:rFonts w:hint="eastAsia" w:ascii="仿宋_GB2312" w:hAnsi="仿宋" w:eastAsia="仿宋_GB2312"/>
          <w:color w:val="auto"/>
          <w:sz w:val="28"/>
          <w:szCs w:val="28"/>
          <w:highlight w:val="none"/>
          <w:shd w:val="clear" w:color="auto" w:fill="FFFFFF"/>
          <w:lang w:val="en-US" w:eastAsia="zh-CN"/>
        </w:rPr>
        <w:t>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hint="eastAsia"/>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4</w:t>
      </w:r>
      <w:r>
        <w:rPr>
          <w:rFonts w:hint="eastAsia" w:ascii="仿宋_GB2312" w:hAnsi="仿宋" w:eastAsia="仿宋_GB2312"/>
          <w:b/>
          <w:color w:val="auto"/>
          <w:sz w:val="28"/>
          <w:szCs w:val="28"/>
          <w:highlight w:val="none"/>
          <w:shd w:val="clear" w:color="auto" w:fill="FFFFFF"/>
        </w:rPr>
        <w:t xml:space="preserve">.1 </w:t>
      </w:r>
      <w:r>
        <w:rPr>
          <w:rFonts w:hint="eastAsia" w:ascii="仿宋_GB2312" w:hAnsi="仿宋" w:eastAsia="仿宋_GB2312"/>
          <w:b/>
          <w:color w:val="auto"/>
          <w:sz w:val="28"/>
          <w:szCs w:val="28"/>
          <w:highlight w:val="none"/>
          <w:shd w:val="clear" w:color="auto" w:fill="FFFFFF"/>
          <w:lang w:val="en-US" w:eastAsia="zh-CN"/>
        </w:rPr>
        <w:t>评分标准</w:t>
      </w:r>
    </w:p>
    <w:p>
      <w:pPr>
        <w:snapToGrid w:val="0"/>
        <w:spacing w:line="360" w:lineRule="auto"/>
        <w:ind w:firstLine="551" w:firstLineChars="196"/>
        <w:rPr>
          <w:rFonts w:hint="eastAsia" w:ascii="仿宋_GB2312" w:hAnsi="仿宋" w:eastAsia="仿宋_GB2312" w:cs="Times New Roman"/>
          <w:b/>
          <w:color w:val="auto"/>
          <w:sz w:val="28"/>
          <w:szCs w:val="28"/>
          <w:highlight w:val="none"/>
          <w:shd w:val="clear" w:color="auto" w:fill="FFFFFF"/>
          <w:lang w:val="en-US" w:eastAsia="zh-CN"/>
        </w:rPr>
      </w:pPr>
      <w:r>
        <w:rPr>
          <w:rFonts w:hint="eastAsia" w:ascii="仿宋_GB2312" w:hAnsi="仿宋" w:eastAsia="仿宋_GB2312" w:cs="Times New Roman"/>
          <w:b/>
          <w:color w:val="auto"/>
          <w:sz w:val="28"/>
          <w:szCs w:val="28"/>
          <w:highlight w:val="none"/>
          <w:shd w:val="clear" w:color="auto" w:fill="FFFFFF"/>
          <w:lang w:val="en-US" w:eastAsia="zh-CN"/>
        </w:rPr>
        <w:t>投标人资格要求</w:t>
      </w:r>
    </w:p>
    <w:p>
      <w:pPr>
        <w:pStyle w:val="180"/>
        <w:spacing w:line="360" w:lineRule="auto"/>
        <w:rPr>
          <w:rFonts w:ascii="宋体" w:hAnsi="宋体"/>
          <w:sz w:val="24"/>
        </w:rPr>
      </w:pPr>
      <w:r>
        <w:rPr>
          <w:rFonts w:hint="eastAsia" w:ascii="宋体" w:hAnsi="宋体"/>
          <w:sz w:val="24"/>
        </w:rPr>
        <w:t>1、符合《中华人民共和国政府采购法》第二十二条的规定；</w:t>
      </w:r>
    </w:p>
    <w:p>
      <w:pPr>
        <w:pStyle w:val="180"/>
        <w:spacing w:line="360" w:lineRule="auto"/>
        <w:rPr>
          <w:rFonts w:ascii="宋体" w:hAnsi="宋体"/>
          <w:sz w:val="24"/>
        </w:rPr>
      </w:pPr>
      <w:r>
        <w:rPr>
          <w:rFonts w:hint="eastAsia" w:ascii="宋体" w:hAnsi="宋体"/>
          <w:sz w:val="24"/>
        </w:rPr>
        <w:t>2、由工商部门颁发的三证合一的营业执照副本原件，具有相应的经营范围和服务能力；</w:t>
      </w:r>
    </w:p>
    <w:p>
      <w:pPr>
        <w:pStyle w:val="180"/>
        <w:spacing w:line="360" w:lineRule="auto"/>
        <w:rPr>
          <w:rFonts w:ascii="宋体" w:hAnsi="宋体"/>
          <w:sz w:val="24"/>
        </w:rPr>
      </w:pPr>
      <w:r>
        <w:rPr>
          <w:rFonts w:hint="eastAsia" w:ascii="宋体" w:hAnsi="宋体"/>
          <w:sz w:val="24"/>
        </w:rPr>
        <w:t>3、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p>
      <w:pPr>
        <w:pStyle w:val="180"/>
        <w:spacing w:line="360" w:lineRule="auto"/>
        <w:rPr>
          <w:rFonts w:ascii="宋体" w:hAnsi="宋体"/>
          <w:sz w:val="24"/>
        </w:rPr>
      </w:pPr>
      <w:r>
        <w:rPr>
          <w:rFonts w:ascii="宋体" w:hAnsi="宋体"/>
          <w:sz w:val="24"/>
        </w:rPr>
        <w:t>4</w:t>
      </w:r>
      <w:r>
        <w:rPr>
          <w:rFonts w:hint="eastAsia" w:ascii="宋体" w:hAnsi="宋体"/>
          <w:sz w:val="24"/>
        </w:rPr>
        <w:t>、本项目不接受联合体投标。</w:t>
      </w:r>
    </w:p>
    <w:p>
      <w:pPr>
        <w:snapToGrid w:val="0"/>
        <w:spacing w:line="360" w:lineRule="auto"/>
        <w:ind w:firstLine="551" w:firstLineChars="196"/>
        <w:rPr>
          <w:rFonts w:hint="eastAsia" w:ascii="仿宋_GB2312" w:hAnsi="仿宋" w:eastAsia="仿宋_GB2312" w:cs="Times New Roman"/>
          <w:b/>
          <w:color w:val="auto"/>
          <w:sz w:val="28"/>
          <w:szCs w:val="28"/>
          <w:highlight w:val="none"/>
          <w:shd w:val="clear" w:color="auto" w:fill="FFFFFF"/>
          <w:lang w:val="en-US" w:eastAsia="zh-CN"/>
        </w:rPr>
      </w:pPr>
      <w:r>
        <w:rPr>
          <w:rFonts w:hint="eastAsia" w:ascii="仿宋_GB2312" w:hAnsi="仿宋" w:eastAsia="仿宋_GB2312" w:cs="Times New Roman"/>
          <w:b/>
          <w:color w:val="auto"/>
          <w:sz w:val="28"/>
          <w:szCs w:val="28"/>
          <w:highlight w:val="none"/>
          <w:shd w:val="clear" w:color="auto" w:fill="FFFFFF"/>
          <w:lang w:val="en-US" w:eastAsia="zh-CN"/>
        </w:rPr>
        <w:t>评分标准</w:t>
      </w:r>
    </w:p>
    <w:p>
      <w:pPr>
        <w:snapToGrid w:val="0"/>
        <w:spacing w:line="360" w:lineRule="auto"/>
        <w:ind w:firstLine="551" w:firstLineChars="196"/>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 xml:space="preserve">22.1 </w:t>
      </w:r>
      <w:r>
        <w:rPr>
          <w:rFonts w:hint="eastAsia" w:ascii="仿宋_GB2312" w:hAnsi="仿宋" w:eastAsia="仿宋_GB2312"/>
          <w:b/>
          <w:color w:val="auto"/>
          <w:sz w:val="28"/>
          <w:szCs w:val="28"/>
          <w:highlight w:val="none"/>
          <w:shd w:val="clear" w:color="auto" w:fill="FFFFFF"/>
          <w:lang w:val="en-US" w:eastAsia="zh-CN"/>
        </w:rPr>
        <w:t>评分标准</w:t>
      </w:r>
    </w:p>
    <w:tbl>
      <w:tblPr>
        <w:tblStyle w:val="41"/>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157"/>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063"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983"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063"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lang w:eastAsia="zh-CN"/>
              </w:rPr>
              <w:t xml:space="preserve"> </w:t>
            </w: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5983" w:type="dxa"/>
            <w:vAlign w:val="center"/>
          </w:tcPr>
          <w:p>
            <w:pPr>
              <w:shd w:val="clear" w:color="auto" w:fill="FFFFFF"/>
              <w:spacing w:line="400" w:lineRule="exact"/>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shd w:val="clear" w:color="auto" w:fill="FFFFFF"/>
              <w:spacing w:line="400" w:lineRule="exact"/>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shd w:val="clear" w:color="auto" w:fill="FFFFFF"/>
              <w:spacing w:line="400" w:lineRule="exact"/>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pStyle w:val="49"/>
        <w:rPr>
          <w:rFonts w:hint="eastAsia"/>
        </w:rPr>
      </w:pPr>
    </w:p>
    <w:p>
      <w:pPr>
        <w:snapToGrid w:val="0"/>
        <w:spacing w:line="500" w:lineRule="exact"/>
        <w:jc w:val="both"/>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41"/>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155"/>
        <w:gridCol w:w="795"/>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95" w:type="dxa"/>
          </w:tcPr>
          <w:p>
            <w:pPr>
              <w:shd w:val="clear" w:color="auto" w:fill="FFFFFF"/>
              <w:spacing w:line="500" w:lineRule="exact"/>
              <w:jc w:val="center"/>
              <w:rPr>
                <w:rFonts w:ascii="仿宋_GB2312" w:hAnsi="黑体" w:eastAsia="仿宋_GB2312"/>
                <w:b/>
                <w:color w:val="auto"/>
                <w:sz w:val="22"/>
                <w:szCs w:val="22"/>
              </w:rPr>
            </w:pPr>
            <w:r>
              <w:rPr>
                <w:rFonts w:hint="eastAsia" w:ascii="仿宋_GB2312" w:hAnsi="黑体" w:eastAsia="仿宋_GB2312"/>
                <w:b/>
                <w:color w:val="auto"/>
                <w:sz w:val="22"/>
                <w:szCs w:val="22"/>
              </w:rPr>
              <w:t>评审因素</w:t>
            </w:r>
          </w:p>
        </w:tc>
        <w:tc>
          <w:tcPr>
            <w:tcW w:w="1155" w:type="dxa"/>
          </w:tcPr>
          <w:p>
            <w:pPr>
              <w:shd w:val="clear" w:color="auto" w:fill="FFFFFF"/>
              <w:spacing w:line="500" w:lineRule="exact"/>
              <w:jc w:val="center"/>
              <w:rPr>
                <w:rFonts w:ascii="仿宋_GB2312" w:hAnsi="黑体" w:eastAsia="仿宋_GB2312"/>
                <w:b/>
                <w:color w:val="auto"/>
                <w:sz w:val="22"/>
                <w:szCs w:val="22"/>
              </w:rPr>
            </w:pPr>
            <w:r>
              <w:rPr>
                <w:rFonts w:hint="eastAsia" w:ascii="仿宋_GB2312" w:hAnsi="黑体" w:eastAsia="仿宋_GB2312"/>
                <w:b/>
                <w:color w:val="auto"/>
                <w:sz w:val="22"/>
                <w:szCs w:val="22"/>
              </w:rPr>
              <w:t>评审内容</w:t>
            </w:r>
          </w:p>
        </w:tc>
        <w:tc>
          <w:tcPr>
            <w:tcW w:w="795" w:type="dxa"/>
          </w:tcPr>
          <w:p>
            <w:pPr>
              <w:shd w:val="clear" w:color="auto" w:fill="FFFFFF"/>
              <w:spacing w:line="500" w:lineRule="exact"/>
              <w:jc w:val="center"/>
              <w:rPr>
                <w:rFonts w:hint="eastAsia" w:ascii="仿宋_GB2312" w:hAnsi="黑体" w:eastAsia="仿宋_GB2312"/>
                <w:b/>
                <w:color w:val="auto"/>
                <w:sz w:val="22"/>
                <w:szCs w:val="22"/>
                <w:lang w:val="en-US" w:eastAsia="zh-CN"/>
              </w:rPr>
            </w:pPr>
            <w:r>
              <w:rPr>
                <w:rFonts w:hint="eastAsia" w:ascii="仿宋_GB2312" w:hAnsi="黑体" w:eastAsia="仿宋_GB2312"/>
                <w:b/>
                <w:color w:val="auto"/>
                <w:sz w:val="22"/>
                <w:szCs w:val="22"/>
              </w:rPr>
              <w:t>分</w:t>
            </w:r>
            <w:r>
              <w:rPr>
                <w:rFonts w:hint="eastAsia" w:ascii="仿宋_GB2312" w:hAnsi="黑体" w:eastAsia="仿宋_GB2312"/>
                <w:b/>
                <w:color w:val="auto"/>
                <w:sz w:val="22"/>
                <w:szCs w:val="22"/>
                <w:lang w:val="en-US" w:eastAsia="zh-CN"/>
              </w:rPr>
              <w:t>值</w:t>
            </w:r>
          </w:p>
        </w:tc>
        <w:tc>
          <w:tcPr>
            <w:tcW w:w="6018" w:type="dxa"/>
          </w:tcPr>
          <w:p>
            <w:pPr>
              <w:shd w:val="clear" w:color="auto" w:fill="FFFFFF"/>
              <w:spacing w:line="500" w:lineRule="exact"/>
              <w:jc w:val="center"/>
              <w:rPr>
                <w:rFonts w:ascii="仿宋_GB2312" w:hAnsi="黑体" w:eastAsia="仿宋_GB2312"/>
                <w:b/>
                <w:color w:val="auto"/>
                <w:sz w:val="22"/>
                <w:szCs w:val="22"/>
              </w:rPr>
            </w:pPr>
            <w:r>
              <w:rPr>
                <w:rFonts w:hint="eastAsia" w:ascii="仿宋_GB2312" w:hAnsi="黑体" w:eastAsia="仿宋_GB2312"/>
                <w:b/>
                <w:color w:val="auto"/>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155" w:type="dxa"/>
            <w:vAlign w:val="center"/>
          </w:tcPr>
          <w:p>
            <w:pPr>
              <w:pStyle w:val="169"/>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s="Times New Roman"/>
                <w:b w:val="0"/>
                <w:color w:val="auto"/>
                <w:kern w:val="0"/>
                <w:sz w:val="24"/>
                <w:szCs w:val="24"/>
                <w:lang w:val="en-US" w:eastAsia="zh-CN"/>
              </w:rPr>
              <w:t>产品供货总体方案</w:t>
            </w:r>
          </w:p>
        </w:tc>
        <w:tc>
          <w:tcPr>
            <w:tcW w:w="795" w:type="dxa"/>
            <w:vAlign w:val="center"/>
          </w:tcPr>
          <w:p>
            <w:pPr>
              <w:pStyle w:val="169"/>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s="Times New Roman"/>
                <w:b w:val="0"/>
                <w:color w:val="auto"/>
                <w:kern w:val="2"/>
                <w:sz w:val="24"/>
                <w:szCs w:val="24"/>
                <w:lang w:val="en-US" w:eastAsia="zh-CN" w:bidi="ar-SA"/>
              </w:rPr>
              <w:t>6</w:t>
            </w:r>
          </w:p>
        </w:tc>
        <w:tc>
          <w:tcPr>
            <w:tcW w:w="6018" w:type="dxa"/>
            <w:vAlign w:val="center"/>
          </w:tcPr>
          <w:p>
            <w:pPr>
              <w:pStyle w:val="169"/>
              <w:spacing w:after="0" w:line="360" w:lineRule="exact"/>
              <w:ind w:firstLine="0" w:firstLineChars="0"/>
              <w:jc w:val="left"/>
              <w:rPr>
                <w:rFonts w:hint="eastAsia" w:ascii="仿宋_GB2312" w:hAnsi="黑体" w:eastAsia="仿宋_GB2312"/>
                <w:b w:val="0"/>
                <w:color w:val="auto"/>
                <w:kern w:val="0"/>
                <w:sz w:val="24"/>
                <w:szCs w:val="24"/>
                <w:lang w:val="en-US" w:eastAsia="zh-CN"/>
              </w:rPr>
            </w:pPr>
            <w:r>
              <w:rPr>
                <w:rFonts w:hint="eastAsia" w:ascii="仿宋_GB2312" w:hAnsi="黑体" w:eastAsia="仿宋_GB2312"/>
                <w:b w:val="0"/>
                <w:color w:val="auto"/>
                <w:kern w:val="0"/>
                <w:sz w:val="24"/>
                <w:szCs w:val="24"/>
                <w:lang w:val="en-US" w:eastAsia="zh-CN"/>
              </w:rPr>
              <w:t>阐述详细完整，符合项目需求，可靠性强，易于维护得6分；</w:t>
            </w:r>
          </w:p>
          <w:p>
            <w:pPr>
              <w:pStyle w:val="169"/>
              <w:spacing w:after="0" w:line="360" w:lineRule="exact"/>
              <w:ind w:firstLine="0" w:firstLineChars="0"/>
              <w:jc w:val="left"/>
              <w:rPr>
                <w:rFonts w:hint="eastAsia" w:ascii="仿宋_GB2312" w:hAnsi="黑体" w:eastAsia="仿宋_GB2312"/>
                <w:b w:val="0"/>
                <w:color w:val="auto"/>
                <w:kern w:val="0"/>
                <w:sz w:val="24"/>
                <w:szCs w:val="24"/>
                <w:lang w:val="en-US" w:eastAsia="zh-CN"/>
              </w:rPr>
            </w:pPr>
            <w:r>
              <w:rPr>
                <w:rFonts w:hint="eastAsia" w:ascii="仿宋_GB2312" w:hAnsi="黑体" w:eastAsia="仿宋_GB2312"/>
                <w:b w:val="0"/>
                <w:color w:val="auto"/>
                <w:kern w:val="0"/>
                <w:sz w:val="24"/>
                <w:szCs w:val="24"/>
                <w:lang w:val="en-US" w:eastAsia="zh-CN"/>
              </w:rPr>
              <w:t>较完整，较符合项目需求，可靠性较强，维护较简便得4分；</w:t>
            </w:r>
          </w:p>
          <w:p>
            <w:pPr>
              <w:pStyle w:val="169"/>
              <w:spacing w:after="0" w:line="360" w:lineRule="exact"/>
              <w:ind w:firstLine="0" w:firstLineChars="0"/>
              <w:jc w:val="left"/>
              <w:rPr>
                <w:rFonts w:hint="eastAsia" w:ascii="仿宋_GB2312" w:hAnsi="黑体" w:eastAsia="仿宋_GB2312"/>
                <w:b w:val="0"/>
                <w:color w:val="auto"/>
                <w:kern w:val="0"/>
                <w:sz w:val="24"/>
                <w:szCs w:val="24"/>
                <w:lang w:val="en-US" w:eastAsia="zh-CN"/>
              </w:rPr>
            </w:pPr>
            <w:r>
              <w:rPr>
                <w:rFonts w:hint="eastAsia" w:ascii="仿宋_GB2312" w:hAnsi="黑体" w:eastAsia="仿宋_GB2312"/>
                <w:b w:val="0"/>
                <w:color w:val="auto"/>
                <w:kern w:val="0"/>
                <w:sz w:val="24"/>
                <w:szCs w:val="24"/>
                <w:lang w:val="en-US" w:eastAsia="zh-CN"/>
              </w:rPr>
              <w:t>不完整，不符合，可靠性不强，维护较难得2分；</w:t>
            </w:r>
          </w:p>
          <w:p>
            <w:pPr>
              <w:pStyle w:val="169"/>
              <w:spacing w:after="0" w:line="360" w:lineRule="exact"/>
              <w:ind w:firstLine="0" w:firstLineChars="0"/>
              <w:jc w:val="left"/>
              <w:rPr>
                <w:rFonts w:hint="eastAsia" w:ascii="仿宋_GB2312" w:hAnsi="黑体" w:eastAsia="仿宋_GB2312"/>
                <w:color w:val="auto"/>
                <w:kern w:val="0"/>
                <w:szCs w:val="24"/>
                <w:lang w:eastAsia="zh-CN"/>
              </w:rPr>
            </w:pPr>
            <w:r>
              <w:rPr>
                <w:rFonts w:hint="eastAsia" w:ascii="仿宋_GB2312" w:hAnsi="黑体" w:eastAsia="仿宋_GB2312"/>
                <w:b w:val="0"/>
                <w:color w:val="auto"/>
                <w:kern w:val="0"/>
                <w:sz w:val="24"/>
                <w:szCs w:val="24"/>
                <w:lang w:val="en-US" w:eastAsia="zh-CN"/>
              </w:rPr>
              <w:t>未提供总体方案得0分。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295" w:type="dxa"/>
            <w:vMerge w:val="continue"/>
          </w:tcPr>
          <w:p>
            <w:pPr>
              <w:shd w:val="clear" w:color="auto" w:fill="FFFFFF"/>
              <w:spacing w:line="500" w:lineRule="exact"/>
              <w:jc w:val="center"/>
              <w:rPr>
                <w:rFonts w:ascii="仿宋_GB2312" w:hAnsi="黑体" w:eastAsia="仿宋_GB2312"/>
                <w:color w:val="auto"/>
                <w:sz w:val="24"/>
              </w:rPr>
            </w:pPr>
          </w:p>
        </w:tc>
        <w:tc>
          <w:tcPr>
            <w:tcW w:w="1155"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售后服务</w:t>
            </w:r>
          </w:p>
        </w:tc>
        <w:tc>
          <w:tcPr>
            <w:tcW w:w="795" w:type="dxa"/>
            <w:vAlign w:val="center"/>
          </w:tcPr>
          <w:p>
            <w:pPr>
              <w:pStyle w:val="172"/>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5</w:t>
            </w:r>
          </w:p>
        </w:tc>
        <w:tc>
          <w:tcPr>
            <w:tcW w:w="6018" w:type="dxa"/>
            <w:vAlign w:val="center"/>
          </w:tcPr>
          <w:p>
            <w:pPr>
              <w:pStyle w:val="169"/>
              <w:spacing w:after="0" w:line="360" w:lineRule="exact"/>
              <w:ind w:firstLine="0" w:firstLineChars="0"/>
              <w:jc w:val="left"/>
              <w:rPr>
                <w:rFonts w:hint="default" w:ascii="仿宋_GB2312" w:hAnsi="黑体" w:eastAsia="仿宋_GB2312" w:cs="Times New Roman"/>
                <w:b w:val="0"/>
                <w:color w:val="auto"/>
                <w:kern w:val="0"/>
                <w:sz w:val="24"/>
                <w:szCs w:val="24"/>
                <w:lang w:val="en-US" w:eastAsia="zh-CN"/>
              </w:rPr>
            </w:pPr>
            <w:r>
              <w:rPr>
                <w:rFonts w:hint="default" w:ascii="仿宋_GB2312" w:hAnsi="黑体" w:eastAsia="仿宋_GB2312" w:cs="Times New Roman"/>
                <w:b w:val="0"/>
                <w:color w:val="auto"/>
                <w:kern w:val="0"/>
                <w:sz w:val="24"/>
                <w:szCs w:val="24"/>
                <w:lang w:val="en-US" w:eastAsia="zh-CN"/>
              </w:rPr>
              <w:t>（1）售后服务方案非常详细，保障措施完善可行，优于招标文件要求的得</w:t>
            </w:r>
            <w:r>
              <w:rPr>
                <w:rFonts w:hint="eastAsia" w:ascii="仿宋_GB2312" w:hAnsi="黑体" w:eastAsia="仿宋_GB2312" w:cs="Times New Roman"/>
                <w:b w:val="0"/>
                <w:color w:val="auto"/>
                <w:kern w:val="0"/>
                <w:sz w:val="24"/>
                <w:szCs w:val="24"/>
                <w:lang w:val="en-US" w:eastAsia="zh-CN"/>
              </w:rPr>
              <w:t>5</w:t>
            </w:r>
            <w:r>
              <w:rPr>
                <w:rFonts w:hint="default" w:ascii="仿宋_GB2312" w:hAnsi="黑体" w:eastAsia="仿宋_GB2312" w:cs="Times New Roman"/>
                <w:b w:val="0"/>
                <w:color w:val="auto"/>
                <w:kern w:val="0"/>
                <w:sz w:val="24"/>
                <w:szCs w:val="24"/>
                <w:lang w:val="en-US" w:eastAsia="zh-CN"/>
              </w:rPr>
              <w:t>分； </w:t>
            </w:r>
          </w:p>
          <w:p>
            <w:pPr>
              <w:pStyle w:val="169"/>
              <w:spacing w:after="0" w:line="360" w:lineRule="exact"/>
              <w:ind w:firstLine="0" w:firstLineChars="0"/>
              <w:jc w:val="left"/>
              <w:rPr>
                <w:rFonts w:hint="default" w:ascii="仿宋_GB2312" w:hAnsi="黑体" w:eastAsia="仿宋_GB2312" w:cs="Times New Roman"/>
                <w:b w:val="0"/>
                <w:color w:val="auto"/>
                <w:kern w:val="0"/>
                <w:sz w:val="24"/>
                <w:szCs w:val="24"/>
                <w:lang w:val="en-US" w:eastAsia="zh-CN"/>
              </w:rPr>
            </w:pPr>
            <w:r>
              <w:rPr>
                <w:rFonts w:hint="default" w:ascii="仿宋_GB2312" w:hAnsi="黑体" w:eastAsia="仿宋_GB2312" w:cs="Times New Roman"/>
                <w:b w:val="0"/>
                <w:color w:val="auto"/>
                <w:kern w:val="0"/>
                <w:sz w:val="24"/>
                <w:szCs w:val="24"/>
                <w:lang w:val="en-US" w:eastAsia="zh-CN"/>
              </w:rPr>
              <w:t>（2）售后服务方案比较具体，保障措施比较完善可行，能够满足招标文件要求的得</w:t>
            </w:r>
            <w:r>
              <w:rPr>
                <w:rFonts w:hint="eastAsia" w:ascii="仿宋_GB2312" w:hAnsi="黑体" w:eastAsia="仿宋_GB2312" w:cs="Times New Roman"/>
                <w:b w:val="0"/>
                <w:color w:val="auto"/>
                <w:kern w:val="0"/>
                <w:sz w:val="24"/>
                <w:szCs w:val="24"/>
                <w:lang w:val="en-US" w:eastAsia="zh-CN"/>
              </w:rPr>
              <w:t>3</w:t>
            </w:r>
            <w:r>
              <w:rPr>
                <w:rFonts w:hint="default" w:ascii="仿宋_GB2312" w:hAnsi="黑体" w:eastAsia="仿宋_GB2312" w:cs="Times New Roman"/>
                <w:b w:val="0"/>
                <w:color w:val="auto"/>
                <w:kern w:val="0"/>
                <w:sz w:val="24"/>
                <w:szCs w:val="24"/>
                <w:lang w:val="en-US" w:eastAsia="zh-CN"/>
              </w:rPr>
              <w:t>分；</w:t>
            </w:r>
          </w:p>
          <w:p>
            <w:pPr>
              <w:pStyle w:val="169"/>
              <w:spacing w:after="0" w:line="360" w:lineRule="exact"/>
              <w:ind w:firstLine="0" w:firstLineChars="0"/>
              <w:jc w:val="left"/>
              <w:rPr>
                <w:rFonts w:hint="default" w:ascii="仿宋_GB2312" w:hAnsi="黑体" w:eastAsia="仿宋_GB2312" w:cs="Times New Roman"/>
                <w:b w:val="0"/>
                <w:color w:val="auto"/>
                <w:kern w:val="0"/>
                <w:sz w:val="24"/>
                <w:szCs w:val="24"/>
                <w:lang w:val="en-US" w:eastAsia="zh-CN"/>
              </w:rPr>
            </w:pPr>
            <w:r>
              <w:rPr>
                <w:rFonts w:hint="default" w:ascii="仿宋_GB2312" w:hAnsi="黑体" w:eastAsia="仿宋_GB2312" w:cs="Times New Roman"/>
                <w:b w:val="0"/>
                <w:color w:val="auto"/>
                <w:kern w:val="0"/>
                <w:sz w:val="24"/>
                <w:szCs w:val="24"/>
                <w:lang w:val="en-US" w:eastAsia="zh-CN"/>
              </w:rPr>
              <w:t>（3）售后服务方案的细致程度一般，保障措施的可行性一般，基本满足招标文件要求的得</w:t>
            </w:r>
            <w:r>
              <w:rPr>
                <w:rFonts w:hint="eastAsia" w:ascii="仿宋_GB2312" w:hAnsi="黑体" w:eastAsia="仿宋_GB2312" w:cs="Times New Roman"/>
                <w:b w:val="0"/>
                <w:color w:val="auto"/>
                <w:kern w:val="0"/>
                <w:sz w:val="24"/>
                <w:szCs w:val="24"/>
                <w:lang w:val="en-US" w:eastAsia="zh-CN"/>
              </w:rPr>
              <w:t>1</w:t>
            </w:r>
            <w:r>
              <w:rPr>
                <w:rFonts w:hint="default" w:ascii="仿宋_GB2312" w:hAnsi="黑体" w:eastAsia="仿宋_GB2312" w:cs="Times New Roman"/>
                <w:b w:val="0"/>
                <w:color w:val="auto"/>
                <w:kern w:val="0"/>
                <w:sz w:val="24"/>
                <w:szCs w:val="24"/>
                <w:lang w:val="en-US" w:eastAsia="zh-CN"/>
              </w:rPr>
              <w:t>分；</w:t>
            </w:r>
          </w:p>
          <w:p>
            <w:pPr>
              <w:pStyle w:val="169"/>
              <w:spacing w:after="0" w:line="360" w:lineRule="exact"/>
              <w:ind w:firstLine="0" w:firstLineChars="0"/>
              <w:jc w:val="left"/>
              <w:rPr>
                <w:rFonts w:ascii="仿宋_GB2312" w:hAnsi="黑体" w:eastAsia="仿宋_GB2312"/>
                <w:color w:val="auto"/>
                <w:sz w:val="24"/>
              </w:rPr>
            </w:pPr>
            <w:r>
              <w:rPr>
                <w:rFonts w:hint="default" w:ascii="仿宋_GB2312" w:hAnsi="黑体" w:eastAsia="仿宋_GB2312" w:cs="Times New Roman"/>
                <w:b w:val="0"/>
                <w:color w:val="auto"/>
                <w:kern w:val="0"/>
                <w:sz w:val="24"/>
                <w:szCs w:val="24"/>
                <w:lang w:val="en-US" w:eastAsia="zh-CN"/>
              </w:rPr>
              <w:t>（4）未提供售后服务方案和措施或方案不详细、可行性较差，无法满足招标文件要求的得 0 分。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295" w:type="dxa"/>
            <w:vMerge w:val="continue"/>
          </w:tcPr>
          <w:p>
            <w:pPr>
              <w:shd w:val="clear" w:color="auto" w:fill="FFFFFF"/>
              <w:spacing w:line="500" w:lineRule="exact"/>
              <w:jc w:val="center"/>
              <w:rPr>
                <w:rFonts w:ascii="仿宋_GB2312" w:hAnsi="黑体" w:eastAsia="仿宋_GB2312"/>
                <w:color w:val="auto"/>
                <w:sz w:val="24"/>
              </w:rPr>
            </w:pPr>
          </w:p>
        </w:tc>
        <w:tc>
          <w:tcPr>
            <w:tcW w:w="1155"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紧急预案</w:t>
            </w:r>
          </w:p>
        </w:tc>
        <w:tc>
          <w:tcPr>
            <w:tcW w:w="795" w:type="dxa"/>
            <w:vAlign w:val="center"/>
          </w:tcPr>
          <w:p>
            <w:pPr>
              <w:pStyle w:val="172"/>
              <w:widowControl w:val="0"/>
              <w:shd w:val="clear" w:color="auto" w:fill="FFFFFF"/>
              <w:spacing w:line="380" w:lineRule="exact"/>
              <w:jc w:val="center"/>
              <w:rPr>
                <w:rFonts w:hint="default" w:ascii="仿宋_GB2312" w:hAnsi="黑体" w:eastAsia="仿宋_GB2312"/>
                <w:color w:val="auto"/>
                <w:kern w:val="2"/>
                <w:sz w:val="24"/>
                <w:szCs w:val="24"/>
                <w:lang w:val="en-US" w:eastAsia="zh-CN"/>
              </w:rPr>
            </w:pPr>
            <w:r>
              <w:rPr>
                <w:rFonts w:hint="eastAsia" w:ascii="仿宋_GB2312" w:hAnsi="黑体" w:eastAsia="仿宋_GB2312"/>
                <w:color w:val="auto"/>
                <w:kern w:val="2"/>
                <w:sz w:val="24"/>
                <w:szCs w:val="24"/>
                <w:lang w:val="en-US" w:eastAsia="zh-CN"/>
              </w:rPr>
              <w:t>4</w:t>
            </w:r>
          </w:p>
        </w:tc>
        <w:tc>
          <w:tcPr>
            <w:tcW w:w="6018" w:type="dxa"/>
            <w:vAlign w:val="center"/>
          </w:tcPr>
          <w:p>
            <w:pPr>
              <w:jc w:val="left"/>
              <w:rPr>
                <w:rFonts w:hint="default" w:ascii="仿宋_GB2312" w:hAnsi="黑体" w:eastAsia="仿宋_GB2312" w:cs="Times New Roman"/>
                <w:b w:val="0"/>
                <w:bCs w:val="0"/>
                <w:color w:val="auto"/>
                <w:kern w:val="2"/>
                <w:sz w:val="24"/>
                <w:szCs w:val="24"/>
                <w:lang w:val="en-US" w:eastAsia="zh-CN" w:bidi="ar-SA"/>
              </w:rPr>
            </w:pPr>
            <w:r>
              <w:rPr>
                <w:rFonts w:hint="eastAsia" w:ascii="仿宋_GB2312" w:hAnsi="黑体" w:eastAsia="仿宋_GB2312" w:cs="Times New Roman"/>
                <w:b w:val="0"/>
                <w:bCs w:val="0"/>
                <w:color w:val="auto"/>
                <w:kern w:val="2"/>
                <w:sz w:val="24"/>
                <w:szCs w:val="24"/>
                <w:lang w:val="en-US" w:eastAsia="zh-CN" w:bidi="ar-SA"/>
              </w:rPr>
              <w:t>供货过程中根据</w:t>
            </w:r>
            <w:r>
              <w:rPr>
                <w:rFonts w:hint="default" w:ascii="仿宋_GB2312" w:hAnsi="黑体" w:eastAsia="仿宋_GB2312" w:cs="Times New Roman"/>
                <w:b w:val="0"/>
                <w:bCs w:val="0"/>
                <w:color w:val="auto"/>
                <w:kern w:val="2"/>
                <w:sz w:val="24"/>
                <w:szCs w:val="24"/>
                <w:lang w:val="en-US" w:eastAsia="zh-CN" w:bidi="ar-SA"/>
              </w:rPr>
              <w:t>供应商提供的应急事件处理预案，</w:t>
            </w:r>
            <w:r>
              <w:rPr>
                <w:rFonts w:hint="eastAsia" w:ascii="仿宋_GB2312" w:hAnsi="黑体" w:eastAsia="仿宋_GB2312" w:cs="Times New Roman"/>
                <w:b w:val="0"/>
                <w:bCs w:val="0"/>
                <w:color w:val="auto"/>
                <w:kern w:val="2"/>
                <w:sz w:val="24"/>
                <w:szCs w:val="24"/>
                <w:lang w:val="en-US" w:eastAsia="zh-CN" w:bidi="ar-SA"/>
              </w:rPr>
              <w:t>防火、防盗、防人员伤亡设置专项应急预案，预案内容详细、完整、有针对性的，最高得 4分；预案内容一般，缺乏针对性的，最高得 2分；预案内容粗略、不合理、缺乏针对性的，最高得 1分。未提供或明显套用其他项目内容的不得分。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95" w:type="dxa"/>
            <w:vMerge w:val="continue"/>
          </w:tcPr>
          <w:p>
            <w:pPr>
              <w:shd w:val="clear" w:color="auto" w:fill="FFFFFF"/>
              <w:spacing w:line="500" w:lineRule="exact"/>
              <w:jc w:val="center"/>
              <w:rPr>
                <w:rFonts w:ascii="仿宋_GB2312" w:hAnsi="黑体" w:eastAsia="仿宋_GB2312"/>
                <w:color w:val="auto"/>
                <w:sz w:val="24"/>
              </w:rPr>
            </w:pPr>
          </w:p>
        </w:tc>
        <w:tc>
          <w:tcPr>
            <w:tcW w:w="1155" w:type="dxa"/>
            <w:vAlign w:val="center"/>
          </w:tcPr>
          <w:p>
            <w:pPr>
              <w:jc w:val="center"/>
              <w:rPr>
                <w:rFonts w:hint="eastAsia" w:ascii="仿宋_GB2312" w:hAnsi="黑体" w:eastAsia="仿宋_GB2312" w:cs="Times New Roman"/>
                <w:b w:val="0"/>
                <w:bCs w:val="0"/>
                <w:color w:val="auto"/>
                <w:kern w:val="2"/>
                <w:sz w:val="24"/>
                <w:szCs w:val="24"/>
                <w:lang w:val="en-US" w:eastAsia="zh-CN" w:bidi="ar-SA"/>
              </w:rPr>
            </w:pPr>
            <w:r>
              <w:rPr>
                <w:rFonts w:hint="eastAsia" w:ascii="仿宋_GB2312" w:hAnsi="黑体" w:eastAsia="仿宋_GB2312" w:cs="Times New Roman"/>
                <w:b w:val="0"/>
                <w:bCs w:val="0"/>
                <w:color w:val="auto"/>
                <w:kern w:val="2"/>
                <w:sz w:val="24"/>
                <w:szCs w:val="24"/>
                <w:lang w:val="en-US" w:eastAsia="zh-CN" w:bidi="ar-SA"/>
              </w:rPr>
              <w:t>标函质量</w:t>
            </w:r>
          </w:p>
        </w:tc>
        <w:tc>
          <w:tcPr>
            <w:tcW w:w="795" w:type="dxa"/>
            <w:vAlign w:val="center"/>
          </w:tcPr>
          <w:p>
            <w:pPr>
              <w:ind w:firstLine="240" w:firstLineChars="100"/>
              <w:jc w:val="center"/>
              <w:rPr>
                <w:rFonts w:hint="eastAsia" w:ascii="仿宋_GB2312" w:hAnsi="黑体" w:eastAsia="仿宋_GB2312" w:cs="Times New Roman"/>
                <w:b w:val="0"/>
                <w:bCs w:val="0"/>
                <w:color w:val="auto"/>
                <w:kern w:val="2"/>
                <w:sz w:val="24"/>
                <w:szCs w:val="24"/>
                <w:lang w:val="en-US" w:eastAsia="zh-CN" w:bidi="ar-SA"/>
              </w:rPr>
            </w:pPr>
            <w:r>
              <w:rPr>
                <w:rFonts w:hint="eastAsia" w:ascii="仿宋_GB2312" w:hAnsi="黑体" w:eastAsia="仿宋_GB2312" w:cs="Times New Roman"/>
                <w:b w:val="0"/>
                <w:bCs w:val="0"/>
                <w:color w:val="auto"/>
                <w:kern w:val="2"/>
                <w:sz w:val="24"/>
                <w:szCs w:val="24"/>
                <w:lang w:val="en-US" w:eastAsia="zh-CN" w:bidi="ar-SA"/>
              </w:rPr>
              <w:t>2</w:t>
            </w:r>
          </w:p>
        </w:tc>
        <w:tc>
          <w:tcPr>
            <w:tcW w:w="6018" w:type="dxa"/>
            <w:vAlign w:val="center"/>
          </w:tcPr>
          <w:p>
            <w:pPr>
              <w:jc w:val="left"/>
              <w:rPr>
                <w:rFonts w:hint="eastAsia" w:ascii="仿宋_GB2312" w:hAnsi="黑体" w:eastAsia="仿宋_GB2312" w:cs="Times New Roman"/>
                <w:b w:val="0"/>
                <w:bCs w:val="0"/>
                <w:color w:val="auto"/>
                <w:kern w:val="2"/>
                <w:sz w:val="24"/>
                <w:szCs w:val="24"/>
                <w:lang w:val="en-US" w:eastAsia="zh-CN" w:bidi="ar-SA"/>
              </w:rPr>
            </w:pPr>
            <w:r>
              <w:rPr>
                <w:rFonts w:hint="eastAsia" w:ascii="仿宋_GB2312" w:hAnsi="黑体" w:eastAsia="仿宋_GB2312" w:cs="Times New Roman"/>
                <w:b w:val="0"/>
                <w:bCs w:val="0"/>
                <w:color w:val="auto"/>
                <w:kern w:val="2"/>
                <w:sz w:val="24"/>
                <w:szCs w:val="24"/>
                <w:lang w:val="en-US" w:eastAsia="zh-CN" w:bidi="ar-SA"/>
              </w:rPr>
              <w:t>标函编制目录，并按目录顺序全册编制页码得1分；标函制作完整，内容全面有序得1分。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95" w:type="dxa"/>
            <w:vMerge w:val="continue"/>
          </w:tcPr>
          <w:p>
            <w:pPr>
              <w:shd w:val="clear" w:color="auto" w:fill="FFFFFF"/>
              <w:spacing w:line="500" w:lineRule="exact"/>
              <w:jc w:val="center"/>
              <w:rPr>
                <w:rFonts w:ascii="仿宋_GB2312" w:hAnsi="黑体" w:eastAsia="仿宋_GB2312"/>
                <w:color w:val="auto"/>
                <w:sz w:val="24"/>
              </w:rPr>
            </w:pPr>
          </w:p>
        </w:tc>
        <w:tc>
          <w:tcPr>
            <w:tcW w:w="1155" w:type="dxa"/>
            <w:vAlign w:val="center"/>
          </w:tcPr>
          <w:p>
            <w:pPr>
              <w:jc w:val="center"/>
              <w:rPr>
                <w:rFonts w:hint="eastAsia" w:ascii="仿宋_GB2312" w:hAnsi="黑体" w:eastAsia="仿宋_GB2312" w:cs="Times New Roman"/>
                <w:b w:val="0"/>
                <w:bCs w:val="0"/>
                <w:color w:val="auto"/>
                <w:kern w:val="2"/>
                <w:sz w:val="24"/>
                <w:szCs w:val="24"/>
                <w:lang w:val="en-US" w:eastAsia="zh-CN" w:bidi="ar-SA"/>
              </w:rPr>
            </w:pPr>
            <w:r>
              <w:rPr>
                <w:rFonts w:hint="eastAsia" w:ascii="仿宋_GB2312" w:hAnsi="黑体" w:eastAsia="仿宋_GB2312" w:cs="Times New Roman"/>
                <w:b w:val="0"/>
                <w:bCs w:val="0"/>
                <w:color w:val="auto"/>
                <w:kern w:val="2"/>
                <w:sz w:val="24"/>
                <w:szCs w:val="24"/>
                <w:lang w:val="en-US" w:eastAsia="zh-CN" w:bidi="ar-SA"/>
              </w:rPr>
              <w:t>业绩</w:t>
            </w:r>
          </w:p>
        </w:tc>
        <w:tc>
          <w:tcPr>
            <w:tcW w:w="795" w:type="dxa"/>
            <w:vAlign w:val="center"/>
          </w:tcPr>
          <w:p>
            <w:pPr>
              <w:ind w:firstLine="240" w:firstLineChars="100"/>
              <w:jc w:val="center"/>
              <w:rPr>
                <w:rFonts w:hint="eastAsia" w:ascii="仿宋_GB2312" w:hAnsi="黑体" w:eastAsia="仿宋_GB2312" w:cs="Times New Roman"/>
                <w:b w:val="0"/>
                <w:bCs w:val="0"/>
                <w:color w:val="auto"/>
                <w:kern w:val="2"/>
                <w:sz w:val="24"/>
                <w:szCs w:val="24"/>
                <w:lang w:val="en-US" w:eastAsia="zh-CN" w:bidi="ar-SA"/>
              </w:rPr>
            </w:pPr>
            <w:r>
              <w:rPr>
                <w:rFonts w:hint="eastAsia" w:ascii="仿宋_GB2312" w:hAnsi="黑体" w:eastAsia="仿宋_GB2312" w:cs="Times New Roman"/>
                <w:b w:val="0"/>
                <w:bCs w:val="0"/>
                <w:color w:val="auto"/>
                <w:kern w:val="2"/>
                <w:sz w:val="24"/>
                <w:szCs w:val="24"/>
                <w:lang w:val="en-US" w:eastAsia="zh-CN" w:bidi="ar-SA"/>
              </w:rPr>
              <w:t>3</w:t>
            </w:r>
          </w:p>
        </w:tc>
        <w:tc>
          <w:tcPr>
            <w:tcW w:w="6018" w:type="dxa"/>
            <w:vAlign w:val="center"/>
          </w:tcPr>
          <w:p>
            <w:pPr>
              <w:jc w:val="left"/>
              <w:rPr>
                <w:rFonts w:hint="eastAsia" w:ascii="仿宋_GB2312" w:hAnsi="黑体" w:eastAsia="仿宋_GB2312" w:cs="Times New Roman"/>
                <w:b w:val="0"/>
                <w:bCs w:val="0"/>
                <w:color w:val="auto"/>
                <w:kern w:val="2"/>
                <w:sz w:val="24"/>
                <w:szCs w:val="24"/>
                <w:lang w:val="en-US" w:eastAsia="zh-CN" w:bidi="ar-SA"/>
              </w:rPr>
            </w:pPr>
            <w:r>
              <w:rPr>
                <w:rFonts w:hint="eastAsia" w:ascii="仿宋_GB2312" w:hAnsi="黑体" w:eastAsia="仿宋_GB2312" w:cs="Times New Roman"/>
                <w:b w:val="0"/>
                <w:bCs w:val="0"/>
                <w:color w:val="auto"/>
                <w:kern w:val="2"/>
                <w:sz w:val="24"/>
                <w:szCs w:val="24"/>
                <w:lang w:val="en-US" w:eastAsia="zh-CN" w:bidi="ar-SA"/>
              </w:rPr>
              <w:t>近三年有类似业绩每个得3分。</w:t>
            </w:r>
          </w:p>
        </w:tc>
      </w:tr>
    </w:tbl>
    <w:p>
      <w:pPr>
        <w:pStyle w:val="49"/>
        <w:jc w:val="center"/>
        <w:rPr>
          <w:rFonts w:hint="eastAsia" w:ascii="仿宋_GB2312" w:hAnsi="黑体" w:eastAsia="仿宋_GB2312"/>
          <w:b/>
          <w:color w:val="auto"/>
          <w:sz w:val="36"/>
          <w:szCs w:val="36"/>
        </w:rPr>
      </w:pPr>
    </w:p>
    <w:p>
      <w:pPr>
        <w:snapToGrid w:val="0"/>
        <w:spacing w:line="500" w:lineRule="exact"/>
        <w:jc w:val="center"/>
        <w:rPr>
          <w:rFonts w:hint="eastAsia" w:ascii="仿宋_GB2312" w:hAnsi="黑体" w:eastAsia="仿宋_GB2312" w:cs="Times New Roman"/>
          <w:b/>
          <w:color w:val="auto"/>
          <w:sz w:val="24"/>
        </w:rPr>
      </w:pPr>
      <w:r>
        <w:rPr>
          <w:rFonts w:hint="eastAsia" w:ascii="仿宋_GB2312" w:hAnsi="黑体" w:eastAsia="仿宋_GB2312" w:cs="Times New Roman"/>
          <w:b/>
          <w:color w:val="auto"/>
          <w:sz w:val="24"/>
        </w:rPr>
        <w:t>技术评审标准</w:t>
      </w:r>
    </w:p>
    <w:tbl>
      <w:tblPr>
        <w:tblStyle w:val="41"/>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305"/>
        <w:gridCol w:w="690"/>
        <w:gridCol w:w="6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781" w:type="dxa"/>
            <w:tcBorders>
              <w:bottom w:val="single" w:color="auto" w:sz="4" w:space="0"/>
            </w:tcBorders>
            <w:vAlign w:val="center"/>
          </w:tcPr>
          <w:p>
            <w:pPr>
              <w:shd w:val="clear" w:color="auto" w:fill="FFFFFF"/>
              <w:spacing w:line="400" w:lineRule="exact"/>
              <w:jc w:val="center"/>
              <w:rPr>
                <w:rFonts w:ascii="仿宋_GB2312" w:hAnsi="黑体" w:eastAsia="仿宋_GB2312"/>
                <w:b/>
                <w:bCs/>
                <w:color w:val="auto"/>
                <w:sz w:val="24"/>
              </w:rPr>
            </w:pPr>
            <w:r>
              <w:rPr>
                <w:rFonts w:hint="eastAsia" w:ascii="仿宋_GB2312" w:hAnsi="黑体" w:eastAsia="仿宋_GB2312"/>
                <w:b/>
                <w:bCs/>
                <w:color w:val="auto"/>
                <w:sz w:val="24"/>
              </w:rPr>
              <w:t>项目</w:t>
            </w:r>
          </w:p>
          <w:p>
            <w:pPr>
              <w:shd w:val="clear" w:color="auto" w:fill="FFFFFF"/>
              <w:spacing w:line="400" w:lineRule="exact"/>
              <w:jc w:val="center"/>
              <w:rPr>
                <w:rFonts w:ascii="仿宋_GB2312" w:hAnsi="黑体" w:eastAsia="仿宋_GB2312"/>
                <w:b/>
                <w:bCs/>
                <w:color w:val="auto"/>
                <w:sz w:val="24"/>
              </w:rPr>
            </w:pPr>
            <w:r>
              <w:rPr>
                <w:rFonts w:hint="eastAsia" w:ascii="仿宋_GB2312" w:hAnsi="黑体" w:eastAsia="仿宋_GB2312"/>
                <w:b/>
                <w:bCs/>
                <w:color w:val="auto"/>
                <w:sz w:val="24"/>
              </w:rPr>
              <w:t>分值</w:t>
            </w:r>
          </w:p>
        </w:tc>
        <w:tc>
          <w:tcPr>
            <w:tcW w:w="1305" w:type="dxa"/>
            <w:tcBorders>
              <w:bottom w:val="single" w:color="auto" w:sz="4" w:space="0"/>
            </w:tcBorders>
            <w:vAlign w:val="center"/>
          </w:tcPr>
          <w:p>
            <w:pPr>
              <w:shd w:val="clear" w:color="auto" w:fill="FFFFFF"/>
              <w:spacing w:line="400" w:lineRule="exact"/>
              <w:jc w:val="center"/>
              <w:rPr>
                <w:rFonts w:ascii="仿宋_GB2312" w:hAnsi="黑体" w:eastAsia="仿宋_GB2312"/>
                <w:b/>
                <w:bCs/>
                <w:color w:val="auto"/>
                <w:sz w:val="24"/>
              </w:rPr>
            </w:pPr>
            <w:r>
              <w:rPr>
                <w:rFonts w:hint="eastAsia" w:ascii="仿宋_GB2312" w:hAnsi="黑体" w:eastAsia="仿宋_GB2312"/>
                <w:b/>
                <w:bCs/>
                <w:color w:val="auto"/>
                <w:sz w:val="24"/>
              </w:rPr>
              <w:t>评分内容</w:t>
            </w:r>
          </w:p>
        </w:tc>
        <w:tc>
          <w:tcPr>
            <w:tcW w:w="690" w:type="dxa"/>
            <w:tcBorders>
              <w:bottom w:val="single" w:color="auto" w:sz="4" w:space="0"/>
            </w:tcBorders>
            <w:vAlign w:val="center"/>
          </w:tcPr>
          <w:p>
            <w:pPr>
              <w:shd w:val="clear" w:color="auto" w:fill="FFFFFF"/>
              <w:spacing w:line="400" w:lineRule="exact"/>
              <w:jc w:val="center"/>
              <w:rPr>
                <w:rFonts w:ascii="仿宋_GB2312" w:hAnsi="黑体" w:eastAsia="仿宋_GB2312"/>
                <w:b/>
                <w:bCs/>
                <w:color w:val="auto"/>
                <w:sz w:val="24"/>
              </w:rPr>
            </w:pPr>
            <w:r>
              <w:rPr>
                <w:rFonts w:hint="eastAsia" w:ascii="仿宋_GB2312" w:hAnsi="黑体" w:eastAsia="仿宋_GB2312"/>
                <w:b/>
                <w:bCs/>
                <w:color w:val="auto"/>
                <w:sz w:val="24"/>
              </w:rPr>
              <w:t>分值</w:t>
            </w:r>
          </w:p>
        </w:tc>
        <w:tc>
          <w:tcPr>
            <w:tcW w:w="6299" w:type="dxa"/>
            <w:vAlign w:val="center"/>
          </w:tcPr>
          <w:p>
            <w:pPr>
              <w:shd w:val="clear" w:color="auto" w:fill="FFFFFF"/>
              <w:spacing w:line="400" w:lineRule="exact"/>
              <w:jc w:val="center"/>
              <w:rPr>
                <w:rFonts w:ascii="仿宋_GB2312" w:hAnsi="黑体" w:eastAsia="仿宋_GB2312"/>
                <w:b/>
                <w:bCs/>
                <w:color w:val="auto"/>
                <w:sz w:val="24"/>
              </w:rPr>
            </w:pPr>
            <w:r>
              <w:rPr>
                <w:rFonts w:hint="eastAsia" w:ascii="仿宋_GB2312" w:hAnsi="黑体" w:eastAsia="仿宋_GB2312"/>
                <w:b/>
                <w:bCs/>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81" w:type="dxa"/>
            <w:vMerge w:val="restart"/>
            <w:tcBorders>
              <w:top w:val="single" w:color="auto" w:sz="4" w:space="0"/>
              <w:left w:val="single" w:color="auto" w:sz="4" w:space="0"/>
              <w:right w:val="single" w:color="auto" w:sz="4" w:space="0"/>
            </w:tcBorders>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技术部分（50分）</w:t>
            </w:r>
          </w:p>
        </w:tc>
        <w:tc>
          <w:tcPr>
            <w:tcW w:w="1305"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hAnsi="黑体" w:eastAsia="仿宋_GB2312"/>
                <w:color w:val="auto"/>
                <w:sz w:val="24"/>
              </w:rPr>
            </w:pPr>
            <w:r>
              <w:rPr>
                <w:rFonts w:hint="eastAsia" w:ascii="仿宋_GB2312" w:hAnsi="黑体" w:eastAsia="仿宋_GB2312"/>
                <w:color w:val="auto"/>
                <w:sz w:val="24"/>
                <w:lang w:val="en-US" w:eastAsia="zh-CN"/>
              </w:rPr>
              <w:t>产品</w:t>
            </w:r>
            <w:r>
              <w:rPr>
                <w:rFonts w:hint="eastAsia" w:ascii="仿宋_GB2312" w:hAnsi="黑体" w:eastAsia="仿宋_GB2312"/>
                <w:color w:val="auto"/>
                <w:sz w:val="24"/>
                <w:lang w:val="zh-CN" w:eastAsia="zh-CN"/>
              </w:rPr>
              <w:t>配置及</w:t>
            </w:r>
            <w:r>
              <w:rPr>
                <w:rFonts w:hint="eastAsia" w:ascii="仿宋_GB2312" w:hAnsi="黑体" w:eastAsia="仿宋_GB2312"/>
                <w:color w:val="auto"/>
                <w:sz w:val="24"/>
                <w:lang w:val="en-US" w:eastAsia="zh-CN"/>
              </w:rPr>
              <w:t>技术方案45分</w:t>
            </w:r>
          </w:p>
        </w:tc>
        <w:tc>
          <w:tcPr>
            <w:tcW w:w="690" w:type="dxa"/>
            <w:tcBorders>
              <w:left w:val="single" w:color="auto" w:sz="4" w:space="0"/>
              <w:right w:val="single" w:color="auto" w:sz="4" w:space="0"/>
            </w:tcBorders>
            <w:vAlign w:val="center"/>
          </w:tcPr>
          <w:p>
            <w:pPr>
              <w:pStyle w:val="173"/>
              <w:shd w:val="clear" w:color="auto" w:fill="FFFFFF"/>
              <w:snapToGrid w:val="0"/>
              <w:spacing w:line="360" w:lineRule="exact"/>
              <w:jc w:val="center"/>
              <w:rPr>
                <w:rFonts w:hint="default" w:ascii="仿宋_GB2312" w:hAnsi="黑体" w:eastAsia="仿宋_GB2312"/>
                <w:color w:val="auto"/>
                <w:kern w:val="2"/>
                <w:lang w:val="en-US" w:eastAsia="zh-CN"/>
              </w:rPr>
            </w:pPr>
            <w:r>
              <w:rPr>
                <w:rFonts w:hint="eastAsia" w:ascii="仿宋_GB2312" w:hAnsi="黑体" w:eastAsia="仿宋_GB2312"/>
                <w:color w:val="auto"/>
                <w:kern w:val="2"/>
                <w:lang w:val="en-US" w:eastAsia="zh-CN"/>
              </w:rPr>
              <w:t>15</w:t>
            </w:r>
          </w:p>
        </w:tc>
        <w:tc>
          <w:tcPr>
            <w:tcW w:w="6299" w:type="dxa"/>
            <w:tcBorders>
              <w:left w:val="single" w:color="auto" w:sz="4" w:space="0"/>
            </w:tcBorders>
            <w:vAlign w:val="center"/>
          </w:tcPr>
          <w:p>
            <w:pPr>
              <w:widowControl/>
              <w:spacing w:line="360" w:lineRule="exact"/>
              <w:jc w:val="left"/>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货物</w:t>
            </w:r>
            <w:r>
              <w:rPr>
                <w:rFonts w:hint="eastAsia" w:ascii="仿宋_GB2312" w:hAnsi="黑体" w:eastAsia="仿宋_GB2312"/>
                <w:color w:val="auto"/>
                <w:sz w:val="24"/>
              </w:rPr>
              <w:t>技术参数、质量指标、性能等</w:t>
            </w:r>
            <w:r>
              <w:rPr>
                <w:rFonts w:hint="eastAsia" w:ascii="仿宋_GB2312" w:hAnsi="黑体" w:eastAsia="仿宋_GB2312"/>
                <w:color w:val="auto"/>
                <w:sz w:val="24"/>
                <w:lang w:val="en-US" w:eastAsia="zh-CN"/>
              </w:rPr>
              <w:t>响应招标文件要求，得13分；</w:t>
            </w:r>
          </w:p>
          <w:p>
            <w:pPr>
              <w:widowControl/>
              <w:spacing w:line="360" w:lineRule="exact"/>
              <w:jc w:val="left"/>
              <w:rPr>
                <w:rFonts w:ascii="仿宋_GB2312" w:hAnsi="黑体" w:eastAsia="仿宋_GB2312"/>
                <w:color w:val="auto"/>
                <w:sz w:val="24"/>
              </w:rPr>
            </w:pPr>
            <w:r>
              <w:rPr>
                <w:rFonts w:hint="eastAsia" w:ascii="仿宋_GB2312" w:hAnsi="黑体" w:eastAsia="仿宋_GB2312"/>
                <w:color w:val="auto"/>
                <w:sz w:val="24"/>
              </w:rPr>
              <w:t>产品性价比</w:t>
            </w:r>
            <w:r>
              <w:rPr>
                <w:rFonts w:hint="eastAsia" w:ascii="仿宋_GB2312" w:hAnsi="黑体" w:eastAsia="仿宋_GB2312"/>
                <w:color w:val="auto"/>
                <w:sz w:val="24"/>
                <w:lang w:val="en-US" w:eastAsia="zh-CN"/>
              </w:rPr>
              <w:t>较</w:t>
            </w:r>
            <w:r>
              <w:rPr>
                <w:rFonts w:hint="eastAsia" w:ascii="仿宋_GB2312" w:hAnsi="黑体" w:eastAsia="仿宋_GB2312"/>
                <w:color w:val="auto"/>
                <w:sz w:val="24"/>
              </w:rPr>
              <w:t>高，技术参数、质量指标、性能等</w:t>
            </w:r>
            <w:r>
              <w:rPr>
                <w:rFonts w:hint="eastAsia" w:ascii="仿宋_GB2312" w:hAnsi="黑体" w:eastAsia="仿宋_GB2312"/>
                <w:color w:val="auto"/>
                <w:sz w:val="24"/>
                <w:lang w:val="en-US" w:eastAsia="zh-CN"/>
              </w:rPr>
              <w:t>无偏离，得15分。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81" w:type="dxa"/>
            <w:vMerge w:val="continue"/>
            <w:tcBorders>
              <w:left w:val="single" w:color="auto" w:sz="4" w:space="0"/>
              <w:right w:val="single" w:color="auto" w:sz="4" w:space="0"/>
            </w:tcBorders>
            <w:vAlign w:val="center"/>
          </w:tcPr>
          <w:p>
            <w:pPr>
              <w:shd w:val="clear" w:color="auto" w:fill="FFFFFF"/>
              <w:spacing w:line="400" w:lineRule="exact"/>
              <w:jc w:val="center"/>
              <w:rPr>
                <w:rFonts w:hint="eastAsia" w:ascii="仿宋_GB2312" w:hAnsi="黑体" w:eastAsia="仿宋_GB2312"/>
                <w:color w:val="auto"/>
                <w:sz w:val="24"/>
              </w:rPr>
            </w:pPr>
          </w:p>
        </w:tc>
        <w:tc>
          <w:tcPr>
            <w:tcW w:w="1305" w:type="dxa"/>
            <w:vMerge w:val="continue"/>
            <w:tcBorders>
              <w:left w:val="single" w:color="auto" w:sz="4" w:space="0"/>
              <w:right w:val="single" w:color="auto" w:sz="4" w:space="0"/>
            </w:tcBorders>
            <w:vAlign w:val="center"/>
          </w:tcPr>
          <w:p>
            <w:pPr>
              <w:spacing w:line="300" w:lineRule="exact"/>
              <w:jc w:val="center"/>
              <w:rPr>
                <w:rFonts w:hint="eastAsia" w:ascii="仿宋_GB2312" w:hAnsi="黑体" w:eastAsia="仿宋_GB2312"/>
                <w:color w:val="auto"/>
                <w:sz w:val="24"/>
              </w:rPr>
            </w:pPr>
          </w:p>
        </w:tc>
        <w:tc>
          <w:tcPr>
            <w:tcW w:w="690" w:type="dxa"/>
            <w:tcBorders>
              <w:left w:val="single" w:color="auto" w:sz="4" w:space="0"/>
              <w:right w:val="single" w:color="auto" w:sz="4" w:space="0"/>
            </w:tcBorders>
            <w:vAlign w:val="center"/>
          </w:tcPr>
          <w:p>
            <w:pPr>
              <w:pStyle w:val="173"/>
              <w:shd w:val="clear" w:color="auto" w:fill="FFFFFF"/>
              <w:snapToGrid w:val="0"/>
              <w:spacing w:line="360" w:lineRule="exact"/>
              <w:jc w:val="center"/>
              <w:rPr>
                <w:rFonts w:hint="default" w:ascii="仿宋_GB2312" w:hAnsi="黑体" w:eastAsia="仿宋_GB2312"/>
                <w:color w:val="auto"/>
                <w:kern w:val="2"/>
                <w:lang w:val="en-US" w:eastAsia="zh-CN"/>
              </w:rPr>
            </w:pPr>
            <w:r>
              <w:rPr>
                <w:rFonts w:hint="eastAsia" w:ascii="仿宋_GB2312" w:hAnsi="黑体" w:eastAsia="仿宋_GB2312"/>
                <w:color w:val="auto"/>
                <w:kern w:val="2"/>
                <w:lang w:val="en-US" w:eastAsia="zh-CN"/>
              </w:rPr>
              <w:t>15</w:t>
            </w:r>
          </w:p>
        </w:tc>
        <w:tc>
          <w:tcPr>
            <w:tcW w:w="6299" w:type="dxa"/>
            <w:tcBorders>
              <w:left w:val="single" w:color="auto" w:sz="4" w:space="0"/>
            </w:tcBorders>
            <w:vAlign w:val="center"/>
          </w:tcPr>
          <w:p>
            <w:pPr>
              <w:widowControl/>
              <w:spacing w:line="360" w:lineRule="exact"/>
              <w:jc w:val="left"/>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依据提供的货物及配置清单情况等综合评判，完全满足招标文件配置要求得基准分12分；</w:t>
            </w:r>
          </w:p>
          <w:p>
            <w:pPr>
              <w:widowControl/>
              <w:spacing w:line="360" w:lineRule="exact"/>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val="en-US" w:eastAsia="zh-CN"/>
              </w:rPr>
              <w:t>有实质性增项，确有实用价值，且为用户所需，每项酌情加1分，最多加3分；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81" w:type="dxa"/>
            <w:vMerge w:val="continue"/>
            <w:tcBorders>
              <w:left w:val="single" w:color="auto" w:sz="4" w:space="0"/>
              <w:right w:val="single" w:color="auto" w:sz="4" w:space="0"/>
            </w:tcBorders>
            <w:vAlign w:val="center"/>
          </w:tcPr>
          <w:p>
            <w:pPr>
              <w:shd w:val="clear" w:color="auto" w:fill="FFFFFF"/>
              <w:spacing w:line="400" w:lineRule="exact"/>
              <w:jc w:val="center"/>
              <w:rPr>
                <w:rFonts w:hint="eastAsia" w:ascii="仿宋_GB2312" w:hAnsi="黑体" w:eastAsia="仿宋_GB2312"/>
                <w:color w:val="auto"/>
                <w:sz w:val="24"/>
              </w:rPr>
            </w:pPr>
          </w:p>
        </w:tc>
        <w:tc>
          <w:tcPr>
            <w:tcW w:w="1305" w:type="dxa"/>
            <w:vMerge w:val="continue"/>
            <w:tcBorders>
              <w:left w:val="single" w:color="auto" w:sz="4" w:space="0"/>
              <w:right w:val="single" w:color="auto" w:sz="4" w:space="0"/>
            </w:tcBorders>
            <w:vAlign w:val="center"/>
          </w:tcPr>
          <w:p>
            <w:pPr>
              <w:spacing w:line="300" w:lineRule="exact"/>
              <w:jc w:val="center"/>
              <w:rPr>
                <w:rFonts w:hint="eastAsia" w:ascii="仿宋_GB2312" w:hAnsi="黑体" w:eastAsia="仿宋_GB2312"/>
                <w:color w:val="auto"/>
                <w:sz w:val="24"/>
              </w:rPr>
            </w:pPr>
          </w:p>
        </w:tc>
        <w:tc>
          <w:tcPr>
            <w:tcW w:w="690" w:type="dxa"/>
            <w:tcBorders>
              <w:left w:val="single" w:color="auto" w:sz="4" w:space="0"/>
              <w:right w:val="single" w:color="auto" w:sz="4" w:space="0"/>
            </w:tcBorders>
            <w:vAlign w:val="center"/>
          </w:tcPr>
          <w:p>
            <w:pPr>
              <w:pStyle w:val="173"/>
              <w:shd w:val="clear" w:color="auto" w:fill="FFFFFF"/>
              <w:snapToGrid w:val="0"/>
              <w:spacing w:line="360" w:lineRule="exact"/>
              <w:jc w:val="center"/>
              <w:rPr>
                <w:rFonts w:hint="eastAsia" w:ascii="仿宋_GB2312" w:hAnsi="黑体" w:eastAsia="仿宋_GB2312"/>
                <w:color w:val="auto"/>
                <w:kern w:val="2"/>
                <w:lang w:val="en-US" w:eastAsia="zh-CN"/>
              </w:rPr>
            </w:pPr>
            <w:r>
              <w:rPr>
                <w:rFonts w:hint="eastAsia" w:ascii="仿宋_GB2312" w:hAnsi="黑体" w:eastAsia="仿宋_GB2312"/>
                <w:color w:val="auto"/>
                <w:kern w:val="2"/>
                <w:lang w:val="en-US" w:eastAsia="zh-CN"/>
              </w:rPr>
              <w:t>8</w:t>
            </w:r>
          </w:p>
        </w:tc>
        <w:tc>
          <w:tcPr>
            <w:tcW w:w="6299" w:type="dxa"/>
            <w:tcBorders>
              <w:left w:val="single" w:color="auto" w:sz="4" w:space="0"/>
            </w:tcBorders>
            <w:vAlign w:val="center"/>
          </w:tcPr>
          <w:p>
            <w:pPr>
              <w:widowControl/>
              <w:spacing w:line="360" w:lineRule="exact"/>
              <w:jc w:val="left"/>
              <w:rPr>
                <w:rFonts w:hint="default" w:ascii="仿宋_GB2312" w:hAnsi="宋体" w:eastAsia="仿宋_GB2312" w:cs="宋体"/>
                <w:color w:val="auto"/>
                <w:kern w:val="0"/>
                <w:sz w:val="24"/>
                <w:lang w:val="en-US"/>
              </w:rPr>
            </w:pPr>
            <w:r>
              <w:rPr>
                <w:rFonts w:hint="eastAsia" w:ascii="仿宋_GB2312" w:hAnsi="宋体" w:eastAsia="仿宋_GB2312" w:cs="宋体"/>
                <w:color w:val="auto"/>
                <w:kern w:val="0"/>
                <w:sz w:val="24"/>
                <w:lang w:val="en-US" w:eastAsia="zh-CN"/>
              </w:rPr>
              <w:t>投标人的供货方案中质量管理体系和保证措施</w:t>
            </w:r>
            <w:r>
              <w:rPr>
                <w:rFonts w:hint="eastAsia" w:ascii="仿宋_GB2312" w:hAnsi="宋体" w:eastAsia="仿宋_GB2312" w:cs="宋体"/>
                <w:color w:val="auto"/>
                <w:kern w:val="0"/>
                <w:sz w:val="24"/>
                <w:szCs w:val="24"/>
                <w:lang w:val="en-US" w:eastAsia="zh-CN" w:bidi="ar-SA"/>
              </w:rPr>
              <w:t>应当包含进货渠道、加工管理措施、产品质检措施、污染管控措施等，责任落实到人、</w:t>
            </w:r>
            <w:r>
              <w:rPr>
                <w:rFonts w:hint="eastAsia" w:ascii="仿宋_GB2312" w:hAnsi="宋体" w:eastAsia="仿宋_GB2312" w:cs="宋体"/>
                <w:color w:val="auto"/>
                <w:kern w:val="0"/>
                <w:sz w:val="24"/>
                <w:lang w:val="en-US" w:eastAsia="zh-CN"/>
              </w:rPr>
              <w:t>齐全，措施严密、方法明确，货物安装、入库有详细的方案等，优于上述要求得8分，符合上述要求得6分，基本满足的得4分；未提供的不得分。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81" w:type="dxa"/>
            <w:vMerge w:val="continue"/>
            <w:tcBorders>
              <w:left w:val="single" w:color="auto" w:sz="4" w:space="0"/>
              <w:right w:val="single" w:color="auto" w:sz="4" w:space="0"/>
            </w:tcBorders>
            <w:vAlign w:val="center"/>
          </w:tcPr>
          <w:p>
            <w:pPr>
              <w:shd w:val="clear" w:color="auto" w:fill="FFFFFF"/>
              <w:spacing w:line="400" w:lineRule="exact"/>
              <w:jc w:val="center"/>
              <w:rPr>
                <w:rFonts w:hint="eastAsia" w:ascii="仿宋_GB2312" w:hAnsi="黑体" w:eastAsia="仿宋_GB2312"/>
                <w:color w:val="auto"/>
                <w:sz w:val="24"/>
              </w:rPr>
            </w:pPr>
          </w:p>
        </w:tc>
        <w:tc>
          <w:tcPr>
            <w:tcW w:w="1305" w:type="dxa"/>
            <w:vMerge w:val="continue"/>
            <w:tcBorders>
              <w:left w:val="single" w:color="auto" w:sz="4" w:space="0"/>
              <w:right w:val="single" w:color="auto" w:sz="4" w:space="0"/>
            </w:tcBorders>
            <w:vAlign w:val="center"/>
          </w:tcPr>
          <w:p>
            <w:pPr>
              <w:spacing w:line="300" w:lineRule="exact"/>
              <w:jc w:val="center"/>
              <w:rPr>
                <w:rFonts w:hint="eastAsia" w:ascii="仿宋_GB2312" w:hAnsi="黑体" w:eastAsia="仿宋_GB2312"/>
                <w:color w:val="auto"/>
                <w:sz w:val="24"/>
              </w:rPr>
            </w:pPr>
          </w:p>
        </w:tc>
        <w:tc>
          <w:tcPr>
            <w:tcW w:w="690" w:type="dxa"/>
            <w:tcBorders>
              <w:left w:val="single" w:color="auto" w:sz="4" w:space="0"/>
              <w:right w:val="single" w:color="auto" w:sz="4" w:space="0"/>
            </w:tcBorders>
            <w:vAlign w:val="center"/>
          </w:tcPr>
          <w:p>
            <w:pPr>
              <w:pStyle w:val="173"/>
              <w:shd w:val="clear" w:color="auto" w:fill="FFFFFF"/>
              <w:snapToGrid w:val="0"/>
              <w:spacing w:line="360" w:lineRule="exact"/>
              <w:jc w:val="center"/>
              <w:rPr>
                <w:rFonts w:hint="default" w:ascii="仿宋_GB2312" w:hAnsi="黑体" w:eastAsia="仿宋_GB2312"/>
                <w:color w:val="auto"/>
                <w:kern w:val="2"/>
                <w:lang w:val="en-US" w:eastAsia="zh-CN"/>
              </w:rPr>
            </w:pPr>
            <w:r>
              <w:rPr>
                <w:rFonts w:hint="eastAsia" w:ascii="仿宋_GB2312" w:hAnsi="黑体" w:eastAsia="仿宋_GB2312"/>
                <w:color w:val="auto"/>
                <w:kern w:val="2"/>
                <w:lang w:val="en-US" w:eastAsia="zh-CN"/>
              </w:rPr>
              <w:t>7</w:t>
            </w:r>
          </w:p>
        </w:tc>
        <w:tc>
          <w:tcPr>
            <w:tcW w:w="6299" w:type="dxa"/>
            <w:tcBorders>
              <w:left w:val="single" w:color="auto" w:sz="4" w:space="0"/>
            </w:tcBorders>
            <w:vAlign w:val="center"/>
          </w:tcPr>
          <w:p>
            <w:pPr>
              <w:widowControl/>
              <w:spacing w:line="360" w:lineRule="exact"/>
              <w:jc w:val="left"/>
              <w:rPr>
                <w:rFonts w:hint="default" w:ascii="仿宋_GB2312" w:hAnsi="宋体" w:eastAsia="仿宋_GB2312" w:cs="宋体"/>
                <w:color w:val="auto"/>
                <w:kern w:val="0"/>
                <w:sz w:val="24"/>
                <w:lang w:val="en-US"/>
              </w:rPr>
            </w:pPr>
            <w:r>
              <w:rPr>
                <w:rFonts w:hint="eastAsia" w:ascii="仿宋_GB2312" w:hAnsi="黑体" w:eastAsia="仿宋_GB2312"/>
                <w:color w:val="auto"/>
                <w:kern w:val="0"/>
                <w:szCs w:val="24"/>
                <w:lang w:val="en-US" w:eastAsia="zh-CN"/>
              </w:rPr>
              <w:t>评委根据投标人制定的</w:t>
            </w:r>
            <w:r>
              <w:rPr>
                <w:rFonts w:hint="eastAsia" w:ascii="仿宋_GB2312" w:hAnsi="宋体" w:eastAsia="仿宋_GB2312" w:cs="宋体"/>
                <w:color w:val="auto"/>
                <w:kern w:val="0"/>
                <w:sz w:val="24"/>
                <w:lang w:val="en-US" w:eastAsia="zh-CN"/>
              </w:rPr>
              <w:t>项目组织方案及进度安排进行赋分，分工明确，职责分工清晰，能够保证项目按计划完成的得5分，优于上述要求得7分。未提供的不得分。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81" w:type="dxa"/>
            <w:vMerge w:val="continue"/>
            <w:tcBorders>
              <w:top w:val="single" w:color="auto" w:sz="4" w:space="0"/>
              <w:left w:val="single" w:color="auto" w:sz="4" w:space="0"/>
              <w:right w:val="single" w:color="auto" w:sz="4" w:space="0"/>
            </w:tcBorders>
            <w:vAlign w:val="center"/>
          </w:tcPr>
          <w:p>
            <w:pPr>
              <w:shd w:val="clear" w:color="auto" w:fill="FFFFFF"/>
              <w:spacing w:line="400" w:lineRule="exact"/>
              <w:jc w:val="center"/>
              <w:rPr>
                <w:rFonts w:ascii="仿宋_GB2312" w:hAnsi="黑体" w:eastAsia="仿宋_GB2312"/>
                <w:color w:val="auto"/>
                <w:sz w:val="24"/>
              </w:rPr>
            </w:pPr>
          </w:p>
        </w:tc>
        <w:tc>
          <w:tcPr>
            <w:tcW w:w="1305" w:type="dxa"/>
            <w:tcBorders>
              <w:top w:val="single" w:color="auto" w:sz="4" w:space="0"/>
              <w:left w:val="single" w:color="auto" w:sz="4" w:space="0"/>
              <w:right w:val="single" w:color="auto" w:sz="4" w:space="0"/>
            </w:tcBorders>
            <w:vAlign w:val="center"/>
          </w:tcPr>
          <w:p>
            <w:pPr>
              <w:widowControl/>
              <w:spacing w:line="36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Cs w:val="24"/>
                <w:lang w:val="en-US" w:eastAsia="zh-CN"/>
              </w:rPr>
              <w:t>质保维护</w:t>
            </w:r>
          </w:p>
        </w:tc>
        <w:tc>
          <w:tcPr>
            <w:tcW w:w="690" w:type="dxa"/>
            <w:tcBorders>
              <w:left w:val="single" w:color="auto" w:sz="4" w:space="0"/>
              <w:right w:val="single" w:color="auto" w:sz="4" w:space="0"/>
            </w:tcBorders>
            <w:vAlign w:val="center"/>
          </w:tcPr>
          <w:p>
            <w:pPr>
              <w:shd w:val="clear" w:color="auto" w:fill="FFFFFF"/>
              <w:spacing w:line="400" w:lineRule="exact"/>
              <w:jc w:val="center"/>
              <w:rPr>
                <w:rFonts w:hint="eastAsia" w:ascii="仿宋_GB2312" w:hAnsi="黑体" w:eastAsia="仿宋_GB2312"/>
                <w:color w:val="auto"/>
                <w:sz w:val="24"/>
                <w:lang w:eastAsia="zh-CN"/>
              </w:rPr>
            </w:pPr>
            <w:r>
              <w:rPr>
                <w:rFonts w:hint="eastAsia" w:ascii="仿宋_GB2312" w:hAnsi="黑体" w:eastAsia="仿宋_GB2312"/>
                <w:color w:val="auto"/>
                <w:sz w:val="24"/>
                <w:lang w:val="en-US" w:eastAsia="zh-CN"/>
              </w:rPr>
              <w:t>5</w:t>
            </w:r>
          </w:p>
        </w:tc>
        <w:tc>
          <w:tcPr>
            <w:tcW w:w="6299" w:type="dxa"/>
            <w:tcBorders>
              <w:left w:val="single" w:color="auto" w:sz="4" w:space="0"/>
            </w:tcBorders>
            <w:vAlign w:val="center"/>
          </w:tcPr>
          <w:p>
            <w:pPr>
              <w:pStyle w:val="169"/>
              <w:snapToGrid w:val="0"/>
              <w:spacing w:line="240" w:lineRule="auto"/>
              <w:ind w:firstLine="0" w:firstLineChars="0"/>
              <w:jc w:val="left"/>
              <w:rPr>
                <w:rFonts w:hAnsi="Dotum"/>
                <w:b/>
                <w:color w:val="auto"/>
                <w:kern w:val="0"/>
                <w:szCs w:val="24"/>
              </w:rPr>
            </w:pPr>
            <w:r>
              <w:rPr>
                <w:rFonts w:hint="eastAsia" w:ascii="仿宋_GB2312" w:hAnsi="宋体" w:eastAsia="仿宋_GB2312" w:cs="宋体"/>
                <w:b w:val="0"/>
                <w:color w:val="auto"/>
                <w:kern w:val="0"/>
                <w:sz w:val="24"/>
                <w:szCs w:val="24"/>
                <w:lang w:val="en-US" w:eastAsia="zh-CN" w:bidi="ar-SA"/>
              </w:rPr>
              <w:t>质保响应时间、维修处理措施的承诺及内容符合采购文件要求得3分；优于得5分。</w:t>
            </w:r>
          </w:p>
        </w:tc>
      </w:tr>
    </w:tbl>
    <w:p>
      <w:pPr>
        <w:pStyle w:val="49"/>
        <w:rPr>
          <w:rFonts w:hint="eastAsia"/>
        </w:rPr>
      </w:pP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5.</w:t>
      </w:r>
      <w:r>
        <w:rPr>
          <w:rFonts w:hint="eastAsia" w:ascii="仿宋_GB2312" w:hAnsi="仿宋" w:eastAsia="仿宋_GB2312"/>
          <w:b/>
          <w:color w:val="auto"/>
          <w:sz w:val="28"/>
          <w:szCs w:val="28"/>
          <w:highlight w:val="none"/>
          <w:shd w:val="clear" w:color="auto" w:fill="FFFFFF"/>
        </w:rPr>
        <w:t xml:space="preserve">  投标文件的初审</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（1）如果单价与数量的乘积和总价不一致时，以单价为准，并修正总价；</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（2）如果用数字表示的数值和用文字表示的数值不一致，应以文字表示的数值为准。</w:t>
      </w:r>
    </w:p>
    <w:p>
      <w:pPr>
        <w:spacing w:line="360" w:lineRule="auto"/>
        <w:ind w:firstLine="562" w:firstLineChars="200"/>
        <w:rPr>
          <w:rFonts w:ascii="仿宋_GB2312" w:hAnsi="仿宋" w:eastAsia="仿宋_GB2312"/>
          <w:b/>
          <w:bCs w:val="0"/>
          <w:color w:val="auto"/>
          <w:sz w:val="28"/>
          <w:szCs w:val="28"/>
          <w:highlight w:val="none"/>
          <w:u w:val="single"/>
          <w:shd w:val="clear" w:color="auto" w:fill="FFFFFF"/>
        </w:rPr>
      </w:pPr>
      <w:r>
        <w:rPr>
          <w:rFonts w:hint="eastAsia" w:ascii="仿宋_GB2312" w:hAnsi="仿宋" w:eastAsia="仿宋_GB2312"/>
          <w:b/>
          <w:bCs w:val="0"/>
          <w:color w:val="auto"/>
          <w:sz w:val="28"/>
          <w:szCs w:val="28"/>
          <w:highlight w:val="none"/>
          <w:u w:val="single"/>
          <w:shd w:val="clear" w:color="auto" w:fill="FFFFFF"/>
          <w:lang w:val="en-US" w:eastAsia="zh-CN"/>
        </w:rPr>
        <w:t>26.</w:t>
      </w:r>
      <w:r>
        <w:rPr>
          <w:rFonts w:hint="eastAsia" w:ascii="仿宋_GB2312" w:hAnsi="仿宋" w:eastAsia="仿宋_GB2312"/>
          <w:b/>
          <w:bCs w:val="0"/>
          <w:color w:val="auto"/>
          <w:sz w:val="28"/>
          <w:szCs w:val="28"/>
          <w:highlight w:val="none"/>
          <w:u w:val="single"/>
          <w:shd w:val="clear" w:color="auto" w:fill="FFFFFF"/>
        </w:rPr>
        <w:t xml:space="preserve">  在招标采购中，出现下列情形之一的，应予废标：</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lang w:val="en-US" w:eastAsia="zh-CN"/>
        </w:rPr>
        <w:t xml:space="preserve">    （</w:t>
      </w:r>
      <w:r>
        <w:rPr>
          <w:rFonts w:hint="eastAsia" w:ascii="仿宋_GB2312" w:hAnsi="仿宋" w:eastAsia="仿宋_GB2312"/>
          <w:bCs/>
          <w:color w:val="auto"/>
          <w:sz w:val="28"/>
          <w:szCs w:val="28"/>
          <w:highlight w:val="none"/>
          <w:u w:val="single"/>
          <w:shd w:val="clear" w:color="auto" w:fill="FFFFFF"/>
        </w:rPr>
        <w:t>一）符合专业条件的供应商或者对招标文件作实质响应的供应商不足三家的；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（二）出现影响采购公正的违法、违规行为的；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（三）投标人的报价均超过了采购预算，采购人不能支付的；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（四）因重大变故，采购任务取消的。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废标后，采购人应当将废标理由通知所有投标人。</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7.</w:t>
      </w:r>
      <w:r>
        <w:rPr>
          <w:rFonts w:hint="eastAsia" w:ascii="仿宋_GB2312" w:hAnsi="仿宋" w:eastAsia="仿宋_GB2312"/>
          <w:b/>
          <w:color w:val="auto"/>
          <w:sz w:val="28"/>
          <w:szCs w:val="28"/>
          <w:highlight w:val="none"/>
          <w:shd w:val="clear" w:color="auto" w:fill="FFFFFF"/>
        </w:rPr>
        <w:t xml:space="preserve">  投标文件的评价与比较</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.1评标委员会只对实质上响应招标文件要求的投标文件进行综合评价和比较。</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.2评标时除价格因素外应考虑下列因素：</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（1）投标</w:t>
      </w:r>
      <w:r>
        <w:rPr>
          <w:rFonts w:hint="eastAsia" w:ascii="仿宋_GB2312" w:hAnsi="仿宋" w:eastAsia="仿宋_GB2312"/>
          <w:color w:val="auto"/>
          <w:sz w:val="28"/>
          <w:szCs w:val="28"/>
          <w:highlight w:val="none"/>
          <w:shd w:val="clear" w:color="auto" w:fill="FFFFFF"/>
          <w:lang w:val="en-US" w:eastAsia="zh-CN"/>
        </w:rPr>
        <w:t>人</w:t>
      </w:r>
      <w:r>
        <w:rPr>
          <w:rFonts w:hint="eastAsia" w:ascii="仿宋_GB2312" w:hAnsi="仿宋" w:eastAsia="仿宋_GB2312"/>
          <w:color w:val="auto"/>
          <w:sz w:val="28"/>
          <w:szCs w:val="28"/>
          <w:highlight w:val="none"/>
          <w:shd w:val="clear" w:color="auto" w:fill="FFFFFF"/>
        </w:rPr>
        <w:t>的整体技术水平、性能和适应性；</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服务</w:t>
      </w:r>
      <w:r>
        <w:rPr>
          <w:rFonts w:hint="eastAsia" w:ascii="仿宋_GB2312" w:hAnsi="仿宋" w:eastAsia="仿宋_GB2312"/>
          <w:color w:val="auto"/>
          <w:sz w:val="28"/>
          <w:szCs w:val="28"/>
          <w:highlight w:val="none"/>
          <w:shd w:val="clear" w:color="auto" w:fill="FFFFFF"/>
        </w:rPr>
        <w:t>能力和</w:t>
      </w:r>
      <w:r>
        <w:rPr>
          <w:rFonts w:hint="eastAsia" w:ascii="仿宋_GB2312" w:hAnsi="仿宋" w:eastAsia="仿宋_GB2312"/>
          <w:color w:val="auto"/>
          <w:sz w:val="28"/>
          <w:szCs w:val="28"/>
          <w:highlight w:val="none"/>
          <w:shd w:val="clear" w:color="auto" w:fill="FFFFFF"/>
          <w:lang w:val="en-US" w:eastAsia="zh-CN"/>
        </w:rPr>
        <w:t>服务期限</w:t>
      </w:r>
      <w:r>
        <w:rPr>
          <w:rFonts w:hint="eastAsia" w:ascii="仿宋_GB2312" w:hAnsi="仿宋" w:eastAsia="仿宋_GB2312"/>
          <w:color w:val="auto"/>
          <w:sz w:val="28"/>
          <w:szCs w:val="28"/>
          <w:highlight w:val="none"/>
          <w:shd w:val="clear" w:color="auto" w:fill="FFFFFF"/>
        </w:rPr>
        <w:t>；</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（3）投标人的技术支持能力和各种服务能力;</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（4）对招标文件中付款条件的响应性；</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（5）投标人的业绩情况；</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（6）投标人的综合实力和信誉;</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.3　评标委员会根据招标文件中规定的评标方法进行评标，并向招标人提交书面评标报告和推荐中标人。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.4当出现投标价格相同分值时，按以下顺序排列：</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（1）选定</w:t>
      </w:r>
      <w:r>
        <w:rPr>
          <w:rFonts w:hint="eastAsia" w:ascii="仿宋_GB2312" w:hAnsi="仿宋" w:eastAsia="仿宋_GB2312"/>
          <w:color w:val="auto"/>
          <w:sz w:val="28"/>
          <w:szCs w:val="28"/>
          <w:highlight w:val="none"/>
          <w:shd w:val="clear" w:color="auto" w:fill="FFFFFF"/>
          <w:lang w:val="en-US" w:eastAsia="zh-CN"/>
        </w:rPr>
        <w:t>服务承诺</w:t>
      </w:r>
      <w:r>
        <w:rPr>
          <w:rFonts w:hint="eastAsia" w:ascii="仿宋_GB2312" w:hAnsi="仿宋" w:eastAsia="仿宋_GB2312"/>
          <w:color w:val="auto"/>
          <w:sz w:val="28"/>
          <w:szCs w:val="28"/>
          <w:highlight w:val="none"/>
          <w:shd w:val="clear" w:color="auto" w:fill="FFFFFF"/>
        </w:rPr>
        <w:t>最好的；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28.</w:t>
      </w:r>
      <w:r>
        <w:rPr>
          <w:rFonts w:hint="eastAsia" w:ascii="仿宋_GB2312" w:hAnsi="仿宋" w:eastAsia="仿宋_GB2312"/>
          <w:b/>
          <w:color w:val="auto"/>
          <w:sz w:val="28"/>
          <w:szCs w:val="28"/>
          <w:highlight w:val="none"/>
          <w:shd w:val="clear" w:color="auto" w:fill="FFFFFF"/>
        </w:rPr>
        <w:t xml:space="preserve">  评标报告</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8</w:t>
      </w:r>
      <w:r>
        <w:rPr>
          <w:rFonts w:hint="eastAsia" w:ascii="仿宋_GB2312" w:hAnsi="仿宋" w:eastAsia="仿宋_GB2312"/>
          <w:color w:val="auto"/>
          <w:sz w:val="28"/>
          <w:szCs w:val="28"/>
          <w:highlight w:val="none"/>
          <w:shd w:val="clear" w:color="auto" w:fill="FFFFFF"/>
        </w:rPr>
        <w:t>.1评标委员会应向招标人提交书面评标报告。评标报告应全面反映评标过程和中标物品、中标价格、中标人或中标候选人的情况。</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rPr>
        <w:t>2</w:t>
      </w:r>
      <w:r>
        <w:rPr>
          <w:rFonts w:hint="eastAsia" w:ascii="仿宋_GB2312" w:hAnsi="仿宋" w:eastAsia="仿宋_GB2312" w:cs="Times New Roman"/>
          <w:color w:val="auto"/>
          <w:sz w:val="28"/>
          <w:szCs w:val="28"/>
          <w:highlight w:val="none"/>
          <w:shd w:val="clear" w:color="auto" w:fill="FFFFFF"/>
          <w:lang w:val="en-US" w:eastAsia="zh-CN"/>
        </w:rPr>
        <w:t>8</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2</w:t>
      </w:r>
      <w:r>
        <w:rPr>
          <w:rFonts w:hint="eastAsia" w:ascii="仿宋_GB2312" w:hAnsi="仿宋" w:eastAsia="仿宋_GB2312" w:cs="Times New Roman"/>
          <w:color w:val="auto"/>
          <w:sz w:val="28"/>
          <w:szCs w:val="28"/>
          <w:highlight w:val="none"/>
          <w:shd w:val="clear" w:color="auto" w:fill="FFFFFF"/>
        </w:rPr>
        <w:t>招标人将从评标委员会推荐的前3名中标候选人中确定中标人。</w:t>
      </w:r>
    </w:p>
    <w:p>
      <w:pPr>
        <w:spacing w:line="360" w:lineRule="auto"/>
        <w:ind w:firstLine="560" w:firstLineChars="200"/>
        <w:rPr>
          <w:color w:val="auto"/>
          <w:highlight w:val="none"/>
        </w:rPr>
      </w:pPr>
      <w:r>
        <w:rPr>
          <w:rFonts w:hint="eastAsia" w:ascii="仿宋_GB2312" w:hAnsi="仿宋" w:eastAsia="仿宋_GB2312" w:cs="Times New Roman"/>
          <w:color w:val="auto"/>
          <w:sz w:val="28"/>
          <w:szCs w:val="28"/>
          <w:highlight w:val="none"/>
          <w:shd w:val="clear" w:color="auto" w:fill="FFFFFF"/>
        </w:rPr>
        <w:t>2</w:t>
      </w:r>
      <w:r>
        <w:rPr>
          <w:rFonts w:hint="eastAsia" w:ascii="仿宋_GB2312" w:hAnsi="仿宋" w:eastAsia="仿宋_GB2312" w:cs="Times New Roman"/>
          <w:color w:val="auto"/>
          <w:sz w:val="28"/>
          <w:szCs w:val="28"/>
          <w:highlight w:val="none"/>
          <w:shd w:val="clear" w:color="auto" w:fill="FFFFFF"/>
          <w:lang w:val="en-US" w:eastAsia="zh-CN"/>
        </w:rPr>
        <w:t>8</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3</w:t>
      </w:r>
      <w:r>
        <w:rPr>
          <w:rFonts w:hint="eastAsia" w:ascii="仿宋_GB2312" w:hAnsi="仿宋" w:eastAsia="仿宋_GB2312" w:cs="Times New Roman"/>
          <w:color w:val="auto"/>
          <w:sz w:val="28"/>
          <w:szCs w:val="28"/>
          <w:highlight w:val="none"/>
          <w:shd w:val="clear" w:color="auto" w:fill="FFFFFF"/>
        </w:rPr>
        <w:t>招标人确定中标人的原则：排名第一的中标候选人为中标人。排名第一的中标候选人放弃中标</w:t>
      </w:r>
      <w:r>
        <w:rPr>
          <w:rFonts w:hint="eastAsia" w:ascii="仿宋_GB2312" w:hAnsi="仿宋" w:eastAsia="仿宋_GB2312" w:cs="Times New Roman"/>
          <w:color w:val="auto"/>
          <w:sz w:val="28"/>
          <w:szCs w:val="28"/>
          <w:highlight w:val="none"/>
          <w:shd w:val="clear" w:color="auto" w:fill="FFFFFF"/>
          <w:lang w:val="en-US" w:eastAsia="zh-CN"/>
        </w:rPr>
        <w:t>或</w:t>
      </w:r>
      <w:r>
        <w:rPr>
          <w:rFonts w:hint="eastAsia" w:ascii="仿宋_GB2312" w:hAnsi="仿宋" w:eastAsia="仿宋_GB2312" w:cs="Times New Roman"/>
          <w:color w:val="auto"/>
          <w:sz w:val="28"/>
          <w:szCs w:val="28"/>
          <w:highlight w:val="none"/>
          <w:shd w:val="clear" w:color="auto" w:fill="FFFFFF"/>
        </w:rPr>
        <w:t>因不可抗力提出不能履行合同，或者招标文件规定应当提交履约保证金而在规定的期限内未能提交的，确定</w:t>
      </w:r>
      <w:r>
        <w:rPr>
          <w:rFonts w:hint="eastAsia" w:ascii="仿宋_GB2312" w:hAnsi="仿宋" w:eastAsia="仿宋_GB2312" w:cs="Times New Roman"/>
          <w:color w:val="auto"/>
          <w:sz w:val="28"/>
          <w:szCs w:val="28"/>
          <w:highlight w:val="none"/>
          <w:shd w:val="clear" w:color="auto" w:fill="FFFFFF"/>
          <w:lang w:val="en-US" w:eastAsia="zh-CN"/>
        </w:rPr>
        <w:t>下一</w:t>
      </w:r>
      <w:r>
        <w:rPr>
          <w:rFonts w:hint="eastAsia" w:ascii="仿宋_GB2312" w:hAnsi="仿宋" w:eastAsia="仿宋_GB2312" w:cs="Times New Roman"/>
          <w:color w:val="auto"/>
          <w:sz w:val="28"/>
          <w:szCs w:val="28"/>
          <w:highlight w:val="none"/>
          <w:shd w:val="clear" w:color="auto" w:fill="FFFFFF"/>
        </w:rPr>
        <w:t>中标候选人为中标</w:t>
      </w:r>
      <w:r>
        <w:rPr>
          <w:rFonts w:hint="eastAsia" w:ascii="仿宋_GB2312" w:hAnsi="仿宋" w:eastAsia="仿宋_GB2312" w:cs="Times New Roman"/>
          <w:color w:val="auto"/>
          <w:sz w:val="28"/>
          <w:szCs w:val="28"/>
          <w:highlight w:val="none"/>
          <w:shd w:val="clear" w:color="auto" w:fill="FFFFFF"/>
          <w:lang w:val="en-US" w:eastAsia="zh-CN"/>
        </w:rPr>
        <w:t>成交供应商，也可以重新开展政府采购活动</w:t>
      </w:r>
      <w:r>
        <w:rPr>
          <w:rFonts w:hint="eastAsia" w:ascii="仿宋_GB2312" w:hAnsi="仿宋" w:eastAsia="仿宋_GB2312" w:cs="Times New Roman"/>
          <w:color w:val="auto"/>
          <w:sz w:val="28"/>
          <w:szCs w:val="28"/>
          <w:highlight w:val="none"/>
          <w:shd w:val="clear" w:color="auto" w:fill="FFFFFF"/>
        </w:rPr>
        <w:t>。</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9</w:t>
      </w:r>
      <w:r>
        <w:rPr>
          <w:rFonts w:hint="eastAsia" w:ascii="仿宋_GB2312" w:hAnsi="仿宋" w:eastAsia="仿宋_GB2312"/>
          <w:b/>
          <w:color w:val="auto"/>
          <w:sz w:val="28"/>
          <w:szCs w:val="28"/>
          <w:highlight w:val="none"/>
          <w:shd w:val="clear" w:color="auto" w:fill="FFFFFF"/>
        </w:rPr>
        <w:t xml:space="preserve"> </w:t>
      </w:r>
      <w:r>
        <w:rPr>
          <w:rFonts w:hint="eastAsia" w:ascii="仿宋_GB2312" w:hAnsi="仿宋" w:eastAsia="仿宋_GB2312"/>
          <w:b/>
          <w:color w:val="auto"/>
          <w:sz w:val="28"/>
          <w:szCs w:val="28"/>
          <w:highlight w:val="none"/>
          <w:shd w:val="clear" w:color="auto" w:fill="FFFFFF"/>
          <w:lang w:val="en-US" w:eastAsia="zh-CN"/>
        </w:rPr>
        <w:t>.</w:t>
      </w:r>
      <w:r>
        <w:rPr>
          <w:rFonts w:hint="eastAsia" w:ascii="仿宋_GB2312" w:hAnsi="仿宋" w:eastAsia="仿宋_GB2312"/>
          <w:b/>
          <w:color w:val="auto"/>
          <w:sz w:val="28"/>
          <w:szCs w:val="28"/>
          <w:highlight w:val="none"/>
          <w:shd w:val="clear" w:color="auto" w:fill="FFFFFF"/>
        </w:rPr>
        <w:t xml:space="preserve"> 评标的有关要求</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9</w:t>
      </w:r>
      <w:r>
        <w:rPr>
          <w:rFonts w:hint="eastAsia" w:ascii="仿宋_GB2312" w:hAnsi="仿宋" w:eastAsia="仿宋_GB2312"/>
          <w:color w:val="auto"/>
          <w:sz w:val="28"/>
          <w:szCs w:val="28"/>
          <w:highlight w:val="none"/>
          <w:shd w:val="clear" w:color="auto" w:fill="FFFFFF"/>
        </w:rPr>
        <w:t>.1评标过程严格保密。</w:t>
      </w:r>
      <w:r>
        <w:rPr>
          <w:rFonts w:hint="eastAsia" w:ascii="仿宋_GB2312" w:hAnsi="仿宋" w:eastAsia="仿宋_GB2312"/>
          <w:color w:val="auto"/>
          <w:sz w:val="28"/>
          <w:highlight w:val="none"/>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29</w:t>
      </w:r>
      <w:r>
        <w:rPr>
          <w:rFonts w:hint="eastAsia" w:ascii="仿宋_GB2312" w:hAnsi="仿宋" w:eastAsia="仿宋_GB2312"/>
          <w:color w:val="auto"/>
          <w:sz w:val="28"/>
          <w:szCs w:val="28"/>
          <w:highlight w:val="none"/>
          <w:shd w:val="clear" w:color="auto" w:fill="FFFFFF"/>
        </w:rPr>
        <w:t>.2投标人在评标过程中所进行的试图影响评标结果的一切不符合法律或招标规定的活动，都可能导致其投标被拒绝。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b/>
          <w:color w:val="auto"/>
          <w:sz w:val="28"/>
          <w:szCs w:val="28"/>
          <w:highlight w:val="none"/>
        </w:rPr>
      </w:pPr>
      <w:r>
        <w:rPr>
          <w:rFonts w:hint="eastAsia" w:ascii="仿宋_GB2312" w:hAnsi="仿宋" w:eastAsia="仿宋_GB2312"/>
          <w:color w:val="auto"/>
          <w:sz w:val="28"/>
          <w:szCs w:val="28"/>
          <w:highlight w:val="none"/>
          <w:shd w:val="clear" w:color="auto" w:fill="FFFFFF"/>
          <w:lang w:val="en-US" w:eastAsia="zh-CN"/>
        </w:rPr>
        <w:t>29</w:t>
      </w: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highlight w:val="none"/>
        </w:rPr>
        <w:t>评委会向招标负责单位报告评标情况及结果。根据有关规定，对未中标单位不作任何解释。为此，评委会对未中标单位要求说明理由均不予受理。</w:t>
      </w:r>
    </w:p>
    <w:p>
      <w:pPr>
        <w:spacing w:line="360" w:lineRule="auto"/>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(七)  授予合同</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30.</w:t>
      </w:r>
      <w:r>
        <w:rPr>
          <w:rFonts w:hint="eastAsia" w:ascii="仿宋_GB2312" w:hAnsi="仿宋" w:eastAsia="仿宋_GB2312"/>
          <w:b/>
          <w:color w:val="auto"/>
          <w:sz w:val="28"/>
          <w:szCs w:val="28"/>
          <w:highlight w:val="none"/>
        </w:rPr>
        <w:t xml:space="preserve">  中标通知</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30</w:t>
      </w:r>
      <w:r>
        <w:rPr>
          <w:rFonts w:hint="eastAsia" w:ascii="仿宋_GB2312" w:hAnsi="仿宋" w:eastAsia="仿宋_GB2312"/>
          <w:color w:val="auto"/>
          <w:sz w:val="28"/>
          <w:szCs w:val="28"/>
          <w:highlight w:val="none"/>
        </w:rPr>
        <w:t>.1 评标结束后，评标委员会的组成人员将当众宣布评标总得分及排名次序及中标结果，各投标人应按时参加，未参加者责任自责。</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30</w:t>
      </w:r>
      <w:r>
        <w:rPr>
          <w:rFonts w:hint="eastAsia" w:ascii="仿宋_GB2312" w:hAnsi="仿宋" w:eastAsia="仿宋_GB2312"/>
          <w:color w:val="auto"/>
          <w:sz w:val="28"/>
          <w:szCs w:val="28"/>
          <w:highlight w:val="none"/>
        </w:rPr>
        <w:t>.2 招标人在评标结束后3个工作日内，在</w:t>
      </w:r>
      <w:r>
        <w:rPr>
          <w:rFonts w:ascii="仿宋_GB2312" w:hAnsi="仿宋" w:eastAsia="仿宋_GB2312"/>
          <w:bCs/>
          <w:color w:val="auto"/>
          <w:sz w:val="28"/>
          <w:szCs w:val="28"/>
          <w:highlight w:val="none"/>
        </w:rPr>
        <w:t>新疆政府采购网、</w:t>
      </w:r>
      <w:r>
        <w:rPr>
          <w:rFonts w:hint="eastAsia" w:ascii="仿宋_GB2312" w:hAnsi="仿宋" w:eastAsia="仿宋_GB2312"/>
          <w:color w:val="auto"/>
          <w:sz w:val="28"/>
          <w:szCs w:val="28"/>
          <w:highlight w:val="none"/>
          <w:lang w:eastAsia="zh-CN"/>
        </w:rPr>
        <w:t>沙雅县政府网</w:t>
      </w:r>
      <w:r>
        <w:rPr>
          <w:rFonts w:hint="eastAsia" w:ascii="仿宋_GB2312" w:hAnsi="仿宋" w:eastAsia="仿宋_GB2312"/>
          <w:color w:val="auto"/>
          <w:sz w:val="28"/>
          <w:szCs w:val="28"/>
          <w:highlight w:val="none"/>
        </w:rPr>
        <w:t>上公布中标人名单，不解释落标原因。</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31.</w:t>
      </w:r>
      <w:r>
        <w:rPr>
          <w:rFonts w:hint="eastAsia" w:ascii="仿宋_GB2312" w:hAnsi="仿宋" w:eastAsia="仿宋_GB2312"/>
          <w:b/>
          <w:color w:val="auto"/>
          <w:sz w:val="28"/>
          <w:szCs w:val="28"/>
          <w:highlight w:val="none"/>
          <w:shd w:val="clear" w:color="auto" w:fill="FFFFFF"/>
        </w:rPr>
        <w:t xml:space="preserve"> 履约保证金</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31</w:t>
      </w:r>
      <w:r>
        <w:rPr>
          <w:rFonts w:hint="eastAsia" w:ascii="仿宋_GB2312" w:hAnsi="仿宋" w:eastAsia="仿宋_GB2312"/>
          <w:color w:val="auto"/>
          <w:sz w:val="28"/>
          <w:szCs w:val="28"/>
          <w:highlight w:val="none"/>
        </w:rPr>
        <w:t>.1自宣布为中标人应在签署合同前按规定缴纳。</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31</w:t>
      </w:r>
      <w:r>
        <w:rPr>
          <w:rFonts w:hint="eastAsia" w:ascii="仿宋_GB2312" w:hAnsi="仿宋" w:eastAsia="仿宋_GB2312"/>
          <w:color w:val="auto"/>
          <w:sz w:val="28"/>
          <w:szCs w:val="28"/>
          <w:highlight w:val="none"/>
        </w:rPr>
        <w:t>.2当中标人全面完成《采购合同》事项并验收合格后，如数退还</w:t>
      </w:r>
      <w:r>
        <w:rPr>
          <w:rFonts w:hint="eastAsia" w:ascii="仿宋_GB2312" w:hAnsi="仿宋" w:eastAsia="仿宋_GB2312"/>
          <w:color w:val="auto"/>
          <w:sz w:val="28"/>
          <w:szCs w:val="28"/>
          <w:highlight w:val="none"/>
          <w:shd w:val="clear" w:color="auto" w:fill="FFFFFF"/>
        </w:rPr>
        <w:t>履约保证金</w:t>
      </w:r>
      <w:r>
        <w:rPr>
          <w:rFonts w:hint="eastAsia" w:ascii="仿宋_GB2312" w:hAnsi="仿宋" w:eastAsia="仿宋_GB2312"/>
          <w:color w:val="auto"/>
          <w:sz w:val="28"/>
          <w:szCs w:val="28"/>
          <w:highlight w:val="none"/>
        </w:rPr>
        <w:t>（不计利息）。</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31</w:t>
      </w:r>
      <w:r>
        <w:rPr>
          <w:rFonts w:hint="eastAsia" w:ascii="仿宋_GB2312" w:hAnsi="仿宋" w:eastAsia="仿宋_GB2312"/>
          <w:color w:val="auto"/>
          <w:sz w:val="28"/>
          <w:szCs w:val="28"/>
          <w:highlight w:val="none"/>
        </w:rPr>
        <w:t>.3如果中标人未按双方签订合同事项履约，则没收其全部履约保证金；履约保证金不足以赔偿损失的，按实际损失赔偿。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32</w:t>
      </w:r>
      <w:r>
        <w:rPr>
          <w:rFonts w:hint="eastAsia" w:ascii="仿宋_GB2312" w:hAnsi="仿宋" w:eastAsia="仿宋_GB2312"/>
          <w:b/>
          <w:color w:val="auto"/>
          <w:sz w:val="28"/>
          <w:szCs w:val="28"/>
          <w:highlight w:val="none"/>
        </w:rPr>
        <w:t xml:space="preserve"> </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签订合同</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shd w:val="clear" w:color="auto" w:fill="FFFFFF"/>
        </w:rPr>
        <w:t>招标文件、中标人的投标文件和投标人答复澄清事项文件作为此次采购合同附件，并具有法律效力。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33.</w:t>
      </w:r>
      <w:r>
        <w:rPr>
          <w:rFonts w:hint="eastAsia" w:ascii="仿宋_GB2312" w:hAnsi="仿宋" w:eastAsia="仿宋_GB2312"/>
          <w:b/>
          <w:color w:val="auto"/>
          <w:sz w:val="28"/>
          <w:szCs w:val="28"/>
          <w:highlight w:val="none"/>
          <w:shd w:val="clear" w:color="auto" w:fill="FFFFFF"/>
        </w:rPr>
        <w:t xml:space="preserve"> 对投标人不良行为的处罚</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.1提供虚假资料谋取中标、成交的;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.2采取不正当手段诋毁、排挤其他供应商的;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.3与采购人、其他供应商或集中采购机构恶意串通的;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.4向采购人、集中采购机构行贿或者提供其他不正当利益的；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.5在招标采购过程中与采购人进行协商谈判的；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.6拒绝有关部门监督检查或提供虚假情况的；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34</w:t>
      </w:r>
      <w:r>
        <w:rPr>
          <w:rFonts w:hint="eastAsia" w:ascii="仿宋_GB2312" w:hAnsi="仿宋" w:eastAsia="仿宋_GB2312"/>
          <w:b/>
          <w:color w:val="auto"/>
          <w:sz w:val="28"/>
          <w:szCs w:val="28"/>
          <w:highlight w:val="none"/>
          <w:shd w:val="clear" w:color="auto" w:fill="FFFFFF"/>
        </w:rPr>
        <w:t xml:space="preserve"> </w:t>
      </w:r>
      <w:r>
        <w:rPr>
          <w:rFonts w:hint="eastAsia" w:ascii="仿宋_GB2312" w:hAnsi="仿宋" w:eastAsia="仿宋_GB2312"/>
          <w:b/>
          <w:color w:val="auto"/>
          <w:sz w:val="28"/>
          <w:szCs w:val="28"/>
          <w:highlight w:val="none"/>
          <w:shd w:val="clear" w:color="auto" w:fill="FFFFFF"/>
          <w:lang w:val="en-US" w:eastAsia="zh-CN"/>
        </w:rPr>
        <w:t>.</w:t>
      </w:r>
      <w:r>
        <w:rPr>
          <w:rFonts w:hint="eastAsia" w:ascii="仿宋_GB2312" w:hAnsi="仿宋" w:eastAsia="仿宋_GB2312"/>
          <w:b/>
          <w:color w:val="auto"/>
          <w:sz w:val="28"/>
          <w:szCs w:val="28"/>
          <w:highlight w:val="none"/>
          <w:shd w:val="clear" w:color="auto" w:fill="FFFFFF"/>
        </w:rPr>
        <w:t xml:space="preserve"> 诚实信用</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4</w:t>
      </w:r>
      <w:r>
        <w:rPr>
          <w:rFonts w:hint="eastAsia" w:ascii="仿宋_GB2312" w:hAnsi="仿宋" w:eastAsia="仿宋_GB2312"/>
          <w:color w:val="auto"/>
          <w:sz w:val="28"/>
          <w:szCs w:val="28"/>
          <w:highlight w:val="none"/>
          <w:shd w:val="clear" w:color="auto" w:fill="FFFFFF"/>
        </w:rPr>
        <w:t>.1投标人在本招标项目的竞争中应自觉遵循诚实信用原则，凡有悖诚实信用原则的行为将被录入供应商诚信档案中，依据情节轻重按照有关规定处理。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4</w:t>
      </w:r>
      <w:r>
        <w:rPr>
          <w:rFonts w:hint="eastAsia" w:ascii="仿宋_GB2312" w:hAnsi="仿宋" w:eastAsia="仿宋_GB2312"/>
          <w:color w:val="auto"/>
          <w:sz w:val="28"/>
          <w:szCs w:val="28"/>
          <w:highlight w:val="none"/>
          <w:shd w:val="clear" w:color="auto" w:fill="FFFFFF"/>
        </w:rPr>
        <w:t>.2招标人有证据表明投标人在诚信中存在严重问题时，将拒绝其投标。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4</w:t>
      </w:r>
      <w:r>
        <w:rPr>
          <w:rFonts w:hint="eastAsia" w:ascii="仿宋_GB2312" w:hAnsi="仿宋" w:eastAsia="仿宋_GB2312"/>
          <w:color w:val="auto"/>
          <w:sz w:val="28"/>
          <w:szCs w:val="28"/>
          <w:highlight w:val="none"/>
          <w:shd w:val="clear" w:color="auto" w:fill="FFFFFF"/>
        </w:rPr>
        <w:t>.3凡投标人的违法违规和诚实信用缺失行为将在</w:t>
      </w:r>
      <w:r>
        <w:rPr>
          <w:rFonts w:ascii="仿宋_GB2312" w:hAnsi="仿宋" w:eastAsia="仿宋_GB2312"/>
          <w:bCs/>
          <w:color w:val="auto"/>
          <w:sz w:val="28"/>
          <w:szCs w:val="28"/>
          <w:highlight w:val="none"/>
        </w:rPr>
        <w:t>新疆政府采购网、</w:t>
      </w:r>
      <w:r>
        <w:rPr>
          <w:rFonts w:ascii="仿宋_GB2312" w:hAnsi="仿宋" w:eastAsia="仿宋_GB2312"/>
          <w:color w:val="auto"/>
          <w:sz w:val="28"/>
          <w:szCs w:val="28"/>
          <w:highlight w:val="none"/>
        </w:rPr>
        <w:t>阿克苏</w:t>
      </w:r>
      <w:r>
        <w:rPr>
          <w:rFonts w:hint="eastAsia" w:ascii="仿宋_GB2312" w:hAnsi="仿宋" w:eastAsia="仿宋_GB2312"/>
          <w:color w:val="auto"/>
          <w:sz w:val="28"/>
          <w:szCs w:val="28"/>
          <w:highlight w:val="none"/>
          <w:lang w:val="en-US" w:eastAsia="zh-CN"/>
        </w:rPr>
        <w:t>政府</w:t>
      </w:r>
      <w:r>
        <w:rPr>
          <w:rFonts w:ascii="仿宋_GB2312" w:hAnsi="仿宋" w:eastAsia="仿宋_GB2312"/>
          <w:color w:val="auto"/>
          <w:sz w:val="28"/>
          <w:szCs w:val="28"/>
          <w:highlight w:val="none"/>
        </w:rPr>
        <w:t>网</w:t>
      </w:r>
      <w:r>
        <w:rPr>
          <w:rFonts w:hint="eastAsia" w:ascii="仿宋_GB2312" w:hAnsi="仿宋" w:eastAsia="仿宋_GB2312"/>
          <w:color w:val="auto"/>
          <w:sz w:val="28"/>
          <w:szCs w:val="28"/>
          <w:highlight w:val="none"/>
          <w:shd w:val="clear" w:color="auto" w:fill="FFFFFF"/>
        </w:rPr>
        <w:t>上进行记录和曝光。</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3</w:t>
      </w:r>
      <w:r>
        <w:rPr>
          <w:rFonts w:hint="eastAsia" w:ascii="仿宋_GB2312" w:hAnsi="仿宋" w:eastAsia="仿宋_GB2312"/>
          <w:b/>
          <w:color w:val="auto"/>
          <w:sz w:val="28"/>
          <w:szCs w:val="28"/>
          <w:highlight w:val="none"/>
          <w:shd w:val="clear" w:color="auto" w:fill="FFFFFF"/>
          <w:lang w:val="en-US" w:eastAsia="zh-CN"/>
        </w:rPr>
        <w:t>5.</w:t>
      </w:r>
      <w:r>
        <w:rPr>
          <w:rFonts w:hint="eastAsia" w:ascii="仿宋_GB2312" w:hAnsi="仿宋" w:eastAsia="仿宋_GB2312"/>
          <w:b/>
          <w:color w:val="auto"/>
          <w:sz w:val="28"/>
          <w:szCs w:val="28"/>
          <w:highlight w:val="none"/>
          <w:shd w:val="clear" w:color="auto" w:fill="FFFFFF"/>
        </w:rPr>
        <w:t>关于投标人瑕疵滞后发现的处理规则</w:t>
      </w:r>
    </w:p>
    <w:p>
      <w:pPr>
        <w:pStyle w:val="66"/>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highlight w:val="none"/>
        </w:rPr>
      </w:pPr>
      <w:r>
        <w:rPr>
          <w:rFonts w:hint="eastAsia" w:ascii="仿宋_GB2312" w:hAnsi="仿宋" w:eastAsia="仿宋_GB2312"/>
          <w:color w:val="auto"/>
          <w:spacing w:val="10"/>
          <w:sz w:val="28"/>
          <w:szCs w:val="28"/>
          <w:highlight w:val="none"/>
        </w:rPr>
        <w:t>33.1</w:t>
      </w:r>
      <w:r>
        <w:rPr>
          <w:rFonts w:hint="eastAsia" w:ascii="仿宋_GB2312" w:hAnsi="仿宋" w:eastAsia="仿宋_GB2312"/>
          <w:color w:val="auto"/>
          <w:sz w:val="28"/>
          <w:szCs w:val="28"/>
          <w:highlight w:val="none"/>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3</w:t>
      </w:r>
      <w:r>
        <w:rPr>
          <w:rFonts w:hint="eastAsia" w:ascii="仿宋_GB2312" w:hAnsi="仿宋" w:eastAsia="仿宋_GB2312"/>
          <w:b/>
          <w:color w:val="auto"/>
          <w:sz w:val="28"/>
          <w:szCs w:val="28"/>
          <w:highlight w:val="none"/>
          <w:lang w:val="en-US" w:eastAsia="zh-CN"/>
        </w:rPr>
        <w:t>6.</w:t>
      </w:r>
      <w:r>
        <w:rPr>
          <w:rFonts w:hint="eastAsia" w:ascii="仿宋_GB2312" w:hAnsi="仿宋" w:eastAsia="仿宋_GB2312"/>
          <w:b/>
          <w:color w:val="auto"/>
          <w:sz w:val="28"/>
          <w:szCs w:val="28"/>
          <w:highlight w:val="none"/>
        </w:rPr>
        <w:t xml:space="preserve"> 解释权</w:t>
      </w:r>
    </w:p>
    <w:p>
      <w:pPr>
        <w:adjustRightInd w:val="0"/>
        <w:snapToGrid w:val="0"/>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34.1本次招标文件的最终解释权属</w:t>
      </w:r>
      <w:r>
        <w:rPr>
          <w:rFonts w:hint="eastAsia" w:ascii="仿宋_GB2312" w:hAnsi="仿宋" w:eastAsia="仿宋_GB2312"/>
          <w:color w:val="auto"/>
          <w:sz w:val="28"/>
          <w:szCs w:val="28"/>
          <w:highlight w:val="none"/>
          <w:lang w:eastAsia="zh-CN"/>
        </w:rPr>
        <w:t>沙雅县政务服务和公共资源交易中心</w:t>
      </w:r>
      <w:r>
        <w:rPr>
          <w:rFonts w:hint="eastAsia" w:ascii="仿宋_GB2312" w:hAnsi="仿宋" w:eastAsia="仿宋_GB2312"/>
          <w:color w:val="auto"/>
          <w:sz w:val="28"/>
          <w:szCs w:val="28"/>
          <w:highlight w:val="none"/>
        </w:rPr>
        <w:t>。</w:t>
      </w:r>
    </w:p>
    <w:p>
      <w:pPr>
        <w:adjustRightInd w:val="0"/>
        <w:snapToGrid w:val="0"/>
        <w:spacing w:line="360" w:lineRule="auto"/>
        <w:rPr>
          <w:rFonts w:ascii="仿宋_GB2312" w:hAnsi="仿宋" w:eastAsia="仿宋_GB2312"/>
          <w:color w:val="auto"/>
          <w:sz w:val="28"/>
          <w:szCs w:val="28"/>
          <w:highlight w:val="none"/>
        </w:rPr>
      </w:pPr>
    </w:p>
    <w:p>
      <w:pPr>
        <w:adjustRightInd w:val="0"/>
        <w:snapToGrid w:val="0"/>
        <w:spacing w:line="360" w:lineRule="auto"/>
        <w:jc w:val="center"/>
        <w:rPr>
          <w:rFonts w:ascii="仿宋_GB2312" w:hAnsi="仿宋" w:eastAsia="仿宋_GB2312"/>
          <w:b/>
          <w:color w:val="auto"/>
          <w:sz w:val="28"/>
          <w:szCs w:val="28"/>
          <w:highlight w:val="none"/>
        </w:rPr>
      </w:pPr>
    </w:p>
    <w:p>
      <w:pPr>
        <w:adjustRightInd w:val="0"/>
        <w:snapToGrid w:val="0"/>
        <w:spacing w:line="360" w:lineRule="auto"/>
        <w:rPr>
          <w:rFonts w:ascii="仿宋_GB2312" w:hAnsi="仿宋" w:eastAsia="仿宋_GB2312"/>
          <w:b/>
          <w:color w:val="auto"/>
          <w:sz w:val="36"/>
          <w:szCs w:val="36"/>
          <w:highlight w:val="none"/>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b/>
          <w:color w:val="auto"/>
          <w:kern w:val="2"/>
          <w:sz w:val="36"/>
          <w:szCs w:val="36"/>
          <w:highlight w:val="none"/>
          <w:lang w:val="en-US" w:eastAsia="zh-CN" w:bidi="ar-SA"/>
        </w:rPr>
        <w:t>第三部分 采购需求清单及参数要求</w:t>
      </w:r>
    </w:p>
    <w:p>
      <w:pPr>
        <w:spacing w:line="360" w:lineRule="auto"/>
        <w:ind w:firstLine="361" w:firstLineChars="150"/>
        <w:rPr>
          <w:rFonts w:hint="eastAsia" w:ascii="宋体" w:hAnsi="宋体" w:cs="宋体"/>
          <w:b/>
          <w:bCs/>
          <w:color w:val="auto"/>
          <w:sz w:val="24"/>
          <w:lang w:val="en-US" w:eastAsia="zh-CN"/>
        </w:rPr>
      </w:pPr>
      <w:bookmarkStart w:id="47" w:name="_Toc228245828"/>
    </w:p>
    <w:p>
      <w:pPr>
        <w:spacing w:line="360" w:lineRule="auto"/>
        <w:ind w:firstLine="452" w:firstLineChars="150"/>
        <w:rPr>
          <w:rFonts w:hint="eastAsia" w:ascii="宋体" w:hAnsi="宋体" w:eastAsia="宋体" w:cs="宋体"/>
          <w:b/>
          <w:bCs/>
          <w:color w:val="auto"/>
          <w:sz w:val="24"/>
          <w:lang w:val="en-US" w:eastAsia="zh-CN"/>
        </w:rPr>
      </w:pPr>
      <w:r>
        <w:rPr>
          <w:rFonts w:hint="eastAsia" w:ascii="宋体" w:hAnsi="宋体" w:cs="宋体"/>
          <w:b/>
          <w:bCs/>
          <w:color w:val="auto"/>
          <w:sz w:val="30"/>
          <w:szCs w:val="30"/>
          <w:lang w:val="en-US" w:eastAsia="zh-CN"/>
        </w:rPr>
        <w:t>采购需求清单及参数要求详见附表</w:t>
      </w:r>
    </w:p>
    <w:p>
      <w:pPr>
        <w:spacing w:line="360" w:lineRule="auto"/>
        <w:ind w:firstLine="360" w:firstLineChars="150"/>
        <w:rPr>
          <w:rFonts w:hint="eastAsia" w:ascii="宋体" w:hAnsi="宋体" w:eastAsia="宋体" w:cs="宋体"/>
          <w:color w:val="auto"/>
          <w:sz w:val="24"/>
          <w:lang w:val="en-US" w:eastAsia="zh-CN"/>
        </w:rPr>
      </w:pPr>
    </w:p>
    <w:p>
      <w:pPr>
        <w:spacing w:line="360" w:lineRule="auto"/>
        <w:ind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参数要求</w:t>
      </w:r>
    </w:p>
    <w:p>
      <w:pPr>
        <w:pStyle w:val="23"/>
        <w:spacing w:line="360" w:lineRule="auto"/>
        <w:jc w:val="left"/>
        <w:rPr>
          <w:rFonts w:hint="eastAsia"/>
          <w:sz w:val="24"/>
          <w:szCs w:val="24"/>
        </w:rPr>
      </w:pPr>
      <w:r>
        <w:rPr>
          <w:rFonts w:hint="eastAsia" w:hAnsi="宋体"/>
          <w:sz w:val="24"/>
          <w:szCs w:val="24"/>
        </w:rPr>
        <w:t>一、交货期及交货地点</w:t>
      </w:r>
    </w:p>
    <w:p>
      <w:pPr>
        <w:pStyle w:val="23"/>
        <w:spacing w:line="360" w:lineRule="auto"/>
        <w:jc w:val="left"/>
        <w:rPr>
          <w:rFonts w:hint="eastAsia"/>
          <w:sz w:val="24"/>
          <w:szCs w:val="24"/>
        </w:rPr>
      </w:pPr>
      <w:r>
        <w:rPr>
          <w:rFonts w:hint="eastAsia" w:hAnsi="宋体"/>
          <w:sz w:val="24"/>
          <w:szCs w:val="24"/>
        </w:rPr>
        <w:t>1.交货期:合同签订后5个工作日内完成供货。</w:t>
      </w:r>
    </w:p>
    <w:p>
      <w:pPr>
        <w:pStyle w:val="23"/>
        <w:spacing w:line="360" w:lineRule="auto"/>
        <w:jc w:val="left"/>
        <w:rPr>
          <w:rFonts w:hint="eastAsia"/>
          <w:sz w:val="24"/>
          <w:szCs w:val="24"/>
        </w:rPr>
      </w:pPr>
      <w:r>
        <w:rPr>
          <w:rFonts w:hint="eastAsia" w:hAnsi="宋体"/>
          <w:sz w:val="24"/>
          <w:szCs w:val="24"/>
        </w:rPr>
        <w:t>2.交货地点:采购人指定地点，服从采购单位指令将</w:t>
      </w:r>
      <w:r>
        <w:rPr>
          <w:rFonts w:hint="eastAsia" w:hAnsi="宋体"/>
          <w:sz w:val="24"/>
          <w:szCs w:val="24"/>
          <w:lang w:eastAsia="zh-CN"/>
        </w:rPr>
        <w:t>设备</w:t>
      </w:r>
      <w:r>
        <w:rPr>
          <w:rFonts w:hint="eastAsia" w:hAnsi="宋体"/>
          <w:sz w:val="24"/>
          <w:szCs w:val="24"/>
        </w:rPr>
        <w:t>搬运</w:t>
      </w:r>
      <w:r>
        <w:rPr>
          <w:rFonts w:hint="eastAsia" w:hAnsi="宋体"/>
          <w:sz w:val="24"/>
          <w:szCs w:val="24"/>
          <w:lang w:eastAsia="zh-CN"/>
        </w:rPr>
        <w:t>并完成安装</w:t>
      </w:r>
      <w:r>
        <w:rPr>
          <w:rFonts w:hint="eastAsia" w:hAnsi="宋体"/>
          <w:sz w:val="24"/>
          <w:szCs w:val="24"/>
        </w:rPr>
        <w:t>。</w:t>
      </w:r>
    </w:p>
    <w:p>
      <w:pPr>
        <w:pStyle w:val="23"/>
        <w:spacing w:line="360" w:lineRule="auto"/>
        <w:jc w:val="left"/>
        <w:rPr>
          <w:rFonts w:hint="eastAsia"/>
          <w:sz w:val="24"/>
          <w:szCs w:val="24"/>
        </w:rPr>
      </w:pPr>
      <w:r>
        <w:rPr>
          <w:rFonts w:hint="eastAsia" w:hAnsi="宋体"/>
          <w:sz w:val="24"/>
          <w:szCs w:val="24"/>
          <w:lang w:eastAsia="zh-CN"/>
        </w:rPr>
        <w:t>二</w:t>
      </w:r>
      <w:r>
        <w:rPr>
          <w:rFonts w:hint="eastAsia" w:hAnsi="宋体"/>
          <w:sz w:val="24"/>
          <w:szCs w:val="24"/>
        </w:rPr>
        <w:t>、验收标准、规范</w:t>
      </w:r>
    </w:p>
    <w:p>
      <w:pPr>
        <w:pStyle w:val="23"/>
        <w:spacing w:line="360" w:lineRule="auto"/>
        <w:jc w:val="left"/>
        <w:rPr>
          <w:rFonts w:hint="eastAsia"/>
          <w:sz w:val="24"/>
          <w:szCs w:val="24"/>
        </w:rPr>
      </w:pPr>
      <w:r>
        <w:rPr>
          <w:rFonts w:hint="eastAsia" w:hAnsi="宋体"/>
          <w:sz w:val="24"/>
          <w:szCs w:val="24"/>
        </w:rPr>
        <w:t>验收标准</w:t>
      </w:r>
      <w:r>
        <w:rPr>
          <w:rFonts w:hint="eastAsia"/>
          <w:sz w:val="24"/>
          <w:szCs w:val="24"/>
        </w:rPr>
        <w:t>:采购人将按照国家及行业相关标准组织对货物进行检查验收，验收合格后，由验收人在验收单上签字并加盖采购人公章。</w:t>
      </w:r>
    </w:p>
    <w:p>
      <w:pPr>
        <w:pStyle w:val="23"/>
        <w:spacing w:line="360" w:lineRule="auto"/>
        <w:jc w:val="left"/>
        <w:rPr>
          <w:rFonts w:hint="eastAsia"/>
          <w:sz w:val="24"/>
          <w:szCs w:val="24"/>
        </w:rPr>
      </w:pPr>
      <w:r>
        <w:rPr>
          <w:rFonts w:hint="eastAsia" w:hAnsi="宋体"/>
          <w:sz w:val="24"/>
          <w:szCs w:val="24"/>
          <w:lang w:eastAsia="zh-CN"/>
        </w:rPr>
        <w:t>三</w:t>
      </w:r>
      <w:r>
        <w:rPr>
          <w:rFonts w:hint="eastAsia" w:hAnsi="宋体"/>
          <w:sz w:val="24"/>
          <w:szCs w:val="24"/>
        </w:rPr>
        <w:t>、售后服务</w:t>
      </w:r>
    </w:p>
    <w:p>
      <w:pPr>
        <w:pStyle w:val="23"/>
        <w:spacing w:line="360" w:lineRule="auto"/>
        <w:jc w:val="left"/>
        <w:rPr>
          <w:rFonts w:hint="eastAsia" w:hAnsi="宋体"/>
          <w:sz w:val="24"/>
          <w:szCs w:val="24"/>
        </w:rPr>
      </w:pPr>
      <w:r>
        <w:rPr>
          <w:rFonts w:hint="eastAsia" w:hAnsi="宋体"/>
          <w:sz w:val="24"/>
          <w:szCs w:val="24"/>
        </w:rPr>
        <w:t>书面承诺</w:t>
      </w:r>
      <w:r>
        <w:rPr>
          <w:rFonts w:hint="eastAsia"/>
          <w:sz w:val="24"/>
          <w:szCs w:val="24"/>
        </w:rPr>
        <w:t>:质保期内，若提供货物出现质量问题，接到采购人通知后，2小时内作出响应，24小时内到达现场，无</w:t>
      </w:r>
      <w:r>
        <w:rPr>
          <w:rFonts w:hint="eastAsia" w:hAnsi="宋体"/>
          <w:sz w:val="24"/>
          <w:szCs w:val="24"/>
        </w:rPr>
        <w:t>偿更换出现质量问题的货物。</w:t>
      </w:r>
    </w:p>
    <w:p>
      <w:pPr>
        <w:pStyle w:val="23"/>
        <w:numPr>
          <w:ilvl w:val="0"/>
          <w:numId w:val="7"/>
        </w:numPr>
        <w:spacing w:line="360" w:lineRule="auto"/>
        <w:jc w:val="left"/>
        <w:rPr>
          <w:rFonts w:hint="eastAsia" w:hAnsi="宋体"/>
          <w:sz w:val="24"/>
          <w:szCs w:val="24"/>
          <w:lang w:eastAsia="zh-CN"/>
        </w:rPr>
      </w:pPr>
      <w:r>
        <w:rPr>
          <w:rFonts w:hint="eastAsia" w:hAnsi="宋体"/>
          <w:sz w:val="24"/>
          <w:szCs w:val="24"/>
          <w:lang w:eastAsia="zh-CN"/>
        </w:rPr>
        <w:t>招标人要求</w:t>
      </w:r>
    </w:p>
    <w:p>
      <w:pPr>
        <w:pStyle w:val="23"/>
        <w:spacing w:line="360" w:lineRule="auto"/>
        <w:jc w:val="left"/>
        <w:rPr>
          <w:rFonts w:hint="eastAsia" w:hAnsi="宋体"/>
          <w:sz w:val="24"/>
          <w:szCs w:val="24"/>
          <w:lang w:eastAsia="zh-CN"/>
        </w:rPr>
      </w:pPr>
      <w:r>
        <w:rPr>
          <w:rFonts w:hint="eastAsia" w:hAnsi="宋体"/>
          <w:sz w:val="24"/>
          <w:szCs w:val="24"/>
          <w:lang w:eastAsia="zh-CN"/>
        </w:rPr>
        <w:t>1</w:t>
      </w:r>
      <w:r>
        <w:rPr>
          <w:rFonts w:hint="eastAsia" w:hAnsi="宋体"/>
          <w:sz w:val="24"/>
          <w:szCs w:val="24"/>
          <w:lang w:val="en-US" w:eastAsia="zh-CN"/>
        </w:rPr>
        <w:t>.</w:t>
      </w:r>
      <w:r>
        <w:rPr>
          <w:rFonts w:hint="eastAsia" w:hAnsi="宋体"/>
          <w:sz w:val="24"/>
          <w:szCs w:val="24"/>
          <w:lang w:eastAsia="zh-CN"/>
        </w:rPr>
        <w:t>全部设备必须符合清单参数要求。</w:t>
      </w:r>
    </w:p>
    <w:p>
      <w:pPr>
        <w:pStyle w:val="23"/>
        <w:spacing w:line="360" w:lineRule="auto"/>
        <w:jc w:val="left"/>
        <w:rPr>
          <w:rFonts w:hint="eastAsia" w:hAnsi="宋体"/>
          <w:sz w:val="24"/>
          <w:szCs w:val="24"/>
          <w:lang w:eastAsia="zh-CN"/>
        </w:rPr>
      </w:pPr>
      <w:r>
        <w:rPr>
          <w:rFonts w:hint="eastAsia" w:hAnsi="宋体"/>
          <w:sz w:val="24"/>
          <w:szCs w:val="24"/>
          <w:lang w:eastAsia="zh-CN"/>
        </w:rPr>
        <w:t>2</w:t>
      </w:r>
      <w:r>
        <w:rPr>
          <w:rFonts w:hint="eastAsia" w:hAnsi="宋体"/>
          <w:sz w:val="24"/>
          <w:szCs w:val="24"/>
          <w:lang w:val="en-US" w:eastAsia="zh-CN"/>
        </w:rPr>
        <w:t>.</w:t>
      </w:r>
      <w:r>
        <w:rPr>
          <w:rFonts w:hint="eastAsia" w:hAnsi="宋体"/>
          <w:sz w:val="24"/>
          <w:szCs w:val="24"/>
          <w:lang w:eastAsia="zh-CN"/>
        </w:rPr>
        <w:t>全部设备含送货，安装调试。</w:t>
      </w:r>
    </w:p>
    <w:p>
      <w:pPr>
        <w:pStyle w:val="23"/>
        <w:spacing w:line="360" w:lineRule="auto"/>
        <w:jc w:val="left"/>
        <w:rPr>
          <w:rFonts w:hint="eastAsia" w:hAnsi="宋体"/>
          <w:sz w:val="24"/>
          <w:szCs w:val="24"/>
          <w:lang w:eastAsia="zh-CN"/>
        </w:rPr>
      </w:pPr>
      <w:r>
        <w:rPr>
          <w:rFonts w:hint="eastAsia" w:hAnsi="宋体"/>
          <w:sz w:val="24"/>
          <w:szCs w:val="24"/>
          <w:lang w:eastAsia="zh-CN"/>
        </w:rPr>
        <w:t>3</w:t>
      </w:r>
      <w:r>
        <w:rPr>
          <w:rFonts w:hint="eastAsia" w:hAnsi="宋体"/>
          <w:sz w:val="24"/>
          <w:szCs w:val="24"/>
          <w:lang w:val="en-US" w:eastAsia="zh-CN"/>
        </w:rPr>
        <w:t>.</w:t>
      </w:r>
      <w:r>
        <w:rPr>
          <w:rFonts w:hint="eastAsia" w:hAnsi="宋体"/>
          <w:sz w:val="24"/>
          <w:szCs w:val="24"/>
          <w:lang w:eastAsia="zh-CN"/>
        </w:rPr>
        <w:t>主要设备要提供质量检测报告,并附在标书当中。</w:t>
      </w:r>
    </w:p>
    <w:p>
      <w:pPr>
        <w:pStyle w:val="23"/>
        <w:spacing w:line="360" w:lineRule="auto"/>
        <w:jc w:val="left"/>
        <w:rPr>
          <w:rFonts w:hint="eastAsia" w:hAnsi="宋体"/>
          <w:sz w:val="24"/>
          <w:szCs w:val="24"/>
          <w:lang w:eastAsia="zh-CN"/>
        </w:rPr>
      </w:pPr>
      <w:r>
        <w:rPr>
          <w:rFonts w:hint="eastAsia" w:hAnsi="宋体"/>
          <w:sz w:val="24"/>
          <w:szCs w:val="24"/>
          <w:lang w:eastAsia="zh-CN"/>
        </w:rPr>
        <w:t>4</w:t>
      </w:r>
      <w:r>
        <w:rPr>
          <w:rFonts w:hint="eastAsia" w:hAnsi="宋体"/>
          <w:sz w:val="24"/>
          <w:szCs w:val="24"/>
          <w:lang w:val="en-US" w:eastAsia="zh-CN"/>
        </w:rPr>
        <w:t>.</w:t>
      </w:r>
      <w:r>
        <w:rPr>
          <w:rFonts w:hint="eastAsia" w:hAnsi="宋体"/>
          <w:sz w:val="24"/>
          <w:szCs w:val="24"/>
          <w:lang w:eastAsia="zh-CN"/>
        </w:rPr>
        <w:t>验收时主要设备要提供出厂合格证。</w:t>
      </w:r>
    </w:p>
    <w:p>
      <w:pPr>
        <w:pStyle w:val="23"/>
        <w:spacing w:line="360" w:lineRule="auto"/>
        <w:jc w:val="left"/>
        <w:rPr>
          <w:rFonts w:hint="eastAsia" w:hAnsi="宋体"/>
          <w:sz w:val="24"/>
          <w:szCs w:val="24"/>
          <w:lang w:eastAsia="zh-CN"/>
        </w:rPr>
      </w:pPr>
      <w:r>
        <w:rPr>
          <w:rFonts w:hint="eastAsia" w:hAnsi="宋体"/>
          <w:sz w:val="24"/>
          <w:szCs w:val="24"/>
          <w:lang w:eastAsia="zh-CN"/>
        </w:rPr>
        <w:t>5</w:t>
      </w:r>
      <w:r>
        <w:rPr>
          <w:rFonts w:hint="eastAsia" w:hAnsi="宋体"/>
          <w:sz w:val="24"/>
          <w:szCs w:val="24"/>
          <w:lang w:val="en-US" w:eastAsia="zh-CN"/>
        </w:rPr>
        <w:t>.</w:t>
      </w:r>
      <w:r>
        <w:rPr>
          <w:rFonts w:hint="eastAsia" w:hAnsi="宋体"/>
          <w:sz w:val="24"/>
          <w:szCs w:val="24"/>
          <w:lang w:eastAsia="zh-CN"/>
        </w:rPr>
        <w:t>本单位没有预付款，付款比例按合同约定为准。</w:t>
      </w:r>
    </w:p>
    <w:p>
      <w:pPr>
        <w:pStyle w:val="23"/>
        <w:spacing w:line="360" w:lineRule="auto"/>
        <w:jc w:val="left"/>
        <w:rPr>
          <w:rFonts w:hint="eastAsia" w:hAnsi="宋体"/>
          <w:sz w:val="24"/>
          <w:szCs w:val="24"/>
          <w:lang w:eastAsia="zh-CN"/>
        </w:rPr>
      </w:pPr>
      <w:r>
        <w:rPr>
          <w:rFonts w:hint="eastAsia" w:hAnsi="宋体"/>
          <w:sz w:val="24"/>
          <w:szCs w:val="24"/>
          <w:lang w:eastAsia="zh-CN"/>
        </w:rPr>
        <w:t>6</w:t>
      </w:r>
      <w:r>
        <w:rPr>
          <w:rFonts w:hint="eastAsia" w:hAnsi="宋体"/>
          <w:sz w:val="24"/>
          <w:szCs w:val="24"/>
          <w:lang w:val="en-US" w:eastAsia="zh-CN"/>
        </w:rPr>
        <w:t>.</w:t>
      </w:r>
      <w:r>
        <w:rPr>
          <w:rFonts w:hint="eastAsia" w:hAnsi="宋体"/>
          <w:sz w:val="24"/>
          <w:szCs w:val="24"/>
          <w:lang w:eastAsia="zh-CN"/>
        </w:rPr>
        <w:t>免费提供功设备使用培训。</w:t>
      </w:r>
    </w:p>
    <w:p>
      <w:pPr>
        <w:pStyle w:val="23"/>
        <w:spacing w:line="360" w:lineRule="auto"/>
        <w:jc w:val="left"/>
        <w:rPr>
          <w:rFonts w:hint="eastAsia" w:hAnsi="宋体"/>
          <w:sz w:val="24"/>
          <w:szCs w:val="24"/>
          <w:lang w:eastAsia="zh-CN"/>
        </w:rPr>
      </w:pPr>
      <w:r>
        <w:rPr>
          <w:rFonts w:hint="eastAsia" w:hAnsi="宋体"/>
          <w:sz w:val="24"/>
          <w:szCs w:val="24"/>
          <w:lang w:eastAsia="zh-CN"/>
        </w:rPr>
        <w:t>7</w:t>
      </w:r>
      <w:r>
        <w:rPr>
          <w:rFonts w:hint="eastAsia" w:hAnsi="宋体"/>
          <w:sz w:val="24"/>
          <w:szCs w:val="24"/>
          <w:lang w:val="en-US" w:eastAsia="zh-CN"/>
        </w:rPr>
        <w:t>.</w:t>
      </w:r>
      <w:r>
        <w:rPr>
          <w:rFonts w:hint="eastAsia" w:hAnsi="宋体"/>
          <w:sz w:val="24"/>
          <w:szCs w:val="24"/>
          <w:lang w:eastAsia="zh-CN"/>
        </w:rPr>
        <w:t>施工过程中损坏地面、墙面由供应商恢复原样。</w:t>
      </w:r>
    </w:p>
    <w:p>
      <w:pPr>
        <w:pStyle w:val="23"/>
        <w:spacing w:line="360" w:lineRule="auto"/>
        <w:jc w:val="left"/>
        <w:rPr>
          <w:rFonts w:hint="eastAsia" w:hAnsi="宋体" w:eastAsia="宋体"/>
          <w:sz w:val="24"/>
          <w:szCs w:val="24"/>
          <w:lang w:eastAsia="zh-CN"/>
        </w:rPr>
      </w:pPr>
      <w:r>
        <w:rPr>
          <w:rFonts w:hint="eastAsia" w:hAnsi="宋体"/>
          <w:sz w:val="24"/>
          <w:szCs w:val="24"/>
          <w:lang w:eastAsia="zh-CN"/>
        </w:rPr>
        <w:t>8</w:t>
      </w:r>
      <w:r>
        <w:rPr>
          <w:rFonts w:hint="eastAsia" w:hAnsi="宋体"/>
          <w:sz w:val="24"/>
          <w:szCs w:val="24"/>
          <w:lang w:val="en-US" w:eastAsia="zh-CN"/>
        </w:rPr>
        <w:t>.</w:t>
      </w:r>
      <w:r>
        <w:rPr>
          <w:rFonts w:hint="eastAsia" w:hAnsi="宋体"/>
          <w:sz w:val="24"/>
          <w:szCs w:val="24"/>
          <w:lang w:eastAsia="zh-CN"/>
        </w:rPr>
        <w:t>本地应有售后服务点，并要保证提供长期售后服务，7*24服务。</w:t>
      </w:r>
    </w:p>
    <w:p>
      <w:pPr>
        <w:pStyle w:val="49"/>
        <w:rPr>
          <w:rFonts w:hint="eastAsia"/>
        </w:rPr>
      </w:pPr>
    </w:p>
    <w:p>
      <w:pPr>
        <w:spacing w:line="360" w:lineRule="auto"/>
        <w:ind w:firstLine="560" w:firstLineChars="200"/>
        <w:rPr>
          <w:rFonts w:hint="eastAsia" w:ascii="仿宋_GB2312" w:hAnsi="仿宋" w:eastAsia="仿宋_GB2312" w:cs="Times New Roman"/>
          <w:color w:val="FF0000"/>
          <w:sz w:val="28"/>
          <w:szCs w:val="28"/>
          <w:highlight w:val="none"/>
          <w:shd w:val="clear" w:color="auto" w:fill="FFFFFF"/>
        </w:rPr>
      </w:pPr>
    </w:p>
    <w:p>
      <w:pPr>
        <w:jc w:val="center"/>
        <w:rPr>
          <w:rFonts w:hint="eastAsia" w:ascii="仿宋_GB2312" w:hAnsi="仿宋" w:eastAsia="仿宋_GB2312" w:cs="Times New Roman"/>
          <w:b/>
          <w:color w:val="auto"/>
          <w:sz w:val="36"/>
          <w:szCs w:val="36"/>
          <w:highlight w:val="none"/>
        </w:rPr>
      </w:pPr>
      <w:r>
        <w:rPr>
          <w:rFonts w:hint="eastAsia" w:ascii="仿宋_GB2312" w:hAnsi="仿宋" w:eastAsia="仿宋_GB2312"/>
          <w:b/>
          <w:color w:val="auto"/>
          <w:sz w:val="36"/>
          <w:szCs w:val="36"/>
          <w:highlight w:val="none"/>
        </w:rPr>
        <w:br w:type="page"/>
      </w:r>
      <w:r>
        <w:rPr>
          <w:rFonts w:hint="eastAsia" w:ascii="仿宋_GB2312" w:hAnsi="仿宋" w:eastAsia="仿宋_GB2312"/>
          <w:b/>
          <w:color w:val="auto"/>
          <w:sz w:val="36"/>
          <w:szCs w:val="36"/>
          <w:highlight w:val="none"/>
          <w:lang w:val="en-US" w:eastAsia="zh-CN"/>
        </w:rPr>
        <w:t xml:space="preserve">         </w:t>
      </w:r>
      <w:r>
        <w:rPr>
          <w:rFonts w:hint="eastAsia" w:ascii="仿宋_GB2312" w:hAnsi="仿宋" w:eastAsia="仿宋_GB2312" w:cs="Times New Roman"/>
          <w:b/>
          <w:color w:val="auto"/>
          <w:sz w:val="36"/>
          <w:szCs w:val="36"/>
          <w:highlight w:val="none"/>
          <w:lang w:val="en-US" w:eastAsia="zh-CN"/>
        </w:rPr>
        <w:t xml:space="preserve"> </w:t>
      </w:r>
      <w:r>
        <w:rPr>
          <w:rFonts w:hint="eastAsia" w:ascii="仿宋_GB2312" w:hAnsi="仿宋" w:eastAsia="仿宋_GB2312" w:cs="Times New Roman"/>
          <w:b/>
          <w:color w:val="auto"/>
          <w:sz w:val="36"/>
          <w:szCs w:val="36"/>
          <w:highlight w:val="none"/>
        </w:rPr>
        <w:t xml:space="preserve">第四部分 </w:t>
      </w:r>
      <w:bookmarkEnd w:id="47"/>
      <w:bookmarkStart w:id="48" w:name="_Toc213325925"/>
      <w:bookmarkStart w:id="49" w:name="_Toc213206176"/>
      <w:bookmarkStart w:id="50" w:name="_Toc213326424"/>
      <w:r>
        <w:rPr>
          <w:rFonts w:hint="eastAsia" w:ascii="仿宋_GB2312" w:hAnsi="仿宋" w:eastAsia="仿宋_GB2312" w:cs="Times New Roman"/>
          <w:b/>
          <w:color w:val="auto"/>
          <w:sz w:val="36"/>
          <w:szCs w:val="36"/>
          <w:highlight w:val="none"/>
        </w:rPr>
        <w:t xml:space="preserve"> 合同条款及格式</w:t>
      </w:r>
      <w:bookmarkEnd w:id="48"/>
      <w:bookmarkEnd w:id="49"/>
      <w:bookmarkEnd w:id="50"/>
      <w:r>
        <w:rPr>
          <w:rFonts w:hint="eastAsia" w:ascii="仿宋_GB2312" w:hAnsi="仿宋" w:eastAsia="仿宋_GB2312" w:cs="Times New Roman"/>
          <w:b/>
          <w:color w:val="auto"/>
          <w:sz w:val="36"/>
          <w:szCs w:val="36"/>
          <w:highlight w:val="none"/>
          <w:lang w:eastAsia="zh-CN"/>
        </w:rPr>
        <w:t>（模板）</w:t>
      </w:r>
    </w:p>
    <w:p>
      <w:pPr>
        <w:pStyle w:val="17"/>
        <w:spacing w:line="360" w:lineRule="exact"/>
        <w:rPr>
          <w:rFonts w:hint="eastAsia" w:ascii="黑体"/>
          <w:b/>
          <w:sz w:val="28"/>
          <w:szCs w:val="28"/>
        </w:rPr>
      </w:pPr>
      <w:bookmarkStart w:id="51" w:name="_Toc11229_WPSOffice_Level1"/>
    </w:p>
    <w:p>
      <w:pPr>
        <w:pStyle w:val="17"/>
        <w:spacing w:line="360" w:lineRule="exact"/>
        <w:rPr>
          <w:rFonts w:hint="eastAsia" w:ascii="黑体"/>
          <w:b/>
          <w:bCs/>
          <w:sz w:val="28"/>
          <w:szCs w:val="28"/>
        </w:rPr>
      </w:pPr>
      <w:r>
        <w:rPr>
          <w:rFonts w:hint="eastAsia" w:ascii="黑体"/>
          <w:b/>
          <w:sz w:val="28"/>
          <w:szCs w:val="28"/>
        </w:rPr>
        <w:t>新疆阿克苏地区沙雅县              政府采购合同书</w:t>
      </w:r>
      <w:bookmarkEnd w:id="51"/>
    </w:p>
    <w:p>
      <w:pPr>
        <w:spacing w:line="360" w:lineRule="exact"/>
        <w:rPr>
          <w:rFonts w:hint="eastAsia"/>
          <w:spacing w:val="-14"/>
          <w:sz w:val="28"/>
          <w:szCs w:val="28"/>
        </w:rPr>
      </w:pPr>
      <w:bookmarkStart w:id="52" w:name="_Toc31123_WPSOffice_Level1"/>
      <w:r>
        <w:rPr>
          <w:rFonts w:hint="eastAsia"/>
          <w:spacing w:val="-14"/>
          <w:sz w:val="28"/>
          <w:szCs w:val="28"/>
        </w:rPr>
        <w:t>供方：                                        签订地点：</w:t>
      </w:r>
      <w:bookmarkEnd w:id="52"/>
    </w:p>
    <w:p>
      <w:pPr>
        <w:spacing w:line="360" w:lineRule="exact"/>
        <w:rPr>
          <w:rFonts w:hint="eastAsia"/>
          <w:spacing w:val="-14"/>
          <w:sz w:val="28"/>
          <w:szCs w:val="28"/>
        </w:rPr>
      </w:pPr>
    </w:p>
    <w:p>
      <w:pPr>
        <w:spacing w:line="360" w:lineRule="exact"/>
        <w:rPr>
          <w:rFonts w:hint="eastAsia"/>
          <w:spacing w:val="-14"/>
          <w:sz w:val="28"/>
          <w:szCs w:val="28"/>
        </w:rPr>
      </w:pPr>
      <w:bookmarkStart w:id="53" w:name="_Toc14482_WPSOffice_Level1"/>
      <w:r>
        <w:rPr>
          <w:rFonts w:hint="eastAsia"/>
          <w:spacing w:val="-14"/>
          <w:sz w:val="28"/>
          <w:szCs w:val="28"/>
        </w:rPr>
        <w:t>需方：                                        货物采购编号：SYZFCG--</w:t>
      </w:r>
      <w:r>
        <w:rPr>
          <w:rFonts w:hint="eastAsia"/>
          <w:spacing w:val="-14"/>
          <w:sz w:val="28"/>
          <w:szCs w:val="28"/>
          <w:lang w:val="en-US" w:eastAsia="zh-CN"/>
        </w:rPr>
        <w:t>2022</w:t>
      </w:r>
      <w:r>
        <w:rPr>
          <w:rFonts w:hint="eastAsia"/>
          <w:spacing w:val="-14"/>
          <w:sz w:val="28"/>
          <w:szCs w:val="28"/>
        </w:rPr>
        <w:t>--</w:t>
      </w:r>
      <w:bookmarkEnd w:id="53"/>
    </w:p>
    <w:p>
      <w:pPr>
        <w:pStyle w:val="36"/>
        <w:spacing w:line="360" w:lineRule="exact"/>
        <w:rPr>
          <w:spacing w:val="-14"/>
          <w:sz w:val="28"/>
          <w:szCs w:val="28"/>
        </w:rPr>
      </w:pPr>
    </w:p>
    <w:p>
      <w:pPr>
        <w:pStyle w:val="36"/>
        <w:spacing w:line="360" w:lineRule="exact"/>
        <w:ind w:firstLine="504" w:firstLineChars="200"/>
        <w:rPr>
          <w:rFonts w:hint="eastAsia"/>
          <w:spacing w:val="-14"/>
          <w:sz w:val="28"/>
          <w:szCs w:val="28"/>
        </w:rPr>
      </w:pPr>
      <w:r>
        <w:rPr>
          <w:rFonts w:hint="eastAsia"/>
          <w:spacing w:val="-14"/>
          <w:sz w:val="28"/>
          <w:szCs w:val="28"/>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8"/>
        </w:numPr>
        <w:spacing w:line="360" w:lineRule="exact"/>
        <w:rPr>
          <w:rFonts w:hint="eastAsia"/>
          <w:b/>
          <w:bCs/>
          <w:spacing w:val="-14"/>
          <w:sz w:val="28"/>
          <w:szCs w:val="28"/>
        </w:rPr>
      </w:pPr>
      <w:r>
        <w:rPr>
          <w:rFonts w:hint="eastAsia"/>
          <w:b/>
          <w:bCs/>
          <w:spacing w:val="-14"/>
          <w:sz w:val="28"/>
          <w:szCs w:val="28"/>
        </w:rPr>
        <w:t>标的内容及要求：</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575"/>
        <w:gridCol w:w="975"/>
        <w:gridCol w:w="750"/>
        <w:gridCol w:w="750"/>
        <w:gridCol w:w="1232"/>
        <w:gridCol w:w="93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22" w:type="dxa"/>
            <w:noWrap w:val="0"/>
            <w:vAlign w:val="center"/>
          </w:tcPr>
          <w:p>
            <w:pPr>
              <w:spacing w:line="360" w:lineRule="exact"/>
              <w:jc w:val="center"/>
              <w:rPr>
                <w:rFonts w:hint="eastAsia"/>
                <w:spacing w:val="-14"/>
                <w:sz w:val="28"/>
                <w:szCs w:val="28"/>
              </w:rPr>
            </w:pPr>
            <w:r>
              <w:rPr>
                <w:rFonts w:hint="eastAsia"/>
                <w:spacing w:val="-14"/>
                <w:sz w:val="28"/>
                <w:szCs w:val="28"/>
              </w:rPr>
              <w:t>品  名</w:t>
            </w:r>
          </w:p>
        </w:tc>
        <w:tc>
          <w:tcPr>
            <w:tcW w:w="1575" w:type="dxa"/>
            <w:noWrap w:val="0"/>
            <w:vAlign w:val="center"/>
          </w:tcPr>
          <w:p>
            <w:pPr>
              <w:spacing w:line="360" w:lineRule="exact"/>
              <w:jc w:val="center"/>
              <w:rPr>
                <w:rFonts w:hint="eastAsia"/>
                <w:spacing w:val="-14"/>
                <w:sz w:val="28"/>
                <w:szCs w:val="28"/>
              </w:rPr>
            </w:pPr>
            <w:r>
              <w:rPr>
                <w:rFonts w:hint="eastAsia"/>
                <w:spacing w:val="-14"/>
                <w:sz w:val="28"/>
                <w:szCs w:val="28"/>
              </w:rPr>
              <w:t>规格及参数</w:t>
            </w:r>
          </w:p>
        </w:tc>
        <w:tc>
          <w:tcPr>
            <w:tcW w:w="975" w:type="dxa"/>
            <w:noWrap w:val="0"/>
            <w:vAlign w:val="center"/>
          </w:tcPr>
          <w:p>
            <w:pPr>
              <w:spacing w:line="360" w:lineRule="exact"/>
              <w:jc w:val="center"/>
              <w:rPr>
                <w:rFonts w:hint="eastAsia"/>
                <w:spacing w:val="-14"/>
                <w:sz w:val="28"/>
                <w:szCs w:val="28"/>
              </w:rPr>
            </w:pPr>
            <w:r>
              <w:rPr>
                <w:rFonts w:hint="eastAsia"/>
                <w:spacing w:val="-14"/>
                <w:sz w:val="28"/>
                <w:szCs w:val="28"/>
              </w:rPr>
              <w:t>生产</w:t>
            </w:r>
          </w:p>
          <w:p>
            <w:pPr>
              <w:spacing w:line="360" w:lineRule="exact"/>
              <w:jc w:val="center"/>
              <w:rPr>
                <w:rFonts w:hint="eastAsia"/>
                <w:spacing w:val="-14"/>
                <w:sz w:val="28"/>
                <w:szCs w:val="28"/>
              </w:rPr>
            </w:pPr>
            <w:r>
              <w:rPr>
                <w:rFonts w:hint="eastAsia"/>
                <w:spacing w:val="-14"/>
                <w:sz w:val="28"/>
                <w:szCs w:val="28"/>
              </w:rPr>
              <w:t>厂家</w:t>
            </w:r>
          </w:p>
        </w:tc>
        <w:tc>
          <w:tcPr>
            <w:tcW w:w="750" w:type="dxa"/>
            <w:noWrap w:val="0"/>
            <w:vAlign w:val="center"/>
          </w:tcPr>
          <w:p>
            <w:pPr>
              <w:spacing w:line="360" w:lineRule="exact"/>
              <w:jc w:val="center"/>
              <w:rPr>
                <w:rFonts w:hint="eastAsia"/>
                <w:spacing w:val="-14"/>
                <w:sz w:val="28"/>
                <w:szCs w:val="28"/>
              </w:rPr>
            </w:pPr>
            <w:r>
              <w:rPr>
                <w:rFonts w:hint="eastAsia"/>
                <w:spacing w:val="-14"/>
                <w:sz w:val="28"/>
                <w:szCs w:val="28"/>
              </w:rPr>
              <w:t>数量</w:t>
            </w:r>
          </w:p>
        </w:tc>
        <w:tc>
          <w:tcPr>
            <w:tcW w:w="750" w:type="dxa"/>
            <w:noWrap w:val="0"/>
            <w:vAlign w:val="center"/>
          </w:tcPr>
          <w:p>
            <w:pPr>
              <w:spacing w:line="360" w:lineRule="exact"/>
              <w:jc w:val="center"/>
              <w:rPr>
                <w:rFonts w:hint="eastAsia"/>
                <w:spacing w:val="-14"/>
                <w:sz w:val="28"/>
                <w:szCs w:val="28"/>
              </w:rPr>
            </w:pPr>
            <w:r>
              <w:rPr>
                <w:rFonts w:hint="eastAsia"/>
                <w:spacing w:val="-14"/>
                <w:sz w:val="28"/>
                <w:szCs w:val="28"/>
              </w:rPr>
              <w:t>单位</w:t>
            </w:r>
          </w:p>
        </w:tc>
        <w:tc>
          <w:tcPr>
            <w:tcW w:w="1232" w:type="dxa"/>
            <w:noWrap w:val="0"/>
            <w:vAlign w:val="center"/>
          </w:tcPr>
          <w:p>
            <w:pPr>
              <w:spacing w:line="360" w:lineRule="exact"/>
              <w:jc w:val="center"/>
              <w:rPr>
                <w:rFonts w:hint="eastAsia"/>
                <w:spacing w:val="-14"/>
                <w:sz w:val="28"/>
                <w:szCs w:val="28"/>
              </w:rPr>
            </w:pPr>
            <w:r>
              <w:rPr>
                <w:rFonts w:hint="eastAsia"/>
                <w:spacing w:val="-14"/>
                <w:sz w:val="28"/>
                <w:szCs w:val="28"/>
              </w:rPr>
              <w:t>单价（元）</w:t>
            </w:r>
          </w:p>
        </w:tc>
        <w:tc>
          <w:tcPr>
            <w:tcW w:w="936" w:type="dxa"/>
            <w:noWrap w:val="0"/>
            <w:vAlign w:val="center"/>
          </w:tcPr>
          <w:p>
            <w:pPr>
              <w:spacing w:line="360" w:lineRule="exact"/>
              <w:jc w:val="center"/>
              <w:rPr>
                <w:rFonts w:hint="eastAsia"/>
                <w:spacing w:val="-14"/>
                <w:sz w:val="28"/>
                <w:szCs w:val="28"/>
              </w:rPr>
            </w:pPr>
            <w:r>
              <w:rPr>
                <w:rFonts w:hint="eastAsia"/>
                <w:spacing w:val="-14"/>
                <w:sz w:val="28"/>
                <w:szCs w:val="28"/>
              </w:rPr>
              <w:t>合计（元）</w:t>
            </w:r>
          </w:p>
        </w:tc>
        <w:tc>
          <w:tcPr>
            <w:tcW w:w="1620" w:type="dxa"/>
            <w:noWrap w:val="0"/>
            <w:vAlign w:val="center"/>
          </w:tcPr>
          <w:p>
            <w:pPr>
              <w:spacing w:line="360" w:lineRule="exact"/>
              <w:jc w:val="center"/>
              <w:rPr>
                <w:rFonts w:hint="eastAsia"/>
                <w:spacing w:val="-14"/>
                <w:sz w:val="28"/>
                <w:szCs w:val="28"/>
              </w:rPr>
            </w:pPr>
            <w:r>
              <w:rPr>
                <w:rFonts w:hint="eastAsia"/>
                <w:spacing w:val="-14"/>
                <w:sz w:val="28"/>
                <w:szCs w:val="28"/>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2" w:type="dxa"/>
            <w:tcBorders>
              <w:top w:val="single" w:color="auto" w:sz="4" w:space="0"/>
            </w:tcBorders>
            <w:noWrap w:val="0"/>
            <w:vAlign w:val="center"/>
          </w:tcPr>
          <w:p>
            <w:pPr>
              <w:spacing w:line="360" w:lineRule="exact"/>
              <w:jc w:val="center"/>
              <w:rPr>
                <w:rFonts w:hint="eastAsia"/>
                <w:spacing w:val="-14"/>
                <w:sz w:val="28"/>
                <w:szCs w:val="28"/>
              </w:rPr>
            </w:pPr>
            <w:r>
              <w:rPr>
                <w:rFonts w:hint="eastAsia"/>
                <w:spacing w:val="-14"/>
                <w:sz w:val="28"/>
                <w:szCs w:val="28"/>
              </w:rPr>
              <w:t>合计人民币（大写）</w:t>
            </w:r>
          </w:p>
        </w:tc>
        <w:tc>
          <w:tcPr>
            <w:tcW w:w="4050" w:type="dxa"/>
            <w:gridSpan w:val="4"/>
            <w:tcBorders>
              <w:top w:val="single" w:color="auto" w:sz="4" w:space="0"/>
            </w:tcBorders>
            <w:noWrap w:val="0"/>
            <w:vAlign w:val="center"/>
          </w:tcPr>
          <w:p>
            <w:pPr>
              <w:jc w:val="center"/>
              <w:rPr>
                <w:rFonts w:hint="eastAsia" w:ascii="宋体" w:hAnsi="宋体" w:cs="宋体"/>
                <w:sz w:val="28"/>
                <w:szCs w:val="28"/>
              </w:rPr>
            </w:pPr>
          </w:p>
        </w:tc>
        <w:tc>
          <w:tcPr>
            <w:tcW w:w="1232" w:type="dxa"/>
            <w:tcBorders>
              <w:top w:val="single" w:color="auto" w:sz="4" w:space="0"/>
            </w:tcBorders>
            <w:noWrap w:val="0"/>
            <w:vAlign w:val="center"/>
          </w:tcPr>
          <w:p>
            <w:pPr>
              <w:spacing w:line="360" w:lineRule="exact"/>
              <w:jc w:val="center"/>
              <w:rPr>
                <w:rFonts w:hint="eastAsia"/>
                <w:spacing w:val="-14"/>
                <w:sz w:val="28"/>
                <w:szCs w:val="28"/>
              </w:rPr>
            </w:pPr>
            <w:r>
              <w:rPr>
                <w:rFonts w:hint="eastAsia"/>
                <w:spacing w:val="-14"/>
                <w:sz w:val="28"/>
                <w:szCs w:val="28"/>
              </w:rPr>
              <w:t>合计</w:t>
            </w:r>
          </w:p>
        </w:tc>
        <w:tc>
          <w:tcPr>
            <w:tcW w:w="2556" w:type="dxa"/>
            <w:gridSpan w:val="2"/>
            <w:tcBorders>
              <w:top w:val="single" w:color="auto" w:sz="4" w:space="0"/>
            </w:tcBorders>
            <w:noWrap w:val="0"/>
            <w:vAlign w:val="center"/>
          </w:tcPr>
          <w:p>
            <w:pPr>
              <w:spacing w:line="360" w:lineRule="exact"/>
              <w:jc w:val="center"/>
              <w:rPr>
                <w:rFonts w:hint="eastAsia"/>
                <w:spacing w:val="-14"/>
                <w:sz w:val="28"/>
                <w:szCs w:val="28"/>
              </w:rPr>
            </w:pPr>
          </w:p>
        </w:tc>
      </w:tr>
    </w:tbl>
    <w:p>
      <w:pPr>
        <w:spacing w:line="360" w:lineRule="exact"/>
        <w:ind w:firstLine="506" w:firstLineChars="200"/>
        <w:rPr>
          <w:spacing w:val="-14"/>
          <w:sz w:val="28"/>
          <w:szCs w:val="28"/>
        </w:rPr>
      </w:pPr>
      <w:r>
        <w:rPr>
          <w:rFonts w:hint="eastAsia"/>
          <w:b/>
          <w:bCs/>
          <w:spacing w:val="-14"/>
          <w:sz w:val="28"/>
          <w:szCs w:val="28"/>
        </w:rPr>
        <w:t>二、质量标准及保修期限：</w:t>
      </w:r>
      <w:r>
        <w:rPr>
          <w:rFonts w:hint="eastAsia"/>
          <w:spacing w:val="-14"/>
          <w:sz w:val="28"/>
          <w:szCs w:val="28"/>
        </w:rPr>
        <w:t>按国家有关质量标准规定及生产厂家产品质量保证承诺书和售后服务承诺条款执行。保质期为    年，保修期为   年，保换期为     年，一律按供货时间为起止时间。</w:t>
      </w:r>
    </w:p>
    <w:p>
      <w:pPr>
        <w:spacing w:line="360" w:lineRule="exact"/>
        <w:ind w:firstLine="496" w:firstLineChars="196"/>
        <w:rPr>
          <w:rFonts w:hint="eastAsia"/>
          <w:spacing w:val="-14"/>
          <w:sz w:val="28"/>
          <w:szCs w:val="28"/>
        </w:rPr>
      </w:pPr>
      <w:r>
        <w:rPr>
          <w:rFonts w:hint="eastAsia"/>
          <w:b/>
          <w:bCs/>
          <w:spacing w:val="-14"/>
          <w:sz w:val="28"/>
          <w:szCs w:val="28"/>
        </w:rPr>
        <w:t>三、供货时间、交（提）货地点及方式：</w:t>
      </w:r>
      <w:r>
        <w:rPr>
          <w:rFonts w:hint="eastAsia"/>
          <w:spacing w:val="-14"/>
          <w:sz w:val="28"/>
          <w:szCs w:val="28"/>
        </w:rPr>
        <w:t>合同签订日后      天即     年  月  日前供货。交（提）货地点为买方指定地点 ，交（提）货方式为送货上门。</w:t>
      </w:r>
    </w:p>
    <w:p>
      <w:pPr>
        <w:spacing w:line="360" w:lineRule="exact"/>
        <w:ind w:firstLine="496" w:firstLineChars="196"/>
        <w:rPr>
          <w:rFonts w:hint="eastAsia"/>
          <w:spacing w:val="-14"/>
          <w:sz w:val="28"/>
          <w:szCs w:val="28"/>
        </w:rPr>
      </w:pPr>
      <w:r>
        <w:rPr>
          <w:rFonts w:hint="eastAsia"/>
          <w:b/>
          <w:bCs/>
          <w:spacing w:val="-14"/>
          <w:sz w:val="28"/>
          <w:szCs w:val="28"/>
        </w:rPr>
        <w:t>四、相关费用负担：</w:t>
      </w:r>
      <w:r>
        <w:rPr>
          <w:rFonts w:hint="eastAsia"/>
          <w:bCs/>
          <w:spacing w:val="-14"/>
          <w:sz w:val="28"/>
          <w:szCs w:val="28"/>
        </w:rPr>
        <w:t>运</w:t>
      </w:r>
      <w:r>
        <w:rPr>
          <w:rFonts w:hint="eastAsia"/>
          <w:spacing w:val="-14"/>
          <w:sz w:val="28"/>
          <w:szCs w:val="28"/>
        </w:rPr>
        <w:t>费、装卸费、安装调试费用由供方负担。</w:t>
      </w:r>
    </w:p>
    <w:p>
      <w:pPr>
        <w:spacing w:line="360" w:lineRule="exact"/>
        <w:ind w:firstLine="496" w:firstLineChars="196"/>
        <w:rPr>
          <w:rFonts w:hint="eastAsia"/>
          <w:b/>
          <w:bCs/>
          <w:spacing w:val="-14"/>
          <w:sz w:val="28"/>
          <w:szCs w:val="28"/>
        </w:rPr>
      </w:pPr>
      <w:r>
        <w:rPr>
          <w:rFonts w:hint="eastAsia"/>
          <w:b/>
          <w:bCs/>
          <w:spacing w:val="-14"/>
          <w:sz w:val="28"/>
          <w:szCs w:val="28"/>
        </w:rPr>
        <w:t>五、随机的必备品、配件、工具及证件资料按随货清单交验。</w:t>
      </w:r>
    </w:p>
    <w:p>
      <w:pPr>
        <w:spacing w:line="360" w:lineRule="exact"/>
        <w:ind w:firstLine="496" w:firstLineChars="196"/>
        <w:rPr>
          <w:rFonts w:hint="eastAsia"/>
          <w:spacing w:val="-14"/>
          <w:sz w:val="28"/>
          <w:szCs w:val="28"/>
        </w:rPr>
      </w:pPr>
      <w:r>
        <w:rPr>
          <w:rFonts w:hint="eastAsia"/>
          <w:b/>
          <w:bCs/>
          <w:spacing w:val="-14"/>
          <w:sz w:val="28"/>
          <w:szCs w:val="28"/>
        </w:rPr>
        <w:t>六、验收标准及提出异议时间：</w:t>
      </w:r>
      <w:r>
        <w:rPr>
          <w:rFonts w:hint="eastAsia"/>
          <w:spacing w:val="-14"/>
          <w:sz w:val="28"/>
          <w:szCs w:val="28"/>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96" w:firstLineChars="196"/>
        <w:rPr>
          <w:rFonts w:hint="eastAsia"/>
          <w:b/>
          <w:bCs/>
          <w:spacing w:val="-14"/>
          <w:sz w:val="28"/>
          <w:szCs w:val="28"/>
        </w:rPr>
      </w:pPr>
      <w:r>
        <w:rPr>
          <w:rFonts w:hint="eastAsia"/>
          <w:b/>
          <w:bCs/>
          <w:spacing w:val="-14"/>
          <w:sz w:val="28"/>
          <w:szCs w:val="28"/>
        </w:rPr>
        <w:t>七、结算方式及期限：</w:t>
      </w:r>
      <w:r>
        <w:rPr>
          <w:rFonts w:hint="eastAsia"/>
          <w:spacing w:val="-14"/>
          <w:sz w:val="28"/>
          <w:szCs w:val="28"/>
        </w:rPr>
        <w:t>合同签订之日需方预付合同总价的    ％，货物交付使用并出具《沙雅县政府采购验收单》，同时提供正式发票后，支付合同总价     ％，余款待正常使用后         付清。</w:t>
      </w:r>
      <w:r>
        <w:rPr>
          <w:rFonts w:hint="eastAsia"/>
          <w:b/>
          <w:bCs/>
          <w:spacing w:val="-14"/>
          <w:sz w:val="28"/>
          <w:szCs w:val="28"/>
        </w:rPr>
        <w:t xml:space="preserve">          </w:t>
      </w:r>
    </w:p>
    <w:p>
      <w:pPr>
        <w:spacing w:line="360" w:lineRule="exact"/>
        <w:rPr>
          <w:rFonts w:hint="eastAsia"/>
          <w:spacing w:val="-14"/>
          <w:sz w:val="28"/>
          <w:szCs w:val="28"/>
        </w:rPr>
      </w:pPr>
      <w:r>
        <w:rPr>
          <w:rFonts w:hint="eastAsia"/>
          <w:spacing w:val="-14"/>
          <w:sz w:val="28"/>
          <w:szCs w:val="28"/>
        </w:rPr>
        <w:t xml:space="preserve">     </w:t>
      </w:r>
      <w:r>
        <w:rPr>
          <w:rFonts w:hint="eastAsia"/>
          <w:b/>
          <w:bCs/>
          <w:spacing w:val="-14"/>
          <w:sz w:val="28"/>
          <w:szCs w:val="28"/>
        </w:rPr>
        <w:t>八、违约责任：</w:t>
      </w:r>
      <w:r>
        <w:rPr>
          <w:rFonts w:hint="eastAsia"/>
          <w:spacing w:val="-14"/>
          <w:sz w:val="28"/>
          <w:szCs w:val="28"/>
        </w:rPr>
        <w:t>违约均按《中华人民共和国经济合同法》 、《中华人民共和国政府采购法》有关规定执行，供需双方当事人也可另行约定。</w:t>
      </w:r>
    </w:p>
    <w:p>
      <w:pPr>
        <w:spacing w:line="360" w:lineRule="exact"/>
        <w:ind w:firstLine="551" w:firstLineChars="196"/>
        <w:rPr>
          <w:sz w:val="28"/>
          <w:szCs w:val="28"/>
        </w:rPr>
      </w:pPr>
      <w:r>
        <w:rPr>
          <w:rFonts w:hint="eastAsia"/>
          <w:b/>
          <w:bCs/>
          <w:sz w:val="28"/>
          <w:szCs w:val="28"/>
        </w:rPr>
        <w:t>九、合同争议的解决方式：</w:t>
      </w:r>
      <w:r>
        <w:rPr>
          <w:rFonts w:hint="eastAsia"/>
          <w:sz w:val="28"/>
          <w:szCs w:val="28"/>
        </w:rPr>
        <w:t>本合同在履行过程中发生的争议，由双方当事人协商解决；也可由当地工商行政管理部门调解：协商或调解不成的，依法可向合同签订地人民法院起诉。</w:t>
      </w:r>
    </w:p>
    <w:p>
      <w:pPr>
        <w:spacing w:line="360" w:lineRule="exact"/>
        <w:ind w:firstLine="495" w:firstLineChars="176"/>
        <w:rPr>
          <w:rFonts w:hint="eastAsia"/>
          <w:spacing w:val="-14"/>
          <w:sz w:val="28"/>
          <w:szCs w:val="28"/>
        </w:rPr>
      </w:pPr>
      <w:r>
        <w:rPr>
          <w:rFonts w:hint="eastAsia" w:ascii="宋体" w:hAnsi="宋体"/>
          <w:b/>
          <w:bCs/>
          <w:sz w:val="28"/>
          <w:szCs w:val="28"/>
        </w:rPr>
        <w:t>十、其他约定事项：</w:t>
      </w:r>
    </w:p>
    <w:p>
      <w:pPr>
        <w:pStyle w:val="15"/>
        <w:spacing w:line="360" w:lineRule="exact"/>
        <w:ind w:firstLine="548" w:firstLineChars="196"/>
        <w:rPr>
          <w:rFonts w:hint="eastAsia"/>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spacing w:val="-14"/>
          <w:sz w:val="28"/>
          <w:szCs w:val="28"/>
        </w:rPr>
      </w:pPr>
      <w:r>
        <w:rPr>
          <w:rFonts w:hint="eastAsia"/>
          <w:b/>
          <w:bCs/>
          <w:spacing w:val="-14"/>
          <w:sz w:val="28"/>
          <w:szCs w:val="28"/>
        </w:rPr>
        <w:t>十一、本合同须供需双方签字、盖章后生效。</w:t>
      </w:r>
      <w:r>
        <w:rPr>
          <w:rFonts w:hint="eastAsia"/>
          <w:spacing w:val="-14"/>
          <w:sz w:val="28"/>
          <w:szCs w:val="28"/>
        </w:rPr>
        <w:t>合同内容如国家法律、法规及政策另有规定的，按其规定，本合同为供应商与采购单位买卖合同，一式</w:t>
      </w:r>
      <w:r>
        <w:rPr>
          <w:rFonts w:hint="eastAsia"/>
          <w:spacing w:val="-14"/>
          <w:sz w:val="28"/>
          <w:szCs w:val="28"/>
          <w:lang w:eastAsia="zh-CN"/>
        </w:rPr>
        <w:t>四份</w:t>
      </w:r>
      <w:r>
        <w:rPr>
          <w:rFonts w:hint="eastAsia"/>
          <w:spacing w:val="-14"/>
          <w:sz w:val="28"/>
          <w:szCs w:val="28"/>
        </w:rPr>
        <w:t>，供方、需方、</w:t>
      </w:r>
      <w:r>
        <w:rPr>
          <w:rFonts w:hint="eastAsia"/>
          <w:spacing w:val="-14"/>
          <w:sz w:val="28"/>
          <w:szCs w:val="28"/>
          <w:lang w:eastAsia="zh-CN"/>
        </w:rPr>
        <w:t>公共资源交易</w:t>
      </w:r>
      <w:r>
        <w:rPr>
          <w:rFonts w:hint="eastAsia"/>
          <w:spacing w:val="-14"/>
          <w:sz w:val="28"/>
          <w:szCs w:val="28"/>
        </w:rPr>
        <w:t>中心各一</w:t>
      </w:r>
      <w:r>
        <w:rPr>
          <w:rFonts w:hint="eastAsia"/>
          <w:spacing w:val="-14"/>
          <w:sz w:val="28"/>
          <w:szCs w:val="28"/>
          <w:lang w:eastAsia="zh-CN"/>
        </w:rPr>
        <w:t>份</w:t>
      </w:r>
      <w:r>
        <w:rPr>
          <w:rFonts w:hint="eastAsia"/>
          <w:spacing w:val="-14"/>
          <w:sz w:val="28"/>
          <w:szCs w:val="28"/>
        </w:rPr>
        <w:t>。</w:t>
      </w:r>
    </w:p>
    <w:p>
      <w:pPr>
        <w:spacing w:line="360" w:lineRule="exact"/>
        <w:rPr>
          <w:rFonts w:hint="eastAsia" w:eastAsia="宋体"/>
          <w:b/>
          <w:bCs/>
          <w:spacing w:val="-14"/>
          <w:sz w:val="28"/>
          <w:szCs w:val="28"/>
          <w:lang w:eastAsia="zh-CN"/>
        </w:rPr>
      </w:pPr>
      <w:bookmarkStart w:id="54" w:name="_Toc30300_WPSOffice_Level1"/>
      <w:r>
        <w:rPr>
          <w:rFonts w:hint="eastAsia"/>
          <w:b/>
          <w:bCs/>
          <w:spacing w:val="-14"/>
          <w:sz w:val="28"/>
          <w:szCs w:val="28"/>
        </w:rPr>
        <w:t>沙雅县</w:t>
      </w:r>
      <w:r>
        <w:rPr>
          <w:rFonts w:hint="eastAsia"/>
          <w:b/>
          <w:bCs/>
          <w:spacing w:val="-14"/>
          <w:sz w:val="28"/>
          <w:szCs w:val="28"/>
          <w:lang w:eastAsia="zh-CN"/>
        </w:rPr>
        <w:t>国有资产服务中心</w:t>
      </w:r>
      <w:r>
        <w:rPr>
          <w:rFonts w:hint="eastAsia"/>
          <w:b/>
          <w:bCs/>
          <w:spacing w:val="-14"/>
          <w:sz w:val="28"/>
          <w:szCs w:val="28"/>
        </w:rPr>
        <w:t xml:space="preserve">监督电话：0997－8322317          </w:t>
      </w:r>
      <w:r>
        <w:rPr>
          <w:rFonts w:hint="eastAsia"/>
          <w:b/>
          <w:bCs/>
          <w:spacing w:val="-14"/>
          <w:sz w:val="28"/>
          <w:szCs w:val="28"/>
          <w:lang w:val="en-US" w:eastAsia="zh-CN"/>
        </w:rPr>
        <w:t xml:space="preserve">  </w:t>
      </w:r>
      <w:r>
        <w:rPr>
          <w:rFonts w:hint="eastAsia"/>
          <w:b/>
          <w:bCs/>
          <w:spacing w:val="-14"/>
          <w:sz w:val="28"/>
          <w:szCs w:val="28"/>
        </w:rPr>
        <w:t xml:space="preserve">   联系人：</w:t>
      </w:r>
      <w:bookmarkEnd w:id="54"/>
      <w:r>
        <w:rPr>
          <w:rFonts w:hint="eastAsia"/>
          <w:b/>
          <w:bCs/>
          <w:spacing w:val="-14"/>
          <w:sz w:val="28"/>
          <w:szCs w:val="28"/>
          <w:lang w:eastAsia="zh-CN"/>
        </w:rPr>
        <w:t>景军亮</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9739" w:type="dxa"/>
            <w:tcBorders>
              <w:top w:val="nil"/>
              <w:left w:val="nil"/>
              <w:bottom w:val="nil"/>
              <w:right w:val="nil"/>
            </w:tcBorders>
            <w:noWrap w:val="0"/>
            <w:vAlign w:val="top"/>
          </w:tcPr>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4732" w:type="dxa"/>
                  <w:noWrap w:val="0"/>
                  <w:vAlign w:val="top"/>
                </w:tcPr>
                <w:p>
                  <w:pPr>
                    <w:spacing w:line="360" w:lineRule="exact"/>
                    <w:rPr>
                      <w:rFonts w:hint="eastAsia"/>
                      <w:b/>
                      <w:bCs/>
                      <w:spacing w:val="-14"/>
                      <w:sz w:val="28"/>
                      <w:szCs w:val="28"/>
                    </w:rPr>
                  </w:pPr>
                  <w:r>
                    <w:rPr>
                      <w:rFonts w:hint="eastAsia"/>
                      <w:b/>
                      <w:bCs/>
                      <w:spacing w:val="-14"/>
                      <w:sz w:val="28"/>
                      <w:szCs w:val="28"/>
                    </w:rPr>
                    <w:t>供方（公章）</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单位名称：</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单位地址：</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法定代表人：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开户银行帐号：</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经办人：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联系电话：</w:t>
                  </w:r>
                </w:p>
              </w:tc>
              <w:tc>
                <w:tcPr>
                  <w:tcW w:w="4005" w:type="dxa"/>
                  <w:noWrap w:val="0"/>
                  <w:vAlign w:val="top"/>
                </w:tcPr>
                <w:p>
                  <w:pPr>
                    <w:spacing w:line="360" w:lineRule="exact"/>
                    <w:rPr>
                      <w:rFonts w:hint="eastAsia"/>
                      <w:b/>
                      <w:bCs/>
                      <w:spacing w:val="-14"/>
                      <w:sz w:val="28"/>
                      <w:szCs w:val="28"/>
                    </w:rPr>
                  </w:pPr>
                  <w:r>
                    <w:rPr>
                      <w:rFonts w:hint="eastAsia"/>
                      <w:b/>
                      <w:bCs/>
                      <w:spacing w:val="-14"/>
                      <w:sz w:val="28"/>
                      <w:szCs w:val="28"/>
                    </w:rPr>
                    <w:t>需方（公章）</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单位名称：</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单位地址：</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法定代表人：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开户银行帐号：</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经办人：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联系电话：</w:t>
                  </w:r>
                </w:p>
              </w:tc>
            </w:tr>
          </w:tbl>
          <w:p>
            <w:pPr>
              <w:spacing w:line="360" w:lineRule="exact"/>
              <w:rPr>
                <w:rFonts w:hint="eastAsia"/>
                <w:spacing w:val="-14"/>
                <w:sz w:val="28"/>
                <w:szCs w:val="28"/>
              </w:rPr>
            </w:pPr>
          </w:p>
        </w:tc>
      </w:tr>
    </w:tbl>
    <w:p>
      <w:pPr>
        <w:pStyle w:val="23"/>
        <w:spacing w:line="600" w:lineRule="exact"/>
        <w:outlineLvl w:val="0"/>
        <w:rPr>
          <w:rFonts w:hint="eastAsia" w:ascii="Times New Roman" w:hAnsi="Times New Roman"/>
          <w:sz w:val="28"/>
          <w:szCs w:val="28"/>
        </w:rPr>
      </w:pPr>
      <w:r>
        <w:rPr>
          <w:rFonts w:hint="eastAsia"/>
          <w:spacing w:val="-14"/>
          <w:sz w:val="28"/>
          <w:szCs w:val="28"/>
        </w:rPr>
        <w:t xml:space="preserve">邮编：                             合同签订日：              </w:t>
      </w:r>
      <w:r>
        <w:rPr>
          <w:rFonts w:hint="eastAsia"/>
          <w:spacing w:val="-14"/>
          <w:sz w:val="28"/>
          <w:szCs w:val="28"/>
          <w:lang w:val="en-US" w:eastAsia="zh-CN"/>
        </w:rPr>
        <w:t xml:space="preserve">    </w:t>
      </w:r>
      <w:r>
        <w:rPr>
          <w:rFonts w:hint="eastAsia"/>
          <w:spacing w:val="-14"/>
          <w:sz w:val="28"/>
          <w:szCs w:val="28"/>
        </w:rPr>
        <w:t>年    月    日</w:t>
      </w:r>
    </w:p>
    <w:p>
      <w:pPr>
        <w:pStyle w:val="23"/>
        <w:spacing w:line="600" w:lineRule="exact"/>
        <w:outlineLvl w:val="0"/>
        <w:rPr>
          <w:rFonts w:hint="eastAsia" w:ascii="Times New Roman" w:hAnsi="Times New Roman"/>
          <w:sz w:val="28"/>
          <w:szCs w:val="28"/>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ascii="仿宋_GB2312" w:hAnsi="仿宋" w:eastAsia="仿宋_GB2312"/>
          <w:b/>
          <w:bCs/>
          <w:color w:val="auto"/>
          <w:sz w:val="36"/>
          <w:szCs w:val="36"/>
          <w:highlight w:val="none"/>
        </w:rPr>
      </w:pPr>
      <w:r>
        <w:rPr>
          <w:rFonts w:hint="eastAsia" w:ascii="仿宋_GB2312" w:hAnsi="仿宋" w:eastAsia="仿宋_GB2312"/>
          <w:b/>
          <w:bCs/>
          <w:color w:val="auto"/>
          <w:sz w:val="36"/>
          <w:szCs w:val="36"/>
          <w:highlight w:val="none"/>
        </w:rPr>
        <w:t>第五部分　投标文件编制</w:t>
      </w:r>
    </w:p>
    <w:p>
      <w:pPr>
        <w:pStyle w:val="20"/>
        <w:spacing w:after="0" w:line="360" w:lineRule="auto"/>
        <w:ind w:left="0" w:leftChars="0"/>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各投标人：</w:t>
      </w:r>
    </w:p>
    <w:p>
      <w:pPr>
        <w:pStyle w:val="20"/>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为了准确投标，希望认真阅读本次招标文件和附件内容，在使用各附件时，应注意下列事项：</w:t>
      </w:r>
    </w:p>
    <w:p>
      <w:pPr>
        <w:pStyle w:val="20"/>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1、实事求是的填写各附件内容;</w:t>
      </w:r>
    </w:p>
    <w:p>
      <w:pPr>
        <w:pStyle w:val="20"/>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2、投标项目涉及到安装、调试所需材料时，应当详细编写《主要 （辅助）材料清单》;</w:t>
      </w:r>
    </w:p>
    <w:p>
      <w:pPr>
        <w:pStyle w:val="20"/>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3、</w:t>
      </w:r>
      <w:r>
        <w:rPr>
          <w:rFonts w:hint="eastAsia" w:ascii="仿宋_GB2312" w:hAnsi="仿宋" w:eastAsia="仿宋_GB2312" w:cs="仿宋"/>
          <w:color w:val="auto"/>
          <w:sz w:val="28"/>
          <w:szCs w:val="28"/>
          <w:highlight w:val="none"/>
        </w:rPr>
        <w:t>属于招标文件规定应当签署的事项，各投标人应按照规定逐一签署，需要加盖公章的地方，应当逐一加盖</w:t>
      </w:r>
      <w:r>
        <w:rPr>
          <w:rFonts w:hint="eastAsia" w:ascii="仿宋_GB2312" w:hAnsi="仿宋" w:eastAsia="仿宋_GB2312" w:cs="仿宋"/>
          <w:bCs/>
          <w:color w:val="auto"/>
          <w:sz w:val="28"/>
          <w:szCs w:val="28"/>
          <w:highlight w:val="none"/>
        </w:rPr>
        <w:t>;</w:t>
      </w:r>
    </w:p>
    <w:p>
      <w:pPr>
        <w:pStyle w:val="20"/>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color w:val="auto"/>
          <w:sz w:val="28"/>
          <w:szCs w:val="28"/>
          <w:highlight w:val="none"/>
        </w:rPr>
        <w:t>4、</w:t>
      </w:r>
      <w:r>
        <w:rPr>
          <w:rFonts w:hint="eastAsia" w:ascii="仿宋_GB2312" w:hAnsi="仿宋" w:eastAsia="仿宋_GB2312" w:cs="仿宋"/>
          <w:bCs/>
          <w:color w:val="auto"/>
          <w:sz w:val="28"/>
          <w:szCs w:val="28"/>
          <w:highlight w:val="none"/>
        </w:rPr>
        <w:t>凡投标文件内容</w:t>
      </w:r>
      <w:r>
        <w:rPr>
          <w:rFonts w:hint="eastAsia" w:ascii="仿宋_GB2312" w:hAnsi="仿宋" w:eastAsia="仿宋_GB2312" w:cs="仿宋"/>
          <w:color w:val="auto"/>
          <w:sz w:val="28"/>
          <w:szCs w:val="28"/>
          <w:highlight w:val="none"/>
        </w:rPr>
        <w:t>填报不清或填报错误，其后果由投标人承担</w:t>
      </w:r>
      <w:r>
        <w:rPr>
          <w:rFonts w:hint="eastAsia" w:ascii="仿宋_GB2312" w:hAnsi="仿宋" w:eastAsia="仿宋_GB2312" w:cs="仿宋"/>
          <w:bCs/>
          <w:color w:val="auto"/>
          <w:sz w:val="28"/>
          <w:szCs w:val="28"/>
          <w:highlight w:val="none"/>
        </w:rPr>
        <w:t>;</w:t>
      </w:r>
    </w:p>
    <w:p>
      <w:pPr>
        <w:pStyle w:val="20"/>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lang w:val="en-US" w:eastAsia="zh-CN"/>
        </w:rPr>
        <w:t>5</w:t>
      </w:r>
      <w:r>
        <w:rPr>
          <w:rFonts w:hint="eastAsia" w:ascii="仿宋_GB2312" w:hAnsi="仿宋" w:eastAsia="仿宋_GB2312" w:cs="仿宋"/>
          <w:bCs/>
          <w:color w:val="auto"/>
          <w:sz w:val="28"/>
          <w:szCs w:val="28"/>
          <w:highlight w:val="none"/>
        </w:rPr>
        <w:t>、投标文件必须标注完整页码，有封面和封底，不响应制作标书最低要求，直接做废标处理。</w:t>
      </w:r>
    </w:p>
    <w:p>
      <w:pPr>
        <w:pStyle w:val="20"/>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lang w:val="en-US" w:eastAsia="zh-CN"/>
        </w:rPr>
        <w:t>6</w:t>
      </w:r>
      <w:r>
        <w:rPr>
          <w:rFonts w:hint="eastAsia" w:ascii="仿宋_GB2312" w:hAnsi="仿宋" w:eastAsia="仿宋_GB2312" w:cs="仿宋"/>
          <w:bCs/>
          <w:color w:val="auto"/>
          <w:sz w:val="28"/>
          <w:szCs w:val="28"/>
          <w:highlight w:val="none"/>
        </w:rPr>
        <w:t>、标书第六部分附件仅供参考，不作为必须按照制作要求。</w:t>
      </w: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0"/>
        <w:spacing w:after="0" w:line="360" w:lineRule="auto"/>
        <w:ind w:left="0" w:leftChars="0" w:firstLine="548" w:firstLineChars="196"/>
        <w:rPr>
          <w:rFonts w:ascii="仿宋_GB2312" w:hAnsi="仿宋" w:eastAsia="仿宋_GB2312"/>
          <w:bCs/>
          <w:color w:val="auto"/>
          <w:sz w:val="28"/>
          <w:szCs w:val="28"/>
          <w:highlight w:val="none"/>
        </w:rPr>
      </w:pPr>
    </w:p>
    <w:p>
      <w:pPr>
        <w:pStyle w:val="23"/>
        <w:jc w:val="center"/>
        <w:outlineLvl w:val="0"/>
        <w:rPr>
          <w:rFonts w:hint="eastAsia" w:hAnsi="宋体"/>
          <w:sz w:val="28"/>
          <w:szCs w:val="28"/>
        </w:rPr>
      </w:pPr>
      <w:r>
        <w:rPr>
          <w:rFonts w:hint="eastAsia" w:ascii="仿宋_GB2312" w:hAnsi="仿宋" w:eastAsia="仿宋_GB2312"/>
          <w:b/>
          <w:bCs/>
          <w:color w:val="auto"/>
          <w:sz w:val="36"/>
          <w:szCs w:val="36"/>
          <w:highlight w:val="none"/>
        </w:rPr>
        <w:br w:type="page"/>
      </w:r>
      <w:r>
        <w:rPr>
          <w:rFonts w:hint="eastAsia" w:ascii="仿宋_GB2312" w:hAnsi="仿宋" w:eastAsia="仿宋_GB2312"/>
          <w:b/>
          <w:bCs/>
          <w:color w:val="auto"/>
          <w:sz w:val="36"/>
          <w:szCs w:val="36"/>
          <w:highlight w:val="none"/>
        </w:rPr>
        <w:t xml:space="preserve">第六部分 </w:t>
      </w:r>
    </w:p>
    <w:p>
      <w:pPr>
        <w:pStyle w:val="23"/>
        <w:spacing w:line="500" w:lineRule="exact"/>
        <w:rPr>
          <w:rFonts w:hint="eastAsia" w:ascii="Times New Roman" w:hAnsi="Times New Roman"/>
          <w:b/>
          <w:sz w:val="28"/>
          <w:szCs w:val="28"/>
        </w:rPr>
      </w:pPr>
      <w:bookmarkStart w:id="55" w:name="_Toc18782_WPSOffice_Level1"/>
      <w:r>
        <w:rPr>
          <w:rFonts w:hint="eastAsia" w:ascii="Times New Roman" w:hAnsi="Times New Roman"/>
          <w:b/>
          <w:sz w:val="28"/>
          <w:szCs w:val="28"/>
        </w:rPr>
        <w:t>格式</w:t>
      </w:r>
      <w:r>
        <w:rPr>
          <w:rFonts w:ascii="Times New Roman" w:hAnsi="Times New Roman"/>
          <w:b/>
          <w:sz w:val="28"/>
          <w:szCs w:val="28"/>
        </w:rPr>
        <w:t>1</w:t>
      </w:r>
      <w:r>
        <w:rPr>
          <w:rFonts w:hint="eastAsia" w:ascii="Times New Roman" w:hAnsi="Times New Roman"/>
          <w:b/>
          <w:sz w:val="28"/>
          <w:szCs w:val="28"/>
        </w:rPr>
        <w:t>：</w:t>
      </w:r>
      <w:bookmarkEnd w:id="55"/>
    </w:p>
    <w:p>
      <w:pPr>
        <w:pStyle w:val="23"/>
        <w:spacing w:line="500" w:lineRule="exact"/>
        <w:jc w:val="center"/>
        <w:rPr>
          <w:rFonts w:ascii="Times New Roman" w:hAnsi="Times New Roman"/>
          <w:b/>
          <w:bCs/>
          <w:sz w:val="24"/>
          <w:szCs w:val="24"/>
        </w:rPr>
      </w:pPr>
      <w:r>
        <w:rPr>
          <w:rFonts w:hint="eastAsia" w:ascii="Times New Roman" w:hAnsi="Times New Roman"/>
          <w:b/>
          <w:bCs/>
          <w:sz w:val="24"/>
          <w:szCs w:val="24"/>
        </w:rPr>
        <w:t>投标函（格式）</w:t>
      </w:r>
    </w:p>
    <w:p>
      <w:pPr>
        <w:pStyle w:val="23"/>
        <w:spacing w:line="500" w:lineRule="exact"/>
        <w:rPr>
          <w:rFonts w:ascii="Times New Roman" w:hAnsi="Times New Roman"/>
          <w:sz w:val="24"/>
          <w:szCs w:val="24"/>
        </w:rPr>
      </w:pPr>
    </w:p>
    <w:p>
      <w:pPr>
        <w:pStyle w:val="23"/>
        <w:spacing w:line="440" w:lineRule="exact"/>
        <w:ind w:firstLine="435"/>
        <w:rPr>
          <w:rFonts w:ascii="Times New Roman" w:hAnsi="Times New Roman"/>
          <w:sz w:val="24"/>
          <w:szCs w:val="24"/>
        </w:rPr>
      </w:pPr>
      <w:r>
        <w:rPr>
          <w:rFonts w:hint="eastAsia" w:ascii="Times New Roman" w:hAnsi="Times New Roman"/>
          <w:sz w:val="24"/>
          <w:szCs w:val="24"/>
        </w:rPr>
        <w:t>致：</w:t>
      </w:r>
      <w:r>
        <w:rPr>
          <w:rFonts w:ascii="Times New Roman" w:hAnsi="Times New Roman"/>
          <w:sz w:val="24"/>
          <w:szCs w:val="24"/>
          <w:u w:val="single"/>
        </w:rPr>
        <w:t xml:space="preserve">                       </w:t>
      </w:r>
      <w:r>
        <w:rPr>
          <w:rFonts w:hint="eastAsia" w:ascii="Times New Roman" w:hAnsi="Times New Roman"/>
          <w:sz w:val="24"/>
          <w:szCs w:val="24"/>
        </w:rPr>
        <w:t>（采购代理机构名称）</w:t>
      </w:r>
    </w:p>
    <w:p>
      <w:pPr>
        <w:pStyle w:val="23"/>
        <w:spacing w:line="440" w:lineRule="exact"/>
        <w:ind w:firstLine="435"/>
        <w:rPr>
          <w:rFonts w:ascii="Times New Roman" w:hAnsi="Times New Roman"/>
          <w:sz w:val="24"/>
          <w:szCs w:val="24"/>
        </w:rPr>
      </w:pPr>
    </w:p>
    <w:p>
      <w:pPr>
        <w:tabs>
          <w:tab w:val="left" w:pos="540"/>
          <w:tab w:val="left" w:pos="720"/>
          <w:tab w:val="left" w:pos="900"/>
        </w:tabs>
        <w:spacing w:line="44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我方对本次招标文件已详细审阅，内容全部清楚。我方自愿对此</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次</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采购项目投标，谨郑重声明以下诸点并对之负法律责任：</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1、我方同意招标文件的各项规定，赞同你方对招标文件的解释；</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2、我方提供的投标文件及资料、证照真实合法有效；</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5、我方赞同你方组织的评标委员会（组）所做出的评审和选择，同意</w:t>
      </w:r>
      <w:r>
        <w:rPr>
          <w:rFonts w:hint="eastAsia" w:ascii="仿宋_GB2312" w:hAnsi="仿宋" w:eastAsia="仿宋_GB2312"/>
          <w:color w:val="auto"/>
          <w:sz w:val="28"/>
          <w:szCs w:val="28"/>
          <w:highlight w:val="none"/>
          <w:shd w:val="clear" w:color="auto" w:fill="FFFFFF"/>
        </w:rPr>
        <w:t>评标委员会无义务向投标人进行任何有关评标解释的规定</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6、我方保证诚实履行合同，做到所供货物货真价实，绝不以次充好、以假充真，</w:t>
      </w:r>
      <w:r>
        <w:rPr>
          <w:rFonts w:hint="eastAsia" w:ascii="仿宋_GB2312" w:hAnsi="仿宋" w:eastAsia="仿宋_GB2312"/>
          <w:color w:val="auto"/>
          <w:sz w:val="28"/>
          <w:szCs w:val="28"/>
          <w:highlight w:val="none"/>
          <w:lang w:val="en-US" w:eastAsia="zh-CN"/>
        </w:rPr>
        <w:t>按服务要求</w:t>
      </w:r>
      <w:r>
        <w:rPr>
          <w:rFonts w:hint="eastAsia" w:ascii="仿宋_GB2312" w:hAnsi="仿宋" w:eastAsia="仿宋_GB2312"/>
          <w:color w:val="auto"/>
          <w:sz w:val="28"/>
          <w:szCs w:val="28"/>
          <w:highlight w:val="none"/>
        </w:rPr>
        <w:t>完工</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服务期限</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7、我方完全理解本次招标不是最低价中标；</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8、我方保证按照服务承诺提供及时有效的服务；</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、我方本次提交投标保证金人民币</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元整。如果违反本次招标文件规定，愿接受你方没收全部投标保证金的处罚；</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0</w:t>
      </w:r>
      <w:r>
        <w:rPr>
          <w:rFonts w:hint="eastAsia" w:ascii="仿宋_GB2312" w:hAnsi="仿宋" w:eastAsia="仿宋_GB2312"/>
          <w:color w:val="auto"/>
          <w:sz w:val="28"/>
          <w:szCs w:val="28"/>
          <w:highlight w:val="none"/>
        </w:rPr>
        <w:t>、本次投标总价为</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（大写</w:t>
      </w:r>
      <w:r>
        <w:rPr>
          <w:rFonts w:hint="eastAsia" w:ascii="仿宋_GB2312" w:hAnsi="仿宋" w:eastAsia="仿宋_GB2312"/>
          <w:color w:val="auto"/>
          <w:sz w:val="28"/>
          <w:szCs w:val="28"/>
          <w:highlight w:val="none"/>
          <w:u w:val="single"/>
          <w:lang w:eastAsia="zh-CN"/>
        </w:rPr>
        <w:t>：</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、我方提交的投标文件正本</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rPr>
        <w:t>套，副本</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rPr>
        <w:t>套；</w:t>
      </w:r>
    </w:p>
    <w:p>
      <w:pPr>
        <w:tabs>
          <w:tab w:val="left" w:pos="0"/>
        </w:tabs>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、与本次招标的一切往来，请按下列方式联系：</w:t>
      </w:r>
    </w:p>
    <w:p>
      <w:pPr>
        <w:pStyle w:val="23"/>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13、如我方中标，我方承诺在收到中标通知书后，在中标通知书规定的期限内，根据招标文件、我方的投标文件及有关澄清承诺书的要求与采购人订立书面合同，并按照合同约定承担完成合同的责任和义务。</w:t>
      </w:r>
    </w:p>
    <w:p>
      <w:pPr>
        <w:pStyle w:val="23"/>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14、我方已详细审核招标文件，我方知道必须放弃提出含糊不清或误解问题的权利。</w:t>
      </w:r>
    </w:p>
    <w:p>
      <w:pPr>
        <w:pStyle w:val="23"/>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15、我方完全理解贵方不一定接受投标报价最低的投标人为中标供应商的行为。</w:t>
      </w:r>
    </w:p>
    <w:p>
      <w:pPr>
        <w:pStyle w:val="23"/>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16、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3"/>
        <w:numPr>
          <w:ilvl w:val="0"/>
          <w:numId w:val="9"/>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提供虚假材料谋取中标、成交的；</w:t>
      </w:r>
    </w:p>
    <w:p>
      <w:pPr>
        <w:pStyle w:val="23"/>
        <w:numPr>
          <w:ilvl w:val="0"/>
          <w:numId w:val="9"/>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采取不正当手段诋毁、排挤其他供应商的；</w:t>
      </w:r>
    </w:p>
    <w:p>
      <w:pPr>
        <w:pStyle w:val="23"/>
        <w:numPr>
          <w:ilvl w:val="0"/>
          <w:numId w:val="9"/>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与采购人、其他供应商或者采购代理机构恶意串通的；</w:t>
      </w:r>
    </w:p>
    <w:p>
      <w:pPr>
        <w:pStyle w:val="23"/>
        <w:numPr>
          <w:ilvl w:val="0"/>
          <w:numId w:val="9"/>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向采购人、采购代理机构行贿或者提供其他不正当利益的；</w:t>
      </w:r>
    </w:p>
    <w:p>
      <w:pPr>
        <w:pStyle w:val="23"/>
        <w:numPr>
          <w:ilvl w:val="0"/>
          <w:numId w:val="9"/>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在招标采购过程中与采购人进行协商谈判的；</w:t>
      </w:r>
    </w:p>
    <w:p>
      <w:pPr>
        <w:pStyle w:val="23"/>
        <w:numPr>
          <w:ilvl w:val="0"/>
          <w:numId w:val="9"/>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拒绝有关部门监督检查或提供虚假情况的。</w:t>
      </w:r>
    </w:p>
    <w:p>
      <w:pPr>
        <w:pStyle w:val="23"/>
        <w:numPr>
          <w:ilvl w:val="0"/>
          <w:numId w:val="0"/>
        </w:numPr>
        <w:spacing w:line="440" w:lineRule="exact"/>
        <w:ind w:left="420" w:leftChars="0"/>
        <w:rPr>
          <w:rFonts w:hint="eastAsia" w:ascii="仿宋_GB2312" w:hAnsi="仿宋" w:eastAsia="仿宋_GB2312" w:cs="Times New Roman"/>
          <w:color w:val="auto"/>
          <w:kern w:val="2"/>
          <w:sz w:val="28"/>
          <w:szCs w:val="28"/>
          <w:highlight w:val="none"/>
          <w:lang w:val="en-US" w:eastAsia="zh-CN" w:bidi="ar-SA"/>
        </w:rPr>
      </w:pP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投标人：                                         （盖单位公章）</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法定代表人或其委托代理人：                       （签字或盖章）</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地址：                                                         </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电话： 固话：                       手机：                　　　　　</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传真：　　　　　　　　　　　　　　　　　　　　　　　　　　　　</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邮政编码：                                                    </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开户名称：                                                    </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开户银行：                                                    </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银行账号：                                                    </w:t>
      </w:r>
    </w:p>
    <w:p>
      <w:pPr>
        <w:pStyle w:val="23"/>
        <w:spacing w:line="360" w:lineRule="auto"/>
        <w:ind w:firstLine="420"/>
        <w:rPr>
          <w:rFonts w:hint="eastAsia" w:ascii="仿宋_GB2312" w:hAnsi="仿宋" w:eastAsia="仿宋_GB2312" w:cs="Times New Roman"/>
          <w:color w:val="auto"/>
          <w:kern w:val="2"/>
          <w:sz w:val="28"/>
          <w:szCs w:val="28"/>
          <w:highlight w:val="none"/>
          <w:lang w:val="en-US" w:eastAsia="zh-CN" w:bidi="ar-SA"/>
        </w:rPr>
      </w:pPr>
    </w:p>
    <w:p>
      <w:pPr>
        <w:pStyle w:val="23"/>
        <w:spacing w:line="360" w:lineRule="auto"/>
        <w:ind w:right="420" w:firstLine="420"/>
        <w:jc w:val="righ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    年    月    日</w:t>
      </w:r>
    </w:p>
    <w:p>
      <w:pPr>
        <w:spacing w:line="360" w:lineRule="auto"/>
        <w:rPr>
          <w:rFonts w:hint="eastAsia" w:ascii="仿宋_GB2312" w:hAnsi="仿宋" w:eastAsia="仿宋_GB2312"/>
          <w:b/>
          <w:color w:val="auto"/>
          <w:sz w:val="28"/>
          <w:szCs w:val="28"/>
          <w:highlight w:val="none"/>
          <w:lang w:eastAsia="zh-CN"/>
        </w:rPr>
      </w:pPr>
    </w:p>
    <w:p>
      <w:pPr>
        <w:spacing w:line="360" w:lineRule="auto"/>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附件2</w:t>
      </w:r>
    </w:p>
    <w:p>
      <w:pPr>
        <w:spacing w:line="360" w:lineRule="auto"/>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反商业贿赂承诺书</w:t>
      </w:r>
    </w:p>
    <w:p>
      <w:pPr>
        <w:spacing w:line="360" w:lineRule="auto"/>
        <w:rPr>
          <w:rFonts w:ascii="仿宋_GB2312" w:hAnsi="仿宋" w:eastAsia="仿宋_GB2312"/>
          <w:color w:val="auto"/>
          <w:sz w:val="28"/>
          <w:szCs w:val="28"/>
          <w:highlight w:val="none"/>
        </w:rPr>
      </w:pPr>
    </w:p>
    <w:p>
      <w:pPr>
        <w:pStyle w:val="23"/>
        <w:spacing w:line="440" w:lineRule="exact"/>
        <w:ind w:firstLine="435"/>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致：                       （采购代理机构名称）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一、依法参与采购活动，遵纪守法，诚信经营，公平竞争。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三、坚决做到不提供虚假资质文件和虚假材料谋取中标。</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七、严格履行政府采购合同约定的责任和义务，保质保量地完成采购合同规定的任务，准确兑现</w:t>
      </w:r>
      <w:r>
        <w:rPr>
          <w:rFonts w:hint="eastAsia" w:ascii="仿宋_GB2312" w:hAnsi="仿宋" w:eastAsia="仿宋_GB2312"/>
          <w:color w:val="auto"/>
          <w:sz w:val="28"/>
          <w:szCs w:val="28"/>
          <w:highlight w:val="none"/>
          <w:lang w:val="en-US" w:eastAsia="zh-CN"/>
        </w:rPr>
        <w:t>服务方案和</w:t>
      </w:r>
      <w:r>
        <w:rPr>
          <w:rFonts w:hint="eastAsia" w:ascii="仿宋_GB2312" w:hAnsi="仿宋" w:eastAsia="仿宋_GB2312"/>
          <w:color w:val="auto"/>
          <w:sz w:val="28"/>
          <w:szCs w:val="28"/>
          <w:highlight w:val="none"/>
        </w:rPr>
        <w:t>服务承诺。</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投标单位全称：</w:t>
      </w:r>
    </w:p>
    <w:p>
      <w:pPr>
        <w:spacing w:line="360" w:lineRule="auto"/>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360" w:lineRule="auto"/>
        <w:ind w:firstLine="3780" w:firstLineChars="1350"/>
        <w:rPr>
          <w:rFonts w:ascii="仿宋_GB2312" w:hAnsi="仿宋" w:eastAsia="仿宋_GB2312"/>
          <w:b/>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80" w:lineRule="exac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附件3</w:t>
      </w:r>
    </w:p>
    <w:p>
      <w:pPr>
        <w:rPr>
          <w:rFonts w:ascii="仿宋_GB2312" w:hAnsi="仿宋" w:eastAsia="仿宋_GB2312"/>
          <w:color w:val="auto"/>
          <w:sz w:val="32"/>
          <w:szCs w:val="32"/>
          <w:highlight w:val="none"/>
        </w:rPr>
      </w:pPr>
    </w:p>
    <w:p>
      <w:pPr>
        <w:jc w:val="center"/>
        <w:rPr>
          <w:rFonts w:hint="eastAsia" w:ascii="宋体" w:hAnsi="宋体"/>
          <w:b/>
          <w:sz w:val="28"/>
          <w:szCs w:val="28"/>
        </w:rPr>
      </w:pPr>
      <w:r>
        <w:rPr>
          <w:rFonts w:hint="eastAsia" w:ascii="宋体" w:hAnsi="宋体"/>
          <w:b/>
          <w:sz w:val="28"/>
          <w:szCs w:val="28"/>
        </w:rPr>
        <w:t>投标人法定代表人授权书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sz w:val="28"/>
          <w:szCs w:val="28"/>
          <w:lang w:val="en-US" w:eastAsia="zh-CN"/>
        </w:rPr>
      </w:pPr>
      <w:r>
        <w:rPr>
          <w:rFonts w:hint="eastAsia" w:ascii="仿宋_GB2312" w:hAnsi="宋体" w:eastAsia="仿宋_GB2312"/>
          <w:b/>
          <w:bCs/>
          <w:sz w:val="28"/>
          <w:szCs w:val="28"/>
        </w:rPr>
        <w:t>致：沙雅县</w:t>
      </w:r>
      <w:r>
        <w:rPr>
          <w:rFonts w:hint="eastAsia" w:ascii="仿宋_GB2312" w:hAnsi="宋体" w:eastAsia="仿宋_GB2312"/>
          <w:b/>
          <w:bCs/>
          <w:sz w:val="28"/>
          <w:szCs w:val="28"/>
          <w:lang w:eastAsia="zh-CN"/>
        </w:rPr>
        <w:t>政务服务和公共资源交易中心</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（单位名称）</w:t>
      </w:r>
      <w:r>
        <w:rPr>
          <w:rFonts w:ascii="仿宋_GB2312" w:hAnsi="宋体" w:eastAsia="仿宋_GB2312"/>
          <w:sz w:val="28"/>
          <w:szCs w:val="28"/>
          <w:u w:val="single"/>
        </w:rPr>
        <w:t xml:space="preserve">  </w:t>
      </w:r>
      <w:r>
        <w:rPr>
          <w:rFonts w:hint="eastAsia" w:ascii="仿宋_GB2312" w:hAnsi="宋体" w:eastAsia="仿宋_GB2312"/>
          <w:sz w:val="28"/>
          <w:szCs w:val="28"/>
        </w:rPr>
        <w:t>系中华人民共和国合法企业，法定地址</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（法定代表人手写有效）</w:t>
      </w:r>
      <w:r>
        <w:rPr>
          <w:rFonts w:hint="eastAsia" w:ascii="仿宋_GB2312" w:hAnsi="宋体" w:eastAsia="仿宋_GB2312"/>
          <w:sz w:val="28"/>
          <w:szCs w:val="28"/>
        </w:rPr>
        <w:t xml:space="preserve">特授权 </w:t>
      </w:r>
      <w:r>
        <w:rPr>
          <w:rFonts w:hint="eastAsia" w:ascii="仿宋_GB2312" w:hAnsi="宋体" w:eastAsia="仿宋_GB2312"/>
          <w:sz w:val="28"/>
          <w:szCs w:val="28"/>
          <w:u w:val="single"/>
        </w:rPr>
        <w:t xml:space="preserve">                （手写有效</w:t>
      </w:r>
      <w:r>
        <w:rPr>
          <w:rFonts w:hint="eastAsia" w:ascii="仿宋_GB2312" w:hAnsi="宋体" w:eastAsia="仿宋_GB2312"/>
          <w:sz w:val="28"/>
          <w:szCs w:val="28"/>
        </w:rPr>
        <w:t>）代表我单位全权办理针对</w:t>
      </w:r>
      <w:r>
        <w:rPr>
          <w:rFonts w:hint="eastAsia" w:ascii="仿宋_GB2312" w:hAnsi="仿宋_GB2312" w:eastAsia="仿宋_GB2312" w:cs="仿宋_GB2312"/>
          <w:b/>
          <w:bCs/>
          <w:color w:val="auto"/>
          <w:sz w:val="28"/>
          <w:szCs w:val="28"/>
          <w:lang w:eastAsia="zh-CN"/>
        </w:rPr>
        <w:t>沙雅县海楼镇光明学校等</w:t>
      </w:r>
      <w:r>
        <w:rPr>
          <w:rFonts w:hint="eastAsia" w:ascii="仿宋_GB2312" w:hAnsi="仿宋_GB2312" w:eastAsia="仿宋_GB2312" w:cs="仿宋_GB2312"/>
          <w:b/>
          <w:bCs/>
          <w:color w:val="auto"/>
          <w:sz w:val="28"/>
          <w:szCs w:val="28"/>
          <w:lang w:val="en-US" w:eastAsia="zh-CN"/>
        </w:rPr>
        <w:t>4所新建学校宿舍、食堂及校园广播等教育教学及生活设施设备项目</w:t>
      </w:r>
      <w:r>
        <w:rPr>
          <w:rFonts w:hint="eastAsia" w:ascii="仿宋_GB2312" w:hAnsi="宋体" w:eastAsia="仿宋_GB2312"/>
          <w:sz w:val="28"/>
          <w:szCs w:val="28"/>
        </w:rPr>
        <w:t>投标项目的投标、开标、签约等具体工作，并签署全部有关的文件、协议及合同。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在撤销授权的书面通知以前，本授权书一直有效。被授权人签署的所有文件（在授权书有效期内签署的）不因授权的撤销而失效。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28"/>
          <w:szCs w:val="28"/>
          <w:u w:val="single"/>
        </w:rPr>
      </w:pPr>
      <w:r>
        <w:rPr>
          <w:rFonts w:hint="eastAsia" w:ascii="仿宋_GB2312" w:hAnsi="宋体" w:eastAsia="仿宋_GB2312"/>
          <w:sz w:val="28"/>
          <w:szCs w:val="28"/>
        </w:rPr>
        <w:t>被授权人签名：</w:t>
      </w:r>
      <w:r>
        <w:rPr>
          <w:rFonts w:hint="eastAsia" w:ascii="仿宋_GB2312" w:hAnsi="宋体" w:eastAsia="仿宋_GB2312"/>
          <w:sz w:val="28"/>
          <w:szCs w:val="28"/>
          <w:u w:val="single"/>
        </w:rPr>
        <w:t xml:space="preserve">     （手写有效</w:t>
      </w:r>
      <w:r>
        <w:rPr>
          <w:rFonts w:hint="eastAsia" w:ascii="仿宋_GB2312" w:hAnsi="宋体" w:eastAsia="仿宋_GB2312"/>
          <w:sz w:val="28"/>
          <w:szCs w:val="28"/>
        </w:rPr>
        <w:t xml:space="preserve">）      </w:t>
      </w:r>
      <w:r>
        <w:rPr>
          <w:rFonts w:ascii="仿宋_GB2312" w:hAnsi="宋体" w:eastAsia="仿宋_GB2312"/>
          <w:sz w:val="28"/>
          <w:szCs w:val="28"/>
        </w:rPr>
        <w:t>授权人签名：</w:t>
      </w:r>
      <w:r>
        <w:rPr>
          <w:rFonts w:hint="eastAsia" w:ascii="仿宋_GB2312" w:hAnsi="宋体" w:eastAsia="仿宋_GB2312"/>
          <w:sz w:val="28"/>
          <w:szCs w:val="28"/>
          <w:u w:val="single"/>
        </w:rPr>
        <w:t>（法定代表人手写有效）</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ascii="仿宋_GB2312" w:hAnsi="宋体" w:eastAsia="仿宋_GB2312"/>
          <w:sz w:val="28"/>
          <w:szCs w:val="28"/>
        </w:rPr>
      </w:pPr>
      <w:r>
        <w:rPr>
          <w:rFonts w:hint="eastAsia" w:ascii="仿宋_GB2312" w:hAnsi="宋体" w:eastAsia="仿宋_GB2312"/>
          <w:sz w:val="28"/>
          <w:szCs w:val="28"/>
        </w:rPr>
        <w:t>职务：</w:t>
      </w:r>
      <w:r>
        <w:rPr>
          <w:rFonts w:ascii="仿宋_GB2312" w:hAnsi="宋体" w:eastAsia="仿宋_GB2312"/>
          <w:sz w:val="28"/>
          <w:szCs w:val="28"/>
          <w:u w:val="single"/>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职务：</w:t>
      </w:r>
      <w:r>
        <w:rPr>
          <w:rFonts w:ascii="仿宋_GB2312" w:hAnsi="宋体"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u w:val="single"/>
        </w:rPr>
      </w:pPr>
      <w:r>
        <w:rPr>
          <w:rFonts w:hint="eastAsia" w:ascii="仿宋_GB2312" w:hAnsi="宋体" w:eastAsia="仿宋_GB2312"/>
          <w:sz w:val="28"/>
          <w:szCs w:val="28"/>
        </w:rPr>
        <w:t>被授权人身份证号码：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eastAsia="zh-CN"/>
        </w:rPr>
        <w:t>联系电话：</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28"/>
          <w:szCs w:val="28"/>
        </w:rPr>
      </w:pPr>
      <w:r>
        <w:rPr>
          <w:rFonts w:hint="eastAsia" w:ascii="仿宋_GB2312" w:hAnsi="宋体" w:eastAsia="仿宋_GB2312"/>
          <w:sz w:val="28"/>
          <w:szCs w:val="28"/>
        </w:rPr>
        <w:t>授权期限：授权自＊*年*月*日至**年*月*日有效</w:t>
      </w:r>
      <w:r>
        <w:rPr>
          <w:rFonts w:hint="eastAsia" w:ascii="宋体" w:hAnsi="宋体"/>
          <w:b/>
          <w:color w:val="000000"/>
          <w:sz w:val="28"/>
          <w:szCs w:val="28"/>
        </w:rPr>
        <w:t xml:space="preserve"> </w:t>
      </w:r>
      <w:r>
        <w:rPr>
          <w:rFonts w:hint="eastAsia" w:ascii="仿宋_GB2312" w:hAnsi="宋体" w:eastAsia="仿宋_GB2312"/>
          <w:color w:val="000000"/>
          <w:sz w:val="28"/>
          <w:szCs w:val="28"/>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单位名称（公章）             法定代表人（签字）</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700" w:firstLineChars="25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年   月   日                   年   月    日     </w:t>
      </w:r>
      <w:r>
        <w:rPr>
          <w:rFonts w:hint="eastAsia" w:ascii="仿宋_GB2312" w:hAnsi="宋体" w:eastAsia="仿宋_GB2312"/>
          <w:sz w:val="28"/>
          <w:szCs w:val="28"/>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420" w:firstLineChars="15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授权代理人身份证复印件        法定代表人身份证复印件</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（粘贴处</w:t>
      </w:r>
      <w:r>
        <w:rPr>
          <w:rFonts w:hint="eastAsia" w:ascii="仿宋_GB2312" w:hAnsi="宋体" w:eastAsia="仿宋_GB2312"/>
          <w:color w:val="000000"/>
          <w:sz w:val="28"/>
          <w:szCs w:val="28"/>
          <w:lang w:val="en-US" w:eastAsia="zh-CN"/>
        </w:rPr>
        <w:t>/套印</w:t>
      </w:r>
      <w:r>
        <w:rPr>
          <w:rFonts w:hint="eastAsia" w:ascii="仿宋_GB2312" w:hAnsi="宋体" w:eastAsia="仿宋_GB2312"/>
          <w:color w:val="000000"/>
          <w:sz w:val="28"/>
          <w:szCs w:val="28"/>
        </w:rPr>
        <w:t>）                        （粘贴处</w:t>
      </w:r>
      <w:r>
        <w:rPr>
          <w:rFonts w:hint="eastAsia" w:ascii="仿宋_GB2312" w:hAnsi="宋体" w:eastAsia="仿宋_GB2312"/>
          <w:color w:val="000000"/>
          <w:sz w:val="28"/>
          <w:szCs w:val="28"/>
          <w:lang w:val="en-US" w:eastAsia="zh-CN"/>
        </w:rPr>
        <w:t>/套印</w:t>
      </w:r>
      <w:r>
        <w:rPr>
          <w:rFonts w:hint="eastAsia"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2940" w:firstLineChars="1050"/>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投标授权人：（私章）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宋体" w:eastAsia="仿宋_GB2312"/>
          <w:sz w:val="28"/>
          <w:szCs w:val="28"/>
          <w:u w:val="single"/>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投标人（单位）公章：</w:t>
      </w: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jc w:val="center"/>
        <w:textAlignment w:val="auto"/>
        <w:rPr>
          <w:rFonts w:ascii="仿宋_GB2312" w:hAnsi="仿宋" w:eastAsia="仿宋_GB2312"/>
          <w:b/>
          <w:color w:val="auto"/>
          <w:sz w:val="32"/>
          <w:szCs w:val="32"/>
          <w:highlight w:val="none"/>
        </w:rPr>
      </w:pPr>
      <w:r>
        <w:rPr>
          <w:rFonts w:hint="eastAsia" w:ascii="仿宋_GB2312" w:hAnsi="宋体" w:eastAsia="仿宋_GB2312"/>
          <w:sz w:val="28"/>
          <w:szCs w:val="28"/>
        </w:rPr>
        <w:t>年  月  日</w:t>
      </w:r>
    </w:p>
    <w:p>
      <w:pPr>
        <w:widowControl/>
        <w:rPr>
          <w:rFonts w:hint="eastAsia" w:ascii="仿宋_GB2312" w:hAnsi="仿宋" w:eastAsia="仿宋_GB2312"/>
          <w:b/>
          <w:color w:val="auto"/>
          <w:sz w:val="28"/>
          <w:szCs w:val="28"/>
          <w:highlight w:val="none"/>
        </w:rPr>
      </w:pPr>
    </w:p>
    <w:p>
      <w:pPr>
        <w:widowControl/>
        <w:ind w:firstLine="281" w:firstLineChars="100"/>
        <w:rPr>
          <w:rFonts w:hint="eastAsia" w:ascii="仿宋_GB2312" w:hAnsi="仿宋" w:eastAsia="仿宋_GB2312"/>
          <w:b/>
          <w:color w:val="auto"/>
          <w:sz w:val="28"/>
          <w:szCs w:val="28"/>
          <w:highlight w:val="none"/>
        </w:rPr>
      </w:pPr>
    </w:p>
    <w:p>
      <w:pPr>
        <w:widowControl/>
        <w:ind w:firstLine="281" w:firstLineChars="100"/>
        <w:rPr>
          <w:rFonts w:hint="eastAsia" w:ascii="仿宋_GB2312" w:hAnsi="仿宋" w:eastAsia="仿宋_GB2312"/>
          <w:b/>
          <w:color w:val="auto"/>
          <w:sz w:val="28"/>
          <w:szCs w:val="28"/>
          <w:highlight w:val="none"/>
        </w:rPr>
      </w:pPr>
    </w:p>
    <w:p>
      <w:pPr>
        <w:widowControl/>
        <w:ind w:firstLine="281" w:firstLineChars="1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 xml:space="preserve">附件4   </w:t>
      </w:r>
    </w:p>
    <w:p>
      <w:pPr>
        <w:spacing w:line="360" w:lineRule="auto"/>
        <w:jc w:val="center"/>
        <w:rPr>
          <w:rFonts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投标人资格声明函</w:t>
      </w:r>
    </w:p>
    <w:p>
      <w:pPr>
        <w:spacing w:line="360" w:lineRule="auto"/>
        <w:ind w:firstLine="560" w:firstLineChars="200"/>
        <w:rPr>
          <w:rFonts w:ascii="仿宋_GB2312" w:hAnsi="仿宋" w:eastAsia="仿宋_GB2312"/>
          <w:color w:val="auto"/>
          <w:sz w:val="28"/>
          <w:szCs w:val="28"/>
          <w:highlight w:val="none"/>
        </w:rPr>
      </w:pP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一、供应商概况：</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1、注册地址：</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2、成立日期：</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3、注册资金：</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4、单位性质：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5、开户银行的名称和地址：</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6、隶属关系：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7、服务体系设置情况简介：</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8、目前生产（销售）的主要产品简介：</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9、年生产（销售）能力</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10、职工（雇员）人数：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其中：（1）高级技术人员人数：</w:t>
      </w:r>
    </w:p>
    <w:p>
      <w:pPr>
        <w:spacing w:line="360" w:lineRule="auto"/>
        <w:ind w:firstLine="1265" w:firstLineChars="45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（2）中级技术人员人数：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二、财务状况统计表</w:t>
      </w:r>
    </w:p>
    <w:tbl>
      <w:tblPr>
        <w:tblStyle w:val="4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项目年份</w:t>
            </w:r>
          </w:p>
        </w:tc>
        <w:tc>
          <w:tcPr>
            <w:tcW w:w="1822"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201</w:t>
            </w:r>
            <w:r>
              <w:rPr>
                <w:rFonts w:hint="eastAsia" w:ascii="仿宋_GB2312" w:hAnsi="仿宋" w:eastAsia="仿宋_GB2312"/>
                <w:color w:val="auto"/>
                <w:sz w:val="24"/>
                <w:highlight w:val="none"/>
                <w:lang w:val="en-US" w:eastAsia="zh-CN"/>
              </w:rPr>
              <w:t>9</w:t>
            </w:r>
            <w:r>
              <w:rPr>
                <w:rFonts w:hint="eastAsia" w:ascii="仿宋_GB2312" w:hAnsi="仿宋" w:eastAsia="仿宋_GB2312"/>
                <w:color w:val="auto"/>
                <w:sz w:val="24"/>
                <w:highlight w:val="none"/>
              </w:rPr>
              <w:t>年度</w:t>
            </w:r>
          </w:p>
        </w:tc>
        <w:tc>
          <w:tcPr>
            <w:tcW w:w="2039"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w:t>
            </w:r>
            <w:r>
              <w:rPr>
                <w:rFonts w:hint="eastAsia" w:ascii="仿宋_GB2312" w:hAnsi="仿宋" w:eastAsia="仿宋_GB2312"/>
                <w:color w:val="auto"/>
                <w:sz w:val="24"/>
                <w:highlight w:val="none"/>
                <w:lang w:val="en-US" w:eastAsia="zh-CN"/>
              </w:rPr>
              <w:t>20</w:t>
            </w:r>
            <w:r>
              <w:rPr>
                <w:rFonts w:hint="eastAsia" w:ascii="仿宋_GB2312" w:hAnsi="仿宋" w:eastAsia="仿宋_GB2312"/>
                <w:color w:val="auto"/>
                <w:sz w:val="24"/>
                <w:highlight w:val="none"/>
              </w:rPr>
              <w:t>年度</w:t>
            </w:r>
          </w:p>
        </w:tc>
        <w:tc>
          <w:tcPr>
            <w:tcW w:w="1907"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w:t>
            </w:r>
            <w:r>
              <w:rPr>
                <w:rFonts w:hint="eastAsia" w:ascii="仿宋_GB2312" w:hAnsi="仿宋" w:eastAsia="仿宋_GB2312"/>
                <w:color w:val="auto"/>
                <w:sz w:val="24"/>
                <w:highlight w:val="none"/>
                <w:lang w:val="en-US" w:eastAsia="zh-CN"/>
              </w:rPr>
              <w:t>21</w:t>
            </w:r>
            <w:r>
              <w:rPr>
                <w:rFonts w:hint="eastAsia" w:ascii="仿宋_GB2312" w:hAnsi="仿宋" w:eastAsia="仿宋_GB2312"/>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总 资 产（元）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流动资产（元）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固定资产净值（元）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总负债（元）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短期借款（元）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销售收入（元）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利润总额（元）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bl>
    <w:p>
      <w:pPr>
        <w:spacing w:line="360" w:lineRule="auto"/>
        <w:ind w:firstLine="420" w:firstLineChars="200"/>
        <w:rPr>
          <w:rFonts w:ascii="仿宋_GB2312" w:hAnsi="仿宋" w:eastAsia="仿宋_GB2312"/>
          <w:color w:val="auto"/>
          <w:szCs w:val="21"/>
          <w:highlight w:val="none"/>
        </w:rPr>
      </w:pP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三、提供</w:t>
      </w:r>
      <w:r>
        <w:rPr>
          <w:rFonts w:eastAsia="仿宋_GB2312"/>
          <w:color w:val="auto"/>
          <w:sz w:val="28"/>
          <w:szCs w:val="28"/>
          <w:highlight w:val="none"/>
        </w:rPr>
        <w:t>201</w:t>
      </w:r>
      <w:r>
        <w:rPr>
          <w:rFonts w:hint="eastAsia" w:eastAsia="仿宋_GB2312"/>
          <w:color w:val="auto"/>
          <w:sz w:val="28"/>
          <w:szCs w:val="28"/>
          <w:highlight w:val="none"/>
          <w:lang w:val="en-US" w:eastAsia="zh-CN"/>
        </w:rPr>
        <w:t>9</w:t>
      </w:r>
      <w:r>
        <w:rPr>
          <w:rFonts w:eastAsia="仿宋_GB2312"/>
          <w:color w:val="auto"/>
          <w:sz w:val="28"/>
          <w:szCs w:val="28"/>
          <w:highlight w:val="none"/>
        </w:rPr>
        <w:t>年</w:t>
      </w:r>
      <w:r>
        <w:rPr>
          <w:rFonts w:hint="eastAsia" w:eastAsia="仿宋_GB2312"/>
          <w:color w:val="auto"/>
          <w:sz w:val="28"/>
          <w:szCs w:val="28"/>
          <w:highlight w:val="none"/>
          <w:lang w:val="en-US" w:eastAsia="zh-CN"/>
        </w:rPr>
        <w:t>至</w:t>
      </w:r>
      <w:r>
        <w:rPr>
          <w:rFonts w:eastAsia="仿宋_GB2312"/>
          <w:color w:val="auto"/>
          <w:sz w:val="28"/>
          <w:szCs w:val="28"/>
          <w:highlight w:val="none"/>
        </w:rPr>
        <w:t>20</w:t>
      </w:r>
      <w:r>
        <w:rPr>
          <w:rFonts w:hint="eastAsia" w:eastAsia="仿宋_GB2312"/>
          <w:color w:val="auto"/>
          <w:sz w:val="28"/>
          <w:szCs w:val="28"/>
          <w:highlight w:val="none"/>
          <w:lang w:val="en-US" w:eastAsia="zh-CN"/>
        </w:rPr>
        <w:t>21</w:t>
      </w:r>
      <w:r>
        <w:rPr>
          <w:rFonts w:eastAsia="仿宋_GB2312"/>
          <w:color w:val="auto"/>
          <w:sz w:val="28"/>
          <w:szCs w:val="28"/>
          <w:highlight w:val="none"/>
        </w:rPr>
        <w:t>年度财务审计报告</w:t>
      </w:r>
      <w:r>
        <w:rPr>
          <w:rFonts w:hint="eastAsia" w:eastAsia="仿宋_GB2312"/>
          <w:color w:val="auto"/>
          <w:sz w:val="28"/>
          <w:szCs w:val="28"/>
          <w:highlight w:val="none"/>
          <w:lang w:val="en-US" w:eastAsia="zh-CN"/>
        </w:rPr>
        <w:t>或财务报表</w:t>
      </w:r>
      <w:r>
        <w:rPr>
          <w:rFonts w:hint="eastAsia" w:ascii="仿宋_GB2312" w:hAnsi="仿宋" w:eastAsia="仿宋_GB2312"/>
          <w:color w:val="auto"/>
          <w:sz w:val="28"/>
          <w:szCs w:val="28"/>
          <w:highlight w:val="none"/>
        </w:rPr>
        <w:t>及本年度近期的资产负债表、损益表。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四、投标人认为需要声明的其他情况</w:t>
      </w:r>
    </w:p>
    <w:p>
      <w:pPr>
        <w:spacing w:line="400" w:lineRule="exact"/>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投标单位全称：</w:t>
      </w:r>
    </w:p>
    <w:p>
      <w:pPr>
        <w:spacing w:line="400" w:lineRule="exact"/>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400" w:lineRule="exact"/>
        <w:rPr>
          <w:rFonts w:ascii="仿宋_GB2312" w:hAnsi="仿宋" w:eastAsia="仿宋_GB2312"/>
          <w:color w:val="auto"/>
          <w:sz w:val="28"/>
          <w:szCs w:val="28"/>
          <w:highlight w:val="none"/>
        </w:rPr>
      </w:pPr>
    </w:p>
    <w:p>
      <w:pPr>
        <w:spacing w:line="400" w:lineRule="exact"/>
        <w:ind w:firstLine="3780" w:firstLineChars="13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附件5</w:t>
      </w:r>
    </w:p>
    <w:p>
      <w:pPr>
        <w:spacing w:line="360" w:lineRule="auto"/>
        <w:ind w:firstLine="1606" w:firstLineChars="500"/>
        <w:jc w:val="both"/>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投标人近三年有无违法、违规记录承诺书</w:t>
      </w:r>
    </w:p>
    <w:p>
      <w:pPr>
        <w:spacing w:line="360" w:lineRule="auto"/>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（投标人自行填写）</w:t>
      </w:r>
    </w:p>
    <w:p>
      <w:pPr>
        <w:spacing w:line="360" w:lineRule="auto"/>
        <w:ind w:left="1792" w:hanging="1792" w:hangingChars="640"/>
        <w:rPr>
          <w:rFonts w:ascii="仿宋_GB2312" w:hAnsi="仿宋" w:eastAsia="仿宋_GB2312"/>
          <w:color w:val="auto"/>
          <w:sz w:val="28"/>
          <w:szCs w:val="28"/>
          <w:highlight w:val="none"/>
        </w:rPr>
      </w:pPr>
    </w:p>
    <w:p>
      <w:pPr>
        <w:spacing w:line="360" w:lineRule="auto"/>
        <w:ind w:left="1792" w:hanging="1792" w:hangingChars="64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highlight w:val="none"/>
        </w:rPr>
      </w:pPr>
      <w:r>
        <w:rPr>
          <w:rFonts w:hint="eastAsia" w:ascii="仿宋_GB2312" w:hAnsi="仿宋" w:eastAsia="仿宋_GB2312"/>
          <w:color w:val="auto"/>
          <w:sz w:val="28"/>
          <w:highlight w:val="none"/>
        </w:rPr>
        <w:t>（有无必须说明，否则作为废标）</w:t>
      </w:r>
    </w:p>
    <w:p>
      <w:pPr>
        <w:spacing w:line="360" w:lineRule="auto"/>
        <w:rPr>
          <w:rFonts w:ascii="仿宋_GB2312" w:hAnsi="仿宋" w:eastAsia="仿宋_GB2312"/>
          <w:color w:val="auto"/>
          <w:sz w:val="18"/>
          <w:szCs w:val="18"/>
          <w:highlight w:val="none"/>
        </w:rPr>
      </w:pPr>
    </w:p>
    <w:p>
      <w:pPr>
        <w:spacing w:line="360" w:lineRule="auto"/>
        <w:rPr>
          <w:rFonts w:ascii="仿宋_GB2312" w:hAnsi="仿宋" w:eastAsia="仿宋_GB2312"/>
          <w:color w:val="auto"/>
          <w:sz w:val="18"/>
          <w:szCs w:val="18"/>
          <w:highlight w:val="none"/>
        </w:rPr>
      </w:pPr>
    </w:p>
    <w:p>
      <w:pPr>
        <w:spacing w:line="360" w:lineRule="auto"/>
        <w:ind w:firstLine="3360" w:firstLineChars="12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60" w:lineRule="auto"/>
        <w:ind w:firstLine="3920" w:firstLineChars="14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60" w:lineRule="auto"/>
        <w:ind w:firstLine="3360" w:firstLineChars="1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60" w:lineRule="auto"/>
        <w:ind w:firstLine="3500" w:firstLineChars="1250"/>
        <w:rPr>
          <w:rFonts w:ascii="仿宋_GB2312" w:hAnsi="仿宋" w:eastAsia="仿宋_GB2312"/>
          <w:color w:val="auto"/>
          <w:sz w:val="28"/>
          <w:szCs w:val="28"/>
          <w:highlight w:val="none"/>
        </w:rPr>
      </w:pP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投标单位全称：</w:t>
      </w:r>
    </w:p>
    <w:p>
      <w:pPr>
        <w:spacing w:line="360" w:lineRule="auto"/>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rPr>
          <w:rFonts w:ascii="仿宋_GB2312" w:hAnsi="仿宋" w:eastAsia="仿宋_GB2312"/>
          <w:color w:val="auto"/>
          <w:sz w:val="18"/>
          <w:szCs w:val="18"/>
          <w:highlight w:val="none"/>
        </w:rPr>
        <w:sectPr>
          <w:headerReference r:id="rId5" w:type="default"/>
          <w:footerReference r:id="rId6" w:type="default"/>
          <w:pgSz w:w="11906" w:h="16838"/>
          <w:pgMar w:top="2098" w:right="1440" w:bottom="1440" w:left="1440" w:header="851" w:footer="992" w:gutter="0"/>
          <w:pgNumType w:fmt="decimal"/>
          <w:cols w:space="0" w:num="1"/>
          <w:rtlGutter w:val="0"/>
          <w:docGrid w:linePitch="312" w:charSpace="0"/>
        </w:sectPr>
      </w:pPr>
    </w:p>
    <w:p>
      <w:pPr>
        <w:spacing w:line="400" w:lineRule="exact"/>
        <w:rPr>
          <w:rFonts w:ascii="仿宋_GB2312" w:hAnsi="仿宋" w:eastAsia="仿宋_GB2312"/>
          <w:b/>
          <w:bCs/>
          <w:color w:val="auto"/>
          <w:sz w:val="30"/>
          <w:szCs w:val="30"/>
          <w:highlight w:val="none"/>
        </w:rPr>
      </w:pPr>
      <w:r>
        <w:rPr>
          <w:rFonts w:hint="eastAsia" w:ascii="仿宋_GB2312" w:hAnsi="仿宋" w:eastAsia="仿宋_GB2312"/>
          <w:b/>
          <w:bCs/>
          <w:color w:val="auto"/>
          <w:sz w:val="28"/>
          <w:szCs w:val="28"/>
          <w:highlight w:val="none"/>
        </w:rPr>
        <w:t>附件7</w:t>
      </w:r>
      <w:bookmarkStart w:id="56" w:name="投标报价表"/>
      <w:r>
        <w:rPr>
          <w:rFonts w:hint="eastAsia" w:ascii="仿宋_GB2312" w:hAnsi="仿宋" w:eastAsia="仿宋_GB2312"/>
          <w:b/>
          <w:bCs/>
          <w:color w:val="auto"/>
          <w:sz w:val="28"/>
          <w:szCs w:val="28"/>
          <w:highlight w:val="none"/>
        </w:rPr>
        <w:t>：</w:t>
      </w:r>
      <w:bookmarkEnd w:id="56"/>
      <w:r>
        <w:rPr>
          <w:rFonts w:hint="eastAsia" w:ascii="仿宋_GB2312" w:hAnsi="仿宋" w:eastAsia="仿宋_GB2312"/>
          <w:b/>
          <w:bCs/>
          <w:color w:val="auto"/>
          <w:sz w:val="30"/>
          <w:szCs w:val="30"/>
          <w:highlight w:val="none"/>
          <w:lang w:val="en-US" w:eastAsia="zh-CN"/>
        </w:rPr>
        <w:t>报价</w:t>
      </w:r>
      <w:r>
        <w:rPr>
          <w:rFonts w:hint="eastAsia" w:ascii="仿宋_GB2312" w:hAnsi="仿宋" w:eastAsia="仿宋_GB2312"/>
          <w:b/>
          <w:bCs/>
          <w:color w:val="auto"/>
          <w:sz w:val="30"/>
          <w:szCs w:val="30"/>
          <w:highlight w:val="none"/>
        </w:rPr>
        <w:t>一览表、投标报价明细表</w:t>
      </w:r>
    </w:p>
    <w:p>
      <w:pPr>
        <w:pStyle w:val="2"/>
        <w:jc w:val="left"/>
        <w:rPr>
          <w:bCs/>
          <w:sz w:val="22"/>
          <w:szCs w:val="22"/>
        </w:rPr>
      </w:pPr>
      <w:r>
        <w:rPr>
          <w:rFonts w:hint="eastAsia"/>
          <w:b/>
          <w:bCs/>
          <w:sz w:val="22"/>
          <w:szCs w:val="22"/>
        </w:rPr>
        <w:t xml:space="preserve">         </w:t>
      </w:r>
    </w:p>
    <w:p>
      <w:pPr>
        <w:jc w:val="center"/>
        <w:rPr>
          <w:rFonts w:ascii="黑体" w:eastAsia="黑体"/>
          <w:sz w:val="36"/>
          <w:szCs w:val="36"/>
        </w:rPr>
      </w:pPr>
      <w:r>
        <w:rPr>
          <w:rFonts w:hint="eastAsia" w:ascii="黑体" w:eastAsia="黑体"/>
          <w:sz w:val="36"/>
          <w:szCs w:val="36"/>
        </w:rPr>
        <w:t>报价一览表</w:t>
      </w:r>
    </w:p>
    <w:p>
      <w:pPr>
        <w:ind w:firstLine="420" w:firstLineChars="200"/>
        <w:rPr>
          <w:rFonts w:hint="eastAsia"/>
        </w:rPr>
      </w:pPr>
    </w:p>
    <w:p>
      <w:pPr>
        <w:ind w:firstLine="420" w:firstLineChars="200"/>
        <w:rPr>
          <w:rFonts w:ascii="宋体" w:hAnsi="宋体"/>
        </w:rPr>
      </w:pPr>
      <w:r>
        <w:rPr>
          <w:rFonts w:hint="eastAsia"/>
        </w:rPr>
        <w:t xml:space="preserve">项目编号： </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 xml:space="preserve">                          </w:t>
      </w:r>
      <w:r>
        <w:rPr>
          <w:rFonts w:hint="eastAsia" w:ascii="宋体" w:hAnsi="宋体"/>
        </w:rPr>
        <w:t>（价格单位：元人民币）</w:t>
      </w:r>
    </w:p>
    <w:tbl>
      <w:tblPr>
        <w:tblStyle w:val="4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4015" w:type="dxa"/>
            <w:noWrap w:val="0"/>
            <w:vAlign w:val="center"/>
          </w:tcPr>
          <w:p>
            <w:pPr>
              <w:ind w:right="-21" w:rightChars="-10"/>
              <w:jc w:val="center"/>
              <w:rPr>
                <w:rFonts w:ascii="宋体" w:hAnsi="宋体"/>
                <w:b/>
                <w:bCs/>
              </w:rPr>
            </w:pPr>
            <w:r>
              <w:rPr>
                <w:rFonts w:hint="eastAsia" w:ascii="宋体" w:hAnsi="宋体"/>
                <w:b/>
                <w:bCs/>
              </w:rPr>
              <w:t>项目名称</w:t>
            </w:r>
          </w:p>
        </w:tc>
        <w:tc>
          <w:tcPr>
            <w:tcW w:w="1980" w:type="dxa"/>
            <w:noWrap w:val="0"/>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noWrap w:val="0"/>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noWrap w:val="0"/>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4015" w:type="dxa"/>
            <w:noWrap w:val="0"/>
            <w:vAlign w:val="center"/>
          </w:tcPr>
          <w:p>
            <w:pPr>
              <w:ind w:right="-21" w:rightChars="-10"/>
              <w:jc w:val="center"/>
              <w:rPr>
                <w:rFonts w:hint="eastAsia" w:ascii="宋体" w:hAnsi="宋体" w:eastAsia="宋体" w:cs="Times New Roman"/>
                <w:b/>
                <w:bCs/>
              </w:rPr>
            </w:pPr>
          </w:p>
          <w:p>
            <w:pPr>
              <w:ind w:firstLine="560" w:firstLineChars="200"/>
              <w:rPr>
                <w:rFonts w:hint="eastAsia" w:ascii="宋体" w:hAnsi="宋体" w:eastAsia="宋体" w:cs="Times New Roman"/>
                <w:lang w:val="en-US" w:eastAsia="zh-CN"/>
              </w:rPr>
            </w:pPr>
            <w:r>
              <w:rPr>
                <w:rFonts w:hint="eastAsia" w:ascii="仿宋_GB2312" w:hAnsi="仿宋_GB2312" w:eastAsia="仿宋_GB2312" w:cs="仿宋_GB2312"/>
                <w:color w:val="auto"/>
                <w:sz w:val="28"/>
                <w:szCs w:val="28"/>
                <w:lang w:eastAsia="zh-CN"/>
              </w:rPr>
              <w:t>沙雅县海楼镇光明学校等</w:t>
            </w:r>
            <w:r>
              <w:rPr>
                <w:rFonts w:hint="eastAsia" w:ascii="仿宋_GB2312" w:hAnsi="仿宋_GB2312" w:eastAsia="仿宋_GB2312" w:cs="仿宋_GB2312"/>
                <w:color w:val="auto"/>
                <w:sz w:val="28"/>
                <w:szCs w:val="28"/>
                <w:lang w:val="en-US" w:eastAsia="zh-CN"/>
              </w:rPr>
              <w:t>4所新建学校宿舍、食堂及校园广播等教育教学及生活设施设备项目</w:t>
            </w:r>
          </w:p>
        </w:tc>
        <w:tc>
          <w:tcPr>
            <w:tcW w:w="1980" w:type="dxa"/>
            <w:noWrap w:val="0"/>
            <w:vAlign w:val="center"/>
          </w:tcPr>
          <w:p>
            <w:pPr>
              <w:ind w:right="-21" w:rightChars="-10"/>
              <w:jc w:val="center"/>
              <w:rPr>
                <w:rFonts w:ascii="宋体" w:hAnsi="宋体"/>
                <w:b/>
                <w:bCs/>
              </w:rPr>
            </w:pPr>
            <w:bookmarkStart w:id="62" w:name="_GoBack"/>
            <w:bookmarkEnd w:id="62"/>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noWrap w:val="0"/>
            <w:vAlign w:val="center"/>
          </w:tcPr>
          <w:p>
            <w:pPr>
              <w:ind w:right="-21" w:rightChars="-10"/>
              <w:jc w:val="center"/>
              <w:rPr>
                <w:rFonts w:hint="eastAsia" w:ascii="宋体" w:hAnsi="宋体"/>
                <w:b/>
                <w:bCs/>
                <w:szCs w:val="21"/>
              </w:rPr>
            </w:pP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noWrap w:val="0"/>
            <w:vAlign w:val="center"/>
          </w:tcPr>
          <w:p>
            <w:pPr>
              <w:ind w:right="-21" w:rightChars="-10"/>
              <w:jc w:val="center"/>
              <w:rPr>
                <w:rFonts w:hint="eastAsia" w:ascii="宋体" w:hAnsi="宋体"/>
                <w:b/>
                <w:bCs/>
                <w:szCs w:val="21"/>
              </w:rPr>
            </w:pP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noWrap w:val="0"/>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noWrap w:val="0"/>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rPr>
          <w:rFonts w:ascii="楷体_GB2312" w:hAnsi="Arial" w:eastAsia="楷体_GB2312" w:cs="Arial"/>
          <w:szCs w:val="21"/>
        </w:rPr>
      </w:pPr>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2"/>
        <w:jc w:val="left"/>
        <w:rPr>
          <w:lang w:eastAsia="zh-CN"/>
        </w:rPr>
      </w:pPr>
      <w:r>
        <w:br w:type="page"/>
      </w:r>
      <w:bookmarkStart w:id="57" w:name="_Toc415747103"/>
      <w:bookmarkStart w:id="58" w:name="_Toc421021476"/>
      <w:bookmarkStart w:id="59" w:name="_Toc415736961"/>
      <w:bookmarkStart w:id="60" w:name="_Toc415736072"/>
      <w:bookmarkStart w:id="61" w:name="_Toc415736994"/>
      <w:r>
        <w:rPr>
          <w:rFonts w:hint="eastAsia"/>
          <w:sz w:val="22"/>
          <w:szCs w:val="22"/>
        </w:rPr>
        <w:t xml:space="preserve"> </w:t>
      </w:r>
      <w:bookmarkEnd w:id="57"/>
      <w:bookmarkEnd w:id="58"/>
      <w:bookmarkEnd w:id="59"/>
      <w:bookmarkEnd w:id="60"/>
      <w:bookmarkEnd w:id="61"/>
      <w:r>
        <w:rPr>
          <w:rFonts w:hint="eastAsia"/>
        </w:rPr>
        <w:t xml:space="preserve">        </w:t>
      </w:r>
      <w:r>
        <w:rPr>
          <w:rFonts w:hint="eastAsia"/>
          <w:lang w:val="en-US" w:eastAsia="zh-CN"/>
        </w:rPr>
        <w:t xml:space="preserve">       </w:t>
      </w:r>
      <w:r>
        <w:rPr>
          <w:rFonts w:hint="eastAsia"/>
        </w:rPr>
        <w:t xml:space="preserve">   </w:t>
      </w:r>
      <w:r>
        <w:rPr>
          <w:rFonts w:hint="eastAsia" w:ascii="黑体"/>
          <w:sz w:val="36"/>
          <w:szCs w:val="36"/>
        </w:rPr>
        <w:t>分项报价表</w:t>
      </w:r>
    </w:p>
    <w:p>
      <w:pPr>
        <w:rPr>
          <w:rFonts w:ascii="宋体" w:hAnsi="宋体"/>
        </w:rPr>
      </w:pPr>
      <w:r>
        <w:rPr>
          <w:rFonts w:hint="eastAsia"/>
        </w:rPr>
        <w:t>项目编号</w:t>
      </w:r>
      <w:r>
        <w:rPr>
          <w:rFonts w:hint="eastAsia" w:ascii="宋体" w:hAnsi="宋体"/>
        </w:rPr>
        <w:t>：</w:t>
      </w:r>
      <w:r>
        <w:rPr>
          <w:rFonts w:hint="eastAsia" w:ascii="宋体" w:hAnsi="宋体"/>
          <w:lang w:eastAsia="zh-CN"/>
        </w:rPr>
        <w:t>SYZFCG-202</w:t>
      </w:r>
      <w:r>
        <w:rPr>
          <w:rFonts w:hint="eastAsia" w:ascii="宋体" w:hAnsi="宋体"/>
          <w:lang w:val="en-US" w:eastAsia="zh-CN"/>
        </w:rPr>
        <w:t>2</w:t>
      </w:r>
      <w:r>
        <w:rPr>
          <w:rFonts w:hint="eastAsia" w:ascii="宋体" w:hAnsi="宋体"/>
          <w:lang w:eastAsia="zh-CN"/>
        </w:rPr>
        <w:t>-</w:t>
      </w:r>
      <w:r>
        <w:rPr>
          <w:rFonts w:hint="eastAsia" w:ascii="宋体" w:hAnsi="宋体"/>
          <w:lang w:val="en-US" w:eastAsia="zh-CN"/>
        </w:rPr>
        <w:t xml:space="preserve">              </w:t>
      </w:r>
      <w:r>
        <w:rPr>
          <w:rFonts w:hint="eastAsia"/>
          <w:bCs/>
        </w:rPr>
        <w:t xml:space="preserve">      </w:t>
      </w:r>
      <w:r>
        <w:rPr>
          <w:rFonts w:hint="eastAsia"/>
          <w:bCs/>
          <w:lang w:val="en-US" w:eastAsia="zh-CN"/>
        </w:rPr>
        <w:t xml:space="preserve">              </w:t>
      </w:r>
      <w:r>
        <w:rPr>
          <w:rFonts w:hint="eastAsia"/>
          <w:bCs/>
        </w:rPr>
        <w:t xml:space="preserve">   </w:t>
      </w:r>
      <w:r>
        <w:rPr>
          <w:rFonts w:hint="eastAsia" w:ascii="宋体" w:hAnsi="宋体"/>
        </w:rPr>
        <w:t>（价格单位：元人民币）</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noWrap w:val="0"/>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noWrap w:val="0"/>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noWrap w:val="0"/>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534" w:type="dxa"/>
            <w:tcBorders>
              <w:left w:val="single" w:color="auto" w:sz="12" w:space="0"/>
            </w:tcBorders>
            <w:noWrap w:val="0"/>
            <w:vAlign w:val="center"/>
          </w:tcPr>
          <w:p>
            <w:pPr>
              <w:ind w:right="-11"/>
              <w:jc w:val="center"/>
              <w:rPr>
                <w:rFonts w:hint="eastAsia" w:ascii="Arial" w:hAnsi="Arial" w:cs="Arial"/>
                <w:sz w:val="15"/>
                <w:szCs w:val="15"/>
              </w:rPr>
            </w:pPr>
          </w:p>
        </w:tc>
        <w:tc>
          <w:tcPr>
            <w:tcW w:w="1374" w:type="dxa"/>
            <w:noWrap w:val="0"/>
            <w:vAlign w:val="center"/>
          </w:tcPr>
          <w:p>
            <w:pPr>
              <w:rPr>
                <w:rFonts w:hint="eastAsia" w:ascii="Arial" w:hAnsi="Arial" w:cs="Arial"/>
                <w:sz w:val="15"/>
                <w:szCs w:val="15"/>
              </w:rPr>
            </w:pPr>
          </w:p>
        </w:tc>
        <w:tc>
          <w:tcPr>
            <w:tcW w:w="4140" w:type="dxa"/>
            <w:gridSpan w:val="2"/>
            <w:noWrap w:val="0"/>
            <w:vAlign w:val="center"/>
          </w:tcPr>
          <w:p>
            <w:pPr>
              <w:ind w:right="-11"/>
              <w:rPr>
                <w:rFonts w:hint="eastAsia" w:ascii="Arial" w:hAnsi="Arial" w:cs="Arial"/>
                <w:sz w:val="15"/>
                <w:szCs w:val="15"/>
              </w:rPr>
            </w:pPr>
          </w:p>
        </w:tc>
        <w:tc>
          <w:tcPr>
            <w:tcW w:w="1260" w:type="dxa"/>
            <w:noWrap w:val="0"/>
            <w:vAlign w:val="center"/>
          </w:tcPr>
          <w:p>
            <w:pPr>
              <w:ind w:right="-11"/>
              <w:jc w:val="center"/>
              <w:rPr>
                <w:rFonts w:hint="eastAsia" w:ascii="Arial" w:hAnsi="Arial" w:cs="Arial"/>
                <w:sz w:val="15"/>
                <w:szCs w:val="15"/>
              </w:rPr>
            </w:pPr>
          </w:p>
        </w:tc>
        <w:tc>
          <w:tcPr>
            <w:tcW w:w="1080" w:type="dxa"/>
            <w:tcBorders>
              <w:right w:val="single" w:color="auto" w:sz="4" w:space="0"/>
            </w:tcBorders>
            <w:noWrap w:val="0"/>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noWrap w:val="0"/>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34" w:type="dxa"/>
            <w:tcBorders>
              <w:left w:val="single" w:color="auto" w:sz="12" w:space="0"/>
            </w:tcBorders>
            <w:noWrap w:val="0"/>
            <w:vAlign w:val="center"/>
          </w:tcPr>
          <w:p>
            <w:pPr>
              <w:ind w:right="-11"/>
              <w:jc w:val="center"/>
              <w:rPr>
                <w:rFonts w:hint="eastAsia" w:ascii="Arial" w:hAnsi="Arial" w:cs="Arial"/>
                <w:sz w:val="15"/>
                <w:szCs w:val="15"/>
              </w:rPr>
            </w:pPr>
          </w:p>
        </w:tc>
        <w:tc>
          <w:tcPr>
            <w:tcW w:w="1374" w:type="dxa"/>
            <w:noWrap w:val="0"/>
            <w:vAlign w:val="center"/>
          </w:tcPr>
          <w:p>
            <w:pPr>
              <w:rPr>
                <w:rFonts w:hint="eastAsia" w:ascii="Arial" w:hAnsi="Arial" w:cs="Arial"/>
                <w:sz w:val="15"/>
                <w:szCs w:val="15"/>
              </w:rPr>
            </w:pPr>
          </w:p>
        </w:tc>
        <w:tc>
          <w:tcPr>
            <w:tcW w:w="4140" w:type="dxa"/>
            <w:gridSpan w:val="2"/>
            <w:noWrap w:val="0"/>
            <w:vAlign w:val="center"/>
          </w:tcPr>
          <w:p>
            <w:pPr>
              <w:ind w:right="-11"/>
              <w:rPr>
                <w:rFonts w:hint="eastAsia" w:ascii="Arial" w:hAnsi="Arial" w:cs="Arial"/>
                <w:sz w:val="15"/>
                <w:szCs w:val="15"/>
              </w:rPr>
            </w:pPr>
          </w:p>
        </w:tc>
        <w:tc>
          <w:tcPr>
            <w:tcW w:w="1260" w:type="dxa"/>
            <w:noWrap w:val="0"/>
            <w:vAlign w:val="center"/>
          </w:tcPr>
          <w:p>
            <w:pPr>
              <w:ind w:right="-11"/>
              <w:jc w:val="center"/>
              <w:rPr>
                <w:rFonts w:hint="eastAsia" w:ascii="Arial" w:hAnsi="Arial" w:cs="Arial"/>
                <w:sz w:val="15"/>
                <w:szCs w:val="15"/>
              </w:rPr>
            </w:pPr>
          </w:p>
        </w:tc>
        <w:tc>
          <w:tcPr>
            <w:tcW w:w="1080" w:type="dxa"/>
            <w:tcBorders>
              <w:right w:val="single" w:color="auto" w:sz="4" w:space="0"/>
            </w:tcBorders>
            <w:noWrap w:val="0"/>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noWrap w:val="0"/>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noWrap w:val="0"/>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noWrap w:val="0"/>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noWrap w:val="0"/>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售后服务费等</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noWrap w:val="0"/>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noWrap w:val="0"/>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FF0000"/>
          <w:szCs w:val="21"/>
        </w:rPr>
        <w:t>1</w:t>
      </w:r>
      <w:r>
        <w:rPr>
          <w:rFonts w:hint="eastAsia" w:ascii="Arial" w:hAnsi="Arial" w:eastAsia="楷体_GB2312" w:cs="Arial"/>
          <w:color w:val="FF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rPr>
          <w:rFonts w:ascii="Arial" w:hAnsi="Arial" w:eastAsia="楷体_GB2312" w:cs="Arial"/>
          <w:szCs w:val="21"/>
        </w:rPr>
      </w:pPr>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hint="eastAsia" w:ascii="Arial" w:hAnsi="Arial" w:eastAsia="楷体_GB2312" w:cs="Arial"/>
        </w:rPr>
      </w:pPr>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tabs>
          <w:tab w:val="left" w:pos="1905"/>
        </w:tabs>
        <w:spacing w:line="360" w:lineRule="auto"/>
        <w:ind w:right="-11"/>
        <w:jc w:val="left"/>
        <w:rPr>
          <w:rFonts w:hint="eastAsia" w:ascii="宋体" w:hAnsi="宋体"/>
          <w:sz w:val="24"/>
        </w:rPr>
      </w:pPr>
    </w:p>
    <w:p>
      <w:pPr>
        <w:tabs>
          <w:tab w:val="left" w:pos="1905"/>
        </w:tabs>
        <w:spacing w:line="360" w:lineRule="auto"/>
        <w:ind w:right="-11" w:firstLine="3120" w:firstLineChars="1300"/>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right="-10" w:firstLine="2640" w:firstLineChars="110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right="-10" w:firstLine="2640" w:firstLineChars="1100"/>
        <w:jc w:val="left"/>
        <w:rPr>
          <w:rFonts w:ascii="宋体" w:hAnsi="宋体"/>
          <w:sz w:val="22"/>
          <w:szCs w:val="22"/>
          <w:u w:val="single"/>
        </w:rPr>
        <w:sectPr>
          <w:headerReference r:id="rId8" w:type="first"/>
          <w:footerReference r:id="rId11" w:type="first"/>
          <w:headerReference r:id="rId7" w:type="default"/>
          <w:footerReference r:id="rId9" w:type="default"/>
          <w:footerReference r:id="rId10" w:type="even"/>
          <w:pgSz w:w="11906" w:h="16838"/>
          <w:pgMar w:top="1418" w:right="1134" w:bottom="1089" w:left="1134" w:header="851" w:footer="992" w:gutter="0"/>
          <w:pgNumType w:start="0"/>
          <w:cols w:space="720" w:num="1"/>
          <w:docGrid w:linePitch="312" w:charSpace="0"/>
        </w:sectPr>
      </w:pPr>
      <w:r>
        <w:rPr>
          <w:rFonts w:hint="eastAsia" w:ascii="宋体" w:hAnsi="宋体"/>
          <w:sz w:val="24"/>
        </w:rPr>
        <w:t>日期：</w:t>
      </w:r>
    </w:p>
    <w:p>
      <w:pPr>
        <w:jc w:val="center"/>
      </w:pPr>
      <w:r>
        <w:rPr>
          <w:rFonts w:hint="eastAsia"/>
          <w:b/>
          <w:bCs/>
          <w:kern w:val="44"/>
          <w:sz w:val="30"/>
          <w:szCs w:val="30"/>
        </w:rPr>
        <w:t>（1）报价设备供货清单及技术响应表</w:t>
      </w:r>
    </w:p>
    <w:p>
      <w:pPr>
        <w:spacing w:line="360" w:lineRule="exact"/>
        <w:ind w:right="-10" w:firstLine="4051" w:firstLineChars="1345"/>
        <w:jc w:val="left"/>
        <w:rPr>
          <w:rFonts w:ascii="Arial" w:hAnsi="Arial" w:cs="Arial"/>
          <w:b/>
          <w:sz w:val="30"/>
          <w:szCs w:val="30"/>
        </w:rPr>
      </w:pPr>
      <w:r>
        <w:rPr>
          <w:rFonts w:hint="eastAsia" w:ascii="黑体" w:hAnsi="Arial" w:eastAsia="黑体" w:cs="Arial"/>
          <w:b/>
          <w:bCs/>
          <w:sz w:val="30"/>
          <w:szCs w:val="30"/>
        </w:rPr>
        <w:t>（不含价格）</w:t>
      </w:r>
    </w:p>
    <w:p>
      <w:pPr>
        <w:spacing w:line="400" w:lineRule="exact"/>
        <w:rPr>
          <w:b/>
          <w:bCs/>
          <w:sz w:val="30"/>
        </w:rPr>
      </w:pPr>
      <w:r>
        <w:rPr>
          <w:rFonts w:hint="eastAsia"/>
        </w:rPr>
        <w:t>项目编号：</w:t>
      </w:r>
      <w:r>
        <w:rPr>
          <w:rFonts w:hint="eastAsia"/>
          <w:b/>
          <w:bCs/>
          <w:sz w:val="30"/>
        </w:rPr>
        <w:t xml:space="preserve"> </w:t>
      </w:r>
    </w:p>
    <w:tbl>
      <w:tblPr>
        <w:tblStyle w:val="4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序号</w:t>
            </w:r>
          </w:p>
        </w:tc>
        <w:tc>
          <w:tcPr>
            <w:tcW w:w="2544" w:type="dxa"/>
            <w:noWrap w:val="0"/>
            <w:vAlign w:val="center"/>
          </w:tcPr>
          <w:p>
            <w:pPr>
              <w:widowControl/>
              <w:jc w:val="center"/>
              <w:rPr>
                <w:rFonts w:ascii="宋体" w:hAnsi="宋体" w:eastAsia="Times New Roman" w:cs="宋体"/>
                <w:kern w:val="0"/>
                <w:szCs w:val="21"/>
              </w:rPr>
            </w:pPr>
            <w:r>
              <w:rPr>
                <w:rFonts w:hint="eastAsia" w:ascii="宋体" w:hAnsi="宋体" w:eastAsia="宋体" w:cs="宋体"/>
                <w:kern w:val="0"/>
                <w:szCs w:val="21"/>
                <w:lang w:eastAsia="zh-CN"/>
              </w:rPr>
              <w:t>货物</w:t>
            </w:r>
            <w:r>
              <w:rPr>
                <w:rFonts w:hint="eastAsia" w:ascii="宋体" w:hAnsi="宋体" w:eastAsia="Times New Roman" w:cs="宋体"/>
                <w:kern w:val="0"/>
                <w:szCs w:val="21"/>
              </w:rPr>
              <w:t>名称</w:t>
            </w:r>
          </w:p>
        </w:tc>
        <w:tc>
          <w:tcPr>
            <w:tcW w:w="87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单位</w:t>
            </w:r>
          </w:p>
        </w:tc>
        <w:tc>
          <w:tcPr>
            <w:tcW w:w="87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数量</w:t>
            </w:r>
          </w:p>
        </w:tc>
        <w:tc>
          <w:tcPr>
            <w:tcW w:w="4548" w:type="dxa"/>
            <w:noWrap w:val="0"/>
            <w:vAlign w:val="center"/>
          </w:tcPr>
          <w:p>
            <w:pPr>
              <w:widowControl/>
              <w:jc w:val="center"/>
              <w:rPr>
                <w:rFonts w:ascii="宋体" w:hAnsi="宋体" w:cs="宋体"/>
                <w:kern w:val="0"/>
                <w:szCs w:val="21"/>
              </w:rPr>
            </w:pPr>
            <w:r>
              <w:rPr>
                <w:rFonts w:hint="eastAsia" w:ascii="宋体" w:hAnsi="宋体" w:cs="宋体"/>
                <w:kern w:val="0"/>
                <w:szCs w:val="21"/>
              </w:rPr>
              <w:t>报价</w:t>
            </w:r>
            <w:r>
              <w:rPr>
                <w:rFonts w:hint="eastAsia" w:ascii="宋体" w:hAnsi="宋体" w:eastAsia="Times New Roman" w:cs="宋体"/>
                <w:kern w:val="0"/>
                <w:szCs w:val="21"/>
              </w:rPr>
              <w:t>设备品牌型号、技术参数</w:t>
            </w:r>
            <w:r>
              <w:rPr>
                <w:rFonts w:hint="eastAsia" w:ascii="宋体" w:hAnsi="宋体" w:cs="宋体"/>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2</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3</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4</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5</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6</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7</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8</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9</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10</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11</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12</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13</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14</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15</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left"/>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16</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17</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bl>
    <w:p>
      <w:pPr>
        <w:spacing w:line="400" w:lineRule="exact"/>
        <w:rPr>
          <w:rFonts w:ascii="楷体_GB2312" w:hAnsi="新宋体" w:eastAsia="楷体_GB2312"/>
          <w:szCs w:val="21"/>
        </w:rPr>
      </w:pPr>
      <w:r>
        <w:rPr>
          <w:rFonts w:hint="eastAsia" w:ascii="楷体_GB2312" w:hAnsi="新宋体" w:eastAsia="楷体_GB2312"/>
          <w:szCs w:val="21"/>
        </w:rPr>
        <w:t>附注：1. 每个标段请单独编制本表。</w:t>
      </w:r>
    </w:p>
    <w:p>
      <w:pPr>
        <w:spacing w:line="400" w:lineRule="exact"/>
        <w:ind w:left="945" w:leftChars="300" w:hanging="315" w:hangingChars="150"/>
        <w:rPr>
          <w:rFonts w:hint="eastAsia" w:ascii="黑体" w:hAnsi="新宋体" w:eastAsia="黑体"/>
          <w:b/>
          <w:bCs/>
          <w:sz w:val="36"/>
          <w:szCs w:val="36"/>
        </w:rPr>
      </w:pPr>
      <w:r>
        <w:rPr>
          <w:rFonts w:hint="eastAsia" w:ascii="楷体_GB2312" w:hAnsi="新宋体" w:eastAsia="楷体_GB2312"/>
          <w:szCs w:val="21"/>
        </w:rPr>
        <w:t>2. 本表必须根据第五部分“采购内容及要求”的第二点“采购内容及要求”中各个标段的参数内容详细填写及说明，除清单内容外的设备，供应商可增项。</w:t>
      </w:r>
    </w:p>
    <w:p>
      <w:pPr>
        <w:tabs>
          <w:tab w:val="left" w:pos="1905"/>
        </w:tabs>
        <w:spacing w:line="360" w:lineRule="auto"/>
        <w:ind w:right="-11"/>
        <w:jc w:val="left"/>
        <w:rPr>
          <w:rFonts w:hint="eastAsia"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spacing w:line="360" w:lineRule="auto"/>
        <w:ind w:right="-10"/>
        <w:jc w:val="center"/>
        <w:rPr>
          <w:rFonts w:hint="eastAsia"/>
          <w:b/>
          <w:bCs/>
          <w:kern w:val="44"/>
          <w:sz w:val="30"/>
          <w:szCs w:val="30"/>
        </w:rPr>
      </w:pPr>
    </w:p>
    <w:p>
      <w:pPr>
        <w:spacing w:line="360" w:lineRule="auto"/>
        <w:ind w:right="-10"/>
        <w:jc w:val="center"/>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41"/>
        <w:tblW w:w="0" w:type="auto"/>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noWrap w:val="0"/>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noWrap w:val="0"/>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noWrap w:val="0"/>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noWrap w:val="0"/>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bl>
    <w:p>
      <w:pPr>
        <w:spacing w:line="380" w:lineRule="exact"/>
        <w:jc w:val="left"/>
        <w:rPr>
          <w:rFonts w:ascii="楷体_GB2312" w:hAnsi="新宋体" w:eastAsia="楷体_GB2312"/>
          <w:sz w:val="22"/>
          <w:szCs w:val="22"/>
        </w:rPr>
      </w:pPr>
      <w:r>
        <w:rPr>
          <w:rFonts w:hint="eastAsia" w:ascii="楷体_GB2312" w:hAnsi="新宋体" w:eastAsia="楷体_GB2312"/>
          <w:sz w:val="22"/>
          <w:szCs w:val="22"/>
        </w:rPr>
        <w:t>附</w:t>
      </w:r>
      <w:r>
        <w:rPr>
          <w:rFonts w:ascii="楷体_GB2312" w:hAnsi="新宋体" w:eastAsia="楷体_GB2312"/>
          <w:sz w:val="22"/>
          <w:szCs w:val="22"/>
        </w:rPr>
        <w:t>注：</w:t>
      </w:r>
      <w:r>
        <w:rPr>
          <w:rFonts w:hint="eastAsia" w:ascii="楷体_GB2312" w:hAnsi="新宋体" w:eastAsia="楷体_GB2312"/>
          <w:sz w:val="22"/>
          <w:szCs w:val="22"/>
        </w:rPr>
        <w:t>每个标段请单独编制本表。报价供应商</w:t>
      </w:r>
      <w:r>
        <w:rPr>
          <w:rFonts w:ascii="楷体_GB2312" w:hAnsi="新宋体" w:eastAsia="楷体_GB2312"/>
          <w:sz w:val="22"/>
          <w:szCs w:val="22"/>
        </w:rPr>
        <w:t>可按以上表格形式进行复制。</w:t>
      </w:r>
    </w:p>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tbl>
      <w:tblPr>
        <w:tblStyle w:val="41"/>
        <w:tblW w:w="0" w:type="auto"/>
        <w:tblInd w:w="289" w:type="dxa"/>
        <w:tblLayout w:type="fixed"/>
        <w:tblCellMar>
          <w:top w:w="0" w:type="dxa"/>
          <w:left w:w="108" w:type="dxa"/>
          <w:bottom w:w="0" w:type="dxa"/>
          <w:right w:w="108" w:type="dxa"/>
        </w:tblCellMar>
      </w:tblPr>
      <w:tblGrid>
        <w:gridCol w:w="700"/>
        <w:gridCol w:w="1475"/>
        <w:gridCol w:w="2160"/>
        <w:gridCol w:w="2160"/>
        <w:gridCol w:w="1788"/>
      </w:tblGrid>
      <w:tr>
        <w:trPr>
          <w:trHeight w:val="705" w:hRule="atLeast"/>
        </w:trPr>
        <w:tc>
          <w:tcPr>
            <w:tcW w:w="8283" w:type="dxa"/>
            <w:gridSpan w:val="5"/>
            <w:tcBorders>
              <w:top w:val="nil"/>
              <w:left w:val="nil"/>
              <w:bottom w:val="nil"/>
              <w:right w:val="nil"/>
            </w:tcBorders>
            <w:noWrap w:val="0"/>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招标要求的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投标人所报的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17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ascii="宋体" w:hAnsi="宋体" w:cs="宋体"/>
                <w:b/>
                <w:bCs/>
                <w:kern w:val="0"/>
                <w:sz w:val="22"/>
                <w:szCs w:val="22"/>
              </w:rPr>
            </w:pPr>
            <w:r>
              <w:rPr>
                <w:rFonts w:hint="eastAsia" w:ascii="宋体" w:hAnsi="宋体" w:cs="宋体"/>
                <w:b/>
                <w:bCs/>
                <w:kern w:val="0"/>
                <w:sz w:val="22"/>
                <w:szCs w:val="22"/>
              </w:rPr>
              <w:t>（正偏离或</w:t>
            </w:r>
            <w:r>
              <w:rPr>
                <w:rFonts w:hint="eastAsia" w:ascii="宋体" w:hAnsi="宋体" w:cs="宋体"/>
                <w:b/>
                <w:bCs/>
                <w:kern w:val="0"/>
                <w:sz w:val="22"/>
                <w:szCs w:val="22"/>
              </w:rPr>
              <w:br w:type="textWrapping"/>
            </w:r>
            <w:r>
              <w:rPr>
                <w:rFonts w:hint="eastAsia" w:ascii="宋体" w:hAnsi="宋体" w:cs="宋体"/>
                <w:b/>
                <w:bCs/>
                <w:kern w:val="0"/>
                <w:sz w:val="22"/>
                <w:szCs w:val="22"/>
              </w:rPr>
              <w:t>负偏离）</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4</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6</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7</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8</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9</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1475" w:type="dxa"/>
            <w:tcBorders>
              <w:top w:val="nil"/>
              <w:left w:val="nil"/>
              <w:bottom w:val="single" w:color="auto" w:sz="4" w:space="0"/>
              <w:right w:val="single" w:color="auto" w:sz="4" w:space="0"/>
            </w:tcBorders>
            <w:noWrap w:val="0"/>
            <w:vAlign w:val="center"/>
          </w:tcPr>
          <w:p>
            <w:pPr>
              <w:widowControl/>
              <w:jc w:val="left"/>
              <w:rPr>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11</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12</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13</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14</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16</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18</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52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19</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520" w:lineRule="exact"/>
        <w:rPr>
          <w:rFonts w:hint="eastAsia" w:ascii="宋体" w:hAnsi="宋体"/>
          <w:b/>
          <w:bCs/>
          <w:sz w:val="30"/>
          <w:szCs w:val="30"/>
        </w:rPr>
      </w:pPr>
    </w:p>
    <w:p>
      <w:pPr>
        <w:ind w:firstLine="3915" w:firstLineChars="1300"/>
        <w:rPr>
          <w:rFonts w:hint="eastAsia" w:ascii="宋体" w:hAnsi="宋体"/>
          <w:b/>
          <w:sz w:val="30"/>
          <w:szCs w:val="30"/>
        </w:rPr>
      </w:pPr>
      <w:r>
        <w:rPr>
          <w:rFonts w:hint="eastAsia" w:ascii="宋体" w:hAnsi="宋体"/>
          <w:b/>
          <w:sz w:val="30"/>
          <w:szCs w:val="30"/>
        </w:rPr>
        <w:t>投标人名称(加盖公章)：</w:t>
      </w:r>
    </w:p>
    <w:p>
      <w:pPr>
        <w:ind w:firstLine="4216" w:firstLineChars="1400"/>
        <w:rPr>
          <w:rFonts w:hint="eastAsia" w:ascii="宋体" w:hAnsi="宋体"/>
          <w:b/>
          <w:sz w:val="30"/>
          <w:szCs w:val="30"/>
        </w:rPr>
      </w:pPr>
      <w:r>
        <w:rPr>
          <w:rFonts w:hint="eastAsia" w:ascii="宋体" w:hAnsi="宋体"/>
          <w:b/>
          <w:sz w:val="30"/>
          <w:szCs w:val="30"/>
        </w:rPr>
        <w:t>全权代表(签字)：</w:t>
      </w:r>
    </w:p>
    <w:p>
      <w:pPr>
        <w:ind w:firstLine="3614" w:firstLineChars="1200"/>
        <w:rPr>
          <w:rFonts w:hint="eastAsia" w:ascii="宋体" w:hAnsi="宋体"/>
          <w:b/>
          <w:sz w:val="30"/>
          <w:szCs w:val="30"/>
        </w:rPr>
      </w:pPr>
      <w:r>
        <w:rPr>
          <w:rFonts w:hint="eastAsia" w:ascii="宋体" w:hAnsi="宋体"/>
          <w:b/>
          <w:sz w:val="30"/>
          <w:szCs w:val="30"/>
        </w:rPr>
        <w:t>日　期：   年  月  日</w:t>
      </w:r>
    </w:p>
    <w:p>
      <w:pPr>
        <w:spacing w:line="520" w:lineRule="exact"/>
        <w:rPr>
          <w:rFonts w:hint="eastAsia" w:ascii="宋体" w:hAnsi="宋体"/>
          <w:b/>
          <w:bCs/>
          <w:sz w:val="30"/>
          <w:szCs w:val="30"/>
        </w:rPr>
      </w:pP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keepNext w:val="0"/>
        <w:keepLines w:val="0"/>
        <w:widowControl/>
        <w:suppressLineNumbers w:val="0"/>
        <w:jc w:val="left"/>
        <w:rPr>
          <w:rFonts w:hint="eastAsia" w:ascii="宋体" w:hAnsi="宋体"/>
          <w:sz w:val="28"/>
          <w:szCs w:val="28"/>
        </w:rPr>
      </w:pPr>
      <w:r>
        <w:rPr>
          <w:rFonts w:hint="eastAsia" w:ascii="宋体" w:hAnsi="宋体"/>
          <w:sz w:val="28"/>
          <w:szCs w:val="28"/>
        </w:rPr>
        <w:t xml:space="preserve">                   </w:t>
      </w:r>
    </w:p>
    <w:p>
      <w:pPr>
        <w:keepNext w:val="0"/>
        <w:keepLines w:val="0"/>
        <w:widowControl/>
        <w:suppressLineNumbers w:val="0"/>
        <w:jc w:val="left"/>
        <w:rPr>
          <w:rFonts w:hint="eastAsia" w:ascii="宋体" w:hAnsi="宋体"/>
          <w:sz w:val="28"/>
          <w:szCs w:val="28"/>
        </w:rPr>
      </w:pPr>
    </w:p>
    <w:p>
      <w:pPr>
        <w:keepNext w:val="0"/>
        <w:keepLines w:val="0"/>
        <w:widowControl/>
        <w:suppressLineNumbers w:val="0"/>
        <w:jc w:val="left"/>
        <w:rPr>
          <w:rFonts w:hint="eastAsia" w:ascii="宋体" w:hAnsi="宋体"/>
          <w:sz w:val="28"/>
          <w:szCs w:val="28"/>
        </w:rPr>
      </w:pPr>
    </w:p>
    <w:p>
      <w:pPr>
        <w:keepNext w:val="0"/>
        <w:keepLines w:val="0"/>
        <w:widowControl/>
        <w:suppressLineNumbers w:val="0"/>
        <w:jc w:val="left"/>
        <w:rPr>
          <w:rFonts w:hint="eastAsia" w:ascii="宋体" w:hAnsi="宋体"/>
          <w:sz w:val="28"/>
          <w:szCs w:val="28"/>
        </w:rPr>
      </w:pPr>
    </w:p>
    <w:p>
      <w:pPr>
        <w:rPr>
          <w:rFonts w:ascii="仿宋_GB2312" w:hAnsi="仿宋" w:eastAsia="仿宋_GB2312"/>
          <w:color w:val="auto"/>
          <w:sz w:val="28"/>
          <w:szCs w:val="28"/>
          <w:highlight w:val="none"/>
        </w:rPr>
      </w:pPr>
    </w:p>
    <w:p>
      <w:pPr>
        <w:spacing w:line="360" w:lineRule="auto"/>
        <w:rPr>
          <w:rFonts w:hint="eastAsia" w:ascii="仿宋_GB2312" w:hAnsi="仿宋" w:eastAsia="仿宋_GB2312"/>
          <w:b/>
          <w:color w:val="auto"/>
          <w:sz w:val="28"/>
          <w:szCs w:val="28"/>
          <w:highlight w:val="none"/>
          <w:lang w:val="en-US" w:eastAsia="zh-CN"/>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8</w:t>
      </w:r>
    </w:p>
    <w:p>
      <w:pPr>
        <w:spacing w:line="360" w:lineRule="auto"/>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近 三 年 业 绩 一 览 表</w:t>
      </w:r>
    </w:p>
    <w:p>
      <w:pPr>
        <w:spacing w:line="360" w:lineRule="auto"/>
        <w:rPr>
          <w:rFonts w:ascii="仿宋_GB2312" w:hAnsi="仿宋" w:eastAsia="仿宋_GB2312"/>
          <w:b/>
          <w:color w:val="auto"/>
          <w:szCs w:val="21"/>
          <w:highlight w:val="none"/>
        </w:rPr>
      </w:pPr>
    </w:p>
    <w:tbl>
      <w:tblPr>
        <w:tblStyle w:val="41"/>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序号</w:t>
            </w:r>
          </w:p>
        </w:tc>
        <w:tc>
          <w:tcPr>
            <w:tcW w:w="2056"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使用单位全称</w:t>
            </w:r>
          </w:p>
        </w:tc>
        <w:tc>
          <w:tcPr>
            <w:tcW w:w="141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合同金额</w:t>
            </w:r>
          </w:p>
        </w:tc>
        <w:tc>
          <w:tcPr>
            <w:tcW w:w="141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完成时间</w:t>
            </w:r>
          </w:p>
        </w:tc>
        <w:tc>
          <w:tcPr>
            <w:tcW w:w="136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联系人</w:t>
            </w:r>
          </w:p>
        </w:tc>
        <w:tc>
          <w:tcPr>
            <w:tcW w:w="2173"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1</w:t>
            </w:r>
          </w:p>
        </w:tc>
        <w:tc>
          <w:tcPr>
            <w:tcW w:w="2056" w:type="dxa"/>
            <w:noWrap/>
          </w:tcPr>
          <w:p>
            <w:pPr>
              <w:rPr>
                <w:rFonts w:ascii="仿宋_GB2312" w:hAnsi="仿宋" w:eastAsia="仿宋_GB2312"/>
                <w:b/>
                <w:bCs/>
                <w:color w:val="auto"/>
                <w:sz w:val="28"/>
                <w:highlight w:val="none"/>
              </w:rPr>
            </w:pPr>
          </w:p>
        </w:tc>
        <w:tc>
          <w:tcPr>
            <w:tcW w:w="1412" w:type="dxa"/>
            <w:noWrap/>
          </w:tcPr>
          <w:p>
            <w:pPr>
              <w:rPr>
                <w:rFonts w:ascii="仿宋_GB2312" w:hAnsi="仿宋" w:eastAsia="仿宋_GB2312"/>
                <w:b/>
                <w:bCs/>
                <w:color w:val="auto"/>
                <w:sz w:val="28"/>
                <w:highlight w:val="none"/>
              </w:rPr>
            </w:pPr>
          </w:p>
        </w:tc>
        <w:tc>
          <w:tcPr>
            <w:tcW w:w="1412" w:type="dxa"/>
            <w:noWrap/>
          </w:tcPr>
          <w:p>
            <w:pPr>
              <w:rPr>
                <w:rFonts w:ascii="仿宋_GB2312" w:hAnsi="仿宋" w:eastAsia="仿宋_GB2312"/>
                <w:b/>
                <w:bCs/>
                <w:color w:val="auto"/>
                <w:sz w:val="28"/>
                <w:highlight w:val="none"/>
              </w:rPr>
            </w:pPr>
          </w:p>
        </w:tc>
        <w:tc>
          <w:tcPr>
            <w:tcW w:w="1362" w:type="dxa"/>
            <w:noWrap/>
          </w:tcPr>
          <w:p>
            <w:pPr>
              <w:rPr>
                <w:rFonts w:ascii="仿宋_GB2312" w:hAnsi="仿宋" w:eastAsia="仿宋_GB2312"/>
                <w:b/>
                <w:bCs/>
                <w:color w:val="auto"/>
                <w:sz w:val="28"/>
                <w:highlight w:val="none"/>
              </w:rPr>
            </w:pPr>
          </w:p>
        </w:tc>
        <w:tc>
          <w:tcPr>
            <w:tcW w:w="2173" w:type="dxa"/>
            <w:noWrap/>
          </w:tcPr>
          <w:p>
            <w:pPr>
              <w:rPr>
                <w:rFonts w:ascii="仿宋_GB2312" w:hAnsi="仿宋" w:eastAsia="仿宋_GB2312"/>
                <w:b/>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2</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3</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4</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5</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ign w:val="center"/>
          </w:tcPr>
          <w:p>
            <w:pPr>
              <w:rPr>
                <w:rFonts w:ascii="仿宋_GB2312" w:hAnsi="仿宋" w:eastAsia="仿宋_GB2312"/>
                <w:b/>
                <w:bCs/>
                <w:color w:val="auto"/>
                <w:sz w:val="24"/>
                <w:highlight w:val="none"/>
                <w:u w:val="single"/>
              </w:rPr>
            </w:pPr>
            <w:r>
              <w:rPr>
                <w:rFonts w:hint="eastAsia" w:ascii="仿宋_GB2312" w:hAnsi="仿宋" w:eastAsia="仿宋_GB2312"/>
                <w:b/>
                <w:bCs/>
                <w:color w:val="auto"/>
                <w:sz w:val="24"/>
                <w:highlight w:val="none"/>
              </w:rPr>
              <w:t>…</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bl>
    <w:p>
      <w:pPr>
        <w:spacing w:line="360" w:lineRule="auto"/>
        <w:ind w:left="1084" w:hanging="1084" w:hangingChars="450"/>
        <w:rPr>
          <w:rFonts w:ascii="仿宋_GB2312" w:hAnsi="仿宋" w:eastAsia="仿宋_GB2312"/>
          <w:b/>
          <w:color w:val="auto"/>
          <w:sz w:val="24"/>
          <w:highlight w:val="none"/>
        </w:rPr>
      </w:pPr>
      <w:r>
        <w:rPr>
          <w:rFonts w:hint="eastAsia" w:ascii="仿宋_GB2312" w:hAnsi="仿宋" w:eastAsia="仿宋_GB2312"/>
          <w:b/>
          <w:color w:val="auto"/>
          <w:sz w:val="24"/>
          <w:highlight w:val="none"/>
        </w:rPr>
        <w:t>备注：1、投标人应填写与招标项目</w:t>
      </w:r>
      <w:r>
        <w:rPr>
          <w:rFonts w:hint="eastAsia" w:ascii="仿宋_GB2312" w:hAnsi="仿宋" w:eastAsia="仿宋_GB2312"/>
          <w:b/>
          <w:color w:val="auto"/>
          <w:sz w:val="24"/>
          <w:highlight w:val="none"/>
          <w:lang w:val="en-US" w:eastAsia="zh-CN"/>
        </w:rPr>
        <w:t>同类</w:t>
      </w:r>
      <w:r>
        <w:rPr>
          <w:rFonts w:hint="eastAsia" w:ascii="仿宋_GB2312" w:hAnsi="仿宋" w:eastAsia="仿宋_GB2312"/>
          <w:b/>
          <w:color w:val="auto"/>
          <w:sz w:val="24"/>
          <w:highlight w:val="none"/>
        </w:rPr>
        <w:t>的</w:t>
      </w:r>
      <w:r>
        <w:rPr>
          <w:rFonts w:hint="eastAsia" w:ascii="仿宋_GB2312" w:hAnsi="仿宋" w:eastAsia="仿宋_GB2312"/>
          <w:b/>
          <w:color w:val="auto"/>
          <w:sz w:val="24"/>
          <w:highlight w:val="none"/>
          <w:lang w:val="en-US" w:eastAsia="zh-CN"/>
        </w:rPr>
        <w:t>业务合同</w:t>
      </w:r>
      <w:r>
        <w:rPr>
          <w:rFonts w:hint="eastAsia" w:ascii="仿宋_GB2312" w:hAnsi="仿宋" w:eastAsia="仿宋_GB2312"/>
          <w:b/>
          <w:color w:val="auto"/>
          <w:sz w:val="24"/>
          <w:highlight w:val="none"/>
        </w:rPr>
        <w:t>，填写与本项目不一致或相类似的业绩无效。</w:t>
      </w:r>
    </w:p>
    <w:p>
      <w:pPr>
        <w:spacing w:line="360" w:lineRule="auto"/>
        <w:ind w:firstLine="723" w:firstLineChars="300"/>
        <w:rPr>
          <w:rFonts w:ascii="仿宋_GB2312" w:hAnsi="仿宋" w:eastAsia="仿宋_GB2312"/>
          <w:b/>
          <w:color w:val="auto"/>
          <w:sz w:val="24"/>
          <w:highlight w:val="none"/>
        </w:rPr>
      </w:pPr>
      <w:r>
        <w:rPr>
          <w:rFonts w:hint="eastAsia" w:ascii="仿宋_GB2312" w:hAnsi="仿宋" w:eastAsia="仿宋_GB2312"/>
          <w:b/>
          <w:color w:val="auto"/>
          <w:sz w:val="24"/>
          <w:highlight w:val="none"/>
        </w:rPr>
        <w:t>2、业绩不实而造成的废标，由投标人自行承担</w:t>
      </w:r>
    </w:p>
    <w:p>
      <w:pPr>
        <w:spacing w:line="360" w:lineRule="auto"/>
        <w:ind w:firstLine="723" w:firstLineChars="300"/>
        <w:rPr>
          <w:rFonts w:ascii="仿宋_GB2312" w:hAnsi="仿宋" w:eastAsia="仿宋_GB2312"/>
          <w:b/>
          <w:color w:val="auto"/>
          <w:sz w:val="28"/>
          <w:szCs w:val="28"/>
          <w:highlight w:val="none"/>
        </w:rPr>
      </w:pPr>
      <w:r>
        <w:rPr>
          <w:rFonts w:hint="eastAsia" w:ascii="仿宋_GB2312" w:hAnsi="仿宋" w:eastAsia="仿宋_GB2312"/>
          <w:b/>
          <w:color w:val="auto"/>
          <w:sz w:val="24"/>
          <w:highlight w:val="none"/>
        </w:rPr>
        <w:t>3、此表如填写不下，可另附页。</w:t>
      </w:r>
    </w:p>
    <w:p>
      <w:pPr>
        <w:spacing w:line="2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u w:val="single"/>
        </w:rPr>
      </w:pPr>
      <w:r>
        <w:rPr>
          <w:rFonts w:hint="eastAsia" w:ascii="仿宋_GB2312" w:hAnsi="仿宋" w:eastAsia="仿宋_GB2312"/>
          <w:b/>
          <w:color w:val="auto"/>
          <w:sz w:val="28"/>
          <w:szCs w:val="28"/>
          <w:highlight w:val="none"/>
        </w:rPr>
        <w:t>法定代表人：</w:t>
      </w:r>
      <w:r>
        <w:rPr>
          <w:rFonts w:hint="eastAsia" w:ascii="仿宋_GB2312" w:hAnsi="仿宋" w:eastAsia="仿宋_GB2312"/>
          <w:b/>
          <w:color w:val="auto"/>
          <w:sz w:val="28"/>
          <w:szCs w:val="28"/>
          <w:highlight w:val="none"/>
          <w:u w:val="single"/>
        </w:rPr>
        <w:t xml:space="preserve"> （签字） </w:t>
      </w:r>
    </w:p>
    <w:p>
      <w:pPr>
        <w:spacing w:line="400" w:lineRule="exact"/>
        <w:ind w:firstLine="4750" w:firstLineChars="169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或</w:t>
      </w:r>
    </w:p>
    <w:p>
      <w:pPr>
        <w:spacing w:line="300" w:lineRule="exact"/>
        <w:ind w:firstLine="4216" w:firstLineChars="15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全权代理人：</w:t>
      </w:r>
      <w:r>
        <w:rPr>
          <w:rFonts w:hint="eastAsia" w:ascii="仿宋_GB2312" w:hAnsi="仿宋" w:eastAsia="仿宋_GB2312"/>
          <w:b/>
          <w:color w:val="auto"/>
          <w:sz w:val="28"/>
          <w:szCs w:val="28"/>
          <w:highlight w:val="none"/>
          <w:u w:val="single"/>
        </w:rPr>
        <w:t xml:space="preserve"> （签字） </w:t>
      </w:r>
    </w:p>
    <w:p>
      <w:pPr>
        <w:spacing w:line="300" w:lineRule="exact"/>
        <w:ind w:firstLine="4357" w:firstLineChars="1550"/>
        <w:rPr>
          <w:rFonts w:ascii="仿宋_GB2312" w:hAnsi="仿宋" w:eastAsia="仿宋_GB2312"/>
          <w:b/>
          <w:color w:val="auto"/>
          <w:sz w:val="28"/>
          <w:szCs w:val="28"/>
          <w:highlight w:val="none"/>
        </w:rPr>
      </w:pPr>
    </w:p>
    <w:p>
      <w:pPr>
        <w:spacing w:line="300" w:lineRule="exact"/>
        <w:ind w:firstLine="4357" w:firstLineChars="155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签署日期：   年    月     日</w:t>
      </w: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 w:val="28"/>
          <w:szCs w:val="28"/>
          <w:highlight w:val="none"/>
        </w:rPr>
      </w:pPr>
    </w:p>
    <w:p>
      <w:pPr>
        <w:pStyle w:val="18"/>
        <w:rPr>
          <w:rFonts w:ascii="仿宋_GB2312" w:hAnsi="仿宋" w:eastAsia="仿宋_GB2312"/>
          <w:b/>
          <w:color w:val="auto"/>
          <w:sz w:val="28"/>
          <w:szCs w:val="28"/>
          <w:highlight w:val="none"/>
        </w:rPr>
      </w:pPr>
    </w:p>
    <w:p>
      <w:pPr>
        <w:bidi w:val="0"/>
        <w:ind w:firstLine="0" w:firstLineChars="0"/>
        <w:jc w:val="left"/>
        <w:rPr>
          <w:rFonts w:hint="eastAsia" w:ascii="仿宋_GB2312" w:hAnsi="仿宋" w:eastAsia="仿宋_GB2312"/>
          <w:b/>
          <w:color w:val="auto"/>
          <w:sz w:val="28"/>
          <w:szCs w:val="28"/>
          <w:highlight w:val="none"/>
        </w:rPr>
      </w:pPr>
    </w:p>
    <w:p>
      <w:pPr>
        <w:bidi w:val="0"/>
        <w:ind w:firstLine="0" w:firstLineChars="0"/>
        <w:jc w:val="left"/>
        <w:rPr>
          <w:rFonts w:hint="eastAsia"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 xml:space="preserve">9      </w:t>
      </w:r>
    </w:p>
    <w:p>
      <w:pPr>
        <w:spacing w:line="240" w:lineRule="atLeast"/>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投标人技术支持和售后服务承诺</w:t>
      </w:r>
    </w:p>
    <w:p>
      <w:pPr>
        <w:spacing w:line="240" w:lineRule="atLeast"/>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（投标人自行填写）</w:t>
      </w:r>
    </w:p>
    <w:p>
      <w:pPr>
        <w:spacing w:line="360" w:lineRule="auto"/>
        <w:rPr>
          <w:rFonts w:ascii="仿宋_GB2312" w:hAnsi="仿宋" w:eastAsia="仿宋_GB2312"/>
          <w:b/>
          <w:color w:val="auto"/>
          <w:sz w:val="18"/>
          <w:szCs w:val="18"/>
          <w:highlight w:val="none"/>
        </w:rPr>
      </w:pPr>
    </w:p>
    <w:p>
      <w:pPr>
        <w:spacing w:line="50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主要内容应包括（不仅限于下列内容）：</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2、投标人应分别列明免费质量保证期外的服务年限</w:t>
      </w:r>
      <w:r>
        <w:rPr>
          <w:rFonts w:hint="eastAsia" w:ascii="仿宋_GB2312" w:hAnsi="仿宋" w:eastAsia="仿宋_GB2312"/>
          <w:color w:val="auto"/>
          <w:sz w:val="28"/>
          <w:szCs w:val="28"/>
          <w:highlight w:val="none"/>
          <w:u w:val="single"/>
        </w:rPr>
        <w:t>_____</w:t>
      </w:r>
      <w:r>
        <w:rPr>
          <w:rFonts w:hint="eastAsia" w:ascii="仿宋_GB2312" w:hAnsi="仿宋" w:eastAsia="仿宋_GB2312"/>
          <w:color w:val="auto"/>
          <w:sz w:val="28"/>
          <w:szCs w:val="28"/>
          <w:highlight w:val="none"/>
        </w:rPr>
        <w:t>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3、投标人应列明在货物免费质量保证期外</w:t>
      </w:r>
      <w:r>
        <w:rPr>
          <w:rFonts w:hint="eastAsia" w:ascii="仿宋_GB2312" w:hAnsi="仿宋" w:eastAsia="仿宋_GB2312" w:cs="宋体"/>
          <w:color w:val="auto"/>
          <w:sz w:val="28"/>
          <w:szCs w:val="28"/>
          <w:highlight w:val="none"/>
        </w:rPr>
        <w:t>技术支持和相关服务收费标准；零 (部)备件取得方式及取费标准</w:t>
      </w:r>
      <w:r>
        <w:rPr>
          <w:rFonts w:hint="eastAsia" w:ascii="仿宋_GB2312" w:hAnsi="仿宋" w:eastAsia="仿宋_GB2312"/>
          <w:color w:val="auto"/>
          <w:sz w:val="28"/>
          <w:szCs w:val="28"/>
          <w:highlight w:val="none"/>
        </w:rPr>
        <w:t>。</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5、投标人应分别列明投标物品的</w:t>
      </w:r>
      <w:r>
        <w:rPr>
          <w:rFonts w:hint="eastAsia" w:ascii="仿宋_GB2312" w:hAnsi="仿宋" w:eastAsia="仿宋_GB2312" w:cs="宋体"/>
          <w:color w:val="auto"/>
          <w:sz w:val="28"/>
          <w:szCs w:val="28"/>
          <w:highlight w:val="none"/>
        </w:rPr>
        <w:t>装箱清单及物品；以及产品开箱不合格处理方法。</w:t>
      </w:r>
    </w:p>
    <w:p>
      <w:pPr>
        <w:spacing w:line="500" w:lineRule="exact"/>
        <w:ind w:firstLine="560" w:firstLineChars="200"/>
        <w:rPr>
          <w:rFonts w:ascii="仿宋_GB2312" w:hAnsi="仿宋" w:eastAsia="仿宋_GB2312" w:cs="宋体"/>
          <w:color w:val="auto"/>
          <w:sz w:val="28"/>
          <w:szCs w:val="28"/>
          <w:highlight w:val="none"/>
        </w:rPr>
      </w:pPr>
      <w:r>
        <w:rPr>
          <w:rFonts w:hint="eastAsia" w:ascii="仿宋_GB2312" w:hAnsi="仿宋" w:eastAsia="仿宋_GB2312"/>
          <w:color w:val="auto"/>
          <w:sz w:val="28"/>
          <w:szCs w:val="28"/>
          <w:highlight w:val="none"/>
        </w:rPr>
        <w:t>6、</w:t>
      </w:r>
      <w:r>
        <w:rPr>
          <w:rFonts w:hint="eastAsia" w:ascii="仿宋_GB2312" w:hAnsi="仿宋" w:eastAsia="仿宋_GB2312" w:cs="宋体"/>
          <w:color w:val="auto"/>
          <w:sz w:val="28"/>
          <w:szCs w:val="28"/>
          <w:highlight w:val="none"/>
        </w:rPr>
        <w:t>投标人应列明违反售后服务承诺的赔偿责任。</w:t>
      </w:r>
    </w:p>
    <w:p>
      <w:pPr>
        <w:spacing w:line="500" w:lineRule="exact"/>
        <w:ind w:firstLine="560" w:firstLineChars="200"/>
        <w:rPr>
          <w:rFonts w:ascii="仿宋_GB2312" w:hAnsi="仿宋" w:eastAsia="仿宋_GB2312"/>
          <w:color w:val="auto"/>
          <w:sz w:val="18"/>
          <w:szCs w:val="18"/>
          <w:highlight w:val="none"/>
        </w:rPr>
      </w:pPr>
      <w:r>
        <w:rPr>
          <w:rFonts w:hint="eastAsia" w:ascii="仿宋_GB2312" w:hAnsi="仿宋" w:eastAsia="仿宋_GB2312" w:cs="宋体"/>
          <w:color w:val="auto"/>
          <w:sz w:val="28"/>
          <w:szCs w:val="28"/>
          <w:highlight w:val="none"/>
        </w:rPr>
        <w:t>7、投标人应列明产品的质量或服务投诉电话（公司/厂方）。</w:t>
      </w: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400" w:lineRule="exact"/>
        <w:ind w:firstLine="4200" w:firstLineChars="15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00" w:lineRule="exact"/>
        <w:ind w:firstLine="4900" w:firstLineChars="17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00" w:lineRule="exact"/>
        <w:ind w:firstLine="4200" w:firstLineChars="15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00" w:lineRule="exact"/>
        <w:ind w:firstLine="4172" w:firstLineChars="149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240" w:lineRule="atLeast"/>
        <w:rPr>
          <w:rFonts w:ascii="仿宋_GB2312" w:hAnsi="仿宋" w:eastAsia="仿宋_GB2312"/>
          <w:b/>
          <w:color w:val="auto"/>
          <w:sz w:val="18"/>
          <w:szCs w:val="18"/>
          <w:highlight w:val="none"/>
        </w:rPr>
        <w:sectPr>
          <w:footerReference r:id="rId12" w:type="default"/>
          <w:pgSz w:w="11906" w:h="16838"/>
          <w:pgMar w:top="2098" w:right="1440" w:bottom="1440" w:left="1440" w:header="851" w:footer="992" w:gutter="0"/>
          <w:pgNumType w:fmt="decimal"/>
          <w:cols w:space="720" w:num="1"/>
          <w:docGrid w:linePitch="312" w:charSpace="0"/>
        </w:sectPr>
      </w:pPr>
    </w:p>
    <w:p>
      <w:pPr>
        <w:spacing w:line="360" w:lineRule="auto"/>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附件13</w:t>
      </w:r>
    </w:p>
    <w:p>
      <w:pPr>
        <w:spacing w:line="360" w:lineRule="auto"/>
        <w:jc w:val="center"/>
        <w:rPr>
          <w:rFonts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投标产品质量承诺书</w:t>
      </w:r>
    </w:p>
    <w:p>
      <w:pPr>
        <w:spacing w:line="360" w:lineRule="auto"/>
        <w:rPr>
          <w:rFonts w:ascii="仿宋_GB2312" w:hAnsi="仿宋" w:eastAsia="仿宋_GB2312"/>
          <w:b/>
          <w:bCs/>
          <w:color w:val="auto"/>
          <w:sz w:val="32"/>
          <w:szCs w:val="32"/>
          <w:highlight w:val="none"/>
        </w:rPr>
      </w:pPr>
    </w:p>
    <w:p>
      <w:pPr>
        <w:spacing w:line="360" w:lineRule="auto"/>
        <w:rPr>
          <w:rFonts w:ascii="仿宋_GB2312" w:hAnsi="仿宋" w:eastAsia="仿宋_GB2312"/>
          <w:bCs/>
          <w:color w:val="auto"/>
          <w:sz w:val="28"/>
          <w:szCs w:val="28"/>
          <w:highlight w:val="none"/>
        </w:rPr>
      </w:pPr>
      <w:r>
        <w:rPr>
          <w:rFonts w:hint="eastAsia" w:ascii="仿宋_GB2312" w:hAnsi="仿宋" w:eastAsia="仿宋_GB2312"/>
          <w:color w:val="auto"/>
          <w:sz w:val="28"/>
          <w:szCs w:val="28"/>
          <w:highlight w:val="none"/>
        </w:rPr>
        <w:t>投标产品(设备)的全称</w:t>
      </w:r>
      <w:r>
        <w:rPr>
          <w:rFonts w:hint="eastAsia" w:ascii="仿宋_GB2312" w:hAnsi="仿宋" w:eastAsia="仿宋_GB2312"/>
          <w:color w:val="auto"/>
          <w:sz w:val="28"/>
          <w:szCs w:val="28"/>
          <w:highlight w:val="none"/>
          <w:u w:val="single"/>
        </w:rPr>
        <w:t xml:space="preserve">       同时应编写品牌、型号     </w:t>
      </w:r>
      <w:r>
        <w:rPr>
          <w:rFonts w:hint="eastAsia" w:ascii="仿宋_GB2312" w:hAnsi="仿宋" w:eastAsia="仿宋_GB2312"/>
          <w:color w:val="auto"/>
          <w:sz w:val="28"/>
          <w:szCs w:val="28"/>
          <w:highlight w:val="none"/>
        </w:rPr>
        <w:t>：</w:t>
      </w:r>
    </w:p>
    <w:p>
      <w:pPr>
        <w:spacing w:line="360" w:lineRule="auto"/>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1、产品（设备）出厂前是否执行检验检测；</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2、产品（设备）质量保证期（三包）期限（年、月），执行规范和内容；</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5、设备（软件）集成、安装、调试质量保证措施；</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6、投标人对投标产品（设备）承诺的其它事项。</w:t>
      </w:r>
    </w:p>
    <w:p>
      <w:pPr>
        <w:tabs>
          <w:tab w:val="left" w:pos="9180"/>
        </w:tabs>
        <w:rPr>
          <w:rFonts w:ascii="仿宋_GB2312" w:hAnsi="仿宋" w:eastAsia="仿宋_GB2312"/>
          <w:color w:val="auto"/>
          <w:szCs w:val="21"/>
          <w:highlight w:val="none"/>
        </w:rPr>
      </w:pPr>
    </w:p>
    <w:p>
      <w:pPr>
        <w:spacing w:line="360" w:lineRule="auto"/>
        <w:ind w:firstLine="4200" w:firstLineChars="15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60" w:lineRule="auto"/>
        <w:ind w:firstLine="4900" w:firstLineChars="17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60" w:lineRule="auto"/>
        <w:ind w:firstLine="4200" w:firstLineChars="15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60" w:lineRule="auto"/>
        <w:ind w:firstLine="4172" w:firstLineChars="149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60" w:lineRule="auto"/>
        <w:rPr>
          <w:rFonts w:ascii="仿宋_GB2312" w:hAnsi="仿宋" w:eastAsia="仿宋_GB2312"/>
          <w:b/>
          <w:color w:val="auto"/>
          <w:sz w:val="28"/>
          <w:szCs w:val="28"/>
          <w:highlight w:val="none"/>
        </w:rPr>
      </w:pPr>
    </w:p>
    <w:p>
      <w:pPr>
        <w:jc w:val="center"/>
        <w:rPr>
          <w:rFonts w:hint="eastAsia" w:ascii="仿宋_GB2312" w:hAnsi="仿宋" w:eastAsia="仿宋_GB2312"/>
          <w:b/>
          <w:color w:val="auto"/>
          <w:sz w:val="32"/>
          <w:szCs w:val="32"/>
          <w:highlight w:val="none"/>
          <w:lang w:eastAsia="zh-CN"/>
        </w:rPr>
      </w:pPr>
    </w:p>
    <w:p>
      <w:pPr>
        <w:pStyle w:val="2"/>
        <w:rPr>
          <w:rFonts w:hint="eastAsia"/>
          <w:color w:val="auto"/>
          <w:highlight w:val="none"/>
          <w:lang w:eastAsia="zh-CN"/>
        </w:rPr>
      </w:pPr>
    </w:p>
    <w:p>
      <w:pPr>
        <w:jc w:val="left"/>
        <w:rPr>
          <w:rFonts w:hint="default" w:ascii="仿宋_GB2312" w:hAnsi="仿宋" w:eastAsia="仿宋_GB2312"/>
          <w:b/>
          <w:color w:val="auto"/>
          <w:sz w:val="32"/>
          <w:szCs w:val="32"/>
          <w:highlight w:val="none"/>
          <w:lang w:val="en-US" w:eastAsia="zh-CN"/>
        </w:rPr>
      </w:pPr>
      <w:r>
        <w:rPr>
          <w:rFonts w:hint="eastAsia" w:ascii="仿宋_GB2312" w:hAnsi="仿宋" w:eastAsia="仿宋_GB2312"/>
          <w:b/>
          <w:color w:val="auto"/>
          <w:sz w:val="32"/>
          <w:szCs w:val="32"/>
          <w:highlight w:val="none"/>
        </w:rPr>
        <w:br w:type="page"/>
      </w:r>
      <w:r>
        <w:rPr>
          <w:rFonts w:hint="eastAsia" w:ascii="仿宋_GB2312" w:hAnsi="仿宋" w:eastAsia="仿宋_GB2312"/>
          <w:b/>
          <w:color w:val="auto"/>
          <w:sz w:val="32"/>
          <w:szCs w:val="32"/>
          <w:highlight w:val="none"/>
          <w:lang w:val="en-US" w:eastAsia="zh-CN"/>
        </w:rPr>
        <w:t>附件14</w:t>
      </w:r>
    </w:p>
    <w:p>
      <w:pPr>
        <w:jc w:val="center"/>
        <w:rPr>
          <w:rFonts w:hint="eastAsia" w:ascii="仿宋_GB2312" w:hAnsi="仿宋" w:eastAsia="仿宋_GB2312"/>
          <w:b/>
          <w:color w:val="auto"/>
          <w:sz w:val="32"/>
          <w:szCs w:val="32"/>
          <w:highlight w:val="none"/>
        </w:rPr>
      </w:pPr>
    </w:p>
    <w:p>
      <w:pPr>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投标人认为需补充的其它资料或说明</w:t>
      </w: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pStyle w:val="18"/>
        <w:rPr>
          <w:rFonts w:ascii="仿宋_GB2312" w:hAnsi="仿宋" w:eastAsia="仿宋_GB2312"/>
          <w:b/>
          <w:color w:val="auto"/>
          <w:szCs w:val="21"/>
          <w:highlight w:val="none"/>
        </w:rPr>
      </w:pPr>
    </w:p>
    <w:p>
      <w:pPr>
        <w:bidi w:val="0"/>
        <w:ind w:firstLine="0" w:firstLineChars="0"/>
        <w:jc w:val="left"/>
        <w:rPr>
          <w:color w:val="auto"/>
          <w:highlight w:val="none"/>
          <w:lang w:val="en-US" w:eastAsia="zh-CN"/>
        </w:rPr>
      </w:pPr>
    </w:p>
    <w:p>
      <w:pPr>
        <w:pStyle w:val="3"/>
        <w:numPr>
          <w:ilvl w:val="0"/>
          <w:numId w:val="0"/>
        </w:numPr>
        <w:spacing w:line="360" w:lineRule="auto"/>
        <w:ind w:leftChars="0"/>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（一）中小企业声明函（货物）</w:t>
      </w:r>
    </w:p>
    <w:p>
      <w:pPr>
        <w:spacing w:before="0" w:line="302" w:lineRule="auto"/>
        <w:ind w:left="220" w:right="415" w:firstLine="560" w:firstLineChars="200"/>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本公司郑重声明，根据《政府采购促进中小企业发展管理办法》（财库</w:t>
      </w:r>
      <w:r>
        <w:rPr>
          <w:rFonts w:hint="eastAsia" w:ascii="仿宋" w:hAnsi="仿宋" w:eastAsia="仿宋" w:cs="仿宋"/>
          <w:color w:val="auto"/>
          <w:kern w:val="2"/>
          <w:sz w:val="28"/>
          <w:szCs w:val="28"/>
          <w:highlight w:val="none"/>
          <w:lang w:val="en-US" w:eastAsia="zh-CN" w:bidi="ar-SA"/>
        </w:rPr>
        <w:t>﹝</w:t>
      </w:r>
      <w:r>
        <w:rPr>
          <w:rFonts w:ascii="仿宋" w:hAnsi="仿宋" w:eastAsia="仿宋" w:cs="仿宋"/>
          <w:color w:val="auto"/>
          <w:kern w:val="2"/>
          <w:sz w:val="28"/>
          <w:szCs w:val="28"/>
          <w:highlight w:val="none"/>
          <w:lang w:val="en-US" w:eastAsia="zh-CN" w:bidi="ar-SA"/>
        </w:rPr>
        <w:t>2020</w:t>
      </w:r>
      <w:r>
        <w:rPr>
          <w:rFonts w:hint="eastAsia" w:ascii="仿宋" w:hAnsi="仿宋" w:eastAsia="仿宋" w:cs="仿宋"/>
          <w:color w:val="auto"/>
          <w:kern w:val="2"/>
          <w:sz w:val="28"/>
          <w:szCs w:val="28"/>
          <w:highlight w:val="none"/>
          <w:lang w:val="en-US" w:eastAsia="zh-CN" w:bidi="ar-SA"/>
        </w:rPr>
        <w:t>﹞</w:t>
      </w:r>
      <w:r>
        <w:rPr>
          <w:rFonts w:ascii="仿宋" w:hAnsi="仿宋" w:eastAsia="仿宋" w:cs="仿宋"/>
          <w:color w:val="auto"/>
          <w:kern w:val="2"/>
          <w:sz w:val="28"/>
          <w:szCs w:val="28"/>
          <w:highlight w:val="none"/>
          <w:lang w:val="en-US" w:eastAsia="zh-CN" w:bidi="ar-SA"/>
        </w:rPr>
        <w:t>46 号）的规定，本公司参加（</w:t>
      </w:r>
      <w:r>
        <w:rPr>
          <w:rFonts w:ascii="仿宋" w:hAnsi="仿宋" w:eastAsia="仿宋" w:cs="仿宋"/>
          <w:color w:val="auto"/>
          <w:kern w:val="2"/>
          <w:sz w:val="28"/>
          <w:szCs w:val="28"/>
          <w:highlight w:val="none"/>
          <w:u w:val="single"/>
          <w:lang w:val="en-US" w:eastAsia="zh-CN" w:bidi="ar-SA"/>
        </w:rPr>
        <w:t>单位名称）</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的</w:t>
      </w:r>
      <w:r>
        <w:rPr>
          <w:rFonts w:ascii="仿宋" w:hAnsi="仿宋" w:eastAsia="仿宋" w:cs="仿宋"/>
          <w:color w:val="auto"/>
          <w:kern w:val="2"/>
          <w:sz w:val="28"/>
          <w:szCs w:val="28"/>
          <w:highlight w:val="none"/>
          <w:u w:val="single"/>
          <w:lang w:val="en-US" w:eastAsia="zh-CN" w:bidi="ar-SA"/>
        </w:rPr>
        <w:t>（项目名称）</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采购活动，提供的货物全部由符合政策要求的中小企业制造。相关企业（含联合体中的中小企业、签订分包意向协议的中小企业） 的具体情况如下：</w:t>
      </w:r>
    </w:p>
    <w:p>
      <w:pPr>
        <w:pStyle w:val="164"/>
        <w:numPr>
          <w:ilvl w:val="1"/>
          <w:numId w:val="10"/>
        </w:numPr>
        <w:tabs>
          <w:tab w:val="left" w:pos="1183"/>
          <w:tab w:val="left" w:pos="1484"/>
          <w:tab w:val="left" w:pos="4662"/>
          <w:tab w:val="left" w:pos="6903"/>
        </w:tabs>
        <w:spacing w:before="0" w:after="0" w:line="295" w:lineRule="auto"/>
        <w:ind w:left="205" w:right="169" w:firstLine="655"/>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米 </w:t>
      </w:r>
      <w:r>
        <w:rPr>
          <w:rFonts w:ascii="仿宋" w:hAnsi="仿宋" w:eastAsia="仿宋" w:cs="仿宋"/>
          <w:color w:val="auto"/>
          <w:kern w:val="2"/>
          <w:sz w:val="28"/>
          <w:szCs w:val="28"/>
          <w:highlight w:val="none"/>
          <w:u w:val="single"/>
          <w:lang w:val="en-US" w:eastAsia="zh-CN" w:bidi="ar-SA"/>
        </w:rPr>
        <w:t>）</w:t>
      </w:r>
      <w:r>
        <w:rPr>
          <w:rFonts w:ascii="仿宋" w:hAnsi="仿宋" w:eastAsia="仿宋" w:cs="仿宋"/>
          <w:color w:val="auto"/>
          <w:kern w:val="2"/>
          <w:sz w:val="28"/>
          <w:szCs w:val="28"/>
          <w:highlight w:val="none"/>
          <w:lang w:val="en-US" w:eastAsia="zh-CN" w:bidi="ar-SA"/>
        </w:rPr>
        <w:t xml:space="preserve"> ， 属 于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制造</w:t>
      </w:r>
      <w:r>
        <w:rPr>
          <w:rFonts w:ascii="仿宋" w:hAnsi="仿宋" w:eastAsia="仿宋" w:cs="仿宋"/>
          <w:color w:val="auto"/>
          <w:kern w:val="2"/>
          <w:sz w:val="28"/>
          <w:szCs w:val="28"/>
          <w:highlight w:val="none"/>
          <w:u w:val="single"/>
          <w:lang w:val="en-US" w:eastAsia="zh-CN" w:bidi="ar-SA"/>
        </w:rPr>
        <w:t>业</w:t>
      </w:r>
      <w:r>
        <w:rPr>
          <w:rFonts w:hint="eastAsia" w:ascii="仿宋" w:hAnsi="仿宋" w:eastAsia="仿宋" w:cs="仿宋"/>
          <w:color w:val="auto"/>
          <w:kern w:val="2"/>
          <w:sz w:val="28"/>
          <w:szCs w:val="28"/>
          <w:highlight w:val="none"/>
          <w:u w:val="single"/>
          <w:lang w:val="en-US" w:eastAsia="zh-CN" w:bidi="ar-SA"/>
        </w:rPr>
        <w:t>或零售业</w:t>
      </w:r>
      <w:r>
        <w:rPr>
          <w:rFonts w:ascii="仿宋" w:hAnsi="仿宋" w:eastAsia="仿宋" w:cs="仿宋"/>
          <w:color w:val="auto"/>
          <w:kern w:val="2"/>
          <w:sz w:val="28"/>
          <w:szCs w:val="28"/>
          <w:highlight w:val="none"/>
          <w:u w:val="single"/>
          <w:lang w:val="en-US" w:eastAsia="zh-CN" w:bidi="ar-SA"/>
        </w:rPr>
        <w:t xml:space="preserve"> ） </w:t>
      </w:r>
      <w:r>
        <w:rPr>
          <w:rFonts w:ascii="仿宋" w:hAnsi="仿宋" w:eastAsia="仿宋" w:cs="仿宋"/>
          <w:color w:val="auto"/>
          <w:kern w:val="2"/>
          <w:sz w:val="28"/>
          <w:szCs w:val="28"/>
          <w:highlight w:val="none"/>
          <w:lang w:val="en-US" w:eastAsia="zh-CN" w:bidi="ar-SA"/>
        </w:rPr>
        <w:t>行业；制造商为</w:t>
      </w:r>
      <w:r>
        <w:rPr>
          <w:rFonts w:ascii="仿宋" w:hAnsi="仿宋" w:eastAsia="仿宋" w:cs="仿宋"/>
          <w:color w:val="auto"/>
          <w:kern w:val="2"/>
          <w:sz w:val="28"/>
          <w:szCs w:val="28"/>
          <w:highlight w:val="none"/>
          <w:u w:val="single"/>
          <w:lang w:val="en-US" w:eastAsia="zh-CN" w:bidi="ar-SA"/>
        </w:rPr>
        <w:t>（企业名称）</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，从业人员</w:t>
      </w:r>
      <w:r>
        <w:rPr>
          <w:rFonts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人，营业收入为</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万元，资产总额为</w:t>
      </w:r>
      <w:r>
        <w:rPr>
          <w:rFonts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万元，属于</w:t>
      </w:r>
      <w:r>
        <w:rPr>
          <w:rFonts w:ascii="仿宋" w:hAnsi="仿宋" w:eastAsia="仿宋" w:cs="仿宋"/>
          <w:color w:val="auto"/>
          <w:kern w:val="2"/>
          <w:sz w:val="28"/>
          <w:szCs w:val="28"/>
          <w:highlight w:val="none"/>
          <w:u w:val="single"/>
          <w:lang w:val="en-US" w:eastAsia="zh-CN" w:bidi="ar-SA"/>
        </w:rPr>
        <w:t>（中型企业、小型企业、微型企业）</w:t>
      </w:r>
      <w:r>
        <w:rPr>
          <w:rFonts w:ascii="仿宋" w:hAnsi="仿宋" w:eastAsia="仿宋" w:cs="仿宋"/>
          <w:color w:val="auto"/>
          <w:kern w:val="2"/>
          <w:sz w:val="28"/>
          <w:szCs w:val="28"/>
          <w:highlight w:val="none"/>
          <w:lang w:val="en-US" w:eastAsia="zh-CN" w:bidi="ar-SA"/>
        </w:rPr>
        <w:t>；</w:t>
      </w:r>
    </w:p>
    <w:p>
      <w:pPr>
        <w:pStyle w:val="164"/>
        <w:numPr>
          <w:ilvl w:val="1"/>
          <w:numId w:val="10"/>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面 </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lang w:val="en-US" w:eastAsia="zh-CN" w:bidi="ar-SA"/>
        </w:rPr>
        <w:t>属于</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制造业或零售业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行业；制造商为</w:t>
      </w:r>
      <w:r>
        <w:rPr>
          <w:rFonts w:ascii="仿宋" w:hAnsi="仿宋" w:eastAsia="仿宋" w:cs="仿宋"/>
          <w:color w:val="auto"/>
          <w:kern w:val="2"/>
          <w:sz w:val="28"/>
          <w:szCs w:val="28"/>
          <w:highlight w:val="none"/>
          <w:u w:val="single"/>
          <w:lang w:val="en-US" w:eastAsia="zh-CN" w:bidi="ar-SA"/>
        </w:rPr>
        <w:t>（企业名称）</w:t>
      </w:r>
      <w:r>
        <w:rPr>
          <w:rFonts w:ascii="仿宋" w:hAnsi="仿宋" w:eastAsia="仿宋" w:cs="仿宋"/>
          <w:color w:val="auto"/>
          <w:kern w:val="2"/>
          <w:sz w:val="28"/>
          <w:szCs w:val="28"/>
          <w:highlight w:val="none"/>
          <w:lang w:val="en-US" w:eastAsia="zh-CN" w:bidi="ar-SA"/>
        </w:rPr>
        <w:t>，从业人员</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 xml:space="preserve">人，营业收入为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万元，资产总额为</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万元，属于</w:t>
      </w:r>
      <w:r>
        <w:rPr>
          <w:rFonts w:ascii="仿宋" w:hAnsi="仿宋" w:eastAsia="仿宋" w:cs="仿宋"/>
          <w:color w:val="auto"/>
          <w:kern w:val="2"/>
          <w:sz w:val="28"/>
          <w:szCs w:val="28"/>
          <w:highlight w:val="none"/>
          <w:u w:val="single"/>
          <w:lang w:val="en-US" w:eastAsia="zh-CN" w:bidi="ar-SA"/>
        </w:rPr>
        <w:t>（中型企业、小型企业、微型企业）</w:t>
      </w:r>
      <w:r>
        <w:rPr>
          <w:rFonts w:ascii="仿宋" w:hAnsi="仿宋" w:eastAsia="仿宋" w:cs="仿宋"/>
          <w:color w:val="auto"/>
          <w:kern w:val="2"/>
          <w:sz w:val="28"/>
          <w:szCs w:val="28"/>
          <w:highlight w:val="none"/>
          <w:lang w:val="en-US" w:eastAsia="zh-CN" w:bidi="ar-SA"/>
        </w:rPr>
        <w:t>；</w:t>
      </w:r>
    </w:p>
    <w:p>
      <w:pPr>
        <w:pStyle w:val="164"/>
        <w:numPr>
          <w:ilvl w:val="1"/>
          <w:numId w:val="10"/>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油 </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lang w:val="en-US" w:eastAsia="zh-CN" w:bidi="ar-SA"/>
        </w:rPr>
        <w:t>属于</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制造业或零售业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行业；制造商为</w:t>
      </w:r>
      <w:r>
        <w:rPr>
          <w:rFonts w:ascii="仿宋" w:hAnsi="仿宋" w:eastAsia="仿宋" w:cs="仿宋"/>
          <w:color w:val="auto"/>
          <w:kern w:val="2"/>
          <w:sz w:val="28"/>
          <w:szCs w:val="28"/>
          <w:highlight w:val="none"/>
          <w:u w:val="single"/>
          <w:lang w:val="en-US" w:eastAsia="zh-CN" w:bidi="ar-SA"/>
        </w:rPr>
        <w:t>（企业名称）</w:t>
      </w:r>
      <w:r>
        <w:rPr>
          <w:rFonts w:ascii="仿宋" w:hAnsi="仿宋" w:eastAsia="仿宋" w:cs="仿宋"/>
          <w:color w:val="auto"/>
          <w:kern w:val="2"/>
          <w:sz w:val="28"/>
          <w:szCs w:val="28"/>
          <w:highlight w:val="none"/>
          <w:lang w:val="en-US" w:eastAsia="zh-CN" w:bidi="ar-SA"/>
        </w:rPr>
        <w:t>，从业人员</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 xml:space="preserve">人，营业收入为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万元，资产总额为</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万元，属于</w:t>
      </w:r>
      <w:r>
        <w:rPr>
          <w:rFonts w:ascii="仿宋" w:hAnsi="仿宋" w:eastAsia="仿宋" w:cs="仿宋"/>
          <w:color w:val="auto"/>
          <w:kern w:val="2"/>
          <w:sz w:val="28"/>
          <w:szCs w:val="28"/>
          <w:highlight w:val="none"/>
          <w:u w:val="single"/>
          <w:lang w:val="en-US" w:eastAsia="zh-CN" w:bidi="ar-SA"/>
        </w:rPr>
        <w:t>（中型企业、小型企业、微型企业）</w:t>
      </w:r>
      <w:r>
        <w:rPr>
          <w:rFonts w:ascii="仿宋" w:hAnsi="仿宋" w:eastAsia="仿宋" w:cs="仿宋"/>
          <w:color w:val="auto"/>
          <w:kern w:val="2"/>
          <w:sz w:val="28"/>
          <w:szCs w:val="28"/>
          <w:highlight w:val="none"/>
          <w:lang w:val="en-US" w:eastAsia="zh-CN" w:bidi="ar-SA"/>
        </w:rPr>
        <w:t>；</w:t>
      </w:r>
    </w:p>
    <w:p>
      <w:pPr>
        <w:pStyle w:val="17"/>
        <w:spacing w:before="105" w:line="304" w:lineRule="auto"/>
        <w:ind w:right="417" w:firstLine="645"/>
        <w:jc w:val="both"/>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以上企业，不属于大企业的分支机构，不存在控股股东为大企业的情形，也不存在与大企业的负责人为同一人的情形。</w:t>
      </w:r>
    </w:p>
    <w:p>
      <w:pPr>
        <w:pStyle w:val="17"/>
        <w:spacing w:line="302" w:lineRule="auto"/>
        <w:ind w:right="372" w:firstLine="645"/>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本企业对上述声明内容的真实性负责。如有虚假，将依法承担相应责任。</w:t>
      </w:r>
    </w:p>
    <w:p>
      <w:pPr>
        <w:pStyle w:val="17"/>
        <w:wordWrap w:val="0"/>
        <w:ind w:left="860"/>
        <w:jc w:val="right"/>
        <w:rPr>
          <w:rFonts w:hint="default"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企业名称（盖章）：</w:t>
      </w:r>
      <w:r>
        <w:rPr>
          <w:rFonts w:hint="eastAsia" w:ascii="仿宋" w:hAnsi="仿宋" w:eastAsia="仿宋" w:cs="仿宋"/>
          <w:color w:val="auto"/>
          <w:kern w:val="2"/>
          <w:sz w:val="28"/>
          <w:szCs w:val="28"/>
          <w:highlight w:val="none"/>
          <w:lang w:val="en-US" w:eastAsia="zh-CN" w:bidi="ar-SA"/>
        </w:rPr>
        <w:t xml:space="preserve">      </w:t>
      </w:r>
    </w:p>
    <w:p>
      <w:pPr>
        <w:pStyle w:val="17"/>
        <w:wordWrap w:val="0"/>
        <w:ind w:left="86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lang w:val="en-US" w:eastAsia="zh-CN" w:bidi="ar-SA"/>
        </w:rPr>
        <w:t>日期</w:t>
      </w:r>
      <w:r>
        <w:rPr>
          <w:rFonts w:hint="eastAsia" w:ascii="仿宋" w:hAnsi="仿宋" w:eastAsia="仿宋" w:cs="仿宋"/>
          <w:color w:val="auto"/>
          <w:kern w:val="2"/>
          <w:sz w:val="28"/>
          <w:szCs w:val="28"/>
          <w:highlight w:val="none"/>
          <w:lang w:val="en-US" w:eastAsia="zh-CN" w:bidi="ar-SA"/>
        </w:rPr>
        <w:t>：</w:t>
      </w:r>
    </w:p>
    <w:p>
      <w:pPr>
        <w:pStyle w:val="17"/>
        <w:wordWrap w:val="0"/>
        <w:jc w:val="left"/>
        <w:rPr>
          <w:rFonts w:hint="eastAsia" w:ascii="仿宋_GB2312" w:hAnsi="仿宋" w:eastAsia="仿宋_GB2312" w:cs="Times New Roman"/>
          <w:b w:val="0"/>
          <w:bCs/>
          <w:color w:val="auto"/>
          <w:kern w:val="2"/>
          <w:sz w:val="24"/>
          <w:szCs w:val="24"/>
          <w:highlight w:val="none"/>
          <w:lang w:val="en-US" w:eastAsia="zh-CN" w:bidi="ar-SA"/>
        </w:rPr>
      </w:pPr>
      <w:r>
        <w:rPr>
          <w:rFonts w:hint="eastAsia" w:ascii="仿宋_GB2312" w:hAnsi="仿宋" w:eastAsia="仿宋_GB2312" w:cs="Times New Roman"/>
          <w:b w:val="0"/>
          <w:bCs/>
          <w:color w:val="auto"/>
          <w:kern w:val="2"/>
          <w:sz w:val="24"/>
          <w:szCs w:val="24"/>
          <w:highlight w:val="none"/>
          <w:lang w:val="en-US" w:eastAsia="zh-CN" w:bidi="ar-SA"/>
        </w:rPr>
        <w:t>备注：1、以上内容根据上年度财务状况如实填写，投标单位按照《关于印发中小企业划型标准规定的通知》（工信部联企业〔2011〕300号）的所属行业规定为小型、微型企业【按《关于印发中小企业划型标准规定的通知》规定提供《中小企业声明函》】。</w:t>
      </w:r>
    </w:p>
    <w:p>
      <w:pPr>
        <w:widowControl w:val="0"/>
        <w:numPr>
          <w:ilvl w:val="0"/>
          <w:numId w:val="0"/>
        </w:numPr>
        <w:jc w:val="both"/>
        <w:rPr>
          <w:rFonts w:hint="eastAsia"/>
          <w:color w:val="auto"/>
          <w:highlight w:val="none"/>
          <w:lang w:val="en-US" w:eastAsia="zh-CN"/>
        </w:rPr>
      </w:pPr>
    </w:p>
    <w:p>
      <w:pPr>
        <w:pStyle w:val="38"/>
        <w:spacing w:line="375" w:lineRule="atLeast"/>
        <w:jc w:val="center"/>
        <w:outlineLvl w:val="0"/>
        <w:rPr>
          <w:rFonts w:ascii="仿宋_GB2312" w:hAnsi="仿宋" w:eastAsia="仿宋_GB2312"/>
          <w:bCs/>
          <w:color w:val="auto"/>
          <w:szCs w:val="21"/>
          <w:highlight w:val="none"/>
        </w:rPr>
      </w:pPr>
      <w:r>
        <w:rPr>
          <w:rFonts w:hint="eastAsia" w:ascii="仿宋" w:hAnsi="仿宋" w:eastAsia="仿宋" w:cs="仿宋"/>
          <w:color w:val="auto"/>
          <w:sz w:val="28"/>
          <w:szCs w:val="28"/>
          <w:highlight w:val="none"/>
        </w:rPr>
        <w:br w:type="page"/>
      </w:r>
    </w:p>
    <w:p>
      <w:pPr>
        <w:spacing w:line="240" w:lineRule="exact"/>
        <w:outlineLvl w:val="2"/>
        <w:rPr>
          <w:rFonts w:ascii="仿宋_GB2312" w:hAnsi="仿宋" w:eastAsia="仿宋_GB2312"/>
          <w:bCs/>
          <w:color w:val="auto"/>
          <w:szCs w:val="21"/>
          <w:highlight w:val="none"/>
        </w:rPr>
      </w:pPr>
    </w:p>
    <w:p>
      <w:pPr>
        <w:spacing w:line="240" w:lineRule="exact"/>
        <w:outlineLvl w:val="2"/>
        <w:rPr>
          <w:rFonts w:ascii="仿宋_GB2312" w:hAnsi="仿宋" w:eastAsia="仿宋_GB2312"/>
          <w:bCs/>
          <w:color w:val="auto"/>
          <w:szCs w:val="21"/>
          <w:highlight w:val="none"/>
        </w:rPr>
      </w:pPr>
    </w:p>
    <w:p>
      <w:pPr>
        <w:spacing w:line="240" w:lineRule="exact"/>
        <w:outlineLvl w:val="2"/>
        <w:rPr>
          <w:rFonts w:ascii="仿宋_GB2312" w:hAnsi="仿宋" w:eastAsia="仿宋_GB2312"/>
          <w:bCs/>
          <w:color w:val="auto"/>
          <w:szCs w:val="21"/>
          <w:highlight w:val="none"/>
        </w:rPr>
      </w:pPr>
      <w:r>
        <w:rPr>
          <w:rFonts w:ascii="仿宋_GB2312" w:hAnsi="仿宋" w:eastAsia="仿宋_GB2312"/>
          <w:color w:val="auto"/>
          <w:highlight w:val="none"/>
        </w:rPr>
        <w:pict>
          <v:shape id="文本框 51" o:spid="_x0000_s1026"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highlight w:val="none"/>
        </w:rPr>
        <w:t>投标文件封底格式</w:t>
      </w:r>
    </w:p>
    <w:p>
      <w:pPr>
        <w:spacing w:line="300" w:lineRule="exact"/>
        <w:rPr>
          <w:rFonts w:ascii="仿宋_GB2312" w:hAnsi="仿宋" w:eastAsia="仿宋_GB2312"/>
          <w:bCs/>
          <w:color w:val="auto"/>
          <w:szCs w:val="21"/>
          <w:highlight w:val="none"/>
        </w:rPr>
      </w:pPr>
    </w:p>
    <w:p>
      <w:pPr>
        <w:spacing w:line="1000" w:lineRule="exact"/>
        <w:rPr>
          <w:rFonts w:ascii="仿宋_GB2312" w:hAnsi="仿宋" w:eastAsia="仿宋_GB2312"/>
          <w:color w:val="auto"/>
          <w:sz w:val="24"/>
          <w:highlight w:val="none"/>
        </w:rPr>
      </w:pPr>
    </w:p>
    <w:p>
      <w:pPr>
        <w:spacing w:line="1000" w:lineRule="exact"/>
        <w:rPr>
          <w:rFonts w:ascii="仿宋_GB2312" w:hAnsi="仿宋" w:eastAsia="仿宋_GB2312"/>
          <w:b/>
          <w:color w:val="auto"/>
          <w:spacing w:val="78"/>
          <w:sz w:val="36"/>
          <w:szCs w:val="36"/>
          <w:highlight w:val="none"/>
        </w:rPr>
      </w:pPr>
    </w:p>
    <w:p>
      <w:pPr>
        <w:spacing w:line="1000" w:lineRule="exact"/>
        <w:jc w:val="center"/>
        <w:rPr>
          <w:rFonts w:ascii="仿宋_GB2312" w:hAnsi="仿宋" w:eastAsia="仿宋_GB2312"/>
          <w:b/>
          <w:color w:val="auto"/>
          <w:spacing w:val="78"/>
          <w:sz w:val="90"/>
          <w:szCs w:val="90"/>
          <w:highlight w:val="none"/>
        </w:rPr>
      </w:pPr>
      <w:r>
        <w:rPr>
          <w:rFonts w:hint="eastAsia" w:ascii="仿宋_GB2312" w:hAnsi="仿宋" w:eastAsia="仿宋_GB2312"/>
          <w:b/>
          <w:color w:val="auto"/>
          <w:spacing w:val="78"/>
          <w:sz w:val="90"/>
          <w:szCs w:val="90"/>
          <w:highlight w:val="none"/>
        </w:rPr>
        <w:t>投 标 文 件</w:t>
      </w: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rPr>
      </w:pPr>
      <w:r>
        <w:rPr>
          <w:rFonts w:hint="eastAsia" w:ascii="仿宋_GB2312" w:hAnsi="仿宋" w:eastAsia="仿宋_GB2312"/>
          <w:b/>
          <w:bCs/>
          <w:color w:val="auto"/>
          <w:sz w:val="36"/>
          <w:highlight w:val="none"/>
        </w:rPr>
        <w:t>项目编号：</w:t>
      </w:r>
    </w:p>
    <w:p>
      <w:pPr>
        <w:spacing w:line="420" w:lineRule="exact"/>
        <w:jc w:val="left"/>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u w:val="single"/>
        </w:rPr>
      </w:pPr>
      <w:r>
        <w:rPr>
          <w:rFonts w:hint="eastAsia" w:ascii="仿宋_GB2312" w:hAnsi="仿宋" w:eastAsia="仿宋_GB2312"/>
          <w:b/>
          <w:bCs/>
          <w:color w:val="auto"/>
          <w:sz w:val="36"/>
          <w:highlight w:val="none"/>
        </w:rPr>
        <w:t>项目名称：</w:t>
      </w:r>
    </w:p>
    <w:p>
      <w:pPr>
        <w:spacing w:line="420" w:lineRule="exact"/>
        <w:jc w:val="left"/>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u w:val="single"/>
        </w:rPr>
      </w:pPr>
      <w:r>
        <w:rPr>
          <w:rFonts w:hint="eastAsia" w:ascii="仿宋_GB2312" w:hAnsi="仿宋" w:eastAsia="仿宋_GB2312"/>
          <w:b/>
          <w:bCs/>
          <w:color w:val="auto"/>
          <w:sz w:val="36"/>
          <w:highlight w:val="none"/>
        </w:rPr>
        <w:t>投标包（项）数：</w:t>
      </w:r>
    </w:p>
    <w:p>
      <w:pPr>
        <w:spacing w:line="420" w:lineRule="exact"/>
        <w:jc w:val="left"/>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r>
        <w:rPr>
          <w:rFonts w:hint="eastAsia" w:ascii="仿宋_GB2312" w:hAnsi="仿宋" w:eastAsia="仿宋_GB2312"/>
          <w:b/>
          <w:bCs/>
          <w:color w:val="auto"/>
          <w:sz w:val="36"/>
          <w:highlight w:val="none"/>
        </w:rPr>
        <w:t>投标人（加盖公章）：</w:t>
      </w: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pacing w:val="-40"/>
          <w:sz w:val="36"/>
          <w:highlight w:val="none"/>
        </w:rPr>
      </w:pPr>
      <w:r>
        <w:rPr>
          <w:rFonts w:hint="eastAsia" w:ascii="仿宋_GB2312" w:hAnsi="仿宋" w:eastAsia="仿宋_GB2312"/>
          <w:b/>
          <w:bCs/>
          <w:color w:val="auto"/>
          <w:spacing w:val="-24"/>
          <w:sz w:val="36"/>
          <w:highlight w:val="none"/>
        </w:rPr>
        <w:t>法定代表人或其全权代理人签字</w:t>
      </w:r>
      <w:r>
        <w:rPr>
          <w:rFonts w:hint="eastAsia" w:ascii="仿宋_GB2312" w:hAnsi="仿宋" w:eastAsia="仿宋_GB2312"/>
          <w:b/>
          <w:bCs/>
          <w:color w:val="auto"/>
          <w:spacing w:val="-40"/>
          <w:sz w:val="36"/>
          <w:highlight w:val="none"/>
        </w:rPr>
        <w:t>：</w:t>
      </w:r>
    </w:p>
    <w:p>
      <w:pPr>
        <w:spacing w:line="360" w:lineRule="auto"/>
        <w:rPr>
          <w:rFonts w:ascii="仿宋_GB2312" w:hAnsi="仿宋" w:eastAsia="仿宋_GB2312"/>
          <w:bCs/>
          <w:color w:val="auto"/>
          <w:sz w:val="28"/>
          <w:szCs w:val="28"/>
          <w:highlight w:val="none"/>
        </w:rPr>
      </w:pPr>
    </w:p>
    <w:sectPr>
      <w:footerReference r:id="rId13" w:type="default"/>
      <w:footerReference r:id="rId14" w:type="even"/>
      <w:pgSz w:w="11906" w:h="16838"/>
      <w:pgMar w:top="2098"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康简魏碑">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ind w:right="360"/>
    </w:pPr>
    <w:r>
      <w:rPr>
        <w:sz w:val="18"/>
      </w:rPr>
      <w:pict>
        <v:shape id="_x0000_s2065" o:spid="_x0000_s206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45"/>
        <w:rFonts w:ascii="Arial" w:hAnsi="Arial" w:cs="Arial"/>
      </w:rPr>
    </w:pPr>
    <w:r>
      <w:rPr>
        <w:rFonts w:ascii="Arial" w:hAnsi="Arial" w:cs="Arial"/>
      </w:rPr>
      <w:fldChar w:fldCharType="begin"/>
    </w:r>
    <w:r>
      <w:rPr>
        <w:rStyle w:val="45"/>
        <w:rFonts w:ascii="Arial" w:hAnsi="Arial" w:cs="Arial"/>
      </w:rPr>
      <w:instrText xml:space="preserve">PAGE  </w:instrText>
    </w:r>
    <w:r>
      <w:rPr>
        <w:rFonts w:ascii="Arial" w:hAnsi="Arial" w:cs="Arial"/>
      </w:rPr>
      <w:fldChar w:fldCharType="separate"/>
    </w:r>
    <w:r>
      <w:rPr>
        <w:rStyle w:val="45"/>
        <w:rFonts w:ascii="Arial" w:hAnsi="Arial" w:cs="Arial"/>
      </w:rPr>
      <w:t>7</w:t>
    </w:r>
    <w:r>
      <w:rPr>
        <w:rFonts w:ascii="Arial" w:hAnsi="Arial" w:cs="Arial"/>
      </w:rPr>
      <w:fldChar w:fldCharType="end"/>
    </w:r>
  </w:p>
  <w:p>
    <w:pPr>
      <w:pStyle w:val="28"/>
      <w:ind w:right="359" w:rightChars="171" w:firstLine="4410" w:firstLineChars="24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5"/>
      </w:rPr>
    </w:pPr>
    <w:r>
      <w:fldChar w:fldCharType="begin"/>
    </w:r>
    <w:r>
      <w:rPr>
        <w:rStyle w:val="45"/>
      </w:rPr>
      <w:instrText xml:space="preserve">PAGE  </w:instrText>
    </w:r>
    <w: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w:pict>
        <v:shape id="_x0000_s2066" o:spid="_x0000_s206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s>
    </w:pPr>
    <w:r>
      <w:rPr>
        <w:sz w:val="18"/>
      </w:rPr>
      <w:pict>
        <v:shape id="_x0000_s2068" o:spid="_x0000_s206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5"/>
      </w:rPr>
    </w:pPr>
    <w:r>
      <w:fldChar w:fldCharType="begin"/>
    </w:r>
    <w:r>
      <w:rPr>
        <w:rStyle w:val="45"/>
      </w:rPr>
      <w:instrText xml:space="preserve">PAGE  </w:instrTex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default"/>
        <w:lang w:val="en-US" w:eastAsia="zh-CN"/>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 xml:space="preserve"> 项目编号：</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GK006</w:t>
    </w:r>
  </w:p>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default"/>
        <w:lang w:val="en-US" w:eastAsia="zh-CN"/>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 xml:space="preserve"> 项目编号：</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GK006</w:t>
    </w:r>
  </w:p>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default"/>
        <w:lang w:val="en-US" w:eastAsia="zh-CN"/>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 xml:space="preserve"> 项目编号：</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GK006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297A3"/>
    <w:multiLevelType w:val="singleLevel"/>
    <w:tmpl w:val="BA7297A3"/>
    <w:lvl w:ilvl="0" w:tentative="0">
      <w:start w:val="1"/>
      <w:numFmt w:val="decimal"/>
      <w:suff w:val="nothing"/>
      <w:lvlText w:val="（%1）"/>
      <w:lvlJc w:val="left"/>
    </w:lvl>
  </w:abstractNum>
  <w:abstractNum w:abstractNumId="1">
    <w:nsid w:val="EA7C5348"/>
    <w:multiLevelType w:val="singleLevel"/>
    <w:tmpl w:val="EA7C5348"/>
    <w:lvl w:ilvl="0" w:tentative="0">
      <w:start w:val="4"/>
      <w:numFmt w:val="chineseCounting"/>
      <w:suff w:val="nothing"/>
      <w:lvlText w:val="%1、"/>
      <w:lvlJc w:val="left"/>
      <w:rPr>
        <w:rFonts w:hint="eastAsia"/>
      </w:rPr>
    </w:lvl>
  </w:abstractNum>
  <w:abstractNum w:abstractNumId="2">
    <w:nsid w:val="0053208E"/>
    <w:multiLevelType w:val="multilevel"/>
    <w:tmpl w:val="0053208E"/>
    <w:lvl w:ilvl="0" w:tentative="0">
      <w:start w:val="2"/>
      <w:numFmt w:val="decimal"/>
      <w:lvlText w:val="%1)"/>
      <w:lvlJc w:val="left"/>
      <w:pPr>
        <w:ind w:left="541" w:hanging="322"/>
        <w:jc w:val="left"/>
      </w:pPr>
      <w:rPr>
        <w:rFonts w:hint="default" w:ascii="仿宋" w:hAnsi="仿宋" w:eastAsia="仿宋" w:cs="仿宋"/>
        <w:spacing w:val="-2"/>
        <w:w w:val="99"/>
        <w:sz w:val="30"/>
        <w:szCs w:val="30"/>
      </w:rPr>
    </w:lvl>
    <w:lvl w:ilvl="1" w:tentative="0">
      <w:start w:val="1"/>
      <w:numFmt w:val="decimal"/>
      <w:lvlText w:val="%2."/>
      <w:lvlJc w:val="left"/>
      <w:pPr>
        <w:ind w:left="205" w:hanging="322"/>
        <w:jc w:val="left"/>
      </w:pPr>
      <w:rPr>
        <w:rFonts w:hint="default" w:ascii="仿宋" w:hAnsi="仿宋" w:eastAsia="仿宋" w:cs="仿宋"/>
        <w:spacing w:val="-46"/>
        <w:w w:val="99"/>
        <w:sz w:val="30"/>
        <w:szCs w:val="30"/>
      </w:rPr>
    </w:lvl>
    <w:lvl w:ilvl="2" w:tentative="0">
      <w:start w:val="0"/>
      <w:numFmt w:val="bullet"/>
      <w:lvlText w:val="•"/>
      <w:lvlJc w:val="left"/>
      <w:pPr>
        <w:ind w:left="1820" w:hanging="322"/>
      </w:pPr>
      <w:rPr>
        <w:rFonts w:hint="default"/>
      </w:rPr>
    </w:lvl>
    <w:lvl w:ilvl="3" w:tentative="0">
      <w:start w:val="0"/>
      <w:numFmt w:val="bullet"/>
      <w:lvlText w:val="•"/>
      <w:lvlJc w:val="left"/>
      <w:pPr>
        <w:ind w:left="2710" w:hanging="322"/>
      </w:pPr>
      <w:rPr>
        <w:rFonts w:hint="default"/>
      </w:rPr>
    </w:lvl>
    <w:lvl w:ilvl="4" w:tentative="0">
      <w:start w:val="0"/>
      <w:numFmt w:val="bullet"/>
      <w:lvlText w:val="•"/>
      <w:lvlJc w:val="left"/>
      <w:pPr>
        <w:ind w:left="3601" w:hanging="322"/>
      </w:pPr>
      <w:rPr>
        <w:rFonts w:hint="default"/>
      </w:rPr>
    </w:lvl>
    <w:lvl w:ilvl="5" w:tentative="0">
      <w:start w:val="0"/>
      <w:numFmt w:val="bullet"/>
      <w:lvlText w:val="•"/>
      <w:lvlJc w:val="left"/>
      <w:pPr>
        <w:ind w:left="4492" w:hanging="322"/>
      </w:pPr>
      <w:rPr>
        <w:rFonts w:hint="default"/>
      </w:rPr>
    </w:lvl>
    <w:lvl w:ilvl="6" w:tentative="0">
      <w:start w:val="0"/>
      <w:numFmt w:val="bullet"/>
      <w:lvlText w:val="•"/>
      <w:lvlJc w:val="left"/>
      <w:pPr>
        <w:ind w:left="5383" w:hanging="322"/>
      </w:pPr>
      <w:rPr>
        <w:rFonts w:hint="default"/>
      </w:rPr>
    </w:lvl>
    <w:lvl w:ilvl="7" w:tentative="0">
      <w:start w:val="0"/>
      <w:numFmt w:val="bullet"/>
      <w:lvlText w:val="•"/>
      <w:lvlJc w:val="left"/>
      <w:pPr>
        <w:ind w:left="6273" w:hanging="322"/>
      </w:pPr>
      <w:rPr>
        <w:rFonts w:hint="default"/>
      </w:rPr>
    </w:lvl>
    <w:lvl w:ilvl="8" w:tentative="0">
      <w:start w:val="0"/>
      <w:numFmt w:val="bullet"/>
      <w:lvlText w:val="•"/>
      <w:lvlJc w:val="left"/>
      <w:pPr>
        <w:ind w:left="7164" w:hanging="322"/>
      </w:pPr>
      <w:rPr>
        <w:rFonts w:hint="default"/>
      </w:rPr>
    </w:lvl>
  </w:abstractNum>
  <w:abstractNum w:abstractNumId="3">
    <w:nsid w:val="20D07223"/>
    <w:multiLevelType w:val="multilevel"/>
    <w:tmpl w:val="20D0722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08C0706"/>
    <w:multiLevelType w:val="multilevel"/>
    <w:tmpl w:val="408C0706"/>
    <w:lvl w:ilvl="0" w:tentative="0">
      <w:start w:val="1"/>
      <w:numFmt w:val="bullet"/>
      <w:pStyle w:val="102"/>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20C153B"/>
    <w:multiLevelType w:val="multilevel"/>
    <w:tmpl w:val="420C153B"/>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0435C95"/>
    <w:multiLevelType w:val="singleLevel"/>
    <w:tmpl w:val="50435C95"/>
    <w:lvl w:ilvl="0" w:tentative="0">
      <w:start w:val="1"/>
      <w:numFmt w:val="decimal"/>
      <w:pStyle w:val="54"/>
      <w:lvlText w:val="图%1. "/>
      <w:lvlJc w:val="left"/>
      <w:pPr>
        <w:tabs>
          <w:tab w:val="left" w:pos="777"/>
        </w:tabs>
        <w:ind w:left="777" w:hanging="420"/>
      </w:pPr>
      <w:rPr>
        <w:lang w:val="en-US"/>
      </w:rPr>
    </w:lvl>
  </w:abstractNum>
  <w:abstractNum w:abstractNumId="9">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91"/>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1"/>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xMDMwNmEyMTA2ZjQ5MDk0NzVhMjlkODQ0YTg3ZjcifQ=="/>
  </w:docVars>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2307C74"/>
    <w:rsid w:val="026A6285"/>
    <w:rsid w:val="03F854FB"/>
    <w:rsid w:val="04766BED"/>
    <w:rsid w:val="04946161"/>
    <w:rsid w:val="04AE358C"/>
    <w:rsid w:val="0529401B"/>
    <w:rsid w:val="053B1B62"/>
    <w:rsid w:val="05663482"/>
    <w:rsid w:val="05D45135"/>
    <w:rsid w:val="06706C0C"/>
    <w:rsid w:val="06A95C53"/>
    <w:rsid w:val="06E3065B"/>
    <w:rsid w:val="07431999"/>
    <w:rsid w:val="0790693B"/>
    <w:rsid w:val="083079EE"/>
    <w:rsid w:val="084626F8"/>
    <w:rsid w:val="0850351E"/>
    <w:rsid w:val="09183BF8"/>
    <w:rsid w:val="099C37C2"/>
    <w:rsid w:val="09C7116E"/>
    <w:rsid w:val="0A9E304F"/>
    <w:rsid w:val="0ABA0FCF"/>
    <w:rsid w:val="0B182EF4"/>
    <w:rsid w:val="0C283604"/>
    <w:rsid w:val="0CA61D99"/>
    <w:rsid w:val="0CD86DA8"/>
    <w:rsid w:val="0CF11250"/>
    <w:rsid w:val="0D870921"/>
    <w:rsid w:val="0EAC076C"/>
    <w:rsid w:val="0FAA05F9"/>
    <w:rsid w:val="10960973"/>
    <w:rsid w:val="10C7632C"/>
    <w:rsid w:val="113153C9"/>
    <w:rsid w:val="117538F5"/>
    <w:rsid w:val="11987E79"/>
    <w:rsid w:val="11B8088A"/>
    <w:rsid w:val="12321A10"/>
    <w:rsid w:val="12D50240"/>
    <w:rsid w:val="13A26DA1"/>
    <w:rsid w:val="13F74B86"/>
    <w:rsid w:val="14D33152"/>
    <w:rsid w:val="15196253"/>
    <w:rsid w:val="15756398"/>
    <w:rsid w:val="15B45A67"/>
    <w:rsid w:val="16757BBA"/>
    <w:rsid w:val="16CB1AFB"/>
    <w:rsid w:val="17092FE0"/>
    <w:rsid w:val="170E7811"/>
    <w:rsid w:val="17190F6B"/>
    <w:rsid w:val="17FE61DB"/>
    <w:rsid w:val="18096E73"/>
    <w:rsid w:val="18240824"/>
    <w:rsid w:val="183A5DB3"/>
    <w:rsid w:val="18474FD7"/>
    <w:rsid w:val="18486B5E"/>
    <w:rsid w:val="18A86EDA"/>
    <w:rsid w:val="18E76170"/>
    <w:rsid w:val="192B2C59"/>
    <w:rsid w:val="1988460F"/>
    <w:rsid w:val="19B440F5"/>
    <w:rsid w:val="19EA4FE1"/>
    <w:rsid w:val="1A1A0815"/>
    <w:rsid w:val="1A576598"/>
    <w:rsid w:val="1AE67684"/>
    <w:rsid w:val="1AF231D8"/>
    <w:rsid w:val="1AF63893"/>
    <w:rsid w:val="1BB175D2"/>
    <w:rsid w:val="1BF46889"/>
    <w:rsid w:val="1C4E0171"/>
    <w:rsid w:val="1CA049A0"/>
    <w:rsid w:val="1CDE7E6F"/>
    <w:rsid w:val="1CEF46E4"/>
    <w:rsid w:val="1DA56D24"/>
    <w:rsid w:val="1E2C11E4"/>
    <w:rsid w:val="1E7230E6"/>
    <w:rsid w:val="1F4F1E97"/>
    <w:rsid w:val="1F6B631C"/>
    <w:rsid w:val="202A3004"/>
    <w:rsid w:val="20525D84"/>
    <w:rsid w:val="20812BFC"/>
    <w:rsid w:val="20C71487"/>
    <w:rsid w:val="20CE32DF"/>
    <w:rsid w:val="20F26767"/>
    <w:rsid w:val="21284D36"/>
    <w:rsid w:val="212D40BD"/>
    <w:rsid w:val="21AC31E7"/>
    <w:rsid w:val="21E867A8"/>
    <w:rsid w:val="22AB3233"/>
    <w:rsid w:val="22B53DA3"/>
    <w:rsid w:val="23026A31"/>
    <w:rsid w:val="23CD058D"/>
    <w:rsid w:val="23CD6CC4"/>
    <w:rsid w:val="24B57920"/>
    <w:rsid w:val="268066AC"/>
    <w:rsid w:val="26817866"/>
    <w:rsid w:val="27192CF8"/>
    <w:rsid w:val="27381322"/>
    <w:rsid w:val="27511D87"/>
    <w:rsid w:val="27B525A3"/>
    <w:rsid w:val="27D86803"/>
    <w:rsid w:val="281E0145"/>
    <w:rsid w:val="28834922"/>
    <w:rsid w:val="28C668F3"/>
    <w:rsid w:val="28FA4341"/>
    <w:rsid w:val="294A2C7A"/>
    <w:rsid w:val="29E84500"/>
    <w:rsid w:val="2A5C0AF5"/>
    <w:rsid w:val="2A6818A2"/>
    <w:rsid w:val="2A8D6E04"/>
    <w:rsid w:val="2AC63E4B"/>
    <w:rsid w:val="2B0222BD"/>
    <w:rsid w:val="2BF940CC"/>
    <w:rsid w:val="2C212804"/>
    <w:rsid w:val="2D226C34"/>
    <w:rsid w:val="2D8600B4"/>
    <w:rsid w:val="2D923467"/>
    <w:rsid w:val="2D973669"/>
    <w:rsid w:val="2DD16483"/>
    <w:rsid w:val="2E14513C"/>
    <w:rsid w:val="2E3D56ED"/>
    <w:rsid w:val="2ECA365F"/>
    <w:rsid w:val="2F1C5885"/>
    <w:rsid w:val="2F5E7E80"/>
    <w:rsid w:val="2F844294"/>
    <w:rsid w:val="2F9B1521"/>
    <w:rsid w:val="3061120C"/>
    <w:rsid w:val="306F51F7"/>
    <w:rsid w:val="30705E8F"/>
    <w:rsid w:val="31CE6A3A"/>
    <w:rsid w:val="331F38E1"/>
    <w:rsid w:val="33EA2329"/>
    <w:rsid w:val="3404210F"/>
    <w:rsid w:val="34541BD8"/>
    <w:rsid w:val="3502551A"/>
    <w:rsid w:val="350A34D2"/>
    <w:rsid w:val="354D099F"/>
    <w:rsid w:val="35F470A6"/>
    <w:rsid w:val="364C1BD9"/>
    <w:rsid w:val="367A6CF0"/>
    <w:rsid w:val="36BA7E9D"/>
    <w:rsid w:val="36C46EED"/>
    <w:rsid w:val="37B33CFB"/>
    <w:rsid w:val="37FA0330"/>
    <w:rsid w:val="382E0620"/>
    <w:rsid w:val="387F1714"/>
    <w:rsid w:val="39383086"/>
    <w:rsid w:val="39393661"/>
    <w:rsid w:val="3948288A"/>
    <w:rsid w:val="39AE2B14"/>
    <w:rsid w:val="39DB2A09"/>
    <w:rsid w:val="3A162D52"/>
    <w:rsid w:val="3A793AAB"/>
    <w:rsid w:val="3AE70B4B"/>
    <w:rsid w:val="3B6C3344"/>
    <w:rsid w:val="3B6D2EDE"/>
    <w:rsid w:val="3BA1458C"/>
    <w:rsid w:val="3C2E4336"/>
    <w:rsid w:val="3C512802"/>
    <w:rsid w:val="3C551C04"/>
    <w:rsid w:val="3CC12B7B"/>
    <w:rsid w:val="3CD802E2"/>
    <w:rsid w:val="3D350098"/>
    <w:rsid w:val="3D746A8E"/>
    <w:rsid w:val="3DA13429"/>
    <w:rsid w:val="3EC71292"/>
    <w:rsid w:val="3EDB572F"/>
    <w:rsid w:val="3EE23D2C"/>
    <w:rsid w:val="3F2603A8"/>
    <w:rsid w:val="40A87ADF"/>
    <w:rsid w:val="40B24A4C"/>
    <w:rsid w:val="40F17018"/>
    <w:rsid w:val="40F35A58"/>
    <w:rsid w:val="4138683F"/>
    <w:rsid w:val="413E5EE2"/>
    <w:rsid w:val="41847666"/>
    <w:rsid w:val="4309548A"/>
    <w:rsid w:val="431A17A3"/>
    <w:rsid w:val="43E2725C"/>
    <w:rsid w:val="43F60DEE"/>
    <w:rsid w:val="440049FC"/>
    <w:rsid w:val="44303792"/>
    <w:rsid w:val="44471DF1"/>
    <w:rsid w:val="448615EA"/>
    <w:rsid w:val="44A1602A"/>
    <w:rsid w:val="44AD1964"/>
    <w:rsid w:val="44B00772"/>
    <w:rsid w:val="4543323B"/>
    <w:rsid w:val="45593F1E"/>
    <w:rsid w:val="46162B46"/>
    <w:rsid w:val="46424AF5"/>
    <w:rsid w:val="468A2091"/>
    <w:rsid w:val="469E1DAE"/>
    <w:rsid w:val="46A73350"/>
    <w:rsid w:val="47105693"/>
    <w:rsid w:val="476A1B9C"/>
    <w:rsid w:val="47797ACC"/>
    <w:rsid w:val="47865C22"/>
    <w:rsid w:val="47B80352"/>
    <w:rsid w:val="48185A76"/>
    <w:rsid w:val="4823428E"/>
    <w:rsid w:val="488864B5"/>
    <w:rsid w:val="48E55E3F"/>
    <w:rsid w:val="49290BA4"/>
    <w:rsid w:val="49470A18"/>
    <w:rsid w:val="49845DCC"/>
    <w:rsid w:val="498609D6"/>
    <w:rsid w:val="4A1C65AA"/>
    <w:rsid w:val="4A4D0D76"/>
    <w:rsid w:val="4A576EE7"/>
    <w:rsid w:val="4A71219E"/>
    <w:rsid w:val="4B474B3D"/>
    <w:rsid w:val="4B686EBE"/>
    <w:rsid w:val="4B7E2A4D"/>
    <w:rsid w:val="4B7E7020"/>
    <w:rsid w:val="4BDB3B37"/>
    <w:rsid w:val="4C0C11EC"/>
    <w:rsid w:val="4C120DE0"/>
    <w:rsid w:val="4C2121E3"/>
    <w:rsid w:val="4C6D4BCE"/>
    <w:rsid w:val="4C6F45BC"/>
    <w:rsid w:val="4CB3111D"/>
    <w:rsid w:val="4CF533F9"/>
    <w:rsid w:val="4DEE24AA"/>
    <w:rsid w:val="4E055379"/>
    <w:rsid w:val="4E1F4074"/>
    <w:rsid w:val="4EFA3F52"/>
    <w:rsid w:val="4F4830EE"/>
    <w:rsid w:val="4F90053A"/>
    <w:rsid w:val="4FBA1605"/>
    <w:rsid w:val="50374E98"/>
    <w:rsid w:val="50B3520A"/>
    <w:rsid w:val="50BB543C"/>
    <w:rsid w:val="511046F4"/>
    <w:rsid w:val="5116568F"/>
    <w:rsid w:val="51166F3E"/>
    <w:rsid w:val="51551AD7"/>
    <w:rsid w:val="51DC7314"/>
    <w:rsid w:val="51F6607F"/>
    <w:rsid w:val="52475C14"/>
    <w:rsid w:val="535B4C65"/>
    <w:rsid w:val="53BF69BA"/>
    <w:rsid w:val="53CC07A3"/>
    <w:rsid w:val="54300C7D"/>
    <w:rsid w:val="54A14300"/>
    <w:rsid w:val="54CC38DB"/>
    <w:rsid w:val="554557E2"/>
    <w:rsid w:val="557E1105"/>
    <w:rsid w:val="55994F4F"/>
    <w:rsid w:val="55DE2033"/>
    <w:rsid w:val="561F774C"/>
    <w:rsid w:val="56F32231"/>
    <w:rsid w:val="57230334"/>
    <w:rsid w:val="5756698F"/>
    <w:rsid w:val="57E8443C"/>
    <w:rsid w:val="57EC1F2F"/>
    <w:rsid w:val="582C7463"/>
    <w:rsid w:val="58953055"/>
    <w:rsid w:val="59117F41"/>
    <w:rsid w:val="593C7FF3"/>
    <w:rsid w:val="59CE1239"/>
    <w:rsid w:val="59D86349"/>
    <w:rsid w:val="5A3677CE"/>
    <w:rsid w:val="5A4526A9"/>
    <w:rsid w:val="5AB3215E"/>
    <w:rsid w:val="5B0B20E5"/>
    <w:rsid w:val="5BBD3545"/>
    <w:rsid w:val="5BC04ACB"/>
    <w:rsid w:val="5C6D0124"/>
    <w:rsid w:val="5CCF1EFA"/>
    <w:rsid w:val="5D603CE8"/>
    <w:rsid w:val="5D7853CB"/>
    <w:rsid w:val="5D7B4E89"/>
    <w:rsid w:val="5D884CC5"/>
    <w:rsid w:val="5D8D297B"/>
    <w:rsid w:val="5DBF67B3"/>
    <w:rsid w:val="5E0E0163"/>
    <w:rsid w:val="5E622CFC"/>
    <w:rsid w:val="5E994999"/>
    <w:rsid w:val="5F1324A7"/>
    <w:rsid w:val="5FD24B92"/>
    <w:rsid w:val="60B93121"/>
    <w:rsid w:val="60BC2B3D"/>
    <w:rsid w:val="62357AED"/>
    <w:rsid w:val="626464F1"/>
    <w:rsid w:val="64CD1384"/>
    <w:rsid w:val="65231F29"/>
    <w:rsid w:val="6528532E"/>
    <w:rsid w:val="65892C9A"/>
    <w:rsid w:val="65E66B37"/>
    <w:rsid w:val="66471B39"/>
    <w:rsid w:val="664A4A02"/>
    <w:rsid w:val="664A783B"/>
    <w:rsid w:val="667626BB"/>
    <w:rsid w:val="66B9041F"/>
    <w:rsid w:val="66C2586B"/>
    <w:rsid w:val="67891D0B"/>
    <w:rsid w:val="67B84191"/>
    <w:rsid w:val="67C10E06"/>
    <w:rsid w:val="686822B2"/>
    <w:rsid w:val="68E71B28"/>
    <w:rsid w:val="6A352CCF"/>
    <w:rsid w:val="6AD9340E"/>
    <w:rsid w:val="6B3A6193"/>
    <w:rsid w:val="6B855109"/>
    <w:rsid w:val="6BBA1D75"/>
    <w:rsid w:val="6BF84260"/>
    <w:rsid w:val="6C264F8F"/>
    <w:rsid w:val="6C606222"/>
    <w:rsid w:val="6C7C265D"/>
    <w:rsid w:val="6CC807AE"/>
    <w:rsid w:val="6CF52C58"/>
    <w:rsid w:val="6D3C0D41"/>
    <w:rsid w:val="6D6A2088"/>
    <w:rsid w:val="6D6D0BAD"/>
    <w:rsid w:val="6E2C26EA"/>
    <w:rsid w:val="6F082FCF"/>
    <w:rsid w:val="6F470928"/>
    <w:rsid w:val="6FBE0689"/>
    <w:rsid w:val="7046578D"/>
    <w:rsid w:val="70F52AC1"/>
    <w:rsid w:val="71142D39"/>
    <w:rsid w:val="714C1BCB"/>
    <w:rsid w:val="71A523E8"/>
    <w:rsid w:val="71A774F3"/>
    <w:rsid w:val="71DA05B3"/>
    <w:rsid w:val="71E67473"/>
    <w:rsid w:val="723E54C3"/>
    <w:rsid w:val="726F6112"/>
    <w:rsid w:val="729F64CC"/>
    <w:rsid w:val="72FF2BF2"/>
    <w:rsid w:val="73700965"/>
    <w:rsid w:val="738B0AF2"/>
    <w:rsid w:val="739B7F7A"/>
    <w:rsid w:val="73D567B2"/>
    <w:rsid w:val="747471D5"/>
    <w:rsid w:val="74B148D3"/>
    <w:rsid w:val="74E03136"/>
    <w:rsid w:val="74E75814"/>
    <w:rsid w:val="74EB7B17"/>
    <w:rsid w:val="75205A6C"/>
    <w:rsid w:val="75214050"/>
    <w:rsid w:val="760C0C89"/>
    <w:rsid w:val="763012D1"/>
    <w:rsid w:val="767A5276"/>
    <w:rsid w:val="768C3601"/>
    <w:rsid w:val="76971E7C"/>
    <w:rsid w:val="77592CAB"/>
    <w:rsid w:val="777C1998"/>
    <w:rsid w:val="77EE780E"/>
    <w:rsid w:val="78073021"/>
    <w:rsid w:val="784A422F"/>
    <w:rsid w:val="78E70FB1"/>
    <w:rsid w:val="7A360D1A"/>
    <w:rsid w:val="7A460909"/>
    <w:rsid w:val="7AB244C8"/>
    <w:rsid w:val="7AC27A5C"/>
    <w:rsid w:val="7AEA3837"/>
    <w:rsid w:val="7B046589"/>
    <w:rsid w:val="7B0C78AE"/>
    <w:rsid w:val="7B0E5D4A"/>
    <w:rsid w:val="7B255FAE"/>
    <w:rsid w:val="7B38387F"/>
    <w:rsid w:val="7C283D03"/>
    <w:rsid w:val="7C424F0F"/>
    <w:rsid w:val="7C56364A"/>
    <w:rsid w:val="7CAD3C2F"/>
    <w:rsid w:val="7CCB23DD"/>
    <w:rsid w:val="7D670231"/>
    <w:rsid w:val="7DCB71B9"/>
    <w:rsid w:val="7E2E38DC"/>
    <w:rsid w:val="7E3032C3"/>
    <w:rsid w:val="7E613839"/>
    <w:rsid w:val="7E693977"/>
    <w:rsid w:val="7F0D7AEA"/>
    <w:rsid w:val="7F4432C5"/>
    <w:rsid w:val="7FDD69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1"/>
    <w:qFormat/>
    <w:uiPriority w:val="0"/>
    <w:pPr>
      <w:keepNext/>
      <w:numPr>
        <w:ilvl w:val="0"/>
        <w:numId w:val="1"/>
      </w:numPr>
      <w:jc w:val="center"/>
      <w:outlineLvl w:val="0"/>
    </w:pPr>
    <w:rPr>
      <w:rFonts w:ascii="Calibri" w:hAnsi="Calibri"/>
      <w:sz w:val="28"/>
      <w:szCs w:val="20"/>
    </w:rPr>
  </w:style>
  <w:style w:type="paragraph" w:styleId="4">
    <w:name w:val="heading 2"/>
    <w:basedOn w:val="1"/>
    <w:next w:val="1"/>
    <w:link w:val="109"/>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131"/>
    <w:qFormat/>
    <w:uiPriority w:val="0"/>
    <w:pPr>
      <w:keepNext/>
      <w:keepLines/>
      <w:spacing w:before="260" w:after="260" w:line="416" w:lineRule="auto"/>
      <w:outlineLvl w:val="2"/>
    </w:pPr>
    <w:rPr>
      <w:rFonts w:ascii="Calibri" w:hAnsi="Calibri"/>
      <w:sz w:val="32"/>
      <w:szCs w:val="32"/>
    </w:rPr>
  </w:style>
  <w:style w:type="paragraph" w:styleId="5">
    <w:name w:val="heading 4"/>
    <w:basedOn w:val="1"/>
    <w:next w:val="1"/>
    <w:link w:val="116"/>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6">
    <w:name w:val="heading 5"/>
    <w:basedOn w:val="1"/>
    <w:next w:val="1"/>
    <w:link w:val="122"/>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7">
    <w:name w:val="heading 6"/>
    <w:basedOn w:val="1"/>
    <w:next w:val="1"/>
    <w:link w:val="159"/>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8">
    <w:name w:val="heading 7"/>
    <w:basedOn w:val="1"/>
    <w:next w:val="1"/>
    <w:link w:val="108"/>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9">
    <w:name w:val="heading 8"/>
    <w:basedOn w:val="1"/>
    <w:next w:val="1"/>
    <w:link w:val="147"/>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0">
    <w:name w:val="heading 9"/>
    <w:basedOn w:val="1"/>
    <w:next w:val="1"/>
    <w:link w:val="145"/>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Calibri" w:hAnsi="Calibri"/>
      <w:sz w:val="18"/>
      <w:szCs w:val="18"/>
    </w:rPr>
  </w:style>
  <w:style w:type="paragraph" w:styleId="12">
    <w:name w:val="Normal Indent"/>
    <w:basedOn w:val="1"/>
    <w:next w:val="1"/>
    <w:link w:val="160"/>
    <w:qFormat/>
    <w:uiPriority w:val="0"/>
    <w:pPr>
      <w:adjustRightInd w:val="0"/>
      <w:ind w:firstLine="420"/>
      <w:jc w:val="left"/>
    </w:pPr>
    <w:rPr>
      <w:rFonts w:ascii="楷体_GB2312" w:hAnsi="Calibri" w:eastAsia="楷体_GB2312"/>
      <w:sz w:val="24"/>
      <w:szCs w:val="20"/>
    </w:rPr>
  </w:style>
  <w:style w:type="paragraph" w:styleId="13">
    <w:name w:val="Document Map"/>
    <w:basedOn w:val="1"/>
    <w:link w:val="124"/>
    <w:unhideWhenUsed/>
    <w:qFormat/>
    <w:uiPriority w:val="0"/>
    <w:rPr>
      <w:rFonts w:ascii="宋体" w:hAnsi="Calibri"/>
      <w:kern w:val="0"/>
      <w:sz w:val="18"/>
      <w:szCs w:val="18"/>
    </w:rPr>
  </w:style>
  <w:style w:type="paragraph" w:styleId="14">
    <w:name w:val="toa heading"/>
    <w:basedOn w:val="1"/>
    <w:next w:val="1"/>
    <w:unhideWhenUsed/>
    <w:qFormat/>
    <w:uiPriority w:val="99"/>
    <w:pPr>
      <w:spacing w:before="120"/>
    </w:pPr>
    <w:rPr>
      <w:rFonts w:ascii="Cambria" w:hAnsi="Cambria" w:cs="Times New Roman"/>
      <w:sz w:val="24"/>
      <w:szCs w:val="24"/>
    </w:rPr>
  </w:style>
  <w:style w:type="paragraph" w:styleId="15">
    <w:name w:val="Body Text 3"/>
    <w:basedOn w:val="1"/>
    <w:link w:val="153"/>
    <w:qFormat/>
    <w:uiPriority w:val="0"/>
    <w:pPr>
      <w:spacing w:after="120"/>
    </w:pPr>
    <w:rPr>
      <w:rFonts w:ascii="Calibri" w:hAnsi="Calibri"/>
      <w:sz w:val="16"/>
      <w:szCs w:val="16"/>
    </w:rPr>
  </w:style>
  <w:style w:type="paragraph" w:styleId="16">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7">
    <w:name w:val="Body Text"/>
    <w:basedOn w:val="1"/>
    <w:next w:val="18"/>
    <w:link w:val="120"/>
    <w:qFormat/>
    <w:uiPriority w:val="0"/>
    <w:pPr>
      <w:spacing w:after="120"/>
    </w:pPr>
    <w:rPr>
      <w:rFonts w:ascii="Calibri" w:hAnsi="Calibri"/>
    </w:rPr>
  </w:style>
  <w:style w:type="paragraph" w:styleId="18">
    <w:name w:val="Body Text First Indent"/>
    <w:basedOn w:val="17"/>
    <w:next w:val="19"/>
    <w:link w:val="117"/>
    <w:qFormat/>
    <w:uiPriority w:val="0"/>
    <w:pPr>
      <w:ind w:firstLine="420" w:firstLineChars="100"/>
    </w:pPr>
    <w:rPr>
      <w:rFonts w:ascii="Arial" w:hAnsi="Arial"/>
    </w:rPr>
  </w:style>
  <w:style w:type="paragraph" w:styleId="19">
    <w:name w:val="toc 6"/>
    <w:basedOn w:val="1"/>
    <w:next w:val="1"/>
    <w:unhideWhenUsed/>
    <w:qFormat/>
    <w:uiPriority w:val="0"/>
    <w:pPr>
      <w:ind w:left="1050"/>
      <w:jc w:val="left"/>
    </w:pPr>
    <w:rPr>
      <w:rFonts w:ascii="Calibri" w:hAnsi="Calibri"/>
      <w:sz w:val="18"/>
      <w:szCs w:val="18"/>
    </w:rPr>
  </w:style>
  <w:style w:type="paragraph" w:styleId="20">
    <w:name w:val="Body Text Indent"/>
    <w:basedOn w:val="1"/>
    <w:link w:val="112"/>
    <w:qFormat/>
    <w:uiPriority w:val="0"/>
    <w:pPr>
      <w:spacing w:after="120"/>
      <w:ind w:left="420" w:leftChars="200"/>
    </w:pPr>
    <w:rPr>
      <w:rFonts w:ascii="Calibri" w:hAnsi="Calibri"/>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semiHidden/>
    <w:qFormat/>
    <w:uiPriority w:val="0"/>
    <w:pPr>
      <w:tabs>
        <w:tab w:val="right" w:leader="dot" w:pos="8777"/>
      </w:tabs>
      <w:ind w:left="840" w:leftChars="400"/>
    </w:pPr>
    <w:rPr>
      <w:sz w:val="28"/>
    </w:rPr>
  </w:style>
  <w:style w:type="paragraph" w:styleId="23">
    <w:name w:val="Plain Text"/>
    <w:basedOn w:val="1"/>
    <w:link w:val="110"/>
    <w:qFormat/>
    <w:uiPriority w:val="0"/>
    <w:rPr>
      <w:rFonts w:ascii="宋体" w:hAnsi="Courier New"/>
      <w:szCs w:val="20"/>
    </w:rPr>
  </w:style>
  <w:style w:type="paragraph" w:styleId="24">
    <w:name w:val="toc 8"/>
    <w:basedOn w:val="1"/>
    <w:next w:val="1"/>
    <w:unhideWhenUsed/>
    <w:qFormat/>
    <w:uiPriority w:val="0"/>
    <w:pPr>
      <w:ind w:left="1470"/>
      <w:jc w:val="left"/>
    </w:pPr>
    <w:rPr>
      <w:rFonts w:ascii="Calibri" w:hAnsi="Calibri"/>
      <w:sz w:val="18"/>
      <w:szCs w:val="18"/>
    </w:rPr>
  </w:style>
  <w:style w:type="paragraph" w:styleId="25">
    <w:name w:val="Date"/>
    <w:basedOn w:val="1"/>
    <w:next w:val="1"/>
    <w:link w:val="133"/>
    <w:qFormat/>
    <w:uiPriority w:val="0"/>
    <w:rPr>
      <w:rFonts w:ascii="Calibri" w:hAnsi="Calibri"/>
      <w:szCs w:val="20"/>
    </w:rPr>
  </w:style>
  <w:style w:type="paragraph" w:styleId="26">
    <w:name w:val="Body Text Indent 2"/>
    <w:basedOn w:val="1"/>
    <w:link w:val="146"/>
    <w:qFormat/>
    <w:uiPriority w:val="0"/>
    <w:pPr>
      <w:spacing w:after="120" w:line="480" w:lineRule="auto"/>
      <w:ind w:left="420" w:leftChars="200"/>
    </w:pPr>
    <w:rPr>
      <w:rFonts w:ascii="Calibri" w:hAnsi="Calibri"/>
    </w:rPr>
  </w:style>
  <w:style w:type="paragraph" w:styleId="27">
    <w:name w:val="Balloon Text"/>
    <w:basedOn w:val="1"/>
    <w:link w:val="161"/>
    <w:unhideWhenUsed/>
    <w:qFormat/>
    <w:uiPriority w:val="0"/>
    <w:rPr>
      <w:rFonts w:ascii="Calibri" w:hAnsi="Calibri"/>
      <w:kern w:val="0"/>
      <w:sz w:val="18"/>
      <w:szCs w:val="18"/>
    </w:rPr>
  </w:style>
  <w:style w:type="paragraph" w:styleId="28">
    <w:name w:val="footer"/>
    <w:basedOn w:val="1"/>
    <w:link w:val="154"/>
    <w:qFormat/>
    <w:uiPriority w:val="99"/>
    <w:pPr>
      <w:tabs>
        <w:tab w:val="center" w:pos="4153"/>
        <w:tab w:val="right" w:pos="8306"/>
      </w:tabs>
      <w:snapToGrid w:val="0"/>
      <w:jc w:val="left"/>
    </w:pPr>
    <w:rPr>
      <w:rFonts w:ascii="Calibri" w:hAnsi="Calibri"/>
      <w:sz w:val="18"/>
      <w:szCs w:val="18"/>
    </w:rPr>
  </w:style>
  <w:style w:type="paragraph" w:styleId="29">
    <w:name w:val="header"/>
    <w:basedOn w:val="1"/>
    <w:link w:val="15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30">
    <w:name w:val="toc 1"/>
    <w:basedOn w:val="1"/>
    <w:next w:val="1"/>
    <w:semiHidden/>
    <w:qFormat/>
    <w:uiPriority w:val="0"/>
    <w:pPr>
      <w:tabs>
        <w:tab w:val="left" w:pos="840"/>
        <w:tab w:val="right" w:leader="dot" w:pos="8820"/>
      </w:tabs>
    </w:pPr>
    <w:rPr>
      <w:b/>
      <w:bCs/>
      <w:kern w:val="10"/>
      <w:sz w:val="28"/>
    </w:rPr>
  </w:style>
  <w:style w:type="paragraph" w:styleId="31">
    <w:name w:val="toc 4"/>
    <w:basedOn w:val="1"/>
    <w:next w:val="1"/>
    <w:unhideWhenUsed/>
    <w:qFormat/>
    <w:uiPriority w:val="0"/>
    <w:pPr>
      <w:ind w:left="630"/>
      <w:jc w:val="left"/>
    </w:pPr>
    <w:rPr>
      <w:rFonts w:ascii="Calibri" w:hAnsi="Calibri"/>
      <w:sz w:val="18"/>
      <w:szCs w:val="18"/>
    </w:rPr>
  </w:style>
  <w:style w:type="paragraph" w:styleId="32">
    <w:name w:val="footnote text"/>
    <w:basedOn w:val="1"/>
    <w:qFormat/>
    <w:uiPriority w:val="0"/>
    <w:pPr>
      <w:snapToGrid w:val="0"/>
      <w:jc w:val="left"/>
    </w:pPr>
    <w:rPr>
      <w:rFonts w:ascii="Times New Roman" w:hAnsi="Times New Roman" w:eastAsia="宋体" w:cs="Times New Roman"/>
      <w:sz w:val="18"/>
    </w:rPr>
  </w:style>
  <w:style w:type="paragraph" w:styleId="33">
    <w:name w:val="Body Text Indent 3"/>
    <w:basedOn w:val="1"/>
    <w:link w:val="141"/>
    <w:qFormat/>
    <w:uiPriority w:val="0"/>
    <w:pPr>
      <w:spacing w:after="120"/>
      <w:ind w:left="420" w:leftChars="200"/>
    </w:pPr>
    <w:rPr>
      <w:rFonts w:ascii="Calibri" w:hAnsi="Calibri"/>
      <w:sz w:val="16"/>
      <w:szCs w:val="16"/>
    </w:rPr>
  </w:style>
  <w:style w:type="paragraph" w:styleId="34">
    <w:name w:val="toc 2"/>
    <w:basedOn w:val="1"/>
    <w:next w:val="1"/>
    <w:semiHidden/>
    <w:qFormat/>
    <w:uiPriority w:val="0"/>
    <w:pPr>
      <w:ind w:left="420" w:leftChars="200"/>
    </w:pPr>
    <w:rPr>
      <w:sz w:val="28"/>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115"/>
    <w:qFormat/>
    <w:uiPriority w:val="0"/>
    <w:pPr>
      <w:spacing w:after="120" w:line="480" w:lineRule="auto"/>
    </w:pPr>
    <w:rPr>
      <w:rFonts w:ascii="Calibri" w:hAnsi="Calibri"/>
    </w:rPr>
  </w:style>
  <w:style w:type="paragraph" w:styleId="37">
    <w:name w:val="HTML Preformatted"/>
    <w:basedOn w:val="1"/>
    <w:link w:val="1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next w:val="29"/>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128"/>
    <w:qFormat/>
    <w:uiPriority w:val="0"/>
    <w:pPr>
      <w:spacing w:before="240" w:after="60"/>
      <w:jc w:val="center"/>
      <w:outlineLvl w:val="0"/>
    </w:pPr>
    <w:rPr>
      <w:rFonts w:ascii="Cambria" w:hAnsi="Cambria" w:cs="Cambria"/>
      <w:b/>
      <w:bCs/>
      <w:sz w:val="32"/>
      <w:szCs w:val="32"/>
    </w:rPr>
  </w:style>
  <w:style w:type="paragraph" w:styleId="40">
    <w:name w:val="Body Text First Indent 2"/>
    <w:basedOn w:val="20"/>
    <w:link w:val="114"/>
    <w:qFormat/>
    <w:uiPriority w:val="0"/>
    <w:pPr>
      <w:ind w:firstLine="420" w:firstLineChars="2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rPr>
  </w:style>
  <w:style w:type="character" w:styleId="45">
    <w:name w:val="page number"/>
    <w:basedOn w:val="43"/>
    <w:qFormat/>
    <w:uiPriority w:val="0"/>
    <w:rPr>
      <w:rFonts w:eastAsia="宋体"/>
      <w:sz w:val="24"/>
      <w:szCs w:val="24"/>
      <w:lang w:val="en-US" w:eastAsia="zh-CN" w:bidi="ar-SA"/>
    </w:rPr>
  </w:style>
  <w:style w:type="character" w:styleId="46">
    <w:name w:val="FollowedHyperlink"/>
    <w:qFormat/>
    <w:uiPriority w:val="0"/>
    <w:rPr>
      <w:rFonts w:eastAsia="宋体"/>
      <w:color w:val="800080"/>
      <w:sz w:val="24"/>
      <w:szCs w:val="24"/>
      <w:u w:val="single"/>
      <w:lang w:val="en-US" w:eastAsia="zh-CN" w:bidi="ar-SA"/>
    </w:rPr>
  </w:style>
  <w:style w:type="character" w:styleId="47">
    <w:name w:val="Emphasis"/>
    <w:qFormat/>
    <w:uiPriority w:val="0"/>
    <w:rPr>
      <w:i/>
      <w:iCs/>
    </w:rPr>
  </w:style>
  <w:style w:type="character" w:styleId="48">
    <w:name w:val="Hyperlink"/>
    <w:qFormat/>
    <w:uiPriority w:val="0"/>
    <w:rPr>
      <w:rFonts w:eastAsia="宋体"/>
      <w:color w:val="0000FF"/>
      <w:sz w:val="24"/>
      <w:szCs w:val="24"/>
      <w:u w:val="single"/>
      <w:lang w:val="en-US" w:eastAsia="zh-CN" w:bidi="ar-SA"/>
    </w:rPr>
  </w:style>
  <w:style w:type="paragraph" w:customStyle="1" w:styleId="49">
    <w:name w:val="No Spacing"/>
    <w:basedOn w:val="1"/>
    <w:qFormat/>
    <w:uiPriority w:val="0"/>
  </w:style>
  <w:style w:type="paragraph" w:customStyle="1" w:styleId="5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2">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3">
    <w:name w:val="Char Char Char Char"/>
    <w:basedOn w:val="1"/>
    <w:qFormat/>
    <w:uiPriority w:val="0"/>
    <w:pPr>
      <w:widowControl/>
      <w:spacing w:after="160" w:line="240" w:lineRule="exact"/>
      <w:jc w:val="left"/>
    </w:pPr>
    <w:rPr>
      <w:kern w:val="0"/>
      <w:sz w:val="24"/>
    </w:rPr>
  </w:style>
  <w:style w:type="paragraph" w:customStyle="1" w:styleId="54">
    <w:name w:val="图1"/>
    <w:basedOn w:val="1"/>
    <w:next w:val="1"/>
    <w:qFormat/>
    <w:uiPriority w:val="0"/>
    <w:pPr>
      <w:numPr>
        <w:ilvl w:val="0"/>
        <w:numId w:val="2"/>
      </w:numPr>
      <w:spacing w:beforeLines="50" w:afterLines="100" w:line="360" w:lineRule="auto"/>
      <w:ind w:left="2210" w:hanging="748"/>
      <w:jc w:val="center"/>
    </w:pPr>
    <w:rPr>
      <w:kern w:val="0"/>
      <w:sz w:val="24"/>
    </w:rPr>
  </w:style>
  <w:style w:type="paragraph" w:customStyle="1" w:styleId="55">
    <w:name w:val="无间隔1"/>
    <w:qFormat/>
    <w:uiPriority w:val="0"/>
    <w:pPr>
      <w:widowControl w:val="0"/>
      <w:jc w:val="both"/>
    </w:pPr>
    <w:rPr>
      <w:rFonts w:ascii="Times New Roman" w:hAnsi="Times New Roman" w:eastAsia="宋体" w:cs="Times New Roman"/>
      <w:lang w:val="en-US" w:eastAsia="zh-CN" w:bidi="ar-SA"/>
    </w:rPr>
  </w:style>
  <w:style w:type="paragraph" w:customStyle="1" w:styleId="56">
    <w:name w:val="No Spacing1"/>
    <w:link w:val="138"/>
    <w:qFormat/>
    <w:uiPriority w:val="0"/>
    <w:rPr>
      <w:rFonts w:ascii="Calibri" w:hAnsi="Calibri" w:eastAsia="宋体" w:cs="Times New Roman"/>
      <w:sz w:val="22"/>
      <w:lang w:val="en-US" w:eastAsia="zh-CN" w:bidi="ar-SA"/>
    </w:rPr>
  </w:style>
  <w:style w:type="paragraph" w:customStyle="1" w:styleId="57">
    <w:name w:val="正文文本4"/>
    <w:basedOn w:val="1"/>
    <w:qFormat/>
    <w:uiPriority w:val="0"/>
    <w:pPr>
      <w:spacing w:line="360" w:lineRule="auto"/>
      <w:ind w:left="1008" w:hanging="1008"/>
      <w:jc w:val="left"/>
    </w:pPr>
    <w:rPr>
      <w:rFonts w:eastAsia="仿宋_GB2312"/>
      <w:sz w:val="24"/>
      <w:szCs w:val="21"/>
    </w:rPr>
  </w:style>
  <w:style w:type="paragraph" w:customStyle="1" w:styleId="58">
    <w:name w:val="正文加粗"/>
    <w:basedOn w:val="1"/>
    <w:next w:val="1"/>
    <w:qFormat/>
    <w:uiPriority w:val="0"/>
    <w:pPr>
      <w:spacing w:line="360" w:lineRule="auto"/>
      <w:jc w:val="left"/>
    </w:pPr>
    <w:rPr>
      <w:rFonts w:eastAsia="黑体"/>
      <w:sz w:val="24"/>
      <w:szCs w:val="21"/>
    </w:rPr>
  </w:style>
  <w:style w:type="paragraph" w:customStyle="1" w:styleId="59">
    <w:name w:val="Char Char Char Char Char Char Char"/>
    <w:basedOn w:val="1"/>
    <w:link w:val="148"/>
    <w:qFormat/>
    <w:uiPriority w:val="0"/>
    <w:pPr>
      <w:widowControl/>
      <w:spacing w:after="160" w:line="240" w:lineRule="exact"/>
      <w:jc w:val="left"/>
    </w:pPr>
    <w:rPr>
      <w:rFonts w:ascii="Calibri" w:hAnsi="Calibri"/>
      <w:kern w:val="0"/>
      <w:sz w:val="24"/>
    </w:rPr>
  </w:style>
  <w:style w:type="paragraph" w:customStyle="1" w:styleId="60">
    <w:name w:val="标准小四"/>
    <w:basedOn w:val="1"/>
    <w:link w:val="157"/>
    <w:qFormat/>
    <w:uiPriority w:val="0"/>
    <w:pPr>
      <w:spacing w:line="360" w:lineRule="auto"/>
      <w:ind w:firstLine="200" w:firstLineChars="200"/>
    </w:pPr>
    <w:rPr>
      <w:rFonts w:ascii="Arial" w:hAnsi="Arial"/>
      <w:sz w:val="24"/>
    </w:rPr>
  </w:style>
  <w:style w:type="paragraph" w:customStyle="1" w:styleId="61">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2">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3">
    <w:name w:val="List Paragraph1"/>
    <w:basedOn w:val="1"/>
    <w:qFormat/>
    <w:uiPriority w:val="0"/>
    <w:pPr>
      <w:ind w:firstLine="420" w:firstLineChars="200"/>
    </w:pPr>
    <w:rPr>
      <w:szCs w:val="20"/>
    </w:rPr>
  </w:style>
  <w:style w:type="paragraph" w:customStyle="1" w:styleId="64">
    <w:name w:val="Char Char Char Char11"/>
    <w:basedOn w:val="1"/>
    <w:qFormat/>
    <w:uiPriority w:val="0"/>
    <w:pPr>
      <w:widowControl/>
      <w:spacing w:after="160" w:line="240" w:lineRule="exact"/>
      <w:jc w:val="left"/>
    </w:pPr>
    <w:rPr>
      <w:kern w:val="0"/>
      <w:sz w:val="24"/>
    </w:rPr>
  </w:style>
  <w:style w:type="paragraph" w:customStyle="1" w:styleId="65">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6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正文（缩进）"/>
    <w:basedOn w:val="1"/>
    <w:link w:val="121"/>
    <w:qFormat/>
    <w:uiPriority w:val="0"/>
    <w:pPr>
      <w:spacing w:beforeLines="50" w:afterLines="50" w:line="360" w:lineRule="auto"/>
      <w:ind w:firstLine="480" w:firstLineChars="200"/>
    </w:pPr>
    <w:rPr>
      <w:rFonts w:ascii="Calibri" w:hAnsi="Calibri"/>
      <w:kern w:val="0"/>
      <w:sz w:val="24"/>
    </w:rPr>
  </w:style>
  <w:style w:type="paragraph" w:customStyle="1" w:styleId="7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Char1"/>
    <w:basedOn w:val="1"/>
    <w:qFormat/>
    <w:uiPriority w:val="0"/>
    <w:pPr>
      <w:widowControl/>
      <w:jc w:val="left"/>
    </w:pPr>
    <w:rPr>
      <w:kern w:val="0"/>
      <w:sz w:val="24"/>
      <w:lang w:eastAsia="en-US"/>
    </w:rPr>
  </w:style>
  <w:style w:type="paragraph" w:customStyle="1" w:styleId="72">
    <w:name w:val="Zchn Zchn"/>
    <w:basedOn w:val="1"/>
    <w:qFormat/>
    <w:uiPriority w:val="0"/>
    <w:rPr>
      <w:rFonts w:ascii="Tahoma" w:hAnsi="Tahoma"/>
      <w:sz w:val="24"/>
      <w:szCs w:val="20"/>
    </w:rPr>
  </w:style>
  <w:style w:type="paragraph" w:customStyle="1" w:styleId="73">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76">
    <w:name w:val="标题 2（绿盟科技）"/>
    <w:basedOn w:val="4"/>
    <w:next w:val="1"/>
    <w:qFormat/>
    <w:uiPriority w:val="0"/>
    <w:pPr>
      <w:spacing w:line="415" w:lineRule="auto"/>
      <w:jc w:val="left"/>
    </w:pPr>
    <w:rPr>
      <w:bCs w:val="0"/>
    </w:rPr>
  </w:style>
  <w:style w:type="paragraph" w:customStyle="1" w:styleId="77">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78">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79">
    <w:name w:val="列出段落11"/>
    <w:basedOn w:val="1"/>
    <w:link w:val="135"/>
    <w:qFormat/>
    <w:uiPriority w:val="0"/>
    <w:pPr>
      <w:spacing w:line="360" w:lineRule="auto"/>
      <w:ind w:firstLine="420" w:firstLineChars="200"/>
      <w:jc w:val="left"/>
    </w:pPr>
    <w:rPr>
      <w:rFonts w:ascii="Calibri" w:hAnsi="Calibri"/>
      <w:sz w:val="24"/>
      <w:szCs w:val="22"/>
    </w:rPr>
  </w:style>
  <w:style w:type="paragraph" w:customStyle="1" w:styleId="80">
    <w:name w:val="样式 标题 3h3H3l3CTheading 3Level 3 Headlevel_3PIM 3sect1.2..."/>
    <w:basedOn w:val="2"/>
    <w:link w:val="149"/>
    <w:qFormat/>
    <w:uiPriority w:val="0"/>
    <w:pPr>
      <w:spacing w:beforeLines="50" w:afterLines="50" w:line="360" w:lineRule="auto"/>
      <w:ind w:left="720" w:hanging="720"/>
    </w:pPr>
    <w:rPr>
      <w:rFonts w:ascii="Arial" w:hAnsi="Arial" w:eastAsia="黑体"/>
      <w:kern w:val="0"/>
      <w:sz w:val="24"/>
    </w:rPr>
  </w:style>
  <w:style w:type="paragraph" w:customStyle="1" w:styleId="81">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2">
    <w:name w:val="列出段落2"/>
    <w:basedOn w:val="1"/>
    <w:qFormat/>
    <w:uiPriority w:val="0"/>
    <w:pPr>
      <w:ind w:firstLine="420" w:firstLineChars="200"/>
    </w:pPr>
    <w:rPr>
      <w:rFonts w:ascii="Calibri" w:hAnsi="Calibri"/>
      <w:szCs w:val="22"/>
    </w:rPr>
  </w:style>
  <w:style w:type="paragraph" w:customStyle="1" w:styleId="83">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4">
    <w:name w:val="Zchn Zchn1"/>
    <w:basedOn w:val="1"/>
    <w:qFormat/>
    <w:uiPriority w:val="0"/>
    <w:rPr>
      <w:rFonts w:ascii="Tahoma" w:hAnsi="Tahoma"/>
      <w:sz w:val="24"/>
      <w:szCs w:val="20"/>
    </w:rPr>
  </w:style>
  <w:style w:type="paragraph" w:customStyle="1" w:styleId="85">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86">
    <w:name w:val="样式 标题 3 + 左 段前: 13 磅 段后: 13 磅"/>
    <w:basedOn w:val="2"/>
    <w:qFormat/>
    <w:uiPriority w:val="0"/>
    <w:pPr>
      <w:snapToGrid w:val="0"/>
      <w:spacing w:line="360" w:lineRule="auto"/>
      <w:ind w:left="720" w:hanging="720"/>
      <w:jc w:val="left"/>
    </w:pPr>
    <w:rPr>
      <w:rFonts w:eastAsia="微软雅黑" w:cs="宋体"/>
      <w:kern w:val="0"/>
      <w:sz w:val="30"/>
      <w:szCs w:val="20"/>
    </w:rPr>
  </w:style>
  <w:style w:type="paragraph" w:customStyle="1" w:styleId="87">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88">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Char Char Char Char1"/>
    <w:basedOn w:val="1"/>
    <w:qFormat/>
    <w:uiPriority w:val="0"/>
    <w:pPr>
      <w:widowControl/>
      <w:spacing w:after="160" w:line="240" w:lineRule="exact"/>
      <w:jc w:val="left"/>
    </w:pPr>
    <w:rPr>
      <w:kern w:val="0"/>
      <w:sz w:val="24"/>
    </w:rPr>
  </w:style>
  <w:style w:type="paragraph" w:customStyle="1" w:styleId="9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DD标题三"/>
    <w:basedOn w:val="2"/>
    <w:qFormat/>
    <w:uiPriority w:val="99"/>
    <w:pPr>
      <w:numPr>
        <w:ilvl w:val="2"/>
        <w:numId w:val="4"/>
      </w:numPr>
      <w:tabs>
        <w:tab w:val="left" w:pos="812"/>
      </w:tabs>
      <w:spacing w:before="240" w:after="240" w:line="360" w:lineRule="auto"/>
      <w:ind w:left="218"/>
    </w:pPr>
    <w:rPr>
      <w:rFonts w:ascii="宋体" w:hAnsi="宋体" w:cs="宋体"/>
      <w:sz w:val="28"/>
      <w:szCs w:val="28"/>
    </w:rPr>
  </w:style>
  <w:style w:type="paragraph" w:customStyle="1" w:styleId="92">
    <w:name w:val="Char Char Char Char Char Char Char1"/>
    <w:basedOn w:val="1"/>
    <w:qFormat/>
    <w:uiPriority w:val="0"/>
    <w:pPr>
      <w:widowControl/>
      <w:spacing w:after="160" w:line="240" w:lineRule="exact"/>
      <w:jc w:val="left"/>
    </w:pPr>
    <w:rPr>
      <w:kern w:val="0"/>
      <w:sz w:val="24"/>
    </w:rPr>
  </w:style>
  <w:style w:type="paragraph" w:customStyle="1" w:styleId="93">
    <w:name w:val="表题"/>
    <w:basedOn w:val="1"/>
    <w:qFormat/>
    <w:uiPriority w:val="0"/>
    <w:pPr>
      <w:spacing w:beforeLines="50"/>
      <w:jc w:val="center"/>
    </w:pPr>
    <w:rPr>
      <w:rFonts w:eastAsia="仿宋_GB2312"/>
      <w:b/>
    </w:rPr>
  </w:style>
  <w:style w:type="paragraph" w:customStyle="1" w:styleId="94">
    <w:name w:val="样式 标题 1 + 四号 居中 段前: 12 磅 段后: 12 磅 行距: 单倍行距"/>
    <w:basedOn w:val="3"/>
    <w:qFormat/>
    <w:uiPriority w:val="0"/>
    <w:pPr>
      <w:keepLines/>
      <w:numPr>
        <w:numId w:val="0"/>
      </w:numPr>
      <w:adjustRightInd w:val="0"/>
      <w:spacing w:before="240" w:after="240"/>
      <w:ind w:left="6012" w:firstLine="288"/>
      <w:textAlignment w:val="baseline"/>
    </w:pPr>
    <w:rPr>
      <w:b/>
      <w:bCs/>
      <w:kern w:val="44"/>
    </w:rPr>
  </w:style>
  <w:style w:type="paragraph" w:customStyle="1" w:styleId="95">
    <w:name w:val="正文文本5"/>
    <w:basedOn w:val="1"/>
    <w:qFormat/>
    <w:uiPriority w:val="0"/>
    <w:pPr>
      <w:spacing w:line="360" w:lineRule="auto"/>
      <w:jc w:val="left"/>
    </w:pPr>
    <w:rPr>
      <w:rFonts w:eastAsia="仿宋_GB2312"/>
      <w:sz w:val="24"/>
      <w:szCs w:val="21"/>
    </w:rPr>
  </w:style>
  <w:style w:type="paragraph" w:customStyle="1" w:styleId="96">
    <w:name w:val="目录"/>
    <w:basedOn w:val="1"/>
    <w:qFormat/>
    <w:uiPriority w:val="0"/>
    <w:pPr>
      <w:widowControl/>
      <w:jc w:val="center"/>
    </w:pPr>
    <w:rPr>
      <w:rFonts w:ascii="宋体"/>
      <w:b/>
      <w:kern w:val="0"/>
      <w:sz w:val="36"/>
      <w:szCs w:val="20"/>
    </w:rPr>
  </w:style>
  <w:style w:type="paragraph" w:customStyle="1" w:styleId="97">
    <w:name w:val="Char1 Char Char Char"/>
    <w:basedOn w:val="1"/>
    <w:qFormat/>
    <w:uiPriority w:val="0"/>
    <w:rPr>
      <w:rFonts w:eastAsia="仿宋_GB2312"/>
      <w:sz w:val="28"/>
    </w:rPr>
  </w:style>
  <w:style w:type="paragraph" w:customStyle="1" w:styleId="98">
    <w:name w:val="xl47"/>
    <w:basedOn w:val="1"/>
    <w:qFormat/>
    <w:uiPriority w:val="0"/>
    <w:pPr>
      <w:widowControl/>
      <w:spacing w:before="100" w:beforeAutospacing="1" w:after="100" w:afterAutospacing="1"/>
      <w:textAlignment w:val="top"/>
    </w:pPr>
    <w:rPr>
      <w:kern w:val="0"/>
      <w:sz w:val="20"/>
      <w:szCs w:val="20"/>
    </w:rPr>
  </w:style>
  <w:style w:type="paragraph" w:customStyle="1" w:styleId="9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00">
    <w:name w:val="段落"/>
    <w:basedOn w:val="1"/>
    <w:qFormat/>
    <w:uiPriority w:val="0"/>
  </w:style>
  <w:style w:type="paragraph" w:customStyle="1" w:styleId="101">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2">
    <w:name w:val="项目编号"/>
    <w:basedOn w:val="1"/>
    <w:next w:val="1"/>
    <w:qFormat/>
    <w:uiPriority w:val="0"/>
    <w:pPr>
      <w:numPr>
        <w:ilvl w:val="0"/>
        <w:numId w:val="5"/>
      </w:numPr>
      <w:spacing w:line="360" w:lineRule="auto"/>
      <w:jc w:val="left"/>
    </w:pPr>
    <w:rPr>
      <w:rFonts w:ascii="Arial" w:hAnsi="Arial"/>
      <w:sz w:val="24"/>
      <w:szCs w:val="21"/>
    </w:rPr>
  </w:style>
  <w:style w:type="paragraph" w:customStyle="1" w:styleId="103">
    <w:name w:val="样式 正文文字缩进 + Times New Roman 小四 首行缩进:  2 字符 行距: 1.5 倍行距"/>
    <w:basedOn w:val="20"/>
    <w:qFormat/>
    <w:uiPriority w:val="0"/>
    <w:pPr>
      <w:spacing w:after="0" w:line="360" w:lineRule="auto"/>
      <w:ind w:left="0" w:leftChars="0" w:firstLine="480" w:firstLineChars="200"/>
    </w:pPr>
    <w:rPr>
      <w:kern w:val="10"/>
      <w:sz w:val="28"/>
      <w:szCs w:val="20"/>
    </w:rPr>
  </w:style>
  <w:style w:type="paragraph" w:customStyle="1" w:styleId="104">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05">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06">
    <w:name w:val="正文（仿宋4号）"/>
    <w:basedOn w:val="100"/>
    <w:qFormat/>
    <w:uiPriority w:val="0"/>
    <w:pPr>
      <w:spacing w:line="560" w:lineRule="exact"/>
      <w:ind w:firstLine="560"/>
    </w:pPr>
    <w:rPr>
      <w:rFonts w:eastAsia="仿宋_GB2312"/>
      <w:sz w:val="28"/>
    </w:rPr>
  </w:style>
  <w:style w:type="paragraph" w:customStyle="1" w:styleId="107">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08">
    <w:name w:val="标题 7 Char"/>
    <w:link w:val="8"/>
    <w:qFormat/>
    <w:uiPriority w:val="0"/>
    <w:rPr>
      <w:rFonts w:eastAsia="宋体"/>
      <w:b/>
      <w:bCs/>
      <w:sz w:val="24"/>
      <w:szCs w:val="24"/>
      <w:lang w:bidi="ar-SA"/>
    </w:rPr>
  </w:style>
  <w:style w:type="character" w:customStyle="1" w:styleId="109">
    <w:name w:val="标题 2 Char"/>
    <w:link w:val="4"/>
    <w:qFormat/>
    <w:uiPriority w:val="0"/>
    <w:rPr>
      <w:rFonts w:ascii="Arial" w:hAnsi="Arial" w:eastAsia="黑体"/>
      <w:b/>
      <w:bCs/>
      <w:kern w:val="2"/>
      <w:sz w:val="32"/>
      <w:szCs w:val="32"/>
      <w:lang w:val="en-US" w:eastAsia="zh-CN" w:bidi="ar-SA"/>
    </w:rPr>
  </w:style>
  <w:style w:type="character" w:customStyle="1" w:styleId="110">
    <w:name w:val="纯文本 Char"/>
    <w:link w:val="23"/>
    <w:qFormat/>
    <w:uiPriority w:val="0"/>
    <w:rPr>
      <w:rFonts w:ascii="宋体" w:hAnsi="Courier New" w:eastAsia="宋体"/>
      <w:kern w:val="2"/>
      <w:sz w:val="21"/>
      <w:lang w:val="en-US" w:eastAsia="zh-CN" w:bidi="ar-SA"/>
    </w:rPr>
  </w:style>
  <w:style w:type="character" w:customStyle="1" w:styleId="111">
    <w:name w:val="Heading 4 Char"/>
    <w:qFormat/>
    <w:locked/>
    <w:uiPriority w:val="0"/>
    <w:rPr>
      <w:rFonts w:ascii="Cambria" w:hAnsi="Cambria" w:eastAsia="宋体" w:cs="黑体"/>
      <w:b/>
      <w:bCs/>
      <w:kern w:val="2"/>
      <w:sz w:val="28"/>
      <w:szCs w:val="28"/>
      <w:lang w:val="en-US" w:eastAsia="zh-CN" w:bidi="ar-SA"/>
    </w:rPr>
  </w:style>
  <w:style w:type="character" w:customStyle="1" w:styleId="112">
    <w:name w:val="正文文本缩进 Char"/>
    <w:link w:val="20"/>
    <w:qFormat/>
    <w:uiPriority w:val="0"/>
    <w:rPr>
      <w:kern w:val="2"/>
      <w:sz w:val="21"/>
      <w:szCs w:val="24"/>
    </w:rPr>
  </w:style>
  <w:style w:type="character" w:customStyle="1" w:styleId="113">
    <w:name w:val="f_user_info1"/>
    <w:qFormat/>
    <w:uiPriority w:val="0"/>
    <w:rPr>
      <w:b/>
      <w:bCs/>
      <w:color w:val="FF6600"/>
      <w:sz w:val="21"/>
      <w:szCs w:val="21"/>
    </w:rPr>
  </w:style>
  <w:style w:type="character" w:customStyle="1" w:styleId="114">
    <w:name w:val="正文首行缩进 2 Char"/>
    <w:basedOn w:val="112"/>
    <w:link w:val="40"/>
    <w:qFormat/>
    <w:uiPriority w:val="0"/>
  </w:style>
  <w:style w:type="character" w:customStyle="1" w:styleId="115">
    <w:name w:val="正文文本 2 Char"/>
    <w:link w:val="36"/>
    <w:qFormat/>
    <w:uiPriority w:val="0"/>
    <w:rPr>
      <w:kern w:val="2"/>
      <w:sz w:val="21"/>
      <w:szCs w:val="24"/>
    </w:rPr>
  </w:style>
  <w:style w:type="character" w:customStyle="1" w:styleId="116">
    <w:name w:val="标题 4 Char"/>
    <w:link w:val="5"/>
    <w:qFormat/>
    <w:uiPriority w:val="0"/>
    <w:rPr>
      <w:rFonts w:ascii="Cambria" w:hAnsi="Cambria" w:eastAsia="黑体"/>
      <w:bCs/>
      <w:sz w:val="28"/>
      <w:szCs w:val="28"/>
      <w:lang w:bidi="ar-SA"/>
    </w:rPr>
  </w:style>
  <w:style w:type="character" w:customStyle="1" w:styleId="117">
    <w:name w:val="正文首行缩进 Char"/>
    <w:link w:val="18"/>
    <w:qFormat/>
    <w:uiPriority w:val="0"/>
    <w:rPr>
      <w:rFonts w:ascii="Arial" w:hAnsi="Arial" w:eastAsia="宋体"/>
      <w:kern w:val="2"/>
      <w:sz w:val="21"/>
      <w:szCs w:val="24"/>
      <w:lang w:val="en-US" w:eastAsia="zh-CN" w:bidi="ar-SA"/>
    </w:rPr>
  </w:style>
  <w:style w:type="character" w:customStyle="1" w:styleId="118">
    <w:name w:val="Char Char3"/>
    <w:qFormat/>
    <w:uiPriority w:val="0"/>
    <w:rPr>
      <w:rFonts w:ascii="宋体" w:hAnsi="Courier New" w:eastAsia="宋体"/>
      <w:sz w:val="21"/>
      <w:lang w:val="en-US" w:eastAsia="zh-CN"/>
    </w:rPr>
  </w:style>
  <w:style w:type="character" w:customStyle="1" w:styleId="119">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20">
    <w:name w:val="正文文本 Char"/>
    <w:link w:val="17"/>
    <w:qFormat/>
    <w:uiPriority w:val="0"/>
    <w:rPr>
      <w:rFonts w:eastAsia="宋体"/>
      <w:kern w:val="2"/>
      <w:sz w:val="21"/>
      <w:szCs w:val="24"/>
      <w:lang w:val="en-US" w:eastAsia="zh-CN" w:bidi="ar-SA"/>
    </w:rPr>
  </w:style>
  <w:style w:type="character" w:customStyle="1" w:styleId="121">
    <w:name w:val="正文（缩进） Char"/>
    <w:link w:val="69"/>
    <w:qFormat/>
    <w:locked/>
    <w:uiPriority w:val="0"/>
    <w:rPr>
      <w:sz w:val="24"/>
      <w:szCs w:val="24"/>
    </w:rPr>
  </w:style>
  <w:style w:type="character" w:customStyle="1" w:styleId="122">
    <w:name w:val="标题 5 Char"/>
    <w:link w:val="6"/>
    <w:qFormat/>
    <w:uiPriority w:val="0"/>
    <w:rPr>
      <w:rFonts w:eastAsia="黑体"/>
      <w:bCs/>
      <w:sz w:val="28"/>
      <w:szCs w:val="28"/>
      <w:lang w:bidi="ar-SA"/>
    </w:rPr>
  </w:style>
  <w:style w:type="character" w:customStyle="1" w:styleId="123">
    <w:name w:val="apple-converted-space"/>
    <w:basedOn w:val="43"/>
    <w:qFormat/>
    <w:uiPriority w:val="0"/>
  </w:style>
  <w:style w:type="character" w:customStyle="1" w:styleId="124">
    <w:name w:val="文档结构图 Char"/>
    <w:link w:val="13"/>
    <w:qFormat/>
    <w:uiPriority w:val="0"/>
    <w:rPr>
      <w:rFonts w:ascii="宋体" w:eastAsia="宋体"/>
      <w:sz w:val="18"/>
      <w:szCs w:val="18"/>
      <w:lang w:bidi="ar-SA"/>
    </w:rPr>
  </w:style>
  <w:style w:type="character" w:customStyle="1" w:styleId="125">
    <w:name w:val="Heading 2 Char"/>
    <w:qFormat/>
    <w:locked/>
    <w:uiPriority w:val="0"/>
    <w:rPr>
      <w:rFonts w:ascii="Cambria" w:hAnsi="Cambria" w:eastAsia="宋体" w:cs="黑体"/>
      <w:b/>
      <w:bCs/>
      <w:sz w:val="32"/>
      <w:szCs w:val="32"/>
    </w:rPr>
  </w:style>
  <w:style w:type="character" w:customStyle="1" w:styleId="126">
    <w:name w:val="apple-style-span"/>
    <w:basedOn w:val="43"/>
    <w:qFormat/>
    <w:uiPriority w:val="0"/>
  </w:style>
  <w:style w:type="character" w:customStyle="1" w:styleId="127">
    <w:name w:val="Heading 6 Char"/>
    <w:qFormat/>
    <w:locked/>
    <w:uiPriority w:val="0"/>
    <w:rPr>
      <w:rFonts w:ascii="Cambria" w:hAnsi="Cambria" w:eastAsia="宋体"/>
      <w:b/>
      <w:bCs/>
      <w:kern w:val="2"/>
      <w:sz w:val="24"/>
      <w:szCs w:val="24"/>
      <w:lang w:val="en-US" w:eastAsia="zh-CN" w:bidi="ar-SA"/>
    </w:rPr>
  </w:style>
  <w:style w:type="character" w:customStyle="1" w:styleId="128">
    <w:name w:val="标题 Char"/>
    <w:link w:val="39"/>
    <w:qFormat/>
    <w:locked/>
    <w:uiPriority w:val="0"/>
    <w:rPr>
      <w:rFonts w:ascii="Cambria" w:hAnsi="Cambria" w:eastAsia="宋体" w:cs="Cambria"/>
      <w:b/>
      <w:bCs/>
      <w:kern w:val="2"/>
      <w:sz w:val="32"/>
      <w:szCs w:val="32"/>
      <w:lang w:val="en-US" w:eastAsia="zh-CN" w:bidi="ar-SA"/>
    </w:rPr>
  </w:style>
  <w:style w:type="character" w:customStyle="1" w:styleId="129">
    <w:name w:val="Heading 1 Char"/>
    <w:qFormat/>
    <w:locked/>
    <w:uiPriority w:val="0"/>
    <w:rPr>
      <w:rFonts w:eastAsia="宋体"/>
      <w:b/>
      <w:bCs/>
      <w:kern w:val="44"/>
      <w:sz w:val="44"/>
      <w:szCs w:val="44"/>
      <w:lang w:val="en-US" w:eastAsia="zh-CN" w:bidi="ar-SA"/>
    </w:rPr>
  </w:style>
  <w:style w:type="character" w:customStyle="1" w:styleId="130">
    <w:name w:val="font11"/>
    <w:qFormat/>
    <w:uiPriority w:val="0"/>
    <w:rPr>
      <w:rFonts w:ascii="宋体" w:hAnsi="宋体" w:eastAsia="宋体" w:cs="宋体"/>
      <w:color w:val="000000"/>
      <w:sz w:val="18"/>
      <w:szCs w:val="18"/>
      <w:u w:val="none"/>
    </w:rPr>
  </w:style>
  <w:style w:type="character" w:customStyle="1" w:styleId="131">
    <w:name w:val="标题 3 Char"/>
    <w:link w:val="2"/>
    <w:qFormat/>
    <w:uiPriority w:val="0"/>
    <w:rPr>
      <w:rFonts w:eastAsia="宋体"/>
      <w:b/>
      <w:bCs/>
      <w:kern w:val="2"/>
      <w:sz w:val="32"/>
      <w:szCs w:val="32"/>
      <w:lang w:val="en-US" w:eastAsia="zh-CN" w:bidi="ar-SA"/>
    </w:rPr>
  </w:style>
  <w:style w:type="character" w:customStyle="1" w:styleId="132">
    <w:name w:val="tpc_content"/>
    <w:qFormat/>
    <w:uiPriority w:val="0"/>
  </w:style>
  <w:style w:type="character" w:customStyle="1" w:styleId="133">
    <w:name w:val="日期 Char"/>
    <w:link w:val="25"/>
    <w:qFormat/>
    <w:uiPriority w:val="0"/>
    <w:rPr>
      <w:kern w:val="2"/>
      <w:sz w:val="21"/>
    </w:rPr>
  </w:style>
  <w:style w:type="character" w:customStyle="1" w:styleId="134">
    <w:name w:val="Char Char4"/>
    <w:qFormat/>
    <w:uiPriority w:val="0"/>
    <w:rPr>
      <w:sz w:val="18"/>
      <w:szCs w:val="18"/>
    </w:rPr>
  </w:style>
  <w:style w:type="character" w:customStyle="1" w:styleId="135">
    <w:name w:val="列出段落 Char"/>
    <w:link w:val="79"/>
    <w:qFormat/>
    <w:uiPriority w:val="0"/>
    <w:rPr>
      <w:rFonts w:ascii="Calibri" w:hAnsi="Calibri"/>
      <w:kern w:val="2"/>
      <w:sz w:val="24"/>
      <w:szCs w:val="22"/>
    </w:rPr>
  </w:style>
  <w:style w:type="character" w:customStyle="1" w:styleId="136">
    <w:name w:val="Plain Text Char"/>
    <w:qFormat/>
    <w:locked/>
    <w:uiPriority w:val="0"/>
    <w:rPr>
      <w:rFonts w:ascii="宋体" w:hAnsi="Courier New" w:eastAsia="宋体"/>
      <w:sz w:val="21"/>
    </w:rPr>
  </w:style>
  <w:style w:type="character" w:customStyle="1" w:styleId="137">
    <w:name w:val="标题 1 Char Char"/>
    <w:qFormat/>
    <w:uiPriority w:val="0"/>
    <w:rPr>
      <w:rFonts w:eastAsia="宋体"/>
      <w:b/>
      <w:spacing w:val="-2"/>
      <w:sz w:val="24"/>
      <w:lang w:val="en-US" w:eastAsia="zh-CN"/>
    </w:rPr>
  </w:style>
  <w:style w:type="character" w:customStyle="1" w:styleId="138">
    <w:name w:val="无间隔 Char"/>
    <w:link w:val="56"/>
    <w:qFormat/>
    <w:locked/>
    <w:uiPriority w:val="0"/>
    <w:rPr>
      <w:sz w:val="22"/>
      <w:lang w:val="en-US" w:eastAsia="zh-CN" w:bidi="ar-SA"/>
    </w:rPr>
  </w:style>
  <w:style w:type="character" w:customStyle="1" w:styleId="139">
    <w:name w:val="style8"/>
    <w:basedOn w:val="43"/>
    <w:qFormat/>
    <w:uiPriority w:val="0"/>
  </w:style>
  <w:style w:type="character" w:customStyle="1" w:styleId="140">
    <w:name w:val="Footer Char"/>
    <w:qFormat/>
    <w:locked/>
    <w:uiPriority w:val="0"/>
    <w:rPr>
      <w:rFonts w:cs="Times New Roman"/>
      <w:sz w:val="18"/>
      <w:szCs w:val="18"/>
    </w:rPr>
  </w:style>
  <w:style w:type="character" w:customStyle="1" w:styleId="141">
    <w:name w:val="正文文本缩进 3 Char"/>
    <w:link w:val="33"/>
    <w:qFormat/>
    <w:uiPriority w:val="0"/>
    <w:rPr>
      <w:kern w:val="2"/>
      <w:sz w:val="16"/>
      <w:szCs w:val="16"/>
    </w:rPr>
  </w:style>
  <w:style w:type="character" w:customStyle="1" w:styleId="142">
    <w:name w:val="Heading 5 Char"/>
    <w:qFormat/>
    <w:locked/>
    <w:uiPriority w:val="0"/>
    <w:rPr>
      <w:rFonts w:eastAsia="宋体"/>
      <w:b/>
      <w:bCs/>
      <w:kern w:val="2"/>
      <w:sz w:val="28"/>
      <w:szCs w:val="28"/>
      <w:lang w:val="en-US" w:eastAsia="zh-CN" w:bidi="ar-SA"/>
    </w:rPr>
  </w:style>
  <w:style w:type="character" w:customStyle="1" w:styleId="143">
    <w:name w:val="HTML 预设格式 Char"/>
    <w:link w:val="37"/>
    <w:qFormat/>
    <w:locked/>
    <w:uiPriority w:val="0"/>
    <w:rPr>
      <w:rFonts w:ascii="宋体" w:hAnsi="宋体" w:eastAsia="宋体"/>
      <w:sz w:val="24"/>
      <w:szCs w:val="24"/>
      <w:lang w:val="en-US" w:eastAsia="zh-CN" w:bidi="ar-SA"/>
    </w:rPr>
  </w:style>
  <w:style w:type="character" w:customStyle="1" w:styleId="144">
    <w:name w:val="样式 宋体"/>
    <w:qFormat/>
    <w:uiPriority w:val="0"/>
    <w:rPr>
      <w:rFonts w:ascii="宋体" w:hAnsi="宋体" w:eastAsia="宋体"/>
      <w:kern w:val="0"/>
      <w:sz w:val="32"/>
      <w:lang w:val="en-US" w:eastAsia="zh-CN"/>
    </w:rPr>
  </w:style>
  <w:style w:type="character" w:customStyle="1" w:styleId="145">
    <w:name w:val="标题 9 Char"/>
    <w:link w:val="10"/>
    <w:qFormat/>
    <w:uiPriority w:val="0"/>
    <w:rPr>
      <w:rFonts w:ascii="Cambria" w:hAnsi="Cambria" w:eastAsia="宋体"/>
      <w:szCs w:val="21"/>
      <w:lang w:bidi="ar-SA"/>
    </w:rPr>
  </w:style>
  <w:style w:type="character" w:customStyle="1" w:styleId="146">
    <w:name w:val="正文文本缩进 2 Char"/>
    <w:link w:val="26"/>
    <w:qFormat/>
    <w:uiPriority w:val="0"/>
    <w:rPr>
      <w:kern w:val="2"/>
      <w:sz w:val="21"/>
      <w:szCs w:val="24"/>
    </w:rPr>
  </w:style>
  <w:style w:type="character" w:customStyle="1" w:styleId="147">
    <w:name w:val="标题 8 Char"/>
    <w:link w:val="9"/>
    <w:qFormat/>
    <w:uiPriority w:val="0"/>
    <w:rPr>
      <w:rFonts w:ascii="Cambria" w:hAnsi="Cambria" w:eastAsia="宋体"/>
      <w:sz w:val="24"/>
      <w:szCs w:val="24"/>
      <w:lang w:bidi="ar-SA"/>
    </w:rPr>
  </w:style>
  <w:style w:type="character" w:customStyle="1" w:styleId="148">
    <w:name w:val="Char Char Char Char Char Char Char Char"/>
    <w:link w:val="59"/>
    <w:qFormat/>
    <w:uiPriority w:val="0"/>
    <w:rPr>
      <w:rFonts w:eastAsia="宋体"/>
      <w:sz w:val="24"/>
      <w:szCs w:val="24"/>
      <w:lang w:val="en-US" w:eastAsia="zh-CN" w:bidi="ar-SA"/>
    </w:rPr>
  </w:style>
  <w:style w:type="character" w:customStyle="1" w:styleId="149">
    <w:name w:val="样式 标题 3h3H3l3CTheading 3Level 3 Headlevel_3PIM 3sect1.2... Char"/>
    <w:link w:val="80"/>
    <w:qFormat/>
    <w:uiPriority w:val="0"/>
    <w:rPr>
      <w:rFonts w:ascii="Arial" w:hAnsi="Arial" w:eastAsia="黑体"/>
      <w:bCs/>
      <w:sz w:val="24"/>
      <w:szCs w:val="32"/>
      <w:lang w:bidi="ar-SA"/>
    </w:rPr>
  </w:style>
  <w:style w:type="character" w:customStyle="1" w:styleId="150">
    <w:name w:val="Header Char"/>
    <w:qFormat/>
    <w:locked/>
    <w:uiPriority w:val="0"/>
    <w:rPr>
      <w:rFonts w:cs="Times New Roman"/>
      <w:sz w:val="18"/>
      <w:szCs w:val="18"/>
    </w:rPr>
  </w:style>
  <w:style w:type="character" w:customStyle="1" w:styleId="151">
    <w:name w:val="标题 1 Char"/>
    <w:link w:val="3"/>
    <w:qFormat/>
    <w:uiPriority w:val="0"/>
    <w:rPr>
      <w:rFonts w:eastAsia="宋体"/>
      <w:kern w:val="2"/>
      <w:sz w:val="28"/>
      <w:lang w:val="en-US" w:eastAsia="zh-CN" w:bidi="ar-SA"/>
    </w:rPr>
  </w:style>
  <w:style w:type="character" w:customStyle="1" w:styleId="152">
    <w:name w:val="Heading 3 Char"/>
    <w:qFormat/>
    <w:locked/>
    <w:uiPriority w:val="0"/>
    <w:rPr>
      <w:rFonts w:cs="Times New Roman"/>
      <w:b/>
      <w:bCs/>
      <w:sz w:val="32"/>
      <w:szCs w:val="32"/>
    </w:rPr>
  </w:style>
  <w:style w:type="character" w:customStyle="1" w:styleId="153">
    <w:name w:val="正文文本 3 Char"/>
    <w:link w:val="15"/>
    <w:qFormat/>
    <w:uiPriority w:val="0"/>
    <w:rPr>
      <w:rFonts w:eastAsia="宋体"/>
      <w:kern w:val="2"/>
      <w:sz w:val="16"/>
      <w:szCs w:val="16"/>
      <w:lang w:val="en-US" w:eastAsia="zh-CN" w:bidi="ar-SA"/>
    </w:rPr>
  </w:style>
  <w:style w:type="character" w:customStyle="1" w:styleId="154">
    <w:name w:val="页脚 Char"/>
    <w:link w:val="28"/>
    <w:qFormat/>
    <w:uiPriority w:val="99"/>
    <w:rPr>
      <w:rFonts w:eastAsia="宋体"/>
      <w:kern w:val="2"/>
      <w:sz w:val="18"/>
      <w:szCs w:val="18"/>
      <w:lang w:val="en-US" w:eastAsia="zh-CN" w:bidi="ar-SA"/>
    </w:rPr>
  </w:style>
  <w:style w:type="character" w:customStyle="1" w:styleId="155">
    <w:name w:val="页眉 Char"/>
    <w:link w:val="29"/>
    <w:qFormat/>
    <w:uiPriority w:val="99"/>
    <w:rPr>
      <w:rFonts w:eastAsia="宋体"/>
      <w:kern w:val="2"/>
      <w:sz w:val="18"/>
      <w:szCs w:val="18"/>
      <w:lang w:val="en-US" w:eastAsia="zh-CN" w:bidi="ar-SA"/>
    </w:rPr>
  </w:style>
  <w:style w:type="character" w:customStyle="1" w:styleId="156">
    <w:name w:val="style7"/>
    <w:basedOn w:val="43"/>
    <w:qFormat/>
    <w:uiPriority w:val="0"/>
  </w:style>
  <w:style w:type="character" w:customStyle="1" w:styleId="157">
    <w:name w:val="标准小四 Char"/>
    <w:link w:val="60"/>
    <w:qFormat/>
    <w:uiPriority w:val="0"/>
    <w:rPr>
      <w:rFonts w:ascii="Arial" w:hAnsi="Arial" w:eastAsia="宋体"/>
      <w:kern w:val="2"/>
      <w:sz w:val="24"/>
      <w:szCs w:val="24"/>
      <w:lang w:val="en-US" w:eastAsia="zh-CN" w:bidi="ar-SA"/>
    </w:rPr>
  </w:style>
  <w:style w:type="character" w:customStyle="1" w:styleId="158">
    <w:name w:val="Char Char41"/>
    <w:qFormat/>
    <w:uiPriority w:val="0"/>
    <w:rPr>
      <w:sz w:val="18"/>
      <w:szCs w:val="18"/>
    </w:rPr>
  </w:style>
  <w:style w:type="character" w:customStyle="1" w:styleId="159">
    <w:name w:val="标题 6 Char"/>
    <w:link w:val="7"/>
    <w:qFormat/>
    <w:uiPriority w:val="0"/>
    <w:rPr>
      <w:rFonts w:ascii="Cambria" w:hAnsi="Cambria" w:eastAsia="宋体"/>
      <w:b/>
      <w:bCs/>
      <w:sz w:val="24"/>
      <w:szCs w:val="24"/>
      <w:lang w:bidi="ar-SA"/>
    </w:rPr>
  </w:style>
  <w:style w:type="character" w:customStyle="1" w:styleId="160">
    <w:name w:val="正文缩进 Char"/>
    <w:link w:val="12"/>
    <w:qFormat/>
    <w:locked/>
    <w:uiPriority w:val="0"/>
    <w:rPr>
      <w:rFonts w:ascii="楷体_GB2312" w:eastAsia="楷体_GB2312"/>
      <w:kern w:val="2"/>
      <w:sz w:val="24"/>
      <w:lang w:val="en-US" w:eastAsia="zh-CN" w:bidi="ar-SA"/>
    </w:rPr>
  </w:style>
  <w:style w:type="character" w:customStyle="1" w:styleId="161">
    <w:name w:val="批注框文本 Char"/>
    <w:link w:val="27"/>
    <w:qFormat/>
    <w:uiPriority w:val="0"/>
    <w:rPr>
      <w:sz w:val="18"/>
      <w:szCs w:val="18"/>
    </w:rPr>
  </w:style>
  <w:style w:type="character" w:customStyle="1" w:styleId="162">
    <w:name w:val="font31"/>
    <w:basedOn w:val="43"/>
    <w:qFormat/>
    <w:uiPriority w:val="0"/>
    <w:rPr>
      <w:rFonts w:hint="eastAsia" w:ascii="宋体" w:hAnsi="宋体" w:eastAsia="宋体" w:cs="宋体"/>
      <w:color w:val="000000"/>
      <w:sz w:val="18"/>
      <w:szCs w:val="18"/>
      <w:u w:val="none"/>
    </w:rPr>
  </w:style>
  <w:style w:type="character" w:customStyle="1" w:styleId="163">
    <w:name w:val="font71"/>
    <w:basedOn w:val="43"/>
    <w:qFormat/>
    <w:uiPriority w:val="0"/>
    <w:rPr>
      <w:rFonts w:ascii="Arial" w:hAnsi="Arial" w:cs="Arial"/>
      <w:color w:val="000000"/>
      <w:sz w:val="18"/>
      <w:szCs w:val="18"/>
      <w:u w:val="none"/>
    </w:rPr>
  </w:style>
  <w:style w:type="paragraph" w:styleId="164">
    <w:name w:val="List Paragraph"/>
    <w:basedOn w:val="1"/>
    <w:qFormat/>
    <w:uiPriority w:val="34"/>
    <w:pPr>
      <w:ind w:firstLine="420" w:firstLineChars="200"/>
    </w:pPr>
    <w:rPr>
      <w:rFonts w:ascii="Calibri" w:hAnsi="Calibri"/>
      <w:szCs w:val="22"/>
    </w:rPr>
  </w:style>
  <w:style w:type="character" w:customStyle="1" w:styleId="165">
    <w:name w:val="font41"/>
    <w:basedOn w:val="43"/>
    <w:qFormat/>
    <w:uiPriority w:val="0"/>
    <w:rPr>
      <w:rFonts w:hint="eastAsia" w:ascii="宋体" w:hAnsi="宋体" w:eastAsia="宋体" w:cs="宋体"/>
      <w:color w:val="000000"/>
      <w:sz w:val="20"/>
      <w:szCs w:val="20"/>
      <w:u w:val="none"/>
    </w:rPr>
  </w:style>
  <w:style w:type="paragraph" w:customStyle="1" w:styleId="166">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167">
    <w:name w:val="font81"/>
    <w:basedOn w:val="43"/>
    <w:qFormat/>
    <w:uiPriority w:val="0"/>
    <w:rPr>
      <w:rFonts w:ascii="Calibri" w:hAnsi="Calibri" w:cs="Calibri"/>
      <w:color w:val="000000"/>
      <w:sz w:val="24"/>
      <w:szCs w:val="24"/>
      <w:u w:val="none"/>
    </w:rPr>
  </w:style>
  <w:style w:type="character" w:customStyle="1" w:styleId="168">
    <w:name w:val="font51"/>
    <w:basedOn w:val="43"/>
    <w:qFormat/>
    <w:uiPriority w:val="0"/>
    <w:rPr>
      <w:rFonts w:hint="eastAsia" w:ascii="等线" w:hAnsi="等线" w:eastAsia="等线" w:cs="等线"/>
      <w:color w:val="000000"/>
      <w:sz w:val="24"/>
      <w:szCs w:val="24"/>
      <w:u w:val="none"/>
    </w:rPr>
  </w:style>
  <w:style w:type="paragraph" w:customStyle="1" w:styleId="16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70">
    <w:name w:val="WPSOffice手动目录 1"/>
    <w:qFormat/>
    <w:uiPriority w:val="0"/>
    <w:pPr>
      <w:ind w:leftChars="0"/>
    </w:pPr>
    <w:rPr>
      <w:rFonts w:ascii="Times New Roman" w:hAnsi="Times New Roman" w:eastAsia="宋体" w:cs="Times New Roman"/>
      <w:sz w:val="20"/>
      <w:szCs w:val="20"/>
    </w:rPr>
  </w:style>
  <w:style w:type="paragraph" w:customStyle="1" w:styleId="171">
    <w:name w:val=" Char Char Char Char Char Char Char Char Char Char"/>
    <w:basedOn w:val="1"/>
    <w:qFormat/>
    <w:uiPriority w:val="0"/>
    <w:pPr>
      <w:tabs>
        <w:tab w:val="left" w:pos="360"/>
      </w:tabs>
      <w:ind w:left="360" w:hanging="360" w:hangingChars="200"/>
    </w:pPr>
    <w:rPr>
      <w:sz w:val="24"/>
    </w:rPr>
  </w:style>
  <w:style w:type="paragraph" w:customStyle="1" w:styleId="172">
    <w:name w:val="WPS Plain"/>
    <w:qFormat/>
    <w:uiPriority w:val="0"/>
    <w:rPr>
      <w:rFonts w:ascii="Times New Roman" w:hAnsi="Times New Roman" w:eastAsia="宋体" w:cs="Times New Roman"/>
      <w:lang w:val="en-US" w:eastAsia="zh-CN" w:bidi="ar-SA"/>
    </w:rPr>
  </w:style>
  <w:style w:type="paragraph" w:customStyle="1" w:styleId="17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4">
    <w:name w:val="一级条标题"/>
    <w:basedOn w:val="175"/>
    <w:next w:val="176"/>
    <w:semiHidden/>
    <w:qFormat/>
    <w:uiPriority w:val="0"/>
    <w:pPr>
      <w:spacing w:beforeLines="0" w:afterLines="0"/>
      <w:outlineLvl w:val="2"/>
    </w:pPr>
  </w:style>
  <w:style w:type="paragraph" w:customStyle="1" w:styleId="175">
    <w:name w:val="章标题"/>
    <w:basedOn w:val="1"/>
    <w:next w:val="176"/>
    <w:semiHidden/>
    <w:qFormat/>
    <w:uiPriority w:val="0"/>
    <w:pPr>
      <w:autoSpaceDE w:val="0"/>
      <w:autoSpaceDN w:val="0"/>
      <w:spacing w:beforeLines="50" w:afterLines="50"/>
      <w:outlineLvl w:val="1"/>
    </w:pPr>
    <w:rPr>
      <w:rFonts w:ascii="黑体" w:hAnsi="Calibri" w:eastAsia="黑体"/>
    </w:rPr>
  </w:style>
  <w:style w:type="paragraph" w:customStyle="1" w:styleId="176">
    <w:name w:val="段"/>
    <w:basedOn w:val="1"/>
    <w:next w:val="1"/>
    <w:semiHidden/>
    <w:qFormat/>
    <w:uiPriority w:val="0"/>
    <w:pPr>
      <w:autoSpaceDE w:val="0"/>
      <w:autoSpaceDN w:val="0"/>
      <w:ind w:firstLine="200" w:firstLineChars="200"/>
    </w:pPr>
    <w:rPr>
      <w:rFonts w:ascii="宋体" w:hAnsi="宋体"/>
    </w:rPr>
  </w:style>
  <w:style w:type="paragraph" w:customStyle="1" w:styleId="177">
    <w:name w:val="二级条标题"/>
    <w:basedOn w:val="174"/>
    <w:next w:val="176"/>
    <w:semiHidden/>
    <w:qFormat/>
    <w:uiPriority w:val="0"/>
    <w:pPr>
      <w:outlineLvl w:val="3"/>
    </w:pPr>
  </w:style>
  <w:style w:type="paragraph" w:customStyle="1" w:styleId="178">
    <w:name w:val="正文公式编号制表符"/>
    <w:basedOn w:val="176"/>
    <w:next w:val="176"/>
    <w:qFormat/>
    <w:uiPriority w:val="0"/>
    <w:pPr>
      <w:ind w:firstLine="0" w:firstLineChars="0"/>
    </w:pPr>
  </w:style>
  <w:style w:type="character" w:customStyle="1" w:styleId="179">
    <w:name w:val="font01"/>
    <w:basedOn w:val="43"/>
    <w:qFormat/>
    <w:uiPriority w:val="0"/>
    <w:rPr>
      <w:rFonts w:hint="eastAsia" w:ascii="宋体" w:hAnsi="宋体" w:eastAsia="宋体" w:cs="宋体"/>
      <w:b/>
      <w:bCs/>
      <w:color w:val="000000"/>
      <w:sz w:val="18"/>
      <w:szCs w:val="18"/>
      <w:u w:val="none"/>
    </w:rPr>
  </w:style>
  <w:style w:type="paragraph" w:customStyle="1" w:styleId="180">
    <w:name w:val="样式 首行缩进:  2 字符"/>
    <w:basedOn w:val="1"/>
    <w:qFormat/>
    <w:uiPriority w:val="99"/>
    <w:pPr>
      <w:ind w:firstLine="560"/>
    </w:pPr>
    <w:rPr>
      <w:rFonts w:ascii="Calibri" w:hAnsi="Calibri" w:eastAsia="宋体" w:cs="Times New Roman"/>
      <w:szCs w:val="24"/>
    </w:rPr>
  </w:style>
  <w:style w:type="character" w:customStyle="1" w:styleId="181">
    <w:name w:val="font201"/>
    <w:basedOn w:val="4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5" textRotate="1"/>
    <customShpInfo spid="_x0000_s2066" textRotate="1"/>
    <customShpInfo spid="_x0000_s2068"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58</Pages>
  <Words>22125</Words>
  <Characters>23157</Characters>
  <Lines>291</Lines>
  <Paragraphs>82</Paragraphs>
  <TotalTime>70</TotalTime>
  <ScaleCrop>false</ScaleCrop>
  <LinksUpToDate>false</LinksUpToDate>
  <CharactersWithSpaces>24555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Administrator</cp:lastModifiedBy>
  <cp:lastPrinted>2022-04-24T05:54:00Z</cp:lastPrinted>
  <dcterms:modified xsi:type="dcterms:W3CDTF">2022-10-12T11:07:50Z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58062062485949489B624AA35FE2FC0B</vt:lpwstr>
  </property>
</Properties>
</file>