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500" w:lineRule="exact"/>
        <w:ind w:firstLine="0" w:firstLineChars="0"/>
        <w:rPr>
          <w:rFonts w:hint="eastAsia" w:ascii="方正小标宋简体" w:eastAsia="方正小标宋简体"/>
          <w:b/>
          <w:sz w:val="36"/>
          <w:szCs w:val="36"/>
          <w:lang w:eastAsia="zh-CN"/>
        </w:rPr>
      </w:pPr>
    </w:p>
    <w:p>
      <w:pPr>
        <w:overflowPunct w:val="0"/>
        <w:spacing w:line="500" w:lineRule="exact"/>
        <w:ind w:firstLine="0" w:firstLineChars="0"/>
        <w:rPr>
          <w:rFonts w:ascii="方正小标宋简体" w:eastAsia="方正小标宋简体"/>
          <w:b/>
          <w:sz w:val="36"/>
          <w:szCs w:val="36"/>
        </w:rPr>
      </w:pPr>
    </w:p>
    <w:p>
      <w:pPr>
        <w:overflowPunct w:val="0"/>
        <w:spacing w:line="500" w:lineRule="exact"/>
        <w:ind w:firstLine="0" w:firstLineChars="0"/>
        <w:rPr>
          <w:rFonts w:ascii="方正小标宋简体" w:eastAsia="方正小标宋简体"/>
          <w:b/>
          <w:sz w:val="36"/>
          <w:szCs w:val="36"/>
        </w:rPr>
      </w:pPr>
    </w:p>
    <w:p>
      <w:pPr>
        <w:overflowPunct w:val="0"/>
        <w:spacing w:line="600" w:lineRule="exact"/>
        <w:ind w:firstLine="874"/>
        <w:jc w:val="center"/>
        <w:rPr>
          <w:rFonts w:ascii="方正小标宋简体" w:eastAsia="方正小标宋简体"/>
          <w:b/>
          <w:bCs/>
          <w:color w:val="auto"/>
          <w:w w:val="90"/>
          <w:sz w:val="48"/>
          <w:szCs w:val="48"/>
        </w:rPr>
      </w:pPr>
      <w:r>
        <w:rPr>
          <w:rFonts w:ascii="方正小标宋简体" w:eastAsia="方正小标宋简体"/>
          <w:b/>
          <w:color w:val="auto"/>
          <w:w w:val="90"/>
          <w:sz w:val="48"/>
          <w:szCs w:val="48"/>
        </w:rPr>
        <mc:AlternateContent>
          <mc:Choice Requires="wps">
            <w:drawing>
              <wp:anchor distT="0" distB="0" distL="114300" distR="114300" simplePos="0" relativeHeight="251661312" behindDoc="1" locked="0" layoutInCell="1" allowOverlap="1">
                <wp:simplePos x="0" y="0"/>
                <wp:positionH relativeFrom="column">
                  <wp:posOffset>-2028190</wp:posOffset>
                </wp:positionH>
                <wp:positionV relativeFrom="paragraph">
                  <wp:posOffset>-339090</wp:posOffset>
                </wp:positionV>
                <wp:extent cx="264795" cy="218440"/>
                <wp:effectExtent l="12700" t="12700" r="27305" b="16510"/>
                <wp:wrapNone/>
                <wp:docPr id="3" name="Rectangle 3"/>
                <wp:cNvGraphicFramePr/>
                <a:graphic xmlns:a="http://schemas.openxmlformats.org/drawingml/2006/main">
                  <a:graphicData uri="http://schemas.microsoft.com/office/word/2010/wordprocessingShape">
                    <wps:wsp>
                      <wps:cNvSpPr>
                        <a:spLocks noChangeArrowheads="1"/>
                      </wps:cNvSpPr>
                      <wps:spPr bwMode="auto">
                        <a:xfrm flipV="1">
                          <a:off x="0" y="0"/>
                          <a:ext cx="264795" cy="218440"/>
                        </a:xfrm>
                        <a:prstGeom prst="rect">
                          <a:avLst/>
                        </a:prstGeom>
                        <a:solidFill>
                          <a:srgbClr val="FFFFFF"/>
                        </a:solidFill>
                        <a:ln w="25400">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Rectangle 3" o:spid="_x0000_s1026" o:spt="1" style="position:absolute;left:0pt;flip:y;margin-left:-159.7pt;margin-top:-26.7pt;height:17.2pt;width:20.85pt;z-index:-251655168;mso-width-relative:page;mso-height-relative:page;" fillcolor="#FFFFFF" filled="t" stroked="t" coordsize="21600,21600" o:gfxdata="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zCv1NkAAAANAQAADwAAAAAAAAABACAAAAAiAAAAZHJzL2Rvd25yZXYu&#10;eG1sUEsBAhQAFAAAAAgAh07iQANQKCczAgAAigQAAA4AAAAAAAAAAQAgAAAAKAEAAGRycy9lMm9E&#10;b2MueG1sUEsFBgAAAAAGAAYAWQEAAM0FAAAAAA==&#10;">
                <v:fill on="t" focussize="0,0"/>
                <v:stroke weight="2pt" color="#000000" miterlimit="8" joinstyle="miter"/>
                <v:imagedata o:title=""/>
                <o:lock v:ext="edit" aspectratio="f"/>
              </v:rect>
            </w:pict>
          </mc:Fallback>
        </mc:AlternateContent>
      </w:r>
      <w:r>
        <w:rPr>
          <w:rFonts w:hint="eastAsia" w:ascii="方正小标宋简体" w:eastAsia="方正小标宋简体"/>
          <w:b/>
          <w:bCs/>
          <w:color w:val="auto"/>
          <w:w w:val="90"/>
          <w:sz w:val="48"/>
          <w:szCs w:val="48"/>
        </w:rPr>
        <w:t>克拉玛依市政务服务和公共资源交易中心</w:t>
      </w:r>
    </w:p>
    <w:p>
      <w:pPr>
        <w:overflowPunct w:val="0"/>
        <w:spacing w:line="600" w:lineRule="exact"/>
        <w:ind w:firstLine="964"/>
        <w:jc w:val="center"/>
        <w:rPr>
          <w:rFonts w:ascii="方正小标宋简体" w:hAnsi="宋体" w:eastAsia="方正小标宋简体"/>
          <w:b/>
          <w:bCs/>
          <w:color w:val="auto"/>
          <w:sz w:val="48"/>
          <w:szCs w:val="48"/>
        </w:rPr>
      </w:pPr>
      <w:r>
        <w:rPr>
          <w:rFonts w:hint="eastAsia" w:ascii="方正小标宋简体" w:hAnsi="宋体" w:eastAsia="方正小标宋简体"/>
          <w:b/>
          <w:bCs/>
          <w:color w:val="auto"/>
          <w:sz w:val="48"/>
          <w:szCs w:val="48"/>
        </w:rPr>
        <w:t>公开招标采购文件</w:t>
      </w:r>
    </w:p>
    <w:p>
      <w:pPr>
        <w:overflowPunct w:val="0"/>
        <w:spacing w:line="500" w:lineRule="exact"/>
        <w:ind w:firstLine="0" w:firstLineChars="0"/>
        <w:rPr>
          <w:rFonts w:ascii="方正小标宋简体" w:eastAsia="方正小标宋简体"/>
          <w:b/>
          <w:bCs/>
          <w:color w:val="auto"/>
          <w:sz w:val="36"/>
          <w:szCs w:val="36"/>
        </w:rPr>
      </w:pP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1374" w:firstLineChars="400"/>
        <w:rPr>
          <w:rFonts w:hint="default" w:ascii="方正小标宋简体" w:eastAsia="方正小标宋简体"/>
          <w:b/>
          <w:bCs/>
          <w:color w:val="auto"/>
          <w:w w:val="95"/>
          <w:sz w:val="36"/>
          <w:szCs w:val="36"/>
          <w:lang w:val="en-US" w:eastAsia="zh-CN"/>
        </w:rPr>
      </w:pPr>
      <w:r>
        <w:rPr>
          <w:rFonts w:hint="eastAsia" w:ascii="方正小标宋简体" w:eastAsia="方正小标宋简体"/>
          <w:b/>
          <w:bCs/>
          <w:color w:val="auto"/>
          <w:w w:val="95"/>
          <w:sz w:val="36"/>
          <w:szCs w:val="36"/>
        </w:rPr>
        <w:t>招标文件编号：KZC-GK-2022-0</w:t>
      </w:r>
      <w:r>
        <w:rPr>
          <w:rFonts w:hint="eastAsia" w:ascii="方正小标宋简体" w:eastAsia="方正小标宋简体"/>
          <w:b/>
          <w:bCs/>
          <w:color w:val="auto"/>
          <w:w w:val="95"/>
          <w:sz w:val="36"/>
          <w:szCs w:val="36"/>
          <w:lang w:val="en-US" w:eastAsia="zh-CN"/>
        </w:rPr>
        <w:t>20</w:t>
      </w:r>
    </w:p>
    <w:p>
      <w:pPr>
        <w:overflowPunct w:val="0"/>
        <w:spacing w:line="500" w:lineRule="exact"/>
        <w:ind w:firstLine="1374" w:firstLineChars="400"/>
        <w:rPr>
          <w:rFonts w:ascii="方正小标宋简体" w:eastAsia="方正小标宋简体"/>
          <w:b/>
          <w:bCs/>
          <w:color w:val="auto"/>
          <w:w w:val="95"/>
          <w:sz w:val="36"/>
          <w:szCs w:val="36"/>
        </w:rPr>
      </w:pPr>
      <w:r>
        <w:rPr>
          <w:rFonts w:hint="eastAsia" w:ascii="方正小标宋简体" w:eastAsia="方正小标宋简体"/>
          <w:b/>
          <w:bCs/>
          <w:color w:val="auto"/>
          <w:w w:val="95"/>
          <w:sz w:val="36"/>
          <w:szCs w:val="36"/>
        </w:rPr>
        <w:t>招标项目：克拉玛依市教育局直属学校学生校服采购</w:t>
      </w: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0" w:firstLineChars="0"/>
        <w:rPr>
          <w:rFonts w:ascii="方正小标宋简体" w:eastAsia="方正小标宋简体"/>
          <w:b/>
          <w:color w:val="auto"/>
          <w:sz w:val="36"/>
          <w:szCs w:val="36"/>
        </w:rPr>
      </w:pPr>
    </w:p>
    <w:p>
      <w:pPr>
        <w:overflowPunct w:val="0"/>
        <w:spacing w:line="500" w:lineRule="exact"/>
        <w:ind w:firstLine="590" w:firstLineChars="196"/>
        <w:rPr>
          <w:rFonts w:ascii="方正小标宋简体" w:hAnsi="宋体" w:eastAsia="方正小标宋简体"/>
          <w:b/>
          <w:color w:val="auto"/>
          <w:sz w:val="30"/>
          <w:szCs w:val="30"/>
        </w:rPr>
      </w:pPr>
      <w:r>
        <w:rPr>
          <w:rFonts w:hint="eastAsia" w:ascii="方正小标宋简体" w:hAnsi="宋体" w:eastAsia="方正小标宋简体"/>
          <w:b/>
          <w:color w:val="auto"/>
          <w:sz w:val="30"/>
          <w:szCs w:val="30"/>
        </w:rPr>
        <w:t>招标人：克拉玛依市教育局</w:t>
      </w:r>
    </w:p>
    <w:p>
      <w:pPr>
        <w:overflowPunct w:val="0"/>
        <w:spacing w:line="500" w:lineRule="exact"/>
        <w:ind w:firstLine="0" w:firstLineChars="0"/>
        <w:rPr>
          <w:rFonts w:ascii="方正小标宋简体" w:hAnsi="宋体" w:eastAsia="方正小标宋简体"/>
          <w:b/>
          <w:color w:val="auto"/>
          <w:sz w:val="30"/>
          <w:szCs w:val="30"/>
        </w:rPr>
      </w:pPr>
    </w:p>
    <w:p>
      <w:pPr>
        <w:overflowPunct w:val="0"/>
        <w:spacing w:line="500" w:lineRule="exact"/>
        <w:ind w:firstLine="0" w:firstLineChars="0"/>
        <w:rPr>
          <w:rFonts w:ascii="方正小标宋简体" w:eastAsia="方正小标宋简体"/>
          <w:b/>
          <w:color w:val="auto"/>
          <w:sz w:val="30"/>
          <w:szCs w:val="30"/>
        </w:rPr>
      </w:pPr>
    </w:p>
    <w:p>
      <w:pPr>
        <w:overflowPunct w:val="0"/>
        <w:spacing w:line="500" w:lineRule="exact"/>
        <w:ind w:firstLine="596" w:firstLineChars="198"/>
        <w:rPr>
          <w:rFonts w:ascii="方正小标宋简体" w:eastAsia="方正小标宋简体"/>
          <w:b/>
          <w:color w:val="auto"/>
          <w:sz w:val="30"/>
          <w:szCs w:val="30"/>
        </w:rPr>
      </w:pPr>
      <w:r>
        <w:rPr>
          <w:rFonts w:hint="eastAsia" w:ascii="方正小标宋简体" w:hAnsi="宋体" w:eastAsia="方正小标宋简体"/>
          <w:b/>
          <w:color w:val="auto"/>
          <w:sz w:val="30"/>
          <w:szCs w:val="30"/>
        </w:rPr>
        <w:t>采购机构：克拉玛依市政务服务和公共资源交易中心</w:t>
      </w:r>
    </w:p>
    <w:p>
      <w:pPr>
        <w:overflowPunct w:val="0"/>
        <w:spacing w:line="500" w:lineRule="exact"/>
        <w:ind w:firstLine="0" w:firstLineChars="0"/>
        <w:rPr>
          <w:rFonts w:ascii="方正小标宋简体" w:eastAsia="方正小标宋简体"/>
          <w:b/>
          <w:color w:val="auto"/>
          <w:sz w:val="30"/>
          <w:szCs w:val="30"/>
        </w:rPr>
      </w:pPr>
    </w:p>
    <w:p>
      <w:pPr>
        <w:overflowPunct w:val="0"/>
        <w:spacing w:line="500" w:lineRule="exact"/>
        <w:ind w:firstLine="0" w:firstLineChars="0"/>
        <w:rPr>
          <w:rFonts w:ascii="方正小标宋简体" w:eastAsia="方正小标宋简体"/>
          <w:b/>
          <w:color w:val="auto"/>
          <w:sz w:val="30"/>
          <w:szCs w:val="30"/>
        </w:rPr>
      </w:pPr>
    </w:p>
    <w:p>
      <w:pPr>
        <w:overflowPunct w:val="0"/>
        <w:spacing w:line="500" w:lineRule="exact"/>
        <w:ind w:firstLine="0" w:firstLineChars="0"/>
        <w:rPr>
          <w:rFonts w:ascii="方正小标宋简体" w:hAnsi="宋体" w:eastAsia="方正小标宋简体"/>
          <w:b/>
          <w:color w:val="auto"/>
          <w:sz w:val="36"/>
          <w:szCs w:val="36"/>
        </w:rPr>
      </w:pPr>
    </w:p>
    <w:p>
      <w:pPr>
        <w:overflowPunct w:val="0"/>
        <w:spacing w:line="500" w:lineRule="exact"/>
        <w:ind w:firstLine="0" w:firstLineChars="0"/>
        <w:jc w:val="center"/>
        <w:rPr>
          <w:rFonts w:ascii="方正小标宋简体" w:hAnsi="宋体" w:eastAsia="方正小标宋简体"/>
          <w:b/>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方正小标宋简体" w:hAnsi="宋体" w:eastAsia="方正小标宋简体"/>
          <w:b/>
          <w:color w:val="auto"/>
          <w:sz w:val="36"/>
          <w:szCs w:val="36"/>
          <w:lang w:val="en-US" w:eastAsia="zh-CN"/>
        </w:rPr>
        <w:t>2022</w:t>
      </w:r>
      <w:r>
        <w:rPr>
          <w:rFonts w:hint="eastAsia" w:ascii="方正小标宋简体" w:hAnsi="宋体" w:eastAsia="方正小标宋简体"/>
          <w:b/>
          <w:color w:val="auto"/>
          <w:sz w:val="36"/>
          <w:szCs w:val="36"/>
        </w:rPr>
        <w:t>年</w:t>
      </w:r>
      <w:r>
        <w:rPr>
          <w:rFonts w:hint="eastAsia" w:ascii="方正小标宋简体" w:hAnsi="宋体" w:eastAsia="方正小标宋简体"/>
          <w:b/>
          <w:color w:val="auto"/>
          <w:sz w:val="36"/>
          <w:szCs w:val="36"/>
          <w:lang w:val="en-US" w:eastAsia="zh-CN"/>
        </w:rPr>
        <w:t>11</w:t>
      </w:r>
      <w:r>
        <w:rPr>
          <w:rFonts w:hint="eastAsia" w:ascii="方正小标宋简体" w:hAnsi="宋体" w:eastAsia="方正小标宋简体"/>
          <w:b/>
          <w:color w:val="auto"/>
          <w:sz w:val="36"/>
          <w:szCs w:val="36"/>
        </w:rPr>
        <w:t>月</w:t>
      </w:r>
    </w:p>
    <w:p>
      <w:pPr>
        <w:overflowPunct w:val="0"/>
        <w:ind w:firstLine="880"/>
        <w:jc w:val="center"/>
        <w:rPr>
          <w:rFonts w:ascii="仿宋" w:hAnsi="仿宋" w:eastAsia="仿宋"/>
          <w:sz w:val="32"/>
          <w:szCs w:val="32"/>
        </w:rPr>
      </w:pPr>
      <w:r>
        <w:rPr>
          <w:rFonts w:hint="eastAsia" w:ascii="方正小标宋简体" w:eastAsia="方正小标宋简体"/>
          <w:sz w:val="44"/>
        </w:rPr>
        <w:t>目   录</w:t>
      </w:r>
    </w:p>
    <w:p>
      <w:pPr>
        <w:pStyle w:val="12"/>
        <w:tabs>
          <w:tab w:val="right" w:leader="dot" w:pos="9412"/>
          <w:tab w:val="clear" w:pos="9402"/>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TOC \o "1-3" \u </w:instrText>
      </w:r>
      <w:r>
        <w:rPr>
          <w:rFonts w:hint="eastAsia" w:ascii="仿宋" w:hAnsi="仿宋" w:eastAsia="仿宋" w:cs="仿宋"/>
          <w:sz w:val="24"/>
          <w:szCs w:val="24"/>
        </w:rPr>
        <w:fldChar w:fldCharType="separate"/>
      </w:r>
      <w:r>
        <w:rPr>
          <w:rFonts w:hint="eastAsia" w:ascii="仿宋" w:hAnsi="仿宋" w:eastAsia="仿宋" w:cs="仿宋"/>
          <w:sz w:val="24"/>
          <w:szCs w:val="24"/>
        </w:rPr>
        <w:t>第一篇  投标邀请书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_Toc8272 \h </w:instrText>
      </w:r>
      <w:r>
        <w:rPr>
          <w:rFonts w:hint="eastAsia" w:ascii="仿宋" w:hAnsi="仿宋" w:eastAsia="仿宋" w:cs="仿宋"/>
          <w:sz w:val="24"/>
          <w:szCs w:val="24"/>
        </w:rPr>
        <w:fldChar w:fldCharType="separate"/>
      </w:r>
      <w:r>
        <w:rPr>
          <w:rFonts w:hint="eastAsia" w:ascii="仿宋" w:hAnsi="仿宋" w:eastAsia="仿宋" w:cs="仿宋"/>
          <w:sz w:val="24"/>
          <w:szCs w:val="24"/>
        </w:rPr>
        <w:t>- 4 -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一、招标项目内容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_Toc10888 \h </w:instrText>
      </w:r>
      <w:r>
        <w:rPr>
          <w:rFonts w:hint="eastAsia" w:ascii="仿宋" w:hAnsi="仿宋" w:eastAsia="仿宋" w:cs="仿宋"/>
          <w:sz w:val="24"/>
          <w:szCs w:val="24"/>
        </w:rPr>
        <w:fldChar w:fldCharType="separate"/>
      </w:r>
      <w:r>
        <w:rPr>
          <w:rFonts w:hint="eastAsia" w:ascii="仿宋" w:hAnsi="仿宋" w:eastAsia="仿宋" w:cs="仿宋"/>
          <w:sz w:val="24"/>
          <w:szCs w:val="24"/>
        </w:rPr>
        <w:t>- 4 -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二、资金来源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_Toc24376 \h </w:instrText>
      </w:r>
      <w:r>
        <w:rPr>
          <w:rFonts w:hint="eastAsia" w:ascii="仿宋" w:hAnsi="仿宋" w:eastAsia="仿宋" w:cs="仿宋"/>
          <w:sz w:val="24"/>
          <w:szCs w:val="24"/>
        </w:rPr>
        <w:fldChar w:fldCharType="separate"/>
      </w:r>
      <w:r>
        <w:rPr>
          <w:rFonts w:hint="eastAsia" w:ascii="仿宋" w:hAnsi="仿宋" w:eastAsia="仿宋" w:cs="仿宋"/>
          <w:sz w:val="24"/>
          <w:szCs w:val="24"/>
        </w:rPr>
        <w:t>- 4 -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三、投标人资格要求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_Toc26763 \h </w:instrText>
      </w:r>
      <w:r>
        <w:rPr>
          <w:rFonts w:hint="eastAsia" w:ascii="仿宋" w:hAnsi="仿宋" w:eastAsia="仿宋" w:cs="仿宋"/>
          <w:sz w:val="24"/>
          <w:szCs w:val="24"/>
        </w:rPr>
        <w:fldChar w:fldCharType="separate"/>
      </w:r>
      <w:r>
        <w:rPr>
          <w:rFonts w:hint="eastAsia" w:ascii="仿宋" w:hAnsi="仿宋" w:eastAsia="仿宋" w:cs="仿宋"/>
          <w:sz w:val="24"/>
          <w:szCs w:val="24"/>
        </w:rPr>
        <w:t>- 4 -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四、投标、开标有关说明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_Toc12826 \h </w:instrText>
      </w:r>
      <w:r>
        <w:rPr>
          <w:rFonts w:hint="eastAsia" w:ascii="仿宋" w:hAnsi="仿宋" w:eastAsia="仿宋" w:cs="仿宋"/>
          <w:sz w:val="24"/>
          <w:szCs w:val="24"/>
        </w:rPr>
        <w:fldChar w:fldCharType="separate"/>
      </w:r>
      <w:r>
        <w:rPr>
          <w:rFonts w:hint="eastAsia" w:ascii="仿宋" w:hAnsi="仿宋" w:eastAsia="仿宋" w:cs="仿宋"/>
          <w:sz w:val="24"/>
          <w:szCs w:val="24"/>
        </w:rPr>
        <w:t>- 5 -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五、投标有关规定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_Toc20936 \h </w:instrText>
      </w:r>
      <w:r>
        <w:rPr>
          <w:rFonts w:hint="eastAsia" w:ascii="仿宋" w:hAnsi="仿宋" w:eastAsia="仿宋" w:cs="仿宋"/>
          <w:sz w:val="24"/>
          <w:szCs w:val="24"/>
        </w:rPr>
        <w:fldChar w:fldCharType="separate"/>
      </w:r>
      <w:r>
        <w:rPr>
          <w:rFonts w:hint="eastAsia" w:ascii="仿宋" w:hAnsi="仿宋" w:eastAsia="仿宋" w:cs="仿宋"/>
          <w:sz w:val="24"/>
          <w:szCs w:val="24"/>
        </w:rPr>
        <w:t>- 6 -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六、采购项目需落实的政府采购政策</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_Toc14040 \h </w:instrText>
      </w:r>
      <w:r>
        <w:rPr>
          <w:rFonts w:hint="eastAsia" w:ascii="仿宋" w:hAnsi="仿宋" w:eastAsia="仿宋" w:cs="仿宋"/>
          <w:sz w:val="24"/>
          <w:szCs w:val="24"/>
        </w:rPr>
        <w:fldChar w:fldCharType="separate"/>
      </w:r>
      <w:r>
        <w:rPr>
          <w:rFonts w:hint="eastAsia" w:ascii="仿宋" w:hAnsi="仿宋" w:eastAsia="仿宋" w:cs="仿宋"/>
          <w:sz w:val="24"/>
          <w:szCs w:val="24"/>
        </w:rPr>
        <w:t>- 6 -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七、现场踏勘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_Toc20426 \h </w:instrText>
      </w:r>
      <w:r>
        <w:rPr>
          <w:rFonts w:hint="eastAsia" w:ascii="仿宋" w:hAnsi="仿宋" w:eastAsia="仿宋" w:cs="仿宋"/>
          <w:sz w:val="24"/>
          <w:szCs w:val="24"/>
        </w:rPr>
        <w:fldChar w:fldCharType="separate"/>
      </w:r>
      <w:r>
        <w:rPr>
          <w:rFonts w:hint="eastAsia" w:ascii="仿宋" w:hAnsi="仿宋" w:eastAsia="仿宋" w:cs="仿宋"/>
          <w:sz w:val="24"/>
          <w:szCs w:val="24"/>
        </w:rPr>
        <w:t>- 7 -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八、联系方式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_Toc12099 \h </w:instrText>
      </w:r>
      <w:r>
        <w:rPr>
          <w:rFonts w:hint="eastAsia" w:ascii="仿宋" w:hAnsi="仿宋" w:eastAsia="仿宋" w:cs="仿宋"/>
          <w:sz w:val="24"/>
          <w:szCs w:val="24"/>
        </w:rPr>
        <w:fldChar w:fldCharType="separate"/>
      </w:r>
      <w:r>
        <w:rPr>
          <w:rFonts w:hint="eastAsia" w:ascii="仿宋" w:hAnsi="仿宋" w:eastAsia="仿宋" w:cs="仿宋"/>
          <w:sz w:val="24"/>
          <w:szCs w:val="24"/>
        </w:rPr>
        <w:t>- 7 -</w:t>
      </w:r>
      <w:r>
        <w:rPr>
          <w:rFonts w:hint="eastAsia" w:ascii="仿宋" w:hAnsi="仿宋" w:eastAsia="仿宋" w:cs="仿宋"/>
          <w:sz w:val="24"/>
          <w:szCs w:val="24"/>
        </w:rPr>
        <w:fldChar w:fldCharType="end"/>
      </w:r>
    </w:p>
    <w:p>
      <w:pPr>
        <w:pStyle w:val="12"/>
        <w:tabs>
          <w:tab w:val="right" w:leader="dot" w:pos="9412"/>
          <w:tab w:val="clear" w:pos="9402"/>
        </w:tabs>
        <w:rPr>
          <w:rFonts w:hint="eastAsia" w:ascii="仿宋" w:hAnsi="仿宋" w:eastAsia="仿宋" w:cs="仿宋"/>
          <w:sz w:val="24"/>
          <w:szCs w:val="24"/>
        </w:rPr>
      </w:pPr>
      <w:r>
        <w:rPr>
          <w:rFonts w:hint="eastAsia" w:ascii="仿宋" w:hAnsi="仿宋" w:eastAsia="仿宋" w:cs="仿宋"/>
          <w:sz w:val="24"/>
          <w:szCs w:val="24"/>
        </w:rPr>
        <w:t>第二篇  项目技术规格、数量及质量要求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_Toc18912 \h </w:instrText>
      </w:r>
      <w:r>
        <w:rPr>
          <w:rFonts w:hint="eastAsia" w:ascii="仿宋" w:hAnsi="仿宋" w:eastAsia="仿宋" w:cs="仿宋"/>
          <w:sz w:val="24"/>
          <w:szCs w:val="24"/>
        </w:rPr>
        <w:fldChar w:fldCharType="separate"/>
      </w:r>
      <w:r>
        <w:rPr>
          <w:rFonts w:hint="eastAsia" w:ascii="仿宋" w:hAnsi="仿宋" w:eastAsia="仿宋" w:cs="仿宋"/>
          <w:sz w:val="24"/>
          <w:szCs w:val="24"/>
        </w:rPr>
        <w:t>- 8 -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一、招标项目一览表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_Toc26400 \h </w:instrText>
      </w:r>
      <w:r>
        <w:rPr>
          <w:rFonts w:hint="eastAsia" w:ascii="仿宋" w:hAnsi="仿宋" w:eastAsia="仿宋" w:cs="仿宋"/>
          <w:sz w:val="24"/>
          <w:szCs w:val="24"/>
        </w:rPr>
        <w:fldChar w:fldCharType="separate"/>
      </w:r>
      <w:r>
        <w:rPr>
          <w:rFonts w:hint="eastAsia" w:ascii="仿宋" w:hAnsi="仿宋" w:eastAsia="仿宋" w:cs="仿宋"/>
          <w:sz w:val="24"/>
          <w:szCs w:val="24"/>
        </w:rPr>
        <w:t>- 8 -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lang w:val="en-US" w:eastAsia="zh-CN"/>
        </w:rPr>
        <w:t>二</w:t>
      </w:r>
      <w:r>
        <w:rPr>
          <w:rFonts w:hint="eastAsia" w:ascii="仿宋" w:hAnsi="仿宋" w:eastAsia="仿宋" w:cs="仿宋"/>
          <w:sz w:val="24"/>
          <w:szCs w:val="24"/>
        </w:rPr>
        <w:t>、货物技术参数或服务标准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_Toc16265 \h </w:instrText>
      </w:r>
      <w:r>
        <w:rPr>
          <w:rFonts w:hint="eastAsia" w:ascii="仿宋" w:hAnsi="仿宋" w:eastAsia="仿宋" w:cs="仿宋"/>
          <w:sz w:val="24"/>
          <w:szCs w:val="24"/>
        </w:rPr>
        <w:fldChar w:fldCharType="separate"/>
      </w:r>
      <w:r>
        <w:rPr>
          <w:rFonts w:hint="eastAsia" w:ascii="仿宋" w:hAnsi="仿宋" w:eastAsia="仿宋" w:cs="仿宋"/>
          <w:sz w:val="24"/>
          <w:szCs w:val="24"/>
        </w:rPr>
        <w:t>- 8 -</w:t>
      </w:r>
      <w:r>
        <w:rPr>
          <w:rFonts w:hint="eastAsia" w:ascii="仿宋" w:hAnsi="仿宋" w:eastAsia="仿宋" w:cs="仿宋"/>
          <w:sz w:val="24"/>
          <w:szCs w:val="24"/>
        </w:rPr>
        <w:fldChar w:fldCharType="end"/>
      </w:r>
    </w:p>
    <w:p>
      <w:pPr>
        <w:pStyle w:val="12"/>
        <w:tabs>
          <w:tab w:val="right" w:leader="dot" w:pos="9412"/>
          <w:tab w:val="clear" w:pos="9402"/>
        </w:tabs>
        <w:rPr>
          <w:rFonts w:hint="eastAsia" w:ascii="仿宋" w:hAnsi="仿宋" w:eastAsia="仿宋" w:cs="仿宋"/>
          <w:sz w:val="24"/>
          <w:szCs w:val="24"/>
        </w:rPr>
      </w:pPr>
      <w:r>
        <w:rPr>
          <w:rFonts w:hint="eastAsia" w:ascii="仿宋" w:hAnsi="仿宋" w:eastAsia="仿宋" w:cs="仿宋"/>
          <w:sz w:val="24"/>
          <w:szCs w:val="24"/>
        </w:rPr>
        <w:t>第三篇  项目商务要求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_Toc32640 \h </w:instrText>
      </w:r>
      <w:r>
        <w:rPr>
          <w:rFonts w:hint="eastAsia" w:ascii="仿宋" w:hAnsi="仿宋" w:eastAsia="仿宋" w:cs="仿宋"/>
          <w:sz w:val="24"/>
          <w:szCs w:val="24"/>
        </w:rPr>
        <w:fldChar w:fldCharType="separate"/>
      </w:r>
      <w:r>
        <w:rPr>
          <w:rFonts w:hint="eastAsia" w:ascii="仿宋" w:hAnsi="仿宋" w:eastAsia="仿宋" w:cs="仿宋"/>
          <w:sz w:val="24"/>
          <w:szCs w:val="24"/>
        </w:rPr>
        <w:t>- 15 -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一、交货期、地点、验收方式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_Toc5882 \h </w:instrText>
      </w:r>
      <w:r>
        <w:rPr>
          <w:rFonts w:hint="eastAsia" w:ascii="仿宋" w:hAnsi="仿宋" w:eastAsia="仿宋" w:cs="仿宋"/>
          <w:sz w:val="24"/>
          <w:szCs w:val="24"/>
        </w:rPr>
        <w:fldChar w:fldCharType="separate"/>
      </w:r>
      <w:r>
        <w:rPr>
          <w:rFonts w:hint="eastAsia" w:ascii="仿宋" w:hAnsi="仿宋" w:eastAsia="仿宋" w:cs="仿宋"/>
          <w:sz w:val="24"/>
          <w:szCs w:val="24"/>
        </w:rPr>
        <w:t>- 15 -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color w:val="auto"/>
          <w:sz w:val="24"/>
          <w:szCs w:val="24"/>
        </w:rPr>
        <w:t>二、报价要求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_Toc29084 \h </w:instrText>
      </w:r>
      <w:r>
        <w:rPr>
          <w:rFonts w:hint="eastAsia" w:ascii="仿宋" w:hAnsi="仿宋" w:eastAsia="仿宋" w:cs="仿宋"/>
          <w:sz w:val="24"/>
          <w:szCs w:val="24"/>
        </w:rPr>
        <w:fldChar w:fldCharType="separate"/>
      </w:r>
      <w:r>
        <w:rPr>
          <w:rFonts w:hint="eastAsia" w:ascii="仿宋" w:hAnsi="仿宋" w:eastAsia="仿宋" w:cs="仿宋"/>
          <w:sz w:val="24"/>
          <w:szCs w:val="24"/>
        </w:rPr>
        <w:t>- 16 -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color w:val="auto"/>
          <w:sz w:val="24"/>
          <w:szCs w:val="24"/>
        </w:rPr>
        <w:t>三、质量保证及售后服务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_Toc18678 \h </w:instrText>
      </w:r>
      <w:r>
        <w:rPr>
          <w:rFonts w:hint="eastAsia" w:ascii="仿宋" w:hAnsi="仿宋" w:eastAsia="仿宋" w:cs="仿宋"/>
          <w:sz w:val="24"/>
          <w:szCs w:val="24"/>
        </w:rPr>
        <w:fldChar w:fldCharType="separate"/>
      </w:r>
      <w:r>
        <w:rPr>
          <w:rFonts w:hint="eastAsia" w:ascii="仿宋" w:hAnsi="仿宋" w:eastAsia="仿宋" w:cs="仿宋"/>
          <w:sz w:val="24"/>
          <w:szCs w:val="24"/>
        </w:rPr>
        <w:t>- 16 -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color w:val="auto"/>
          <w:sz w:val="24"/>
          <w:szCs w:val="24"/>
        </w:rPr>
        <w:t>四、付款方式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_Toc28119 \h </w:instrText>
      </w:r>
      <w:r>
        <w:rPr>
          <w:rFonts w:hint="eastAsia" w:ascii="仿宋" w:hAnsi="仿宋" w:eastAsia="仿宋" w:cs="仿宋"/>
          <w:sz w:val="24"/>
          <w:szCs w:val="24"/>
        </w:rPr>
        <w:fldChar w:fldCharType="separate"/>
      </w:r>
      <w:r>
        <w:rPr>
          <w:rFonts w:hint="eastAsia" w:ascii="仿宋" w:hAnsi="仿宋" w:eastAsia="仿宋" w:cs="仿宋"/>
          <w:sz w:val="24"/>
          <w:szCs w:val="24"/>
        </w:rPr>
        <w:t>- 17 -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color w:val="auto"/>
          <w:sz w:val="24"/>
          <w:szCs w:val="24"/>
        </w:rPr>
        <w:t>五、履约保证金</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本项目不收取履约保证金）</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_Toc7257 \h </w:instrText>
      </w:r>
      <w:r>
        <w:rPr>
          <w:rFonts w:hint="eastAsia" w:ascii="仿宋" w:hAnsi="仿宋" w:eastAsia="仿宋" w:cs="仿宋"/>
          <w:sz w:val="24"/>
          <w:szCs w:val="24"/>
        </w:rPr>
        <w:fldChar w:fldCharType="separate"/>
      </w:r>
      <w:r>
        <w:rPr>
          <w:rFonts w:hint="eastAsia" w:ascii="仿宋" w:hAnsi="仿宋" w:eastAsia="仿宋" w:cs="仿宋"/>
          <w:sz w:val="24"/>
          <w:szCs w:val="24"/>
        </w:rPr>
        <w:t>- 17 -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color w:val="auto"/>
          <w:sz w:val="24"/>
          <w:szCs w:val="24"/>
        </w:rPr>
        <w:t>六、知识产权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_Toc8087 \h </w:instrText>
      </w:r>
      <w:r>
        <w:rPr>
          <w:rFonts w:hint="eastAsia" w:ascii="仿宋" w:hAnsi="仿宋" w:eastAsia="仿宋" w:cs="仿宋"/>
          <w:sz w:val="24"/>
          <w:szCs w:val="24"/>
        </w:rPr>
        <w:fldChar w:fldCharType="separate"/>
      </w:r>
      <w:r>
        <w:rPr>
          <w:rFonts w:hint="eastAsia" w:ascii="仿宋" w:hAnsi="仿宋" w:eastAsia="仿宋" w:cs="仿宋"/>
          <w:sz w:val="24"/>
          <w:szCs w:val="24"/>
        </w:rPr>
        <w:t>- 17 -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color w:val="auto"/>
          <w:sz w:val="24"/>
          <w:szCs w:val="24"/>
        </w:rPr>
        <w:t>七、其他</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_Toc30464 \h </w:instrText>
      </w:r>
      <w:r>
        <w:rPr>
          <w:rFonts w:hint="eastAsia" w:ascii="仿宋" w:hAnsi="仿宋" w:eastAsia="仿宋" w:cs="仿宋"/>
          <w:sz w:val="24"/>
          <w:szCs w:val="24"/>
        </w:rPr>
        <w:fldChar w:fldCharType="separate"/>
      </w:r>
      <w:r>
        <w:rPr>
          <w:rFonts w:hint="eastAsia" w:ascii="仿宋" w:hAnsi="仿宋" w:eastAsia="仿宋" w:cs="仿宋"/>
          <w:sz w:val="24"/>
          <w:szCs w:val="24"/>
        </w:rPr>
        <w:t>- 17 -</w:t>
      </w:r>
      <w:r>
        <w:rPr>
          <w:rFonts w:hint="eastAsia" w:ascii="仿宋" w:hAnsi="仿宋" w:eastAsia="仿宋" w:cs="仿宋"/>
          <w:sz w:val="24"/>
          <w:szCs w:val="24"/>
        </w:rPr>
        <w:fldChar w:fldCharType="end"/>
      </w:r>
    </w:p>
    <w:p>
      <w:pPr>
        <w:pStyle w:val="12"/>
        <w:tabs>
          <w:tab w:val="right" w:leader="dot" w:pos="9412"/>
          <w:tab w:val="clear" w:pos="9402"/>
        </w:tabs>
        <w:rPr>
          <w:rFonts w:hint="eastAsia" w:ascii="仿宋" w:hAnsi="仿宋" w:eastAsia="仿宋" w:cs="仿宋"/>
          <w:sz w:val="24"/>
          <w:szCs w:val="24"/>
        </w:rPr>
      </w:pPr>
      <w:r>
        <w:rPr>
          <w:rFonts w:hint="eastAsia" w:ascii="仿宋" w:hAnsi="仿宋" w:eastAsia="仿宋" w:cs="仿宋"/>
          <w:kern w:val="0"/>
          <w:sz w:val="24"/>
          <w:szCs w:val="24"/>
        </w:rPr>
        <w:t xml:space="preserve">第四篇  </w:t>
      </w:r>
      <w:r>
        <w:rPr>
          <w:rFonts w:hint="eastAsia" w:ascii="仿宋" w:hAnsi="仿宋" w:eastAsia="仿宋" w:cs="仿宋"/>
          <w:sz w:val="24"/>
          <w:szCs w:val="24"/>
        </w:rPr>
        <w:t>评标方法、评标标准、无效投标条款和废标条款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_Toc25870 \h </w:instrText>
      </w:r>
      <w:r>
        <w:rPr>
          <w:rFonts w:hint="eastAsia" w:ascii="仿宋" w:hAnsi="仿宋" w:eastAsia="仿宋" w:cs="仿宋"/>
          <w:sz w:val="24"/>
          <w:szCs w:val="24"/>
        </w:rPr>
        <w:fldChar w:fldCharType="separate"/>
      </w:r>
      <w:r>
        <w:rPr>
          <w:rFonts w:hint="eastAsia" w:ascii="仿宋" w:hAnsi="仿宋" w:eastAsia="仿宋" w:cs="仿宋"/>
          <w:sz w:val="24"/>
          <w:szCs w:val="24"/>
        </w:rPr>
        <w:t>- 18 -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一、评标方法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_Toc14071 \h </w:instrText>
      </w:r>
      <w:r>
        <w:rPr>
          <w:rFonts w:hint="eastAsia" w:ascii="仿宋" w:hAnsi="仿宋" w:eastAsia="仿宋" w:cs="仿宋"/>
          <w:sz w:val="24"/>
          <w:szCs w:val="24"/>
        </w:rPr>
        <w:fldChar w:fldCharType="separate"/>
      </w:r>
      <w:r>
        <w:rPr>
          <w:rFonts w:hint="eastAsia" w:ascii="仿宋" w:hAnsi="仿宋" w:eastAsia="仿宋" w:cs="仿宋"/>
          <w:sz w:val="24"/>
          <w:szCs w:val="24"/>
        </w:rPr>
        <w:t>- 18 -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二、评标标准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_Toc16944 \h </w:instrText>
      </w:r>
      <w:r>
        <w:rPr>
          <w:rFonts w:hint="eastAsia" w:ascii="仿宋" w:hAnsi="仿宋" w:eastAsia="仿宋" w:cs="仿宋"/>
          <w:sz w:val="24"/>
          <w:szCs w:val="24"/>
        </w:rPr>
        <w:fldChar w:fldCharType="separate"/>
      </w:r>
      <w:r>
        <w:rPr>
          <w:rFonts w:hint="eastAsia" w:ascii="仿宋" w:hAnsi="仿宋" w:eastAsia="仿宋" w:cs="仿宋"/>
          <w:sz w:val="24"/>
          <w:szCs w:val="24"/>
        </w:rPr>
        <w:t>- 20 -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highlight w:val="none"/>
        </w:rPr>
        <w:t>三、无效投标条款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_Toc24086 \h </w:instrText>
      </w:r>
      <w:r>
        <w:rPr>
          <w:rFonts w:hint="eastAsia" w:ascii="仿宋" w:hAnsi="仿宋" w:eastAsia="仿宋" w:cs="仿宋"/>
          <w:sz w:val="24"/>
          <w:szCs w:val="24"/>
        </w:rPr>
        <w:fldChar w:fldCharType="separate"/>
      </w:r>
      <w:r>
        <w:rPr>
          <w:rFonts w:hint="eastAsia" w:ascii="仿宋" w:hAnsi="仿宋" w:eastAsia="仿宋" w:cs="仿宋"/>
          <w:sz w:val="24"/>
          <w:szCs w:val="24"/>
        </w:rPr>
        <w:t>- 21 -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四、废标条款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_Toc20579 \h </w:instrText>
      </w:r>
      <w:r>
        <w:rPr>
          <w:rFonts w:hint="eastAsia" w:ascii="仿宋" w:hAnsi="仿宋" w:eastAsia="仿宋" w:cs="仿宋"/>
          <w:sz w:val="24"/>
          <w:szCs w:val="24"/>
        </w:rPr>
        <w:fldChar w:fldCharType="separate"/>
      </w:r>
      <w:r>
        <w:rPr>
          <w:rFonts w:hint="eastAsia" w:ascii="仿宋" w:hAnsi="仿宋" w:eastAsia="仿宋" w:cs="仿宋"/>
          <w:sz w:val="24"/>
          <w:szCs w:val="24"/>
        </w:rPr>
        <w:t>- 22 -</w:t>
      </w:r>
      <w:r>
        <w:rPr>
          <w:rFonts w:hint="eastAsia" w:ascii="仿宋" w:hAnsi="仿宋" w:eastAsia="仿宋" w:cs="仿宋"/>
          <w:sz w:val="24"/>
          <w:szCs w:val="24"/>
        </w:rPr>
        <w:fldChar w:fldCharType="end"/>
      </w:r>
    </w:p>
    <w:p>
      <w:pPr>
        <w:pStyle w:val="12"/>
        <w:tabs>
          <w:tab w:val="right" w:leader="dot" w:pos="9412"/>
          <w:tab w:val="clear" w:pos="9402"/>
        </w:tabs>
        <w:rPr>
          <w:rFonts w:hint="eastAsia" w:ascii="仿宋" w:hAnsi="仿宋" w:eastAsia="仿宋" w:cs="仿宋"/>
          <w:sz w:val="24"/>
          <w:szCs w:val="24"/>
        </w:rPr>
      </w:pPr>
      <w:r>
        <w:rPr>
          <w:rFonts w:hint="eastAsia" w:ascii="仿宋" w:hAnsi="仿宋" w:eastAsia="仿宋" w:cs="仿宋"/>
          <w:sz w:val="24"/>
          <w:szCs w:val="24"/>
        </w:rPr>
        <w:t>第五篇  投标人须知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_Toc27501 \h </w:instrText>
      </w:r>
      <w:r>
        <w:rPr>
          <w:rFonts w:hint="eastAsia" w:ascii="仿宋" w:hAnsi="仿宋" w:eastAsia="仿宋" w:cs="仿宋"/>
          <w:sz w:val="24"/>
          <w:szCs w:val="24"/>
        </w:rPr>
        <w:fldChar w:fldCharType="separate"/>
      </w:r>
      <w:r>
        <w:rPr>
          <w:rFonts w:hint="eastAsia" w:ascii="仿宋" w:hAnsi="仿宋" w:eastAsia="仿宋" w:cs="仿宋"/>
          <w:sz w:val="24"/>
          <w:szCs w:val="24"/>
        </w:rPr>
        <w:t>- 23 -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一、投标人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_Toc14512 \h </w:instrText>
      </w:r>
      <w:r>
        <w:rPr>
          <w:rFonts w:hint="eastAsia" w:ascii="仿宋" w:hAnsi="仿宋" w:eastAsia="仿宋" w:cs="仿宋"/>
          <w:sz w:val="24"/>
          <w:szCs w:val="24"/>
        </w:rPr>
        <w:fldChar w:fldCharType="separate"/>
      </w:r>
      <w:r>
        <w:rPr>
          <w:rFonts w:hint="eastAsia" w:ascii="仿宋" w:hAnsi="仿宋" w:eastAsia="仿宋" w:cs="仿宋"/>
          <w:sz w:val="24"/>
          <w:szCs w:val="24"/>
        </w:rPr>
        <w:t>- 23 -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二、招标文件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_Toc22834 \h </w:instrText>
      </w:r>
      <w:r>
        <w:rPr>
          <w:rFonts w:hint="eastAsia" w:ascii="仿宋" w:hAnsi="仿宋" w:eastAsia="仿宋" w:cs="仿宋"/>
          <w:sz w:val="24"/>
          <w:szCs w:val="24"/>
        </w:rPr>
        <w:fldChar w:fldCharType="separate"/>
      </w:r>
      <w:r>
        <w:rPr>
          <w:rFonts w:hint="eastAsia" w:ascii="仿宋" w:hAnsi="仿宋" w:eastAsia="仿宋" w:cs="仿宋"/>
          <w:sz w:val="24"/>
          <w:szCs w:val="24"/>
        </w:rPr>
        <w:t>- 23 -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highlight w:val="none"/>
        </w:rPr>
        <w:t>三、投标文件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_Toc29821 \h </w:instrText>
      </w:r>
      <w:r>
        <w:rPr>
          <w:rFonts w:hint="eastAsia" w:ascii="仿宋" w:hAnsi="仿宋" w:eastAsia="仿宋" w:cs="仿宋"/>
          <w:sz w:val="24"/>
          <w:szCs w:val="24"/>
        </w:rPr>
        <w:fldChar w:fldCharType="separate"/>
      </w:r>
      <w:r>
        <w:rPr>
          <w:rFonts w:hint="eastAsia" w:ascii="仿宋" w:hAnsi="仿宋" w:eastAsia="仿宋" w:cs="仿宋"/>
          <w:sz w:val="24"/>
          <w:szCs w:val="24"/>
        </w:rPr>
        <w:t>- 23 -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highlight w:val="none"/>
        </w:rPr>
        <w:t>四、开标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_Toc11028 \h </w:instrText>
      </w:r>
      <w:r>
        <w:rPr>
          <w:rFonts w:hint="eastAsia" w:ascii="仿宋" w:hAnsi="仿宋" w:eastAsia="仿宋" w:cs="仿宋"/>
          <w:sz w:val="24"/>
          <w:szCs w:val="24"/>
        </w:rPr>
        <w:fldChar w:fldCharType="separate"/>
      </w:r>
      <w:r>
        <w:rPr>
          <w:rFonts w:hint="eastAsia" w:ascii="仿宋" w:hAnsi="仿宋" w:eastAsia="仿宋" w:cs="仿宋"/>
          <w:sz w:val="24"/>
          <w:szCs w:val="24"/>
        </w:rPr>
        <w:t>- 25 -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五、评标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_Toc12570 \h </w:instrText>
      </w:r>
      <w:r>
        <w:rPr>
          <w:rFonts w:hint="eastAsia" w:ascii="仿宋" w:hAnsi="仿宋" w:eastAsia="仿宋" w:cs="仿宋"/>
          <w:sz w:val="24"/>
          <w:szCs w:val="24"/>
        </w:rPr>
        <w:fldChar w:fldCharType="separate"/>
      </w:r>
      <w:r>
        <w:rPr>
          <w:rFonts w:hint="eastAsia" w:ascii="仿宋" w:hAnsi="仿宋" w:eastAsia="仿宋" w:cs="仿宋"/>
          <w:sz w:val="24"/>
          <w:szCs w:val="24"/>
        </w:rPr>
        <w:t>- 25 -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六、定标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_Toc6167 \h </w:instrText>
      </w:r>
      <w:r>
        <w:rPr>
          <w:rFonts w:hint="eastAsia" w:ascii="仿宋" w:hAnsi="仿宋" w:eastAsia="仿宋" w:cs="仿宋"/>
          <w:sz w:val="24"/>
          <w:szCs w:val="24"/>
        </w:rPr>
        <w:fldChar w:fldCharType="separate"/>
      </w:r>
      <w:r>
        <w:rPr>
          <w:rFonts w:hint="eastAsia" w:ascii="仿宋" w:hAnsi="仿宋" w:eastAsia="仿宋" w:cs="仿宋"/>
          <w:sz w:val="24"/>
          <w:szCs w:val="24"/>
        </w:rPr>
        <w:t>- 25 -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七、中标通知书</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_Toc21667 \h </w:instrText>
      </w:r>
      <w:r>
        <w:rPr>
          <w:rFonts w:hint="eastAsia" w:ascii="仿宋" w:hAnsi="仿宋" w:eastAsia="仿宋" w:cs="仿宋"/>
          <w:sz w:val="24"/>
          <w:szCs w:val="24"/>
        </w:rPr>
        <w:fldChar w:fldCharType="separate"/>
      </w:r>
      <w:r>
        <w:rPr>
          <w:rFonts w:hint="eastAsia" w:ascii="仿宋" w:hAnsi="仿宋" w:eastAsia="仿宋" w:cs="仿宋"/>
          <w:sz w:val="24"/>
          <w:szCs w:val="24"/>
        </w:rPr>
        <w:t>- 25 -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八、关于质疑和投诉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_Toc29802 \h </w:instrText>
      </w:r>
      <w:r>
        <w:rPr>
          <w:rFonts w:hint="eastAsia" w:ascii="仿宋" w:hAnsi="仿宋" w:eastAsia="仿宋" w:cs="仿宋"/>
          <w:sz w:val="24"/>
          <w:szCs w:val="24"/>
        </w:rPr>
        <w:fldChar w:fldCharType="separate"/>
      </w:r>
      <w:r>
        <w:rPr>
          <w:rFonts w:hint="eastAsia" w:ascii="仿宋" w:hAnsi="仿宋" w:eastAsia="仿宋" w:cs="仿宋"/>
          <w:sz w:val="24"/>
          <w:szCs w:val="24"/>
        </w:rPr>
        <w:t>- 26 -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九、签订合同</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_Toc22276 \h </w:instrText>
      </w:r>
      <w:r>
        <w:rPr>
          <w:rFonts w:hint="eastAsia" w:ascii="仿宋" w:hAnsi="仿宋" w:eastAsia="仿宋" w:cs="仿宋"/>
          <w:sz w:val="24"/>
          <w:szCs w:val="24"/>
        </w:rPr>
        <w:fldChar w:fldCharType="separate"/>
      </w:r>
      <w:r>
        <w:rPr>
          <w:rFonts w:hint="eastAsia" w:ascii="仿宋" w:hAnsi="仿宋" w:eastAsia="仿宋" w:cs="仿宋"/>
          <w:sz w:val="24"/>
          <w:szCs w:val="24"/>
        </w:rPr>
        <w:t>- 27 -</w:t>
      </w:r>
      <w:r>
        <w:rPr>
          <w:rFonts w:hint="eastAsia" w:ascii="仿宋" w:hAnsi="仿宋" w:eastAsia="仿宋" w:cs="仿宋"/>
          <w:sz w:val="24"/>
          <w:szCs w:val="24"/>
        </w:rPr>
        <w:fldChar w:fldCharType="end"/>
      </w:r>
    </w:p>
    <w:p>
      <w:pPr>
        <w:pStyle w:val="12"/>
        <w:tabs>
          <w:tab w:val="right" w:leader="dot" w:pos="9412"/>
          <w:tab w:val="clear" w:pos="9402"/>
        </w:tabs>
        <w:rPr>
          <w:rFonts w:hint="eastAsia" w:ascii="仿宋" w:hAnsi="仿宋" w:eastAsia="仿宋" w:cs="仿宋"/>
          <w:sz w:val="24"/>
          <w:szCs w:val="24"/>
        </w:rPr>
      </w:pPr>
      <w:r>
        <w:rPr>
          <w:rFonts w:hint="eastAsia" w:ascii="仿宋" w:hAnsi="仿宋" w:eastAsia="仿宋" w:cs="仿宋"/>
          <w:sz w:val="24"/>
          <w:szCs w:val="24"/>
        </w:rPr>
        <w:t>第六篇  合同主要条款和格式合同（样本）</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_Toc25303 \h </w:instrText>
      </w:r>
      <w:r>
        <w:rPr>
          <w:rFonts w:hint="eastAsia" w:ascii="仿宋" w:hAnsi="仿宋" w:eastAsia="仿宋" w:cs="仿宋"/>
          <w:sz w:val="24"/>
          <w:szCs w:val="24"/>
        </w:rPr>
        <w:fldChar w:fldCharType="separate"/>
      </w:r>
      <w:r>
        <w:rPr>
          <w:rFonts w:hint="eastAsia" w:ascii="仿宋" w:hAnsi="仿宋" w:eastAsia="仿宋" w:cs="仿宋"/>
          <w:sz w:val="24"/>
          <w:szCs w:val="24"/>
        </w:rPr>
        <w:t>- 29 -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一、合同主要条款</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_Toc30764 \h </w:instrText>
      </w:r>
      <w:r>
        <w:rPr>
          <w:rFonts w:hint="eastAsia" w:ascii="仿宋" w:hAnsi="仿宋" w:eastAsia="仿宋" w:cs="仿宋"/>
          <w:sz w:val="24"/>
          <w:szCs w:val="24"/>
        </w:rPr>
        <w:fldChar w:fldCharType="separate"/>
      </w:r>
      <w:r>
        <w:rPr>
          <w:rFonts w:hint="eastAsia" w:ascii="仿宋" w:hAnsi="仿宋" w:eastAsia="仿宋" w:cs="仿宋"/>
          <w:sz w:val="24"/>
          <w:szCs w:val="24"/>
        </w:rPr>
        <w:t>- 29 -</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二、合同（格式）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_Toc21175 \h </w:instrText>
      </w:r>
      <w:r>
        <w:rPr>
          <w:rFonts w:hint="eastAsia" w:ascii="仿宋" w:hAnsi="仿宋" w:eastAsia="仿宋" w:cs="仿宋"/>
          <w:sz w:val="24"/>
          <w:szCs w:val="24"/>
        </w:rPr>
        <w:fldChar w:fldCharType="separate"/>
      </w:r>
      <w:r>
        <w:rPr>
          <w:rFonts w:hint="eastAsia" w:ascii="仿宋" w:hAnsi="仿宋" w:eastAsia="仿宋" w:cs="仿宋"/>
          <w:sz w:val="24"/>
          <w:szCs w:val="24"/>
        </w:rPr>
        <w:t>- 31 -</w:t>
      </w:r>
      <w:r>
        <w:rPr>
          <w:rFonts w:hint="eastAsia" w:ascii="仿宋" w:hAnsi="仿宋" w:eastAsia="仿宋" w:cs="仿宋"/>
          <w:sz w:val="24"/>
          <w:szCs w:val="24"/>
        </w:rPr>
        <w:fldChar w:fldCharType="end"/>
      </w:r>
    </w:p>
    <w:p>
      <w:pPr>
        <w:pStyle w:val="12"/>
        <w:tabs>
          <w:tab w:val="right" w:leader="dot" w:pos="9412"/>
          <w:tab w:val="clear" w:pos="9402"/>
        </w:tabs>
        <w:rPr>
          <w:rFonts w:hint="eastAsia" w:ascii="仿宋" w:hAnsi="仿宋" w:eastAsia="仿宋" w:cs="仿宋"/>
          <w:sz w:val="24"/>
          <w:szCs w:val="24"/>
        </w:rPr>
      </w:pPr>
      <w:r>
        <w:rPr>
          <w:rFonts w:hint="eastAsia" w:ascii="仿宋" w:hAnsi="仿宋" w:eastAsia="仿宋" w:cs="仿宋"/>
          <w:sz w:val="24"/>
          <w:szCs w:val="24"/>
        </w:rPr>
        <w:t>第七篇  投标文件格式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_Toc25766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一、经济文件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_Toc13975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二、资格文件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_Toc9270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三、商务文件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_Toc240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四、技术文件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_Toc18993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p>
      <w:pPr>
        <w:pStyle w:val="13"/>
        <w:tabs>
          <w:tab w:val="right" w:leader="dot" w:pos="9412"/>
        </w:tabs>
        <w:rPr>
          <w:rFonts w:hint="eastAsia" w:ascii="仿宋" w:hAnsi="仿宋" w:eastAsia="仿宋" w:cs="仿宋"/>
          <w:sz w:val="24"/>
          <w:szCs w:val="24"/>
        </w:rPr>
      </w:pPr>
      <w:r>
        <w:rPr>
          <w:rFonts w:hint="eastAsia" w:ascii="仿宋" w:hAnsi="仿宋" w:eastAsia="仿宋" w:cs="仿宋"/>
          <w:sz w:val="24"/>
          <w:szCs w:val="24"/>
        </w:rPr>
        <w:t>五、其他文件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_Toc8086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p>
    <w:p>
      <w:pPr>
        <w:overflowPunct w:val="0"/>
        <w:ind w:firstLine="480"/>
        <w:rPr>
          <w:rFonts w:ascii="仿宋" w:hAnsi="仿宋" w:eastAsia="仿宋" w:cs="Calibri"/>
          <w:sz w:val="28"/>
          <w:szCs w:val="28"/>
        </w:rPr>
        <w:sectPr>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ascii="仿宋" w:hAnsi="仿宋" w:eastAsia="仿宋" w:cs="仿宋"/>
          <w:sz w:val="24"/>
          <w:szCs w:val="24"/>
        </w:rPr>
        <w:fldChar w:fldCharType="end"/>
      </w:r>
    </w:p>
    <w:p>
      <w:pPr>
        <w:pStyle w:val="18"/>
        <w:ind w:firstLine="723"/>
        <w:rPr>
          <w:rFonts w:ascii="仿宋" w:eastAsia="仿宋" w:cs="Calibri"/>
          <w:sz w:val="28"/>
          <w:szCs w:val="28"/>
        </w:rPr>
      </w:pPr>
      <w:bookmarkStart w:id="0" w:name="_Toc8272"/>
      <w:r>
        <w:rPr>
          <w:rFonts w:hint="eastAsia"/>
        </w:rPr>
        <w:t>第一篇  投标邀请书</w:t>
      </w:r>
      <w:bookmarkEnd w:id="0"/>
    </w:p>
    <w:p>
      <w:pPr>
        <w:pStyle w:val="23"/>
        <w:ind w:firstLine="480"/>
      </w:pPr>
      <w:r>
        <w:rPr>
          <w:rFonts w:hint="eastAsia"/>
        </w:rPr>
        <w:t>克拉玛依市政务服务和公共资源交易中心受克拉玛依市教育局的委托，对克拉玛依市教育局的“直属学校学生校服采购”项目以公开招标方式采购，欢迎有资格的投标人参加投标。</w:t>
      </w:r>
    </w:p>
    <w:p>
      <w:pPr>
        <w:pStyle w:val="20"/>
        <w:ind w:firstLine="562"/>
      </w:pPr>
      <w:bookmarkStart w:id="1" w:name="_Toc10888"/>
      <w:r>
        <w:rPr>
          <w:rFonts w:hint="eastAsia"/>
        </w:rPr>
        <w:t>一、招标项目内容</w:t>
      </w:r>
      <w:bookmarkEnd w:id="1"/>
    </w:p>
    <w:tbl>
      <w:tblPr>
        <w:tblStyle w:val="14"/>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3768"/>
        <w:gridCol w:w="1432"/>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34" w:type="dxa"/>
            <w:vAlign w:val="center"/>
          </w:tcPr>
          <w:p>
            <w:pPr>
              <w:pStyle w:val="5"/>
              <w:spacing w:line="400" w:lineRule="exact"/>
              <w:ind w:left="0" w:firstLine="0" w:firstLineChars="0"/>
              <w:jc w:val="center"/>
              <w:rPr>
                <w:rFonts w:ascii="仿宋" w:hAnsi="仿宋" w:eastAsia="仿宋"/>
                <w:b/>
                <w:color w:val="auto"/>
                <w:szCs w:val="24"/>
              </w:rPr>
            </w:pPr>
            <w:r>
              <w:rPr>
                <w:rFonts w:hint="eastAsia" w:ascii="仿宋" w:hAnsi="仿宋" w:eastAsia="仿宋"/>
                <w:b/>
                <w:color w:val="auto"/>
                <w:szCs w:val="24"/>
              </w:rPr>
              <w:t>序号</w:t>
            </w:r>
          </w:p>
        </w:tc>
        <w:tc>
          <w:tcPr>
            <w:tcW w:w="3768" w:type="dxa"/>
            <w:vAlign w:val="center"/>
          </w:tcPr>
          <w:p>
            <w:pPr>
              <w:pStyle w:val="5"/>
              <w:spacing w:line="400" w:lineRule="exact"/>
              <w:ind w:left="0" w:firstLine="0" w:firstLineChars="0"/>
              <w:jc w:val="center"/>
              <w:rPr>
                <w:rFonts w:ascii="仿宋" w:hAnsi="仿宋" w:eastAsia="仿宋"/>
                <w:b/>
                <w:color w:val="auto"/>
                <w:szCs w:val="24"/>
              </w:rPr>
            </w:pPr>
            <w:r>
              <w:rPr>
                <w:rFonts w:hint="eastAsia" w:ascii="仿宋" w:hAnsi="仿宋" w:eastAsia="仿宋"/>
                <w:b/>
                <w:color w:val="auto"/>
                <w:szCs w:val="24"/>
              </w:rPr>
              <w:t>项目名称</w:t>
            </w:r>
          </w:p>
        </w:tc>
        <w:tc>
          <w:tcPr>
            <w:tcW w:w="1432" w:type="dxa"/>
            <w:vAlign w:val="center"/>
          </w:tcPr>
          <w:p>
            <w:pPr>
              <w:pStyle w:val="5"/>
              <w:spacing w:line="400" w:lineRule="exact"/>
              <w:ind w:left="0" w:firstLine="0" w:firstLineChars="0"/>
              <w:jc w:val="center"/>
              <w:rPr>
                <w:rFonts w:ascii="仿宋" w:hAnsi="仿宋" w:eastAsia="仿宋"/>
                <w:b/>
                <w:color w:val="auto"/>
                <w:szCs w:val="24"/>
              </w:rPr>
            </w:pPr>
            <w:r>
              <w:rPr>
                <w:rFonts w:hint="eastAsia" w:ascii="仿宋" w:hAnsi="仿宋" w:eastAsia="仿宋"/>
                <w:b/>
                <w:color w:val="auto"/>
                <w:szCs w:val="24"/>
              </w:rPr>
              <w:t>采购预算</w:t>
            </w:r>
          </w:p>
          <w:p>
            <w:pPr>
              <w:pStyle w:val="5"/>
              <w:spacing w:line="400" w:lineRule="exact"/>
              <w:ind w:left="0" w:firstLine="0" w:firstLineChars="0"/>
              <w:jc w:val="center"/>
              <w:rPr>
                <w:rFonts w:ascii="仿宋" w:hAnsi="仿宋" w:eastAsia="仿宋"/>
                <w:b/>
                <w:color w:val="auto"/>
                <w:szCs w:val="24"/>
              </w:rPr>
            </w:pPr>
            <w:r>
              <w:rPr>
                <w:rFonts w:hint="eastAsia" w:ascii="仿宋" w:hAnsi="仿宋" w:eastAsia="仿宋"/>
                <w:b/>
                <w:color w:val="auto"/>
                <w:szCs w:val="24"/>
              </w:rPr>
              <w:t>（万元）</w:t>
            </w:r>
          </w:p>
        </w:tc>
        <w:tc>
          <w:tcPr>
            <w:tcW w:w="1823" w:type="dxa"/>
            <w:vAlign w:val="center"/>
          </w:tcPr>
          <w:p>
            <w:pPr>
              <w:pStyle w:val="5"/>
              <w:spacing w:line="400" w:lineRule="exact"/>
              <w:ind w:left="0" w:firstLine="0" w:firstLineChars="0"/>
              <w:jc w:val="center"/>
              <w:rPr>
                <w:rFonts w:ascii="仿宋" w:hAnsi="仿宋" w:eastAsia="仿宋"/>
                <w:b/>
                <w:color w:val="auto"/>
                <w:szCs w:val="24"/>
              </w:rPr>
            </w:pPr>
            <w:r>
              <w:rPr>
                <w:rFonts w:hint="eastAsia" w:ascii="仿宋" w:hAnsi="仿宋" w:eastAsia="仿宋"/>
                <w:b/>
                <w:color w:val="auto"/>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34" w:type="dxa"/>
            <w:vAlign w:val="center"/>
          </w:tcPr>
          <w:p>
            <w:pPr>
              <w:pStyle w:val="5"/>
              <w:spacing w:line="400" w:lineRule="exact"/>
              <w:ind w:left="0" w:firstLine="0" w:firstLineChars="0"/>
              <w:jc w:val="center"/>
              <w:rPr>
                <w:rFonts w:hint="eastAsia" w:ascii="仿宋" w:hAnsi="仿宋" w:eastAsia="仿宋"/>
                <w:b w:val="0"/>
                <w:bCs/>
                <w:color w:val="auto"/>
                <w:szCs w:val="24"/>
                <w:lang w:val="en-US" w:eastAsia="zh-CN"/>
              </w:rPr>
            </w:pPr>
            <w:r>
              <w:rPr>
                <w:rFonts w:hint="eastAsia" w:ascii="仿宋" w:hAnsi="仿宋" w:eastAsia="仿宋"/>
                <w:b w:val="0"/>
                <w:bCs/>
                <w:color w:val="auto"/>
                <w:szCs w:val="24"/>
                <w:lang w:val="en-US" w:eastAsia="zh-CN"/>
              </w:rPr>
              <w:t>1</w:t>
            </w:r>
          </w:p>
        </w:tc>
        <w:tc>
          <w:tcPr>
            <w:tcW w:w="3768" w:type="dxa"/>
            <w:vAlign w:val="center"/>
          </w:tcPr>
          <w:p>
            <w:pPr>
              <w:pStyle w:val="5"/>
              <w:spacing w:line="400" w:lineRule="exact"/>
              <w:ind w:left="0" w:firstLine="0" w:firstLineChars="0"/>
              <w:jc w:val="center"/>
              <w:rPr>
                <w:rFonts w:hint="eastAsia" w:ascii="仿宋" w:hAnsi="仿宋" w:eastAsia="仿宋"/>
                <w:b w:val="0"/>
                <w:bCs/>
                <w:color w:val="auto"/>
                <w:szCs w:val="24"/>
              </w:rPr>
            </w:pPr>
            <w:r>
              <w:rPr>
                <w:rFonts w:hint="eastAsia" w:ascii="仿宋" w:hAnsi="仿宋" w:eastAsia="仿宋"/>
                <w:b w:val="0"/>
                <w:bCs/>
                <w:color w:val="auto"/>
                <w:szCs w:val="24"/>
              </w:rPr>
              <w:t>克拉玛依市教育局直属学校</w:t>
            </w:r>
          </w:p>
          <w:p>
            <w:pPr>
              <w:pStyle w:val="5"/>
              <w:spacing w:line="400" w:lineRule="exact"/>
              <w:ind w:left="0" w:firstLine="0" w:firstLineChars="0"/>
              <w:jc w:val="center"/>
              <w:rPr>
                <w:rFonts w:ascii="仿宋" w:hAnsi="仿宋" w:eastAsia="仿宋"/>
                <w:b w:val="0"/>
                <w:bCs/>
                <w:color w:val="auto"/>
                <w:szCs w:val="24"/>
              </w:rPr>
            </w:pPr>
            <w:r>
              <w:rPr>
                <w:rFonts w:hint="eastAsia" w:ascii="仿宋" w:hAnsi="仿宋" w:eastAsia="仿宋"/>
                <w:b w:val="0"/>
                <w:bCs/>
                <w:color w:val="auto"/>
                <w:szCs w:val="24"/>
              </w:rPr>
              <w:t>学生校服采购</w:t>
            </w:r>
          </w:p>
        </w:tc>
        <w:tc>
          <w:tcPr>
            <w:tcW w:w="1432" w:type="dxa"/>
            <w:vAlign w:val="center"/>
          </w:tcPr>
          <w:p>
            <w:pPr>
              <w:pStyle w:val="5"/>
              <w:spacing w:line="400" w:lineRule="exact"/>
              <w:ind w:left="0" w:firstLine="0" w:firstLineChars="0"/>
              <w:jc w:val="center"/>
              <w:rPr>
                <w:rFonts w:hint="default" w:ascii="仿宋" w:hAnsi="仿宋" w:eastAsia="仿宋"/>
                <w:b w:val="0"/>
                <w:bCs/>
                <w:color w:val="auto"/>
                <w:szCs w:val="24"/>
                <w:lang w:val="en-US" w:eastAsia="zh-CN"/>
              </w:rPr>
            </w:pPr>
            <w:r>
              <w:rPr>
                <w:rFonts w:hint="default" w:ascii="仿宋" w:hAnsi="仿宋" w:eastAsia="仿宋"/>
                <w:b w:val="0"/>
                <w:bCs/>
                <w:color w:val="auto"/>
                <w:szCs w:val="24"/>
                <w:lang w:val="en-US" w:eastAsia="zh-CN"/>
              </w:rPr>
              <w:t>341.7708</w:t>
            </w:r>
          </w:p>
        </w:tc>
        <w:tc>
          <w:tcPr>
            <w:tcW w:w="1823" w:type="dxa"/>
            <w:vAlign w:val="center"/>
          </w:tcPr>
          <w:p>
            <w:pPr>
              <w:pStyle w:val="5"/>
              <w:spacing w:line="400" w:lineRule="exact"/>
              <w:ind w:left="0" w:firstLine="0" w:firstLineChars="0"/>
              <w:jc w:val="left"/>
              <w:rPr>
                <w:rFonts w:hint="eastAsia" w:ascii="仿宋" w:hAnsi="仿宋" w:eastAsia="仿宋"/>
                <w:b w:val="0"/>
                <w:bCs/>
                <w:color w:val="auto"/>
                <w:szCs w:val="24"/>
                <w:lang w:eastAsia="zh-CN"/>
              </w:rPr>
            </w:pPr>
            <w:r>
              <w:rPr>
                <w:rFonts w:hint="eastAsia" w:ascii="仿宋" w:hAnsi="仿宋" w:eastAsia="仿宋"/>
                <w:b w:val="0"/>
                <w:bCs/>
                <w:color w:val="auto"/>
                <w:szCs w:val="24"/>
              </w:rPr>
              <w:t>本项目中小企业划分标准所属行业为工业</w:t>
            </w:r>
          </w:p>
        </w:tc>
      </w:tr>
    </w:tbl>
    <w:p>
      <w:pPr>
        <w:pStyle w:val="23"/>
        <w:ind w:firstLine="480"/>
        <w:rPr>
          <w:color w:val="auto"/>
        </w:rPr>
      </w:pPr>
      <w:r>
        <w:rPr>
          <w:rFonts w:hint="eastAsia"/>
          <w:color w:val="auto"/>
        </w:rPr>
        <w:t>本项目不接受进口产品投标（进口产品是指通过中国海关报关，验放进入中国境内，且产自关境外的产品）。</w:t>
      </w:r>
    </w:p>
    <w:p>
      <w:pPr>
        <w:pStyle w:val="20"/>
        <w:ind w:firstLine="562"/>
      </w:pPr>
      <w:bookmarkStart w:id="2" w:name="_Toc24376"/>
      <w:r>
        <w:rPr>
          <w:rFonts w:hint="eastAsia"/>
        </w:rPr>
        <w:t>二、资金来源</w:t>
      </w:r>
      <w:bookmarkEnd w:id="2"/>
    </w:p>
    <w:p>
      <w:pPr>
        <w:pStyle w:val="23"/>
        <w:ind w:firstLine="480"/>
      </w:pPr>
      <w:r>
        <w:rPr>
          <w:rFonts w:hint="eastAsia"/>
        </w:rPr>
        <w:t>财政预算资金。</w:t>
      </w:r>
    </w:p>
    <w:p>
      <w:pPr>
        <w:pStyle w:val="20"/>
        <w:ind w:firstLine="562"/>
      </w:pPr>
      <w:bookmarkStart w:id="3" w:name="_Toc26763"/>
      <w:r>
        <w:rPr>
          <w:rFonts w:hint="eastAsia"/>
        </w:rPr>
        <w:t>三、投标人资格要求</w:t>
      </w:r>
      <w:bookmarkEnd w:id="3"/>
    </w:p>
    <w:p>
      <w:pPr>
        <w:pStyle w:val="23"/>
        <w:ind w:firstLine="480"/>
        <w:rPr>
          <w:color w:val="auto"/>
        </w:rPr>
      </w:pPr>
      <w:r>
        <w:rPr>
          <w:rFonts w:hint="eastAsia"/>
        </w:rPr>
        <w:t>1．具有独立</w:t>
      </w:r>
      <w:r>
        <w:rPr>
          <w:rFonts w:hint="eastAsia"/>
          <w:color w:val="auto"/>
        </w:rPr>
        <w:t>承担民事责任的能力；</w:t>
      </w:r>
    </w:p>
    <w:p>
      <w:pPr>
        <w:pStyle w:val="23"/>
        <w:ind w:firstLine="480"/>
      </w:pPr>
      <w:r>
        <w:rPr>
          <w:rFonts w:hint="eastAsia"/>
        </w:rPr>
        <w:t>2．具有良好的商业信誉；</w:t>
      </w:r>
    </w:p>
    <w:p>
      <w:pPr>
        <w:pStyle w:val="23"/>
        <w:ind w:firstLine="480"/>
      </w:pPr>
      <w:r>
        <w:rPr>
          <w:rFonts w:hint="eastAsia"/>
        </w:rPr>
        <w:t>（信用查询：</w:t>
      </w:r>
      <w:r>
        <w:t>按照《财政部关于在政府采购活动中查询及使用信用记录有关问题的通知》（财库〔2016〕125号）的要求，根据开标当日“信用中国”（</w:t>
      </w:r>
      <w:r>
        <w:drawing>
          <wp:inline distT="0" distB="0" distL="0" distR="0">
            <wp:extent cx="190500" cy="142875"/>
            <wp:effectExtent l="19050" t="0" r="0" b="0"/>
            <wp:docPr id="1" name="图片 1" descr="说明: 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C:\DOCUME~1\ADMINI~1\LOCALS~1\Temp\%W@GJ$ACOF(TYDYECOKVDYB.png"/>
                    <pic:cNvPicPr>
                      <a:picLocks noChangeAspect="1" noChangeArrowheads="1"/>
                    </pic:cNvPicPr>
                  </pic:nvPicPr>
                  <pic:blipFill>
                    <a:blip r:embed="rId12"/>
                    <a:srcRect/>
                    <a:stretch>
                      <a:fillRect/>
                    </a:stretch>
                  </pic:blipFill>
                  <pic:spPr>
                    <a:xfrm>
                      <a:off x="0" y="0"/>
                      <a:ext cx="190500" cy="142875"/>
                    </a:xfrm>
                    <a:prstGeom prst="rect">
                      <a:avLst/>
                    </a:prstGeom>
                    <a:noFill/>
                    <a:ln w="9525">
                      <a:noFill/>
                      <a:miter lim="800000"/>
                      <a:headEnd/>
                      <a:tailEnd/>
                    </a:ln>
                  </pic:spPr>
                </pic:pic>
              </a:graphicData>
            </a:graphic>
          </wp:inline>
        </w:drawing>
      </w:r>
      <w:r>
        <w:t>www.creditchina.gov.cn）、</w:t>
      </w:r>
      <w:r>
        <w:rPr>
          <w:rFonts w:hint="eastAsia"/>
        </w:rPr>
        <w:t>“</w:t>
      </w:r>
      <w:r>
        <w:t>中国政府采购网</w:t>
      </w:r>
      <w:r>
        <w:rPr>
          <w:rFonts w:hint="eastAsia"/>
        </w:rPr>
        <w:t>”</w:t>
      </w:r>
      <w:r>
        <w:t>（</w:t>
      </w:r>
      <w:r>
        <w:drawing>
          <wp:inline distT="0" distB="0" distL="0" distR="0">
            <wp:extent cx="190500" cy="142875"/>
            <wp:effectExtent l="19050" t="0" r="0" b="0"/>
            <wp:docPr id="2" name="图片 2" descr="说明: 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DOCUME~1\ADMINI~1\LOCALS~1\Temp\%W@GJ$ACOF(TYDYECOKVDYB.png"/>
                    <pic:cNvPicPr>
                      <a:picLocks noChangeAspect="1" noChangeArrowheads="1"/>
                    </pic:cNvPicPr>
                  </pic:nvPicPr>
                  <pic:blipFill>
                    <a:blip r:embed="rId12"/>
                    <a:srcRect/>
                    <a:stretch>
                      <a:fillRect/>
                    </a:stretch>
                  </pic:blipFill>
                  <pic:spPr>
                    <a:xfrm>
                      <a:off x="0" y="0"/>
                      <a:ext cx="190500" cy="142875"/>
                    </a:xfrm>
                    <a:prstGeom prst="rect">
                      <a:avLst/>
                    </a:prstGeom>
                    <a:noFill/>
                    <a:ln w="9525">
                      <a:noFill/>
                      <a:miter lim="800000"/>
                      <a:headEnd/>
                      <a:tailEnd/>
                    </a:ln>
                  </pic:spPr>
                </pic:pic>
              </a:graphicData>
            </a:graphic>
          </wp:inline>
        </w:drawing>
      </w:r>
      <w:r>
        <w:fldChar w:fldCharType="begin"/>
      </w:r>
      <w:r>
        <w:instrText xml:space="preserve"> HYPERLINK "http://www.ccgp.gov.cn" </w:instrText>
      </w:r>
      <w:r>
        <w:fldChar w:fldCharType="separate"/>
      </w:r>
      <w:r>
        <w:t>www.ccgp.gov.cn</w:t>
      </w:r>
      <w:r>
        <w:fldChar w:fldCharType="end"/>
      </w:r>
      <w:r>
        <w:t>）</w:t>
      </w:r>
      <w:r>
        <w:rPr>
          <w:rFonts w:hint="eastAsia"/>
        </w:rPr>
        <w:t>等渠道</w:t>
      </w:r>
      <w:r>
        <w:t>的</w:t>
      </w:r>
      <w:r>
        <w:rPr>
          <w:rFonts w:hint="eastAsia"/>
        </w:rPr>
        <w:t>查询结果</w:t>
      </w:r>
      <w:r>
        <w:t>，对列入失信被执行人、重大税收违法案件当事人名单、政府采购严重违法失信行为记录名单的供应商，拒绝</w:t>
      </w:r>
      <w:r>
        <w:rPr>
          <w:rFonts w:hint="eastAsia"/>
        </w:rPr>
        <w:t>其</w:t>
      </w:r>
      <w:r>
        <w:t>参与政府采购活动，同时对信用查询记录和证据打印存档。</w:t>
      </w:r>
      <w:r>
        <w:rPr>
          <w:rFonts w:hint="eastAsia"/>
        </w:rPr>
        <w:t>）</w:t>
      </w:r>
    </w:p>
    <w:p>
      <w:pPr>
        <w:pStyle w:val="23"/>
        <w:ind w:firstLine="480"/>
        <w:rPr>
          <w:color w:val="auto"/>
        </w:rPr>
      </w:pPr>
      <w:r>
        <w:rPr>
          <w:rFonts w:hint="eastAsia"/>
          <w:color w:val="auto"/>
        </w:rPr>
        <w:t>3．具有履行合同所必需的设备和专业技术能力；</w:t>
      </w:r>
    </w:p>
    <w:p>
      <w:pPr>
        <w:pStyle w:val="23"/>
        <w:ind w:firstLine="480"/>
        <w:rPr>
          <w:rFonts w:hint="eastAsia"/>
          <w:lang w:eastAsia="zh-CN"/>
        </w:rPr>
      </w:pPr>
      <w:r>
        <w:rPr>
          <w:rFonts w:hint="eastAsia"/>
        </w:rPr>
        <w:t>4．参加政府采购活动前三年内，未因违法经营受到刑事处罚或者责令停产停业、吊销许可证或者执照、较大数额罚款等行政处罚</w:t>
      </w:r>
      <w:r>
        <w:rPr>
          <w:rFonts w:hint="eastAsia"/>
          <w:lang w:eastAsia="zh-CN"/>
        </w:rPr>
        <w:t>；</w:t>
      </w:r>
    </w:p>
    <w:p>
      <w:pPr>
        <w:pStyle w:val="23"/>
        <w:ind w:firstLine="480"/>
        <w:rPr>
          <w:rFonts w:hint="default"/>
          <w:lang w:val="en-US" w:eastAsia="zh-CN"/>
        </w:rPr>
      </w:pPr>
      <w:r>
        <w:rPr>
          <w:rFonts w:hint="eastAsia"/>
          <w:lang w:val="en-US" w:eastAsia="zh-CN"/>
        </w:rPr>
        <w:t>5.本项目面向中小微企业。</w:t>
      </w:r>
    </w:p>
    <w:p>
      <w:pPr>
        <w:pStyle w:val="20"/>
        <w:ind w:firstLine="562"/>
      </w:pPr>
      <w:bookmarkStart w:id="4" w:name="_Toc12826"/>
      <w:r>
        <w:rPr>
          <w:rFonts w:hint="eastAsia"/>
        </w:rPr>
        <w:t>四、投标、开标有关说明</w:t>
      </w:r>
      <w:bookmarkEnd w:id="4"/>
    </w:p>
    <w:p>
      <w:pPr>
        <w:pStyle w:val="23"/>
        <w:ind w:firstLine="480"/>
        <w:rPr>
          <w:highlight w:val="none"/>
        </w:rPr>
      </w:pPr>
      <w:r>
        <w:rPr>
          <w:highlight w:val="none"/>
        </w:rPr>
        <w:t>（一）获取招标文件</w:t>
      </w:r>
    </w:p>
    <w:p>
      <w:pPr>
        <w:pStyle w:val="23"/>
        <w:ind w:firstLine="480"/>
        <w:rPr>
          <w:highlight w:val="none"/>
        </w:rPr>
      </w:pPr>
      <w:r>
        <w:rPr>
          <w:rFonts w:hint="eastAsia"/>
          <w:highlight w:val="none"/>
        </w:rPr>
        <w:t>时间：</w:t>
      </w:r>
      <w:r>
        <w:rPr>
          <w:rFonts w:hint="eastAsia"/>
          <w:highlight w:val="none"/>
          <w:lang w:val="en-US" w:eastAsia="zh-CN"/>
        </w:rPr>
        <w:t>2022</w:t>
      </w:r>
      <w:r>
        <w:rPr>
          <w:rFonts w:hint="eastAsia"/>
          <w:highlight w:val="none"/>
        </w:rPr>
        <w:t>年</w:t>
      </w:r>
      <w:r>
        <w:rPr>
          <w:rFonts w:hint="eastAsia"/>
          <w:highlight w:val="none"/>
          <w:lang w:val="en-US" w:eastAsia="zh-CN"/>
        </w:rPr>
        <w:t>11</w:t>
      </w:r>
      <w:r>
        <w:rPr>
          <w:rFonts w:hint="eastAsia"/>
          <w:highlight w:val="none"/>
        </w:rPr>
        <w:t>月</w:t>
      </w:r>
      <w:r>
        <w:rPr>
          <w:rFonts w:hint="eastAsia"/>
          <w:highlight w:val="none"/>
          <w:lang w:val="en-US" w:eastAsia="zh-CN"/>
        </w:rPr>
        <w:t>22</w:t>
      </w:r>
      <w:r>
        <w:rPr>
          <w:rFonts w:hint="eastAsia"/>
          <w:highlight w:val="none"/>
        </w:rPr>
        <w:t>日至</w:t>
      </w:r>
      <w:r>
        <w:rPr>
          <w:rFonts w:hint="eastAsia"/>
          <w:highlight w:val="none"/>
          <w:lang w:val="en-US" w:eastAsia="zh-CN"/>
        </w:rPr>
        <w:t>2022</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12</w:t>
      </w:r>
      <w:r>
        <w:rPr>
          <w:rFonts w:hint="eastAsia"/>
          <w:highlight w:val="none"/>
        </w:rPr>
        <w:t>日，每天上午</w:t>
      </w:r>
      <w:r>
        <w:rPr>
          <w:rFonts w:hint="eastAsia"/>
          <w:highlight w:val="none"/>
          <w:lang w:val="en-US" w:eastAsia="zh-CN"/>
        </w:rPr>
        <w:t>10:00</w:t>
      </w:r>
      <w:r>
        <w:rPr>
          <w:rFonts w:hint="eastAsia"/>
          <w:highlight w:val="none"/>
        </w:rPr>
        <w:t>至</w:t>
      </w:r>
      <w:r>
        <w:rPr>
          <w:rFonts w:hint="eastAsia"/>
          <w:highlight w:val="none"/>
          <w:lang w:val="en-US" w:eastAsia="zh-CN"/>
        </w:rPr>
        <w:t>14:00</w:t>
      </w:r>
      <w:r>
        <w:rPr>
          <w:rFonts w:hint="eastAsia"/>
          <w:highlight w:val="none"/>
        </w:rPr>
        <w:t>，下午</w:t>
      </w:r>
      <w:r>
        <w:rPr>
          <w:rFonts w:hint="eastAsia"/>
          <w:highlight w:val="none"/>
          <w:lang w:val="en-US" w:eastAsia="zh-CN"/>
        </w:rPr>
        <w:t>15:30</w:t>
      </w:r>
      <w:r>
        <w:rPr>
          <w:rFonts w:hint="eastAsia"/>
          <w:highlight w:val="none"/>
        </w:rPr>
        <w:t>至</w:t>
      </w:r>
      <w:r>
        <w:rPr>
          <w:rFonts w:hint="eastAsia"/>
          <w:highlight w:val="none"/>
          <w:lang w:val="en-US" w:eastAsia="zh-CN"/>
        </w:rPr>
        <w:t>19:30</w:t>
      </w:r>
      <w:r>
        <w:rPr>
          <w:rFonts w:hint="eastAsia"/>
          <w:highlight w:val="none"/>
        </w:rPr>
        <w:t>　</w:t>
      </w:r>
    </w:p>
    <w:p>
      <w:pPr>
        <w:pStyle w:val="23"/>
        <w:ind w:firstLine="480"/>
        <w:rPr>
          <w:highlight w:val="none"/>
        </w:rPr>
      </w:pPr>
      <w:r>
        <w:rPr>
          <w:rFonts w:hint="eastAsia"/>
          <w:highlight w:val="none"/>
        </w:rPr>
        <w:t>地点：新疆政府采购网政采云平台</w:t>
      </w:r>
      <w:r>
        <w:rPr>
          <w:highlight w:val="none"/>
        </w:rPr>
        <w:t>（</w:t>
      </w:r>
      <w:r>
        <w:rPr>
          <w:highlight w:val="none"/>
        </w:rPr>
        <w:fldChar w:fldCharType="begin"/>
      </w:r>
      <w:r>
        <w:rPr>
          <w:highlight w:val="none"/>
        </w:rPr>
        <w:instrText xml:space="preserve"> HYPERLINK "http://www.zcygov.cn" </w:instrText>
      </w:r>
      <w:r>
        <w:rPr>
          <w:highlight w:val="none"/>
        </w:rPr>
        <w:fldChar w:fldCharType="separate"/>
      </w:r>
      <w:r>
        <w:rPr>
          <w:highlight w:val="none"/>
        </w:rPr>
        <w:t>www.zcygov.cn</w:t>
      </w:r>
      <w:r>
        <w:rPr>
          <w:highlight w:val="none"/>
        </w:rPr>
        <w:fldChar w:fldCharType="end"/>
      </w:r>
      <w:r>
        <w:rPr>
          <w:highlight w:val="none"/>
        </w:rPr>
        <w:t>）</w:t>
      </w:r>
    </w:p>
    <w:p>
      <w:pPr>
        <w:pStyle w:val="23"/>
        <w:ind w:firstLine="480"/>
        <w:rPr>
          <w:highlight w:val="none"/>
        </w:rPr>
      </w:pPr>
      <w:r>
        <w:rPr>
          <w:rFonts w:hint="eastAsia"/>
          <w:highlight w:val="none"/>
        </w:rPr>
        <w:t>方式：线上获取，投标人登陆政采云账户,在线申请获取招标文件</w:t>
      </w:r>
    </w:p>
    <w:p>
      <w:pPr>
        <w:pStyle w:val="23"/>
        <w:ind w:firstLine="480"/>
        <w:rPr>
          <w:highlight w:val="none"/>
        </w:rPr>
      </w:pPr>
      <w:r>
        <w:rPr>
          <w:rFonts w:hint="eastAsia"/>
          <w:highlight w:val="none"/>
        </w:rPr>
        <w:t>（二）提交投标文件截止时间、开标时间和地点</w:t>
      </w:r>
    </w:p>
    <w:p>
      <w:pPr>
        <w:pStyle w:val="23"/>
        <w:ind w:firstLine="480"/>
        <w:rPr>
          <w:highlight w:val="none"/>
        </w:rPr>
      </w:pPr>
      <w:r>
        <w:rPr>
          <w:rFonts w:hint="eastAsia"/>
          <w:highlight w:val="none"/>
        </w:rPr>
        <w:t>时间：</w:t>
      </w:r>
      <w:r>
        <w:rPr>
          <w:rFonts w:hint="eastAsia"/>
          <w:highlight w:val="none"/>
          <w:lang w:val="en-US" w:eastAsia="zh-CN"/>
        </w:rPr>
        <w:t>2022</w:t>
      </w:r>
      <w:r>
        <w:rPr>
          <w:rFonts w:hint="eastAsia"/>
          <w:highlight w:val="none"/>
        </w:rPr>
        <w:t xml:space="preserve"> 年</w:t>
      </w:r>
      <w:r>
        <w:rPr>
          <w:rFonts w:hint="eastAsia"/>
          <w:highlight w:val="none"/>
          <w:lang w:val="en-US" w:eastAsia="zh-CN"/>
        </w:rPr>
        <w:t>12</w:t>
      </w:r>
      <w:r>
        <w:rPr>
          <w:rFonts w:hint="eastAsia"/>
          <w:highlight w:val="none"/>
        </w:rPr>
        <w:t>月</w:t>
      </w:r>
      <w:r>
        <w:rPr>
          <w:rFonts w:hint="eastAsia"/>
          <w:highlight w:val="none"/>
          <w:lang w:val="en-US" w:eastAsia="zh-CN"/>
        </w:rPr>
        <w:t>13</w:t>
      </w:r>
      <w:r>
        <w:rPr>
          <w:rFonts w:hint="eastAsia"/>
          <w:highlight w:val="none"/>
        </w:rPr>
        <w:t>日</w:t>
      </w:r>
      <w:r>
        <w:rPr>
          <w:rFonts w:hint="eastAsia"/>
          <w:highlight w:val="none"/>
          <w:lang w:val="en-US" w:eastAsia="zh-CN"/>
        </w:rPr>
        <w:t>10</w:t>
      </w:r>
      <w:r>
        <w:rPr>
          <w:rFonts w:hint="eastAsia"/>
          <w:highlight w:val="none"/>
        </w:rPr>
        <w:t>点</w:t>
      </w:r>
      <w:r>
        <w:rPr>
          <w:rFonts w:hint="eastAsia"/>
          <w:highlight w:val="none"/>
          <w:lang w:val="en-US" w:eastAsia="zh-CN"/>
        </w:rPr>
        <w:t>00</w:t>
      </w:r>
      <w:r>
        <w:rPr>
          <w:rFonts w:hint="eastAsia"/>
          <w:highlight w:val="none"/>
        </w:rPr>
        <w:t>分</w:t>
      </w:r>
    </w:p>
    <w:p>
      <w:pPr>
        <w:pStyle w:val="23"/>
        <w:ind w:firstLine="480"/>
        <w:rPr>
          <w:highlight w:val="none"/>
        </w:rPr>
      </w:pPr>
      <w:r>
        <w:rPr>
          <w:highlight w:val="none"/>
        </w:rPr>
        <w:t>地点：</w:t>
      </w:r>
      <w:r>
        <w:rPr>
          <w:rFonts w:hint="eastAsia"/>
          <w:highlight w:val="none"/>
        </w:rPr>
        <w:t>新疆政府采购网政采云平台</w:t>
      </w:r>
      <w:r>
        <w:rPr>
          <w:highlight w:val="none"/>
        </w:rPr>
        <w:t>（</w:t>
      </w:r>
      <w:r>
        <w:rPr>
          <w:highlight w:val="none"/>
        </w:rPr>
        <w:fldChar w:fldCharType="begin"/>
      </w:r>
      <w:r>
        <w:rPr>
          <w:highlight w:val="none"/>
        </w:rPr>
        <w:instrText xml:space="preserve"> HYPERLINK "http://www.zcygov.cn" </w:instrText>
      </w:r>
      <w:r>
        <w:rPr>
          <w:highlight w:val="none"/>
        </w:rPr>
        <w:fldChar w:fldCharType="separate"/>
      </w:r>
      <w:r>
        <w:rPr>
          <w:highlight w:val="none"/>
        </w:rPr>
        <w:t>www.zcygov.cn</w:t>
      </w:r>
      <w:r>
        <w:rPr>
          <w:highlight w:val="none"/>
        </w:rPr>
        <w:fldChar w:fldCharType="end"/>
      </w:r>
      <w:r>
        <w:rPr>
          <w:highlight w:val="none"/>
        </w:rPr>
        <w:t>）</w:t>
      </w:r>
    </w:p>
    <w:p>
      <w:pPr>
        <w:pStyle w:val="23"/>
        <w:ind w:firstLine="480"/>
        <w:rPr>
          <w:kern w:val="0"/>
          <w:highlight w:val="none"/>
        </w:rPr>
      </w:pPr>
      <w:r>
        <w:rPr>
          <w:rFonts w:hint="eastAsia"/>
          <w:kern w:val="0"/>
          <w:highlight w:val="none"/>
        </w:rPr>
        <w:t>（三）本项目为电子招投标项目，投标人需要使用CA加密设备，凡参加本项目投标人可通过新疆数字证书认证中心官网（https://www.xjca.com.cn/）或下载“新疆政务通”APP自行进行线上申领，或前往新疆克拉玛依市克拉玛依区迎宾路75号（中国银行大厦11楼营业部）或新疆克拉玛依市独山子区大庆东路3</w:t>
      </w:r>
      <w:r>
        <w:rPr>
          <w:rFonts w:hint="eastAsia"/>
          <w:kern w:val="0"/>
          <w:highlight w:val="none"/>
          <w:lang w:val="en-US" w:eastAsia="zh-CN"/>
        </w:rPr>
        <w:t>4-3</w:t>
      </w:r>
      <w:r>
        <w:rPr>
          <w:rFonts w:hint="eastAsia"/>
          <w:kern w:val="0"/>
          <w:highlight w:val="none"/>
        </w:rPr>
        <w:t>号（</w:t>
      </w:r>
      <w:r>
        <w:rPr>
          <w:rFonts w:hint="eastAsia"/>
          <w:kern w:val="0"/>
          <w:highlight w:val="none"/>
          <w:lang w:val="en-US" w:eastAsia="zh-CN"/>
        </w:rPr>
        <w:t>美美影城四楼</w:t>
      </w:r>
      <w:r>
        <w:rPr>
          <w:rFonts w:hint="eastAsia"/>
          <w:kern w:val="0"/>
          <w:highlight w:val="none"/>
        </w:rPr>
        <w:t>）进行线下办理。如有操作性问题可与政采云在线客服进行咨询，咨询电话：400-881-7190。</w:t>
      </w:r>
    </w:p>
    <w:p>
      <w:pPr>
        <w:pStyle w:val="23"/>
        <w:ind w:firstLine="480"/>
        <w:rPr>
          <w:kern w:val="0"/>
          <w:highlight w:val="none"/>
        </w:rPr>
      </w:pPr>
      <w:r>
        <w:rPr>
          <w:rFonts w:hint="eastAsia"/>
          <w:kern w:val="0"/>
          <w:highlight w:val="none"/>
        </w:rPr>
        <w:t>（四）本项目实行网上投标，采用电子投标文件，若投标人参与投标，应自行承担投标一切费用。</w:t>
      </w:r>
    </w:p>
    <w:p>
      <w:pPr>
        <w:pStyle w:val="23"/>
        <w:ind w:firstLine="480"/>
        <w:rPr>
          <w:kern w:val="0"/>
          <w:highlight w:val="none"/>
        </w:rPr>
      </w:pPr>
      <w:r>
        <w:rPr>
          <w:rFonts w:hint="eastAsia"/>
          <w:kern w:val="0"/>
          <w:highlight w:val="none"/>
        </w:rPr>
        <w:t>（五）投标人应在开标前应确保成为新疆政府采购网正式注册入库供应商，并完成CA数字证书申领。因未注册入库、未办理CA数字证书等原因造成无法投标或投标失败等后果由投标人自行承担。</w:t>
      </w:r>
    </w:p>
    <w:p>
      <w:pPr>
        <w:pStyle w:val="23"/>
        <w:ind w:firstLine="480"/>
        <w:rPr>
          <w:kern w:val="0"/>
          <w:highlight w:val="none"/>
        </w:rPr>
      </w:pPr>
      <w:r>
        <w:rPr>
          <w:rFonts w:hint="eastAsia"/>
          <w:kern w:val="0"/>
          <w:highlight w:val="none"/>
        </w:rPr>
        <w:t>（六）投标人应使用最新版本的CA驱动和政采云投标客户端，客户端下载、安装完成后，可通过账号密码或CA登录客户端进行响应文件制作。在使用政采云投标客户端时，建议使用谷歌浏览器，电脑配置满足win7+64位以上操作系统（不能用mac或者linux系统）。客户端请至新疆政府采购网（www.ccgp-xinjiang.gov.cn）下载专区查看，如有问题可拨打政采云客户服务热线400-881-7190进行咨询。</w:t>
      </w:r>
    </w:p>
    <w:p>
      <w:pPr>
        <w:pStyle w:val="23"/>
        <w:ind w:firstLine="480"/>
        <w:rPr>
          <w:kern w:val="0"/>
          <w:highlight w:val="none"/>
        </w:rPr>
      </w:pPr>
      <w:r>
        <w:rPr>
          <w:rFonts w:hint="eastAsia"/>
          <w:kern w:val="0"/>
          <w:highlight w:val="none"/>
        </w:rPr>
        <w:t>（七）投标人应当在投标截止时间前，将生成的“电子加密投标文件”上传递交至“政府采购云平台”，投标截止时间后上传递交的投标文件将被“政府采购云平台”拒收。</w:t>
      </w:r>
    </w:p>
    <w:p>
      <w:pPr>
        <w:pStyle w:val="20"/>
        <w:ind w:firstLine="562"/>
      </w:pPr>
      <w:bookmarkStart w:id="5" w:name="_Toc20936"/>
      <w:r>
        <w:rPr>
          <w:rFonts w:hint="eastAsia"/>
        </w:rPr>
        <w:t>五、投标有关规定</w:t>
      </w:r>
      <w:bookmarkEnd w:id="5"/>
    </w:p>
    <w:p>
      <w:pPr>
        <w:pStyle w:val="23"/>
        <w:ind w:firstLine="480"/>
      </w:pPr>
      <w:r>
        <w:rPr>
          <w:rFonts w:hint="eastAsia"/>
        </w:rPr>
        <w:t>（一）超过投标截止时间递交的投标文件，恕不接收。</w:t>
      </w:r>
    </w:p>
    <w:p>
      <w:pPr>
        <w:pStyle w:val="23"/>
        <w:ind w:firstLine="480"/>
      </w:pPr>
      <w:r>
        <w:rPr>
          <w:rFonts w:hint="eastAsia"/>
        </w:rPr>
        <w:t>（二）为确保政府采购公平、公正，禁止关联企业参与同一项目投标。</w:t>
      </w:r>
    </w:p>
    <w:p>
      <w:pPr>
        <w:pStyle w:val="23"/>
        <w:ind w:firstLine="480"/>
        <w:rPr>
          <w:color w:val="auto"/>
        </w:rPr>
      </w:pPr>
      <w:r>
        <w:rPr>
          <w:rFonts w:hint="eastAsia"/>
        </w:rPr>
        <w:t>（三）本</w:t>
      </w:r>
      <w:r>
        <w:rPr>
          <w:rFonts w:hint="eastAsia"/>
          <w:color w:val="auto"/>
        </w:rPr>
        <w:t>项目不接受联合体投标。</w:t>
      </w:r>
    </w:p>
    <w:p>
      <w:pPr>
        <w:pStyle w:val="23"/>
        <w:ind w:firstLine="480"/>
        <w:rPr>
          <w:color w:val="auto"/>
        </w:rPr>
      </w:pPr>
      <w:r>
        <w:rPr>
          <w:rFonts w:hint="eastAsia"/>
          <w:color w:val="auto"/>
        </w:rPr>
        <w:t>（四）使用综合评分法的招标项目，提供相同品牌产品且通过资格审查、符合性审查的不同投标人参加同一合同项下投标的，按一家投标人计算，评审后得分最高的同品牌投标人获得中标人推荐资格；评审得分相同的，由招标人或者招标人委托评标委员会按照招标文件规定的方式确定一个投标人获得中标人推荐资格，招标文件未规定的采取随机抽取方式确定，其他同品牌投标人不作为中标候选人。</w:t>
      </w:r>
    </w:p>
    <w:p>
      <w:pPr>
        <w:pStyle w:val="23"/>
        <w:ind w:firstLine="480"/>
        <w:rPr>
          <w:color w:val="auto"/>
        </w:rPr>
      </w:pPr>
      <w:r>
        <w:rPr>
          <w:rFonts w:hint="eastAsia"/>
          <w:color w:val="auto"/>
        </w:rPr>
        <w:t>非单一产品招标项目，多家投标人提供的核心产品品牌相同的，按上述规定处理。</w:t>
      </w:r>
    </w:p>
    <w:p>
      <w:pPr>
        <w:pStyle w:val="23"/>
        <w:ind w:firstLine="480"/>
        <w:rPr>
          <w:color w:val="auto"/>
        </w:rPr>
      </w:pPr>
      <w:r>
        <w:rPr>
          <w:rFonts w:hint="eastAsia"/>
          <w:color w:val="auto"/>
        </w:rPr>
        <w:t>核心产品的资金价值占整体产品或系统（非单一产品招标项目）的权重不低于60%。当核心产品多于2种时，两家投标产品中核心产品对应品牌超过80%相同的，视为投标人投标产品品牌相同，按一家投标人计算。</w:t>
      </w:r>
    </w:p>
    <w:p>
      <w:pPr>
        <w:pStyle w:val="23"/>
        <w:ind w:firstLine="480"/>
      </w:pPr>
      <w:r>
        <w:rPr>
          <w:rFonts w:hint="eastAsia"/>
        </w:rPr>
        <w:t>（五）投标费用：无论投标结果如何，投标人参与本项目投标的所有费用均应由投标人自行承担。</w:t>
      </w:r>
    </w:p>
    <w:p>
      <w:pPr>
        <w:pStyle w:val="20"/>
        <w:ind w:firstLine="562"/>
      </w:pPr>
      <w:bookmarkStart w:id="6" w:name="_Toc14040"/>
      <w:r>
        <w:rPr>
          <w:rFonts w:hint="eastAsia"/>
        </w:rPr>
        <w:t>六</w:t>
      </w:r>
      <w:r>
        <w:t>、</w:t>
      </w:r>
      <w:r>
        <w:rPr>
          <w:rFonts w:hint="eastAsia"/>
        </w:rPr>
        <w:t>采购项目需落实的政府采购政策</w:t>
      </w:r>
      <w:bookmarkEnd w:id="6"/>
    </w:p>
    <w:p>
      <w:pPr>
        <w:pStyle w:val="23"/>
        <w:bidi w:val="0"/>
      </w:pPr>
      <w:r>
        <w:rPr>
          <w:rFonts w:hint="eastAsia"/>
        </w:rPr>
        <w:t>（一）按照《财政部 关于调整优化节能产品、环境标志产品政府采购执行机制的通知》（财库〔2019〕9号）、《财政部 生态环境部关于印发环境标志产品政府采购品目清单的通知》（财库〔2019〕18号）和《财政部 发展改革委关于印发节能产品政府采购品目清单的通知》（财库〔2019〕19号）的规定，落实国家节能环保政策。</w:t>
      </w:r>
      <w:r>
        <w:t>若本次采购的产品属于节能产品、环境标志产品政府强制采购品目清单的，</w:t>
      </w:r>
      <w:r>
        <w:rPr>
          <w:rFonts w:hint="eastAsia"/>
        </w:rPr>
        <w:t>投标人</w:t>
      </w:r>
      <w:r>
        <w:t>须在</w:t>
      </w:r>
      <w:r>
        <w:rPr>
          <w:rFonts w:hint="eastAsia"/>
        </w:rPr>
        <w:t>投标</w:t>
      </w:r>
      <w:r>
        <w:t>文件中提供所</w:t>
      </w:r>
      <w:r>
        <w:rPr>
          <w:rFonts w:hint="eastAsia"/>
        </w:rPr>
        <w:t>投标</w:t>
      </w:r>
      <w:r>
        <w:t>产品由</w:t>
      </w:r>
      <w:r>
        <w:rPr>
          <w:rFonts w:hint="eastAsia"/>
          <w:lang w:eastAsia="zh-CN"/>
        </w:rPr>
        <w:t>国家确定的</w:t>
      </w:r>
      <w:r>
        <w:t>认证机构出具的、处于有效期之内的节能产品</w:t>
      </w:r>
      <w:r>
        <w:rPr>
          <w:rFonts w:hint="eastAsia"/>
        </w:rPr>
        <w:t>或</w:t>
      </w:r>
      <w:r>
        <w:t>环境标志产品认证证书</w:t>
      </w:r>
      <w:r>
        <w:rPr>
          <w:rFonts w:hint="eastAsia"/>
        </w:rPr>
        <w:t>或相关截图等证明材料</w:t>
      </w:r>
      <w:r>
        <w:t>，未提供或提供不全的将视</w:t>
      </w:r>
      <w:r>
        <w:rPr>
          <w:rFonts w:hint="eastAsia"/>
        </w:rPr>
        <w:t>投标</w:t>
      </w:r>
      <w:r>
        <w:t>文件未</w:t>
      </w:r>
      <w:r>
        <w:rPr>
          <w:rFonts w:hint="eastAsia"/>
        </w:rPr>
        <w:t>作</w:t>
      </w:r>
      <w:r>
        <w:t>实质性响应。</w:t>
      </w:r>
    </w:p>
    <w:p>
      <w:pPr>
        <w:pStyle w:val="23"/>
        <w:bidi w:val="0"/>
      </w:pPr>
      <w:r>
        <w:rPr>
          <w:rFonts w:hint="eastAsia"/>
        </w:rPr>
        <w:t>（二）按照《政府采购促进中小企业发展管理办法》（财库﹝2020﹞46 号）的规定，落实促进中小企业发展政策。</w:t>
      </w:r>
    </w:p>
    <w:p>
      <w:pPr>
        <w:pStyle w:val="23"/>
        <w:bidi w:val="0"/>
      </w:pPr>
      <w:r>
        <w:rPr>
          <w:rFonts w:hint="eastAsia"/>
        </w:rPr>
        <w:t>（三）按照《财政部、司法部关于政府采购支持监狱企业发展有关问题的通知》（财库〔2014〕68号）的规定，落实支持监狱企业发展政策。</w:t>
      </w:r>
    </w:p>
    <w:p>
      <w:pPr>
        <w:pStyle w:val="23"/>
        <w:bidi w:val="0"/>
      </w:pPr>
      <w:r>
        <w:rPr>
          <w:rFonts w:hint="eastAsia"/>
        </w:rPr>
        <w:t>（四）按照《三部门联合发布关于促进残疾人就业政府采购政策的通知》（财库〔2017〕 141号）的规定，落实支持残疾人福利性单位发展政策。</w:t>
      </w:r>
    </w:p>
    <w:p>
      <w:pPr>
        <w:pStyle w:val="20"/>
        <w:ind w:firstLine="562"/>
      </w:pPr>
      <w:bookmarkStart w:id="7" w:name="_Toc20426"/>
      <w:r>
        <w:rPr>
          <w:rFonts w:hint="eastAsia"/>
        </w:rPr>
        <w:t>七</w:t>
      </w:r>
      <w:r>
        <w:t>、</w:t>
      </w:r>
      <w:r>
        <w:rPr>
          <w:rFonts w:hint="eastAsia"/>
        </w:rPr>
        <w:t>现场踏勘</w:t>
      </w:r>
      <w:bookmarkEnd w:id="7"/>
    </w:p>
    <w:p>
      <w:pPr>
        <w:pStyle w:val="23"/>
        <w:bidi w:val="0"/>
      </w:pPr>
      <w:r>
        <w:rPr>
          <w:rFonts w:hint="eastAsia"/>
        </w:rPr>
        <w:t>本项目不组织集中踏勘，投标人可于公告之日起自行联系招标人前往项目现场进行踏勘。</w:t>
      </w:r>
    </w:p>
    <w:p>
      <w:pPr>
        <w:pStyle w:val="20"/>
        <w:ind w:firstLine="562"/>
      </w:pPr>
      <w:bookmarkStart w:id="8" w:name="_Toc12099"/>
      <w:r>
        <w:rPr>
          <w:rFonts w:hint="eastAsia"/>
        </w:rPr>
        <w:t>八、联系方式</w:t>
      </w:r>
      <w:bookmarkEnd w:id="8"/>
    </w:p>
    <w:p>
      <w:pPr>
        <w:pStyle w:val="23"/>
        <w:bidi w:val="0"/>
      </w:pPr>
      <w:r>
        <w:rPr>
          <w:rFonts w:hint="eastAsia"/>
        </w:rPr>
        <w:t>（一）采购机构：克拉玛依市政务服务和公共资源交易中心</w:t>
      </w:r>
    </w:p>
    <w:p>
      <w:pPr>
        <w:pStyle w:val="23"/>
        <w:bidi w:val="0"/>
        <w:rPr>
          <w:rFonts w:hint="eastAsia"/>
          <w:lang w:val="en-US" w:eastAsia="zh-CN"/>
        </w:rPr>
      </w:pPr>
      <w:r>
        <w:rPr>
          <w:rFonts w:hint="eastAsia"/>
        </w:rPr>
        <w:t>联系人：</w:t>
      </w:r>
      <w:r>
        <w:rPr>
          <w:rFonts w:hint="eastAsia"/>
          <w:lang w:val="en-US" w:eastAsia="zh-CN"/>
        </w:rPr>
        <w:t>乌日娜</w:t>
      </w:r>
    </w:p>
    <w:p>
      <w:pPr>
        <w:pStyle w:val="23"/>
        <w:bidi w:val="0"/>
      </w:pPr>
      <w:r>
        <w:rPr>
          <w:rFonts w:hint="eastAsia"/>
        </w:rPr>
        <w:t>电  话：0990-6223256</w:t>
      </w:r>
    </w:p>
    <w:p>
      <w:pPr>
        <w:pStyle w:val="23"/>
        <w:bidi w:val="0"/>
      </w:pPr>
      <w:r>
        <w:rPr>
          <w:rFonts w:hint="eastAsia"/>
        </w:rPr>
        <w:t>质疑受理电话： 0990-6232397</w:t>
      </w:r>
    </w:p>
    <w:p>
      <w:pPr>
        <w:pStyle w:val="23"/>
        <w:bidi w:val="0"/>
      </w:pPr>
      <w:r>
        <w:rPr>
          <w:rFonts w:hint="eastAsia"/>
        </w:rPr>
        <w:t>地  址：克拉玛依市胜利路33号</w:t>
      </w:r>
    </w:p>
    <w:p>
      <w:pPr>
        <w:pStyle w:val="23"/>
        <w:bidi w:val="0"/>
        <w:rPr>
          <w:rFonts w:hint="default"/>
          <w:lang w:val="en-US" w:eastAsia="zh-CN"/>
        </w:rPr>
      </w:pPr>
      <w:r>
        <w:rPr>
          <w:rFonts w:hint="eastAsia"/>
        </w:rPr>
        <w:t>（二）招标人：</w:t>
      </w:r>
      <w:r>
        <w:rPr>
          <w:rFonts w:hint="eastAsia"/>
          <w:lang w:val="en-US" w:eastAsia="zh-CN"/>
        </w:rPr>
        <w:t>克拉玛依市教育局</w:t>
      </w:r>
    </w:p>
    <w:p>
      <w:pPr>
        <w:pStyle w:val="23"/>
        <w:bidi w:val="0"/>
      </w:pPr>
      <w:r>
        <w:rPr>
          <w:rFonts w:hint="eastAsia"/>
        </w:rPr>
        <w:t>联系人：</w:t>
      </w:r>
      <w:r>
        <w:rPr>
          <w:rFonts w:hint="eastAsia"/>
          <w:lang w:val="en-US" w:eastAsia="zh-CN"/>
        </w:rPr>
        <w:t>薛鹏飞</w:t>
      </w:r>
      <w:r>
        <w:rPr>
          <w:rFonts w:hint="eastAsia"/>
        </w:rPr>
        <w:t xml:space="preserve"> </w:t>
      </w:r>
    </w:p>
    <w:p>
      <w:pPr>
        <w:pStyle w:val="23"/>
        <w:bidi w:val="0"/>
        <w:rPr>
          <w:rFonts w:hint="default"/>
          <w:lang w:val="en-US" w:eastAsia="zh-CN"/>
        </w:rPr>
      </w:pPr>
      <w:r>
        <w:rPr>
          <w:rFonts w:hint="eastAsia"/>
        </w:rPr>
        <w:t>电  话：</w:t>
      </w:r>
      <w:r>
        <w:rPr>
          <w:rFonts w:hint="eastAsia"/>
          <w:lang w:val="en-US" w:eastAsia="zh-CN"/>
        </w:rPr>
        <w:t>0990-6222740</w:t>
      </w:r>
    </w:p>
    <w:p>
      <w:pPr>
        <w:pStyle w:val="23"/>
        <w:bidi w:val="0"/>
        <w:rPr>
          <w:rFonts w:hint="default"/>
          <w:lang w:val="en-US" w:eastAsia="zh-CN"/>
        </w:rPr>
        <w:sectPr>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rPr>
        <w:t>地  址</w:t>
      </w:r>
      <w:r>
        <w:rPr>
          <w:rFonts w:hint="eastAsia"/>
          <w:lang w:eastAsia="zh-CN"/>
        </w:rPr>
        <w:t>：</w:t>
      </w:r>
      <w:r>
        <w:rPr>
          <w:rFonts w:hint="eastAsia"/>
          <w:lang w:val="en-US" w:eastAsia="zh-CN"/>
        </w:rPr>
        <w:t>克拉玛依市塔河路100号</w:t>
      </w:r>
    </w:p>
    <w:p>
      <w:pPr>
        <w:pStyle w:val="18"/>
        <w:rPr>
          <w:color w:val="FF0000"/>
          <w:kern w:val="24"/>
          <w:sz w:val="24"/>
          <w:szCs w:val="24"/>
        </w:rPr>
      </w:pPr>
      <w:bookmarkStart w:id="9" w:name="_Toc18912"/>
      <w:r>
        <w:rPr>
          <w:rFonts w:hint="eastAsia"/>
        </w:rPr>
        <w:t>第二篇  项目技术规格、数量及质量要求</w:t>
      </w:r>
      <w:bookmarkEnd w:id="9"/>
    </w:p>
    <w:p>
      <w:pPr>
        <w:pStyle w:val="20"/>
        <w:ind w:firstLine="562"/>
      </w:pPr>
      <w:bookmarkStart w:id="10" w:name="_Toc26400"/>
      <w:r>
        <w:rPr>
          <w:rFonts w:hint="eastAsia"/>
        </w:rPr>
        <w:t>一、</w:t>
      </w:r>
      <w:bookmarkEnd w:id="10"/>
      <w:r>
        <w:rPr>
          <w:rFonts w:hint="eastAsia"/>
        </w:rPr>
        <w:t>直属学校实际学生人数统计</w:t>
      </w:r>
    </w:p>
    <w:tbl>
      <w:tblPr>
        <w:tblStyle w:val="14"/>
        <w:tblW w:w="10080"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2629"/>
        <w:gridCol w:w="1841"/>
        <w:gridCol w:w="1860"/>
        <w:gridCol w:w="1860"/>
        <w:gridCol w:w="189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44" w:hRule="atLeast"/>
          <w:jc w:val="center"/>
        </w:trPr>
        <w:tc>
          <w:tcPr>
            <w:tcW w:w="2629" w:type="dxa"/>
            <w:vMerge w:val="restart"/>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bookmarkStart w:id="11" w:name="_Toc16265"/>
            <w:r>
              <w:rPr>
                <w:rFonts w:hint="eastAsia" w:ascii="仿宋" w:hAnsi="仿宋" w:eastAsia="仿宋" w:cs="仿宋"/>
                <w:kern w:val="0"/>
                <w:sz w:val="24"/>
                <w:szCs w:val="24"/>
              </w:rPr>
              <w:t>学校</w:t>
            </w:r>
          </w:p>
        </w:tc>
        <w:tc>
          <w:tcPr>
            <w:tcW w:w="7451" w:type="dxa"/>
            <w:gridSpan w:val="4"/>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lang w:eastAsia="zh-CN"/>
              </w:rPr>
              <w:t>人数</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34" w:hRule="atLeast"/>
          <w:jc w:val="center"/>
        </w:trPr>
        <w:tc>
          <w:tcPr>
            <w:tcW w:w="2629" w:type="dxa"/>
            <w:vMerge w:val="continue"/>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p>
        </w:tc>
        <w:tc>
          <w:tcPr>
            <w:tcW w:w="3701" w:type="dxa"/>
            <w:gridSpan w:val="2"/>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非免费生</w:t>
            </w:r>
          </w:p>
        </w:tc>
        <w:tc>
          <w:tcPr>
            <w:tcW w:w="3750" w:type="dxa"/>
            <w:gridSpan w:val="2"/>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lang w:eastAsia="zh-CN"/>
              </w:rPr>
              <w:t>免费生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4" w:hRule="atLeast"/>
          <w:jc w:val="center"/>
        </w:trPr>
        <w:tc>
          <w:tcPr>
            <w:tcW w:w="2629" w:type="dxa"/>
            <w:vMerge w:val="continue"/>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p>
        </w:tc>
        <w:tc>
          <w:tcPr>
            <w:tcW w:w="1841"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男生</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女生</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男生</w:t>
            </w:r>
          </w:p>
        </w:tc>
        <w:tc>
          <w:tcPr>
            <w:tcW w:w="1890" w:type="dxa"/>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女生</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10080" w:type="dxa"/>
            <w:gridSpan w:val="5"/>
            <w:tcBorders>
              <w:top w:val="single" w:color="auto" w:sz="4" w:space="0"/>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lang w:eastAsia="zh-CN"/>
              </w:rPr>
              <w:t>中学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一中</w:t>
            </w:r>
          </w:p>
        </w:tc>
        <w:tc>
          <w:tcPr>
            <w:tcW w:w="1841"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324</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311</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890" w:type="dxa"/>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二中</w:t>
            </w:r>
          </w:p>
        </w:tc>
        <w:tc>
          <w:tcPr>
            <w:tcW w:w="1841"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170</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170</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890" w:type="dxa"/>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高级</w:t>
            </w:r>
          </w:p>
        </w:tc>
        <w:tc>
          <w:tcPr>
            <w:tcW w:w="1841"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240</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240</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w:t>
            </w:r>
          </w:p>
        </w:tc>
        <w:tc>
          <w:tcPr>
            <w:tcW w:w="1890" w:type="dxa"/>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六中</w:t>
            </w:r>
          </w:p>
        </w:tc>
        <w:tc>
          <w:tcPr>
            <w:tcW w:w="1841"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289</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273</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w:t>
            </w:r>
          </w:p>
        </w:tc>
        <w:tc>
          <w:tcPr>
            <w:tcW w:w="1890" w:type="dxa"/>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北师大</w:t>
            </w:r>
          </w:p>
        </w:tc>
        <w:tc>
          <w:tcPr>
            <w:tcW w:w="1841"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322</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284</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890" w:type="dxa"/>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准东中学</w:t>
            </w:r>
          </w:p>
        </w:tc>
        <w:tc>
          <w:tcPr>
            <w:tcW w:w="1841"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65</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85</w:t>
            </w:r>
          </w:p>
        </w:tc>
        <w:tc>
          <w:tcPr>
            <w:tcW w:w="1860" w:type="dxa"/>
            <w:tcBorders>
              <w:top w:val="nil"/>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w:t>
            </w:r>
          </w:p>
        </w:tc>
        <w:tc>
          <w:tcPr>
            <w:tcW w:w="1890" w:type="dxa"/>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合计</w:t>
            </w:r>
          </w:p>
        </w:tc>
        <w:tc>
          <w:tcPr>
            <w:tcW w:w="7451" w:type="dxa"/>
            <w:gridSpan w:val="4"/>
            <w:tcBorders>
              <w:top w:val="nil"/>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2816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10080" w:type="dxa"/>
            <w:gridSpan w:val="5"/>
            <w:tcBorders>
              <w:top w:val="single" w:color="auto" w:sz="4" w:space="0"/>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小学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北师附校（西月潭）</w:t>
            </w:r>
          </w:p>
        </w:tc>
        <w:tc>
          <w:tcPr>
            <w:tcW w:w="184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108</w:t>
            </w:r>
          </w:p>
        </w:tc>
        <w:tc>
          <w:tcPr>
            <w:tcW w:w="186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103</w:t>
            </w:r>
          </w:p>
        </w:tc>
        <w:tc>
          <w:tcPr>
            <w:tcW w:w="186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89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准东</w:t>
            </w:r>
            <w:r>
              <w:rPr>
                <w:rFonts w:hint="eastAsia" w:ascii="仿宋" w:hAnsi="仿宋" w:eastAsia="仿宋" w:cs="仿宋"/>
                <w:kern w:val="0"/>
                <w:sz w:val="24"/>
                <w:szCs w:val="24"/>
                <w:lang w:eastAsia="zh-CN"/>
              </w:rPr>
              <w:t>一</w:t>
            </w:r>
            <w:r>
              <w:rPr>
                <w:rFonts w:hint="eastAsia" w:ascii="仿宋" w:hAnsi="仿宋" w:eastAsia="仿宋" w:cs="仿宋"/>
                <w:kern w:val="0"/>
                <w:sz w:val="24"/>
                <w:szCs w:val="24"/>
              </w:rPr>
              <w:t>小</w:t>
            </w:r>
          </w:p>
        </w:tc>
        <w:tc>
          <w:tcPr>
            <w:tcW w:w="184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70</w:t>
            </w:r>
          </w:p>
        </w:tc>
        <w:tc>
          <w:tcPr>
            <w:tcW w:w="186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80</w:t>
            </w:r>
          </w:p>
        </w:tc>
        <w:tc>
          <w:tcPr>
            <w:tcW w:w="1860"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p>
        </w:tc>
        <w:tc>
          <w:tcPr>
            <w:tcW w:w="1890" w:type="dxa"/>
            <w:tcBorders>
              <w:top w:val="single" w:color="auto" w:sz="4" w:space="0"/>
              <w:left w:val="nil"/>
              <w:bottom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9" w:hRule="atLeast"/>
          <w:jc w:val="center"/>
        </w:trPr>
        <w:tc>
          <w:tcPr>
            <w:tcW w:w="2629" w:type="dxa"/>
            <w:tcBorders>
              <w:top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rPr>
            </w:pPr>
            <w:r>
              <w:rPr>
                <w:rFonts w:hint="eastAsia" w:ascii="仿宋" w:hAnsi="仿宋" w:eastAsia="仿宋" w:cs="仿宋"/>
                <w:kern w:val="0"/>
                <w:sz w:val="24"/>
                <w:szCs w:val="24"/>
              </w:rPr>
              <w:t>合计</w:t>
            </w:r>
          </w:p>
        </w:tc>
        <w:tc>
          <w:tcPr>
            <w:tcW w:w="7451" w:type="dxa"/>
            <w:gridSpan w:val="4"/>
            <w:tcBorders>
              <w:top w:val="nil"/>
              <w:left w:val="nil"/>
            </w:tcBorders>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364</w:t>
            </w:r>
          </w:p>
        </w:tc>
      </w:tr>
    </w:tbl>
    <w:p>
      <w:pPr>
        <w:pStyle w:val="20"/>
        <w:bidi w:val="0"/>
        <w:ind w:left="0" w:leftChars="0" w:firstLine="0" w:firstLineChars="0"/>
      </w:pPr>
      <w:r>
        <w:rPr>
          <w:rFonts w:hint="eastAsia" w:ascii="仿宋_GB2312" w:hAnsi="宋体" w:eastAsia="仿宋_GB2312" w:cs="宋体"/>
          <w:sz w:val="32"/>
          <w:szCs w:val="32"/>
          <w:lang w:val="en-US" w:eastAsia="zh-CN"/>
        </w:rPr>
        <w:t>二</w:t>
      </w:r>
      <w:r>
        <w:rPr>
          <w:rFonts w:hint="eastAsia"/>
        </w:rPr>
        <w:t>、货物技术参数</w:t>
      </w:r>
      <w:bookmarkEnd w:id="11"/>
    </w:p>
    <w:p>
      <w:pPr>
        <w:pStyle w:val="23"/>
        <w:bidi w:val="0"/>
      </w:pPr>
      <w:r>
        <w:rPr>
          <w:rFonts w:hint="eastAsia"/>
          <w:lang w:eastAsia="zh-CN"/>
        </w:rPr>
        <w:t>（</w:t>
      </w:r>
      <w:r>
        <w:rPr>
          <w:rFonts w:hint="eastAsia"/>
          <w:lang w:val="en-US" w:eastAsia="zh-CN"/>
        </w:rPr>
        <w:t>一）</w:t>
      </w:r>
      <w:r>
        <w:rPr>
          <w:rFonts w:hint="eastAsia"/>
          <w:b/>
          <w:bCs/>
        </w:rPr>
        <w:t>配置标准</w:t>
      </w:r>
      <w:r>
        <w:rPr>
          <w:rFonts w:hint="eastAsia"/>
          <w:b/>
          <w:bCs/>
          <w:lang w:eastAsia="zh-CN"/>
        </w:rPr>
        <w:t>：</w:t>
      </w:r>
      <w:r>
        <w:rPr>
          <w:rFonts w:hint="eastAsia"/>
          <w:b/>
          <w:bCs/>
        </w:rPr>
        <w:t>每人按春秋、冬、夏配置系列制服、运动服。</w:t>
      </w:r>
    </w:p>
    <w:p>
      <w:pPr>
        <w:pStyle w:val="23"/>
        <w:bidi w:val="0"/>
      </w:pPr>
      <w:r>
        <w:t>1</w:t>
      </w:r>
      <w:r>
        <w:rPr>
          <w:rFonts w:hint="eastAsia"/>
        </w:rPr>
        <w:t>、初、高中学生服装配置：</w:t>
      </w:r>
    </w:p>
    <w:p>
      <w:pPr>
        <w:pStyle w:val="23"/>
        <w:bidi w:val="0"/>
      </w:pPr>
      <w:r>
        <w:rPr>
          <w:rFonts w:hint="eastAsia"/>
        </w:rPr>
        <w:t>春秋装：</w:t>
      </w:r>
    </w:p>
    <w:p>
      <w:pPr>
        <w:pStyle w:val="23"/>
        <w:bidi w:val="0"/>
      </w:pPr>
      <w:r>
        <w:rPr>
          <w:rFonts w:hint="eastAsia"/>
        </w:rPr>
        <w:t>男学生：西装一套、长袖衬衣一件。</w:t>
      </w:r>
    </w:p>
    <w:p>
      <w:pPr>
        <w:pStyle w:val="23"/>
        <w:bidi w:val="0"/>
      </w:pPr>
      <w:r>
        <w:rPr>
          <w:rFonts w:hint="eastAsia"/>
        </w:rPr>
        <w:t>女学生：西装一套、长袖衬衣一件。</w:t>
      </w:r>
    </w:p>
    <w:p>
      <w:pPr>
        <w:pStyle w:val="23"/>
        <w:bidi w:val="0"/>
        <w:rPr>
          <w:rFonts w:hint="eastAsia"/>
        </w:rPr>
      </w:pPr>
      <w:r>
        <w:rPr>
          <w:rFonts w:hint="eastAsia"/>
        </w:rPr>
        <w:t>冬装：</w:t>
      </w:r>
    </w:p>
    <w:p>
      <w:pPr>
        <w:pStyle w:val="23"/>
        <w:bidi w:val="0"/>
      </w:pPr>
      <w:r>
        <w:rPr>
          <w:rFonts w:hint="eastAsia"/>
        </w:rPr>
        <w:t>脱卸式连帽外套一件，加绒长裤一条。</w:t>
      </w:r>
    </w:p>
    <w:p>
      <w:pPr>
        <w:pStyle w:val="23"/>
        <w:bidi w:val="0"/>
        <w:rPr>
          <w:rFonts w:hint="eastAsia"/>
        </w:rPr>
      </w:pPr>
      <w:r>
        <w:rPr>
          <w:rFonts w:hint="eastAsia"/>
        </w:rPr>
        <w:t>夏装：</w:t>
      </w:r>
    </w:p>
    <w:p>
      <w:pPr>
        <w:pStyle w:val="23"/>
        <w:bidi w:val="0"/>
      </w:pPr>
      <w:r>
        <w:rPr>
          <w:rFonts w:hint="eastAsia"/>
        </w:rPr>
        <w:t>男学生：短袖衬衣一件、米色夏西裤一条。</w:t>
      </w:r>
    </w:p>
    <w:p>
      <w:pPr>
        <w:pStyle w:val="23"/>
        <w:bidi w:val="0"/>
      </w:pPr>
      <w:r>
        <w:rPr>
          <w:rFonts w:hint="eastAsia"/>
        </w:rPr>
        <w:t>女学生：短袖衬衣一件、米色夏西裤一条、女裙一条。</w:t>
      </w:r>
    </w:p>
    <w:p>
      <w:pPr>
        <w:pStyle w:val="23"/>
        <w:bidi w:val="0"/>
        <w:rPr>
          <w:rFonts w:hint="eastAsia"/>
        </w:rPr>
      </w:pPr>
      <w:r>
        <w:rPr>
          <w:rFonts w:hint="eastAsia"/>
        </w:rPr>
        <w:t>运动装：</w:t>
      </w:r>
    </w:p>
    <w:p>
      <w:pPr>
        <w:pStyle w:val="23"/>
        <w:bidi w:val="0"/>
      </w:pPr>
      <w:r>
        <w:rPr>
          <w:rFonts w:hint="eastAsia"/>
        </w:rPr>
        <w:t>运动上衣一件、运动裤两条、短袖</w:t>
      </w:r>
      <w:r>
        <w:t>T</w:t>
      </w:r>
      <w:r>
        <w:rPr>
          <w:rFonts w:hint="eastAsia"/>
        </w:rPr>
        <w:t>恤两件。</w:t>
      </w:r>
    </w:p>
    <w:p>
      <w:pPr>
        <w:pStyle w:val="23"/>
        <w:bidi w:val="0"/>
      </w:pPr>
      <w:r>
        <w:t>2</w:t>
      </w:r>
      <w:r>
        <w:rPr>
          <w:rFonts w:hint="eastAsia"/>
        </w:rPr>
        <w:t>、小学生服装配置：</w:t>
      </w:r>
    </w:p>
    <w:p>
      <w:pPr>
        <w:pStyle w:val="23"/>
        <w:bidi w:val="0"/>
      </w:pPr>
      <w:r>
        <w:rPr>
          <w:rFonts w:hint="eastAsia"/>
        </w:rPr>
        <w:t>春秋装：</w:t>
      </w:r>
    </w:p>
    <w:p>
      <w:pPr>
        <w:pStyle w:val="23"/>
        <w:bidi w:val="0"/>
      </w:pPr>
      <w:r>
        <w:rPr>
          <w:rFonts w:hint="eastAsia"/>
        </w:rPr>
        <w:t>男学生：西裤一条、长袖衬衣一件。</w:t>
      </w:r>
    </w:p>
    <w:p>
      <w:pPr>
        <w:pStyle w:val="23"/>
        <w:bidi w:val="0"/>
      </w:pPr>
      <w:r>
        <w:rPr>
          <w:rFonts w:hint="eastAsia"/>
        </w:rPr>
        <w:t>女学生：西裙一条、长裤一条、长袖衬衣一件。</w:t>
      </w:r>
    </w:p>
    <w:p>
      <w:pPr>
        <w:pStyle w:val="23"/>
        <w:bidi w:val="0"/>
        <w:rPr>
          <w:rFonts w:hint="eastAsia"/>
        </w:rPr>
      </w:pPr>
      <w:r>
        <w:rPr>
          <w:rFonts w:hint="eastAsia"/>
        </w:rPr>
        <w:t>冬装：</w:t>
      </w:r>
    </w:p>
    <w:p>
      <w:pPr>
        <w:pStyle w:val="23"/>
        <w:bidi w:val="0"/>
      </w:pPr>
      <w:r>
        <w:rPr>
          <w:rFonts w:hint="eastAsia"/>
        </w:rPr>
        <w:t>脱卸式连帽外套一件，加绒长裤一条。</w:t>
      </w:r>
    </w:p>
    <w:p>
      <w:pPr>
        <w:pStyle w:val="23"/>
        <w:bidi w:val="0"/>
        <w:rPr>
          <w:rFonts w:hint="eastAsia"/>
        </w:rPr>
      </w:pPr>
      <w:r>
        <w:rPr>
          <w:rFonts w:hint="eastAsia"/>
        </w:rPr>
        <w:t>夏装：</w:t>
      </w:r>
    </w:p>
    <w:p>
      <w:pPr>
        <w:pStyle w:val="23"/>
        <w:bidi w:val="0"/>
      </w:pPr>
      <w:r>
        <w:rPr>
          <w:rFonts w:hint="eastAsia"/>
        </w:rPr>
        <w:t>男学生：短袖衬衣一件、西裤两条（长短各一条）。</w:t>
      </w:r>
    </w:p>
    <w:p>
      <w:pPr>
        <w:pStyle w:val="23"/>
        <w:bidi w:val="0"/>
      </w:pPr>
      <w:r>
        <w:rPr>
          <w:rFonts w:hint="eastAsia"/>
        </w:rPr>
        <w:t>女学生：短袖衬衣一件、一条西裤、一条女裙。</w:t>
      </w:r>
    </w:p>
    <w:p>
      <w:pPr>
        <w:pStyle w:val="23"/>
        <w:bidi w:val="0"/>
        <w:rPr>
          <w:rFonts w:hint="eastAsia"/>
        </w:rPr>
      </w:pPr>
      <w:r>
        <w:rPr>
          <w:rFonts w:hint="eastAsia"/>
        </w:rPr>
        <w:t>运动装：</w:t>
      </w:r>
    </w:p>
    <w:p>
      <w:pPr>
        <w:pStyle w:val="23"/>
        <w:bidi w:val="0"/>
        <w:rPr>
          <w:rFonts w:hint="default" w:ascii="仿宋_GB2312" w:hAnsi="宋体" w:eastAsia="仿宋_GB2312" w:cs="宋体"/>
          <w:szCs w:val="32"/>
          <w:lang w:val="en-US" w:eastAsia="zh-CN"/>
        </w:rPr>
      </w:pPr>
      <w:r>
        <w:rPr>
          <w:rFonts w:hint="eastAsia"/>
        </w:rPr>
        <w:t>运动上衣一件、运动长裤两条、短袖</w:t>
      </w:r>
      <w:r>
        <w:t>T</w:t>
      </w:r>
      <w:r>
        <w:rPr>
          <w:rFonts w:hint="eastAsia"/>
        </w:rPr>
        <w:t>恤两件。</w:t>
      </w:r>
    </w:p>
    <w:p>
      <w:pPr>
        <w:pStyle w:val="23"/>
        <w:bidi w:val="0"/>
        <w:rPr>
          <w:rFonts w:hint="eastAsia"/>
          <w:b/>
          <w:bCs/>
        </w:rPr>
      </w:pPr>
      <w:r>
        <w:rPr>
          <w:rFonts w:hint="eastAsia"/>
          <w:b/>
          <w:bCs/>
          <w:lang w:eastAsia="zh-CN"/>
        </w:rPr>
        <w:t>（</w:t>
      </w:r>
      <w:r>
        <w:rPr>
          <w:rFonts w:hint="eastAsia"/>
          <w:b/>
          <w:bCs/>
          <w:lang w:val="en-US" w:eastAsia="zh-CN"/>
        </w:rPr>
        <w:t>二）</w:t>
      </w:r>
      <w:r>
        <w:rPr>
          <w:rFonts w:hint="eastAsia"/>
          <w:b/>
          <w:bCs/>
        </w:rPr>
        <w:t>配置标准及费用承担原则：</w:t>
      </w:r>
    </w:p>
    <w:p>
      <w:pPr>
        <w:pStyle w:val="23"/>
        <w:bidi w:val="0"/>
        <w:rPr>
          <w:rFonts w:hint="eastAsia"/>
        </w:rPr>
      </w:pPr>
      <w:r>
        <w:rPr>
          <w:rFonts w:hint="eastAsia"/>
        </w:rPr>
        <w:t>1、小学女生860元/人标准配置，小学男生805元/人标准配置。按实际招标价格结算费用，政府承担70%部分，学生家长承担30%部分。</w:t>
      </w:r>
    </w:p>
    <w:p>
      <w:pPr>
        <w:pStyle w:val="23"/>
        <w:bidi w:val="0"/>
        <w:rPr>
          <w:rFonts w:hint="eastAsia"/>
        </w:rPr>
      </w:pPr>
      <w:r>
        <w:rPr>
          <w:rFonts w:hint="eastAsia"/>
        </w:rPr>
        <w:t>2、中学女生1137元/人标准配置，中学男生1076元/人标准配置。按实际招标价格结算费用，政府承担70%部分，学生家长承担30%部分。</w:t>
      </w:r>
    </w:p>
    <w:p>
      <w:pPr>
        <w:pStyle w:val="23"/>
        <w:bidi w:val="0"/>
        <w:rPr>
          <w:rFonts w:hint="eastAsia"/>
        </w:rPr>
      </w:pPr>
      <w:r>
        <w:rPr>
          <w:rFonts w:hint="eastAsia"/>
        </w:rPr>
        <w:t>3、内初班、疆内高中班学生着装按自治区规定配置。</w:t>
      </w:r>
    </w:p>
    <w:p>
      <w:pPr>
        <w:pStyle w:val="23"/>
        <w:bidi w:val="0"/>
        <w:rPr>
          <w:rFonts w:hint="eastAsia"/>
        </w:rPr>
      </w:pPr>
      <w:r>
        <w:rPr>
          <w:rFonts w:hint="eastAsia"/>
        </w:rPr>
        <w:t>4、低保家庭、“12·8”家庭、克拉玛依市农村户籍学生（乌尔禾乡、小拐乡）、经民政部门或残联认定的特别困难的残障家庭子女，统一着装的费用由政府全额承担。</w:t>
      </w:r>
    </w:p>
    <w:p>
      <w:pPr>
        <w:pStyle w:val="23"/>
        <w:bidi w:val="0"/>
        <w:rPr>
          <w:rFonts w:hint="eastAsia"/>
          <w:b/>
          <w:bCs/>
          <w:lang w:eastAsia="zh-CN"/>
        </w:rPr>
      </w:pPr>
      <w:r>
        <w:rPr>
          <w:rFonts w:hint="eastAsia"/>
          <w:b/>
          <w:bCs/>
          <w:lang w:val="en-US" w:eastAsia="zh-CN"/>
        </w:rPr>
        <w:t>（三）</w:t>
      </w:r>
      <w:r>
        <w:rPr>
          <w:rFonts w:hint="eastAsia"/>
          <w:b/>
          <w:bCs/>
          <w:lang w:eastAsia="zh-CN"/>
        </w:rPr>
        <w:t>质量标准和要求</w:t>
      </w:r>
    </w:p>
    <w:p>
      <w:pPr>
        <w:pStyle w:val="23"/>
        <w:bidi w:val="0"/>
        <w:rPr>
          <w:rFonts w:hint="eastAsia"/>
          <w:lang w:eastAsia="zh-CN"/>
        </w:rPr>
      </w:pPr>
      <w:r>
        <w:rPr>
          <w:rFonts w:hint="eastAsia"/>
          <w:lang w:eastAsia="zh-CN"/>
        </w:rPr>
        <w:t>1.面料及里料纤维成分含量：校服面料及里料纤维成分含量符合国家标准和和</w:t>
      </w:r>
      <w:r>
        <w:rPr>
          <w:rFonts w:hint="eastAsia"/>
          <w:lang w:val="en-US" w:eastAsia="zh-CN"/>
        </w:rPr>
        <w:t>招标文件</w:t>
      </w:r>
      <w:r>
        <w:rPr>
          <w:rFonts w:hint="eastAsia"/>
          <w:lang w:eastAsia="zh-CN"/>
        </w:rPr>
        <w:t>约定。</w:t>
      </w:r>
    </w:p>
    <w:p>
      <w:pPr>
        <w:pStyle w:val="23"/>
        <w:bidi w:val="0"/>
        <w:rPr>
          <w:rFonts w:hint="eastAsia"/>
          <w:lang w:eastAsia="zh-CN"/>
        </w:rPr>
      </w:pPr>
      <w:r>
        <w:rPr>
          <w:rFonts w:hint="eastAsia"/>
          <w:lang w:eastAsia="zh-CN"/>
        </w:rPr>
        <w:t>2.规格尺寸：符合量体尺寸。</w:t>
      </w:r>
    </w:p>
    <w:p>
      <w:pPr>
        <w:pStyle w:val="23"/>
        <w:bidi w:val="0"/>
        <w:rPr>
          <w:rFonts w:hint="eastAsia"/>
          <w:lang w:eastAsia="zh-CN"/>
        </w:rPr>
      </w:pPr>
      <w:r>
        <w:rPr>
          <w:rFonts w:hint="eastAsia"/>
          <w:lang w:eastAsia="zh-CN"/>
        </w:rPr>
        <w:t>3.不允许使用不透气的面料及里料。</w:t>
      </w:r>
    </w:p>
    <w:p>
      <w:pPr>
        <w:pStyle w:val="23"/>
        <w:bidi w:val="0"/>
        <w:rPr>
          <w:rFonts w:hint="eastAsia"/>
          <w:lang w:eastAsia="zh-CN"/>
        </w:rPr>
      </w:pPr>
      <w:r>
        <w:rPr>
          <w:rFonts w:hint="eastAsia"/>
          <w:lang w:eastAsia="zh-CN"/>
        </w:rPr>
        <w:t>4.质量符合下列标准规定：</w:t>
      </w:r>
    </w:p>
    <w:p>
      <w:pPr>
        <w:pStyle w:val="23"/>
        <w:bidi w:val="0"/>
        <w:rPr>
          <w:rFonts w:hint="eastAsia"/>
          <w:lang w:eastAsia="zh-CN"/>
        </w:rPr>
      </w:pPr>
      <w:r>
        <w:rPr>
          <w:rFonts w:hint="eastAsia"/>
          <w:lang w:eastAsia="zh-CN"/>
        </w:rPr>
        <w:t>（</w:t>
      </w:r>
      <w:r>
        <w:rPr>
          <w:rFonts w:hint="eastAsia"/>
          <w:lang w:val="en-US" w:eastAsia="zh-CN"/>
        </w:rPr>
        <w:t>1</w:t>
      </w:r>
      <w:r>
        <w:rPr>
          <w:rFonts w:hint="eastAsia"/>
          <w:lang w:eastAsia="zh-CN"/>
        </w:rPr>
        <w:t>）GB5296.4-1998《消费品使用说明  纺织品和服装使用说明》</w:t>
      </w:r>
    </w:p>
    <w:p>
      <w:pPr>
        <w:pStyle w:val="23"/>
        <w:bidi w:val="0"/>
        <w:rPr>
          <w:rFonts w:hint="eastAsia"/>
          <w:lang w:eastAsia="zh-CN"/>
        </w:rPr>
      </w:pPr>
      <w:r>
        <w:rPr>
          <w:rFonts w:hint="eastAsia"/>
          <w:lang w:eastAsia="zh-CN"/>
        </w:rPr>
        <w:t>（</w:t>
      </w:r>
      <w:r>
        <w:rPr>
          <w:rFonts w:hint="eastAsia"/>
          <w:lang w:val="en-US" w:eastAsia="zh-CN"/>
        </w:rPr>
        <w:t>2</w:t>
      </w:r>
      <w:r>
        <w:rPr>
          <w:rFonts w:hint="eastAsia"/>
          <w:lang w:eastAsia="zh-CN"/>
        </w:rPr>
        <w:t>）GB18401</w:t>
      </w:r>
      <w:r>
        <w:rPr>
          <w:rFonts w:hint="eastAsia"/>
          <w:lang w:val="en-US" w:eastAsia="zh-CN"/>
        </w:rPr>
        <w:t>-2010</w:t>
      </w:r>
      <w:r>
        <w:rPr>
          <w:rFonts w:hint="eastAsia"/>
          <w:lang w:eastAsia="zh-CN"/>
        </w:rPr>
        <w:t>《国家纺织产品基本安全技术规范》</w:t>
      </w:r>
    </w:p>
    <w:p>
      <w:pPr>
        <w:pStyle w:val="23"/>
        <w:bidi w:val="0"/>
        <w:rPr>
          <w:rFonts w:hint="eastAsia"/>
          <w:lang w:eastAsia="zh-CN"/>
        </w:rPr>
      </w:pPr>
      <w:r>
        <w:rPr>
          <w:rFonts w:hint="eastAsia"/>
          <w:lang w:eastAsia="zh-CN"/>
        </w:rPr>
        <w:t>（</w:t>
      </w:r>
      <w:r>
        <w:rPr>
          <w:rFonts w:hint="eastAsia"/>
          <w:lang w:val="en-US" w:eastAsia="zh-CN"/>
        </w:rPr>
        <w:t>3</w:t>
      </w:r>
      <w:r>
        <w:rPr>
          <w:rFonts w:hint="eastAsia"/>
          <w:lang w:eastAsia="zh-CN"/>
        </w:rPr>
        <w:t>）GB31701</w:t>
      </w:r>
      <w:r>
        <w:rPr>
          <w:rFonts w:hint="eastAsia"/>
          <w:lang w:val="en-US" w:eastAsia="zh-CN"/>
        </w:rPr>
        <w:t>-2015</w:t>
      </w:r>
      <w:r>
        <w:rPr>
          <w:rFonts w:hint="eastAsia"/>
          <w:lang w:eastAsia="zh-CN"/>
        </w:rPr>
        <w:t>《婴幼儿及儿童纺织产品安全技术规范》</w:t>
      </w:r>
    </w:p>
    <w:p>
      <w:pPr>
        <w:pStyle w:val="23"/>
        <w:bidi w:val="0"/>
        <w:rPr>
          <w:rFonts w:hint="eastAsia"/>
          <w:lang w:eastAsia="zh-CN"/>
        </w:rPr>
      </w:pPr>
      <w:r>
        <w:rPr>
          <w:rFonts w:hint="eastAsia"/>
          <w:lang w:eastAsia="zh-CN"/>
        </w:rPr>
        <w:t>（</w:t>
      </w:r>
      <w:r>
        <w:rPr>
          <w:rFonts w:hint="eastAsia"/>
          <w:lang w:val="en-US" w:eastAsia="zh-CN"/>
        </w:rPr>
        <w:t>4</w:t>
      </w:r>
      <w:r>
        <w:rPr>
          <w:rFonts w:hint="eastAsia"/>
          <w:lang w:eastAsia="zh-CN"/>
        </w:rPr>
        <w:t>）GB/T22854-2009《针织学生服》</w:t>
      </w:r>
    </w:p>
    <w:p>
      <w:pPr>
        <w:pStyle w:val="23"/>
        <w:bidi w:val="0"/>
        <w:rPr>
          <w:rFonts w:hint="eastAsia"/>
          <w:lang w:eastAsia="zh-CN"/>
        </w:rPr>
      </w:pPr>
      <w:r>
        <w:rPr>
          <w:rFonts w:hint="eastAsia"/>
          <w:lang w:eastAsia="zh-CN"/>
        </w:rPr>
        <w:t>（</w:t>
      </w:r>
      <w:r>
        <w:rPr>
          <w:rFonts w:hint="eastAsia"/>
          <w:lang w:val="en-US" w:eastAsia="zh-CN"/>
        </w:rPr>
        <w:t>5</w:t>
      </w:r>
      <w:r>
        <w:rPr>
          <w:rFonts w:hint="eastAsia"/>
          <w:lang w:eastAsia="zh-CN"/>
        </w:rPr>
        <w:t>）GB18401-2010《机织学生服》</w:t>
      </w:r>
    </w:p>
    <w:p>
      <w:pPr>
        <w:pStyle w:val="23"/>
        <w:bidi w:val="0"/>
        <w:rPr>
          <w:rFonts w:hint="eastAsia"/>
          <w:lang w:eastAsia="zh-CN"/>
        </w:rPr>
      </w:pPr>
      <w:r>
        <w:rPr>
          <w:rFonts w:hint="eastAsia"/>
          <w:lang w:eastAsia="zh-CN"/>
        </w:rPr>
        <w:t>（</w:t>
      </w:r>
      <w:r>
        <w:rPr>
          <w:rFonts w:hint="eastAsia"/>
          <w:lang w:val="en-US" w:eastAsia="zh-CN"/>
        </w:rPr>
        <w:t>6</w:t>
      </w:r>
      <w:r>
        <w:rPr>
          <w:rFonts w:hint="eastAsia"/>
          <w:lang w:eastAsia="zh-CN"/>
        </w:rPr>
        <w:t>）GB/T31888-2015《中小学生校服》</w:t>
      </w:r>
    </w:p>
    <w:p>
      <w:pPr>
        <w:pStyle w:val="23"/>
        <w:bidi w:val="0"/>
        <w:rPr>
          <w:rFonts w:hint="eastAsia"/>
          <w:lang w:eastAsia="zh-CN"/>
        </w:rPr>
      </w:pPr>
      <w:r>
        <w:rPr>
          <w:rFonts w:hint="eastAsia"/>
          <w:lang w:eastAsia="zh-CN"/>
        </w:rPr>
        <w:t>（</w:t>
      </w:r>
      <w:r>
        <w:rPr>
          <w:rFonts w:hint="eastAsia"/>
          <w:lang w:val="en-US" w:eastAsia="zh-CN"/>
        </w:rPr>
        <w:t>7</w:t>
      </w:r>
      <w:r>
        <w:rPr>
          <w:rFonts w:hint="eastAsia"/>
          <w:lang w:eastAsia="zh-CN"/>
        </w:rPr>
        <w:t>）GB/T28468-2012《中小学生交通安全反光校服》</w:t>
      </w:r>
    </w:p>
    <w:p>
      <w:pPr>
        <w:pStyle w:val="23"/>
        <w:bidi w:val="0"/>
        <w:rPr>
          <w:rFonts w:hint="default"/>
          <w:lang w:val="en-US" w:eastAsia="zh-CN"/>
        </w:rPr>
      </w:pPr>
      <w:r>
        <w:rPr>
          <w:rFonts w:hint="eastAsia"/>
          <w:lang w:val="en-US" w:eastAsia="zh-CN"/>
        </w:rPr>
        <w:t>（8）</w:t>
      </w:r>
      <w:r>
        <w:rPr>
          <w:rFonts w:hint="default"/>
          <w:lang w:val="en-US" w:eastAsia="zh-CN"/>
        </w:rPr>
        <w:t>《纺织品 纤维含量的标识》（GB/T29862-2013）。</w:t>
      </w:r>
    </w:p>
    <w:p>
      <w:pPr>
        <w:pStyle w:val="23"/>
        <w:bidi w:val="0"/>
        <w:rPr>
          <w:rFonts w:hint="eastAsia"/>
          <w:lang w:val="en-US" w:eastAsia="zh-CN"/>
        </w:rPr>
      </w:pPr>
      <w:r>
        <w:rPr>
          <w:rFonts w:hint="eastAsia"/>
          <w:lang w:val="en-US" w:eastAsia="zh-CN"/>
        </w:rPr>
        <w:t>（9）</w:t>
      </w:r>
      <w:r>
        <w:rPr>
          <w:rFonts w:hint="default"/>
          <w:lang w:val="en-US" w:eastAsia="zh-CN"/>
        </w:rPr>
        <w:t>纺织品 机织物 单位长度质量和单位面积质量的测定</w:t>
      </w:r>
      <w:r>
        <w:rPr>
          <w:rFonts w:hint="eastAsia"/>
          <w:lang w:val="en-US" w:eastAsia="zh-CN"/>
        </w:rPr>
        <w:t>》（GB/T4669-2008）</w:t>
      </w:r>
    </w:p>
    <w:p>
      <w:pPr>
        <w:pStyle w:val="23"/>
        <w:bidi w:val="0"/>
        <w:rPr>
          <w:rFonts w:hint="eastAsia"/>
          <w:lang w:val="en-US" w:eastAsia="zh-CN"/>
        </w:rPr>
      </w:pPr>
      <w:r>
        <w:rPr>
          <w:rFonts w:hint="eastAsia"/>
          <w:lang w:eastAsia="zh-CN"/>
        </w:rPr>
        <w:t>（</w:t>
      </w:r>
      <w:r>
        <w:rPr>
          <w:rFonts w:hint="eastAsia"/>
          <w:lang w:val="en-US" w:eastAsia="zh-CN"/>
        </w:rPr>
        <w:t>10</w:t>
      </w:r>
      <w:r>
        <w:rPr>
          <w:rFonts w:hint="eastAsia"/>
          <w:lang w:eastAsia="zh-CN"/>
        </w:rPr>
        <w:t>）《关于进一步加强中小学生校服管理工作的意见》（教基一〔2015〕3号）</w:t>
      </w:r>
    </w:p>
    <w:p>
      <w:pPr>
        <w:pStyle w:val="23"/>
        <w:bidi w:val="0"/>
        <w:rPr>
          <w:rFonts w:hint="eastAsia"/>
          <w:lang w:eastAsia="zh-CN"/>
        </w:rPr>
      </w:pPr>
      <w:r>
        <w:rPr>
          <w:rFonts w:hint="eastAsia"/>
          <w:lang w:eastAsia="zh-CN"/>
        </w:rPr>
        <w:t>（</w:t>
      </w:r>
      <w:r>
        <w:rPr>
          <w:rFonts w:hint="eastAsia"/>
          <w:lang w:val="en-US" w:eastAsia="zh-CN"/>
        </w:rPr>
        <w:t>11</w:t>
      </w:r>
      <w:r>
        <w:rPr>
          <w:rFonts w:hint="eastAsia"/>
          <w:lang w:eastAsia="zh-CN"/>
        </w:rPr>
        <w:t>）《关于规范我区中小学师生统一着装工作的通知》（新教基〔2012〕1号）</w:t>
      </w:r>
    </w:p>
    <w:p>
      <w:pPr>
        <w:pStyle w:val="23"/>
        <w:bidi w:val="0"/>
        <w:rPr>
          <w:rFonts w:hint="default"/>
          <w:lang w:val="en-US" w:eastAsia="zh-CN"/>
        </w:rPr>
      </w:pPr>
      <w:r>
        <w:rPr>
          <w:rFonts w:hint="eastAsia"/>
          <w:lang w:eastAsia="zh-CN"/>
        </w:rPr>
        <w:t>（</w:t>
      </w:r>
      <w:r>
        <w:rPr>
          <w:rFonts w:hint="eastAsia"/>
          <w:lang w:val="en-US" w:eastAsia="zh-CN"/>
        </w:rPr>
        <w:t>12</w:t>
      </w:r>
      <w:r>
        <w:rPr>
          <w:rFonts w:hint="eastAsia"/>
          <w:lang w:eastAsia="zh-CN"/>
        </w:rPr>
        <w:t>）《克拉玛依市规范中小学校师生统一着装工作实施办法》</w:t>
      </w:r>
    </w:p>
    <w:p>
      <w:pPr>
        <w:pStyle w:val="23"/>
        <w:bidi w:val="0"/>
        <w:rPr>
          <w:rFonts w:hint="eastAsia"/>
          <w:lang w:eastAsia="zh-CN"/>
        </w:rPr>
      </w:pPr>
      <w:r>
        <w:rPr>
          <w:rFonts w:hint="eastAsia"/>
          <w:lang w:eastAsia="zh-CN"/>
        </w:rPr>
        <w:t>5.其他质量或标识要求：产品标识、质量标识符合国家规定、完整齐全。</w:t>
      </w: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p>
    <w:p>
      <w:pPr>
        <w:pStyle w:val="23"/>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lang w:val="en-US" w:eastAsia="zh-CN"/>
        </w:rPr>
      </w:pPr>
    </w:p>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克拉玛依市小学生服装制作标准</w:t>
      </w:r>
    </w:p>
    <w:tbl>
      <w:tblPr>
        <w:tblStyle w:val="14"/>
        <w:tblW w:w="1087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8"/>
        <w:gridCol w:w="591"/>
        <w:gridCol w:w="2759"/>
        <w:gridCol w:w="750"/>
        <w:gridCol w:w="1713"/>
        <w:gridCol w:w="1485"/>
        <w:gridCol w:w="30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jc w:val="center"/>
        </w:trPr>
        <w:tc>
          <w:tcPr>
            <w:tcW w:w="508"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序号</w:t>
            </w:r>
          </w:p>
        </w:tc>
        <w:tc>
          <w:tcPr>
            <w:tcW w:w="591"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分类</w:t>
            </w:r>
          </w:p>
        </w:tc>
        <w:tc>
          <w:tcPr>
            <w:tcW w:w="275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图片</w:t>
            </w:r>
          </w:p>
        </w:tc>
        <w:tc>
          <w:tcPr>
            <w:tcW w:w="7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品名</w:t>
            </w:r>
          </w:p>
        </w:tc>
        <w:tc>
          <w:tcPr>
            <w:tcW w:w="1713"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面料要求</w:t>
            </w:r>
          </w:p>
        </w:tc>
        <w:tc>
          <w:tcPr>
            <w:tcW w:w="1485"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辅料要求</w:t>
            </w:r>
          </w:p>
        </w:tc>
        <w:tc>
          <w:tcPr>
            <w:tcW w:w="3070" w:type="dxa"/>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技术要求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512" w:hRule="atLeast"/>
          <w:jc w:val="center"/>
        </w:trPr>
        <w:tc>
          <w:tcPr>
            <w:tcW w:w="508"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w:t>
            </w:r>
          </w:p>
        </w:tc>
        <w:tc>
          <w:tcPr>
            <w:tcW w:w="5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夏</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装</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系</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列</w:t>
            </w: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709295</wp:posOffset>
                  </wp:positionV>
                  <wp:extent cx="1564640" cy="1765935"/>
                  <wp:effectExtent l="0" t="0" r="16510" b="5715"/>
                  <wp:wrapNone/>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13"/>
                          <a:stretch>
                            <a:fillRect/>
                          </a:stretch>
                        </pic:blipFill>
                        <pic:spPr>
                          <a:xfrm>
                            <a:off x="0" y="0"/>
                            <a:ext cx="1564640" cy="1765935"/>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男生短袖衬衫</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1.面料：</w:t>
            </w:r>
            <w:r>
              <w:rPr>
                <w:rStyle w:val="41"/>
                <w:rFonts w:hint="eastAsia" w:ascii="仿宋" w:hAnsi="仿宋" w:eastAsia="仿宋" w:cs="仿宋"/>
                <w:color w:val="auto"/>
                <w:sz w:val="24"/>
                <w:szCs w:val="24"/>
                <w:lang w:val="en-US" w:eastAsia="zh-CN" w:bidi="ar"/>
              </w:rPr>
              <w:t>牛津纺</w:t>
            </w:r>
            <w:r>
              <w:rPr>
                <w:rStyle w:val="42"/>
                <w:rFonts w:hint="eastAsia" w:ascii="仿宋" w:hAnsi="仿宋" w:eastAsia="仿宋" w:cs="仿宋"/>
                <w:color w:val="auto"/>
                <w:sz w:val="24"/>
                <w:szCs w:val="24"/>
                <w:lang w:val="en-US" w:eastAsia="zh-CN" w:bidi="ar"/>
              </w:rPr>
              <w:br w:type="textWrapping"/>
            </w:r>
            <w:r>
              <w:rPr>
                <w:rStyle w:val="42"/>
                <w:rFonts w:hint="eastAsia" w:ascii="仿宋" w:hAnsi="仿宋" w:eastAsia="仿宋" w:cs="仿宋"/>
                <w:color w:val="auto"/>
                <w:sz w:val="24"/>
                <w:szCs w:val="24"/>
                <w:lang w:val="en-US" w:eastAsia="zh-CN" w:bidi="ar"/>
              </w:rPr>
              <w:t>2.成份：60%-65%棉，30%-37%聚酯纤维，3%-5%氨纶</w:t>
            </w:r>
            <w:r>
              <w:rPr>
                <w:rStyle w:val="42"/>
                <w:rFonts w:hint="eastAsia" w:ascii="仿宋" w:hAnsi="仿宋" w:eastAsia="仿宋" w:cs="仿宋"/>
                <w:color w:val="auto"/>
                <w:sz w:val="24"/>
                <w:szCs w:val="24"/>
                <w:lang w:val="en-US" w:eastAsia="zh-CN" w:bidi="ar"/>
              </w:rPr>
              <w:br w:type="textWrapping"/>
            </w:r>
            <w:r>
              <w:rPr>
                <w:rStyle w:val="42"/>
                <w:rFonts w:hint="eastAsia" w:ascii="仿宋" w:hAnsi="仿宋" w:eastAsia="仿宋" w:cs="仿宋"/>
                <w:color w:val="auto"/>
                <w:sz w:val="24"/>
                <w:szCs w:val="24"/>
                <w:lang w:val="en-US" w:eastAsia="zh-CN" w:bidi="ar"/>
              </w:rPr>
              <w:t>3.</w:t>
            </w:r>
            <w:r>
              <w:rPr>
                <w:rStyle w:val="43"/>
                <w:rFonts w:hint="eastAsia" w:ascii="仿宋" w:hAnsi="仿宋" w:eastAsia="仿宋" w:cs="仿宋"/>
                <w:color w:val="auto"/>
                <w:sz w:val="24"/>
                <w:szCs w:val="24"/>
                <w:lang w:val="en-US" w:eastAsia="zh-CN" w:bidi="ar"/>
              </w:rPr>
              <w:t>克重：不少于</w:t>
            </w:r>
            <w:r>
              <w:rPr>
                <w:rStyle w:val="41"/>
                <w:rFonts w:hint="eastAsia" w:ascii="仿宋" w:hAnsi="仿宋" w:eastAsia="仿宋" w:cs="仿宋"/>
                <w:color w:val="auto"/>
                <w:sz w:val="24"/>
                <w:szCs w:val="24"/>
                <w:lang w:val="en-US" w:eastAsia="zh-CN" w:bidi="ar"/>
              </w:rPr>
              <w:t>130</w:t>
            </w:r>
            <w:r>
              <w:rPr>
                <w:rStyle w:val="43"/>
                <w:rFonts w:hint="eastAsia" w:ascii="仿宋" w:hAnsi="仿宋" w:eastAsia="仿宋" w:cs="仿宋"/>
                <w:color w:val="auto"/>
                <w:sz w:val="24"/>
                <w:szCs w:val="24"/>
                <w:lang w:val="en-US" w:eastAsia="zh-CN" w:bidi="ar"/>
              </w:rPr>
              <w:t>克/平米</w:t>
            </w:r>
            <w:r>
              <w:rPr>
                <w:rStyle w:val="43"/>
                <w:rFonts w:hint="eastAsia" w:ascii="仿宋" w:hAnsi="仿宋" w:eastAsia="仿宋" w:cs="仿宋"/>
                <w:color w:val="auto"/>
                <w:sz w:val="24"/>
                <w:szCs w:val="24"/>
                <w:lang w:val="en-US" w:eastAsia="zh-CN" w:bidi="ar"/>
              </w:rPr>
              <w:br w:type="textWrapping"/>
            </w:r>
            <w:r>
              <w:rPr>
                <w:rStyle w:val="43"/>
                <w:rFonts w:hint="eastAsia" w:ascii="仿宋" w:hAnsi="仿宋" w:eastAsia="仿宋" w:cs="仿宋"/>
                <w:color w:val="auto"/>
                <w:sz w:val="24"/>
                <w:szCs w:val="24"/>
                <w:lang w:val="en-US" w:eastAsia="zh-CN" w:bidi="ar"/>
              </w:rPr>
              <w:t>4.</w:t>
            </w:r>
            <w:r>
              <w:rPr>
                <w:rStyle w:val="42"/>
                <w:rFonts w:hint="eastAsia" w:ascii="仿宋" w:hAnsi="仿宋" w:eastAsia="仿宋" w:cs="仿宋"/>
                <w:color w:val="auto"/>
                <w:sz w:val="24"/>
                <w:szCs w:val="24"/>
                <w:lang w:val="en-US" w:eastAsia="zh-CN" w:bidi="ar"/>
              </w:rPr>
              <w:t>做免烫处理</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白色无纺粘衬、水晶质感珠光扣</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白色和蓝色为主色，面料选用棉涤衬衫面料，成分60%-65%棉，30%-37%聚酯纤维，3%-5%氨纶，克重不少于130克/平米，面料手感柔软，具有超强的吸湿排汗效果，手感柔软，贴肤，立体裁剪，舒适不紧绷，套蒸汽高压定型设计，门襟精致花边。面料透气、吸汗、不掉色、抗起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523" w:hRule="atLeast"/>
          <w:jc w:val="center"/>
        </w:trPr>
        <w:tc>
          <w:tcPr>
            <w:tcW w:w="508"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2</w:t>
            </w: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549910</wp:posOffset>
                  </wp:positionV>
                  <wp:extent cx="1271270" cy="1363980"/>
                  <wp:effectExtent l="0" t="0" r="5080" b="7620"/>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14"/>
                          <a:stretch>
                            <a:fillRect/>
                          </a:stretch>
                        </pic:blipFill>
                        <pic:spPr>
                          <a:xfrm>
                            <a:off x="0" y="0"/>
                            <a:ext cx="1271270" cy="1363980"/>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女生短袖衬衫</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1.面料：</w:t>
            </w:r>
            <w:r>
              <w:rPr>
                <w:rStyle w:val="41"/>
                <w:rFonts w:hint="eastAsia" w:ascii="仿宋" w:hAnsi="仿宋" w:eastAsia="仿宋" w:cs="仿宋"/>
                <w:color w:val="auto"/>
                <w:sz w:val="24"/>
                <w:szCs w:val="24"/>
                <w:lang w:val="en-US" w:eastAsia="zh-CN" w:bidi="ar"/>
              </w:rPr>
              <w:t>牛津纺</w:t>
            </w:r>
            <w:r>
              <w:rPr>
                <w:rStyle w:val="42"/>
                <w:rFonts w:hint="eastAsia" w:ascii="仿宋" w:hAnsi="仿宋" w:eastAsia="仿宋" w:cs="仿宋"/>
                <w:color w:val="auto"/>
                <w:sz w:val="24"/>
                <w:szCs w:val="24"/>
                <w:lang w:val="en-US" w:eastAsia="zh-CN" w:bidi="ar"/>
              </w:rPr>
              <w:br w:type="textWrapping"/>
            </w:r>
            <w:r>
              <w:rPr>
                <w:rStyle w:val="42"/>
                <w:rFonts w:hint="eastAsia" w:ascii="仿宋" w:hAnsi="仿宋" w:eastAsia="仿宋" w:cs="仿宋"/>
                <w:color w:val="auto"/>
                <w:sz w:val="24"/>
                <w:szCs w:val="24"/>
                <w:lang w:val="en-US" w:eastAsia="zh-CN" w:bidi="ar"/>
              </w:rPr>
              <w:t>2.成份：60%-65%棉，30%-37%聚酯纤维，3%-5%氨纶</w:t>
            </w:r>
            <w:r>
              <w:rPr>
                <w:rStyle w:val="42"/>
                <w:rFonts w:hint="eastAsia" w:ascii="仿宋" w:hAnsi="仿宋" w:eastAsia="仿宋" w:cs="仿宋"/>
                <w:color w:val="auto"/>
                <w:sz w:val="24"/>
                <w:szCs w:val="24"/>
                <w:lang w:val="en-US" w:eastAsia="zh-CN" w:bidi="ar"/>
              </w:rPr>
              <w:br w:type="textWrapping"/>
            </w:r>
            <w:r>
              <w:rPr>
                <w:rStyle w:val="43"/>
                <w:rFonts w:hint="eastAsia" w:ascii="仿宋" w:hAnsi="仿宋" w:eastAsia="仿宋" w:cs="仿宋"/>
                <w:color w:val="auto"/>
                <w:sz w:val="24"/>
                <w:szCs w:val="24"/>
                <w:lang w:val="en-US" w:eastAsia="zh-CN" w:bidi="ar"/>
              </w:rPr>
              <w:t>3.克重：不少于</w:t>
            </w:r>
            <w:r>
              <w:rPr>
                <w:rStyle w:val="41"/>
                <w:rFonts w:hint="eastAsia" w:ascii="仿宋" w:hAnsi="仿宋" w:eastAsia="仿宋" w:cs="仿宋"/>
                <w:color w:val="auto"/>
                <w:sz w:val="24"/>
                <w:szCs w:val="24"/>
                <w:lang w:val="en-US" w:eastAsia="zh-CN" w:bidi="ar"/>
              </w:rPr>
              <w:t>130</w:t>
            </w:r>
            <w:r>
              <w:rPr>
                <w:rStyle w:val="43"/>
                <w:rFonts w:hint="eastAsia" w:ascii="仿宋" w:hAnsi="仿宋" w:eastAsia="仿宋" w:cs="仿宋"/>
                <w:color w:val="auto"/>
                <w:sz w:val="24"/>
                <w:szCs w:val="24"/>
                <w:lang w:val="en-US" w:eastAsia="zh-CN" w:bidi="ar"/>
              </w:rPr>
              <w:t>克/平米</w:t>
            </w:r>
            <w:r>
              <w:rPr>
                <w:rStyle w:val="43"/>
                <w:rFonts w:hint="eastAsia" w:ascii="仿宋" w:hAnsi="仿宋" w:eastAsia="仿宋" w:cs="仿宋"/>
                <w:color w:val="auto"/>
                <w:sz w:val="24"/>
                <w:szCs w:val="24"/>
                <w:lang w:val="en-US" w:eastAsia="zh-CN" w:bidi="ar"/>
              </w:rPr>
              <w:br w:type="textWrapping"/>
            </w:r>
            <w:r>
              <w:rPr>
                <w:rStyle w:val="43"/>
                <w:rFonts w:hint="eastAsia" w:ascii="仿宋" w:hAnsi="仿宋" w:eastAsia="仿宋" w:cs="仿宋"/>
                <w:color w:val="auto"/>
                <w:sz w:val="24"/>
                <w:szCs w:val="24"/>
                <w:lang w:val="en-US" w:eastAsia="zh-CN" w:bidi="ar"/>
              </w:rPr>
              <w:t>4.</w:t>
            </w:r>
            <w:r>
              <w:rPr>
                <w:rStyle w:val="42"/>
                <w:rFonts w:hint="eastAsia" w:ascii="仿宋" w:hAnsi="仿宋" w:eastAsia="仿宋" w:cs="仿宋"/>
                <w:color w:val="auto"/>
                <w:sz w:val="24"/>
                <w:szCs w:val="24"/>
                <w:lang w:val="en-US" w:eastAsia="zh-CN" w:bidi="ar"/>
              </w:rPr>
              <w:t>做免烫处理</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白色无纺粘衬、水晶质感珠光扣</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白色和蓝色为主色，面料选用棉涤衬衫面料，成分60%-65%棉，30%-37%聚酯纤维，3%-5%氨纶，克重不少于130克/平米，面料手感柔软，具有超强的吸湿排汗效果，手感柔软，贴肤，立体裁剪，舒适不紧绷，套蒸汽高压定型设计，门襟精致花边。面料透气、吸汗、不掉色、抗起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284" w:hRule="atLeast"/>
          <w:jc w:val="center"/>
        </w:trPr>
        <w:tc>
          <w:tcPr>
            <w:tcW w:w="508"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3</w:t>
            </w: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174625</wp:posOffset>
                  </wp:positionH>
                  <wp:positionV relativeFrom="paragraph">
                    <wp:posOffset>314325</wp:posOffset>
                  </wp:positionV>
                  <wp:extent cx="1250315" cy="1602105"/>
                  <wp:effectExtent l="0" t="0" r="6985" b="17145"/>
                  <wp:wrapNone/>
                  <wp:docPr id="5" name="图片_2_SpCnt_1"/>
                  <wp:cNvGraphicFramePr/>
                  <a:graphic xmlns:a="http://schemas.openxmlformats.org/drawingml/2006/main">
                    <a:graphicData uri="http://schemas.openxmlformats.org/drawingml/2006/picture">
                      <pic:pic xmlns:pic="http://schemas.openxmlformats.org/drawingml/2006/picture">
                        <pic:nvPicPr>
                          <pic:cNvPr id="5" name="图片_2_SpCnt_1"/>
                          <pic:cNvPicPr/>
                        </pic:nvPicPr>
                        <pic:blipFill>
                          <a:blip r:embed="rId15"/>
                          <a:stretch>
                            <a:fillRect/>
                          </a:stretch>
                        </pic:blipFill>
                        <pic:spPr>
                          <a:xfrm>
                            <a:off x="0" y="0"/>
                            <a:ext cx="1250315" cy="1602105"/>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女生百褶裙裤</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1面料：斜纹梭织布，32支*32支40D 密度178*75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2.成分：95%-97% 棉 3%-5%氨纶 </w:t>
            </w:r>
            <w:r>
              <w:rPr>
                <w:rFonts w:hint="eastAsia" w:ascii="仿宋" w:hAnsi="仿宋" w:eastAsia="仿宋" w:cs="仿宋"/>
                <w:i w:val="0"/>
                <w:iCs w:val="0"/>
                <w:color w:val="auto"/>
                <w:kern w:val="0"/>
                <w:sz w:val="24"/>
                <w:szCs w:val="24"/>
                <w:u w:val="none"/>
                <w:lang w:val="en-US" w:eastAsia="zh-CN" w:bidi="ar"/>
              </w:rPr>
              <w:br w:type="textWrapping"/>
            </w:r>
            <w:r>
              <w:rPr>
                <w:rStyle w:val="43"/>
                <w:rFonts w:hint="eastAsia" w:ascii="仿宋" w:hAnsi="仿宋" w:eastAsia="仿宋" w:cs="仿宋"/>
                <w:color w:val="auto"/>
                <w:sz w:val="24"/>
                <w:szCs w:val="24"/>
                <w:lang w:val="en-US" w:eastAsia="zh-CN" w:bidi="ar"/>
              </w:rPr>
              <w:t>3.克重：不少于</w:t>
            </w:r>
            <w:r>
              <w:rPr>
                <w:rStyle w:val="41"/>
                <w:rFonts w:hint="eastAsia" w:ascii="仿宋" w:hAnsi="仿宋" w:eastAsia="仿宋" w:cs="仿宋"/>
                <w:color w:val="auto"/>
                <w:sz w:val="24"/>
                <w:szCs w:val="24"/>
                <w:lang w:val="en-US" w:eastAsia="zh-CN" w:bidi="ar"/>
              </w:rPr>
              <w:t>185克/平米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拉链：3#.YKK拉链，透明树脂扣、调节松紧带。</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颜色为藏青色，斜纹梭织布 ，前片裙身百褶款式设计且上腰要均匀。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512" w:hRule="atLeast"/>
          <w:jc w:val="center"/>
        </w:trPr>
        <w:tc>
          <w:tcPr>
            <w:tcW w:w="508" w:type="dxa"/>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4</w:t>
            </w: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236220</wp:posOffset>
                  </wp:positionH>
                  <wp:positionV relativeFrom="paragraph">
                    <wp:posOffset>551815</wp:posOffset>
                  </wp:positionV>
                  <wp:extent cx="1151255" cy="1480185"/>
                  <wp:effectExtent l="0" t="0" r="10795" b="5715"/>
                  <wp:wrapNone/>
                  <wp:docPr id="7" name="图片_4"/>
                  <wp:cNvGraphicFramePr/>
                  <a:graphic xmlns:a="http://schemas.openxmlformats.org/drawingml/2006/main">
                    <a:graphicData uri="http://schemas.openxmlformats.org/drawingml/2006/picture">
                      <pic:pic xmlns:pic="http://schemas.openxmlformats.org/drawingml/2006/picture">
                        <pic:nvPicPr>
                          <pic:cNvPr id="7" name="图片_4"/>
                          <pic:cNvPicPr/>
                        </pic:nvPicPr>
                        <pic:blipFill>
                          <a:blip r:embed="rId16"/>
                          <a:stretch>
                            <a:fillRect/>
                          </a:stretch>
                        </pic:blipFill>
                        <pic:spPr>
                          <a:xfrm>
                            <a:off x="0" y="0"/>
                            <a:ext cx="1151255" cy="1480185"/>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男生短裤</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1面料：斜纹梭织布，32支*32支40D 密度178*75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2.成分：95%-97% 棉 3%-5%氨纶 </w:t>
            </w:r>
            <w:r>
              <w:rPr>
                <w:rFonts w:hint="eastAsia" w:ascii="仿宋" w:hAnsi="仿宋" w:eastAsia="仿宋" w:cs="仿宋"/>
                <w:i w:val="0"/>
                <w:iCs w:val="0"/>
                <w:color w:val="auto"/>
                <w:kern w:val="0"/>
                <w:sz w:val="24"/>
                <w:szCs w:val="24"/>
                <w:u w:val="none"/>
                <w:lang w:val="en-US" w:eastAsia="zh-CN" w:bidi="ar"/>
              </w:rPr>
              <w:br w:type="textWrapping"/>
            </w:r>
            <w:r>
              <w:rPr>
                <w:rStyle w:val="43"/>
                <w:rFonts w:hint="eastAsia" w:ascii="仿宋" w:hAnsi="仿宋" w:eastAsia="仿宋" w:cs="仿宋"/>
                <w:color w:val="auto"/>
                <w:sz w:val="24"/>
                <w:szCs w:val="24"/>
                <w:lang w:val="en-US" w:eastAsia="zh-CN" w:bidi="ar"/>
              </w:rPr>
              <w:t>3.克重：不少于</w:t>
            </w:r>
            <w:r>
              <w:rPr>
                <w:rStyle w:val="41"/>
                <w:rFonts w:hint="eastAsia" w:ascii="仿宋" w:hAnsi="仿宋" w:eastAsia="仿宋" w:cs="仿宋"/>
                <w:color w:val="auto"/>
                <w:sz w:val="24"/>
                <w:szCs w:val="24"/>
                <w:lang w:val="en-US" w:eastAsia="zh-CN" w:bidi="ar"/>
              </w:rPr>
              <w:t>185克/平米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加厚高弹白色橡筋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拉链：3#.YKK拉链，树脂四眼钮扣</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颜色为藏青色，斜纹梭织布，腰部为柔软高弹白色橡筋，裤子上腰均匀，腰头宽窄一致。半松紧橡筋开门襟设计：钮扣+拉链。面料透气、吸汗、不掉色、抗起球。布面匀整光洁，质朴柔和，定型稳定，吸湿耐磨，经免熨烫处理后柔软舒适，无折痕的特点更加突出。腰部版型裁剪合体，舒适不束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512" w:hRule="atLeast"/>
          <w:jc w:val="center"/>
        </w:trPr>
        <w:tc>
          <w:tcPr>
            <w:tcW w:w="508" w:type="dxa"/>
            <w:tcBorders>
              <w:top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5</w:t>
            </w:r>
          </w:p>
        </w:tc>
        <w:tc>
          <w:tcPr>
            <w:tcW w:w="59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316865</wp:posOffset>
                  </wp:positionV>
                  <wp:extent cx="1296035" cy="1776095"/>
                  <wp:effectExtent l="0" t="0" r="18415" b="14605"/>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17"/>
                          <a:stretch>
                            <a:fillRect/>
                          </a:stretch>
                        </pic:blipFill>
                        <pic:spPr>
                          <a:xfrm>
                            <a:off x="0" y="0"/>
                            <a:ext cx="1296035" cy="1776095"/>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男女梭织长裤</w:t>
            </w:r>
          </w:p>
        </w:tc>
        <w:tc>
          <w:tcPr>
            <w:tcW w:w="171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1面料：斜纹梭织布，32支*32支40D 密度178*75</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2.成分：95%-97%棉，3%-5%氨纶，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3.克重：不少于185克/平米</w:t>
            </w:r>
          </w:p>
        </w:tc>
        <w:tc>
          <w:tcPr>
            <w:tcW w:w="148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拉链：YKK拉链，树脂四眼钮扣、透明树脂扣、调节松紧带、两色夹色织带</w:t>
            </w:r>
          </w:p>
        </w:tc>
        <w:tc>
          <w:tcPr>
            <w:tcW w:w="3070" w:type="dxa"/>
            <w:tcBorders>
              <w:top w:val="single" w:color="000000" w:sz="4" w:space="0"/>
              <w:left w:val="single" w:color="000000"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  颜色为藏青色，斜纹梭织布，腰部为柔软高弹白色橡筋，裤子上腰均匀，腰头宽窄一致。半松紧橡筋开门襟设计：钮扣+拉链。面料透气、吸汗、不掉色、抗起球。布面匀整光洁，质朴柔和，定型稳定，吸湿耐磨，经免熨烫处理后柔软舒适，无折痕的特点更加突出。腰部版型裁剪合体，舒适不束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512" w:hRule="atLeast"/>
          <w:jc w:val="center"/>
        </w:trPr>
        <w:tc>
          <w:tcPr>
            <w:tcW w:w="508" w:type="dxa"/>
            <w:tcBorders>
              <w:top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6</w:t>
            </w:r>
          </w:p>
        </w:tc>
        <w:tc>
          <w:tcPr>
            <w:tcW w:w="59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春</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秋</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装</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系</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列</w:t>
            </w:r>
          </w:p>
        </w:tc>
        <w:tc>
          <w:tcPr>
            <w:tcW w:w="275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282575</wp:posOffset>
                  </wp:positionV>
                  <wp:extent cx="1261745" cy="1658620"/>
                  <wp:effectExtent l="0" t="0" r="14605" b="17780"/>
                  <wp:wrapNone/>
                  <wp:docPr id="4" name="图片_7"/>
                  <wp:cNvGraphicFramePr/>
                  <a:graphic xmlns:a="http://schemas.openxmlformats.org/drawingml/2006/main">
                    <a:graphicData uri="http://schemas.openxmlformats.org/drawingml/2006/picture">
                      <pic:pic xmlns:pic="http://schemas.openxmlformats.org/drawingml/2006/picture">
                        <pic:nvPicPr>
                          <pic:cNvPr id="4" name="图片_7"/>
                          <pic:cNvPicPr/>
                        </pic:nvPicPr>
                        <pic:blipFill>
                          <a:blip r:embed="rId18"/>
                          <a:stretch>
                            <a:fillRect/>
                          </a:stretch>
                        </pic:blipFill>
                        <pic:spPr>
                          <a:xfrm>
                            <a:off x="0" y="0"/>
                            <a:ext cx="1261745" cy="1658620"/>
                          </a:xfrm>
                          <a:prstGeom prst="rect">
                            <a:avLst/>
                          </a:prstGeom>
                          <a:noFill/>
                          <a:ln>
                            <a:noFill/>
                          </a:ln>
                        </pic:spPr>
                      </pic:pic>
                    </a:graphicData>
                  </a:graphic>
                </wp:anchor>
              </w:drawing>
            </w:r>
          </w:p>
        </w:tc>
        <w:tc>
          <w:tcPr>
            <w:tcW w:w="7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男生长袖衬衫</w:t>
            </w:r>
          </w:p>
        </w:tc>
        <w:tc>
          <w:tcPr>
            <w:tcW w:w="171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1.面料：牛津纺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2.成分：60%-65%棉 30%-37%聚酯纤维，3%-5%氨纶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3.克重：不少于130克/平米</w:t>
            </w:r>
          </w:p>
        </w:tc>
        <w:tc>
          <w:tcPr>
            <w:tcW w:w="148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白色无纺粘衬、水晶质感珠光扣</w:t>
            </w:r>
          </w:p>
        </w:tc>
        <w:tc>
          <w:tcPr>
            <w:tcW w:w="3070" w:type="dxa"/>
            <w:tcBorders>
              <w:top w:val="single" w:color="auto" w:sz="4" w:space="0"/>
              <w:left w:val="single" w:color="000000"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以白色和蓝色为主色，面料选用棉涤衬衫面料，65-%70%棉 30%-37%聚酯纤维，3%-5氨纶，面料手感柔软，具有超强的吸湿排汗效果，手感柔软，贴肤，舒适不紧绷，套蒸汽高压定型设计，面料透气、吸汗、不掉色、抗起球。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512" w:hRule="atLeast"/>
          <w:jc w:val="center"/>
        </w:trPr>
        <w:tc>
          <w:tcPr>
            <w:tcW w:w="508" w:type="dxa"/>
            <w:tcBorders>
              <w:top w:val="single" w:color="auto"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7</w:t>
            </w:r>
          </w:p>
        </w:tc>
        <w:tc>
          <w:tcPr>
            <w:tcW w:w="591" w:type="dxa"/>
            <w:vMerge w:val="continue"/>
            <w:tcBorders>
              <w:top w:val="single" w:color="auto"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auto"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563245</wp:posOffset>
                  </wp:positionV>
                  <wp:extent cx="1506220" cy="1561465"/>
                  <wp:effectExtent l="0" t="0" r="17780" b="635"/>
                  <wp:wrapNone/>
                  <wp:docPr id="14" name="图片_6"/>
                  <wp:cNvGraphicFramePr/>
                  <a:graphic xmlns:a="http://schemas.openxmlformats.org/drawingml/2006/main">
                    <a:graphicData uri="http://schemas.openxmlformats.org/drawingml/2006/picture">
                      <pic:pic xmlns:pic="http://schemas.openxmlformats.org/drawingml/2006/picture">
                        <pic:nvPicPr>
                          <pic:cNvPr id="14" name="图片_6"/>
                          <pic:cNvPicPr/>
                        </pic:nvPicPr>
                        <pic:blipFill>
                          <a:blip r:embed="rId19"/>
                          <a:stretch>
                            <a:fillRect/>
                          </a:stretch>
                        </pic:blipFill>
                        <pic:spPr>
                          <a:xfrm>
                            <a:off x="0" y="0"/>
                            <a:ext cx="1506220" cy="1561465"/>
                          </a:xfrm>
                          <a:prstGeom prst="rect">
                            <a:avLst/>
                          </a:prstGeom>
                          <a:noFill/>
                          <a:ln>
                            <a:noFill/>
                          </a:ln>
                        </pic:spPr>
                      </pic:pic>
                    </a:graphicData>
                  </a:graphic>
                </wp:anchor>
              </w:drawing>
            </w:r>
          </w:p>
        </w:tc>
        <w:tc>
          <w:tcPr>
            <w:tcW w:w="75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女生长袖衬衫</w:t>
            </w:r>
          </w:p>
        </w:tc>
        <w:tc>
          <w:tcPr>
            <w:tcW w:w="1713"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1.面料：牛津纺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2.成份：65-%70%棉 30%-37%聚酯纤维，3%-5%氨纶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3.克重：不少于130克/平米</w:t>
            </w:r>
          </w:p>
        </w:tc>
        <w:tc>
          <w:tcPr>
            <w:tcW w:w="148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白色无纺粘衬、水晶质感珠光扣</w:t>
            </w:r>
          </w:p>
        </w:tc>
        <w:tc>
          <w:tcPr>
            <w:tcW w:w="3070" w:type="dxa"/>
            <w:tcBorders>
              <w:top w:val="single" w:color="auto"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以白色和蓝色为主色，面料选用棉涤衬衫面料，65-%70%棉 30%-37%聚酯纤维，3%-5氨纶，面料手感柔软，具有超强的吸湿排汗效果，手感柔软，贴肤，舒适不紧绷，套蒸汽高压定型设计，面料透气、吸汗、不掉色、抗起球。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284" w:hRule="atLeast"/>
          <w:jc w:val="center"/>
        </w:trPr>
        <w:tc>
          <w:tcPr>
            <w:tcW w:w="508" w:type="dxa"/>
            <w:tcBorders>
              <w:top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8</w:t>
            </w:r>
          </w:p>
        </w:tc>
        <w:tc>
          <w:tcPr>
            <w:tcW w:w="59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292100</wp:posOffset>
                  </wp:positionH>
                  <wp:positionV relativeFrom="paragraph">
                    <wp:posOffset>784225</wp:posOffset>
                  </wp:positionV>
                  <wp:extent cx="975995" cy="1543050"/>
                  <wp:effectExtent l="0" t="0" r="14605" b="0"/>
                  <wp:wrapNone/>
                  <wp:docPr id="13" name="图片_8"/>
                  <wp:cNvGraphicFramePr/>
                  <a:graphic xmlns:a="http://schemas.openxmlformats.org/drawingml/2006/main">
                    <a:graphicData uri="http://schemas.openxmlformats.org/drawingml/2006/picture">
                      <pic:pic xmlns:pic="http://schemas.openxmlformats.org/drawingml/2006/picture">
                        <pic:nvPicPr>
                          <pic:cNvPr id="13" name="图片_8"/>
                          <pic:cNvPicPr/>
                        </pic:nvPicPr>
                        <pic:blipFill>
                          <a:blip r:embed="rId20"/>
                          <a:stretch>
                            <a:fillRect/>
                          </a:stretch>
                        </pic:blipFill>
                        <pic:spPr>
                          <a:xfrm>
                            <a:off x="0" y="0"/>
                            <a:ext cx="975995" cy="1543050"/>
                          </a:xfrm>
                          <a:prstGeom prst="rect">
                            <a:avLst/>
                          </a:prstGeom>
                          <a:noFill/>
                          <a:ln>
                            <a:noFill/>
                          </a:ln>
                        </pic:spPr>
                      </pic:pic>
                    </a:graphicData>
                  </a:graphic>
                </wp:anchor>
              </w:drawing>
            </w:r>
          </w:p>
        </w:tc>
        <w:tc>
          <w:tcPr>
            <w:tcW w:w="75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男女西装长裤</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1.面料：全棉弹力布，32支*32支 密度130*70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2.成份：97%棉-3%氨纶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3.克重：不少于185克/平米</w:t>
            </w:r>
          </w:p>
        </w:tc>
        <w:tc>
          <w:tcPr>
            <w:tcW w:w="148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扣子：耐磨、耐高温、高档亚光树脂扣，可调节松紧，袋布:聚酯纤维/棉，高档进口顺色有纺衬：50D。拉链YKK</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颜色为卡其色，斜纹梭织布 ，后片腰省使裤形更加合身。前内侧增加针织里布，提高穿着的舒适度。内腰有可调节橡筋扣，可以根据不同人群的腰围需求适当调整腰围大小。下摆4.5cm的折边可以使裤口更加服帖。面料透气、吸汗、不掉色、抗起球。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878" w:hRule="atLeast"/>
          <w:jc w:val="center"/>
        </w:trPr>
        <w:tc>
          <w:tcPr>
            <w:tcW w:w="508" w:type="dxa"/>
            <w:tcBorders>
              <w:top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9</w:t>
            </w:r>
          </w:p>
        </w:tc>
        <w:tc>
          <w:tcPr>
            <w:tcW w:w="59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1346835</wp:posOffset>
                  </wp:positionV>
                  <wp:extent cx="1423035" cy="1773555"/>
                  <wp:effectExtent l="0" t="0" r="5715" b="17145"/>
                  <wp:wrapNone/>
                  <wp:docPr id="12" name="图片_1_SpCnt_1"/>
                  <wp:cNvGraphicFramePr/>
                  <a:graphic xmlns:a="http://schemas.openxmlformats.org/drawingml/2006/main">
                    <a:graphicData uri="http://schemas.openxmlformats.org/drawingml/2006/picture">
                      <pic:pic xmlns:pic="http://schemas.openxmlformats.org/drawingml/2006/picture">
                        <pic:nvPicPr>
                          <pic:cNvPr id="12" name="图片_1_SpCnt_1"/>
                          <pic:cNvPicPr/>
                        </pic:nvPicPr>
                        <pic:blipFill>
                          <a:blip r:embed="rId21"/>
                          <a:stretch>
                            <a:fillRect/>
                          </a:stretch>
                        </pic:blipFill>
                        <pic:spPr>
                          <a:xfrm>
                            <a:off x="0" y="0"/>
                            <a:ext cx="1423035" cy="1773555"/>
                          </a:xfrm>
                          <a:prstGeom prst="rect">
                            <a:avLst/>
                          </a:prstGeom>
                          <a:noFill/>
                          <a:ln>
                            <a:noFill/>
                          </a:ln>
                        </pic:spPr>
                      </pic:pic>
                    </a:graphicData>
                  </a:graphic>
                </wp:anchor>
              </w:drawing>
            </w:r>
          </w:p>
        </w:tc>
        <w:tc>
          <w:tcPr>
            <w:tcW w:w="750"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女生百褶裙</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1.面料：格子布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2.成份：面料40棉-60%聚酯纤维，30%-35%粘纤(纱支32s*32s 密度80*87)，里料有机棉内衬（100%棉）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3.克重：外层面料克重不少于190克/平米，里料克重不少于90克/平米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拉链：3#.YKK拉链，、透明树脂扣、调节松紧带。</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Style w:val="44"/>
                <w:rFonts w:hint="eastAsia" w:ascii="仿宋" w:hAnsi="仿宋" w:eastAsia="仿宋" w:cs="仿宋"/>
                <w:color w:val="auto"/>
                <w:sz w:val="24"/>
                <w:szCs w:val="24"/>
                <w:lang w:val="en-US" w:eastAsia="zh-CN" w:bidi="ar"/>
              </w:rPr>
              <w:br w:type="textWrapping"/>
            </w:r>
            <w:r>
              <w:rPr>
                <w:rStyle w:val="44"/>
                <w:rFonts w:hint="eastAsia" w:ascii="仿宋" w:hAnsi="仿宋" w:eastAsia="仿宋" w:cs="仿宋"/>
                <w:color w:val="auto"/>
                <w:sz w:val="24"/>
                <w:szCs w:val="24"/>
                <w:lang w:val="en-US" w:eastAsia="zh-CN" w:bidi="ar"/>
              </w:rPr>
              <w:t>颜色为红色格子 ，前片裙身百褶款式设计且上腰要均匀，内衬有机棉工艺、内衬为裙内裤式设计、腰部为侧柔软细拉链设计、百褶对线工艺、腰部调节扣工艺。蒸汽高压熨烫定型，定型稳定，面料透气、吸汗、不掉色、抗起球。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jc w:val="center"/>
        </w:trPr>
        <w:tc>
          <w:tcPr>
            <w:tcW w:w="508" w:type="dxa"/>
            <w:tcBorders>
              <w:top w:val="single" w:color="auto"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10</w:t>
            </w:r>
          </w:p>
        </w:tc>
        <w:tc>
          <w:tcPr>
            <w:tcW w:w="591" w:type="dxa"/>
            <w:vMerge w:val="restart"/>
            <w:tcBorders>
              <w:top w:val="single" w:color="auto"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drawing>
                <wp:anchor distT="0" distB="0" distL="114300" distR="114300" simplePos="0" relativeHeight="251659264" behindDoc="0" locked="0" layoutInCell="1" allowOverlap="1">
                  <wp:simplePos x="0" y="0"/>
                  <wp:positionH relativeFrom="column">
                    <wp:posOffset>389890</wp:posOffset>
                  </wp:positionH>
                  <wp:positionV relativeFrom="paragraph">
                    <wp:posOffset>12684760</wp:posOffset>
                  </wp:positionV>
                  <wp:extent cx="1652270" cy="1845945"/>
                  <wp:effectExtent l="0" t="0" r="5080" b="1905"/>
                  <wp:wrapNone/>
                  <wp:docPr id="11" name="图片_12"/>
                  <wp:cNvGraphicFramePr/>
                  <a:graphic xmlns:a="http://schemas.openxmlformats.org/drawingml/2006/main">
                    <a:graphicData uri="http://schemas.openxmlformats.org/drawingml/2006/picture">
                      <pic:pic xmlns:pic="http://schemas.openxmlformats.org/drawingml/2006/picture">
                        <pic:nvPicPr>
                          <pic:cNvPr id="11" name="图片_12"/>
                          <pic:cNvPicPr/>
                        </pic:nvPicPr>
                        <pic:blipFill>
                          <a:blip r:embed="rId22"/>
                          <a:stretch>
                            <a:fillRect/>
                          </a:stretch>
                        </pic:blipFill>
                        <pic:spPr>
                          <a:xfrm>
                            <a:off x="0" y="0"/>
                            <a:ext cx="1652270" cy="1845945"/>
                          </a:xfrm>
                          <a:prstGeom prst="rect">
                            <a:avLst/>
                          </a:prstGeom>
                          <a:noFill/>
                          <a:ln>
                            <a:noFill/>
                          </a:ln>
                        </pic:spPr>
                      </pic:pic>
                    </a:graphicData>
                  </a:graphic>
                </wp:anchor>
              </w:drawing>
            </w:r>
            <w:r>
              <w:rPr>
                <w:rFonts w:hint="eastAsia" w:ascii="仿宋" w:hAnsi="仿宋" w:eastAsia="仿宋" w:cs="仿宋"/>
                <w:b/>
                <w:bCs/>
                <w:i w:val="0"/>
                <w:iCs w:val="0"/>
                <w:color w:val="auto"/>
                <w:sz w:val="24"/>
                <w:szCs w:val="24"/>
                <w:u w:val="none"/>
                <w:lang w:val="en-US" w:eastAsia="zh-CN"/>
              </w:rPr>
              <w:t>运</w:t>
            </w:r>
            <w:r>
              <w:rPr>
                <w:rFonts w:hint="eastAsia" w:ascii="仿宋" w:hAnsi="仿宋" w:eastAsia="仿宋" w:cs="仿宋"/>
                <w:b/>
                <w:bCs/>
                <w:i w:val="0"/>
                <w:iCs w:val="0"/>
                <w:color w:val="auto"/>
                <w:sz w:val="24"/>
                <w:szCs w:val="24"/>
                <w:u w:val="none"/>
                <w:lang w:val="en-US" w:eastAsia="zh-CN"/>
              </w:rPr>
              <w:br w:type="textWrapping"/>
            </w:r>
            <w:r>
              <w:rPr>
                <w:rFonts w:hint="eastAsia" w:ascii="仿宋" w:hAnsi="仿宋" w:eastAsia="仿宋" w:cs="仿宋"/>
                <w:b/>
                <w:bCs/>
                <w:i w:val="0"/>
                <w:iCs w:val="0"/>
                <w:color w:val="auto"/>
                <w:sz w:val="24"/>
                <w:szCs w:val="24"/>
                <w:u w:val="none"/>
                <w:lang w:val="en-US" w:eastAsia="zh-CN"/>
              </w:rPr>
              <w:t>动</w:t>
            </w:r>
            <w:r>
              <w:rPr>
                <w:rFonts w:hint="eastAsia" w:ascii="仿宋" w:hAnsi="仿宋" w:eastAsia="仿宋" w:cs="仿宋"/>
                <w:b/>
                <w:bCs/>
                <w:i w:val="0"/>
                <w:iCs w:val="0"/>
                <w:color w:val="auto"/>
                <w:sz w:val="24"/>
                <w:szCs w:val="24"/>
                <w:u w:val="none"/>
                <w:lang w:val="en-US" w:eastAsia="zh-CN"/>
              </w:rPr>
              <w:br w:type="textWrapping"/>
            </w:r>
            <w:r>
              <w:rPr>
                <w:rFonts w:hint="eastAsia" w:ascii="仿宋" w:hAnsi="仿宋" w:eastAsia="仿宋" w:cs="仿宋"/>
                <w:b/>
                <w:bCs/>
                <w:i w:val="0"/>
                <w:iCs w:val="0"/>
                <w:color w:val="auto"/>
                <w:sz w:val="24"/>
                <w:szCs w:val="24"/>
                <w:u w:val="none"/>
                <w:lang w:val="en-US" w:eastAsia="zh-CN"/>
              </w:rPr>
              <w:t>装</w:t>
            </w:r>
            <w:r>
              <w:rPr>
                <w:rFonts w:hint="eastAsia" w:ascii="仿宋" w:hAnsi="仿宋" w:eastAsia="仿宋" w:cs="仿宋"/>
                <w:b/>
                <w:bCs/>
                <w:i w:val="0"/>
                <w:iCs w:val="0"/>
                <w:color w:val="auto"/>
                <w:sz w:val="24"/>
                <w:szCs w:val="24"/>
                <w:u w:val="none"/>
                <w:lang w:val="en-US" w:eastAsia="zh-CN"/>
              </w:rPr>
              <w:br w:type="textWrapping"/>
            </w:r>
            <w:r>
              <w:rPr>
                <w:rFonts w:hint="eastAsia" w:ascii="仿宋" w:hAnsi="仿宋" w:eastAsia="仿宋" w:cs="仿宋"/>
                <w:b/>
                <w:bCs/>
                <w:i w:val="0"/>
                <w:iCs w:val="0"/>
                <w:color w:val="auto"/>
                <w:sz w:val="24"/>
                <w:szCs w:val="24"/>
                <w:u w:val="none"/>
                <w:lang w:val="en-US" w:eastAsia="zh-CN"/>
              </w:rPr>
              <w:t>系</w:t>
            </w:r>
            <w:r>
              <w:rPr>
                <w:rFonts w:hint="eastAsia" w:ascii="仿宋" w:hAnsi="仿宋" w:eastAsia="仿宋" w:cs="仿宋"/>
                <w:b/>
                <w:bCs/>
                <w:i w:val="0"/>
                <w:iCs w:val="0"/>
                <w:color w:val="auto"/>
                <w:sz w:val="24"/>
                <w:szCs w:val="24"/>
                <w:u w:val="none"/>
                <w:lang w:val="en-US" w:eastAsia="zh-CN"/>
              </w:rPr>
              <w:br w:type="textWrapping"/>
            </w:r>
            <w:r>
              <w:rPr>
                <w:rFonts w:hint="eastAsia" w:ascii="仿宋" w:hAnsi="仿宋" w:eastAsia="仿宋" w:cs="仿宋"/>
                <w:b/>
                <w:bCs/>
                <w:i w:val="0"/>
                <w:iCs w:val="0"/>
                <w:color w:val="auto"/>
                <w:sz w:val="24"/>
                <w:szCs w:val="24"/>
                <w:u w:val="none"/>
                <w:lang w:val="en-US" w:eastAsia="zh-CN"/>
              </w:rPr>
              <w:t>列</w:t>
            </w:r>
          </w:p>
        </w:tc>
        <w:tc>
          <w:tcPr>
            <w:tcW w:w="2759"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235585</wp:posOffset>
                  </wp:positionH>
                  <wp:positionV relativeFrom="paragraph">
                    <wp:posOffset>572135</wp:posOffset>
                  </wp:positionV>
                  <wp:extent cx="1212850" cy="2005330"/>
                  <wp:effectExtent l="0" t="0" r="6350" b="13970"/>
                  <wp:wrapNone/>
                  <wp:docPr id="10" name="图片_10"/>
                  <wp:cNvGraphicFramePr/>
                  <a:graphic xmlns:a="http://schemas.openxmlformats.org/drawingml/2006/main">
                    <a:graphicData uri="http://schemas.openxmlformats.org/drawingml/2006/picture">
                      <pic:pic xmlns:pic="http://schemas.openxmlformats.org/drawingml/2006/picture">
                        <pic:nvPicPr>
                          <pic:cNvPr id="10" name="图片_10"/>
                          <pic:cNvPicPr/>
                        </pic:nvPicPr>
                        <pic:blipFill>
                          <a:blip r:embed="rId23"/>
                          <a:stretch>
                            <a:fillRect/>
                          </a:stretch>
                        </pic:blipFill>
                        <pic:spPr>
                          <a:xfrm>
                            <a:off x="0" y="0"/>
                            <a:ext cx="1212850" cy="2005330"/>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男生短袖Polo衫</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1.面料：珠地网眼</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2.成份：60%-65%棉，35%-40%聚酯纤维</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3.克重：不少于210克/平米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                  </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色织夹色横机 、白色无纺粘衬、水晶质感珠光扣</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白色为主色，大身和袖子采用藏青色和蓝色拼块设计，面料选用高含棉珠地网眼面料，六角珠地网眼纹理，面料手感柔软，具有超强的吸湿排汗效果，防皱效果出众，凉爽舒适。上门襟时门襟顺直，宽窄一致。下摆二侧要开叉衣长前短后长。</w:t>
            </w:r>
            <w:r>
              <w:rPr>
                <w:rStyle w:val="44"/>
                <w:rFonts w:hint="eastAsia" w:ascii="仿宋" w:hAnsi="仿宋" w:eastAsia="仿宋" w:cs="仿宋"/>
                <w:color w:val="auto"/>
                <w:sz w:val="24"/>
                <w:szCs w:val="24"/>
                <w:lang w:val="en-US" w:eastAsia="zh-CN" w:bidi="ar"/>
              </w:rPr>
              <w:t>下摆双针，折边2CM针距0.3CM，背后增加反光标志。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6740" w:hRule="atLeast"/>
          <w:jc w:val="center"/>
        </w:trPr>
        <w:tc>
          <w:tcPr>
            <w:tcW w:w="508" w:type="dxa"/>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11</w:t>
            </w:r>
          </w:p>
        </w:tc>
        <w:tc>
          <w:tcPr>
            <w:tcW w:w="591" w:type="dxa"/>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1924685</wp:posOffset>
                  </wp:positionV>
                  <wp:extent cx="1370330" cy="2146300"/>
                  <wp:effectExtent l="0" t="0" r="1270" b="6350"/>
                  <wp:wrapNone/>
                  <wp:docPr id="8" name="图片_15"/>
                  <wp:cNvGraphicFramePr/>
                  <a:graphic xmlns:a="http://schemas.openxmlformats.org/drawingml/2006/main">
                    <a:graphicData uri="http://schemas.openxmlformats.org/drawingml/2006/picture">
                      <pic:pic xmlns:pic="http://schemas.openxmlformats.org/drawingml/2006/picture">
                        <pic:nvPicPr>
                          <pic:cNvPr id="8" name="图片_15"/>
                          <pic:cNvPicPr/>
                        </pic:nvPicPr>
                        <pic:blipFill>
                          <a:blip r:embed="rId24"/>
                          <a:stretch>
                            <a:fillRect/>
                          </a:stretch>
                        </pic:blipFill>
                        <pic:spPr>
                          <a:xfrm>
                            <a:off x="0" y="0"/>
                            <a:ext cx="1370330" cy="214630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165100</wp:posOffset>
                  </wp:positionV>
                  <wp:extent cx="1388110" cy="1832610"/>
                  <wp:effectExtent l="0" t="0" r="2540" b="15240"/>
                  <wp:wrapNone/>
                  <wp:docPr id="9" name="图片_14"/>
                  <wp:cNvGraphicFramePr/>
                  <a:graphic xmlns:a="http://schemas.openxmlformats.org/drawingml/2006/main">
                    <a:graphicData uri="http://schemas.openxmlformats.org/drawingml/2006/picture">
                      <pic:pic xmlns:pic="http://schemas.openxmlformats.org/drawingml/2006/picture">
                        <pic:nvPicPr>
                          <pic:cNvPr id="9" name="图片_14"/>
                          <pic:cNvPicPr/>
                        </pic:nvPicPr>
                        <pic:blipFill>
                          <a:blip r:embed="rId25"/>
                          <a:stretch>
                            <a:fillRect/>
                          </a:stretch>
                        </pic:blipFill>
                        <pic:spPr>
                          <a:xfrm>
                            <a:off x="0" y="0"/>
                            <a:ext cx="1388110" cy="1832610"/>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男生运动套装</w:t>
            </w:r>
          </w:p>
        </w:tc>
        <w:tc>
          <w:tcPr>
            <w:tcW w:w="1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1.面料：健康布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2.成份：70%棉，25%-27%聚酯纤维，3%-5%氨纶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3.克重：不少于340克/平米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耐穿不易变形罗纹横机、拉链：YKK拉链、加厚高弹白色橡筋、八股腰绳调节裤腰棉</w:t>
            </w:r>
          </w:p>
        </w:tc>
        <w:tc>
          <w:tcPr>
            <w:tcW w:w="3070" w:type="dxa"/>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宝蓝色为主色，藏青色搭色设计，面料选用三防健康布面料，面料手感柔软。上衣上门襟拉链时门襟顺直，宽窄一致。底摆无起皱现象。耐穿不易变形罗纹横机袖口下摆收口。运动长裤为藏青色，裤腰内里八股腰绳调节裤腰棉，裤侧边拉条设计，活泼动感，增加反光标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注：面料必须透气、吸汗、不掉色、抗起球。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508" w:type="dxa"/>
            <w:tcBorders>
              <w:top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12</w:t>
            </w:r>
          </w:p>
        </w:tc>
        <w:tc>
          <w:tcPr>
            <w:tcW w:w="591"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48260</wp:posOffset>
                  </wp:positionV>
                  <wp:extent cx="1442085" cy="1734185"/>
                  <wp:effectExtent l="0" t="0" r="5715" b="18415"/>
                  <wp:wrapNone/>
                  <wp:docPr id="17" name="图片_11"/>
                  <wp:cNvGraphicFramePr/>
                  <a:graphic xmlns:a="http://schemas.openxmlformats.org/drawingml/2006/main">
                    <a:graphicData uri="http://schemas.openxmlformats.org/drawingml/2006/picture">
                      <pic:pic xmlns:pic="http://schemas.openxmlformats.org/drawingml/2006/picture">
                        <pic:nvPicPr>
                          <pic:cNvPr id="17" name="图片_11"/>
                          <pic:cNvPicPr/>
                        </pic:nvPicPr>
                        <pic:blipFill>
                          <a:blip r:embed="rId26"/>
                          <a:stretch>
                            <a:fillRect/>
                          </a:stretch>
                        </pic:blipFill>
                        <pic:spPr>
                          <a:xfrm>
                            <a:off x="0" y="0"/>
                            <a:ext cx="1442085" cy="1734185"/>
                          </a:xfrm>
                          <a:prstGeom prst="rect">
                            <a:avLst/>
                          </a:prstGeom>
                          <a:noFill/>
                          <a:ln>
                            <a:noFill/>
                          </a:ln>
                        </pic:spPr>
                      </pic:pic>
                    </a:graphicData>
                  </a:graphic>
                </wp:anchor>
              </w:drawing>
            </w:r>
          </w:p>
        </w:tc>
        <w:tc>
          <w:tcPr>
            <w:tcW w:w="7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女生短袖Polo衫</w:t>
            </w:r>
          </w:p>
        </w:tc>
        <w:tc>
          <w:tcPr>
            <w:tcW w:w="171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1.面料：珠地网眼</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2.成份：60%-65%棉，35%-40%聚酯纤维</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3.克重：不少于210克/平米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                </w:t>
            </w:r>
          </w:p>
        </w:tc>
        <w:tc>
          <w:tcPr>
            <w:tcW w:w="148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色织夹色横机 、白色无纺粘衬、水晶质感珠光扣</w:t>
            </w:r>
          </w:p>
        </w:tc>
        <w:tc>
          <w:tcPr>
            <w:tcW w:w="3070" w:type="dxa"/>
            <w:tcBorders>
              <w:top w:val="single" w:color="000000" w:sz="4" w:space="0"/>
              <w:left w:val="single" w:color="000000"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白色为主色，大身和袖子采用藏青色和红色色拼块设计，面料选用高含棉珠地网眼面料，六角珠地网眼纹理，面料手感柔软，具有超强的吸湿排汗效果，防皱效果出众，凉爽舒适。上门襟时门襟顺直，宽窄一致。下摆二侧要开叉衣长前短后长。</w:t>
            </w:r>
            <w:r>
              <w:rPr>
                <w:rStyle w:val="44"/>
                <w:rFonts w:hint="eastAsia" w:ascii="仿宋" w:hAnsi="仿宋" w:eastAsia="仿宋" w:cs="仿宋"/>
                <w:color w:val="auto"/>
                <w:sz w:val="24"/>
                <w:szCs w:val="24"/>
                <w:lang w:val="en-US" w:eastAsia="zh-CN" w:bidi="ar"/>
              </w:rPr>
              <w:t>下摆双针，折边2CM针距0.3CM，背后增加反光标志。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106" w:hRule="atLeast"/>
          <w:jc w:val="center"/>
        </w:trPr>
        <w:tc>
          <w:tcPr>
            <w:tcW w:w="508" w:type="dxa"/>
            <w:tcBorders>
              <w:top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仿宋" w:hAnsi="仿宋" w:eastAsia="仿宋" w:cs="仿宋"/>
                <w:b/>
                <w:bCs/>
                <w:i w:val="0"/>
                <w:iCs w:val="0"/>
                <w:color w:val="auto"/>
                <w:sz w:val="24"/>
                <w:szCs w:val="24"/>
                <w:u w:val="none"/>
                <w:lang w:val="en-US" w:eastAsia="zh-CN"/>
              </w:rPr>
            </w:pPr>
            <w:r>
              <w:rPr>
                <w:rFonts w:hint="eastAsia" w:ascii="仿宋" w:hAnsi="仿宋" w:eastAsia="仿宋" w:cs="仿宋"/>
                <w:b/>
                <w:bCs/>
                <w:i w:val="0"/>
                <w:iCs w:val="0"/>
                <w:color w:val="auto"/>
                <w:sz w:val="24"/>
                <w:szCs w:val="24"/>
                <w:u w:val="none"/>
                <w:lang w:val="en-US" w:eastAsia="zh-CN"/>
              </w:rPr>
              <w:t>13</w:t>
            </w:r>
          </w:p>
        </w:tc>
        <w:tc>
          <w:tcPr>
            <w:tcW w:w="591"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drawing>
                <wp:anchor distT="0" distB="0" distL="114300" distR="114300" simplePos="0" relativeHeight="251660288" behindDoc="0" locked="0" layoutInCell="1" allowOverlap="1">
                  <wp:simplePos x="0" y="0"/>
                  <wp:positionH relativeFrom="column">
                    <wp:posOffset>-8255</wp:posOffset>
                  </wp:positionH>
                  <wp:positionV relativeFrom="paragraph">
                    <wp:posOffset>445770</wp:posOffset>
                  </wp:positionV>
                  <wp:extent cx="1652270" cy="1845945"/>
                  <wp:effectExtent l="0" t="0" r="5080" b="1905"/>
                  <wp:wrapNone/>
                  <wp:docPr id="61002" name="图片 12" descr="1558003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2" name="图片 12" descr="1558003642(1)"/>
                          <pic:cNvPicPr>
                            <a:picLocks noChangeAspect="1"/>
                          </pic:cNvPicPr>
                        </pic:nvPicPr>
                        <pic:blipFill>
                          <a:blip r:embed="rId27"/>
                          <a:stretch>
                            <a:fillRect/>
                          </a:stretch>
                        </pic:blipFill>
                        <pic:spPr>
                          <a:xfrm>
                            <a:off x="0" y="0"/>
                            <a:ext cx="1652270" cy="1845945"/>
                          </a:xfrm>
                          <a:prstGeom prst="rect">
                            <a:avLst/>
                          </a:prstGeom>
                          <a:noFill/>
                          <a:ln w="9525">
                            <a:noFill/>
                          </a:ln>
                        </pic:spPr>
                      </pic:pic>
                    </a:graphicData>
                  </a:graphic>
                </wp:anchor>
              </w:drawing>
            </w: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2487295</wp:posOffset>
                  </wp:positionV>
                  <wp:extent cx="1356360" cy="2009775"/>
                  <wp:effectExtent l="0" t="0" r="15240" b="9525"/>
                  <wp:wrapNone/>
                  <wp:docPr id="18" name="图片_13"/>
                  <wp:cNvGraphicFramePr/>
                  <a:graphic xmlns:a="http://schemas.openxmlformats.org/drawingml/2006/main">
                    <a:graphicData uri="http://schemas.openxmlformats.org/drawingml/2006/picture">
                      <pic:pic xmlns:pic="http://schemas.openxmlformats.org/drawingml/2006/picture">
                        <pic:nvPicPr>
                          <pic:cNvPr id="18" name="图片_13"/>
                          <pic:cNvPicPr/>
                        </pic:nvPicPr>
                        <pic:blipFill>
                          <a:blip r:embed="rId28"/>
                          <a:stretch>
                            <a:fillRect/>
                          </a:stretch>
                        </pic:blipFill>
                        <pic:spPr>
                          <a:xfrm>
                            <a:off x="0" y="0"/>
                            <a:ext cx="1356360" cy="2009775"/>
                          </a:xfrm>
                          <a:prstGeom prst="rect">
                            <a:avLst/>
                          </a:prstGeom>
                          <a:noFill/>
                          <a:ln>
                            <a:noFill/>
                          </a:ln>
                        </pic:spPr>
                      </pic:pic>
                    </a:graphicData>
                  </a:graphic>
                </wp:anchor>
              </w:drawing>
            </w:r>
          </w:p>
        </w:tc>
        <w:tc>
          <w:tcPr>
            <w:tcW w:w="7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女生运动套装</w:t>
            </w:r>
          </w:p>
        </w:tc>
        <w:tc>
          <w:tcPr>
            <w:tcW w:w="171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1.面料：健康布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2.成份：70%棉，25%-27%聚酯纤维，3%-5%氨纶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3.克重：不少于340克/平米</w:t>
            </w:r>
          </w:p>
        </w:tc>
        <w:tc>
          <w:tcPr>
            <w:tcW w:w="148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耐穿不易变形罗纹横机、拉链：YKK拉链、加厚高弹白色橡筋、八股腰绳调节裤腰棉</w:t>
            </w:r>
          </w:p>
        </w:tc>
        <w:tc>
          <w:tcPr>
            <w:tcW w:w="3070" w:type="dxa"/>
            <w:tcBorders>
              <w:top w:val="single" w:color="auto" w:sz="4" w:space="0"/>
              <w:left w:val="single" w:color="000000"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以红色为主色，藏青色搭色设计，面料选用三防健康布面料，面料手感柔软。上衣上门襟拉链时门襟顺直，宽窄一致。底摆无起皱现象。耐穿不易变形罗纹横机袖口下摆收口。运动长裤为藏青色，裤腰内里八股腰绳调节裤腰棉，裤侧边拉条设计，活泼动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注：面料必须透气、吸汗、不掉色、抗起球。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423" w:hRule="atLeast"/>
          <w:jc w:val="center"/>
        </w:trPr>
        <w:tc>
          <w:tcPr>
            <w:tcW w:w="508" w:type="dxa"/>
            <w:tcBorders>
              <w:top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仿宋" w:hAnsi="仿宋" w:eastAsia="仿宋" w:cs="仿宋"/>
                <w:b/>
                <w:bCs/>
                <w:i w:val="0"/>
                <w:iCs w:val="0"/>
                <w:color w:val="auto"/>
                <w:kern w:val="0"/>
                <w:sz w:val="24"/>
                <w:szCs w:val="24"/>
                <w:u w:val="none"/>
                <w:lang w:val="en-US" w:eastAsia="zh-CN" w:bidi="ar"/>
              </w:rPr>
            </w:pPr>
            <w:r>
              <w:rPr>
                <w:rFonts w:hint="eastAsia" w:ascii="仿宋" w:hAnsi="仿宋" w:eastAsia="仿宋" w:cs="仿宋"/>
                <w:b/>
                <w:bCs/>
                <w:i w:val="0"/>
                <w:iCs w:val="0"/>
                <w:color w:val="auto"/>
                <w:kern w:val="0"/>
                <w:sz w:val="24"/>
                <w:szCs w:val="24"/>
                <w:u w:val="none"/>
                <w:lang w:val="en-US" w:eastAsia="zh-CN" w:bidi="ar"/>
              </w:rPr>
              <w:t>14</w:t>
            </w:r>
          </w:p>
        </w:tc>
        <w:tc>
          <w:tcPr>
            <w:tcW w:w="591"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冬</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装</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套</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装</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系</w:t>
            </w:r>
            <w:r>
              <w:rPr>
                <w:rFonts w:hint="eastAsia" w:ascii="仿宋" w:hAnsi="仿宋" w:eastAsia="仿宋" w:cs="仿宋"/>
                <w:b/>
                <w:bCs/>
                <w:i w:val="0"/>
                <w:iCs w:val="0"/>
                <w:color w:val="auto"/>
                <w:kern w:val="0"/>
                <w:sz w:val="24"/>
                <w:szCs w:val="24"/>
                <w:u w:val="none"/>
                <w:lang w:val="en-US" w:eastAsia="zh-CN" w:bidi="ar"/>
              </w:rPr>
              <w:br w:type="textWrapping"/>
            </w:r>
            <w:r>
              <w:rPr>
                <w:rFonts w:hint="eastAsia" w:ascii="仿宋" w:hAnsi="仿宋" w:eastAsia="仿宋" w:cs="仿宋"/>
                <w:b/>
                <w:bCs/>
                <w:i w:val="0"/>
                <w:iCs w:val="0"/>
                <w:color w:val="auto"/>
                <w:kern w:val="0"/>
                <w:sz w:val="24"/>
                <w:szCs w:val="24"/>
                <w:u w:val="none"/>
                <w:lang w:val="en-US" w:eastAsia="zh-CN" w:bidi="ar"/>
              </w:rPr>
              <w:t>列</w:t>
            </w:r>
          </w:p>
        </w:tc>
        <w:tc>
          <w:tcPr>
            <w:tcW w:w="275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133350</wp:posOffset>
                  </wp:positionV>
                  <wp:extent cx="1459230" cy="1949450"/>
                  <wp:effectExtent l="0" t="0" r="7620" b="12700"/>
                  <wp:wrapNone/>
                  <wp:docPr id="19" name="图片_3"/>
                  <wp:cNvGraphicFramePr/>
                  <a:graphic xmlns:a="http://schemas.openxmlformats.org/drawingml/2006/main">
                    <a:graphicData uri="http://schemas.openxmlformats.org/drawingml/2006/picture">
                      <pic:pic xmlns:pic="http://schemas.openxmlformats.org/drawingml/2006/picture">
                        <pic:nvPicPr>
                          <pic:cNvPr id="19" name="图片_3"/>
                          <pic:cNvPicPr/>
                        </pic:nvPicPr>
                        <pic:blipFill>
                          <a:blip r:embed="rId29"/>
                          <a:stretch>
                            <a:fillRect/>
                          </a:stretch>
                        </pic:blipFill>
                        <pic:spPr>
                          <a:xfrm>
                            <a:off x="0" y="0"/>
                            <a:ext cx="1459230" cy="1949450"/>
                          </a:xfrm>
                          <a:prstGeom prst="rect">
                            <a:avLst/>
                          </a:prstGeom>
                          <a:noFill/>
                          <a:ln>
                            <a:noFill/>
                          </a:ln>
                        </pic:spPr>
                      </pic:pic>
                    </a:graphicData>
                  </a:graphic>
                </wp:anchor>
              </w:drawing>
            </w:r>
          </w:p>
        </w:tc>
        <w:tc>
          <w:tcPr>
            <w:tcW w:w="75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男生可脱卸式冬装套装</w:t>
            </w:r>
          </w:p>
        </w:tc>
        <w:tc>
          <w:tcPr>
            <w:tcW w:w="171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上衣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1.面料:50D高弹复合布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2.成份：100%聚酯纤维 三防面料，里料：100%聚酯纤维 摇粒绒</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3.克重：外层面料克重不少于215g/平米，里料克重不少于330g/平米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4.执行标准GB/T31888-2015中小学校服行业标准。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冬裤</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1.面料：全棉</w:t>
            </w: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-2179955</wp:posOffset>
                  </wp:positionH>
                  <wp:positionV relativeFrom="paragraph">
                    <wp:posOffset>1236345</wp:posOffset>
                  </wp:positionV>
                  <wp:extent cx="1524635" cy="2374265"/>
                  <wp:effectExtent l="0" t="0" r="18415" b="6985"/>
                  <wp:wrapNone/>
                  <wp:docPr id="20" name="图片_2_SpCnt_2"/>
                  <wp:cNvGraphicFramePr/>
                  <a:graphic xmlns:a="http://schemas.openxmlformats.org/drawingml/2006/main">
                    <a:graphicData uri="http://schemas.openxmlformats.org/drawingml/2006/picture">
                      <pic:pic xmlns:pic="http://schemas.openxmlformats.org/drawingml/2006/picture">
                        <pic:nvPicPr>
                          <pic:cNvPr id="20" name="图片_2_SpCnt_2"/>
                          <pic:cNvPicPr/>
                        </pic:nvPicPr>
                        <pic:blipFill>
                          <a:blip r:embed="rId30"/>
                          <a:stretch>
                            <a:fillRect/>
                          </a:stretch>
                        </pic:blipFill>
                        <pic:spPr>
                          <a:xfrm>
                            <a:off x="0" y="0"/>
                            <a:ext cx="1524635" cy="237426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u w:val="none"/>
                <w:lang w:val="en-US" w:eastAsia="zh-CN" w:bidi="ar"/>
              </w:rPr>
              <w:t>弹力布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2.成份：外层面料全棉提花，100%棉，里料：100%棉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3.克重：不少于330g/平米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4.执行标准GB/T31888-2015中小学校服行业标准。 </w:t>
            </w:r>
          </w:p>
        </w:tc>
        <w:tc>
          <w:tcPr>
            <w:tcW w:w="148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上衣：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拉链：YKK拉链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3#尼龙涂层反装拉链，银光色反光布、柔软纺刺新魔术贴、弹力织带、树脂四合扣、织带</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冬裤：</w:t>
            </w:r>
          </w:p>
        </w:tc>
        <w:tc>
          <w:tcPr>
            <w:tcW w:w="3070" w:type="dxa"/>
            <w:tcBorders>
              <w:top w:val="single" w:color="auto" w:sz="4" w:space="0"/>
              <w:left w:val="single" w:color="000000" w:sz="4" w:space="0"/>
              <w:bottom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上衣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以蓝色和藏青色为主色，外层面料：选用涂层三防面料，挺括性好。50D高弹冲锋衣面料成分100%聚酯纤维，成品克重215克平方，面料三防处理，外衣采用涤纶塔斯隆涂层面料，起到了很好的防风效果，且不易粘灰便于清洗。里层面料（100%涤纶，330g）：内里采用超细摇粒绒，内外衣均可单独穿着。外衣采用涤纶塔斯隆涂层面料，双层门襟起到防风的作用。门襟外层做1cm翻边及0.2cm的止口线，为了保持门襟的挺括；门襟内层为5#树脂双头拉链。大身有二个覆膜防水拉链口袋。衣服下摆的弹性拉绳及调节扣，可随意调节下摆松紧度。袖口2cm橡筋外加魔术扣可随意调节松紧，有防风保暖的作用。帽子上的魔术贴可随意调节帽子的尺寸，帽口的弹性拉绳及调节扣。外衣前后选用反光标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冬裤</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门襟及裤口使用高档拉链，高档顺色可调节松紧。拉链：3#尼龙拉链，树脂钮扣。裤腰压0.1cm明线，使腰部更为牢固；腰节内为2cm扁橡筋，可随意调节腰部尺寸，并在后中处打套结固定面布与橡筋，使橡筋在抽拉过程中不易扭转。斜插袋处0.1cm+0.7cm双明线及裤子侧缝处的0.1明线的运用。裤内为100%全棉针织布长裤，即便贴身穿着也温暖舒适。脚口处用2.5cm扁橡筋做收口，起到了防风保暖的作用。男裤后片单开线袋压0.1cm明线，并在两侧打套结加以固定，增加反光条。</w:t>
            </w:r>
            <w:r>
              <w:rPr>
                <w:rFonts w:hint="eastAsia" w:ascii="仿宋" w:hAnsi="仿宋" w:eastAsia="仿宋" w:cs="仿宋"/>
                <w:i w:val="0"/>
                <w:iCs w:val="0"/>
                <w:color w:val="auto"/>
                <w:kern w:val="0"/>
                <w:sz w:val="24"/>
                <w:szCs w:val="24"/>
                <w:u w:val="none"/>
                <w:lang w:val="en-US" w:eastAsia="zh-CN" w:bidi="ar"/>
              </w:rPr>
              <w:br w:type="textWrapping"/>
            </w:r>
            <w:r>
              <w:rPr>
                <w:rStyle w:val="44"/>
                <w:rFonts w:hint="eastAsia" w:ascii="仿宋" w:hAnsi="仿宋" w:eastAsia="仿宋" w:cs="仿宋"/>
                <w:color w:val="auto"/>
                <w:sz w:val="24"/>
                <w:szCs w:val="24"/>
                <w:lang w:val="en-US" w:eastAsia="zh-CN" w:bidi="ar"/>
              </w:rPr>
              <w:t>注：考虑新疆冬天气候，面料必须在低温下也较为柔软。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809" w:hRule="atLeast"/>
          <w:jc w:val="center"/>
        </w:trPr>
        <w:tc>
          <w:tcPr>
            <w:tcW w:w="508" w:type="dxa"/>
            <w:tcBorders>
              <w:top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591" w:type="dxa"/>
            <w:vMerge w:val="continue"/>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auto"/>
                <w:sz w:val="24"/>
                <w:szCs w:val="24"/>
                <w:u w:val="none"/>
              </w:rPr>
            </w:pPr>
          </w:p>
        </w:tc>
        <w:tc>
          <w:tcPr>
            <w:tcW w:w="2759"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123825</wp:posOffset>
                  </wp:positionV>
                  <wp:extent cx="1674495" cy="1830070"/>
                  <wp:effectExtent l="0" t="0" r="1905" b="17780"/>
                  <wp:wrapNone/>
                  <wp:docPr id="21" name="图片_4_SpCnt_1"/>
                  <wp:cNvGraphicFramePr/>
                  <a:graphic xmlns:a="http://schemas.openxmlformats.org/drawingml/2006/main">
                    <a:graphicData uri="http://schemas.openxmlformats.org/drawingml/2006/picture">
                      <pic:pic xmlns:pic="http://schemas.openxmlformats.org/drawingml/2006/picture">
                        <pic:nvPicPr>
                          <pic:cNvPr id="21" name="图片_4_SpCnt_1"/>
                          <pic:cNvPicPr/>
                        </pic:nvPicPr>
                        <pic:blipFill>
                          <a:blip r:embed="rId31"/>
                          <a:stretch>
                            <a:fillRect/>
                          </a:stretch>
                        </pic:blipFill>
                        <pic:spPr>
                          <a:xfrm>
                            <a:off x="0" y="0"/>
                            <a:ext cx="1674495" cy="183007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1946275</wp:posOffset>
                  </wp:positionV>
                  <wp:extent cx="1155065" cy="2099945"/>
                  <wp:effectExtent l="0" t="0" r="6985" b="14605"/>
                  <wp:wrapNone/>
                  <wp:docPr id="22" name="图片_2_SpCnt_3"/>
                  <wp:cNvGraphicFramePr/>
                  <a:graphic xmlns:a="http://schemas.openxmlformats.org/drawingml/2006/main">
                    <a:graphicData uri="http://schemas.openxmlformats.org/drawingml/2006/picture">
                      <pic:pic xmlns:pic="http://schemas.openxmlformats.org/drawingml/2006/picture">
                        <pic:nvPicPr>
                          <pic:cNvPr id="22" name="图片_2_SpCnt_3"/>
                          <pic:cNvPicPr/>
                        </pic:nvPicPr>
                        <pic:blipFill>
                          <a:blip r:embed="rId32"/>
                          <a:stretch>
                            <a:fillRect/>
                          </a:stretch>
                        </pic:blipFill>
                        <pic:spPr>
                          <a:xfrm>
                            <a:off x="0" y="0"/>
                            <a:ext cx="1155065" cy="2099945"/>
                          </a:xfrm>
                          <a:prstGeom prst="rect">
                            <a:avLst/>
                          </a:prstGeom>
                          <a:noFill/>
                          <a:ln>
                            <a:noFill/>
                          </a:ln>
                        </pic:spPr>
                      </pic:pic>
                    </a:graphicData>
                  </a:graphic>
                </wp:anchor>
              </w:drawing>
            </w:r>
          </w:p>
        </w:tc>
        <w:tc>
          <w:tcPr>
            <w:tcW w:w="750"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女生可脱卸式冬装套装</w:t>
            </w:r>
          </w:p>
        </w:tc>
        <w:tc>
          <w:tcPr>
            <w:tcW w:w="171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上衣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1.面料:50D高弹复合布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2.成分：100%聚酯纤维 三防面料，里料：100%聚酯纤维 摇粒绒</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3.克重：外层面料克重215g/平米，里料克重330g/平米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4.执行标准GB/T31888-2015中小学校服行业标准。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冬裤</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1：面料：100D四面弹</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2.成分：外层面料全棉提花，100%聚酯纤维，里料：100%聚酯纤维.</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3.克重：不少于330g/平米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4.执行标准GB/T31888-2015中小学校服行业标准。 </w:t>
            </w:r>
          </w:p>
        </w:tc>
        <w:tc>
          <w:tcPr>
            <w:tcW w:w="148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拉链：YKK拉链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3#尼龙涂层反装拉链，银光色反光布、柔软纺刺新魔术贴、弹力织带、树脂四合扣、织带</w:t>
            </w:r>
          </w:p>
        </w:tc>
        <w:tc>
          <w:tcPr>
            <w:tcW w:w="3070" w:type="dxa"/>
            <w:tcBorders>
              <w:top w:val="single" w:color="auto"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上衣</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以红色和藏青色为主色，外层面料：选用涂层三防面料，挺括性好。50D高弹冲锋衣面料成分100%聚酯纤维，成品克重215克平方，面料三防处理，外衣采用涤纶塔斯隆涂层面料，起到了很好的防风效果，且不易粘灰便于清洗。里层面料（100%涤纶，330g）：内里采用超细摇粒绒，内外衣均可单独穿着。外衣采用涤纶塔斯隆涂层面料，双层门襟起到防风的作用。门襟外层做1cm翻边及0.2cm的止口线，为了保持门襟的挺括；门襟内层为5#树脂双头拉链。大身有二个覆膜防水拉链口袋。衣服下摆的弹性拉绳及调节扣，可随意调节下摆松紧度。袖口2cm橡筋外加魔术扣可随意调节松紧，具有防风保暖的作用。帽子上的魔术贴可随意调节帽子的尺寸，帽口的弹性拉绳及调节扣。外衣前后选用反光标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冬裤</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门襟及裤口使用高档拉链，高档顺色可调节松紧。拉链：3#尼龙拉链，树脂钮扣。裤腰压0.1cm明线，使腰部更为牢固；腰节内为2cm扁橡筋，可随意调节腰部尺寸，并在后中处打套结固定面布与橡筋，使橡筋在抽拉过程中不易扭转。斜插袋处0.1cm+0.7cm双明线及裤子侧缝处的0.1明线的运用。裤内为100%全棉针织布长裤，即便贴身穿着也温暖舒适。脚口处用2.5cm扁橡筋做收口，起到了防风保暖的作用。男裤后片单开线袋压0.1cm明线，并在两侧打套结加以固定。</w:t>
            </w:r>
            <w:r>
              <w:rPr>
                <w:rFonts w:hint="eastAsia" w:ascii="仿宋" w:hAnsi="仿宋" w:eastAsia="仿宋" w:cs="仿宋"/>
                <w:i w:val="0"/>
                <w:iCs w:val="0"/>
                <w:color w:val="auto"/>
                <w:kern w:val="0"/>
                <w:sz w:val="24"/>
                <w:szCs w:val="24"/>
                <w:u w:val="none"/>
                <w:lang w:val="en-US" w:eastAsia="zh-CN" w:bidi="ar"/>
              </w:rPr>
              <w:br w:type="textWrapping"/>
            </w:r>
            <w:r>
              <w:rPr>
                <w:rStyle w:val="44"/>
                <w:rFonts w:hint="eastAsia" w:ascii="仿宋" w:hAnsi="仿宋" w:eastAsia="仿宋" w:cs="仿宋"/>
                <w:color w:val="auto"/>
                <w:sz w:val="24"/>
                <w:szCs w:val="24"/>
                <w:lang w:val="en-US" w:eastAsia="zh-CN" w:bidi="ar"/>
              </w:rPr>
              <w:t>注：考虑新疆冬天气候，面料必须在低温下也较为柔软。</w:t>
            </w:r>
          </w:p>
        </w:tc>
      </w:tr>
    </w:tbl>
    <w:p>
      <w:pPr>
        <w:pStyle w:val="23"/>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lang w:val="en-US" w:eastAsia="zh-CN"/>
        </w:rPr>
      </w:pPr>
      <w:r>
        <w:rPr>
          <w:rFonts w:hint="eastAsia"/>
          <w:b/>
          <w:bCs/>
          <w:lang w:val="en-US" w:eastAsia="zh-CN"/>
        </w:rPr>
        <w:t>克拉玛依市初高中学生服装制作标准</w:t>
      </w:r>
    </w:p>
    <w:tbl>
      <w:tblPr>
        <w:tblStyle w:val="14"/>
        <w:tblW w:w="10854" w:type="dxa"/>
        <w:tblInd w:w="-6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4"/>
        <w:gridCol w:w="573"/>
        <w:gridCol w:w="2714"/>
        <w:gridCol w:w="804"/>
        <w:gridCol w:w="1678"/>
        <w:gridCol w:w="1513"/>
        <w:gridCol w:w="30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序号 </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分类</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配图</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品名</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面料要求</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辅料要求</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3"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宋体" w:hAnsi="宋体" w:eastAsia="宋体" w:cs="宋体"/>
                <w:i w:val="0"/>
                <w:iCs w:val="0"/>
                <w:color w:val="000000"/>
                <w:sz w:val="40"/>
                <w:szCs w:val="40"/>
                <w:u w:val="none"/>
              </w:rPr>
            </w:pPr>
            <w:r>
              <w:rPr>
                <w:rFonts w:hint="eastAsia" w:ascii="仿宋" w:hAnsi="仿宋" w:eastAsia="仿宋" w:cs="仿宋"/>
                <w:i w:val="0"/>
                <w:iCs w:val="0"/>
                <w:color w:val="000000"/>
                <w:kern w:val="0"/>
                <w:sz w:val="24"/>
                <w:szCs w:val="24"/>
                <w:u w:val="none"/>
                <w:lang w:val="en-US" w:eastAsia="zh-CN" w:bidi="ar"/>
              </w:rPr>
              <w:t>1</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12174855</wp:posOffset>
                  </wp:positionV>
                  <wp:extent cx="1195705" cy="1842770"/>
                  <wp:effectExtent l="0" t="0" r="4445" b="5080"/>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33"/>
                          <a:stretch>
                            <a:fillRect/>
                          </a:stretch>
                        </pic:blipFill>
                        <pic:spPr>
                          <a:xfrm>
                            <a:off x="0" y="0"/>
                            <a:ext cx="1195705" cy="1842770"/>
                          </a:xfrm>
                          <a:prstGeom prst="rect">
                            <a:avLst/>
                          </a:prstGeom>
                          <a:noFill/>
                          <a:ln>
                            <a:noFill/>
                          </a:ln>
                        </pic:spPr>
                      </pic:pic>
                    </a:graphicData>
                  </a:graphic>
                </wp:anchor>
              </w:drawing>
            </w:r>
            <w:r>
              <w:rPr>
                <w:rFonts w:hint="eastAsia" w:ascii="仿宋" w:hAnsi="仿宋" w:eastAsia="仿宋" w:cs="仿宋"/>
                <w:b/>
                <w:bCs/>
                <w:i w:val="0"/>
                <w:iCs w:val="0"/>
                <w:color w:val="000000"/>
                <w:kern w:val="0"/>
                <w:sz w:val="24"/>
                <w:szCs w:val="24"/>
                <w:u w:val="none"/>
                <w:lang w:val="en-US" w:eastAsia="zh-CN" w:bidi="ar"/>
              </w:rPr>
              <w:t>夏</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装</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系</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列</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294005</wp:posOffset>
                  </wp:positionV>
                  <wp:extent cx="1333500" cy="1352550"/>
                  <wp:effectExtent l="0" t="0" r="0" b="0"/>
                  <wp:wrapNone/>
                  <wp:docPr id="25" name="图片_11"/>
                  <wp:cNvGraphicFramePr/>
                  <a:graphic xmlns:a="http://schemas.openxmlformats.org/drawingml/2006/main">
                    <a:graphicData uri="http://schemas.openxmlformats.org/drawingml/2006/picture">
                      <pic:pic xmlns:pic="http://schemas.openxmlformats.org/drawingml/2006/picture">
                        <pic:nvPicPr>
                          <pic:cNvPr id="25" name="图片_11"/>
                          <pic:cNvPicPr/>
                        </pic:nvPicPr>
                        <pic:blipFill>
                          <a:blip r:embed="rId34"/>
                          <a:stretch>
                            <a:fillRect/>
                          </a:stretch>
                        </pic:blipFill>
                        <pic:spPr>
                          <a:xfrm>
                            <a:off x="0" y="0"/>
                            <a:ext cx="1333500" cy="1352550"/>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男生短袖衬衫</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1.面料：棉涤衬衫面料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2.成份：60%-65%棉，30%-37%聚酯纤维，3%-5%氨纶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3.克重：不少于130克/平米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4.做免烫处理。</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白色无纺粘衬、水晶质感珠光扣。</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蓝条色为主色搭配白色，面料选用棉涤衬衫面料，成分60%-65%棉，30%-37%聚酯纤维，3%-5%氨纶，克重不少于130克/平米，面料手感柔软，具有超强的吸湿排汗效果，手感柔软，贴肤，立体裁剪，舒适不紧绷，蒸汽高压免烫处理定型设计，门襟精致花边。面料透气、吸汗、不掉色、抗起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宋体" w:hAnsi="宋体" w:eastAsia="宋体" w:cs="宋体"/>
                <w:i w:val="0"/>
                <w:iCs w:val="0"/>
                <w:color w:val="000000"/>
                <w:sz w:val="40"/>
                <w:szCs w:val="40"/>
                <w:u w:val="none"/>
                <w:lang w:val="en-US" w:eastAsia="zh-CN"/>
              </w:rPr>
            </w:pPr>
            <w:r>
              <w:rPr>
                <w:rFonts w:hint="eastAsia" w:ascii="仿宋" w:hAnsi="仿宋" w:eastAsia="仿宋" w:cs="仿宋"/>
                <w:i w:val="0"/>
                <w:iCs w:val="0"/>
                <w:color w:val="000000"/>
                <w:kern w:val="0"/>
                <w:sz w:val="24"/>
                <w:szCs w:val="24"/>
                <w:u w:val="none"/>
                <w:lang w:val="en-US" w:eastAsia="zh-CN" w:bidi="ar"/>
              </w:rPr>
              <w:t>2</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131445</wp:posOffset>
                  </wp:positionH>
                  <wp:positionV relativeFrom="paragraph">
                    <wp:posOffset>596265</wp:posOffset>
                  </wp:positionV>
                  <wp:extent cx="1368425" cy="1371600"/>
                  <wp:effectExtent l="0" t="0" r="3175" b="0"/>
                  <wp:wrapNone/>
                  <wp:docPr id="23" name="图片_12"/>
                  <wp:cNvGraphicFramePr/>
                  <a:graphic xmlns:a="http://schemas.openxmlformats.org/drawingml/2006/main">
                    <a:graphicData uri="http://schemas.openxmlformats.org/drawingml/2006/picture">
                      <pic:pic xmlns:pic="http://schemas.openxmlformats.org/drawingml/2006/picture">
                        <pic:nvPicPr>
                          <pic:cNvPr id="23" name="图片_12"/>
                          <pic:cNvPicPr/>
                        </pic:nvPicPr>
                        <pic:blipFill>
                          <a:blip r:embed="rId35"/>
                          <a:stretch>
                            <a:fillRect/>
                          </a:stretch>
                        </pic:blipFill>
                        <pic:spPr>
                          <a:xfrm>
                            <a:off x="0" y="0"/>
                            <a:ext cx="1368425" cy="1371600"/>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女生短袖衬衫</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1.面料：棉涤衬衫面料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2.成份：60%-65%棉，30%-37%聚酯纤维，3%-5%氨纶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3.克重：不少于130克/平米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4.做免烫处理。</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白色无纺粘衬、水晶质感珠光扣。</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蓝条色为主色搭配白色，面料选用棉涤衬衫面料，成分60%-65%棉，30%-37%聚酯纤维，3%-5%氨纶，克重不少于130克/平米，面料手感柔软，具有超强的吸湿排汗效果，手感柔软，贴肤，立体裁剪，舒适不紧绷，蒸汽高压免烫处理定型设计，门襟精致花边。面料透气、吸汗、不掉色、抗起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i w:val="0"/>
                <w:iCs w:val="0"/>
                <w:color w:val="000000"/>
                <w:sz w:val="28"/>
                <w:szCs w:val="28"/>
                <w:u w:val="none"/>
                <w:lang w:val="en-US" w:eastAsia="zh-CN"/>
              </w:rPr>
            </w:pPr>
            <w:r>
              <w:rPr>
                <w:rFonts w:hint="eastAsia" w:ascii="仿宋" w:hAnsi="仿宋" w:eastAsia="仿宋" w:cs="仿宋"/>
                <w:i w:val="0"/>
                <w:iCs w:val="0"/>
                <w:color w:val="000000"/>
                <w:sz w:val="28"/>
                <w:szCs w:val="28"/>
                <w:u w:val="none"/>
                <w:lang w:val="en-US" w:eastAsia="zh-CN"/>
              </w:rPr>
              <w:t>3</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104775</wp:posOffset>
                  </wp:positionV>
                  <wp:extent cx="1381125" cy="1224280"/>
                  <wp:effectExtent l="0" t="0" r="9525" b="13970"/>
                  <wp:wrapNone/>
                  <wp:docPr id="28" name="图片_43"/>
                  <wp:cNvGraphicFramePr/>
                  <a:graphic xmlns:a="http://schemas.openxmlformats.org/drawingml/2006/main">
                    <a:graphicData uri="http://schemas.openxmlformats.org/drawingml/2006/picture">
                      <pic:pic xmlns:pic="http://schemas.openxmlformats.org/drawingml/2006/picture">
                        <pic:nvPicPr>
                          <pic:cNvPr id="28" name="图片_43"/>
                          <pic:cNvPicPr/>
                        </pic:nvPicPr>
                        <pic:blipFill>
                          <a:blip r:embed="rId36"/>
                          <a:stretch>
                            <a:fillRect/>
                          </a:stretch>
                        </pic:blipFill>
                        <pic:spPr>
                          <a:xfrm>
                            <a:off x="0" y="0"/>
                            <a:ext cx="1381125" cy="1224280"/>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女生百褶裙</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1面料：斜纹梭织布，32支*32支40D 密度178*75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2.成分：95%-97% 棉 3%-5%氨纶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3.克重：不少于185克/平米</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拉链：3#YKK拉链、透明树脂扣、调节松紧带。</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颜色为藏青格子色，前片裙身百褶款式设计且上腰要均匀，内衬有机棉工艺、内衬为裙内裤式设计、腰部为侧柔软细拉链设计、百褶对线工艺、腰部调节扣工艺。蒸汽高压熨烫定型，定型稳定，面料透气、吸汗、不掉色、抗起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宋体" w:hAnsi="宋体" w:eastAsia="宋体" w:cs="宋体"/>
                <w:i w:val="0"/>
                <w:iCs w:val="0"/>
                <w:color w:val="000000"/>
                <w:sz w:val="40"/>
                <w:szCs w:val="40"/>
                <w:u w:val="none"/>
                <w:lang w:val="en-US" w:eastAsia="zh-CN"/>
              </w:rPr>
            </w:pPr>
            <w:r>
              <w:rPr>
                <w:rFonts w:hint="eastAsia" w:ascii="仿宋" w:hAnsi="仿宋" w:eastAsia="仿宋" w:cs="仿宋"/>
                <w:i w:val="0"/>
                <w:iCs w:val="0"/>
                <w:color w:val="000000"/>
                <w:sz w:val="24"/>
                <w:szCs w:val="24"/>
                <w:u w:val="none"/>
                <w:lang w:val="en-US" w:eastAsia="zh-CN"/>
              </w:rPr>
              <w:t>4</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eastAsia" w:ascii="仿宋" w:hAnsi="仿宋" w:eastAsia="仿宋" w:cs="仿宋"/>
                <w:i w:val="0"/>
                <w:iCs w:val="0"/>
                <w:color w:val="000000"/>
                <w:sz w:val="24"/>
                <w:szCs w:val="24"/>
                <w:u w:val="none"/>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230505</wp:posOffset>
                  </wp:positionV>
                  <wp:extent cx="1195705" cy="1842770"/>
                  <wp:effectExtent l="0" t="0" r="4445" b="5080"/>
                  <wp:wrapNone/>
                  <wp:docPr id="57850" name="图片 10" descr="1558004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0" name="图片 10" descr="1558004376(1)"/>
                          <pic:cNvPicPr>
                            <a:picLocks noChangeAspect="1"/>
                          </pic:cNvPicPr>
                        </pic:nvPicPr>
                        <pic:blipFill>
                          <a:blip r:embed="rId37"/>
                          <a:stretch>
                            <a:fillRect/>
                          </a:stretch>
                        </pic:blipFill>
                        <pic:spPr>
                          <a:xfrm>
                            <a:off x="0" y="0"/>
                            <a:ext cx="1195705" cy="1842770"/>
                          </a:xfrm>
                          <a:prstGeom prst="rect">
                            <a:avLst/>
                          </a:prstGeom>
                          <a:noFill/>
                          <a:ln w="9525">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男女梭织夏裤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1.面料：斜纹梭织布，32支*32支40D 密度178*75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2.成份：95%-97%棉，3%-5%氨纶，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3.克重：不少于185克/平米</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拉链：YKK拉链，树脂四眼钮扣、透明树脂扣、调节松紧带、两色夹色织带</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颜色为藏青色，斜纹梭织布，腰部为柔软高弹白色橡筋，裤子上腰均匀，腰头宽窄一致。半松紧橡筋开门襟设计：钮扣+拉链。面料透气、吸汗、不掉色、抗起球。布面匀整光洁，质朴柔和，定型稳定，吸湿耐磨，经免熨烫处理后柔软舒适，无折痕的特点更加突出。腰部版型裁剪合体，舒适不束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4"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16091535</wp:posOffset>
                  </wp:positionV>
                  <wp:extent cx="1678305" cy="1905000"/>
                  <wp:effectExtent l="0" t="0" r="17145" b="0"/>
                  <wp:wrapNone/>
                  <wp:docPr id="26" name="图片_2"/>
                  <wp:cNvGraphicFramePr/>
                  <a:graphic xmlns:a="http://schemas.openxmlformats.org/drawingml/2006/main">
                    <a:graphicData uri="http://schemas.openxmlformats.org/drawingml/2006/picture">
                      <pic:pic xmlns:pic="http://schemas.openxmlformats.org/drawingml/2006/picture">
                        <pic:nvPicPr>
                          <pic:cNvPr id="26" name="图片_2"/>
                          <pic:cNvPicPr/>
                        </pic:nvPicPr>
                        <pic:blipFill>
                          <a:blip r:embed="rId38"/>
                          <a:stretch>
                            <a:fillRect/>
                          </a:stretch>
                        </pic:blipFill>
                        <pic:spPr>
                          <a:xfrm>
                            <a:off x="0" y="0"/>
                            <a:ext cx="1678305" cy="1905000"/>
                          </a:xfrm>
                          <a:prstGeom prst="rect">
                            <a:avLst/>
                          </a:prstGeom>
                          <a:noFill/>
                          <a:ln>
                            <a:noFill/>
                          </a:ln>
                        </pic:spPr>
                      </pic:pic>
                    </a:graphicData>
                  </a:graphic>
                </wp:anchor>
              </w:drawing>
            </w:r>
            <w:r>
              <w:rPr>
                <w:rFonts w:hint="eastAsia" w:ascii="仿宋" w:hAnsi="仿宋" w:eastAsia="仿宋" w:cs="仿宋"/>
                <w:b/>
                <w:bCs/>
                <w:i w:val="0"/>
                <w:iCs w:val="0"/>
                <w:color w:val="000000"/>
                <w:kern w:val="0"/>
                <w:sz w:val="24"/>
                <w:szCs w:val="24"/>
                <w:u w:val="none"/>
                <w:lang w:val="en-US" w:eastAsia="zh-CN" w:bidi="ar"/>
              </w:rPr>
              <w:t>春</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秋</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装</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系</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列</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610235</wp:posOffset>
                  </wp:positionV>
                  <wp:extent cx="1292225" cy="1796415"/>
                  <wp:effectExtent l="0" t="0" r="3175" b="13335"/>
                  <wp:wrapNone/>
                  <wp:docPr id="24" name="图片_8"/>
                  <wp:cNvGraphicFramePr/>
                  <a:graphic xmlns:a="http://schemas.openxmlformats.org/drawingml/2006/main">
                    <a:graphicData uri="http://schemas.openxmlformats.org/drawingml/2006/picture">
                      <pic:pic xmlns:pic="http://schemas.openxmlformats.org/drawingml/2006/picture">
                        <pic:nvPicPr>
                          <pic:cNvPr id="24" name="图片_8"/>
                          <pic:cNvPicPr/>
                        </pic:nvPicPr>
                        <pic:blipFill>
                          <a:blip r:embed="rId39"/>
                          <a:stretch>
                            <a:fillRect/>
                          </a:stretch>
                        </pic:blipFill>
                        <pic:spPr>
                          <a:xfrm>
                            <a:off x="0" y="0"/>
                            <a:ext cx="1292225" cy="1796415"/>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男生长袖衬衫</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1.面料：牛津布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2.成份：60%-65%棉 30%-37%聚酯纤维，3%-5%氨纶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3.克重：不少于130克/平米</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白色无纺粘衬、水晶质感珠光扣</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以淡蓝色为主色搭配白色，面料选用牛津布衬衫面料，60%-65%棉 30%-37%聚酯纤维，3%-5氨纶，面料手感柔软，具有超强的吸湿排汗效果，手感柔软，贴肤，舒适不紧绷，套蒸汽高压定型设计，面料透气、吸汗、不掉色、抗起球。撞色白色衣领，款式版型上男款简单光板。面料创造优美的修身效果,贴身穿着舒适合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eastAsia"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6</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4001135</wp:posOffset>
                  </wp:positionV>
                  <wp:extent cx="1503045" cy="1927225"/>
                  <wp:effectExtent l="0" t="0" r="1905" b="15875"/>
                  <wp:wrapNone/>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40"/>
                          <a:stretch>
                            <a:fillRect/>
                          </a:stretch>
                        </pic:blipFill>
                        <pic:spPr>
                          <a:xfrm>
                            <a:off x="0" y="0"/>
                            <a:ext cx="1503045" cy="192722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52070</wp:posOffset>
                  </wp:positionV>
                  <wp:extent cx="1452880" cy="1958975"/>
                  <wp:effectExtent l="0" t="0" r="13970" b="3175"/>
                  <wp:wrapNone/>
                  <wp:docPr id="30" name="图片_9"/>
                  <wp:cNvGraphicFramePr/>
                  <a:graphic xmlns:a="http://schemas.openxmlformats.org/drawingml/2006/main">
                    <a:graphicData uri="http://schemas.openxmlformats.org/drawingml/2006/picture">
                      <pic:pic xmlns:pic="http://schemas.openxmlformats.org/drawingml/2006/picture">
                        <pic:nvPicPr>
                          <pic:cNvPr id="30" name="图片_9"/>
                          <pic:cNvPicPr/>
                        </pic:nvPicPr>
                        <pic:blipFill>
                          <a:blip r:embed="rId41"/>
                          <a:stretch>
                            <a:fillRect/>
                          </a:stretch>
                        </pic:blipFill>
                        <pic:spPr>
                          <a:xfrm>
                            <a:off x="0" y="0"/>
                            <a:ext cx="1452880" cy="1958975"/>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女生长袖衬衫</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1.面料：牛津布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2.成份：60%-65%棉 30%-37%聚酯纤维，3%-5%氨纶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3.克重：不少于130克/平米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4.执行标准GB/T31888-2015中小学校服行业标准。</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白色无纺粘衬、水晶质感珠光扣</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以淡蓝色为主色搭配白色，面料选用牛津布衬衫面料，60%-65%棉 30%-37%聚酯纤维，3%-5氨纶，面料手感柔软，具有超强的吸湿排汗效果，手感柔软，贴肤，舒适不紧绷，套蒸汽高压定型设计，面料透气、吸汗、不掉色、抗起球，面料手感柔软，具有超强的吸湿排汗效果，撞色白色衣领，女款圆领设计，款式版型上女款收腰身，贴合中学生女生身材，创造优美的修身效果,贴身穿着舒适合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eastAsia"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7</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男女西装长裤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1.面料：全棉弹力棉，32支*32支+密度130*70D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2.成份：97%棉-3%氨纶，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3.克重：185克/平米</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拉链：高档顺色YKK拉链。扣子：耐磨、耐高温、高档亚光树脂扣，可调节松紧，袋布:聚酯纤维/棉，高档进口顺色有纺衬：50D。                                                                                                                                 </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男款：拉链：高档顺色YKK拉链。扣子：耐磨、耐高温、高档亚光树脂扣，可调节松紧，袋布:聚酯纤维/棉，高档进口顺色有纺衬：50D。</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女款：斜插袋口配以0.7cm车线加1cm套结，增强袋口的牢固性。门襟内侧装扣袢可以使门襟更加服帖不易走形。后片腰省使裤形更加合身。前内侧增加针织里布，提高穿着的舒适度。内腰有可调节橡筋扣，可以根据不同人群的腰围需求适当调整腰围大小。下摆4.5cm的折边可以使裤口更加服帖。80%聚酯纤维20%粘纤的面料，即舒适透气，又提升挺括干练的效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注：面料必须透气、吸汗、不掉色、抗起球。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eastAsia"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8</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女生西装上衣</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1.面料：西装针织：苞芯氨芝麻双面</w:t>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-2120900</wp:posOffset>
                  </wp:positionH>
                  <wp:positionV relativeFrom="paragraph">
                    <wp:posOffset>509270</wp:posOffset>
                  </wp:positionV>
                  <wp:extent cx="1356360" cy="1714500"/>
                  <wp:effectExtent l="0" t="0" r="15240" b="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42"/>
                          <a:stretch>
                            <a:fillRect/>
                          </a:stretch>
                        </pic:blipFill>
                        <pic:spPr>
                          <a:xfrm>
                            <a:off x="0" y="0"/>
                            <a:ext cx="1356360" cy="171450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150CM包边*300G/M2.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2.成分：外层面料75%-80%棉，20%-18%聚酯纤维，2%-5%氨纶，里料:100%聚酯纤维。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3.克重：280-300g/㎡</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扣子：高档金属扣。高档进口顺色75D有纺衬。                                                                                                                                </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芝麻包芯氨双面西服面料，150CM包边。领型采用了平驳头领边白色镶边设计，门襟2粒及袖口3粒银色金属刻花扣做装饰。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1"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eastAsia"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9</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eastAsia" w:ascii="仿宋" w:hAnsi="仿宋" w:eastAsia="仿宋" w:cs="仿宋"/>
                <w:i w:val="0"/>
                <w:iCs w:val="0"/>
                <w:color w:val="000000"/>
                <w:sz w:val="24"/>
                <w:szCs w:val="24"/>
                <w:u w:val="none"/>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632460</wp:posOffset>
                  </wp:positionV>
                  <wp:extent cx="1480185" cy="1680210"/>
                  <wp:effectExtent l="0" t="0" r="5715" b="15240"/>
                  <wp:wrapNone/>
                  <wp:docPr id="57844" name="图片 2" descr="中学男生西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4" name="图片 2" descr="中学男生西服"/>
                          <pic:cNvPicPr>
                            <a:picLocks noChangeAspect="1"/>
                          </pic:cNvPicPr>
                        </pic:nvPicPr>
                        <pic:blipFill>
                          <a:blip r:embed="rId43"/>
                          <a:stretch>
                            <a:fillRect/>
                          </a:stretch>
                        </pic:blipFill>
                        <pic:spPr>
                          <a:xfrm>
                            <a:off x="0" y="0"/>
                            <a:ext cx="1480185" cy="1680210"/>
                          </a:xfrm>
                          <a:prstGeom prst="rect">
                            <a:avLst/>
                          </a:prstGeom>
                          <a:noFill/>
                          <a:ln w="9525">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男生西装上衣</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1面料：西装织布，苞芯氨芝麻双面150CM包边*300G/M2.</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2.成份：外层面料75%-80%棉，20%-18%聚酯纤维，2%-5氨纶，里料：100%聚酯纤维。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3.克重：280-300g/m</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扣子：高档金属扣。高档进口顺色75D有纺衬。                                                                                                                                </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芝麻包芯氨双面西服面料，150CM包边。领型采用了平驳头领边白色镶边设计，门襟2粒及袖口3粒银色金属刻花扣做装饰。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1"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default"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10</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运</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动</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装</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系</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列</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81280</wp:posOffset>
                  </wp:positionV>
                  <wp:extent cx="1388745" cy="1664970"/>
                  <wp:effectExtent l="0" t="0" r="1905" b="11430"/>
                  <wp:wrapNone/>
                  <wp:docPr id="32" name="图片_5"/>
                  <wp:cNvGraphicFramePr/>
                  <a:graphic xmlns:a="http://schemas.openxmlformats.org/drawingml/2006/main">
                    <a:graphicData uri="http://schemas.openxmlformats.org/drawingml/2006/picture">
                      <pic:pic xmlns:pic="http://schemas.openxmlformats.org/drawingml/2006/picture">
                        <pic:nvPicPr>
                          <pic:cNvPr id="32" name="图片_5"/>
                          <pic:cNvPicPr/>
                        </pic:nvPicPr>
                        <pic:blipFill>
                          <a:blip r:embed="rId44"/>
                          <a:stretch>
                            <a:fillRect/>
                          </a:stretch>
                        </pic:blipFill>
                        <pic:spPr>
                          <a:xfrm>
                            <a:off x="0" y="0"/>
                            <a:ext cx="1388745" cy="1664970"/>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男女生短袖Polo衫</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1.面料：珠地网眼</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2.成分：60%-65%棉，35%-40%聚酯纤维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3.克重：210-230克/平米</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色织夹色横机 、白色无纺粘衬、水晶质感珠光扣</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蓝色为主色，面料选用高含棉珠地网眼面料，六角珠地网眼纹理，面料手感柔软，具有超强的吸湿排汗效果，加上聚酯纤维。上门襟时门襟顺直，宽窄一致。下摆二侧要开叉衣长前短后长,下摆双针，折边2CM针距0.3CM.增加反光标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注：面料必须透气、吸汗、不掉色、抗起球。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1"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default"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11</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44450</wp:posOffset>
                  </wp:positionV>
                  <wp:extent cx="1336675" cy="1532255"/>
                  <wp:effectExtent l="0" t="0" r="15875" b="10795"/>
                  <wp:wrapNone/>
                  <wp:docPr id="33" name="图片_4"/>
                  <wp:cNvGraphicFramePr/>
                  <a:graphic xmlns:a="http://schemas.openxmlformats.org/drawingml/2006/main">
                    <a:graphicData uri="http://schemas.openxmlformats.org/drawingml/2006/picture">
                      <pic:pic xmlns:pic="http://schemas.openxmlformats.org/drawingml/2006/picture">
                        <pic:nvPicPr>
                          <pic:cNvPr id="33" name="图片_4"/>
                          <pic:cNvPicPr/>
                        </pic:nvPicPr>
                        <pic:blipFill>
                          <a:blip r:embed="rId45"/>
                          <a:stretch>
                            <a:fillRect/>
                          </a:stretch>
                        </pic:blipFill>
                        <pic:spPr>
                          <a:xfrm>
                            <a:off x="0" y="0"/>
                            <a:ext cx="1336675" cy="1532255"/>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男女生运动套装</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1.面料：双面健康布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2.成分：65%-70%棉，27%-32%聚酯纤维，3%-5%氨纶</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3.克重：不少于340克/平米</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                  </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耐穿不易变形罗纹横机、拉链：YKK拉链、加厚高弹白色橡筋、八股腰绳调节裤腰棉</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颜色以灰色为主色，搭配藏青色，面料选用健康布面料，面料手感柔软，具有超强的吸湿排汗效果，加上聚酯纤维，具有防皱效果。上门襟拉链时门襟顺直，宽窄一致。底摆无有起皱现象。耐穿不易变形罗纹横机袖口下摆收口。运动长裤裤腰内里八股腰绳调节裤腰棉，裤侧边拉条设计。上衣增加反光标志。</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注：面料必须透气、吸汗、不掉色、抗起球。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default"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12</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82550</wp:posOffset>
                  </wp:positionV>
                  <wp:extent cx="1467485" cy="1711325"/>
                  <wp:effectExtent l="0" t="0" r="18415" b="3175"/>
                  <wp:wrapNone/>
                  <wp:docPr id="34" name="图片_5_SpCnt_1"/>
                  <wp:cNvGraphicFramePr/>
                  <a:graphic xmlns:a="http://schemas.openxmlformats.org/drawingml/2006/main">
                    <a:graphicData uri="http://schemas.openxmlformats.org/drawingml/2006/picture">
                      <pic:pic xmlns:pic="http://schemas.openxmlformats.org/drawingml/2006/picture">
                        <pic:nvPicPr>
                          <pic:cNvPr id="34" name="图片_5_SpCnt_1"/>
                          <pic:cNvPicPr/>
                        </pic:nvPicPr>
                        <pic:blipFill>
                          <a:blip r:embed="rId46"/>
                          <a:stretch>
                            <a:fillRect/>
                          </a:stretch>
                        </pic:blipFill>
                        <pic:spPr>
                          <a:xfrm>
                            <a:off x="0" y="0"/>
                            <a:ext cx="1467485" cy="1711325"/>
                          </a:xfrm>
                          <a:prstGeom prst="rect">
                            <a:avLst/>
                          </a:prstGeom>
                          <a:noFill/>
                          <a:ln>
                            <a:noFill/>
                          </a:ln>
                        </pic:spPr>
                      </pic:pic>
                    </a:graphicData>
                  </a:graphic>
                </wp:anchor>
              </w:drawing>
            </w:r>
            <w:r>
              <w:rPr>
                <w:rFonts w:hint="eastAsia" w:ascii="仿宋" w:hAnsi="仿宋" w:eastAsia="仿宋" w:cs="仿宋"/>
                <w:b/>
                <w:bCs/>
                <w:i w:val="0"/>
                <w:iCs w:val="0"/>
                <w:color w:val="000000"/>
                <w:kern w:val="0"/>
                <w:sz w:val="24"/>
                <w:szCs w:val="24"/>
                <w:u w:val="none"/>
                <w:lang w:val="en-US" w:eastAsia="zh-CN" w:bidi="ar"/>
              </w:rPr>
              <w:t>冬</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装</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套</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装</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系</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列</w:t>
            </w: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eastAsia" w:ascii="仿宋" w:hAnsi="仿宋" w:eastAsia="仿宋" w:cs="仿宋"/>
                <w:i w:val="0"/>
                <w:iCs w:val="0"/>
                <w:color w:val="000000"/>
                <w:sz w:val="24"/>
                <w:szCs w:val="24"/>
                <w:u w:val="none"/>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可脱卸式冬装上衣</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上衣</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1.面料:50D高弹复合布</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2.成分：100%聚酯纤维 三防面料，里料：100%聚酯纤维 摇粒绒</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3.克重：外层面料克重不少于215g/平米，里料克重不少于330g/平米</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拉链：YKK拉链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3#尼龙拉链，、柔软纺刺新魔术贴、弹力织带、树脂四合扣、织带</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外衣采用涤纶塔斯隆涂层面料，具有防风效果。双层门襟起到防风的作用。门襟外层用魔术贴固定，可方便穿脱，做1cm翻边及0.2cm的止口线，保持门襟的挺括；门襟内层为5#树脂双头拉链。大身有二个覆膜防水拉链口袋。衣服下摆的弹性拉绳及调节扣，可随意调节下摆松紧度。袖口2cm橡筋外加魔术扣可随意调节松紧，具有防风保暖的作用。帽子上的魔术贴可随意调节帽子的尺寸，帽口的弹性拉绳及调节扣，可随意调节帽围的尺寸。内层为可脱卸内胆，内外衣既可单穿，也可叠穿，可适应不同季节的需求。内衣面料选用摇粒绒材质，手感舒适且保暖。口袋用针织面料加1.5cm套结与内胆面料固定，增加口袋的牢固性。拼缝处密拷外加1cm的缝合线，增加内胆的牢度。内胆的表面做单开线袋及前胸处做分割线。外衣后背下摆处以及前身口袋拉链攀用反光条，便于识别，夜间出行更加安全。</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注：考虑新疆冬天气候，面料必须在低温下也较为柔软。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0" w:hRule="atLeast"/>
        </w:trPr>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rPr>
                <w:rFonts w:hint="default" w:ascii="宋体" w:hAnsi="宋体" w:eastAsia="宋体" w:cs="宋体"/>
                <w:i w:val="0"/>
                <w:iCs w:val="0"/>
                <w:color w:val="000000"/>
                <w:sz w:val="40"/>
                <w:szCs w:val="40"/>
                <w:u w:val="none"/>
                <w:lang w:val="en-US" w:eastAsia="zh-CN"/>
              </w:rPr>
            </w:pPr>
            <w:r>
              <w:rPr>
                <w:rFonts w:hint="eastAsia" w:ascii="宋体" w:hAnsi="宋体" w:eastAsia="宋体" w:cs="宋体"/>
                <w:i w:val="0"/>
                <w:iCs w:val="0"/>
                <w:color w:val="000000"/>
                <w:sz w:val="40"/>
                <w:szCs w:val="40"/>
                <w:u w:val="none"/>
                <w:lang w:val="en-US" w:eastAsia="zh-CN"/>
              </w:rPr>
              <w:t>13</w:t>
            </w: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仿宋" w:hAnsi="仿宋" w:eastAsia="仿宋" w:cs="仿宋"/>
                <w:b/>
                <w:bCs/>
                <w:i w:val="0"/>
                <w:iCs w:val="0"/>
                <w:color w:val="000000"/>
                <w:sz w:val="24"/>
                <w:szCs w:val="24"/>
                <w:u w:val="none"/>
              </w:rPr>
            </w:pPr>
          </w:p>
        </w:tc>
        <w:tc>
          <w:tcPr>
            <w:tcW w:w="2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492760</wp:posOffset>
                  </wp:positionV>
                  <wp:extent cx="1221105" cy="1713865"/>
                  <wp:effectExtent l="0" t="0" r="17145" b="635"/>
                  <wp:wrapNone/>
                  <wp:docPr id="35" name="图片_6"/>
                  <wp:cNvGraphicFramePr/>
                  <a:graphic xmlns:a="http://schemas.openxmlformats.org/drawingml/2006/main">
                    <a:graphicData uri="http://schemas.openxmlformats.org/drawingml/2006/picture">
                      <pic:pic xmlns:pic="http://schemas.openxmlformats.org/drawingml/2006/picture">
                        <pic:nvPicPr>
                          <pic:cNvPr id="35" name="图片_6"/>
                          <pic:cNvPicPr/>
                        </pic:nvPicPr>
                        <pic:blipFill>
                          <a:blip r:embed="rId47"/>
                          <a:stretch>
                            <a:fillRect/>
                          </a:stretch>
                        </pic:blipFill>
                        <pic:spPr>
                          <a:xfrm>
                            <a:off x="0" y="0"/>
                            <a:ext cx="1221105" cy="1713865"/>
                          </a:xfrm>
                          <a:prstGeom prst="rect">
                            <a:avLst/>
                          </a:prstGeom>
                          <a:noFill/>
                          <a:ln>
                            <a:noFill/>
                          </a:ln>
                        </pic:spPr>
                      </pic:pic>
                    </a:graphicData>
                  </a:graphic>
                </wp:anchor>
              </w:drawing>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冬裤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冬裤</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1.面料：100D四面弹三防面料</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2.成分：外层面料全棉提花，100%聚酯纤维，里料：100%聚酯纤维</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3.克重：不少于330g/平米</w:t>
            </w:r>
          </w:p>
        </w:tc>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拉链：</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YKK拉链，树脂钮扣、</w:t>
            </w:r>
          </w:p>
        </w:tc>
        <w:tc>
          <w:tcPr>
            <w:tcW w:w="30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符合人体设计剪裁，上身效果好。裤腰压0.1cm明线，使腰部更为牢固；腰节内为2cm扁橡筋，可随意调节腰部尺寸，并在后中处打套结固定面布与橡筋，使橡筋在抽拉过程中不易扭转。斜插袋处0.1cm+0.7cm双明线及裤子侧缝处的0.1明线的运用。裤内使用100%全棉针织布。脚口处用2.5cm扁橡筋做收口，具有防风保暖的作用。男裤后片单开线袋压0.1cm明线，并在两侧打套结加以固定。</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注：考虑新疆冬天气候，面料必须在低温下也较为柔软。</w:t>
            </w:r>
          </w:p>
        </w:tc>
      </w:tr>
    </w:tbl>
    <w:p>
      <w:pPr>
        <w:pStyle w:val="23"/>
        <w:bidi w:val="0"/>
        <w:ind w:left="0" w:leftChars="0" w:firstLine="482" w:firstLineChars="200"/>
        <w:rPr>
          <w:rFonts w:hint="default"/>
          <w:b/>
          <w:bCs/>
          <w:lang w:val="en-US" w:eastAsia="zh-CN"/>
        </w:rPr>
      </w:pPr>
      <w:r>
        <w:rPr>
          <w:rFonts w:hint="eastAsia"/>
          <w:b/>
          <w:bCs/>
          <w:lang w:eastAsia="zh-CN"/>
        </w:rPr>
        <w:t>（</w:t>
      </w:r>
      <w:r>
        <w:rPr>
          <w:rFonts w:hint="eastAsia"/>
          <w:b/>
          <w:bCs/>
          <w:lang w:val="en-US" w:eastAsia="zh-CN"/>
        </w:rPr>
        <w:t>四）其他说明</w:t>
      </w:r>
    </w:p>
    <w:p>
      <w:pPr>
        <w:pStyle w:val="23"/>
        <w:bidi w:val="0"/>
        <w:rPr>
          <w:rFonts w:hint="eastAsia"/>
        </w:rPr>
      </w:pPr>
      <w:r>
        <w:rPr>
          <w:rFonts w:hint="eastAsia"/>
        </w:rPr>
        <w:t>1、本次</w:t>
      </w:r>
      <w:r>
        <w:rPr>
          <w:rFonts w:hint="eastAsia"/>
          <w:lang w:eastAsia="zh-CN"/>
        </w:rPr>
        <w:t>学生校服</w:t>
      </w:r>
      <w:r>
        <w:rPr>
          <w:rFonts w:hint="eastAsia"/>
        </w:rPr>
        <w:t>采购面向市教育局直属单位20</w:t>
      </w:r>
      <w:r>
        <w:rPr>
          <w:rFonts w:hint="eastAsia"/>
          <w:lang w:val="en-US" w:eastAsia="zh-CN"/>
        </w:rPr>
        <w:t>22</w:t>
      </w:r>
      <w:r>
        <w:rPr>
          <w:rFonts w:hint="eastAsia"/>
        </w:rPr>
        <w:t>年9月入学的小学一年级、初中一年级、高中一年级的在册新生。</w:t>
      </w:r>
    </w:p>
    <w:p>
      <w:pPr>
        <w:pStyle w:val="23"/>
        <w:bidi w:val="0"/>
        <w:rPr>
          <w:rFonts w:hint="eastAsia"/>
        </w:rPr>
      </w:pPr>
      <w:r>
        <w:rPr>
          <w:rFonts w:hint="eastAsia"/>
        </w:rPr>
        <w:t>2、</w:t>
      </w:r>
      <w:r>
        <w:rPr>
          <w:rFonts w:hint="eastAsia"/>
          <w:lang w:val="en-US" w:eastAsia="zh-CN"/>
        </w:rPr>
        <w:t>小学、</w:t>
      </w:r>
      <w:r>
        <w:rPr>
          <w:rFonts w:hint="eastAsia"/>
        </w:rPr>
        <w:t>初、高中校服</w:t>
      </w:r>
      <w:r>
        <w:rPr>
          <w:rFonts w:hint="eastAsia"/>
          <w:lang w:val="en-US" w:eastAsia="zh-CN"/>
        </w:rPr>
        <w:t>已给出样图，在整体样式相同的情况下，允许投标人对校服款式有细微差别</w:t>
      </w:r>
      <w:r>
        <w:rPr>
          <w:rFonts w:hint="eastAsia"/>
        </w:rPr>
        <w:t>。</w:t>
      </w:r>
    </w:p>
    <w:p>
      <w:pPr>
        <w:pStyle w:val="23"/>
        <w:bidi w:val="0"/>
        <w:rPr>
          <w:rFonts w:hint="default"/>
          <w:lang w:val="en-US" w:eastAsia="zh-CN"/>
        </w:rPr>
      </w:pPr>
      <w:r>
        <w:rPr>
          <w:rFonts w:hint="eastAsia"/>
        </w:rPr>
        <w:t>3、中标</w:t>
      </w:r>
      <w:r>
        <w:rPr>
          <w:rFonts w:hint="eastAsia"/>
          <w:lang w:val="en-US" w:eastAsia="zh-CN"/>
        </w:rPr>
        <w:t>人</w:t>
      </w:r>
      <w:r>
        <w:rPr>
          <w:rFonts w:hint="eastAsia"/>
          <w:lang w:eastAsia="zh-CN"/>
        </w:rPr>
        <w:t>在</w:t>
      </w:r>
      <w:r>
        <w:rPr>
          <w:rFonts w:hint="eastAsia"/>
          <w:lang w:val="en-US" w:eastAsia="zh-CN"/>
        </w:rPr>
        <w:t>中标后第一时间将</w:t>
      </w:r>
      <w:r>
        <w:rPr>
          <w:rFonts w:hint="eastAsia"/>
          <w:lang w:eastAsia="zh-CN"/>
        </w:rPr>
        <w:t>全套</w:t>
      </w:r>
      <w:r>
        <w:rPr>
          <w:rFonts w:hint="eastAsia"/>
        </w:rPr>
        <w:t>样品</w:t>
      </w:r>
      <w:r>
        <w:rPr>
          <w:rFonts w:hint="eastAsia"/>
          <w:lang w:val="en-US" w:eastAsia="zh-CN"/>
        </w:rPr>
        <w:t>送至</w:t>
      </w:r>
      <w:r>
        <w:rPr>
          <w:rFonts w:hint="eastAsia"/>
          <w:lang w:eastAsia="zh-CN"/>
        </w:rPr>
        <w:t>每个学校</w:t>
      </w:r>
      <w:r>
        <w:rPr>
          <w:rFonts w:hint="eastAsia"/>
          <w:lang w:val="en-US" w:eastAsia="zh-CN"/>
        </w:rPr>
        <w:t>并</w:t>
      </w:r>
      <w:r>
        <w:rPr>
          <w:rFonts w:hint="eastAsia"/>
        </w:rPr>
        <w:t>封存</w:t>
      </w:r>
      <w:r>
        <w:rPr>
          <w:rFonts w:hint="eastAsia"/>
          <w:lang w:eastAsia="zh-CN"/>
        </w:rPr>
        <w:t>全套</w:t>
      </w:r>
      <w:r>
        <w:rPr>
          <w:rFonts w:hint="eastAsia"/>
        </w:rPr>
        <w:t>样品</w:t>
      </w:r>
      <w:r>
        <w:rPr>
          <w:rFonts w:hint="eastAsia"/>
          <w:lang w:eastAsia="zh-CN"/>
        </w:rPr>
        <w:t>。</w:t>
      </w:r>
    </w:p>
    <w:p>
      <w:pPr>
        <w:pStyle w:val="23"/>
        <w:bidi w:val="0"/>
        <w:rPr>
          <w:rFonts w:hint="eastAsia" w:ascii="仿宋_GB2312" w:hAnsi="宋体" w:eastAsia="仿宋_GB2312" w:cs="宋体"/>
          <w:szCs w:val="32"/>
        </w:rPr>
      </w:pPr>
      <w:r>
        <w:rPr>
          <w:rFonts w:hint="eastAsia"/>
          <w:lang w:val="en-US" w:eastAsia="zh-CN"/>
        </w:rPr>
        <w:t>4</w:t>
      </w:r>
      <w:r>
        <w:rPr>
          <w:rFonts w:hint="eastAsia"/>
        </w:rPr>
        <w:t>、</w:t>
      </w:r>
      <w:r>
        <w:rPr>
          <w:rFonts w:hint="eastAsia"/>
          <w:lang w:val="en-US" w:eastAsia="zh-CN"/>
        </w:rPr>
        <w:t>中标人中标后</w:t>
      </w:r>
      <w:r>
        <w:rPr>
          <w:rFonts w:hint="eastAsia"/>
        </w:rPr>
        <w:t>在本地</w:t>
      </w:r>
      <w:r>
        <w:rPr>
          <w:rFonts w:hint="eastAsia"/>
          <w:lang w:val="zh-CN"/>
        </w:rPr>
        <w:t>要</w:t>
      </w:r>
      <w:r>
        <w:rPr>
          <w:rFonts w:hint="eastAsia"/>
          <w:lang w:val="en-US" w:eastAsia="zh-CN"/>
        </w:rPr>
        <w:t>设立</w:t>
      </w:r>
      <w:r>
        <w:rPr>
          <w:rFonts w:hint="eastAsia"/>
          <w:lang w:val="zh-CN"/>
        </w:rPr>
        <w:t>售后服务点和库房（提供相关证明及服务人员信息）并对外公布服务电话，随时保证</w:t>
      </w:r>
      <w:r>
        <w:rPr>
          <w:rFonts w:hint="eastAsia"/>
          <w:lang w:val="en-US" w:eastAsia="zh-CN"/>
        </w:rPr>
        <w:t>校服</w:t>
      </w:r>
      <w:r>
        <w:rPr>
          <w:rFonts w:hint="eastAsia"/>
          <w:lang w:val="zh-CN"/>
        </w:rPr>
        <w:t>的补充及其他售后服务。服</w:t>
      </w:r>
      <w:r>
        <w:rPr>
          <w:rFonts w:hint="eastAsia"/>
        </w:rPr>
        <w:t>装由原厂原品牌加工生产，不允许外加工贴牌生产。</w:t>
      </w:r>
    </w:p>
    <w:p>
      <w:pPr>
        <w:pStyle w:val="23"/>
        <w:bidi w:val="0"/>
        <w:rPr>
          <w:rFonts w:hint="default"/>
          <w:lang w:val="en-US" w:eastAsia="zh-CN"/>
        </w:rPr>
      </w:pPr>
      <w:r>
        <w:rPr>
          <w:rFonts w:hint="eastAsia"/>
          <w:lang w:val="en-US" w:eastAsia="zh-CN"/>
        </w:rPr>
        <w:t>5、</w:t>
      </w:r>
      <w:r>
        <w:rPr>
          <w:rFonts w:hint="eastAsia"/>
          <w:lang w:val="zh-CN"/>
        </w:rPr>
        <w:t>中标人所提供的</w:t>
      </w:r>
      <w:r>
        <w:rPr>
          <w:rFonts w:hint="eastAsia"/>
          <w:lang w:val="en-US" w:eastAsia="zh-CN"/>
        </w:rPr>
        <w:t>学生校服</w:t>
      </w:r>
      <w:r>
        <w:rPr>
          <w:rFonts w:hint="eastAsia"/>
          <w:lang w:val="zh-CN"/>
        </w:rPr>
        <w:t>保修期为</w:t>
      </w:r>
      <w:r>
        <w:rPr>
          <w:rFonts w:hint="eastAsia"/>
          <w:lang w:val="en-US" w:eastAsia="zh-CN"/>
        </w:rPr>
        <w:t>三</w:t>
      </w:r>
      <w:r>
        <w:rPr>
          <w:rFonts w:hint="eastAsia"/>
          <w:lang w:val="zh-CN"/>
        </w:rPr>
        <w:t>年，保修范围按照政府相关规定执行，在保修期内发生质量问题的，中标人应在接到学校通知后24小时内做出服务响应，10个工作日内履行补购、换购，确保所提供的货物合格率达到100%，属于质量问题的由中标人负责包修、包退、包换；属于人为损坏的中标人可提供维修服务，只收取工料费。</w:t>
      </w:r>
    </w:p>
    <w:p>
      <w:pPr>
        <w:pStyle w:val="23"/>
        <w:bidi w:val="0"/>
        <w:rPr>
          <w:rFonts w:hint="eastAsia" w:ascii="仿宋_GB2312" w:hAnsi="宋体" w:eastAsia="仿宋_GB2312" w:cs="宋体"/>
          <w:szCs w:val="32"/>
          <w:lang w:val="en-US" w:eastAsia="zh-CN"/>
        </w:rPr>
      </w:pPr>
      <w:r>
        <w:rPr>
          <w:rFonts w:hint="eastAsia"/>
          <w:lang w:val="en-US" w:eastAsia="zh-CN"/>
        </w:rPr>
        <w:t>9、中标方交货时须同时提供该批次面料的检测报告。</w:t>
      </w:r>
    </w:p>
    <w:p>
      <w:pPr>
        <w:pStyle w:val="23"/>
        <w:bidi w:val="0"/>
        <w:rPr>
          <w:rFonts w:hint="eastAsia"/>
          <w:lang w:val="en-US" w:eastAsia="zh-CN"/>
        </w:rPr>
      </w:pPr>
      <w:r>
        <w:rPr>
          <w:rFonts w:hint="eastAsia"/>
          <w:lang w:val="en-US" w:eastAsia="zh-CN"/>
        </w:rPr>
        <w:t>10、检验检测要求</w:t>
      </w:r>
    </w:p>
    <w:tbl>
      <w:tblPr>
        <w:tblStyle w:val="15"/>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4858"/>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序号</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检验项目</w:t>
            </w:r>
          </w:p>
        </w:tc>
        <w:tc>
          <w:tcPr>
            <w:tcW w:w="302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纤维含量（％）</w:t>
            </w:r>
          </w:p>
        </w:tc>
        <w:tc>
          <w:tcPr>
            <w:tcW w:w="3020"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1、《中小学生校服》（</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GB/T 31888-2015）；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2、《国家纺织产品基本</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安全技术规范》（GB18</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401-2010）；</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3、《婴幼儿及儿童纺织</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产品安全技术规范》（G</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B 31701-2015）；</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4、《纺织品 纤维含量的</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标识》（GB/T29862-2</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013）。</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5、《纺织品 机织物 单位长度质量和单位面积质量的测定》（GB/T4669-2008）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甲醛含量（mg/kg）</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pH 值</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4</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可分解致癌芳香胺染料</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5</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异味</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6</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耐水色牢度（级）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耐酸汗渍色牢度（级）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8</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耐碱汗渍色牢度（级）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9</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耐干摩擦色牢度（级）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10</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耐湿摩擦色牢度（级）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11</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耐光/汗复合色牢度（级）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12</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起球</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13</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顶破强力</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14</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接缝强力</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15</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每平方米克重</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16</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密度(机织)</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17</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燃烧性能</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18</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外观质量</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19</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耐光色牢度（级）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81"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c>
          <w:tcPr>
            <w:tcW w:w="4858"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耐皂洗色牢度（级）</w:t>
            </w:r>
          </w:p>
        </w:tc>
        <w:tc>
          <w:tcPr>
            <w:tcW w:w="302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24"/>
                <w:vertAlign w:val="baseline"/>
                <w:lang w:val="en-US" w:eastAsia="zh-CN"/>
              </w:rPr>
            </w:pPr>
          </w:p>
        </w:tc>
      </w:tr>
    </w:tbl>
    <w:p>
      <w:pPr>
        <w:pStyle w:val="23"/>
        <w:bidi w:val="0"/>
        <w:rPr>
          <w:rFonts w:hint="default"/>
          <w:b/>
          <w:bCs/>
          <w:highlight w:val="none"/>
          <w:lang w:val="en-US" w:eastAsia="zh-CN"/>
        </w:rPr>
      </w:pPr>
      <w:r>
        <w:rPr>
          <w:rFonts w:hint="eastAsia"/>
          <w:b/>
          <w:bCs/>
          <w:highlight w:val="none"/>
          <w:lang w:val="en-US" w:eastAsia="zh-CN"/>
        </w:rPr>
        <w:t>备注：1-11 项为 A 类必须检测指标。12-20 项为 B 类检测指标，作为评分项。</w:t>
      </w:r>
    </w:p>
    <w:p>
      <w:pPr>
        <w:pStyle w:val="23"/>
        <w:bidi w:val="0"/>
        <w:rPr>
          <w:rFonts w:hint="eastAsia" w:eastAsia="仿宋"/>
          <w:b/>
          <w:bCs/>
          <w:highlight w:val="yellow"/>
          <w:lang w:val="en-US" w:eastAsia="zh-CN"/>
        </w:rPr>
      </w:pPr>
      <w:r>
        <w:rPr>
          <w:rFonts w:hint="eastAsia"/>
          <w:lang w:val="en-US" w:eastAsia="zh-CN"/>
        </w:rPr>
        <w:t>11、</w:t>
      </w:r>
      <w:r>
        <w:rPr>
          <w:rFonts w:hint="eastAsia"/>
        </w:rPr>
        <w:t>招标人将在</w:t>
      </w:r>
      <w:r>
        <w:rPr>
          <w:rFonts w:hint="eastAsia"/>
          <w:lang w:val="en-US" w:eastAsia="zh-CN"/>
        </w:rPr>
        <w:t>每批</w:t>
      </w:r>
      <w:r>
        <w:rPr>
          <w:rFonts w:hint="eastAsia"/>
        </w:rPr>
        <w:t>供货校服中随机各抽取1套（夏装1套、秋冬装1套、</w:t>
      </w:r>
      <w:r>
        <w:rPr>
          <w:rFonts w:hint="eastAsia"/>
          <w:lang w:val="en-US" w:eastAsia="zh-CN"/>
        </w:rPr>
        <w:t>运动装1套、</w:t>
      </w:r>
      <w:r>
        <w:rPr>
          <w:rFonts w:hint="eastAsia"/>
        </w:rPr>
        <w:t>冬装1套）作为检验样品，送省级以上（含省级）相关检验机构进行安全、质量检验，检验费用由中标人承担，各项检验结果必须全部满足或符合本招标文件设置的所有规定要求（包括且不仅限于如布料含棉量、颜色、国家地方相关校服规范标准），有任何一不满足或不合格项，均视为检验不合格，中标人必须在</w:t>
      </w:r>
      <w:r>
        <w:rPr>
          <w:rFonts w:hint="eastAsia"/>
          <w:lang w:val="en-US" w:eastAsia="zh-CN"/>
        </w:rPr>
        <w:t>15</w:t>
      </w:r>
      <w:r>
        <w:rPr>
          <w:rFonts w:hint="eastAsia"/>
        </w:rPr>
        <w:t>个日历天内按照原招标要求重新组织制作生产，并送达到位，招标人将按上述方式重新抽取样品送检，检验费用由中标人承担，检验合格后，回收替换已分发校服，中标人不得将回收校服滞留学校须及时收运处理，原不合格批次校服全部作退货处理，由此产生的包括且不仅限于制作生产、运输、服装清洗穿着磨损破损等一切费用和经济损失全部由中标人承担</w:t>
      </w:r>
      <w:r>
        <w:rPr>
          <w:rFonts w:hint="eastAsia"/>
          <w:lang w:eastAsia="zh-CN"/>
        </w:rPr>
        <w:t>。</w:t>
      </w:r>
    </w:p>
    <w:p>
      <w:pPr>
        <w:pStyle w:val="23"/>
        <w:bidi w:val="0"/>
        <w:rPr>
          <w:rFonts w:hint="eastAsia"/>
          <w:b/>
          <w:bCs/>
          <w:highlight w:val="yellow"/>
          <w:lang w:val="en-US" w:eastAsia="zh-CN"/>
        </w:rPr>
      </w:pPr>
    </w:p>
    <w:p>
      <w:pPr>
        <w:pStyle w:val="23"/>
        <w:bidi w:val="0"/>
      </w:pPr>
      <w:r>
        <w:rPr>
          <w:rFonts w:hint="eastAsia"/>
        </w:rPr>
        <w:t>说明：（1）如果以上技术参数表述有某个特定品牌的规格型号，投标单位可参照该项目的技术标准选择其他品牌产品替代，并做出说明，原则上不能降低投标产品性能。</w:t>
      </w:r>
    </w:p>
    <w:p>
      <w:pPr>
        <w:pStyle w:val="23"/>
        <w:bidi w:val="0"/>
        <w:sectPr>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rPr>
        <w:t>（2）如果以上参数关于外观、功能或重量、尺寸的表述为某一品牌独有的，可不作为必须满足的条件（需现场定制或影响使用的情况除外），即不得以此项内容取消投标人投标资格。投标人应在投标文件中对此种情况做出说明。</w:t>
      </w:r>
    </w:p>
    <w:p>
      <w:pPr>
        <w:pStyle w:val="18"/>
        <w:rPr>
          <w:rFonts w:ascii="仿宋" w:eastAsia="仿宋"/>
          <w:color w:val="FF0000"/>
          <w:kern w:val="24"/>
          <w:sz w:val="24"/>
          <w:szCs w:val="24"/>
        </w:rPr>
      </w:pPr>
      <w:bookmarkStart w:id="12" w:name="_Toc32640"/>
      <w:r>
        <w:rPr>
          <w:rFonts w:hint="eastAsia"/>
        </w:rPr>
        <w:t>第三篇  项目商务要求</w:t>
      </w:r>
      <w:bookmarkEnd w:id="12"/>
      <w:bookmarkStart w:id="13" w:name="_Toc267320049"/>
    </w:p>
    <w:p>
      <w:pPr>
        <w:pStyle w:val="20"/>
        <w:ind w:firstLine="562"/>
      </w:pPr>
      <w:bookmarkStart w:id="14" w:name="_Toc5882"/>
      <w:r>
        <w:rPr>
          <w:rFonts w:hint="eastAsia"/>
        </w:rPr>
        <w:t>一、交货期、地点、验收方式</w:t>
      </w:r>
      <w:bookmarkEnd w:id="13"/>
      <w:bookmarkEnd w:id="14"/>
    </w:p>
    <w:p>
      <w:pPr>
        <w:pStyle w:val="23"/>
        <w:ind w:firstLine="480"/>
        <w:rPr>
          <w:color w:val="auto"/>
        </w:rPr>
      </w:pPr>
      <w:r>
        <w:rPr>
          <w:rFonts w:hint="eastAsia"/>
          <w:color w:val="auto"/>
        </w:rPr>
        <w:t>（一）交货期</w:t>
      </w:r>
    </w:p>
    <w:p>
      <w:pPr>
        <w:pStyle w:val="23"/>
        <w:ind w:firstLine="480"/>
        <w:rPr>
          <w:color w:val="auto"/>
        </w:rPr>
      </w:pPr>
      <w:r>
        <w:rPr>
          <w:rFonts w:hint="eastAsia"/>
          <w:color w:val="auto"/>
        </w:rPr>
        <w:t>中标人应在采购合同签订后</w:t>
      </w:r>
      <w:r>
        <w:rPr>
          <w:rFonts w:hint="eastAsia"/>
          <w:color w:val="auto"/>
          <w:lang w:val="en-US" w:eastAsia="zh-CN"/>
        </w:rPr>
        <w:t>90</w:t>
      </w:r>
      <w:r>
        <w:rPr>
          <w:rFonts w:hint="eastAsia"/>
          <w:color w:val="auto"/>
        </w:rPr>
        <w:t>日内交货</w:t>
      </w:r>
      <w:bookmarkStart w:id="49" w:name="_GoBack"/>
      <w:bookmarkEnd w:id="49"/>
      <w:r>
        <w:rPr>
          <w:rFonts w:hint="eastAsia"/>
          <w:color w:val="auto"/>
        </w:rPr>
        <w:t>。</w:t>
      </w:r>
    </w:p>
    <w:p>
      <w:pPr>
        <w:pStyle w:val="23"/>
        <w:ind w:firstLine="480"/>
        <w:rPr>
          <w:color w:val="auto"/>
        </w:rPr>
      </w:pPr>
      <w:r>
        <w:rPr>
          <w:rFonts w:hint="eastAsia"/>
          <w:color w:val="auto"/>
        </w:rPr>
        <w:t>（二）交货地点</w:t>
      </w:r>
    </w:p>
    <w:p>
      <w:pPr>
        <w:pStyle w:val="23"/>
        <w:ind w:firstLine="480"/>
        <w:rPr>
          <w:color w:val="auto"/>
        </w:rPr>
      </w:pPr>
      <w:r>
        <w:rPr>
          <w:rFonts w:hint="eastAsia"/>
          <w:color w:val="auto"/>
        </w:rPr>
        <w:t>市教育局指定各学校</w:t>
      </w:r>
    </w:p>
    <w:p>
      <w:pPr>
        <w:pStyle w:val="23"/>
        <w:ind w:firstLine="480"/>
        <w:rPr>
          <w:color w:val="auto"/>
        </w:rPr>
      </w:pPr>
      <w:r>
        <w:rPr>
          <w:rFonts w:hint="eastAsia"/>
          <w:color w:val="auto"/>
        </w:rPr>
        <w:t>(三)验收方式</w:t>
      </w:r>
    </w:p>
    <w:p>
      <w:pPr>
        <w:pStyle w:val="23"/>
        <w:ind w:firstLine="480"/>
        <w:rPr>
          <w:color w:val="auto"/>
        </w:rPr>
      </w:pPr>
      <w:r>
        <w:rPr>
          <w:rFonts w:hint="eastAsia"/>
          <w:color w:val="auto"/>
        </w:rPr>
        <w:t>1、货物到达现场后，中标人应在使用单位人员在场情况下当面开箱，共同清点、检查外观，作出开箱记录，双方签字确认。</w:t>
      </w:r>
    </w:p>
    <w:p>
      <w:pPr>
        <w:pStyle w:val="23"/>
        <w:ind w:firstLine="480"/>
        <w:rPr>
          <w:color w:val="auto"/>
        </w:rPr>
      </w:pPr>
      <w:r>
        <w:rPr>
          <w:rFonts w:hint="eastAsia"/>
          <w:color w:val="auto"/>
        </w:rPr>
        <w:t>2、中标人应保证货物到达招标人所在地完好无损，如有缺漏、损坏，由投标人负责调换、补齐或赔偿。</w:t>
      </w:r>
    </w:p>
    <w:p>
      <w:pPr>
        <w:pStyle w:val="23"/>
        <w:ind w:firstLine="480"/>
        <w:rPr>
          <w:color w:val="auto"/>
        </w:rPr>
      </w:pPr>
      <w:r>
        <w:rPr>
          <w:rFonts w:hint="eastAsia"/>
          <w:color w:val="auto"/>
        </w:rPr>
        <w:t>3、中标人应提供完备的资料、装箱单和合格证等。</w:t>
      </w:r>
    </w:p>
    <w:p>
      <w:pPr>
        <w:pStyle w:val="23"/>
        <w:ind w:firstLine="480"/>
        <w:rPr>
          <w:color w:val="auto"/>
        </w:rPr>
      </w:pPr>
      <w:r>
        <w:rPr>
          <w:rFonts w:hint="eastAsia"/>
          <w:color w:val="auto"/>
        </w:rPr>
        <w:t>4、产品在符合</w:t>
      </w:r>
      <w:r>
        <w:rPr>
          <w:rFonts w:hint="eastAsia"/>
          <w:color w:val="auto"/>
          <w:lang w:val="en-US" w:eastAsia="zh-CN"/>
        </w:rPr>
        <w:t>招标文件</w:t>
      </w:r>
      <w:r>
        <w:rPr>
          <w:rFonts w:hint="eastAsia"/>
          <w:color w:val="auto"/>
        </w:rPr>
        <w:t>要求后，才作为最终验收。</w:t>
      </w:r>
    </w:p>
    <w:p>
      <w:pPr>
        <w:pStyle w:val="23"/>
        <w:ind w:firstLine="480"/>
        <w:rPr>
          <w:color w:val="auto"/>
        </w:rPr>
      </w:pPr>
      <w:r>
        <w:rPr>
          <w:rFonts w:hint="eastAsia"/>
          <w:color w:val="auto"/>
        </w:rPr>
        <w:t>5、投标人提供的货物未达到招标文件规定要求，且对招标人造成损失的，由投标人承担一切责任，并赔偿所造成的损失。</w:t>
      </w:r>
    </w:p>
    <w:p>
      <w:pPr>
        <w:pStyle w:val="23"/>
        <w:ind w:firstLine="480"/>
        <w:rPr>
          <w:color w:val="auto"/>
        </w:rPr>
      </w:pPr>
      <w:r>
        <w:rPr>
          <w:rFonts w:hint="eastAsia"/>
          <w:color w:val="auto"/>
        </w:rPr>
        <w:t>6、大型或者复杂的政府招标项目，招标人应当邀请国家认可的质量检测机构参加验收工作。</w:t>
      </w:r>
    </w:p>
    <w:p>
      <w:pPr>
        <w:pStyle w:val="23"/>
        <w:ind w:firstLine="480"/>
        <w:rPr>
          <w:color w:val="auto"/>
        </w:rPr>
      </w:pPr>
      <w:r>
        <w:rPr>
          <w:rFonts w:hint="eastAsia"/>
          <w:color w:val="auto"/>
        </w:rPr>
        <w:t>7、招标人需要制造商对中标人交付的产品（包括质量、技术参数等）进行确认的，制造商应予以配合，并出具书面意见。</w:t>
      </w:r>
    </w:p>
    <w:p>
      <w:pPr>
        <w:pStyle w:val="23"/>
        <w:ind w:firstLine="480"/>
        <w:rPr>
          <w:color w:val="auto"/>
        </w:rPr>
      </w:pPr>
      <w:r>
        <w:rPr>
          <w:rFonts w:hint="eastAsia"/>
          <w:color w:val="auto"/>
        </w:rPr>
        <w:t>8、产品包装材料归招标人所有。</w:t>
      </w:r>
    </w:p>
    <w:p>
      <w:pPr>
        <w:pStyle w:val="20"/>
        <w:ind w:firstLine="562"/>
        <w:rPr>
          <w:color w:val="auto"/>
        </w:rPr>
      </w:pPr>
      <w:bookmarkStart w:id="15" w:name="_Toc29084"/>
      <w:r>
        <w:rPr>
          <w:rFonts w:hint="eastAsia"/>
          <w:color w:val="auto"/>
        </w:rPr>
        <w:t>二、报价要求</w:t>
      </w:r>
      <w:bookmarkEnd w:id="15"/>
    </w:p>
    <w:p>
      <w:pPr>
        <w:pStyle w:val="23"/>
        <w:ind w:firstLine="480"/>
        <w:rPr>
          <w:color w:val="auto"/>
        </w:rPr>
      </w:pPr>
      <w:r>
        <w:rPr>
          <w:rFonts w:hint="eastAsia"/>
          <w:color w:val="auto"/>
        </w:rPr>
        <w:t>本次报价须为人民币报价，包含：产品及产品加工、运输装卸以及所必须的材料、劳务、机械设备等所涉及的费用、安装调试、验收、技术支持、售后服务、维修质保及相关劳务支出、利润、税金（包括关税、进口货物及其所用原材料、零部件的各种国内、外税费）保险及政策性规定的各项应有的全部费用。</w:t>
      </w:r>
    </w:p>
    <w:p>
      <w:pPr>
        <w:pStyle w:val="20"/>
        <w:ind w:firstLine="562"/>
        <w:rPr>
          <w:color w:val="auto"/>
        </w:rPr>
      </w:pPr>
      <w:bookmarkStart w:id="16" w:name="_Toc18678"/>
      <w:r>
        <w:rPr>
          <w:rFonts w:hint="eastAsia"/>
          <w:color w:val="auto"/>
        </w:rPr>
        <w:t>三、质量保证及售后服务</w:t>
      </w:r>
      <w:bookmarkEnd w:id="16"/>
    </w:p>
    <w:p>
      <w:pPr>
        <w:pStyle w:val="23"/>
        <w:ind w:firstLine="480"/>
        <w:rPr>
          <w:color w:val="auto"/>
        </w:rPr>
      </w:pPr>
      <w:r>
        <w:rPr>
          <w:rFonts w:hint="eastAsia"/>
          <w:color w:val="auto"/>
        </w:rPr>
        <w:t>（一）产品质量保证期</w:t>
      </w:r>
    </w:p>
    <w:p>
      <w:pPr>
        <w:pStyle w:val="23"/>
        <w:ind w:firstLine="480"/>
        <w:rPr>
          <w:color w:val="auto"/>
        </w:rPr>
      </w:pPr>
      <w:r>
        <w:rPr>
          <w:rFonts w:hint="eastAsia"/>
          <w:color w:val="auto"/>
        </w:rPr>
        <w:t>1、投标产品质量保证期</w:t>
      </w:r>
      <w:r>
        <w:rPr>
          <w:rFonts w:hint="eastAsia"/>
          <w:color w:val="auto"/>
          <w:lang w:val="en-US" w:eastAsia="zh-CN"/>
        </w:rPr>
        <w:t>3</w:t>
      </w:r>
      <w:r>
        <w:rPr>
          <w:rFonts w:hint="eastAsia"/>
          <w:color w:val="auto"/>
        </w:rPr>
        <w:t>年。</w:t>
      </w:r>
    </w:p>
    <w:p>
      <w:pPr>
        <w:pStyle w:val="23"/>
        <w:ind w:firstLine="480"/>
        <w:rPr>
          <w:color w:val="auto"/>
        </w:rPr>
      </w:pPr>
      <w:r>
        <w:rPr>
          <w:rFonts w:hint="eastAsia"/>
          <w:color w:val="auto"/>
        </w:rPr>
        <w:t>2、投标产品属于国家规定“三包”范围的，其产品质量保证期不得低于“三包”规定。</w:t>
      </w:r>
    </w:p>
    <w:p>
      <w:pPr>
        <w:pStyle w:val="23"/>
        <w:ind w:firstLine="480"/>
        <w:rPr>
          <w:color w:val="auto"/>
        </w:rPr>
      </w:pPr>
      <w:r>
        <w:rPr>
          <w:rFonts w:hint="eastAsia"/>
          <w:color w:val="auto"/>
        </w:rPr>
        <w:t>3、投标人的质量保证期承诺优于国家“三包”规定的，按投标人实际承诺执行。</w:t>
      </w:r>
    </w:p>
    <w:p>
      <w:pPr>
        <w:pStyle w:val="23"/>
        <w:ind w:firstLine="480"/>
        <w:rPr>
          <w:color w:val="auto"/>
        </w:rPr>
      </w:pPr>
      <w:r>
        <w:rPr>
          <w:rFonts w:hint="eastAsia"/>
          <w:color w:val="auto"/>
        </w:rPr>
        <w:t>4、投标产品由制造商（指产品生产制造商，或其负责销售、售后服务机构，以下同）负责标准售后服务的，应当在投标文件中予以明确说明，并附制造商售后服务承诺。</w:t>
      </w:r>
    </w:p>
    <w:p>
      <w:pPr>
        <w:pStyle w:val="23"/>
        <w:ind w:firstLine="480"/>
        <w:rPr>
          <w:color w:val="auto"/>
        </w:rPr>
      </w:pPr>
      <w:r>
        <w:rPr>
          <w:rFonts w:hint="eastAsia"/>
          <w:color w:val="auto"/>
        </w:rPr>
        <w:t>（二）售后服务内容</w:t>
      </w:r>
    </w:p>
    <w:p>
      <w:pPr>
        <w:pStyle w:val="23"/>
        <w:ind w:firstLine="480"/>
        <w:rPr>
          <w:color w:val="auto"/>
        </w:rPr>
      </w:pPr>
      <w:r>
        <w:rPr>
          <w:rFonts w:hint="eastAsia"/>
          <w:color w:val="auto"/>
        </w:rPr>
        <w:t>1、投标人和制造商在质量保证期内应当为招标人提供以下技术支持和服务：</w:t>
      </w:r>
    </w:p>
    <w:p>
      <w:pPr>
        <w:pStyle w:val="23"/>
        <w:ind w:firstLine="480"/>
        <w:rPr>
          <w:color w:val="auto"/>
        </w:rPr>
      </w:pPr>
      <w:r>
        <w:rPr>
          <w:rFonts w:hint="eastAsia"/>
          <w:color w:val="auto"/>
        </w:rPr>
        <w:t>1.1电话咨询</w:t>
      </w:r>
    </w:p>
    <w:p>
      <w:pPr>
        <w:pStyle w:val="23"/>
        <w:ind w:firstLine="480"/>
        <w:rPr>
          <w:color w:val="auto"/>
        </w:rPr>
      </w:pPr>
      <w:r>
        <w:rPr>
          <w:rFonts w:hint="eastAsia"/>
          <w:color w:val="auto"/>
        </w:rPr>
        <w:t>中标人和制造商应当为招标人提供技术援助电话，解答招标人在使用中遇到的问题，及时为招标人提出解决问题的建议。</w:t>
      </w:r>
    </w:p>
    <w:p>
      <w:pPr>
        <w:pStyle w:val="23"/>
        <w:ind w:firstLine="480"/>
        <w:rPr>
          <w:color w:val="auto"/>
        </w:rPr>
      </w:pPr>
      <w:r>
        <w:rPr>
          <w:rFonts w:hint="eastAsia"/>
          <w:color w:val="auto"/>
        </w:rPr>
        <w:t>1.2现场响应</w:t>
      </w:r>
    </w:p>
    <w:p>
      <w:pPr>
        <w:pStyle w:val="23"/>
        <w:ind w:firstLine="480"/>
        <w:rPr>
          <w:color w:val="auto"/>
        </w:rPr>
      </w:pPr>
      <w:r>
        <w:rPr>
          <w:rFonts w:hint="eastAsia"/>
          <w:color w:val="auto"/>
        </w:rPr>
        <w:t>招标人遇到使用及技术问题，电话咨询不能解决的，中标人和制造商应在24小时内到达现场进行处理，确保产品正常工作。</w:t>
      </w:r>
    </w:p>
    <w:p>
      <w:pPr>
        <w:pStyle w:val="23"/>
        <w:ind w:firstLine="480"/>
        <w:rPr>
          <w:color w:val="auto"/>
        </w:rPr>
      </w:pPr>
      <w:r>
        <w:rPr>
          <w:rFonts w:hint="eastAsia"/>
          <w:color w:val="auto"/>
        </w:rPr>
        <w:t>1.3技术升级</w:t>
      </w:r>
    </w:p>
    <w:p>
      <w:pPr>
        <w:pStyle w:val="23"/>
        <w:ind w:firstLine="480"/>
        <w:rPr>
          <w:color w:val="auto"/>
        </w:rPr>
      </w:pPr>
      <w:r>
        <w:rPr>
          <w:rFonts w:hint="eastAsia"/>
          <w:color w:val="auto"/>
        </w:rPr>
        <w:t>在质保期内，如果中标人和制造商的产品技术升级，投标人应及时通知招标人，如招标人有相应要求，中标人和制造商应对招标人购买的产品进行升级服务。</w:t>
      </w:r>
    </w:p>
    <w:p>
      <w:pPr>
        <w:pStyle w:val="23"/>
        <w:ind w:firstLine="480"/>
        <w:rPr>
          <w:color w:val="auto"/>
        </w:rPr>
      </w:pPr>
      <w:r>
        <w:rPr>
          <w:rFonts w:hint="eastAsia"/>
          <w:color w:val="auto"/>
        </w:rPr>
        <w:t>2、质保期外服务要求</w:t>
      </w:r>
    </w:p>
    <w:p>
      <w:pPr>
        <w:pStyle w:val="23"/>
        <w:ind w:firstLine="480"/>
        <w:rPr>
          <w:color w:val="auto"/>
        </w:rPr>
      </w:pPr>
      <w:r>
        <w:rPr>
          <w:rFonts w:hint="eastAsia"/>
          <w:color w:val="auto"/>
        </w:rPr>
        <w:t>2.1质量保证期过后，投标人和制造商应同样提供免费电话咨询服务，并应承诺提供产品上门维护服务。</w:t>
      </w:r>
    </w:p>
    <w:p>
      <w:pPr>
        <w:pStyle w:val="23"/>
        <w:ind w:firstLine="480"/>
        <w:rPr>
          <w:color w:val="auto"/>
        </w:rPr>
      </w:pPr>
      <w:r>
        <w:rPr>
          <w:rFonts w:hint="eastAsia"/>
          <w:color w:val="auto"/>
        </w:rPr>
        <w:t>2.2质量保证期过后，招标人需要继续由原投标人和制造商提供售后服务的，该投标人和制造商应以优惠价格提供售后服务。</w:t>
      </w:r>
    </w:p>
    <w:p>
      <w:pPr>
        <w:pStyle w:val="23"/>
        <w:ind w:firstLine="480"/>
        <w:rPr>
          <w:color w:val="auto"/>
        </w:rPr>
      </w:pPr>
      <w:r>
        <w:rPr>
          <w:rFonts w:hint="eastAsia"/>
          <w:color w:val="auto"/>
        </w:rPr>
        <w:t>3、备品备件及易损件</w:t>
      </w:r>
    </w:p>
    <w:p>
      <w:pPr>
        <w:pStyle w:val="23"/>
        <w:ind w:firstLine="480"/>
        <w:rPr>
          <w:color w:val="auto"/>
        </w:rPr>
      </w:pPr>
      <w:r>
        <w:rPr>
          <w:rFonts w:hint="eastAsia"/>
          <w:color w:val="auto"/>
        </w:rPr>
        <w:t>中标人和制造商售后服务中，维修使用的备品备件及易损件应为原厂配件，未经招标人同意不得使用非原厂配件，常用的、容易损坏的备品备件及易损件的价格清单须在投标文件中列出。</w:t>
      </w:r>
    </w:p>
    <w:p>
      <w:pPr>
        <w:pStyle w:val="20"/>
        <w:ind w:firstLine="562"/>
        <w:rPr>
          <w:color w:val="auto"/>
        </w:rPr>
      </w:pPr>
      <w:bookmarkStart w:id="17" w:name="_Toc28119"/>
      <w:r>
        <w:rPr>
          <w:rFonts w:hint="eastAsia"/>
          <w:color w:val="auto"/>
        </w:rPr>
        <w:t>四、付款方式</w:t>
      </w:r>
      <w:bookmarkEnd w:id="17"/>
    </w:p>
    <w:p>
      <w:pPr>
        <w:pStyle w:val="23"/>
        <w:ind w:firstLine="480"/>
        <w:rPr>
          <w:color w:val="auto"/>
        </w:rPr>
      </w:pPr>
      <w:r>
        <w:rPr>
          <w:rFonts w:hint="eastAsia"/>
          <w:color w:val="auto"/>
        </w:rPr>
        <w:t>（一）合同签订后，招标人向中标人支付合同总价</w:t>
      </w:r>
      <w:r>
        <w:rPr>
          <w:rFonts w:hint="eastAsia"/>
          <w:color w:val="auto"/>
          <w:lang w:val="en-US" w:eastAsia="zh-CN"/>
        </w:rPr>
        <w:t>70</w:t>
      </w:r>
      <w:r>
        <w:rPr>
          <w:rFonts w:hint="eastAsia"/>
          <w:color w:val="auto"/>
        </w:rPr>
        <w:t>%的预付款。</w:t>
      </w:r>
    </w:p>
    <w:p>
      <w:pPr>
        <w:pStyle w:val="23"/>
        <w:ind w:firstLine="480"/>
        <w:rPr>
          <w:color w:val="auto"/>
        </w:rPr>
      </w:pPr>
      <w:r>
        <w:rPr>
          <w:rFonts w:hint="eastAsia"/>
          <w:color w:val="auto"/>
        </w:rPr>
        <w:t>（二）中标人按采购合同交货，完成安装调试，经验收合格后，招标人向中标人支付合同总价</w:t>
      </w:r>
      <w:r>
        <w:rPr>
          <w:rFonts w:hint="eastAsia"/>
          <w:color w:val="auto"/>
          <w:lang w:val="en-US" w:eastAsia="zh-CN"/>
        </w:rPr>
        <w:t>27</w:t>
      </w:r>
      <w:r>
        <w:rPr>
          <w:rFonts w:hint="eastAsia"/>
          <w:color w:val="auto"/>
        </w:rPr>
        <w:t>%的货款。</w:t>
      </w:r>
    </w:p>
    <w:p>
      <w:pPr>
        <w:pStyle w:val="23"/>
        <w:ind w:firstLine="480"/>
        <w:rPr>
          <w:color w:val="auto"/>
        </w:rPr>
      </w:pPr>
      <w:r>
        <w:rPr>
          <w:rFonts w:hint="eastAsia"/>
          <w:color w:val="auto"/>
        </w:rPr>
        <w:t>（三）其余</w:t>
      </w:r>
      <w:r>
        <w:rPr>
          <w:rFonts w:hint="eastAsia"/>
          <w:color w:val="auto"/>
          <w:lang w:val="en-US" w:eastAsia="zh-CN"/>
        </w:rPr>
        <w:t>3</w:t>
      </w:r>
      <w:r>
        <w:rPr>
          <w:rFonts w:hint="eastAsia"/>
          <w:color w:val="auto"/>
        </w:rPr>
        <w:t>%款额在产品使用中无质量问题，且履行售后服务承诺，在质保期满后的</w:t>
      </w:r>
      <w:r>
        <w:rPr>
          <w:rFonts w:hint="eastAsia"/>
          <w:color w:val="auto"/>
          <w:lang w:val="en-US" w:eastAsia="zh-CN"/>
        </w:rPr>
        <w:t>60</w:t>
      </w:r>
      <w:r>
        <w:rPr>
          <w:rFonts w:hint="eastAsia"/>
          <w:color w:val="auto"/>
        </w:rPr>
        <w:t>天内将余款无息汇入中标人指定的帐户。</w:t>
      </w:r>
    </w:p>
    <w:p>
      <w:pPr>
        <w:pStyle w:val="23"/>
        <w:ind w:firstLine="480"/>
        <w:rPr>
          <w:color w:val="auto"/>
        </w:rPr>
      </w:pPr>
      <w:r>
        <w:rPr>
          <w:rFonts w:hint="eastAsia"/>
          <w:color w:val="auto"/>
        </w:rPr>
        <w:t>（四）中标人提交采购合同、发票等材料，向招标人申请付款。</w:t>
      </w:r>
    </w:p>
    <w:p>
      <w:pPr>
        <w:pStyle w:val="23"/>
        <w:ind w:firstLine="480"/>
        <w:rPr>
          <w:color w:val="auto"/>
        </w:rPr>
      </w:pPr>
      <w:r>
        <w:rPr>
          <w:rFonts w:hint="eastAsia"/>
          <w:color w:val="auto"/>
        </w:rPr>
        <w:t>（五）招标人对中标人提交的付款资料审核通过后，以转账方式向中标人付款。</w:t>
      </w:r>
    </w:p>
    <w:p>
      <w:pPr>
        <w:pStyle w:val="20"/>
        <w:ind w:firstLine="562"/>
        <w:rPr>
          <w:rFonts w:hint="default" w:eastAsia="仿宋"/>
          <w:color w:val="auto"/>
          <w:lang w:val="en-US" w:eastAsia="zh-CN"/>
        </w:rPr>
      </w:pPr>
      <w:bookmarkStart w:id="18" w:name="_Toc7257"/>
      <w:r>
        <w:rPr>
          <w:rFonts w:hint="eastAsia"/>
          <w:color w:val="auto"/>
        </w:rPr>
        <w:t>五、履约保证金</w:t>
      </w:r>
      <w:r>
        <w:rPr>
          <w:rFonts w:hint="eastAsia"/>
          <w:color w:val="auto"/>
          <w:lang w:eastAsia="zh-CN"/>
        </w:rPr>
        <w:t>（</w:t>
      </w:r>
      <w:r>
        <w:rPr>
          <w:rFonts w:hint="eastAsia"/>
          <w:color w:val="auto"/>
          <w:lang w:val="en-US" w:eastAsia="zh-CN"/>
        </w:rPr>
        <w:t>本项目不收取履约保证金）</w:t>
      </w:r>
      <w:bookmarkEnd w:id="18"/>
    </w:p>
    <w:p>
      <w:pPr>
        <w:pStyle w:val="20"/>
        <w:ind w:firstLine="562"/>
        <w:rPr>
          <w:color w:val="auto"/>
        </w:rPr>
      </w:pPr>
      <w:bookmarkStart w:id="19" w:name="_Toc8087"/>
      <w:r>
        <w:rPr>
          <w:rFonts w:hint="eastAsia"/>
          <w:color w:val="auto"/>
        </w:rPr>
        <w:t>六、知识产权</w:t>
      </w:r>
      <w:bookmarkEnd w:id="19"/>
    </w:p>
    <w:p>
      <w:pPr>
        <w:pStyle w:val="23"/>
        <w:ind w:firstLine="480"/>
        <w:rPr>
          <w:color w:val="auto"/>
        </w:rPr>
      </w:pPr>
      <w:r>
        <w:rPr>
          <w:rFonts w:hint="eastAsia"/>
          <w:color w:val="auto"/>
        </w:rPr>
        <w:t>招标人在中华人民共和国境内使用投标人提供的货物及服务时免受第三方提出的侵犯其专利权或其它知识产权的起诉。如果第三方提出侵权指控，中标人应承担由此而引起的一切法律责任和费用。</w:t>
      </w:r>
    </w:p>
    <w:p>
      <w:pPr>
        <w:pStyle w:val="20"/>
        <w:ind w:firstLine="562"/>
        <w:rPr>
          <w:color w:val="auto"/>
        </w:rPr>
      </w:pPr>
      <w:bookmarkStart w:id="20" w:name="_Toc30464"/>
      <w:r>
        <w:rPr>
          <w:rFonts w:hint="eastAsia"/>
          <w:color w:val="auto"/>
        </w:rPr>
        <w:t>七、其他</w:t>
      </w:r>
      <w:bookmarkEnd w:id="20"/>
    </w:p>
    <w:p>
      <w:pPr>
        <w:pStyle w:val="23"/>
        <w:ind w:firstLine="480"/>
        <w:rPr>
          <w:color w:val="auto"/>
        </w:rPr>
      </w:pPr>
      <w:r>
        <w:rPr>
          <w:rFonts w:hint="eastAsia"/>
          <w:color w:val="auto"/>
        </w:rPr>
        <w:t>（一）投标人必须在投标文件中对以上条款和服务承诺明确列出，承诺内容必须达到本篇及招标文件其他条款的要求。</w:t>
      </w:r>
    </w:p>
    <w:p>
      <w:pPr>
        <w:pStyle w:val="23"/>
        <w:ind w:firstLine="480"/>
        <w:rPr>
          <w:color w:val="auto"/>
        </w:rPr>
        <w:sectPr>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color w:val="auto"/>
        </w:rPr>
        <w:t>（二）其他未尽事宜由供需双方在采购合同中详细约定。</w:t>
      </w:r>
    </w:p>
    <w:p>
      <w:pPr>
        <w:pStyle w:val="18"/>
        <w:rPr>
          <w:rFonts w:ascii="仿宋" w:eastAsia="仿宋"/>
          <w:kern w:val="0"/>
          <w:sz w:val="24"/>
          <w:szCs w:val="24"/>
        </w:rPr>
      </w:pPr>
      <w:bookmarkStart w:id="21" w:name="_Toc25870"/>
      <w:r>
        <w:rPr>
          <w:rFonts w:hint="eastAsia"/>
          <w:kern w:val="0"/>
        </w:rPr>
        <w:t xml:space="preserve">第四篇  </w:t>
      </w:r>
      <w:r>
        <w:rPr>
          <w:rFonts w:hint="eastAsia"/>
        </w:rPr>
        <w:t>评标方法、评标标准、无效投标条款和废标条款</w:t>
      </w:r>
      <w:bookmarkEnd w:id="21"/>
    </w:p>
    <w:p>
      <w:pPr>
        <w:pStyle w:val="20"/>
        <w:ind w:firstLine="562"/>
      </w:pPr>
      <w:bookmarkStart w:id="22" w:name="_Toc14071"/>
      <w:r>
        <w:rPr>
          <w:rFonts w:hint="eastAsia"/>
        </w:rPr>
        <w:t>一、评标方法</w:t>
      </w:r>
      <w:bookmarkEnd w:id="22"/>
    </w:p>
    <w:p>
      <w:pPr>
        <w:pStyle w:val="23"/>
        <w:ind w:firstLine="480"/>
      </w:pPr>
      <w:r>
        <w:rPr>
          <w:rFonts w:hint="eastAsia"/>
        </w:rPr>
        <w:t>（一）评标方法定义</w:t>
      </w:r>
    </w:p>
    <w:p>
      <w:pPr>
        <w:pStyle w:val="23"/>
        <w:ind w:firstLine="480"/>
      </w:pPr>
      <w:r>
        <w:rPr>
          <w:rFonts w:hint="eastAsia"/>
        </w:rPr>
        <w:t>本项目采用综合评分法进行评标。综合评分法是指</w:t>
      </w:r>
      <w:r>
        <w:t>投标文件满足招标文件全部实质性要求且按照评审因素的量化指标评审得分最高的投标人为中标候选人的评标方法</w:t>
      </w:r>
      <w:r>
        <w:rPr>
          <w:rFonts w:hint="eastAsia"/>
        </w:rPr>
        <w:t>。投标人总得分为价格、商务、技术等评定因素分别按照相应权重值计算分项得分后相加。</w:t>
      </w:r>
    </w:p>
    <w:p>
      <w:pPr>
        <w:pStyle w:val="23"/>
        <w:ind w:firstLine="480"/>
      </w:pPr>
      <w:r>
        <w:rPr>
          <w:rFonts w:hint="eastAsia"/>
        </w:rPr>
        <w:t>（二）评标程序</w:t>
      </w:r>
    </w:p>
    <w:p>
      <w:pPr>
        <w:pStyle w:val="23"/>
        <w:ind w:firstLine="480"/>
      </w:pPr>
      <w:r>
        <w:rPr>
          <w:rFonts w:hint="eastAsia"/>
        </w:rPr>
        <w:t>评标工作由采购机构负责组织，具体评标事务由采购机构依法组建的评标委员会负责。</w:t>
      </w:r>
    </w:p>
    <w:p>
      <w:pPr>
        <w:pStyle w:val="23"/>
        <w:ind w:firstLine="480"/>
      </w:pPr>
      <w:r>
        <w:rPr>
          <w:rFonts w:hint="eastAsia"/>
        </w:rPr>
        <w:t>评标委员会成员到位后，推举其中一位评审专家担任评审组长，并由评审组长牵头组织该项目评审工作。</w:t>
      </w:r>
    </w:p>
    <w:p>
      <w:pPr>
        <w:pStyle w:val="23"/>
        <w:ind w:firstLine="480"/>
        <w:rPr>
          <w:kern w:val="0"/>
        </w:rPr>
      </w:pPr>
      <w:r>
        <w:rPr>
          <w:rFonts w:hint="eastAsia"/>
        </w:rPr>
        <w:t>1、资格性检查。依据法律法规和招标文件的规定，对投标文件中的资格证明等进行审查，以确定投标人是否具备投标资格。资格性检查不合格的，将失去投标人资格。资格性检查资料表如下：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4393"/>
        <w:gridCol w:w="3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spacing w:line="240" w:lineRule="exact"/>
              <w:ind w:firstLine="0" w:firstLineChars="0"/>
              <w:rPr>
                <w:rFonts w:ascii="方正仿宋_GBK" w:hAnsi="仿宋" w:eastAsia="方正仿宋_GBK" w:cs="宋体"/>
                <w:b/>
                <w:kern w:val="0"/>
                <w:sz w:val="21"/>
                <w:szCs w:val="21"/>
              </w:rPr>
            </w:pPr>
            <w:r>
              <w:rPr>
                <w:rFonts w:hint="eastAsia" w:ascii="方正仿宋_GBK" w:hAnsi="仿宋" w:eastAsia="方正仿宋_GBK" w:cs="宋体"/>
                <w:b/>
                <w:kern w:val="0"/>
                <w:sz w:val="21"/>
                <w:szCs w:val="21"/>
              </w:rPr>
              <w:t>序号</w:t>
            </w:r>
          </w:p>
        </w:tc>
        <w:tc>
          <w:tcPr>
            <w:tcW w:w="5102" w:type="dxa"/>
            <w:gridSpan w:val="2"/>
            <w:vAlign w:val="center"/>
          </w:tcPr>
          <w:p>
            <w:pPr>
              <w:spacing w:line="240" w:lineRule="exact"/>
              <w:ind w:firstLine="0" w:firstLineChars="0"/>
              <w:rPr>
                <w:rFonts w:ascii="方正仿宋_GBK" w:hAnsi="仿宋" w:eastAsia="方正仿宋_GBK" w:cs="宋体"/>
                <w:b/>
                <w:kern w:val="0"/>
                <w:sz w:val="21"/>
                <w:szCs w:val="21"/>
              </w:rPr>
            </w:pPr>
            <w:r>
              <w:rPr>
                <w:rFonts w:hint="eastAsia" w:ascii="方正仿宋_GBK" w:hAnsi="仿宋" w:eastAsia="方正仿宋_GBK" w:cs="宋体"/>
                <w:b/>
                <w:kern w:val="0"/>
                <w:sz w:val="21"/>
                <w:szCs w:val="21"/>
              </w:rPr>
              <w:t>检查因素</w:t>
            </w:r>
          </w:p>
        </w:tc>
        <w:tc>
          <w:tcPr>
            <w:tcW w:w="3850" w:type="dxa"/>
            <w:vAlign w:val="center"/>
          </w:tcPr>
          <w:p>
            <w:pPr>
              <w:spacing w:line="240" w:lineRule="exact"/>
              <w:ind w:firstLine="0" w:firstLineChars="0"/>
              <w:rPr>
                <w:rFonts w:ascii="方正仿宋_GBK" w:hAnsi="仿宋" w:eastAsia="方正仿宋_GBK" w:cs="宋体"/>
                <w:b/>
                <w:kern w:val="0"/>
                <w:sz w:val="21"/>
                <w:szCs w:val="21"/>
              </w:rPr>
            </w:pPr>
            <w:r>
              <w:rPr>
                <w:rFonts w:hint="eastAsia" w:ascii="方正仿宋_GBK" w:hAnsi="仿宋" w:eastAsia="方正仿宋_GBK" w:cs="宋体"/>
                <w:b/>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restart"/>
            <w:vAlign w:val="center"/>
          </w:tcPr>
          <w:p>
            <w:pPr>
              <w:spacing w:line="240" w:lineRule="exact"/>
              <w:ind w:firstLine="199" w:firstLineChars="95"/>
              <w:rPr>
                <w:rFonts w:ascii="方正仿宋_GBK" w:hAnsi="仿宋" w:eastAsia="方正仿宋_GBK"/>
                <w:sz w:val="21"/>
                <w:szCs w:val="21"/>
              </w:rPr>
            </w:pPr>
            <w:r>
              <w:rPr>
                <w:rFonts w:hint="eastAsia" w:ascii="方正仿宋_GBK" w:hAnsi="仿宋" w:eastAsia="方正仿宋_GBK"/>
                <w:sz w:val="21"/>
                <w:szCs w:val="21"/>
              </w:rPr>
              <w:t>1</w:t>
            </w:r>
          </w:p>
        </w:tc>
        <w:tc>
          <w:tcPr>
            <w:tcW w:w="709" w:type="dxa"/>
            <w:vMerge w:val="restart"/>
            <w:vAlign w:val="center"/>
          </w:tcPr>
          <w:p>
            <w:pPr>
              <w:spacing w:line="240" w:lineRule="exact"/>
              <w:ind w:firstLine="0" w:firstLineChars="0"/>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投标人应符合的基本资格条件</w:t>
            </w:r>
          </w:p>
        </w:tc>
        <w:tc>
          <w:tcPr>
            <w:tcW w:w="4393" w:type="dxa"/>
            <w:vAlign w:val="center"/>
          </w:tcPr>
          <w:p>
            <w:pPr>
              <w:spacing w:line="240" w:lineRule="exact"/>
              <w:ind w:firstLine="0" w:firstLineChars="0"/>
              <w:rPr>
                <w:rFonts w:ascii="仿宋" w:hAnsi="仿宋" w:eastAsia="仿宋" w:cs="宋体"/>
                <w:kern w:val="0"/>
                <w:sz w:val="24"/>
                <w:szCs w:val="24"/>
              </w:rPr>
            </w:pPr>
            <w:r>
              <w:rPr>
                <w:rFonts w:hint="eastAsia" w:ascii="仿宋" w:hAnsi="仿宋" w:eastAsia="仿宋" w:cs="宋体"/>
                <w:kern w:val="0"/>
                <w:sz w:val="24"/>
                <w:szCs w:val="24"/>
              </w:rPr>
              <w:t>（1）具有独立承担民事责任的能力</w:t>
            </w:r>
          </w:p>
        </w:tc>
        <w:tc>
          <w:tcPr>
            <w:tcW w:w="3850" w:type="dxa"/>
            <w:vAlign w:val="center"/>
          </w:tcPr>
          <w:p>
            <w:pPr>
              <w:spacing w:line="240" w:lineRule="exact"/>
              <w:ind w:firstLine="38" w:firstLineChars="16"/>
              <w:rPr>
                <w:rFonts w:ascii="仿宋" w:hAnsi="仿宋" w:eastAsia="仿宋" w:cs="宋体"/>
                <w:kern w:val="0"/>
                <w:sz w:val="24"/>
                <w:szCs w:val="24"/>
              </w:rPr>
            </w:pPr>
            <w:r>
              <w:rPr>
                <w:rFonts w:hint="eastAsia" w:ascii="仿宋" w:hAnsi="仿宋" w:eastAsia="仿宋" w:cs="宋体"/>
                <w:kern w:val="0"/>
                <w:sz w:val="24"/>
                <w:szCs w:val="24"/>
              </w:rPr>
              <w:t xml:space="preserve">投标人法人营业执照（副本）或事业单位法人证书（副本）或个体工商户营业执照或有效的自然人身份证明复印件（注①）； </w:t>
            </w:r>
          </w:p>
          <w:p>
            <w:pPr>
              <w:spacing w:line="240" w:lineRule="exact"/>
              <w:ind w:firstLine="38" w:firstLineChars="16"/>
              <w:rPr>
                <w:rFonts w:ascii="仿宋" w:hAnsi="仿宋" w:eastAsia="仿宋" w:cs="宋体"/>
                <w:kern w:val="0"/>
                <w:sz w:val="24"/>
                <w:szCs w:val="24"/>
              </w:rPr>
            </w:pPr>
            <w:r>
              <w:rPr>
                <w:rFonts w:hint="eastAsia" w:ascii="仿宋" w:hAnsi="仿宋" w:eastAsia="仿宋" w:cs="宋体"/>
                <w:kern w:val="0"/>
                <w:sz w:val="24"/>
                <w:szCs w:val="24"/>
              </w:rPr>
              <w:t>投标人法定代表人身份证明和法定代表人授权代表委托书。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pPr>
              <w:spacing w:line="240" w:lineRule="exact"/>
              <w:ind w:firstLine="420"/>
              <w:rPr>
                <w:rFonts w:ascii="方正仿宋_GBK" w:hAnsi="仿宋" w:eastAsia="方正仿宋_GBK"/>
                <w:sz w:val="21"/>
                <w:szCs w:val="21"/>
              </w:rPr>
            </w:pPr>
          </w:p>
        </w:tc>
        <w:tc>
          <w:tcPr>
            <w:tcW w:w="709" w:type="dxa"/>
            <w:vMerge w:val="continue"/>
            <w:vAlign w:val="center"/>
          </w:tcPr>
          <w:p>
            <w:pPr>
              <w:spacing w:line="240" w:lineRule="exact"/>
              <w:ind w:firstLine="420"/>
              <w:rPr>
                <w:rFonts w:ascii="方正仿宋_GBK" w:hAnsi="仿宋" w:eastAsia="方正仿宋_GBK" w:cs="仿宋_GB2312"/>
                <w:sz w:val="21"/>
                <w:szCs w:val="21"/>
                <w:lang w:val="zh-CN"/>
              </w:rPr>
            </w:pPr>
          </w:p>
        </w:tc>
        <w:tc>
          <w:tcPr>
            <w:tcW w:w="4393" w:type="dxa"/>
            <w:vAlign w:val="center"/>
          </w:tcPr>
          <w:p>
            <w:pPr>
              <w:spacing w:line="240" w:lineRule="exact"/>
              <w:ind w:firstLine="0" w:firstLineChars="0"/>
              <w:rPr>
                <w:rFonts w:ascii="仿宋" w:hAnsi="仿宋" w:eastAsia="仿宋" w:cs="宋体"/>
                <w:kern w:val="0"/>
                <w:sz w:val="24"/>
                <w:szCs w:val="24"/>
                <w:lang w:val="zh-CN"/>
              </w:rPr>
            </w:pPr>
            <w:r>
              <w:rPr>
                <w:rFonts w:hint="eastAsia" w:ascii="仿宋" w:hAnsi="仿宋" w:eastAsia="仿宋" w:cs="宋体"/>
                <w:kern w:val="0"/>
                <w:sz w:val="24"/>
                <w:szCs w:val="24"/>
                <w:lang w:val="zh-CN"/>
              </w:rPr>
              <w:t>（3）具有履行合同所必需的设备和专业技术能力</w:t>
            </w:r>
          </w:p>
        </w:tc>
        <w:tc>
          <w:tcPr>
            <w:tcW w:w="3850" w:type="dxa"/>
            <w:vAlign w:val="center"/>
          </w:tcPr>
          <w:p>
            <w:pPr>
              <w:spacing w:line="240" w:lineRule="exact"/>
              <w:ind w:firstLine="38" w:firstLineChars="16"/>
              <w:rPr>
                <w:rFonts w:ascii="仿宋" w:hAnsi="仿宋" w:eastAsia="仿宋" w:cs="宋体"/>
                <w:kern w:val="0"/>
                <w:sz w:val="24"/>
                <w:szCs w:val="24"/>
              </w:rPr>
            </w:pPr>
            <w:r>
              <w:rPr>
                <w:rFonts w:hint="eastAsia" w:ascii="仿宋" w:hAnsi="仿宋" w:eastAsia="仿宋" w:cs="宋体"/>
                <w:kern w:val="0"/>
                <w:sz w:val="24"/>
                <w:szCs w:val="24"/>
              </w:rPr>
              <w:t>投标人提供书面声明或相关证明材料（见格式文件）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Merge w:val="continue"/>
            <w:vAlign w:val="center"/>
          </w:tcPr>
          <w:p>
            <w:pPr>
              <w:spacing w:line="240" w:lineRule="exact"/>
              <w:ind w:firstLine="420"/>
              <w:rPr>
                <w:rFonts w:ascii="方正仿宋_GBK" w:hAnsi="仿宋" w:eastAsia="方正仿宋_GBK"/>
                <w:sz w:val="21"/>
                <w:szCs w:val="21"/>
              </w:rPr>
            </w:pPr>
          </w:p>
        </w:tc>
        <w:tc>
          <w:tcPr>
            <w:tcW w:w="709" w:type="dxa"/>
            <w:vMerge w:val="continue"/>
            <w:vAlign w:val="center"/>
          </w:tcPr>
          <w:p>
            <w:pPr>
              <w:spacing w:line="240" w:lineRule="exact"/>
              <w:ind w:firstLine="420"/>
              <w:rPr>
                <w:rFonts w:ascii="方正仿宋_GBK" w:hAnsi="仿宋" w:eastAsia="方正仿宋_GBK" w:cs="仿宋_GB2312"/>
                <w:sz w:val="21"/>
                <w:szCs w:val="21"/>
                <w:lang w:val="zh-CN"/>
              </w:rPr>
            </w:pPr>
          </w:p>
        </w:tc>
        <w:tc>
          <w:tcPr>
            <w:tcW w:w="4393" w:type="dxa"/>
            <w:vAlign w:val="center"/>
          </w:tcPr>
          <w:p>
            <w:pPr>
              <w:spacing w:line="240" w:lineRule="exact"/>
              <w:ind w:firstLine="0" w:firstLineChars="0"/>
              <w:rPr>
                <w:rFonts w:ascii="仿宋" w:hAnsi="仿宋" w:eastAsia="仿宋" w:cs="宋体"/>
                <w:kern w:val="0"/>
                <w:sz w:val="24"/>
                <w:szCs w:val="24"/>
                <w:lang w:val="zh-CN"/>
              </w:rPr>
            </w:pPr>
            <w:r>
              <w:rPr>
                <w:rFonts w:hint="eastAsia" w:ascii="仿宋" w:hAnsi="仿宋" w:eastAsia="仿宋" w:cs="宋体"/>
                <w:kern w:val="0"/>
                <w:sz w:val="24"/>
                <w:szCs w:val="24"/>
              </w:rPr>
              <w:t>（3）参加政府采购活动前三年内，在经营活动中没有重大违法记录（注</w:t>
            </w:r>
            <w:r>
              <w:rPr>
                <w:rFonts w:ascii="仿宋" w:hAnsi="仿宋" w:eastAsia="仿宋" w:cs="宋体"/>
                <w:kern w:val="0"/>
                <w:sz w:val="24"/>
                <w:szCs w:val="24"/>
              </w:rPr>
              <w:fldChar w:fldCharType="begin"/>
            </w:r>
            <w:r>
              <w:rPr>
                <w:rFonts w:hint="eastAsia" w:ascii="仿宋" w:hAnsi="仿宋" w:eastAsia="仿宋" w:cs="宋体"/>
                <w:kern w:val="0"/>
                <w:sz w:val="24"/>
                <w:szCs w:val="24"/>
              </w:rPr>
              <w:instrText xml:space="preserve">= 2 \* GB3</w:instrText>
            </w:r>
            <w:r>
              <w:rPr>
                <w:rFonts w:ascii="仿宋" w:hAnsi="仿宋" w:eastAsia="仿宋" w:cs="宋体"/>
                <w:kern w:val="0"/>
                <w:sz w:val="24"/>
                <w:szCs w:val="24"/>
              </w:rPr>
              <w:fldChar w:fldCharType="separate"/>
            </w:r>
            <w:r>
              <w:rPr>
                <w:rFonts w:hint="eastAsia" w:ascii="仿宋" w:hAnsi="仿宋" w:eastAsia="仿宋" w:cs="宋体"/>
                <w:kern w:val="0"/>
                <w:sz w:val="24"/>
                <w:szCs w:val="24"/>
              </w:rPr>
              <w:t>②</w:t>
            </w:r>
            <w:r>
              <w:rPr>
                <w:rFonts w:ascii="仿宋" w:hAnsi="仿宋" w:eastAsia="仿宋" w:cs="宋体"/>
                <w:kern w:val="0"/>
                <w:sz w:val="24"/>
                <w:szCs w:val="24"/>
              </w:rPr>
              <w:fldChar w:fldCharType="end"/>
            </w:r>
            <w:r>
              <w:rPr>
                <w:rFonts w:hint="eastAsia" w:ascii="仿宋" w:hAnsi="仿宋" w:eastAsia="仿宋" w:cs="宋体"/>
                <w:kern w:val="0"/>
                <w:sz w:val="24"/>
                <w:szCs w:val="24"/>
              </w:rPr>
              <w:t>）</w:t>
            </w:r>
          </w:p>
        </w:tc>
        <w:tc>
          <w:tcPr>
            <w:tcW w:w="3850" w:type="dxa"/>
            <w:vAlign w:val="center"/>
          </w:tcPr>
          <w:p>
            <w:pPr>
              <w:spacing w:line="240" w:lineRule="exact"/>
              <w:ind w:firstLine="38" w:firstLineChars="16"/>
              <w:rPr>
                <w:rFonts w:ascii="仿宋" w:hAnsi="仿宋" w:eastAsia="仿宋" w:cs="宋体"/>
                <w:kern w:val="0"/>
                <w:sz w:val="24"/>
                <w:szCs w:val="24"/>
              </w:rPr>
            </w:pPr>
            <w:r>
              <w:rPr>
                <w:rFonts w:hint="eastAsia" w:ascii="仿宋" w:hAnsi="仿宋" w:eastAsia="仿宋" w:cs="宋体"/>
                <w:kern w:val="0"/>
                <w:sz w:val="24"/>
                <w:szCs w:val="24"/>
              </w:rPr>
              <w:t>1.投标人提供书面声明（见格式文件）；</w:t>
            </w:r>
          </w:p>
          <w:p>
            <w:pPr>
              <w:spacing w:line="240" w:lineRule="exact"/>
              <w:ind w:firstLine="38" w:firstLineChars="16"/>
              <w:rPr>
                <w:rFonts w:ascii="仿宋" w:hAnsi="仿宋" w:eastAsia="仿宋" w:cs="宋体"/>
                <w:kern w:val="0"/>
                <w:sz w:val="24"/>
                <w:szCs w:val="24"/>
              </w:rPr>
            </w:pPr>
            <w:r>
              <w:rPr>
                <w:rFonts w:hint="eastAsia" w:ascii="仿宋" w:hAnsi="仿宋" w:eastAsia="仿宋" w:cs="宋体"/>
                <w:kern w:val="0"/>
                <w:sz w:val="24"/>
                <w:szCs w:val="24"/>
              </w:rPr>
              <w:t>2.招标人或采购代理机构将通过信用网站等渠道查询投标人信用记录，对列入失信被执行人、重大税收违法案件当事人名单、政府采购严重违法失信行为记录名单的投标人将拒绝其参与政府采购活动。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76" w:type="dxa"/>
            <w:vMerge w:val="continue"/>
            <w:vAlign w:val="center"/>
          </w:tcPr>
          <w:p>
            <w:pPr>
              <w:spacing w:line="240" w:lineRule="exact"/>
              <w:ind w:firstLine="420"/>
              <w:rPr>
                <w:rFonts w:ascii="方正仿宋_GBK" w:hAnsi="仿宋" w:eastAsia="方正仿宋_GBK"/>
                <w:sz w:val="21"/>
                <w:szCs w:val="21"/>
              </w:rPr>
            </w:pPr>
          </w:p>
        </w:tc>
        <w:tc>
          <w:tcPr>
            <w:tcW w:w="709" w:type="dxa"/>
            <w:vMerge w:val="continue"/>
            <w:vAlign w:val="center"/>
          </w:tcPr>
          <w:p>
            <w:pPr>
              <w:spacing w:line="240" w:lineRule="exact"/>
              <w:ind w:firstLine="420"/>
              <w:rPr>
                <w:rFonts w:ascii="方正仿宋_GBK" w:hAnsi="仿宋" w:eastAsia="方正仿宋_GBK" w:cs="仿宋_GB2312"/>
                <w:sz w:val="21"/>
                <w:szCs w:val="21"/>
              </w:rPr>
            </w:pPr>
          </w:p>
        </w:tc>
        <w:tc>
          <w:tcPr>
            <w:tcW w:w="4393" w:type="dxa"/>
            <w:vAlign w:val="center"/>
          </w:tcPr>
          <w:p>
            <w:pPr>
              <w:spacing w:line="240" w:lineRule="exact"/>
              <w:ind w:firstLine="0" w:firstLineChars="0"/>
              <w:rPr>
                <w:rFonts w:hint="eastAsia" w:ascii="仿宋" w:hAnsi="仿宋" w:eastAsia="仿宋" w:cs="仿宋"/>
                <w:sz w:val="24"/>
                <w:szCs w:val="24"/>
              </w:rPr>
            </w:pPr>
            <w:r>
              <w:rPr>
                <w:rFonts w:hint="eastAsia" w:ascii="仿宋" w:hAnsi="仿宋" w:eastAsia="仿宋" w:cs="仿宋"/>
                <w:sz w:val="24"/>
                <w:szCs w:val="24"/>
              </w:rPr>
              <w:t>（4）法律、行政法规规定的其他条件</w:t>
            </w:r>
          </w:p>
        </w:tc>
        <w:tc>
          <w:tcPr>
            <w:tcW w:w="3850" w:type="dxa"/>
            <w:vAlign w:val="center"/>
          </w:tcPr>
          <w:p>
            <w:pPr>
              <w:spacing w:line="240" w:lineRule="exact"/>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投标人为中小微企业。</w:t>
            </w:r>
          </w:p>
        </w:tc>
      </w:tr>
    </w:tbl>
    <w:p>
      <w:pPr>
        <w:snapToGrid w:val="0"/>
        <w:spacing w:line="400" w:lineRule="exact"/>
        <w:ind w:firstLine="480"/>
        <w:rPr>
          <w:rFonts w:ascii="方正仿宋_GBK" w:hAnsi="宋体" w:eastAsia="方正仿宋_GBK" w:cs="宋体"/>
          <w:kern w:val="0"/>
          <w:sz w:val="24"/>
          <w:szCs w:val="24"/>
        </w:rPr>
      </w:pPr>
      <w:r>
        <w:rPr>
          <w:rFonts w:hint="eastAsia" w:ascii="方正仿宋_GBK" w:hAnsi="宋体" w:eastAsia="方正仿宋_GBK" w:cs="宋体"/>
          <w:kern w:val="0"/>
          <w:sz w:val="24"/>
          <w:szCs w:val="24"/>
        </w:rPr>
        <w:t>注：</w:t>
      </w:r>
    </w:p>
    <w:p>
      <w:pPr>
        <w:numPr>
          <w:ilvl w:val="0"/>
          <w:numId w:val="1"/>
        </w:numPr>
        <w:ind w:left="0" w:firstLine="480" w:firstLineChars="0"/>
        <w:rPr>
          <w:rFonts w:ascii="仿宋" w:hAnsi="仿宋" w:eastAsia="仿宋" w:cs="宋体"/>
          <w:kern w:val="0"/>
          <w:sz w:val="24"/>
          <w:szCs w:val="24"/>
        </w:rPr>
      </w:pPr>
      <w:r>
        <w:rPr>
          <w:rFonts w:hint="eastAsia" w:ascii="仿宋" w:hAnsi="仿宋" w:eastAsia="仿宋" w:cs="宋体"/>
          <w:kern w:val="0"/>
          <w:sz w:val="24"/>
          <w:szCs w:val="24"/>
        </w:rPr>
        <w:t>投标人提供有效的三证合一营业执照（副本）复印件。</w:t>
      </w:r>
    </w:p>
    <w:p>
      <w:pPr>
        <w:numPr>
          <w:ilvl w:val="0"/>
          <w:numId w:val="1"/>
        </w:numPr>
        <w:ind w:left="0" w:firstLine="480" w:firstLineChars="0"/>
        <w:rPr>
          <w:rFonts w:ascii="仿宋" w:hAnsi="仿宋" w:eastAsia="仿宋" w:cs="宋体"/>
          <w:kern w:val="0"/>
          <w:sz w:val="24"/>
          <w:szCs w:val="24"/>
        </w:rPr>
      </w:pPr>
      <w:r>
        <w:rPr>
          <w:rFonts w:hint="eastAsia" w:ascii="仿宋" w:hAnsi="仿宋" w:eastAsia="仿宋" w:cs="宋体"/>
          <w:kern w:val="0"/>
          <w:sz w:val="24"/>
          <w:szCs w:val="24"/>
        </w:rPr>
        <w:t>根据《中华人民共和国政府采购法实施条例》第十九条“参加政府采购活动前三年内，在经营活动中没有重大违法记录”中“重大违法记录”，是指投标人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Style w:val="23"/>
        <w:ind w:firstLine="480"/>
      </w:pPr>
      <w:r>
        <w:rPr>
          <w:rFonts w:hint="eastAsia"/>
        </w:rPr>
        <w:t>2、符合性检查。依据招标文件的规定，从投标文件的有效性、完整性和对招标文件的响应程度进行审查，以确定是否对招标文件的实质性要求作出响应。符合性检查不合格的，将按无效投标处理。符合性检查资料表如下：</w:t>
      </w:r>
    </w:p>
    <w:tbl>
      <w:tblPr>
        <w:tblStyle w:val="14"/>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637"/>
        <w:gridCol w:w="2457"/>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Align w:val="center"/>
          </w:tcPr>
          <w:p>
            <w:pPr>
              <w:spacing w:line="240" w:lineRule="exact"/>
              <w:ind w:firstLine="0" w:firstLineChars="0"/>
              <w:rPr>
                <w:rFonts w:ascii="仿宋" w:hAnsi="仿宋" w:eastAsia="仿宋" w:cs="宋体"/>
                <w:b/>
                <w:kern w:val="0"/>
                <w:sz w:val="21"/>
                <w:szCs w:val="21"/>
              </w:rPr>
            </w:pPr>
            <w:r>
              <w:rPr>
                <w:rFonts w:hint="eastAsia" w:ascii="仿宋" w:hAnsi="仿宋" w:eastAsia="仿宋" w:cs="宋体"/>
                <w:b/>
                <w:kern w:val="0"/>
                <w:sz w:val="21"/>
                <w:szCs w:val="21"/>
              </w:rPr>
              <w:t>序号</w:t>
            </w:r>
          </w:p>
        </w:tc>
        <w:tc>
          <w:tcPr>
            <w:tcW w:w="4094" w:type="dxa"/>
            <w:gridSpan w:val="2"/>
            <w:vAlign w:val="center"/>
          </w:tcPr>
          <w:p>
            <w:pPr>
              <w:spacing w:line="240" w:lineRule="exact"/>
              <w:ind w:firstLine="0" w:firstLineChars="0"/>
              <w:rPr>
                <w:rFonts w:ascii="仿宋" w:hAnsi="仿宋" w:eastAsia="仿宋" w:cs="宋体"/>
                <w:b/>
                <w:kern w:val="0"/>
                <w:sz w:val="21"/>
                <w:szCs w:val="21"/>
              </w:rPr>
            </w:pPr>
            <w:r>
              <w:rPr>
                <w:rFonts w:hint="eastAsia" w:ascii="仿宋" w:hAnsi="仿宋" w:eastAsia="仿宋" w:cs="宋体"/>
                <w:b/>
                <w:kern w:val="0"/>
                <w:sz w:val="21"/>
                <w:szCs w:val="21"/>
              </w:rPr>
              <w:t>评审因素</w:t>
            </w:r>
          </w:p>
        </w:tc>
        <w:tc>
          <w:tcPr>
            <w:tcW w:w="5447" w:type="dxa"/>
            <w:vAlign w:val="center"/>
          </w:tcPr>
          <w:p>
            <w:pPr>
              <w:spacing w:line="240" w:lineRule="exact"/>
              <w:ind w:firstLine="0" w:firstLineChars="0"/>
              <w:rPr>
                <w:rFonts w:ascii="仿宋" w:hAnsi="仿宋" w:eastAsia="仿宋" w:cs="宋体"/>
                <w:b/>
                <w:kern w:val="0"/>
                <w:sz w:val="21"/>
                <w:szCs w:val="21"/>
              </w:rPr>
            </w:pPr>
            <w:r>
              <w:rPr>
                <w:rFonts w:hint="eastAsia" w:ascii="仿宋" w:hAnsi="仿宋" w:eastAsia="仿宋" w:cs="宋体"/>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Merge w:val="restart"/>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1</w:t>
            </w:r>
          </w:p>
        </w:tc>
        <w:tc>
          <w:tcPr>
            <w:tcW w:w="1637" w:type="dxa"/>
            <w:vMerge w:val="restart"/>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有效性审查</w:t>
            </w:r>
          </w:p>
        </w:tc>
        <w:tc>
          <w:tcPr>
            <w:tcW w:w="2457"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sz w:val="21"/>
                <w:szCs w:val="21"/>
              </w:rPr>
              <w:t>投标文件签署</w:t>
            </w:r>
          </w:p>
        </w:tc>
        <w:tc>
          <w:tcPr>
            <w:tcW w:w="5447"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sz w:val="21"/>
                <w:szCs w:val="21"/>
              </w:rPr>
              <w:t>投标文件上法定代表人或其授权代表人的签字齐全。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Merge w:val="continue"/>
            <w:vAlign w:val="center"/>
          </w:tcPr>
          <w:p>
            <w:pPr>
              <w:spacing w:line="240" w:lineRule="exact"/>
              <w:ind w:firstLine="0" w:firstLineChars="0"/>
              <w:rPr>
                <w:rFonts w:ascii="仿宋" w:hAnsi="仿宋" w:eastAsia="仿宋" w:cs="宋体"/>
                <w:kern w:val="0"/>
                <w:sz w:val="21"/>
                <w:szCs w:val="21"/>
              </w:rPr>
            </w:pPr>
          </w:p>
        </w:tc>
        <w:tc>
          <w:tcPr>
            <w:tcW w:w="1637" w:type="dxa"/>
            <w:vMerge w:val="continue"/>
            <w:vAlign w:val="center"/>
          </w:tcPr>
          <w:p>
            <w:pPr>
              <w:spacing w:line="240" w:lineRule="exact"/>
              <w:ind w:firstLine="0" w:firstLineChars="0"/>
              <w:rPr>
                <w:rFonts w:ascii="仿宋" w:hAnsi="仿宋" w:eastAsia="仿宋" w:cs="宋体"/>
                <w:kern w:val="0"/>
                <w:sz w:val="21"/>
                <w:szCs w:val="21"/>
              </w:rPr>
            </w:pPr>
          </w:p>
        </w:tc>
        <w:tc>
          <w:tcPr>
            <w:tcW w:w="2457" w:type="dxa"/>
            <w:vAlign w:val="center"/>
          </w:tcPr>
          <w:p>
            <w:pPr>
              <w:spacing w:line="240" w:lineRule="exact"/>
              <w:ind w:firstLine="0" w:firstLineChars="0"/>
              <w:rPr>
                <w:rFonts w:ascii="仿宋" w:hAnsi="仿宋" w:eastAsia="仿宋" w:cs="仿宋_GB2312"/>
                <w:sz w:val="21"/>
                <w:szCs w:val="21"/>
                <w:lang w:val="zh-CN"/>
              </w:rPr>
            </w:pPr>
            <w:r>
              <w:rPr>
                <w:rFonts w:hint="eastAsia" w:ascii="仿宋" w:hAnsi="仿宋" w:eastAsia="仿宋" w:cs="仿宋_GB2312"/>
                <w:sz w:val="21"/>
                <w:szCs w:val="21"/>
                <w:lang w:val="zh-CN"/>
              </w:rPr>
              <w:t>法定代表人授权委托书及被授权人身份证明</w:t>
            </w:r>
          </w:p>
        </w:tc>
        <w:tc>
          <w:tcPr>
            <w:tcW w:w="5447" w:type="dxa"/>
            <w:vAlign w:val="center"/>
          </w:tcPr>
          <w:p>
            <w:pPr>
              <w:spacing w:line="240" w:lineRule="exact"/>
              <w:ind w:firstLine="0" w:firstLineChars="0"/>
              <w:rPr>
                <w:rFonts w:ascii="仿宋" w:hAnsi="仿宋" w:eastAsia="仿宋"/>
                <w:sz w:val="21"/>
                <w:szCs w:val="21"/>
              </w:rPr>
            </w:pPr>
            <w:r>
              <w:rPr>
                <w:rFonts w:hint="eastAsia" w:ascii="仿宋" w:hAnsi="仿宋" w:eastAsia="仿宋"/>
                <w:sz w:val="21"/>
                <w:szCs w:val="21"/>
              </w:rPr>
              <w:t>法定代表人授权委托书及被授权人身份证明有效，符合招标文件规定的格式，签字或盖章齐全。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Merge w:val="continue"/>
            <w:vAlign w:val="center"/>
          </w:tcPr>
          <w:p>
            <w:pPr>
              <w:spacing w:line="240" w:lineRule="exact"/>
              <w:ind w:firstLine="0" w:firstLineChars="0"/>
              <w:rPr>
                <w:rFonts w:ascii="仿宋" w:hAnsi="仿宋" w:eastAsia="仿宋" w:cs="宋体"/>
                <w:kern w:val="0"/>
                <w:sz w:val="21"/>
                <w:szCs w:val="21"/>
              </w:rPr>
            </w:pPr>
          </w:p>
        </w:tc>
        <w:tc>
          <w:tcPr>
            <w:tcW w:w="1637" w:type="dxa"/>
            <w:vMerge w:val="continue"/>
            <w:vAlign w:val="center"/>
          </w:tcPr>
          <w:p>
            <w:pPr>
              <w:spacing w:line="240" w:lineRule="exact"/>
              <w:ind w:firstLine="0" w:firstLineChars="0"/>
              <w:rPr>
                <w:rFonts w:ascii="仿宋" w:hAnsi="仿宋" w:eastAsia="仿宋" w:cs="宋体"/>
                <w:kern w:val="0"/>
                <w:sz w:val="21"/>
                <w:szCs w:val="21"/>
              </w:rPr>
            </w:pPr>
          </w:p>
        </w:tc>
        <w:tc>
          <w:tcPr>
            <w:tcW w:w="2457" w:type="dxa"/>
            <w:vAlign w:val="center"/>
          </w:tcPr>
          <w:p>
            <w:pPr>
              <w:spacing w:line="240" w:lineRule="exact"/>
              <w:ind w:firstLine="0" w:firstLineChars="0"/>
              <w:rPr>
                <w:rFonts w:ascii="仿宋" w:hAnsi="仿宋" w:eastAsia="仿宋" w:cs="仿宋_GB2312"/>
                <w:sz w:val="21"/>
                <w:szCs w:val="21"/>
                <w:lang w:val="zh-CN"/>
              </w:rPr>
            </w:pPr>
            <w:r>
              <w:rPr>
                <w:rFonts w:hint="eastAsia" w:ascii="仿宋" w:hAnsi="仿宋" w:eastAsia="仿宋" w:cs="仿宋_GB2312"/>
                <w:sz w:val="21"/>
                <w:szCs w:val="21"/>
                <w:lang w:val="zh-CN"/>
              </w:rPr>
              <w:t>投标方案</w:t>
            </w:r>
          </w:p>
        </w:tc>
        <w:tc>
          <w:tcPr>
            <w:tcW w:w="5447"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仿宋_GB2312"/>
                <w:sz w:val="21"/>
                <w:szCs w:val="21"/>
                <w:lang w:val="zh-CN"/>
              </w:rPr>
              <w:t>各分包只能有一个方案投标。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Merge w:val="continue"/>
            <w:vAlign w:val="center"/>
          </w:tcPr>
          <w:p>
            <w:pPr>
              <w:spacing w:line="240" w:lineRule="exact"/>
              <w:ind w:firstLine="0" w:firstLineChars="0"/>
              <w:rPr>
                <w:rFonts w:ascii="仿宋" w:hAnsi="仿宋" w:eastAsia="仿宋" w:cs="宋体"/>
                <w:kern w:val="0"/>
                <w:sz w:val="21"/>
                <w:szCs w:val="21"/>
              </w:rPr>
            </w:pPr>
          </w:p>
        </w:tc>
        <w:tc>
          <w:tcPr>
            <w:tcW w:w="1637" w:type="dxa"/>
            <w:vMerge w:val="continue"/>
            <w:vAlign w:val="center"/>
          </w:tcPr>
          <w:p>
            <w:pPr>
              <w:spacing w:line="240" w:lineRule="exact"/>
              <w:ind w:firstLine="0" w:firstLineChars="0"/>
              <w:rPr>
                <w:rFonts w:ascii="仿宋" w:hAnsi="仿宋" w:eastAsia="仿宋" w:cs="宋体"/>
                <w:kern w:val="0"/>
                <w:sz w:val="21"/>
                <w:szCs w:val="21"/>
              </w:rPr>
            </w:pPr>
          </w:p>
        </w:tc>
        <w:tc>
          <w:tcPr>
            <w:tcW w:w="2457" w:type="dxa"/>
            <w:vAlign w:val="center"/>
          </w:tcPr>
          <w:p>
            <w:pPr>
              <w:spacing w:line="240" w:lineRule="exact"/>
              <w:ind w:firstLine="0" w:firstLineChars="0"/>
              <w:rPr>
                <w:rFonts w:ascii="仿宋" w:hAnsi="仿宋" w:eastAsia="仿宋" w:cs="仿宋_GB2312"/>
                <w:sz w:val="21"/>
                <w:szCs w:val="21"/>
                <w:lang w:val="zh-CN"/>
              </w:rPr>
            </w:pPr>
            <w:r>
              <w:rPr>
                <w:rFonts w:hint="eastAsia" w:ascii="仿宋" w:hAnsi="仿宋" w:eastAsia="仿宋"/>
                <w:sz w:val="21"/>
                <w:szCs w:val="21"/>
              </w:rPr>
              <w:t>报价唯一</w:t>
            </w:r>
          </w:p>
        </w:tc>
        <w:tc>
          <w:tcPr>
            <w:tcW w:w="5447"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仿宋_GB2312"/>
                <w:sz w:val="21"/>
                <w:szCs w:val="21"/>
                <w:lang w:val="zh-CN"/>
              </w:rPr>
              <w:t>只能在采购预算范围内报价，</w:t>
            </w:r>
            <w:r>
              <w:rPr>
                <w:rFonts w:hint="eastAsia" w:ascii="仿宋" w:hAnsi="仿宋" w:eastAsia="仿宋"/>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Merge w:val="restart"/>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2</w:t>
            </w:r>
          </w:p>
        </w:tc>
        <w:tc>
          <w:tcPr>
            <w:tcW w:w="1637" w:type="dxa"/>
            <w:vMerge w:val="restart"/>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完整性审查</w:t>
            </w:r>
          </w:p>
        </w:tc>
        <w:tc>
          <w:tcPr>
            <w:tcW w:w="2457" w:type="dxa"/>
            <w:vAlign w:val="center"/>
          </w:tcPr>
          <w:p>
            <w:pPr>
              <w:spacing w:line="240" w:lineRule="exact"/>
              <w:ind w:firstLine="0" w:firstLineChars="0"/>
              <w:rPr>
                <w:rFonts w:ascii="仿宋" w:hAnsi="仿宋" w:eastAsia="仿宋" w:cs="仿宋_GB2312"/>
                <w:sz w:val="21"/>
                <w:szCs w:val="21"/>
                <w:lang w:val="zh-CN"/>
              </w:rPr>
            </w:pPr>
            <w:r>
              <w:rPr>
                <w:rFonts w:hint="eastAsia" w:ascii="仿宋" w:hAnsi="仿宋" w:eastAsia="仿宋" w:cs="仿宋_GB2312"/>
                <w:sz w:val="21"/>
                <w:szCs w:val="21"/>
                <w:lang w:val="zh-CN"/>
              </w:rPr>
              <w:t>投标文件内容</w:t>
            </w:r>
          </w:p>
        </w:tc>
        <w:tc>
          <w:tcPr>
            <w:tcW w:w="5447" w:type="dxa"/>
            <w:vAlign w:val="center"/>
          </w:tcPr>
          <w:p>
            <w:pPr>
              <w:spacing w:line="240" w:lineRule="exact"/>
              <w:ind w:firstLine="0" w:firstLineChars="0"/>
              <w:rPr>
                <w:rFonts w:ascii="仿宋" w:hAnsi="仿宋" w:eastAsia="仿宋" w:cs="仿宋_GB2312"/>
                <w:sz w:val="21"/>
                <w:szCs w:val="21"/>
                <w:lang w:val="zh-CN"/>
              </w:rPr>
            </w:pPr>
            <w:r>
              <w:rPr>
                <w:rFonts w:hint="eastAsia" w:ascii="仿宋" w:hAnsi="仿宋" w:eastAsia="仿宋" w:cs="仿宋_GB2312"/>
                <w:sz w:val="21"/>
                <w:szCs w:val="21"/>
                <w:lang w:val="zh-CN"/>
              </w:rPr>
              <w:t>投标文件内容齐全、无遗漏。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Merge w:val="continue"/>
            <w:vAlign w:val="center"/>
          </w:tcPr>
          <w:p>
            <w:pPr>
              <w:spacing w:line="240" w:lineRule="exact"/>
              <w:ind w:firstLine="0" w:firstLineChars="0"/>
              <w:rPr>
                <w:rFonts w:ascii="仿宋" w:hAnsi="仿宋" w:eastAsia="仿宋" w:cs="宋体"/>
                <w:kern w:val="0"/>
                <w:sz w:val="21"/>
                <w:szCs w:val="21"/>
              </w:rPr>
            </w:pPr>
          </w:p>
        </w:tc>
        <w:tc>
          <w:tcPr>
            <w:tcW w:w="1637" w:type="dxa"/>
            <w:vMerge w:val="continue"/>
            <w:vAlign w:val="center"/>
          </w:tcPr>
          <w:p>
            <w:pPr>
              <w:spacing w:line="240" w:lineRule="exact"/>
              <w:ind w:firstLine="0" w:firstLineChars="0"/>
              <w:rPr>
                <w:rFonts w:ascii="仿宋" w:hAnsi="仿宋" w:eastAsia="仿宋" w:cs="宋体"/>
                <w:kern w:val="0"/>
                <w:sz w:val="21"/>
                <w:szCs w:val="21"/>
              </w:rPr>
            </w:pPr>
          </w:p>
        </w:tc>
        <w:tc>
          <w:tcPr>
            <w:tcW w:w="2457"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投标文件内容</w:t>
            </w:r>
          </w:p>
        </w:tc>
        <w:tc>
          <w:tcPr>
            <w:tcW w:w="5447" w:type="dxa"/>
            <w:vAlign w:val="center"/>
          </w:tcPr>
          <w:p>
            <w:pPr>
              <w:pStyle w:val="8"/>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对招标文件第二篇规定的招标内容作出响应。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719"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3</w:t>
            </w:r>
          </w:p>
        </w:tc>
        <w:tc>
          <w:tcPr>
            <w:tcW w:w="1637" w:type="dxa"/>
            <w:vAlign w:val="center"/>
          </w:tcPr>
          <w:p>
            <w:pPr>
              <w:spacing w:line="240" w:lineRule="exact"/>
              <w:ind w:firstLine="0" w:firstLineChars="0"/>
              <w:rPr>
                <w:rFonts w:ascii="仿宋" w:hAnsi="仿宋" w:eastAsia="仿宋" w:cs="仿宋_GB2312"/>
                <w:sz w:val="21"/>
                <w:szCs w:val="21"/>
                <w:lang w:val="zh-CN"/>
              </w:rPr>
            </w:pPr>
            <w:r>
              <w:rPr>
                <w:rFonts w:hint="eastAsia" w:ascii="仿宋" w:hAnsi="仿宋" w:eastAsia="仿宋" w:cs="宋体"/>
                <w:kern w:val="0"/>
                <w:sz w:val="21"/>
                <w:szCs w:val="21"/>
              </w:rPr>
              <w:t>投标文件的响应程度审查</w:t>
            </w:r>
          </w:p>
        </w:tc>
        <w:tc>
          <w:tcPr>
            <w:tcW w:w="2457"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投标有效期</w:t>
            </w:r>
          </w:p>
        </w:tc>
        <w:tc>
          <w:tcPr>
            <w:tcW w:w="5447" w:type="dxa"/>
            <w:vAlign w:val="center"/>
          </w:tcPr>
          <w:p>
            <w:pPr>
              <w:spacing w:line="240" w:lineRule="exact"/>
              <w:ind w:firstLine="0" w:firstLineChars="0"/>
              <w:rPr>
                <w:rFonts w:ascii="仿宋" w:hAnsi="仿宋" w:eastAsia="仿宋" w:cs="宋体"/>
                <w:kern w:val="0"/>
                <w:sz w:val="21"/>
                <w:szCs w:val="21"/>
              </w:rPr>
            </w:pPr>
            <w:r>
              <w:rPr>
                <w:rFonts w:hint="eastAsia" w:ascii="仿宋" w:hAnsi="仿宋" w:eastAsia="仿宋" w:cs="宋体"/>
                <w:kern w:val="0"/>
                <w:sz w:val="21"/>
                <w:szCs w:val="21"/>
              </w:rPr>
              <w:t>满足招标文件</w:t>
            </w:r>
            <w:r>
              <w:rPr>
                <w:rFonts w:hint="eastAsia" w:ascii="仿宋" w:hAnsi="仿宋" w:eastAsia="仿宋" w:cs="仿宋_GB2312"/>
                <w:sz w:val="21"/>
                <w:szCs w:val="21"/>
                <w:lang w:val="zh-CN"/>
              </w:rPr>
              <w:t>规定。</w:t>
            </w:r>
          </w:p>
        </w:tc>
      </w:tr>
    </w:tbl>
    <w:p>
      <w:pPr>
        <w:pStyle w:val="23"/>
        <w:ind w:firstLine="480"/>
      </w:pPr>
      <w:r>
        <w:rPr>
          <w:rFonts w:hint="eastAsia"/>
        </w:rPr>
        <w:t>3、澄清有关问题。对投标文件中含义不明确、同类问题表述不一致或者有明显文字和计算错误的内容，评标委员会以书面形式（应当由评标委员会成员签字）要求投标人作出必要澄清、说明或者纠正。投标人的澄清、说明或者补正应当采用书面形式，由其</w:t>
      </w:r>
      <w:r>
        <w:rPr>
          <w:rFonts w:hint="eastAsia"/>
          <w:szCs w:val="28"/>
        </w:rPr>
        <w:t>法定代表人</w:t>
      </w:r>
      <w:r>
        <w:rPr>
          <w:rFonts w:hint="eastAsia"/>
        </w:rPr>
        <w:t>授权代表签字，其澄清的内容不得超出投标文件的范围或者改变投标文件的实质性内容。</w:t>
      </w:r>
    </w:p>
    <w:p>
      <w:pPr>
        <w:pStyle w:val="23"/>
        <w:ind w:firstLine="480"/>
      </w:pPr>
      <w:r>
        <w:rPr>
          <w:rFonts w:hint="eastAsia"/>
        </w:rPr>
        <w:t>4、比较与评价。按招标文件中规定的评标方法和标准，对资格性检查和符合性检查合格的投标文件进行商务和技术评估。</w:t>
      </w:r>
    </w:p>
    <w:p>
      <w:pPr>
        <w:pStyle w:val="23"/>
        <w:ind w:firstLine="480"/>
      </w:pPr>
      <w:r>
        <w:rPr>
          <w:rFonts w:hint="eastAsia"/>
        </w:rPr>
        <w:t>评标委员会各成员独立对每个有效投标人的投标文件进行评价、打分，然后由评审组长组织评标委员会对各成员打分情况进行核查及复核，个别成员对同一投标人同一评分项的打分偏离较大的，应对投标人的投标文件进行再次核对，确属打分有误的，应及时进行修正。</w:t>
      </w:r>
    </w:p>
    <w:p>
      <w:pPr>
        <w:pStyle w:val="23"/>
        <w:ind w:firstLine="480"/>
      </w:pPr>
      <w:r>
        <w:rPr>
          <w:rFonts w:hint="eastAsia"/>
        </w:rPr>
        <w:t>复核后，评标委员会汇总每个投标人每项评分因素的得分。</w:t>
      </w:r>
    </w:p>
    <w:p>
      <w:pPr>
        <w:pStyle w:val="23"/>
        <w:ind w:firstLine="480"/>
      </w:pPr>
      <w:bookmarkStart w:id="23" w:name="_Toc267320057"/>
      <w:r>
        <w:rPr>
          <w:rFonts w:hint="eastAsia"/>
        </w:rPr>
        <w:t>5、推荐中标候选人名单。按评审后得分由高到低的排列顺序</w:t>
      </w:r>
      <w:r>
        <w:rPr>
          <w:rFonts w:hint="eastAsia"/>
          <w:kern w:val="0"/>
        </w:rPr>
        <w:t>推荐3名</w:t>
      </w:r>
      <w:r>
        <w:rPr>
          <w:rFonts w:hint="eastAsia"/>
        </w:rPr>
        <w:t>中标候选人。投标文件满足招标文件全部实质性要求，且评审得分最高的投标人为排名第一的中标候选人。评标结果按评审后得分由高到低顺序排列。得分相同的，按投标报价由低到高顺序排列。得分且投标报价相同的并列。</w:t>
      </w:r>
    </w:p>
    <w:p>
      <w:pPr>
        <w:pStyle w:val="20"/>
        <w:ind w:firstLine="562"/>
      </w:pPr>
      <w:bookmarkStart w:id="24" w:name="_Toc16944"/>
      <w:r>
        <w:rPr>
          <w:rFonts w:hint="eastAsia"/>
        </w:rPr>
        <w:t>二、评标标准</w:t>
      </w:r>
      <w:bookmarkEnd w:id="23"/>
      <w:bookmarkEnd w:id="24"/>
    </w:p>
    <w:p>
      <w:pPr>
        <w:pStyle w:val="23"/>
        <w:ind w:firstLine="480"/>
      </w:pPr>
      <w:r>
        <w:rPr>
          <w:rFonts w:hint="eastAsia"/>
        </w:rPr>
        <w:t>（一）评审因素</w:t>
      </w:r>
    </w:p>
    <w:p>
      <w:pPr>
        <w:pStyle w:val="23"/>
        <w:ind w:firstLine="480"/>
      </w:pPr>
      <w:r>
        <w:rPr>
          <w:rFonts w:hint="eastAsia"/>
        </w:rPr>
        <w:t>详见评分表</w:t>
      </w:r>
    </w:p>
    <w:p>
      <w:pPr>
        <w:pStyle w:val="23"/>
        <w:ind w:firstLine="480"/>
      </w:pPr>
      <w:r>
        <w:rPr>
          <w:rFonts w:hint="eastAsia"/>
        </w:rPr>
        <w:t>说明：评标委员会认为，排名在前面的中标候选人的投标报价或者某些分项报价明显不合理或者低于成本，有可能影响服务质量和不能诚信履约的，将要求其在规定的期限内提供书面文件予以解释说明，并提交相关证明材料；否则，评标委员会可以取消该中标候选人资格，按顺序由排在后一位的中标候选人递补，以此类推。</w:t>
      </w:r>
    </w:p>
    <w:p>
      <w:pPr>
        <w:snapToGrid w:val="0"/>
        <w:ind w:firstLine="480"/>
        <w:rPr>
          <w:rFonts w:ascii="仿宋" w:hAnsi="仿宋" w:eastAsia="仿宋"/>
          <w:sz w:val="24"/>
          <w:szCs w:val="24"/>
        </w:rPr>
      </w:pPr>
      <w:r>
        <w:rPr>
          <w:rFonts w:hint="eastAsia" w:ascii="仿宋" w:hAnsi="仿宋" w:eastAsia="仿宋"/>
          <w:sz w:val="24"/>
          <w:szCs w:val="24"/>
        </w:rPr>
        <w:t>（二）关于小微企业：</w:t>
      </w:r>
    </w:p>
    <w:p>
      <w:pPr>
        <w:snapToGrid w:val="0"/>
        <w:ind w:firstLine="480"/>
        <w:rPr>
          <w:rFonts w:ascii="仿宋" w:hAnsi="仿宋" w:eastAsia="仿宋"/>
          <w:sz w:val="24"/>
          <w:szCs w:val="24"/>
        </w:rPr>
      </w:pPr>
      <w:r>
        <w:rPr>
          <w:rFonts w:hint="eastAsia" w:ascii="仿宋" w:hAnsi="仿宋" w:eastAsia="仿宋"/>
          <w:sz w:val="24"/>
          <w:szCs w:val="24"/>
        </w:rPr>
        <w:t>1.在政府采购活动中，供应商提供的货物、工程或者服务符合下列情形的，享受本办法(《财政部 工业和信息化部关于印发&lt;政府采购促进中小企业发展管理办法&gt;的通知》（财库〔2020〕46号）)规定的中小企业扶持政策：</w:t>
      </w:r>
    </w:p>
    <w:p>
      <w:pPr>
        <w:snapToGrid w:val="0"/>
        <w:ind w:firstLine="480"/>
        <w:rPr>
          <w:rFonts w:ascii="仿宋" w:hAnsi="仿宋" w:eastAsia="仿宋"/>
          <w:sz w:val="24"/>
          <w:szCs w:val="24"/>
        </w:rPr>
      </w:pPr>
      <w:r>
        <w:rPr>
          <w:rFonts w:hint="eastAsia" w:ascii="仿宋" w:hAnsi="仿宋" w:eastAsia="仿宋"/>
          <w:sz w:val="24"/>
          <w:szCs w:val="24"/>
        </w:rPr>
        <w:t>1.1在货物采购项目中，货物由中小企业制造，即货物由中小企业生产且使用该中小企业商号或者注册商标；</w:t>
      </w:r>
    </w:p>
    <w:p>
      <w:pPr>
        <w:snapToGrid w:val="0"/>
        <w:ind w:firstLine="480"/>
        <w:rPr>
          <w:rFonts w:ascii="仿宋" w:hAnsi="仿宋" w:eastAsia="仿宋"/>
          <w:sz w:val="24"/>
          <w:szCs w:val="24"/>
        </w:rPr>
      </w:pPr>
      <w:r>
        <w:rPr>
          <w:rFonts w:hint="eastAsia" w:ascii="仿宋" w:hAnsi="仿宋" w:eastAsia="仿宋"/>
          <w:sz w:val="24"/>
          <w:szCs w:val="24"/>
        </w:rPr>
        <w:t>1.2在工程采购项目中，工程由中小企业承建，即工程施工单位为中小企业；</w:t>
      </w:r>
    </w:p>
    <w:p>
      <w:pPr>
        <w:snapToGrid w:val="0"/>
        <w:ind w:firstLine="480"/>
        <w:rPr>
          <w:rFonts w:ascii="仿宋" w:hAnsi="仿宋" w:eastAsia="仿宋"/>
          <w:sz w:val="24"/>
          <w:szCs w:val="24"/>
        </w:rPr>
      </w:pPr>
      <w:r>
        <w:rPr>
          <w:rFonts w:hint="eastAsia" w:ascii="仿宋" w:hAnsi="仿宋" w:eastAsia="仿宋"/>
          <w:sz w:val="24"/>
          <w:szCs w:val="24"/>
        </w:rPr>
        <w:t>1. 3在服务采购项目中，服务由中小企业承接，即提供服务的人员为中小企业依照《中华人民共和国劳动合同法》订立劳动合同的从业人员。</w:t>
      </w:r>
    </w:p>
    <w:p>
      <w:pPr>
        <w:snapToGrid w:val="0"/>
        <w:ind w:firstLine="480"/>
        <w:rPr>
          <w:rFonts w:ascii="仿宋" w:hAnsi="仿宋" w:eastAsia="仿宋"/>
          <w:sz w:val="24"/>
          <w:szCs w:val="24"/>
        </w:rPr>
      </w:pPr>
      <w:r>
        <w:rPr>
          <w:rFonts w:hint="eastAsia" w:ascii="仿宋" w:hAnsi="仿宋" w:eastAsia="仿宋"/>
          <w:sz w:val="24"/>
          <w:szCs w:val="24"/>
        </w:rPr>
        <w:t>在货物采购项目中，供应商提供的货物既有中小企业制造货物，也有大型企业制造货物的，不享受本办法规定的中小企业扶持政策。</w:t>
      </w:r>
    </w:p>
    <w:p>
      <w:pPr>
        <w:snapToGrid w:val="0"/>
        <w:ind w:firstLine="480"/>
        <w:rPr>
          <w:rFonts w:ascii="仿宋" w:hAnsi="仿宋" w:eastAsia="仿宋"/>
          <w:sz w:val="24"/>
          <w:szCs w:val="24"/>
        </w:rPr>
      </w:pPr>
      <w:r>
        <w:rPr>
          <w:rFonts w:hint="eastAsia" w:ascii="仿宋" w:hAnsi="仿宋" w:eastAsia="仿宋"/>
          <w:sz w:val="24"/>
          <w:szCs w:val="24"/>
        </w:rPr>
        <w:t>以联合体形式参加政府采购活动，联合体各方均为中小企业的，联合体视同中小企业。其中，联合体各方均为小微企业的，联合体视同小微企业。</w:t>
      </w:r>
    </w:p>
    <w:p>
      <w:pPr>
        <w:snapToGrid w:val="0"/>
        <w:ind w:firstLine="480"/>
        <w:rPr>
          <w:rFonts w:ascii="仿宋" w:hAnsi="仿宋" w:eastAsia="仿宋"/>
          <w:sz w:val="24"/>
          <w:szCs w:val="24"/>
        </w:rPr>
      </w:pPr>
      <w:r>
        <w:rPr>
          <w:rFonts w:hint="eastAsia" w:ascii="仿宋" w:hAnsi="仿宋" w:eastAsia="仿宋"/>
          <w:sz w:val="24"/>
          <w:szCs w:val="24"/>
        </w:rPr>
        <w:t>2.依照&lt;财政部、司法部关于政府采购支持监狱企业发展有关问题的通知&gt;（财库〔2014〕68号）之规定，监狱企业应当符合以下条件：</w:t>
      </w:r>
    </w:p>
    <w:p>
      <w:pPr>
        <w:pStyle w:val="23"/>
        <w:ind w:firstLine="480"/>
      </w:pPr>
      <w:r>
        <w:rPr>
          <w:rFonts w:hint="eastAsia"/>
        </w:rPr>
        <w:t>2.1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23"/>
        <w:ind w:firstLine="480"/>
      </w:pPr>
      <w:r>
        <w:rPr>
          <w:rFonts w:hint="eastAsia"/>
        </w:rPr>
        <w:t>2.2监狱企业参加政府采购活动时，视同小型、微型企业，应当提供由省级以上监狱管理局、戒毒管理局（含新疆生产建设兵团）出具的属于监狱企业的证明文件。</w:t>
      </w:r>
    </w:p>
    <w:p>
      <w:pPr>
        <w:pStyle w:val="23"/>
        <w:ind w:firstLine="480"/>
      </w:pPr>
      <w:r>
        <w:rPr>
          <w:rFonts w:hint="eastAsia"/>
        </w:rPr>
        <w:t>3.残疾人福利性单位视同小型、微型企业。</w:t>
      </w:r>
    </w:p>
    <w:p>
      <w:pPr>
        <w:pStyle w:val="23"/>
        <w:ind w:firstLine="480"/>
      </w:pPr>
      <w:r>
        <w:rPr>
          <w:rFonts w:hint="eastAsia"/>
        </w:rPr>
        <w:t>（三）政策性加分的相关说明：</w:t>
      </w:r>
    </w:p>
    <w:p>
      <w:pPr>
        <w:pStyle w:val="23"/>
        <w:ind w:firstLine="480"/>
      </w:pPr>
      <w:r>
        <w:rPr>
          <w:rFonts w:hint="eastAsia"/>
        </w:rPr>
        <w:t>节能、环保产品以全国认证认可信息公共服务平台查询信息或</w:t>
      </w:r>
      <w:r>
        <w:t>由</w:t>
      </w:r>
      <w:r>
        <w:rPr>
          <w:rFonts w:hint="eastAsia"/>
        </w:rPr>
        <w:t>国家确定的</w:t>
      </w:r>
      <w:r>
        <w:t>认证机构出具的、处于有效期之内的节能产品</w:t>
      </w:r>
      <w:r>
        <w:rPr>
          <w:rFonts w:hint="eastAsia"/>
        </w:rPr>
        <w:t>或</w:t>
      </w:r>
      <w:r>
        <w:t>环境标志产品认证证书</w:t>
      </w:r>
      <w:r>
        <w:rPr>
          <w:rFonts w:hint="eastAsia"/>
        </w:rPr>
        <w:t>。（投标人须提供查询结果的网页截图或认证证书，未按要求提供的不得分）</w:t>
      </w:r>
    </w:p>
    <w:p>
      <w:pPr>
        <w:pStyle w:val="23"/>
        <w:ind w:left="1320" w:firstLine="0" w:firstLineChars="0"/>
      </w:pPr>
      <w:r>
        <w:rPr>
          <w:rFonts w:hint="eastAsia"/>
        </w:rPr>
        <w:t>查询网址：</w:t>
      </w:r>
      <w:r>
        <w:t>http://cx.cnca.cn/CertECloud/index/index/page</w:t>
      </w:r>
    </w:p>
    <w:p>
      <w:pPr>
        <w:pStyle w:val="20"/>
        <w:ind w:firstLine="562"/>
        <w:rPr>
          <w:highlight w:val="none"/>
        </w:rPr>
      </w:pPr>
      <w:bookmarkStart w:id="25" w:name="_Toc24086"/>
      <w:r>
        <w:rPr>
          <w:rFonts w:hint="eastAsia"/>
          <w:highlight w:val="none"/>
        </w:rPr>
        <w:t>三、无效投标条款</w:t>
      </w:r>
      <w:bookmarkEnd w:id="25"/>
    </w:p>
    <w:p>
      <w:pPr>
        <w:pStyle w:val="23"/>
        <w:ind w:firstLine="480"/>
      </w:pPr>
      <w:r>
        <w:rPr>
          <w:rFonts w:hint="eastAsia"/>
          <w:highlight w:val="none"/>
        </w:rPr>
        <w:t>投标人或其投标文件出现下列</w:t>
      </w:r>
      <w:r>
        <w:rPr>
          <w:rFonts w:hint="eastAsia"/>
        </w:rPr>
        <w:t>情况之一者，应为无效投标：</w:t>
      </w:r>
    </w:p>
    <w:p>
      <w:pPr>
        <w:pStyle w:val="23"/>
        <w:ind w:firstLine="480"/>
      </w:pPr>
      <w:r>
        <w:rPr>
          <w:rFonts w:hint="eastAsia"/>
        </w:rPr>
        <w:t>（一）投标人未通过资格性检查或投标文件未通过符合性检查的；</w:t>
      </w:r>
    </w:p>
    <w:p>
      <w:pPr>
        <w:pStyle w:val="23"/>
        <w:ind w:firstLine="480"/>
      </w:pPr>
      <w:r>
        <w:rPr>
          <w:rFonts w:hint="eastAsia"/>
        </w:rPr>
        <w:t>（二）</w:t>
      </w:r>
      <w:r>
        <w:t>单位负责人为同一人或者存在直接控股、管理关系的不同投标人，不得参加同一合同项下的政府采购活动</w:t>
      </w:r>
      <w:r>
        <w:rPr>
          <w:rFonts w:hint="eastAsia"/>
        </w:rPr>
        <w:t>，上述投标人的投标均无效；</w:t>
      </w:r>
    </w:p>
    <w:p>
      <w:pPr>
        <w:pStyle w:val="23"/>
        <w:ind w:firstLine="480"/>
      </w:pPr>
      <w:r>
        <w:rPr>
          <w:rFonts w:hint="eastAsia"/>
        </w:rPr>
        <w:t>（三）</w:t>
      </w:r>
      <w:r>
        <w:t>为</w:t>
      </w:r>
      <w:r>
        <w:rPr>
          <w:rFonts w:hint="eastAsia"/>
        </w:rPr>
        <w:t>招标</w:t>
      </w:r>
      <w:r>
        <w:t>项目提供整体设计、规范编制或者项目管理、监理、检测等服务的投标人，再参加该</w:t>
      </w:r>
      <w:r>
        <w:rPr>
          <w:rFonts w:hint="eastAsia"/>
        </w:rPr>
        <w:t>招标</w:t>
      </w:r>
      <w:r>
        <w:t>项目的其他采购活动</w:t>
      </w:r>
      <w:r>
        <w:rPr>
          <w:rFonts w:hint="eastAsia"/>
        </w:rPr>
        <w:t>的；</w:t>
      </w:r>
    </w:p>
    <w:p>
      <w:pPr>
        <w:pStyle w:val="23"/>
        <w:ind w:firstLine="480"/>
      </w:pPr>
      <w:r>
        <w:rPr>
          <w:rFonts w:hint="eastAsia"/>
        </w:rPr>
        <w:t>（四）投标文件未按照招标文件第七篇投标文件格式中所规定签字、盖章的；</w:t>
      </w:r>
    </w:p>
    <w:p>
      <w:pPr>
        <w:pStyle w:val="23"/>
        <w:ind w:firstLine="480"/>
      </w:pPr>
      <w:r>
        <w:rPr>
          <w:rFonts w:hint="eastAsia"/>
        </w:rPr>
        <w:t>（五）投标文件出现多个投标方案或投标报价的；</w:t>
      </w:r>
    </w:p>
    <w:p>
      <w:pPr>
        <w:pStyle w:val="23"/>
        <w:ind w:firstLine="480"/>
      </w:pPr>
      <w:r>
        <w:rPr>
          <w:rFonts w:hint="eastAsia"/>
        </w:rPr>
        <w:t>（六）投标报价超出招标文件规定的采购预算的；</w:t>
      </w:r>
    </w:p>
    <w:p>
      <w:pPr>
        <w:pStyle w:val="23"/>
        <w:ind w:firstLine="480"/>
      </w:pPr>
      <w:r>
        <w:rPr>
          <w:rFonts w:hint="eastAsia"/>
        </w:rPr>
        <w:t>（七）投标产品不符合必须强制执行的国家标准的；</w:t>
      </w:r>
    </w:p>
    <w:p>
      <w:pPr>
        <w:pStyle w:val="23"/>
        <w:ind w:firstLine="480"/>
      </w:pPr>
      <w:r>
        <w:rPr>
          <w:rFonts w:hint="eastAsia"/>
        </w:rPr>
        <w:t>（八）投标人的交货期、质量保证期及投标有效期不满足招标文件要求的；</w:t>
      </w:r>
    </w:p>
    <w:p>
      <w:pPr>
        <w:pStyle w:val="23"/>
        <w:ind w:firstLine="480"/>
      </w:pPr>
      <w:r>
        <w:rPr>
          <w:rFonts w:hint="eastAsia"/>
        </w:rPr>
        <w:t>（九）投标文件含有违反国家法律、法规的内容，或附有招标人不能接受的条件的；</w:t>
      </w:r>
    </w:p>
    <w:p>
      <w:pPr>
        <w:pStyle w:val="23"/>
        <w:ind w:firstLine="480"/>
        <w:rPr>
          <w:highlight w:val="none"/>
        </w:rPr>
      </w:pPr>
      <w:r>
        <w:rPr>
          <w:rFonts w:hint="eastAsia"/>
          <w:highlight w:val="none"/>
        </w:rPr>
        <w:t>（十）投标文件未按照规定加密的。</w:t>
      </w:r>
    </w:p>
    <w:p>
      <w:pPr>
        <w:pStyle w:val="23"/>
        <w:ind w:firstLine="480"/>
        <w:rPr>
          <w:highlight w:val="none"/>
        </w:rPr>
      </w:pPr>
      <w:r>
        <w:rPr>
          <w:rFonts w:hint="eastAsia"/>
          <w:highlight w:val="none"/>
        </w:rPr>
        <w:t>（十一）因投标人自身原因造成投标文件无法解密的。</w:t>
      </w:r>
    </w:p>
    <w:p>
      <w:pPr>
        <w:pStyle w:val="20"/>
        <w:ind w:firstLine="562"/>
      </w:pPr>
      <w:bookmarkStart w:id="26" w:name="_Toc20579"/>
      <w:r>
        <w:rPr>
          <w:rFonts w:hint="eastAsia"/>
        </w:rPr>
        <w:t>四、废标条款</w:t>
      </w:r>
      <w:bookmarkEnd w:id="26"/>
    </w:p>
    <w:p>
      <w:pPr>
        <w:pStyle w:val="23"/>
        <w:ind w:firstLine="480"/>
      </w:pPr>
      <w:r>
        <w:rPr>
          <w:rFonts w:hint="eastAsia"/>
        </w:rPr>
        <w:t>评标委员会评审时出现以下情况之一的，应予废标：</w:t>
      </w:r>
    </w:p>
    <w:p>
      <w:pPr>
        <w:pStyle w:val="23"/>
        <w:ind w:firstLine="480"/>
      </w:pPr>
      <w:r>
        <w:rPr>
          <w:rFonts w:hint="eastAsia"/>
        </w:rPr>
        <w:t>（一）符合专业条件的投标人或者对招标文件作实质响应的投标人不足三家的；</w:t>
      </w:r>
    </w:p>
    <w:p>
      <w:pPr>
        <w:pStyle w:val="23"/>
        <w:ind w:firstLine="480"/>
      </w:pPr>
      <w:r>
        <w:rPr>
          <w:rFonts w:hint="eastAsia"/>
        </w:rPr>
        <w:t>（二）投标人的报价均超过了采购预算，招标人不能支付的；</w:t>
      </w:r>
    </w:p>
    <w:p>
      <w:pPr>
        <w:pStyle w:val="23"/>
        <w:ind w:firstLine="480"/>
      </w:pPr>
      <w:r>
        <w:rPr>
          <w:rFonts w:hint="eastAsia"/>
        </w:rPr>
        <w:t>（三）出现影响采购公正的违法、违规行为的；</w:t>
      </w:r>
    </w:p>
    <w:p>
      <w:pPr>
        <w:pStyle w:val="23"/>
        <w:ind w:firstLine="480"/>
      </w:pPr>
      <w:r>
        <w:rPr>
          <w:rFonts w:hint="eastAsia"/>
        </w:rPr>
        <w:t>（四）因重大变故，采购任务取消的。</w:t>
      </w:r>
    </w:p>
    <w:p>
      <w:pPr>
        <w:pStyle w:val="23"/>
        <w:ind w:firstLine="480"/>
        <w:sectPr>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r>
        <w:rPr>
          <w:rFonts w:hint="eastAsia"/>
        </w:rPr>
        <w:t>废标后，除采购任务取消情形外，应当重新组织采购。</w:t>
      </w:r>
    </w:p>
    <w:p>
      <w:pPr>
        <w:pStyle w:val="18"/>
        <w:rPr>
          <w:rFonts w:ascii="仿宋" w:eastAsia="仿宋"/>
          <w:kern w:val="24"/>
          <w:sz w:val="24"/>
          <w:szCs w:val="24"/>
        </w:rPr>
      </w:pPr>
      <w:bookmarkStart w:id="27" w:name="_Toc27501"/>
      <w:r>
        <w:rPr>
          <w:rFonts w:hint="eastAsia"/>
        </w:rPr>
        <w:t>第五篇  投标人须知</w:t>
      </w:r>
      <w:bookmarkEnd w:id="27"/>
    </w:p>
    <w:p>
      <w:pPr>
        <w:pStyle w:val="20"/>
        <w:ind w:firstLine="562"/>
      </w:pPr>
      <w:bookmarkStart w:id="28" w:name="_Toc14512"/>
      <w:r>
        <w:rPr>
          <w:rFonts w:hint="eastAsia"/>
        </w:rPr>
        <w:t>一、投标人</w:t>
      </w:r>
      <w:bookmarkEnd w:id="28"/>
    </w:p>
    <w:p>
      <w:pPr>
        <w:pStyle w:val="23"/>
        <w:ind w:firstLine="480"/>
      </w:pPr>
      <w:r>
        <w:rPr>
          <w:rFonts w:hint="eastAsia"/>
        </w:rPr>
        <w:t>（一）合格投标人条件</w:t>
      </w:r>
    </w:p>
    <w:p>
      <w:pPr>
        <w:pStyle w:val="23"/>
        <w:ind w:firstLine="480"/>
      </w:pPr>
      <w:r>
        <w:rPr>
          <w:rFonts w:hint="eastAsia"/>
        </w:rPr>
        <w:t>合格投标人应完全符合招标文件第一篇中规定的投标人资格条件，并对招标文件作出实质性响应。</w:t>
      </w:r>
    </w:p>
    <w:p>
      <w:pPr>
        <w:pStyle w:val="23"/>
        <w:ind w:firstLine="480"/>
        <w:rPr>
          <w:szCs w:val="28"/>
        </w:rPr>
      </w:pPr>
      <w:r>
        <w:rPr>
          <w:rFonts w:hint="eastAsia"/>
          <w:szCs w:val="28"/>
        </w:rPr>
        <w:t>（二）投标人的风险</w:t>
      </w:r>
    </w:p>
    <w:p>
      <w:pPr>
        <w:pStyle w:val="23"/>
        <w:ind w:firstLine="480"/>
      </w:pPr>
      <w:r>
        <w:rPr>
          <w:rFonts w:hint="eastAsia"/>
        </w:rPr>
        <w:t>投标人没有按照招标文件要求提供全部资料，或者投标人没有对招标文件在各方面作出实质性响应，可能导致投标被拒绝或评定为无效投标。</w:t>
      </w:r>
    </w:p>
    <w:p>
      <w:pPr>
        <w:pStyle w:val="20"/>
        <w:ind w:firstLine="562"/>
      </w:pPr>
      <w:bookmarkStart w:id="29" w:name="_Toc22834"/>
      <w:r>
        <w:rPr>
          <w:rFonts w:hint="eastAsia"/>
        </w:rPr>
        <w:t>二、招标文件</w:t>
      </w:r>
      <w:bookmarkEnd w:id="29"/>
    </w:p>
    <w:p>
      <w:pPr>
        <w:pStyle w:val="23"/>
        <w:ind w:firstLine="480"/>
      </w:pPr>
      <w:r>
        <w:rPr>
          <w:rFonts w:hint="eastAsia"/>
        </w:rPr>
        <w:t>招标文件是投标人编制投标文件的依据，是评标委员会评判依据和标准。招标文件也是招标人与中标人签订合同的基础。</w:t>
      </w:r>
    </w:p>
    <w:p>
      <w:pPr>
        <w:pStyle w:val="23"/>
        <w:ind w:firstLine="480"/>
        <w:rPr>
          <w:highlight w:val="none"/>
        </w:rPr>
      </w:pPr>
      <w:r>
        <w:rPr>
          <w:rFonts w:hint="eastAsia"/>
        </w:rPr>
        <w:t>（一）招标文件由投标邀请书；项目技术规格、数量及质量要求；商务条款；投标人须知；评标方法、评标标准、无效投标条款和废标条款；合同主要条款、合同范本；投标文件</w:t>
      </w:r>
      <w:r>
        <w:rPr>
          <w:rFonts w:hint="eastAsia"/>
          <w:highlight w:val="none"/>
        </w:rPr>
        <w:t>格式等七部分组成。</w:t>
      </w:r>
    </w:p>
    <w:p>
      <w:pPr>
        <w:pStyle w:val="23"/>
        <w:ind w:firstLine="480"/>
        <w:rPr>
          <w:highlight w:val="none"/>
        </w:rPr>
      </w:pPr>
      <w:r>
        <w:rPr>
          <w:rFonts w:hint="eastAsia"/>
          <w:highlight w:val="none"/>
        </w:rPr>
        <w:t>（二）采购机构对招标文件所作的一切有效通知、修改、补充及澄清，都是招标文件的组成部分。修改和/或补充文件应在提交投标文件截止时间三日前发至新疆政府采购网，所有获取招标文件的投标人自行登录网站查阅，修改和/或补充文件将作为招标文件的组成部分，对所有投标人具有约束力。</w:t>
      </w:r>
    </w:p>
    <w:p>
      <w:pPr>
        <w:pStyle w:val="23"/>
        <w:ind w:firstLine="480"/>
        <w:rPr>
          <w:highlight w:val="none"/>
        </w:rPr>
      </w:pPr>
      <w:r>
        <w:rPr>
          <w:rFonts w:hint="eastAsia"/>
          <w:highlight w:val="none"/>
        </w:rPr>
        <w:t>（三）本项目的招标文件、补遗文件（如果有）一律在新疆政府采购网上发布，请各投标人注意浏览、下载。</w:t>
      </w:r>
    </w:p>
    <w:p>
      <w:pPr>
        <w:pStyle w:val="20"/>
        <w:ind w:firstLine="562"/>
        <w:rPr>
          <w:highlight w:val="none"/>
        </w:rPr>
      </w:pPr>
      <w:bookmarkStart w:id="30" w:name="_Toc29821"/>
      <w:r>
        <w:rPr>
          <w:rFonts w:hint="eastAsia"/>
          <w:highlight w:val="none"/>
        </w:rPr>
        <w:t>三、投标文件</w:t>
      </w:r>
      <w:bookmarkEnd w:id="30"/>
    </w:p>
    <w:p>
      <w:pPr>
        <w:pStyle w:val="23"/>
        <w:ind w:firstLine="480"/>
        <w:rPr>
          <w:highlight w:val="none"/>
        </w:rPr>
      </w:pPr>
      <w:r>
        <w:rPr>
          <w:rFonts w:hint="eastAsia"/>
          <w:highlight w:val="none"/>
        </w:rPr>
        <w:t>投标人应当按照招标文件的要求编制投标文件，并对招标文件提出的要求和条件作出实质性响应，投标文件应编制完整的页码、目录。（编制上传投标文件与相应模块对应）</w:t>
      </w:r>
    </w:p>
    <w:p>
      <w:pPr>
        <w:pStyle w:val="23"/>
        <w:ind w:firstLine="480"/>
        <w:rPr>
          <w:highlight w:val="none"/>
        </w:rPr>
      </w:pPr>
      <w:r>
        <w:rPr>
          <w:rFonts w:hint="eastAsia"/>
          <w:highlight w:val="none"/>
        </w:rPr>
        <w:t>（一）投标文件组成</w:t>
      </w:r>
    </w:p>
    <w:p>
      <w:pPr>
        <w:pStyle w:val="23"/>
        <w:ind w:firstLine="480"/>
      </w:pPr>
      <w:r>
        <w:rPr>
          <w:rFonts w:hint="eastAsia"/>
        </w:rPr>
        <w:t>投标文件由第七篇“投标文件格式”规定的部分和投标人所作的一切有效补充、修改和承诺等文件组成，投标人应按照第七篇“投标文件格式”规定的目录顺序组织编写，否则有可能影响评委对投标文件的评审。</w:t>
      </w:r>
    </w:p>
    <w:p>
      <w:pPr>
        <w:pStyle w:val="23"/>
        <w:ind w:firstLine="480"/>
      </w:pPr>
      <w:r>
        <w:rPr>
          <w:rFonts w:hint="eastAsia"/>
        </w:rPr>
        <w:t>（二）投标有效期</w:t>
      </w:r>
    </w:p>
    <w:p>
      <w:pPr>
        <w:pStyle w:val="23"/>
        <w:ind w:firstLine="480"/>
      </w:pPr>
      <w:r>
        <w:rPr>
          <w:rFonts w:hint="eastAsia"/>
        </w:rPr>
        <w:t>投标有效期为投标截止日期后九十天。</w:t>
      </w:r>
    </w:p>
    <w:p>
      <w:pPr>
        <w:pStyle w:val="23"/>
        <w:ind w:firstLine="480"/>
        <w:rPr>
          <w:highlight w:val="none"/>
        </w:rPr>
      </w:pPr>
      <w:r>
        <w:rPr>
          <w:rFonts w:hint="eastAsia"/>
          <w:highlight w:val="none"/>
        </w:rPr>
        <w:t>（三）投标文件的签署</w:t>
      </w:r>
    </w:p>
    <w:p>
      <w:pPr>
        <w:pStyle w:val="23"/>
        <w:ind w:firstLine="480"/>
        <w:rPr>
          <w:highlight w:val="none"/>
        </w:rPr>
      </w:pPr>
      <w:r>
        <w:rPr>
          <w:rFonts w:hint="eastAsia"/>
          <w:highlight w:val="none"/>
        </w:rPr>
        <w:t>1、</w:t>
      </w:r>
      <w:r>
        <w:rPr>
          <w:highlight w:val="none"/>
        </w:rPr>
        <w:t>投标文件采用电子文档。</w:t>
      </w:r>
      <w:r>
        <w:rPr>
          <w:rFonts w:hint="eastAsia"/>
          <w:highlight w:val="none"/>
        </w:rPr>
        <w:t>投标文件中应按照招标文件第七篇投标文件格式中规定签字、盖章的地方必须按其规定签字、盖章。</w:t>
      </w:r>
    </w:p>
    <w:p>
      <w:pPr>
        <w:pStyle w:val="23"/>
        <w:ind w:firstLine="480"/>
        <w:rPr>
          <w:highlight w:val="none"/>
        </w:rPr>
      </w:pPr>
      <w:r>
        <w:rPr>
          <w:rFonts w:hint="eastAsia"/>
          <w:highlight w:val="none"/>
        </w:rPr>
        <w:t>2、若投标人对投标文件做必要修改或澄清，则应在修改或澄清处加盖投标人公章或由</w:t>
      </w:r>
      <w:r>
        <w:rPr>
          <w:rFonts w:hint="eastAsia"/>
          <w:szCs w:val="28"/>
          <w:highlight w:val="none"/>
        </w:rPr>
        <w:t>法定代表人</w:t>
      </w:r>
      <w:r>
        <w:rPr>
          <w:rFonts w:hint="eastAsia"/>
          <w:highlight w:val="none"/>
        </w:rPr>
        <w:t>或</w:t>
      </w:r>
      <w:r>
        <w:rPr>
          <w:rFonts w:hint="eastAsia"/>
          <w:szCs w:val="28"/>
          <w:highlight w:val="none"/>
        </w:rPr>
        <w:t>法定代表人</w:t>
      </w:r>
      <w:r>
        <w:rPr>
          <w:rFonts w:hint="eastAsia"/>
          <w:highlight w:val="none"/>
        </w:rPr>
        <w:t>授权代表签字确认。</w:t>
      </w:r>
    </w:p>
    <w:p>
      <w:pPr>
        <w:pStyle w:val="23"/>
        <w:ind w:firstLine="480"/>
        <w:rPr>
          <w:highlight w:val="none"/>
        </w:rPr>
      </w:pPr>
      <w:r>
        <w:rPr>
          <w:rFonts w:hint="eastAsia"/>
          <w:highlight w:val="none"/>
        </w:rPr>
        <w:t>（四）投标报价</w:t>
      </w:r>
    </w:p>
    <w:p>
      <w:pPr>
        <w:pStyle w:val="23"/>
        <w:ind w:firstLine="480"/>
      </w:pPr>
      <w:r>
        <w:rPr>
          <w:rFonts w:hint="eastAsia"/>
        </w:rPr>
        <w:t>1、投标人应严格按照“投标文件格式”中“开标一览表”和“分项报价明细表”的格式填写报价。</w:t>
      </w:r>
    </w:p>
    <w:p>
      <w:pPr>
        <w:pStyle w:val="23"/>
        <w:ind w:firstLine="480"/>
      </w:pPr>
      <w:r>
        <w:rPr>
          <w:rFonts w:hint="eastAsia"/>
        </w:rPr>
        <w:t>2、投标人的报价为一次性报价，即在投标有效期内投标价格固定不变。</w:t>
      </w:r>
    </w:p>
    <w:p>
      <w:pPr>
        <w:pStyle w:val="23"/>
        <w:ind w:firstLine="480"/>
      </w:pPr>
      <w:r>
        <w:rPr>
          <w:rFonts w:hint="eastAsia"/>
        </w:rPr>
        <w:t>3、本项目只接受一个投标报价，有选择的或有条件的报价将不予接受。</w:t>
      </w:r>
    </w:p>
    <w:p>
      <w:pPr>
        <w:pStyle w:val="23"/>
        <w:ind w:firstLine="480"/>
      </w:pPr>
      <w:r>
        <w:rPr>
          <w:rFonts w:hint="eastAsia"/>
        </w:rPr>
        <w:t>（五）修正错误</w:t>
      </w:r>
    </w:p>
    <w:p>
      <w:pPr>
        <w:pStyle w:val="23"/>
        <w:ind w:firstLine="480"/>
      </w:pPr>
      <w:r>
        <w:rPr>
          <w:rFonts w:hint="eastAsia"/>
        </w:rPr>
        <w:t>若投标文件出现计算或表达上的错误，修正错误的原则如下：</w:t>
      </w:r>
    </w:p>
    <w:p>
      <w:pPr>
        <w:pStyle w:val="23"/>
        <w:ind w:firstLine="480"/>
      </w:pPr>
      <w:r>
        <w:rPr>
          <w:rFonts w:hint="eastAsia"/>
        </w:rPr>
        <w:t>1、开标一览表总价与投标报价明细表汇总数不一致的，以开标一览表为准；</w:t>
      </w:r>
    </w:p>
    <w:p>
      <w:pPr>
        <w:pStyle w:val="23"/>
        <w:ind w:firstLine="480"/>
      </w:pPr>
      <w:r>
        <w:rPr>
          <w:rFonts w:hint="eastAsia"/>
        </w:rPr>
        <w:t>2、投标文件的大写金额和小写金额不一致的，以大写金额为准；</w:t>
      </w:r>
    </w:p>
    <w:p>
      <w:pPr>
        <w:pStyle w:val="23"/>
        <w:ind w:firstLine="480"/>
      </w:pPr>
      <w:r>
        <w:rPr>
          <w:rFonts w:hint="eastAsia"/>
        </w:rPr>
        <w:t>3、总价金额与按单价汇总金额不一致的，以单价金额计算结果为准；</w:t>
      </w:r>
    </w:p>
    <w:p>
      <w:pPr>
        <w:pStyle w:val="23"/>
        <w:ind w:firstLine="480"/>
      </w:pPr>
      <w:r>
        <w:rPr>
          <w:rFonts w:hint="eastAsia"/>
        </w:rPr>
        <w:t>4、单价金额小数点有明显错位的，应以总价为准，并修正单价；</w:t>
      </w:r>
    </w:p>
    <w:p>
      <w:pPr>
        <w:pStyle w:val="23"/>
        <w:ind w:firstLine="480"/>
      </w:pPr>
      <w:r>
        <w:rPr>
          <w:rFonts w:hint="eastAsia"/>
        </w:rPr>
        <w:t>5、对不同文字投标文件的解释发生异议的，以中文为准。</w:t>
      </w:r>
    </w:p>
    <w:p>
      <w:pPr>
        <w:pStyle w:val="23"/>
        <w:ind w:firstLine="480"/>
      </w:pPr>
      <w:r>
        <w:rPr>
          <w:rFonts w:hint="eastAsia"/>
        </w:rPr>
        <w:t>评标委员会按上述修正错误的原则及方法调整或修正投标人投标报价，投标人同意并签字确认后，调整后的投标报价对投标人具有约束作用。如果投标人不接受修正后的报价，则其投标将作为无效投标处理。</w:t>
      </w:r>
    </w:p>
    <w:p>
      <w:pPr>
        <w:pStyle w:val="23"/>
        <w:ind w:firstLine="480"/>
        <w:rPr>
          <w:highlight w:val="none"/>
        </w:rPr>
      </w:pPr>
      <w:r>
        <w:rPr>
          <w:rFonts w:hint="eastAsia"/>
          <w:highlight w:val="none"/>
        </w:rPr>
        <w:t>（六）投标文件的递交</w:t>
      </w:r>
    </w:p>
    <w:p>
      <w:pPr>
        <w:pStyle w:val="23"/>
        <w:ind w:firstLine="480"/>
        <w:rPr>
          <w:highlight w:val="none"/>
        </w:rPr>
      </w:pPr>
      <w:r>
        <w:rPr>
          <w:rFonts w:hint="eastAsia"/>
          <w:highlight w:val="none"/>
        </w:rPr>
        <w:t>1、投标文件须在投标截止时间前递交至指定地点。</w:t>
      </w:r>
    </w:p>
    <w:p>
      <w:pPr>
        <w:pStyle w:val="23"/>
        <w:ind w:firstLine="480"/>
        <w:rPr>
          <w:highlight w:val="none"/>
        </w:rPr>
      </w:pPr>
      <w:r>
        <w:rPr>
          <w:rFonts w:hint="eastAsia"/>
          <w:highlight w:val="none"/>
        </w:rPr>
        <w:t>2、投标人递交投标文件的地点：见投标邀请书。</w:t>
      </w:r>
    </w:p>
    <w:p>
      <w:pPr>
        <w:pStyle w:val="23"/>
        <w:ind w:firstLine="480"/>
        <w:rPr>
          <w:highlight w:val="none"/>
        </w:rPr>
      </w:pPr>
      <w:r>
        <w:rPr>
          <w:rFonts w:hint="eastAsia"/>
          <w:highlight w:val="none"/>
        </w:rPr>
        <w:t>3、逾期递交或未递交到指定地点的投标文件恕不接受。</w:t>
      </w:r>
    </w:p>
    <w:p>
      <w:pPr>
        <w:pStyle w:val="20"/>
        <w:ind w:firstLine="562"/>
        <w:rPr>
          <w:highlight w:val="none"/>
        </w:rPr>
      </w:pPr>
      <w:bookmarkStart w:id="31" w:name="_Toc11028"/>
      <w:r>
        <w:rPr>
          <w:rFonts w:hint="eastAsia"/>
          <w:highlight w:val="none"/>
        </w:rPr>
        <w:t>四、开标</w:t>
      </w:r>
      <w:bookmarkEnd w:id="31"/>
    </w:p>
    <w:p>
      <w:pPr>
        <w:pStyle w:val="23"/>
        <w:ind w:firstLine="480"/>
        <w:rPr>
          <w:highlight w:val="none"/>
        </w:rPr>
      </w:pPr>
      <w:r>
        <w:rPr>
          <w:rFonts w:hint="eastAsia"/>
          <w:highlight w:val="none"/>
        </w:rPr>
        <w:t>（一）开标应当在招标文件中“投标邀请书”确定的时间和地点公开进行。</w:t>
      </w:r>
    </w:p>
    <w:p>
      <w:pPr>
        <w:pStyle w:val="23"/>
        <w:ind w:firstLine="480"/>
        <w:rPr>
          <w:highlight w:val="none"/>
        </w:rPr>
      </w:pPr>
      <w:r>
        <w:rPr>
          <w:rFonts w:hint="eastAsia"/>
          <w:highlight w:val="none"/>
        </w:rPr>
        <w:t>（二）开标由采购机构主持，邀请招标人、投标人参加，财政部门和有关监督部门可视情况派员现场监督。</w:t>
      </w:r>
    </w:p>
    <w:p>
      <w:pPr>
        <w:pStyle w:val="23"/>
        <w:ind w:firstLine="480"/>
        <w:rPr>
          <w:kern w:val="0"/>
          <w:highlight w:val="none"/>
        </w:rPr>
      </w:pPr>
      <w:r>
        <w:rPr>
          <w:rFonts w:hint="eastAsia"/>
          <w:kern w:val="0"/>
          <w:highlight w:val="none"/>
        </w:rPr>
        <w:t>（三）本次</w:t>
      </w:r>
      <w:r>
        <w:rPr>
          <w:kern w:val="0"/>
          <w:highlight w:val="none"/>
        </w:rPr>
        <w:t>采用</w:t>
      </w:r>
      <w:r>
        <w:rPr>
          <w:rFonts w:hint="eastAsia"/>
          <w:kern w:val="0"/>
          <w:highlight w:val="none"/>
        </w:rPr>
        <w:t>网上</w:t>
      </w:r>
      <w:r>
        <w:rPr>
          <w:kern w:val="0"/>
          <w:highlight w:val="none"/>
        </w:rPr>
        <w:t>开标</w:t>
      </w:r>
      <w:r>
        <w:rPr>
          <w:rFonts w:hint="eastAsia"/>
          <w:kern w:val="0"/>
          <w:highlight w:val="none"/>
        </w:rPr>
        <w:t>，投标人在</w:t>
      </w:r>
      <w:r>
        <w:rPr>
          <w:kern w:val="0"/>
          <w:highlight w:val="none"/>
        </w:rPr>
        <w:t>线参加开标（不需</w:t>
      </w:r>
      <w:r>
        <w:rPr>
          <w:rFonts w:hint="eastAsia"/>
          <w:kern w:val="0"/>
          <w:highlight w:val="none"/>
        </w:rPr>
        <w:t>到</w:t>
      </w:r>
      <w:r>
        <w:rPr>
          <w:kern w:val="0"/>
          <w:highlight w:val="none"/>
        </w:rPr>
        <w:t>现场参加开标）</w:t>
      </w:r>
      <w:r>
        <w:rPr>
          <w:rFonts w:hint="eastAsia"/>
          <w:kern w:val="0"/>
          <w:highlight w:val="none"/>
        </w:rPr>
        <w:t>。开标前投标人完成设备测试，保证摄像头及麦克风正常使用。</w:t>
      </w:r>
      <w:r>
        <w:rPr>
          <w:rFonts w:hint="eastAsia"/>
          <w:highlight w:val="none"/>
        </w:rPr>
        <w:t>自</w:t>
      </w:r>
      <w:r>
        <w:rPr>
          <w:highlight w:val="none"/>
        </w:rPr>
        <w:t>开标时间起至评标</w:t>
      </w:r>
      <w:r>
        <w:rPr>
          <w:rFonts w:hint="eastAsia"/>
          <w:highlight w:val="none"/>
        </w:rPr>
        <w:t>结束</w:t>
      </w:r>
      <w:r>
        <w:rPr>
          <w:highlight w:val="none"/>
        </w:rPr>
        <w:t>，</w:t>
      </w:r>
      <w:r>
        <w:rPr>
          <w:rFonts w:hint="eastAsia"/>
          <w:highlight w:val="none"/>
        </w:rPr>
        <w:t>投标人</w:t>
      </w:r>
      <w:r>
        <w:rPr>
          <w:highlight w:val="none"/>
        </w:rPr>
        <w:t>须</w:t>
      </w:r>
      <w:r>
        <w:rPr>
          <w:rFonts w:hint="eastAsia"/>
          <w:highlight w:val="none"/>
        </w:rPr>
        <w:t>登录新疆政府采购平台并</w:t>
      </w:r>
      <w:r>
        <w:rPr>
          <w:highlight w:val="none"/>
        </w:rPr>
        <w:t>保持网络畅通，随时</w:t>
      </w:r>
      <w:r>
        <w:rPr>
          <w:rFonts w:hint="eastAsia"/>
          <w:highlight w:val="none"/>
        </w:rPr>
        <w:t>答复</w:t>
      </w:r>
      <w:r>
        <w:rPr>
          <w:highlight w:val="none"/>
        </w:rPr>
        <w:t>评</w:t>
      </w:r>
      <w:r>
        <w:rPr>
          <w:rFonts w:hint="eastAsia"/>
          <w:highlight w:val="none"/>
        </w:rPr>
        <w:t>标</w:t>
      </w:r>
      <w:r>
        <w:rPr>
          <w:highlight w:val="none"/>
        </w:rPr>
        <w:t>委</w:t>
      </w:r>
      <w:r>
        <w:rPr>
          <w:rFonts w:hint="eastAsia"/>
          <w:highlight w:val="none"/>
        </w:rPr>
        <w:t>员</w:t>
      </w:r>
      <w:r>
        <w:rPr>
          <w:highlight w:val="none"/>
        </w:rPr>
        <w:t>会</w:t>
      </w:r>
      <w:r>
        <w:rPr>
          <w:rFonts w:hint="eastAsia"/>
          <w:highlight w:val="none"/>
        </w:rPr>
        <w:t>的</w:t>
      </w:r>
      <w:r>
        <w:rPr>
          <w:highlight w:val="none"/>
        </w:rPr>
        <w:t>疑问</w:t>
      </w:r>
      <w:r>
        <w:rPr>
          <w:rFonts w:hint="eastAsia"/>
          <w:highlight w:val="none"/>
        </w:rPr>
        <w:t>。</w:t>
      </w:r>
      <w:r>
        <w:rPr>
          <w:highlight w:val="none"/>
        </w:rPr>
        <w:t>若</w:t>
      </w:r>
      <w:r>
        <w:rPr>
          <w:rFonts w:hint="eastAsia"/>
          <w:highlight w:val="none"/>
        </w:rPr>
        <w:t>投标人</w:t>
      </w:r>
      <w:r>
        <w:rPr>
          <w:highlight w:val="none"/>
        </w:rPr>
        <w:t>未在</w:t>
      </w:r>
      <w:r>
        <w:rPr>
          <w:rFonts w:hint="eastAsia"/>
          <w:highlight w:val="none"/>
        </w:rPr>
        <w:t>规定</w:t>
      </w:r>
      <w:r>
        <w:rPr>
          <w:highlight w:val="none"/>
        </w:rPr>
        <w:t>时间内答复</w:t>
      </w:r>
      <w:r>
        <w:rPr>
          <w:rFonts w:hint="eastAsia"/>
          <w:highlight w:val="none"/>
        </w:rPr>
        <w:t>的</w:t>
      </w:r>
      <w:r>
        <w:rPr>
          <w:highlight w:val="none"/>
        </w:rPr>
        <w:t>，</w:t>
      </w:r>
      <w:r>
        <w:rPr>
          <w:rFonts w:hint="eastAsia"/>
          <w:highlight w:val="none"/>
        </w:rPr>
        <w:t>由此</w:t>
      </w:r>
      <w:r>
        <w:rPr>
          <w:highlight w:val="none"/>
        </w:rPr>
        <w:t>产生的后果将由</w:t>
      </w:r>
      <w:r>
        <w:rPr>
          <w:rFonts w:hint="eastAsia"/>
          <w:highlight w:val="none"/>
        </w:rPr>
        <w:t>投标人自行</w:t>
      </w:r>
      <w:r>
        <w:rPr>
          <w:highlight w:val="none"/>
        </w:rPr>
        <w:t>承担</w:t>
      </w:r>
      <w:r>
        <w:rPr>
          <w:rFonts w:hint="eastAsia"/>
          <w:highlight w:val="none"/>
        </w:rPr>
        <w:t>。</w:t>
      </w:r>
    </w:p>
    <w:p>
      <w:pPr>
        <w:pStyle w:val="23"/>
        <w:ind w:firstLine="480"/>
        <w:rPr>
          <w:kern w:val="0"/>
          <w:highlight w:val="none"/>
        </w:rPr>
      </w:pPr>
      <w:r>
        <w:rPr>
          <w:rFonts w:hint="eastAsia"/>
          <w:kern w:val="0"/>
          <w:highlight w:val="none"/>
        </w:rPr>
        <w:t>（四）投标人登录政采云平台，在开标时间后30分钟内（20</w:t>
      </w:r>
      <w:r>
        <w:rPr>
          <w:rFonts w:hint="eastAsia"/>
          <w:kern w:val="0"/>
          <w:highlight w:val="none"/>
          <w:lang w:val="en-US" w:eastAsia="zh-CN"/>
        </w:rPr>
        <w:t>22</w:t>
      </w:r>
      <w:r>
        <w:rPr>
          <w:rFonts w:hint="eastAsia"/>
          <w:kern w:val="0"/>
          <w:highlight w:val="none"/>
        </w:rPr>
        <w:t>年</w:t>
      </w:r>
      <w:r>
        <w:rPr>
          <w:rFonts w:hint="eastAsia"/>
          <w:kern w:val="0"/>
          <w:highlight w:val="none"/>
          <w:lang w:val="en-US" w:eastAsia="zh-CN"/>
        </w:rPr>
        <w:t>12</w:t>
      </w:r>
      <w:r>
        <w:rPr>
          <w:rFonts w:hint="eastAsia"/>
          <w:kern w:val="0"/>
          <w:highlight w:val="none"/>
        </w:rPr>
        <w:t>月</w:t>
      </w:r>
      <w:r>
        <w:rPr>
          <w:rFonts w:hint="eastAsia"/>
          <w:kern w:val="0"/>
          <w:highlight w:val="none"/>
          <w:lang w:val="en-US" w:eastAsia="zh-CN"/>
        </w:rPr>
        <w:t>13</w:t>
      </w:r>
      <w:r>
        <w:rPr>
          <w:rFonts w:hint="eastAsia"/>
          <w:kern w:val="0"/>
          <w:highlight w:val="none"/>
        </w:rPr>
        <w:t>日</w:t>
      </w:r>
      <w:r>
        <w:rPr>
          <w:rFonts w:hint="eastAsia"/>
          <w:kern w:val="0"/>
          <w:highlight w:val="none"/>
          <w:lang w:val="en-US" w:eastAsia="zh-CN"/>
        </w:rPr>
        <w:t>上</w:t>
      </w:r>
      <w:r>
        <w:rPr>
          <w:rFonts w:hint="eastAsia"/>
          <w:kern w:val="0"/>
          <w:highlight w:val="none"/>
        </w:rPr>
        <w:t>午</w:t>
      </w:r>
      <w:r>
        <w:rPr>
          <w:rFonts w:hint="eastAsia"/>
          <w:kern w:val="0"/>
          <w:highlight w:val="none"/>
          <w:lang w:val="en-US" w:eastAsia="zh-CN"/>
        </w:rPr>
        <w:t>10:00</w:t>
      </w:r>
      <w:r>
        <w:rPr>
          <w:rFonts w:hint="eastAsia"/>
          <w:kern w:val="0"/>
          <w:highlight w:val="none"/>
        </w:rPr>
        <w:t>-</w:t>
      </w:r>
      <w:r>
        <w:rPr>
          <w:rFonts w:hint="eastAsia"/>
          <w:kern w:val="0"/>
          <w:highlight w:val="none"/>
          <w:lang w:val="en-US" w:eastAsia="zh-CN"/>
        </w:rPr>
        <w:t>10：30</w:t>
      </w:r>
      <w:r>
        <w:rPr>
          <w:rFonts w:hint="eastAsia"/>
          <w:kern w:val="0"/>
          <w:highlight w:val="none"/>
        </w:rPr>
        <w:t>）用“项目采购-开标评标”功能进行解密投标文件。若投标人在规定时间内（20</w:t>
      </w:r>
      <w:r>
        <w:rPr>
          <w:rFonts w:hint="eastAsia"/>
          <w:kern w:val="0"/>
          <w:highlight w:val="none"/>
          <w:lang w:val="en-US" w:eastAsia="zh-CN"/>
        </w:rPr>
        <w:t>22</w:t>
      </w:r>
      <w:r>
        <w:rPr>
          <w:rFonts w:hint="eastAsia"/>
          <w:kern w:val="0"/>
          <w:highlight w:val="none"/>
        </w:rPr>
        <w:t>年</w:t>
      </w:r>
      <w:r>
        <w:rPr>
          <w:rFonts w:hint="eastAsia"/>
          <w:kern w:val="0"/>
          <w:highlight w:val="none"/>
          <w:lang w:val="en-US" w:eastAsia="zh-CN"/>
        </w:rPr>
        <w:t>12</w:t>
      </w:r>
      <w:r>
        <w:rPr>
          <w:rFonts w:hint="eastAsia"/>
          <w:kern w:val="0"/>
          <w:highlight w:val="none"/>
        </w:rPr>
        <w:t>月</w:t>
      </w:r>
      <w:r>
        <w:rPr>
          <w:rFonts w:hint="eastAsia"/>
          <w:kern w:val="0"/>
          <w:highlight w:val="none"/>
          <w:lang w:val="en-US" w:eastAsia="zh-CN"/>
        </w:rPr>
        <w:t>13</w:t>
      </w:r>
      <w:r>
        <w:rPr>
          <w:rFonts w:hint="eastAsia"/>
          <w:kern w:val="0"/>
          <w:highlight w:val="none"/>
        </w:rPr>
        <w:t>日</w:t>
      </w:r>
      <w:r>
        <w:rPr>
          <w:rFonts w:hint="eastAsia"/>
          <w:kern w:val="0"/>
          <w:highlight w:val="none"/>
          <w:lang w:val="en-US" w:eastAsia="zh-CN"/>
        </w:rPr>
        <w:t>上</w:t>
      </w:r>
      <w:r>
        <w:rPr>
          <w:rFonts w:hint="eastAsia"/>
          <w:kern w:val="0"/>
          <w:highlight w:val="none"/>
        </w:rPr>
        <w:t>午</w:t>
      </w:r>
      <w:r>
        <w:rPr>
          <w:rFonts w:hint="eastAsia"/>
          <w:kern w:val="0"/>
          <w:highlight w:val="none"/>
          <w:lang w:val="en-US" w:eastAsia="zh-CN"/>
        </w:rPr>
        <w:t>10:00</w:t>
      </w:r>
      <w:r>
        <w:rPr>
          <w:rFonts w:hint="eastAsia"/>
          <w:kern w:val="0"/>
          <w:highlight w:val="none"/>
        </w:rPr>
        <w:t>-</w:t>
      </w:r>
      <w:r>
        <w:rPr>
          <w:rFonts w:hint="eastAsia"/>
          <w:kern w:val="0"/>
          <w:highlight w:val="none"/>
          <w:lang w:val="en-US" w:eastAsia="zh-CN"/>
        </w:rPr>
        <w:t>10：30</w:t>
      </w:r>
      <w:r>
        <w:rPr>
          <w:rFonts w:hint="eastAsia"/>
          <w:kern w:val="0"/>
          <w:highlight w:val="none"/>
        </w:rPr>
        <w:t>）未按时解密的，视为无效投标。解密与加密投标文件须使用同一个CA。</w:t>
      </w:r>
    </w:p>
    <w:p>
      <w:pPr>
        <w:pStyle w:val="23"/>
        <w:ind w:firstLine="480"/>
        <w:rPr>
          <w:kern w:val="0"/>
          <w:highlight w:val="none"/>
        </w:rPr>
      </w:pPr>
      <w:r>
        <w:rPr>
          <w:rFonts w:hint="eastAsia"/>
          <w:kern w:val="0"/>
          <w:highlight w:val="none"/>
        </w:rPr>
        <w:t>（五）投标人应在开启报价20分钟内进行签字确认。</w:t>
      </w:r>
    </w:p>
    <w:p>
      <w:pPr>
        <w:pStyle w:val="20"/>
        <w:ind w:firstLine="562"/>
      </w:pPr>
      <w:bookmarkStart w:id="32" w:name="_Toc12570"/>
      <w:r>
        <w:rPr>
          <w:rFonts w:hint="eastAsia"/>
        </w:rPr>
        <w:t>五、评标</w:t>
      </w:r>
      <w:bookmarkEnd w:id="32"/>
    </w:p>
    <w:p>
      <w:pPr>
        <w:pStyle w:val="23"/>
        <w:ind w:firstLine="480"/>
      </w:pPr>
      <w:r>
        <w:rPr>
          <w:rFonts w:hint="eastAsia"/>
        </w:rPr>
        <w:t>见第四篇“评标”内容。</w:t>
      </w:r>
    </w:p>
    <w:p>
      <w:pPr>
        <w:pStyle w:val="20"/>
        <w:ind w:firstLine="562"/>
      </w:pPr>
      <w:bookmarkStart w:id="33" w:name="_Toc6167"/>
      <w:r>
        <w:rPr>
          <w:rFonts w:hint="eastAsia"/>
        </w:rPr>
        <w:t>六、定标</w:t>
      </w:r>
      <w:bookmarkEnd w:id="33"/>
    </w:p>
    <w:p>
      <w:pPr>
        <w:pStyle w:val="23"/>
        <w:ind w:firstLine="480"/>
      </w:pPr>
      <w:r>
        <w:rPr>
          <w:rFonts w:hint="eastAsia"/>
        </w:rPr>
        <w:t>（一）招标人或其授权的评标委员会应按照评标报告中推荐的中标候选人排名顺序确定中标人。</w:t>
      </w:r>
    </w:p>
    <w:p>
      <w:pPr>
        <w:pStyle w:val="23"/>
        <w:ind w:firstLine="480"/>
      </w:pPr>
      <w:r>
        <w:rPr>
          <w:rFonts w:hint="eastAsia"/>
        </w:rPr>
        <w:t>（二）如有投标人对评标结果提出质疑的，在质疑处理完毕后发出中标通知书。</w:t>
      </w:r>
    </w:p>
    <w:p>
      <w:pPr>
        <w:pStyle w:val="20"/>
        <w:ind w:firstLine="562"/>
      </w:pPr>
      <w:bookmarkStart w:id="34" w:name="_Toc21667"/>
      <w:r>
        <w:rPr>
          <w:rFonts w:hint="eastAsia"/>
        </w:rPr>
        <w:t>七、中标通知书</w:t>
      </w:r>
      <w:bookmarkEnd w:id="34"/>
    </w:p>
    <w:p>
      <w:pPr>
        <w:pStyle w:val="23"/>
        <w:ind w:firstLine="480"/>
        <w:rPr>
          <w:highlight w:val="none"/>
        </w:rPr>
      </w:pPr>
      <w:r>
        <w:rPr>
          <w:rFonts w:hint="eastAsia"/>
        </w:rPr>
        <w:t>（一）招标人依法确定中标人</w:t>
      </w:r>
      <w:r>
        <w:rPr>
          <w:rFonts w:hint="eastAsia"/>
          <w:highlight w:val="none"/>
        </w:rPr>
        <w:t>后，采购机构以电子形式发出中标通知书。</w:t>
      </w:r>
    </w:p>
    <w:p>
      <w:pPr>
        <w:pStyle w:val="23"/>
        <w:ind w:firstLine="480"/>
      </w:pPr>
      <w:r>
        <w:rPr>
          <w:rFonts w:hint="eastAsia"/>
          <w:highlight w:val="none"/>
        </w:rPr>
        <w:t>（二）中标通知书发出后，招标人改变中标结果，或者中标人放弃中标，应当承担相</w:t>
      </w:r>
      <w:r>
        <w:rPr>
          <w:rFonts w:hint="eastAsia"/>
        </w:rPr>
        <w:t>应的法律责任。</w:t>
      </w:r>
    </w:p>
    <w:p>
      <w:pPr>
        <w:pStyle w:val="20"/>
        <w:ind w:firstLine="562"/>
      </w:pPr>
      <w:bookmarkStart w:id="35" w:name="_Toc29802"/>
      <w:r>
        <w:rPr>
          <w:rFonts w:hint="eastAsia"/>
        </w:rPr>
        <w:t>八、关于质疑和投诉</w:t>
      </w:r>
      <w:bookmarkEnd w:id="35"/>
    </w:p>
    <w:p>
      <w:pPr>
        <w:pStyle w:val="23"/>
        <w:ind w:firstLine="480"/>
      </w:pPr>
      <w:r>
        <w:rPr>
          <w:rFonts w:hint="eastAsia"/>
        </w:rPr>
        <w:t>（一）质疑内容、时限、质疑书数量</w:t>
      </w:r>
    </w:p>
    <w:p>
      <w:pPr>
        <w:pStyle w:val="23"/>
        <w:ind w:firstLine="480"/>
      </w:pPr>
      <w:r>
        <w:rPr>
          <w:rFonts w:hint="eastAsia"/>
        </w:rPr>
        <w:t>1、招标文件公告期限为采购公告发出之日起五个工作日，投标人对招标文件如有异议，应在招标文件公告期限届满之日起七个工作日内以书面形式向招标人、采购机构提出质疑，并附相关证明材料。</w:t>
      </w:r>
    </w:p>
    <w:p>
      <w:pPr>
        <w:pStyle w:val="23"/>
        <w:ind w:firstLine="480"/>
      </w:pPr>
      <w:r>
        <w:rPr>
          <w:rFonts w:hint="eastAsia"/>
        </w:rPr>
        <w:t>2、投标人对中标结果有异议的，应当在中标公告发布之日起七个工作日内以书面形式向招标人、采购机构提出质疑，并附相关证明材料。</w:t>
      </w:r>
    </w:p>
    <w:p>
      <w:pPr>
        <w:pStyle w:val="23"/>
        <w:ind w:firstLine="480"/>
      </w:pPr>
      <w:r>
        <w:rPr>
          <w:rFonts w:hint="eastAsia"/>
        </w:rPr>
        <w:t>3、投标人对招标文件中投标人特定资格条件、技术质量和商务要求、评审标准及评审细则有异议的，应主要向招标人提出质疑，其他问题可向采购机构提出质疑。</w:t>
      </w:r>
    </w:p>
    <w:p>
      <w:pPr>
        <w:pStyle w:val="23"/>
        <w:ind w:firstLine="480"/>
        <w:rPr>
          <w:color w:val="auto"/>
        </w:rPr>
      </w:pPr>
      <w:r>
        <w:rPr>
          <w:rFonts w:hint="eastAsia"/>
          <w:color w:val="auto"/>
        </w:rPr>
        <w:t>4、质疑函应当包括下列内容：</w:t>
      </w:r>
    </w:p>
    <w:p>
      <w:pPr>
        <w:pStyle w:val="23"/>
        <w:ind w:firstLine="480"/>
        <w:rPr>
          <w:color w:val="auto"/>
        </w:rPr>
      </w:pPr>
      <w:r>
        <w:rPr>
          <w:rFonts w:hint="eastAsia"/>
          <w:color w:val="auto"/>
        </w:rPr>
        <w:t>4.1</w:t>
      </w:r>
      <w:r>
        <w:rPr>
          <w:rFonts w:cs="Times New Roman"/>
          <w:color w:val="auto"/>
          <w:kern w:val="2"/>
        </w:rPr>
        <w:t>投标人的姓名或者名称、地址、邮编、联系人及联系电话；</w:t>
      </w:r>
    </w:p>
    <w:p>
      <w:pPr>
        <w:pStyle w:val="23"/>
        <w:ind w:firstLine="480"/>
        <w:rPr>
          <w:color w:val="auto"/>
        </w:rPr>
      </w:pPr>
      <w:r>
        <w:rPr>
          <w:rFonts w:hint="eastAsia"/>
          <w:color w:val="auto"/>
        </w:rPr>
        <w:t>4.2</w:t>
      </w:r>
      <w:r>
        <w:rPr>
          <w:rFonts w:cs="Times New Roman"/>
          <w:color w:val="auto"/>
          <w:kern w:val="2"/>
        </w:rPr>
        <w:t>质疑项目的名称、编号；</w:t>
      </w:r>
    </w:p>
    <w:p>
      <w:pPr>
        <w:pStyle w:val="23"/>
        <w:ind w:firstLine="480"/>
        <w:rPr>
          <w:color w:val="auto"/>
        </w:rPr>
      </w:pPr>
      <w:r>
        <w:rPr>
          <w:rFonts w:hint="eastAsia"/>
          <w:color w:val="auto"/>
        </w:rPr>
        <w:t>4.3</w:t>
      </w:r>
      <w:r>
        <w:rPr>
          <w:rFonts w:cs="Times New Roman"/>
          <w:color w:val="auto"/>
          <w:kern w:val="2"/>
        </w:rPr>
        <w:t>具体、明确的质疑事项和与质疑事项相关的请求；</w:t>
      </w:r>
    </w:p>
    <w:p>
      <w:pPr>
        <w:pStyle w:val="23"/>
        <w:ind w:firstLine="480"/>
        <w:rPr>
          <w:color w:val="auto"/>
        </w:rPr>
      </w:pPr>
      <w:r>
        <w:rPr>
          <w:rFonts w:hint="eastAsia"/>
          <w:color w:val="auto"/>
        </w:rPr>
        <w:t>4.4</w:t>
      </w:r>
      <w:r>
        <w:rPr>
          <w:rFonts w:cs="Times New Roman"/>
          <w:color w:val="auto"/>
          <w:kern w:val="2"/>
        </w:rPr>
        <w:t>事实依据；</w:t>
      </w:r>
    </w:p>
    <w:p>
      <w:pPr>
        <w:pStyle w:val="23"/>
        <w:ind w:firstLine="480"/>
        <w:rPr>
          <w:color w:val="auto"/>
        </w:rPr>
      </w:pPr>
      <w:r>
        <w:rPr>
          <w:rFonts w:hint="eastAsia"/>
          <w:color w:val="auto"/>
        </w:rPr>
        <w:t>4.5</w:t>
      </w:r>
      <w:r>
        <w:rPr>
          <w:rFonts w:cs="Times New Roman"/>
          <w:color w:val="auto"/>
          <w:kern w:val="2"/>
        </w:rPr>
        <w:t>必要的法律依据；</w:t>
      </w:r>
    </w:p>
    <w:p>
      <w:pPr>
        <w:pStyle w:val="23"/>
        <w:ind w:firstLine="480"/>
        <w:rPr>
          <w:rFonts w:cs="Times New Roman"/>
          <w:color w:val="auto"/>
          <w:kern w:val="2"/>
        </w:rPr>
      </w:pPr>
      <w:r>
        <w:rPr>
          <w:rFonts w:hint="eastAsia"/>
          <w:color w:val="auto"/>
        </w:rPr>
        <w:t>4.6</w:t>
      </w:r>
      <w:r>
        <w:rPr>
          <w:rFonts w:cs="Times New Roman"/>
          <w:color w:val="auto"/>
          <w:kern w:val="2"/>
        </w:rPr>
        <w:t>提出质疑的日期。</w:t>
      </w:r>
    </w:p>
    <w:p>
      <w:pPr>
        <w:pStyle w:val="23"/>
        <w:ind w:firstLine="480"/>
        <w:rPr>
          <w:rFonts w:cs="Times New Roman"/>
          <w:color w:val="auto"/>
          <w:kern w:val="2"/>
        </w:rPr>
      </w:pPr>
      <w:r>
        <w:rPr>
          <w:rFonts w:hint="eastAsia"/>
          <w:color w:val="auto"/>
        </w:rPr>
        <w:t>质疑人</w:t>
      </w:r>
      <w:r>
        <w:rPr>
          <w:rFonts w:cs="Times New Roman"/>
          <w:color w:val="auto"/>
          <w:kern w:val="2"/>
        </w:rPr>
        <w:t>为自然人的，应当由本人签字；</w:t>
      </w:r>
      <w:r>
        <w:rPr>
          <w:rFonts w:hint="eastAsia"/>
          <w:color w:val="auto"/>
        </w:rPr>
        <w:t>质疑人</w:t>
      </w:r>
      <w:r>
        <w:rPr>
          <w:rFonts w:cs="Times New Roman"/>
          <w:color w:val="auto"/>
          <w:kern w:val="2"/>
        </w:rPr>
        <w:t>为法人或者其他组织的，应当由法定代表人、主要负责人，或者其授权代表签字或者盖章，并加盖公章。</w:t>
      </w:r>
    </w:p>
    <w:p>
      <w:pPr>
        <w:pStyle w:val="23"/>
        <w:ind w:firstLine="480"/>
      </w:pPr>
      <w:r>
        <w:rPr>
          <w:rFonts w:hint="eastAsia"/>
        </w:rPr>
        <w:t>5、质疑书数量：一式四份。</w:t>
      </w:r>
    </w:p>
    <w:p>
      <w:pPr>
        <w:pStyle w:val="23"/>
        <w:bidi w:val="0"/>
      </w:pPr>
      <w:r>
        <w:rPr>
          <w:rFonts w:hint="eastAsia"/>
        </w:rPr>
        <w:t>（质疑函范本可在财政部门户网站和中国政府采购网下载。）</w:t>
      </w:r>
    </w:p>
    <w:p>
      <w:pPr>
        <w:pStyle w:val="23"/>
        <w:ind w:firstLine="480"/>
      </w:pPr>
      <w:r>
        <w:rPr>
          <w:rFonts w:hint="eastAsia"/>
        </w:rPr>
        <w:t>（二）质疑答复时限</w:t>
      </w:r>
    </w:p>
    <w:p>
      <w:pPr>
        <w:pStyle w:val="23"/>
        <w:ind w:firstLine="480"/>
      </w:pPr>
      <w:r>
        <w:rPr>
          <w:rFonts w:hint="eastAsia"/>
        </w:rPr>
        <w:t>招标人、采购机构在收到投标人书面质疑后七个工作日内，对质疑内容作出答复。</w:t>
      </w:r>
    </w:p>
    <w:p>
      <w:pPr>
        <w:pStyle w:val="23"/>
        <w:ind w:firstLine="480"/>
      </w:pPr>
      <w:r>
        <w:rPr>
          <w:rFonts w:hint="eastAsia"/>
        </w:rPr>
        <w:t>（三）不予受理或暂缓受理</w:t>
      </w:r>
    </w:p>
    <w:p>
      <w:pPr>
        <w:pStyle w:val="23"/>
        <w:ind w:firstLine="480"/>
      </w:pPr>
      <w:r>
        <w:rPr>
          <w:rFonts w:hint="eastAsia"/>
        </w:rPr>
        <w:t>1、质疑有下列情形之一的，不予受理：</w:t>
      </w:r>
    </w:p>
    <w:p>
      <w:pPr>
        <w:pStyle w:val="23"/>
        <w:ind w:firstLine="480"/>
      </w:pPr>
      <w:r>
        <w:rPr>
          <w:rFonts w:hint="eastAsia"/>
        </w:rPr>
        <w:t>1.1质疑投标人参与了投标活动后，再对招标文件内容提出质疑的；</w:t>
      </w:r>
    </w:p>
    <w:p>
      <w:pPr>
        <w:pStyle w:val="23"/>
        <w:ind w:firstLine="480"/>
      </w:pPr>
      <w:r>
        <w:rPr>
          <w:rFonts w:hint="eastAsia"/>
        </w:rPr>
        <w:t>1.2质疑超过有效期的；</w:t>
      </w:r>
    </w:p>
    <w:p>
      <w:pPr>
        <w:pStyle w:val="23"/>
        <w:ind w:firstLine="480"/>
        <w:rPr>
          <w:color w:val="auto"/>
        </w:rPr>
      </w:pPr>
      <w:r>
        <w:rPr>
          <w:rFonts w:hint="eastAsia"/>
          <w:color w:val="auto"/>
        </w:rPr>
        <w:t>1.3对同一事项重复质疑时，未提供新的事实证据或法律依据；</w:t>
      </w:r>
    </w:p>
    <w:p>
      <w:pPr>
        <w:pStyle w:val="23"/>
        <w:ind w:firstLine="480"/>
      </w:pPr>
      <w:r>
        <w:rPr>
          <w:rFonts w:hint="eastAsia"/>
        </w:rPr>
        <w:t>1.4质疑人未参与所质疑的政府采购活动的。</w:t>
      </w:r>
    </w:p>
    <w:p>
      <w:pPr>
        <w:pStyle w:val="23"/>
        <w:ind w:firstLine="480"/>
      </w:pPr>
      <w:r>
        <w:rPr>
          <w:rFonts w:hint="eastAsia"/>
        </w:rPr>
        <w:t>2、质疑有下列情形之一的，应暂不受理并告知投标人补充材料。投标人及时补充材料的，应予受理；逾期未补充的，不予受理：</w:t>
      </w:r>
    </w:p>
    <w:p>
      <w:pPr>
        <w:pStyle w:val="23"/>
        <w:ind w:firstLine="480"/>
      </w:pPr>
      <w:r>
        <w:rPr>
          <w:rFonts w:hint="eastAsia"/>
        </w:rPr>
        <w:t>2.1质疑书内容不符合规定的；</w:t>
      </w:r>
    </w:p>
    <w:p>
      <w:pPr>
        <w:pStyle w:val="23"/>
        <w:ind w:firstLine="480"/>
      </w:pPr>
      <w:r>
        <w:rPr>
          <w:rFonts w:hint="eastAsia"/>
        </w:rPr>
        <w:t>2.2质疑书提供的依据或证明材料不全的；</w:t>
      </w:r>
    </w:p>
    <w:p>
      <w:pPr>
        <w:pStyle w:val="23"/>
        <w:ind w:firstLine="480"/>
      </w:pPr>
      <w:r>
        <w:rPr>
          <w:rFonts w:hint="eastAsia"/>
        </w:rPr>
        <w:t>2.3质疑书数量不足的。</w:t>
      </w:r>
    </w:p>
    <w:p>
      <w:pPr>
        <w:pStyle w:val="23"/>
        <w:ind w:firstLine="480"/>
      </w:pPr>
      <w:r>
        <w:rPr>
          <w:rFonts w:hint="eastAsia"/>
        </w:rPr>
        <w:t>（四）投诉</w:t>
      </w:r>
    </w:p>
    <w:p>
      <w:pPr>
        <w:pStyle w:val="23"/>
        <w:ind w:firstLine="480"/>
      </w:pPr>
      <w:r>
        <w:rPr>
          <w:rFonts w:hint="eastAsia"/>
        </w:rPr>
        <w:t>1、投标人对招标人、采购机构的答复不满意或者招标人、采购机构未在规定时间内答复的，可在答复期满后十五个工作日内按有关规定，向同级财政部门投诉。</w:t>
      </w:r>
    </w:p>
    <w:p>
      <w:pPr>
        <w:pStyle w:val="23"/>
        <w:ind w:firstLine="480"/>
      </w:pPr>
      <w:r>
        <w:rPr>
          <w:rFonts w:hint="eastAsia"/>
        </w:rPr>
        <w:t>2、在提出投诉时，应附送相关证明材料。投诉书及证明材料为外文的，应同时提供其中文译本；中文与外文意思不一致的，以中文为准。</w:t>
      </w:r>
    </w:p>
    <w:p>
      <w:pPr>
        <w:pStyle w:val="23"/>
        <w:ind w:firstLine="480"/>
      </w:pPr>
      <w:r>
        <w:rPr>
          <w:rFonts w:hint="eastAsia"/>
        </w:rPr>
        <w:t>3、在确定受理投诉后，财政部门自受理投诉之日起三十个工作日内对投诉事项做出处理决定，并将投诉处理决定书送达投诉人、被投诉人和其他与投诉处理决定有利害关系的政府采购相关当事人。</w:t>
      </w:r>
    </w:p>
    <w:p>
      <w:pPr>
        <w:pStyle w:val="20"/>
        <w:ind w:firstLine="562"/>
      </w:pPr>
      <w:bookmarkStart w:id="36" w:name="_Toc22276"/>
      <w:r>
        <w:rPr>
          <w:rFonts w:hint="eastAsia"/>
        </w:rPr>
        <w:t>九、签订合同</w:t>
      </w:r>
      <w:bookmarkEnd w:id="36"/>
    </w:p>
    <w:p>
      <w:pPr>
        <w:pStyle w:val="23"/>
        <w:ind w:firstLine="480"/>
      </w:pPr>
      <w:r>
        <w:rPr>
          <w:rFonts w:hint="eastAsia"/>
        </w:rPr>
        <w:t>（一）招标人应当自中标通知书发出之日起三十日内，按照招标文件和中标人投标文件的约定，与中标人签订书面合同。所签订的合同不得对招标文件和中标人投标文件作实质性修改。</w:t>
      </w:r>
    </w:p>
    <w:p>
      <w:pPr>
        <w:pStyle w:val="23"/>
        <w:ind w:firstLine="480"/>
      </w:pPr>
      <w:r>
        <w:rPr>
          <w:rFonts w:hint="eastAsia"/>
        </w:rPr>
        <w:t>（二）</w:t>
      </w:r>
      <w:r>
        <w:t>招标人应当自政府采购合同签订之日起2个工作日内，将政府采购合同在</w:t>
      </w:r>
      <w:r>
        <w:rPr>
          <w:rFonts w:hint="eastAsia"/>
        </w:rPr>
        <w:t>新疆政府采购网</w:t>
      </w:r>
      <w:r>
        <w:t>上公告，</w:t>
      </w:r>
      <w:r>
        <w:rPr>
          <w:rFonts w:hint="eastAsia"/>
        </w:rPr>
        <w:t>7个工作日内送至市政府采购管理办公室备案，</w:t>
      </w:r>
      <w:r>
        <w:t>但政府采购合同中涉及国家秘密、商业秘密的内容除外。</w:t>
      </w:r>
    </w:p>
    <w:p>
      <w:pPr>
        <w:pStyle w:val="23"/>
        <w:ind w:firstLine="480"/>
      </w:pPr>
      <w:r>
        <w:rPr>
          <w:rFonts w:hint="eastAsia"/>
        </w:rPr>
        <w:t>（三）招标文件、中标人的投标文件及澄清文件等，均为签订政府采购合同的依据。</w:t>
      </w:r>
    </w:p>
    <w:p>
      <w:pPr>
        <w:pStyle w:val="23"/>
        <w:ind w:firstLine="480"/>
      </w:pPr>
      <w:r>
        <w:rPr>
          <w:rFonts w:hint="eastAsia"/>
        </w:rPr>
        <w:t>（四）合同生效条款由供需双方约定，法律、行政法规规定应当办理批准、登记等手续后生效的合同，依照其规定。</w:t>
      </w:r>
    </w:p>
    <w:p>
      <w:pPr>
        <w:pStyle w:val="23"/>
        <w:ind w:firstLine="480"/>
      </w:pPr>
      <w:r>
        <w:rPr>
          <w:rFonts w:hint="eastAsia"/>
        </w:rPr>
        <w:t>（五）合同原则上应按照《政府采购合同》签订。</w:t>
      </w:r>
    </w:p>
    <w:p>
      <w:pPr>
        <w:widowControl/>
        <w:spacing w:line="600" w:lineRule="exact"/>
        <w:ind w:firstLine="520"/>
        <w:jc w:val="center"/>
        <w:rPr>
          <w:rFonts w:ascii="方正小标宋简体" w:hAnsi="仿宋" w:eastAsia="方正小标宋简体" w:cs="宋体"/>
          <w:b/>
          <w:color w:val="000000"/>
          <w:kern w:val="44"/>
          <w:sz w:val="36"/>
          <w:szCs w:val="36"/>
        </w:rPr>
      </w:pPr>
      <w:r>
        <w:br w:type="page"/>
      </w:r>
    </w:p>
    <w:p>
      <w:pPr>
        <w:pStyle w:val="18"/>
        <w:rPr>
          <w:rFonts w:ascii="仿宋" w:eastAsia="仿宋"/>
          <w:kern w:val="24"/>
          <w:sz w:val="24"/>
          <w:szCs w:val="24"/>
        </w:rPr>
      </w:pPr>
      <w:bookmarkStart w:id="37" w:name="_Toc25303"/>
      <w:r>
        <w:rPr>
          <w:rFonts w:hint="eastAsia"/>
        </w:rPr>
        <w:t>第六篇  合同主要条款和格式合同（样本）</w:t>
      </w:r>
      <w:bookmarkEnd w:id="37"/>
      <w:bookmarkStart w:id="38" w:name="_Toc277084870"/>
      <w:bookmarkStart w:id="39" w:name="_Toc285722712"/>
    </w:p>
    <w:p>
      <w:pPr>
        <w:pStyle w:val="20"/>
        <w:ind w:firstLine="562"/>
      </w:pPr>
      <w:bookmarkStart w:id="40" w:name="_Toc30764"/>
      <w:r>
        <w:rPr>
          <w:rFonts w:hint="eastAsia"/>
        </w:rPr>
        <w:t>一、合同主要条款</w:t>
      </w:r>
      <w:bookmarkEnd w:id="38"/>
      <w:bookmarkEnd w:id="39"/>
      <w:bookmarkEnd w:id="40"/>
    </w:p>
    <w:p>
      <w:pPr>
        <w:pStyle w:val="23"/>
        <w:ind w:firstLine="480"/>
      </w:pPr>
      <w:r>
        <w:rPr>
          <w:rFonts w:hint="eastAsia"/>
        </w:rPr>
        <w:t>1、定义</w:t>
      </w:r>
    </w:p>
    <w:p>
      <w:pPr>
        <w:pStyle w:val="23"/>
        <w:ind w:firstLine="480"/>
      </w:pPr>
      <w:r>
        <w:rPr>
          <w:rFonts w:hint="eastAsia"/>
        </w:rPr>
        <w:t>1.1甲方（需方）即招标人，是指通过招标采购，接受合同货物及服务的各级国家机关、事业单位和团体组织。</w:t>
      </w:r>
    </w:p>
    <w:p>
      <w:pPr>
        <w:pStyle w:val="23"/>
        <w:ind w:firstLine="480"/>
      </w:pPr>
      <w:r>
        <w:rPr>
          <w:rFonts w:hint="eastAsia"/>
        </w:rPr>
        <w:t>1.2乙方（供方）即中标人，是指中标后提供合同货物和服务的自然人、法人及其他组织。</w:t>
      </w:r>
    </w:p>
    <w:p>
      <w:pPr>
        <w:pStyle w:val="23"/>
        <w:ind w:firstLine="480"/>
      </w:pPr>
      <w:r>
        <w:rPr>
          <w:rFonts w:hint="eastAsia"/>
        </w:rPr>
        <w:t>1.3合同是指由甲乙双方按照招标文件和投标文件的实质性内容，通过协商一致达成的书面协议。</w:t>
      </w:r>
    </w:p>
    <w:p>
      <w:pPr>
        <w:pStyle w:val="23"/>
        <w:ind w:firstLine="480"/>
      </w:pPr>
      <w:r>
        <w:rPr>
          <w:rFonts w:hint="eastAsia"/>
        </w:rPr>
        <w:t>1.4合同价格指以中标价格为依据，在供方全面履行合同义务后，需方（或财政部门）应支付给供方的金额。</w:t>
      </w:r>
    </w:p>
    <w:p>
      <w:pPr>
        <w:pStyle w:val="23"/>
        <w:ind w:firstLine="480"/>
      </w:pPr>
      <w:r>
        <w:rPr>
          <w:rFonts w:hint="eastAsia"/>
        </w:rPr>
        <w:t>1.5技术资料是指合同货物及其相关的设计、制造、监造、检验、验收等文件（包括图纸、各种文字说明、标准）。</w:t>
      </w:r>
    </w:p>
    <w:p>
      <w:pPr>
        <w:pStyle w:val="23"/>
        <w:ind w:firstLine="480"/>
      </w:pPr>
      <w:r>
        <w:rPr>
          <w:rFonts w:hint="eastAsia"/>
        </w:rPr>
        <w:t>2、货物内容</w:t>
      </w:r>
    </w:p>
    <w:p>
      <w:pPr>
        <w:pStyle w:val="23"/>
        <w:ind w:firstLine="480"/>
      </w:pPr>
      <w:r>
        <w:rPr>
          <w:rFonts w:hint="eastAsia"/>
        </w:rPr>
        <w:t>合同包括以下内容：货物名称、型号规格、技术参数、数量（单位）等内容。</w:t>
      </w:r>
    </w:p>
    <w:p>
      <w:pPr>
        <w:pStyle w:val="23"/>
        <w:ind w:firstLine="480"/>
      </w:pPr>
      <w:r>
        <w:rPr>
          <w:rFonts w:hint="eastAsia"/>
        </w:rPr>
        <w:t>3、合同价格</w:t>
      </w:r>
    </w:p>
    <w:p>
      <w:pPr>
        <w:pStyle w:val="23"/>
        <w:ind w:firstLine="480"/>
      </w:pPr>
      <w:r>
        <w:rPr>
          <w:rFonts w:hint="eastAsia"/>
        </w:rPr>
        <w:t>3.1合同价格即合同总价。</w:t>
      </w:r>
    </w:p>
    <w:p>
      <w:pPr>
        <w:pStyle w:val="23"/>
        <w:ind w:firstLine="480"/>
      </w:pPr>
      <w:r>
        <w:rPr>
          <w:rFonts w:hint="eastAsia"/>
        </w:rPr>
        <w:t>3.2合同价格包括合同货物、技术资料、合同货物的税费、运杂费、保险费、包装费、装卸费及与货物有关的供方应纳的税费，所有税费由乙方负担。</w:t>
      </w:r>
    </w:p>
    <w:p>
      <w:pPr>
        <w:pStyle w:val="23"/>
        <w:ind w:firstLine="480"/>
      </w:pPr>
      <w:r>
        <w:rPr>
          <w:rFonts w:hint="eastAsia"/>
        </w:rPr>
        <w:t>3.3合同货物单价为不变价。</w:t>
      </w:r>
    </w:p>
    <w:p>
      <w:pPr>
        <w:pStyle w:val="23"/>
        <w:ind w:firstLine="480"/>
      </w:pPr>
      <w:r>
        <w:rPr>
          <w:rFonts w:hint="eastAsia"/>
        </w:rPr>
        <w:t>4、转包或分包</w:t>
      </w:r>
    </w:p>
    <w:p>
      <w:pPr>
        <w:pStyle w:val="23"/>
        <w:ind w:firstLine="480"/>
      </w:pPr>
      <w:r>
        <w:rPr>
          <w:rFonts w:hint="eastAsia"/>
        </w:rPr>
        <w:t>4.1本合同范围的货物，应由乙方直接供应，不得转让他人供应；</w:t>
      </w:r>
    </w:p>
    <w:p>
      <w:pPr>
        <w:pStyle w:val="23"/>
        <w:ind w:firstLine="480"/>
      </w:pPr>
      <w:r>
        <w:rPr>
          <w:rFonts w:hint="eastAsia"/>
        </w:rPr>
        <w:t>4.2非经甲方书面同意，乙方不得将本合同范围的货物全部或部分分包给他人供应；</w:t>
      </w:r>
    </w:p>
    <w:p>
      <w:pPr>
        <w:pStyle w:val="23"/>
        <w:ind w:firstLine="480"/>
      </w:pPr>
      <w:r>
        <w:rPr>
          <w:rFonts w:hint="eastAsia"/>
        </w:rPr>
        <w:t>4.3如有转让和未经甲方同意的分包行为，甲方有权解除合同，并追究乙方的违约责任。</w:t>
      </w:r>
    </w:p>
    <w:p>
      <w:pPr>
        <w:pStyle w:val="23"/>
        <w:ind w:firstLine="480"/>
      </w:pPr>
      <w:r>
        <w:rPr>
          <w:rFonts w:hint="eastAsia"/>
        </w:rPr>
        <w:t>5、质量保证及售后服务</w:t>
      </w:r>
    </w:p>
    <w:p>
      <w:pPr>
        <w:pStyle w:val="23"/>
        <w:ind w:firstLine="480"/>
      </w:pPr>
      <w:r>
        <w:rPr>
          <w:rFonts w:hint="eastAsia"/>
        </w:rPr>
        <w:t>5.1乙方应按招标文件规定的货物性能、技术要求、质量标准向甲方提供未经使用的全新产品。</w:t>
      </w:r>
    </w:p>
    <w:p>
      <w:pPr>
        <w:pStyle w:val="23"/>
        <w:ind w:firstLine="480"/>
      </w:pPr>
      <w:r>
        <w:rPr>
          <w:rFonts w:hint="eastAsia"/>
        </w:rPr>
        <w:t>5.2乙方提供的货物在质保期内因货物本身的质量问题发生故障，乙方应负责免费更换。对达不到技术要求者，根据实际情况，经双方协商，可按以下办法处理：</w:t>
      </w:r>
    </w:p>
    <w:p>
      <w:pPr>
        <w:pStyle w:val="23"/>
        <w:ind w:firstLine="480"/>
      </w:pPr>
      <w:r>
        <w:rPr>
          <w:rFonts w:hint="eastAsia"/>
        </w:rPr>
        <w:t>5.2.1更换：由乙方承担所发生的全部费用。</w:t>
      </w:r>
    </w:p>
    <w:p>
      <w:pPr>
        <w:pStyle w:val="23"/>
        <w:ind w:firstLine="480"/>
      </w:pPr>
      <w:r>
        <w:rPr>
          <w:rFonts w:hint="eastAsia"/>
        </w:rPr>
        <w:t>5.2.2贬值处理：由甲乙双方合议定价。</w:t>
      </w:r>
    </w:p>
    <w:p>
      <w:pPr>
        <w:pStyle w:val="23"/>
        <w:ind w:firstLine="480"/>
      </w:pPr>
      <w:r>
        <w:rPr>
          <w:rFonts w:hint="eastAsia"/>
        </w:rPr>
        <w:t>5.2.3退货处理：乙方应退还甲方支付的合同款，同时应承担该货物的直接费用（运输、保险、检验、货款利息及银行手续费等）。</w:t>
      </w:r>
    </w:p>
    <w:p>
      <w:pPr>
        <w:pStyle w:val="23"/>
        <w:ind w:firstLine="480"/>
      </w:pPr>
      <w:r>
        <w:rPr>
          <w:rFonts w:hint="eastAsia"/>
        </w:rPr>
        <w:t>5.3如在使用过程中发生质量问题，乙方应按本项目“第三篇 项目商务要求”中售后服务的要求处理。</w:t>
      </w:r>
    </w:p>
    <w:p>
      <w:pPr>
        <w:pStyle w:val="23"/>
        <w:ind w:firstLine="480"/>
      </w:pPr>
      <w:r>
        <w:rPr>
          <w:rFonts w:hint="eastAsia"/>
        </w:rPr>
        <w:t>5.4在质保期内，乙方应对货物出现的质量及安全问题负责处理解决并承担一切费用。</w:t>
      </w:r>
    </w:p>
    <w:p>
      <w:pPr>
        <w:pStyle w:val="23"/>
        <w:ind w:firstLine="480"/>
      </w:pPr>
      <w:r>
        <w:rPr>
          <w:rFonts w:hint="eastAsia"/>
        </w:rPr>
        <w:t>6、付款</w:t>
      </w:r>
    </w:p>
    <w:p>
      <w:pPr>
        <w:pStyle w:val="23"/>
        <w:ind w:firstLine="480"/>
      </w:pPr>
      <w:r>
        <w:rPr>
          <w:rFonts w:hint="eastAsia"/>
        </w:rPr>
        <w:t>6.1本合同使用货币币制如未作特别说明均为人民币。</w:t>
      </w:r>
    </w:p>
    <w:p>
      <w:pPr>
        <w:pStyle w:val="23"/>
        <w:ind w:firstLine="480"/>
      </w:pPr>
      <w:r>
        <w:rPr>
          <w:rFonts w:hint="eastAsia"/>
        </w:rPr>
        <w:t>6.2付款方式：银行转账、现金支票。</w:t>
      </w:r>
    </w:p>
    <w:p>
      <w:pPr>
        <w:pStyle w:val="23"/>
        <w:ind w:firstLine="480"/>
      </w:pPr>
      <w:r>
        <w:rPr>
          <w:rFonts w:hint="eastAsia"/>
        </w:rPr>
        <w:t>6.3付款方法：同本项目“第三篇 商务条款”中关于付款方式的约定。</w:t>
      </w:r>
    </w:p>
    <w:p>
      <w:pPr>
        <w:pStyle w:val="23"/>
        <w:ind w:firstLine="480"/>
      </w:pPr>
      <w:r>
        <w:rPr>
          <w:rFonts w:hint="eastAsia"/>
        </w:rPr>
        <w:t>7、检查验收</w:t>
      </w:r>
    </w:p>
    <w:p>
      <w:pPr>
        <w:pStyle w:val="23"/>
        <w:ind w:firstLine="480"/>
      </w:pPr>
      <w:r>
        <w:rPr>
          <w:rFonts w:hint="eastAsia"/>
        </w:rPr>
        <w:t>7.1供方应随货物提供合格证和质量证明文件，如是国外进口的货物还须提供入关证明。</w:t>
      </w:r>
    </w:p>
    <w:p>
      <w:pPr>
        <w:pStyle w:val="23"/>
        <w:ind w:firstLine="480"/>
      </w:pPr>
      <w:r>
        <w:rPr>
          <w:rFonts w:hint="eastAsia"/>
        </w:rPr>
        <w:t>7.2货物验收</w:t>
      </w:r>
    </w:p>
    <w:p>
      <w:pPr>
        <w:pStyle w:val="23"/>
        <w:ind w:firstLine="480"/>
      </w:pPr>
      <w:r>
        <w:rPr>
          <w:rFonts w:hint="eastAsia"/>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pPr>
        <w:pStyle w:val="23"/>
        <w:ind w:firstLine="480"/>
      </w:pPr>
      <w:r>
        <w:rPr>
          <w:rFonts w:hint="eastAsia"/>
        </w:rPr>
        <w:t>7.3货物验收报告应由需方、供方经办人签字，并加盖双方公章，以此作为支付凭据。</w:t>
      </w:r>
    </w:p>
    <w:p>
      <w:pPr>
        <w:pStyle w:val="23"/>
        <w:ind w:firstLine="480"/>
      </w:pPr>
      <w:r>
        <w:rPr>
          <w:rFonts w:hint="eastAsia"/>
        </w:rPr>
        <w:t>8、索赔</w:t>
      </w:r>
    </w:p>
    <w:p>
      <w:pPr>
        <w:pStyle w:val="23"/>
        <w:ind w:firstLine="480"/>
      </w:pPr>
      <w:r>
        <w:rPr>
          <w:rFonts w:hint="eastAsia"/>
        </w:rPr>
        <w:t>供方对货物与合同要求不符负有责任，并且需方已于规定交货内和质量保证期内提出索赔，供方应按需方同意的下述一种或多种方法解决索赔事宜。</w:t>
      </w:r>
    </w:p>
    <w:p>
      <w:pPr>
        <w:pStyle w:val="23"/>
        <w:ind w:firstLine="480"/>
      </w:pPr>
      <w:r>
        <w:rPr>
          <w:rFonts w:hint="eastAsia"/>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pStyle w:val="23"/>
        <w:ind w:firstLine="480"/>
      </w:pPr>
      <w:r>
        <w:rPr>
          <w:rFonts w:hint="eastAsia"/>
        </w:rPr>
        <w:t>8.2根据货物的疵劣和受损程度以及需方遭受损失的金额，经双方同意降低货物价格。</w:t>
      </w:r>
    </w:p>
    <w:p>
      <w:pPr>
        <w:pStyle w:val="23"/>
        <w:ind w:firstLine="480"/>
      </w:pPr>
      <w:r>
        <w:rPr>
          <w:rFonts w:hint="eastAsia"/>
        </w:rPr>
        <w:t>9、知识产权</w:t>
      </w:r>
    </w:p>
    <w:p>
      <w:pPr>
        <w:pStyle w:val="23"/>
        <w:ind w:firstLine="480"/>
      </w:pPr>
      <w:r>
        <w:rPr>
          <w:rFonts w:hint="eastAsia"/>
        </w:rPr>
        <w:t>甲方在中华人民共和国境内使用乙方提供的货物及服务时免受第三方提出的侵犯其专利权或其它知识产权的起诉。如果第三方提出侵权指控，乙方应承担由此而引起的一切法律责任和费用。</w:t>
      </w:r>
    </w:p>
    <w:p>
      <w:pPr>
        <w:pStyle w:val="23"/>
        <w:ind w:firstLine="480"/>
      </w:pPr>
      <w:r>
        <w:rPr>
          <w:rFonts w:hint="eastAsia"/>
        </w:rPr>
        <w:t>10、合同争议的解决</w:t>
      </w:r>
    </w:p>
    <w:p>
      <w:pPr>
        <w:pStyle w:val="23"/>
        <w:ind w:firstLine="480"/>
      </w:pPr>
      <w:r>
        <w:rPr>
          <w:rFonts w:hint="eastAsia"/>
        </w:rPr>
        <w:t>10.1当事人友好协商达成一致</w:t>
      </w:r>
    </w:p>
    <w:p>
      <w:pPr>
        <w:pStyle w:val="23"/>
        <w:ind w:firstLine="480"/>
      </w:pPr>
      <w:r>
        <w:rPr>
          <w:rFonts w:hint="eastAsia"/>
        </w:rPr>
        <w:t>10.2在60天内当事人协商不能达成协议的，可提请招标人当地仲裁机构仲裁。</w:t>
      </w:r>
    </w:p>
    <w:p>
      <w:pPr>
        <w:pStyle w:val="23"/>
        <w:ind w:firstLine="480"/>
      </w:pPr>
      <w:r>
        <w:rPr>
          <w:rFonts w:hint="eastAsia"/>
        </w:rPr>
        <w:t>11、违约责任</w:t>
      </w:r>
    </w:p>
    <w:p>
      <w:pPr>
        <w:pStyle w:val="23"/>
        <w:ind w:firstLine="480"/>
        <w:rPr>
          <w:highlight w:val="none"/>
        </w:rPr>
      </w:pPr>
      <w:r>
        <w:rPr>
          <w:rFonts w:hint="eastAsia"/>
          <w:highlight w:val="none"/>
        </w:rPr>
        <w:t>按《中华人民共和国</w:t>
      </w:r>
      <w:r>
        <w:rPr>
          <w:rFonts w:hint="eastAsia"/>
          <w:highlight w:val="none"/>
          <w:lang w:eastAsia="zh-CN"/>
        </w:rPr>
        <w:t>民法典</w:t>
      </w:r>
      <w:r>
        <w:rPr>
          <w:rFonts w:hint="eastAsia"/>
          <w:highlight w:val="none"/>
        </w:rPr>
        <w:t>》、《中华人民共和国政府采购法》有关条款，或由供需双方约定。</w:t>
      </w:r>
    </w:p>
    <w:p>
      <w:pPr>
        <w:pStyle w:val="23"/>
        <w:ind w:firstLine="480"/>
        <w:rPr>
          <w:highlight w:val="none"/>
        </w:rPr>
      </w:pPr>
      <w:r>
        <w:rPr>
          <w:rFonts w:hint="eastAsia"/>
          <w:highlight w:val="none"/>
        </w:rPr>
        <w:t>12、合同生效及其它</w:t>
      </w:r>
    </w:p>
    <w:p>
      <w:pPr>
        <w:pStyle w:val="23"/>
        <w:ind w:firstLine="480"/>
        <w:rPr>
          <w:highlight w:val="none"/>
        </w:rPr>
      </w:pPr>
      <w:r>
        <w:rPr>
          <w:rFonts w:hint="eastAsia"/>
          <w:highlight w:val="none"/>
        </w:rPr>
        <w:t>12.1合同生效及其效力应符合《中华人民共和国</w:t>
      </w:r>
      <w:r>
        <w:rPr>
          <w:rFonts w:hint="eastAsia"/>
          <w:highlight w:val="none"/>
          <w:lang w:eastAsia="zh-CN"/>
        </w:rPr>
        <w:t>民法典</w:t>
      </w:r>
      <w:r>
        <w:rPr>
          <w:rFonts w:hint="eastAsia"/>
          <w:highlight w:val="none"/>
        </w:rPr>
        <w:t>》有关规定。</w:t>
      </w:r>
    </w:p>
    <w:p>
      <w:pPr>
        <w:pStyle w:val="23"/>
        <w:ind w:firstLine="480"/>
        <w:rPr>
          <w:highlight w:val="none"/>
        </w:rPr>
      </w:pPr>
      <w:r>
        <w:rPr>
          <w:rFonts w:hint="eastAsia"/>
          <w:highlight w:val="none"/>
        </w:rPr>
        <w:t>12.2合同应经当事人法定代表人或委托代理人签字，加盖双方合同专用章或公章。</w:t>
      </w:r>
    </w:p>
    <w:p>
      <w:pPr>
        <w:pStyle w:val="23"/>
        <w:ind w:firstLine="480"/>
        <w:rPr>
          <w:highlight w:val="none"/>
        </w:rPr>
      </w:pPr>
      <w:r>
        <w:rPr>
          <w:rFonts w:hint="eastAsia"/>
          <w:highlight w:val="none"/>
        </w:rPr>
        <w:t>12.3合同所包括附件，是合同不可分割的一部分，具有同等法律效力。</w:t>
      </w:r>
    </w:p>
    <w:p>
      <w:pPr>
        <w:pStyle w:val="23"/>
        <w:ind w:firstLine="480"/>
        <w:rPr>
          <w:highlight w:val="none"/>
        </w:rPr>
      </w:pPr>
      <w:r>
        <w:rPr>
          <w:rFonts w:hint="eastAsia"/>
          <w:highlight w:val="none"/>
        </w:rPr>
        <w:t>12.4合同需提供担保的，按《中华人民共和国</w:t>
      </w:r>
      <w:r>
        <w:rPr>
          <w:rFonts w:hint="eastAsia"/>
          <w:highlight w:val="none"/>
          <w:lang w:eastAsia="zh-CN"/>
        </w:rPr>
        <w:t>民法典</w:t>
      </w:r>
      <w:r>
        <w:rPr>
          <w:rFonts w:hint="eastAsia"/>
          <w:highlight w:val="none"/>
        </w:rPr>
        <w:t>》规定执行。</w:t>
      </w:r>
    </w:p>
    <w:p>
      <w:pPr>
        <w:pStyle w:val="23"/>
        <w:ind w:firstLine="480"/>
      </w:pPr>
      <w:r>
        <w:rPr>
          <w:rFonts w:hint="eastAsia"/>
          <w:highlight w:val="none"/>
        </w:rPr>
        <w:t>12.5本合同条件未尽事宜依照《中华人民共和国</w:t>
      </w:r>
      <w:r>
        <w:rPr>
          <w:rFonts w:hint="eastAsia"/>
          <w:highlight w:val="none"/>
          <w:lang w:eastAsia="zh-CN"/>
        </w:rPr>
        <w:t>民法典</w:t>
      </w:r>
      <w:r>
        <w:rPr>
          <w:rFonts w:hint="eastAsia"/>
          <w:highlight w:val="none"/>
        </w:rPr>
        <w:t>》，由</w:t>
      </w:r>
      <w:r>
        <w:rPr>
          <w:rFonts w:hint="eastAsia"/>
        </w:rPr>
        <w:t>供需双方共同协商确定。</w:t>
      </w:r>
    </w:p>
    <w:p>
      <w:pPr>
        <w:pStyle w:val="20"/>
        <w:ind w:firstLine="562"/>
        <w:rPr>
          <w:sz w:val="24"/>
        </w:rPr>
        <w:sectPr>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bookmarkStart w:id="41" w:name="_Toc21175"/>
      <w:r>
        <w:rPr>
          <w:rFonts w:hint="eastAsia"/>
        </w:rPr>
        <w:t>二、合同（格式）</w:t>
      </w:r>
      <w:bookmarkEnd w:id="41"/>
    </w:p>
    <w:p>
      <w:pPr>
        <w:pStyle w:val="23"/>
        <w:autoSpaceDE w:val="0"/>
        <w:autoSpaceDN w:val="0"/>
        <w:ind w:firstLine="0" w:firstLineChars="0"/>
      </w:pPr>
    </w:p>
    <w:p>
      <w:pPr>
        <w:tabs>
          <w:tab w:val="left" w:pos="720"/>
        </w:tabs>
        <w:autoSpaceDE w:val="0"/>
        <w:autoSpaceDN w:val="0"/>
        <w:ind w:firstLine="0" w:firstLineChars="0"/>
        <w:contextualSpacing/>
        <w:rPr>
          <w:rFonts w:ascii="宋体" w:hAnsi="宋体" w:eastAsia="宋体"/>
          <w:b/>
          <w:color w:val="000000"/>
          <w:sz w:val="21"/>
          <w:szCs w:val="21"/>
        </w:rPr>
      </w:pPr>
    </w:p>
    <w:p>
      <w:pPr>
        <w:tabs>
          <w:tab w:val="left" w:pos="720"/>
        </w:tabs>
        <w:autoSpaceDE w:val="0"/>
        <w:autoSpaceDN w:val="0"/>
        <w:ind w:firstLine="0" w:firstLineChars="0"/>
        <w:contextualSpacing/>
        <w:rPr>
          <w:rFonts w:ascii="宋体" w:hAnsi="宋体" w:eastAsia="宋体"/>
          <w:b/>
          <w:color w:val="000000"/>
          <w:sz w:val="21"/>
          <w:szCs w:val="21"/>
        </w:rPr>
      </w:pPr>
    </w:p>
    <w:p>
      <w:pPr>
        <w:tabs>
          <w:tab w:val="left" w:pos="720"/>
        </w:tabs>
        <w:autoSpaceDE w:val="0"/>
        <w:autoSpaceDN w:val="0"/>
        <w:ind w:firstLine="0" w:firstLineChars="0"/>
        <w:contextualSpacing/>
        <w:rPr>
          <w:rFonts w:ascii="宋体" w:hAnsi="宋体" w:eastAsia="宋体"/>
          <w:b/>
          <w:color w:val="000000"/>
          <w:sz w:val="21"/>
          <w:szCs w:val="21"/>
        </w:rPr>
      </w:pPr>
    </w:p>
    <w:p>
      <w:pPr>
        <w:tabs>
          <w:tab w:val="left" w:pos="720"/>
        </w:tabs>
        <w:autoSpaceDE w:val="0"/>
        <w:autoSpaceDN w:val="0"/>
        <w:ind w:firstLine="0" w:firstLineChars="0"/>
        <w:contextualSpacing/>
        <w:jc w:val="center"/>
        <w:rPr>
          <w:rFonts w:ascii="方正小标宋简体" w:hAnsi="宋体" w:eastAsia="方正小标宋简体"/>
          <w:b/>
          <w:color w:val="000000"/>
          <w:sz w:val="52"/>
          <w:szCs w:val="52"/>
        </w:rPr>
      </w:pPr>
      <w:r>
        <w:rPr>
          <w:rFonts w:hint="eastAsia" w:ascii="方正小标宋简体" w:hAnsi="宋体" w:eastAsia="方正小标宋简体"/>
          <w:b/>
          <w:color w:val="000000"/>
          <w:sz w:val="52"/>
          <w:szCs w:val="52"/>
        </w:rPr>
        <w:t>合　同　书</w:t>
      </w:r>
    </w:p>
    <w:p>
      <w:pPr>
        <w:tabs>
          <w:tab w:val="left" w:pos="720"/>
        </w:tabs>
        <w:autoSpaceDE w:val="0"/>
        <w:autoSpaceDN w:val="0"/>
        <w:ind w:firstLine="0" w:firstLineChars="0"/>
        <w:contextualSpacing/>
        <w:rPr>
          <w:rFonts w:ascii="方正小标宋简体" w:hAnsi="宋体" w:eastAsia="方正小标宋简体"/>
          <w:b/>
          <w:color w:val="000000"/>
          <w:sz w:val="21"/>
          <w:szCs w:val="21"/>
        </w:rPr>
      </w:pPr>
    </w:p>
    <w:p>
      <w:pPr>
        <w:tabs>
          <w:tab w:val="left" w:pos="720"/>
        </w:tabs>
        <w:autoSpaceDE w:val="0"/>
        <w:autoSpaceDN w:val="0"/>
        <w:ind w:firstLine="0" w:firstLineChars="0"/>
        <w:contextualSpacing/>
        <w:rPr>
          <w:rFonts w:ascii="方正小标宋简体" w:hAnsi="宋体" w:eastAsia="方正小标宋简体"/>
          <w:b/>
          <w:color w:val="000000"/>
          <w:sz w:val="21"/>
          <w:szCs w:val="21"/>
        </w:rPr>
      </w:pPr>
    </w:p>
    <w:p>
      <w:pPr>
        <w:tabs>
          <w:tab w:val="left" w:pos="720"/>
        </w:tabs>
        <w:autoSpaceDE w:val="0"/>
        <w:autoSpaceDN w:val="0"/>
        <w:ind w:firstLine="0" w:firstLineChars="0"/>
        <w:contextualSpacing/>
        <w:rPr>
          <w:rFonts w:ascii="方正小标宋简体" w:hAnsi="宋体" w:eastAsia="方正小标宋简体"/>
          <w:b/>
          <w:color w:val="000000"/>
          <w:sz w:val="21"/>
          <w:szCs w:val="21"/>
        </w:rPr>
      </w:pPr>
    </w:p>
    <w:p>
      <w:pPr>
        <w:tabs>
          <w:tab w:val="left" w:pos="720"/>
        </w:tabs>
        <w:autoSpaceDE w:val="0"/>
        <w:autoSpaceDN w:val="0"/>
        <w:ind w:firstLine="0" w:firstLineChars="0"/>
        <w:contextualSpacing/>
        <w:rPr>
          <w:rFonts w:ascii="方正小标宋简体" w:hAnsi="宋体" w:eastAsia="方正小标宋简体"/>
          <w:b/>
          <w:color w:val="000000"/>
          <w:sz w:val="21"/>
          <w:szCs w:val="21"/>
        </w:rPr>
      </w:pPr>
    </w:p>
    <w:p>
      <w:pPr>
        <w:tabs>
          <w:tab w:val="left" w:pos="720"/>
        </w:tabs>
        <w:autoSpaceDE w:val="0"/>
        <w:autoSpaceDN w:val="0"/>
        <w:ind w:firstLine="0" w:firstLineChars="0"/>
        <w:contextualSpacing/>
        <w:rPr>
          <w:rFonts w:ascii="方正小标宋简体" w:hAnsi="宋体" w:eastAsia="方正小标宋简体"/>
          <w:b/>
          <w:color w:val="000000"/>
          <w:sz w:val="21"/>
          <w:szCs w:val="21"/>
        </w:rPr>
      </w:pPr>
    </w:p>
    <w:p>
      <w:pPr>
        <w:tabs>
          <w:tab w:val="left" w:pos="720"/>
        </w:tabs>
        <w:autoSpaceDE w:val="0"/>
        <w:autoSpaceDN w:val="0"/>
        <w:ind w:firstLine="0" w:firstLineChars="0"/>
        <w:contextualSpacing/>
        <w:rPr>
          <w:rFonts w:ascii="方正小标宋简体" w:hAnsi="宋体" w:eastAsia="方正小标宋简体"/>
          <w:b/>
          <w:color w:val="000000"/>
          <w:sz w:val="21"/>
          <w:szCs w:val="21"/>
        </w:rPr>
      </w:pPr>
    </w:p>
    <w:p>
      <w:pPr>
        <w:tabs>
          <w:tab w:val="left" w:pos="720"/>
        </w:tabs>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1383" w:firstLineChars="492"/>
        <w:contextualSpacing/>
        <w:rPr>
          <w:rFonts w:ascii="方正小标宋简体" w:hAnsi="宋体" w:eastAsia="方正小标宋简体"/>
          <w:b/>
          <w:color w:val="000000"/>
          <w:sz w:val="28"/>
          <w:szCs w:val="28"/>
        </w:rPr>
      </w:pPr>
      <w:r>
        <w:rPr>
          <w:rFonts w:hint="eastAsia" w:ascii="方正小标宋简体" w:hAnsi="宋体" w:eastAsia="方正小标宋简体"/>
          <w:b/>
          <w:color w:val="000000"/>
          <w:sz w:val="28"/>
          <w:szCs w:val="28"/>
        </w:rPr>
        <w:t>采购编号：</w:t>
      </w:r>
    </w:p>
    <w:p>
      <w:pPr>
        <w:autoSpaceDE w:val="0"/>
        <w:autoSpaceDN w:val="0"/>
        <w:ind w:firstLine="0" w:firstLineChars="0"/>
        <w:contextualSpacing/>
        <w:rPr>
          <w:rFonts w:ascii="方正小标宋简体" w:hAnsi="宋体" w:eastAsia="方正小标宋简体"/>
          <w:b/>
          <w:color w:val="000000"/>
          <w:sz w:val="28"/>
          <w:szCs w:val="28"/>
        </w:rPr>
      </w:pPr>
    </w:p>
    <w:p>
      <w:pPr>
        <w:autoSpaceDE w:val="0"/>
        <w:autoSpaceDN w:val="0"/>
        <w:ind w:firstLine="1383" w:firstLineChars="492"/>
        <w:contextualSpacing/>
        <w:rPr>
          <w:rFonts w:ascii="方正小标宋简体" w:hAnsi="宋体" w:eastAsia="方正小标宋简体"/>
          <w:b/>
          <w:color w:val="000000"/>
          <w:sz w:val="28"/>
          <w:szCs w:val="28"/>
        </w:rPr>
      </w:pPr>
      <w:r>
        <w:rPr>
          <w:rFonts w:hint="eastAsia" w:ascii="方正小标宋简体" w:hAnsi="宋体" w:eastAsia="方正小标宋简体"/>
          <w:b/>
          <w:color w:val="000000"/>
          <w:sz w:val="28"/>
          <w:szCs w:val="28"/>
        </w:rPr>
        <w:t>项目名称：</w:t>
      </w:r>
    </w:p>
    <w:p>
      <w:pPr>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0" w:firstLineChars="0"/>
        <w:contextualSpacing/>
        <w:rPr>
          <w:rFonts w:ascii="方正小标宋简体" w:hAnsi="宋体" w:eastAsia="方正小标宋简体"/>
          <w:b/>
          <w:color w:val="000000"/>
          <w:sz w:val="21"/>
          <w:szCs w:val="21"/>
        </w:rPr>
      </w:pPr>
    </w:p>
    <w:p>
      <w:pPr>
        <w:autoSpaceDE w:val="0"/>
        <w:autoSpaceDN w:val="0"/>
        <w:ind w:firstLine="236" w:firstLineChars="98"/>
        <w:contextualSpacing/>
        <w:rPr>
          <w:rFonts w:ascii="宋体" w:hAnsi="宋体" w:eastAsia="宋体"/>
          <w:b/>
          <w:color w:val="000000"/>
          <w:sz w:val="24"/>
          <w:szCs w:val="24"/>
        </w:rPr>
      </w:pPr>
      <w:r>
        <w:rPr>
          <w:rFonts w:hint="eastAsia" w:ascii="方正小标宋简体" w:hAnsi="宋体" w:eastAsia="方正小标宋简体"/>
          <w:b/>
          <w:color w:val="000000"/>
          <w:sz w:val="24"/>
          <w:szCs w:val="24"/>
        </w:rPr>
        <w:t>注：本合同仅为合同的参考文本，合同签订双方可根据项目的具体要求进行修订。</w:t>
      </w:r>
    </w:p>
    <w:p>
      <w:pPr>
        <w:widowControl/>
        <w:spacing w:line="600" w:lineRule="exact"/>
        <w:ind w:firstLine="482"/>
        <w:jc w:val="center"/>
        <w:rPr>
          <w:rFonts w:ascii="宋体" w:hAnsi="宋体" w:eastAsia="宋体"/>
          <w:b/>
          <w:color w:val="000000"/>
          <w:sz w:val="24"/>
          <w:szCs w:val="24"/>
        </w:rPr>
      </w:pPr>
      <w:r>
        <w:rPr>
          <w:rFonts w:ascii="宋体" w:hAnsi="宋体" w:eastAsia="宋体"/>
          <w:b/>
          <w:color w:val="000000"/>
          <w:sz w:val="24"/>
          <w:szCs w:val="24"/>
        </w:rPr>
        <w:br w:type="page"/>
      </w:r>
    </w:p>
    <w:p>
      <w:pPr>
        <w:autoSpaceDE w:val="0"/>
        <w:autoSpaceDN w:val="0"/>
        <w:ind w:firstLine="472" w:firstLineChars="196"/>
        <w:rPr>
          <w:rFonts w:ascii="仿宋" w:hAnsi="仿宋" w:eastAsia="仿宋"/>
          <w:b/>
          <w:color w:val="000000"/>
          <w:sz w:val="24"/>
          <w:szCs w:val="24"/>
        </w:rPr>
      </w:pPr>
      <w:r>
        <w:rPr>
          <w:rFonts w:hint="eastAsia" w:ascii="仿宋" w:hAnsi="仿宋" w:eastAsia="仿宋"/>
          <w:b/>
          <w:color w:val="000000"/>
          <w:sz w:val="24"/>
          <w:szCs w:val="24"/>
        </w:rPr>
        <w:t>甲　　方：</w:t>
      </w:r>
      <w:r>
        <w:rPr>
          <w:rFonts w:hint="eastAsia" w:ascii="仿宋" w:hAnsi="仿宋" w:eastAsia="仿宋"/>
          <w:b/>
          <w:color w:val="000000"/>
          <w:sz w:val="24"/>
          <w:szCs w:val="24"/>
          <w:u w:val="single"/>
        </w:rPr>
        <w:t>　　　　　　　　　　</w:t>
      </w:r>
    </w:p>
    <w:p>
      <w:pPr>
        <w:autoSpaceDE w:val="0"/>
        <w:autoSpaceDN w:val="0"/>
        <w:ind w:firstLine="480"/>
        <w:rPr>
          <w:rFonts w:ascii="仿宋" w:hAnsi="仿宋" w:eastAsia="仿宋"/>
          <w:color w:val="000000"/>
          <w:sz w:val="24"/>
          <w:szCs w:val="24"/>
        </w:rPr>
      </w:pPr>
      <w:r>
        <w:rPr>
          <w:rFonts w:hint="eastAsia" w:ascii="仿宋" w:hAnsi="仿宋" w:eastAsia="仿宋"/>
          <w:color w:val="000000"/>
          <w:sz w:val="24"/>
          <w:szCs w:val="24"/>
        </w:rPr>
        <w:t>电　　话：</w:t>
      </w:r>
      <w:r>
        <w:rPr>
          <w:rFonts w:hint="eastAsia" w:ascii="仿宋" w:hAnsi="仿宋" w:eastAsia="仿宋"/>
          <w:b/>
          <w:color w:val="000000"/>
          <w:sz w:val="24"/>
          <w:szCs w:val="24"/>
          <w:u w:val="single"/>
        </w:rPr>
        <w:t>　　　　　　</w:t>
      </w:r>
      <w:r>
        <w:rPr>
          <w:rFonts w:hint="eastAsia" w:ascii="仿宋" w:hAnsi="仿宋" w:eastAsia="仿宋"/>
          <w:color w:val="000000"/>
          <w:sz w:val="24"/>
          <w:szCs w:val="24"/>
        </w:rPr>
        <w:t>　　传　　真：</w:t>
      </w:r>
      <w:r>
        <w:rPr>
          <w:rFonts w:hint="eastAsia" w:ascii="仿宋" w:hAnsi="仿宋" w:eastAsia="仿宋"/>
          <w:b/>
          <w:color w:val="000000"/>
          <w:sz w:val="24"/>
          <w:szCs w:val="24"/>
          <w:u w:val="single"/>
        </w:rPr>
        <w:t>　　　　　　</w:t>
      </w:r>
      <w:r>
        <w:rPr>
          <w:rFonts w:hint="eastAsia" w:ascii="仿宋" w:hAnsi="仿宋" w:eastAsia="仿宋"/>
          <w:color w:val="000000"/>
          <w:sz w:val="24"/>
          <w:szCs w:val="24"/>
        </w:rPr>
        <w:t>　　地　　址：</w:t>
      </w:r>
      <w:r>
        <w:rPr>
          <w:rFonts w:hint="eastAsia" w:ascii="仿宋" w:hAnsi="仿宋" w:eastAsia="仿宋"/>
          <w:b/>
          <w:color w:val="000000"/>
          <w:sz w:val="24"/>
          <w:szCs w:val="24"/>
          <w:u w:val="single"/>
        </w:rPr>
        <w:t>　　　　　　　　　　</w:t>
      </w:r>
    </w:p>
    <w:p>
      <w:pPr>
        <w:autoSpaceDE w:val="0"/>
        <w:autoSpaceDN w:val="0"/>
        <w:ind w:firstLine="482"/>
        <w:rPr>
          <w:rFonts w:ascii="仿宋" w:hAnsi="仿宋" w:eastAsia="仿宋"/>
          <w:b/>
          <w:color w:val="000000"/>
          <w:sz w:val="24"/>
          <w:szCs w:val="24"/>
          <w:u w:val="single"/>
        </w:rPr>
      </w:pPr>
      <w:r>
        <w:rPr>
          <w:rFonts w:hint="eastAsia" w:ascii="仿宋" w:hAnsi="仿宋" w:eastAsia="仿宋"/>
          <w:b/>
          <w:color w:val="000000"/>
          <w:sz w:val="24"/>
          <w:szCs w:val="24"/>
        </w:rPr>
        <w:t>乙　　方：</w:t>
      </w:r>
      <w:r>
        <w:rPr>
          <w:rFonts w:hint="eastAsia" w:ascii="仿宋" w:hAnsi="仿宋" w:eastAsia="仿宋"/>
          <w:b/>
          <w:color w:val="000000"/>
          <w:sz w:val="24"/>
          <w:szCs w:val="24"/>
          <w:u w:val="single"/>
        </w:rPr>
        <w:t>　　　　　　　　　　</w:t>
      </w:r>
    </w:p>
    <w:p>
      <w:pPr>
        <w:autoSpaceDE w:val="0"/>
        <w:autoSpaceDN w:val="0"/>
        <w:ind w:firstLine="480"/>
        <w:rPr>
          <w:rFonts w:ascii="仿宋" w:hAnsi="仿宋" w:eastAsia="仿宋"/>
          <w:color w:val="000000"/>
          <w:sz w:val="24"/>
          <w:szCs w:val="24"/>
        </w:rPr>
      </w:pPr>
      <w:r>
        <w:rPr>
          <w:rFonts w:hint="eastAsia" w:ascii="仿宋" w:hAnsi="仿宋" w:eastAsia="仿宋"/>
          <w:color w:val="000000"/>
          <w:sz w:val="24"/>
          <w:szCs w:val="24"/>
        </w:rPr>
        <w:t>电　　话：</w:t>
      </w:r>
      <w:r>
        <w:rPr>
          <w:rFonts w:hint="eastAsia" w:ascii="仿宋" w:hAnsi="仿宋" w:eastAsia="仿宋"/>
          <w:b/>
          <w:color w:val="000000"/>
          <w:sz w:val="24"/>
          <w:szCs w:val="24"/>
          <w:u w:val="single"/>
        </w:rPr>
        <w:t>　　　　　　</w:t>
      </w:r>
      <w:r>
        <w:rPr>
          <w:rFonts w:hint="eastAsia" w:ascii="仿宋" w:hAnsi="仿宋" w:eastAsia="仿宋"/>
          <w:color w:val="000000"/>
          <w:sz w:val="24"/>
          <w:szCs w:val="24"/>
        </w:rPr>
        <w:t>　　传　　真：</w:t>
      </w:r>
      <w:r>
        <w:rPr>
          <w:rFonts w:hint="eastAsia" w:ascii="仿宋" w:hAnsi="仿宋" w:eastAsia="仿宋"/>
          <w:b/>
          <w:color w:val="000000"/>
          <w:sz w:val="24"/>
          <w:szCs w:val="24"/>
          <w:u w:val="single"/>
        </w:rPr>
        <w:t>　　　　　　</w:t>
      </w:r>
      <w:r>
        <w:rPr>
          <w:rFonts w:hint="eastAsia" w:ascii="仿宋" w:hAnsi="仿宋" w:eastAsia="仿宋"/>
          <w:color w:val="000000"/>
          <w:sz w:val="24"/>
          <w:szCs w:val="24"/>
        </w:rPr>
        <w:t>　　地　　址：</w:t>
      </w:r>
      <w:r>
        <w:rPr>
          <w:rFonts w:hint="eastAsia" w:ascii="仿宋" w:hAnsi="仿宋" w:eastAsia="仿宋"/>
          <w:b/>
          <w:color w:val="000000"/>
          <w:sz w:val="24"/>
          <w:szCs w:val="24"/>
          <w:u w:val="single"/>
        </w:rPr>
        <w:t>　　　　　　　　　　</w:t>
      </w:r>
    </w:p>
    <w:p>
      <w:pPr>
        <w:autoSpaceDE w:val="0"/>
        <w:autoSpaceDN w:val="0"/>
        <w:ind w:firstLine="480"/>
        <w:rPr>
          <w:rFonts w:ascii="仿宋" w:hAnsi="仿宋" w:eastAsia="仿宋"/>
          <w:b/>
          <w:color w:val="000000"/>
          <w:sz w:val="24"/>
          <w:szCs w:val="24"/>
        </w:rPr>
      </w:pPr>
      <w:r>
        <w:rPr>
          <w:rFonts w:hint="eastAsia" w:ascii="仿宋" w:hAnsi="仿宋" w:eastAsia="仿宋"/>
          <w:color w:val="000000"/>
          <w:sz w:val="24"/>
          <w:szCs w:val="24"/>
        </w:rPr>
        <w:t>项目名称：</w:t>
      </w:r>
      <w:r>
        <w:rPr>
          <w:rFonts w:hint="eastAsia" w:ascii="仿宋" w:hAnsi="仿宋" w:eastAsia="仿宋"/>
          <w:color w:val="000000"/>
          <w:sz w:val="24"/>
          <w:szCs w:val="24"/>
          <w:u w:val="single"/>
        </w:rPr>
        <w:t>　　　　　　　　　　　　　</w:t>
      </w:r>
      <w:r>
        <w:rPr>
          <w:rFonts w:hint="eastAsia" w:ascii="仿宋" w:hAnsi="仿宋" w:eastAsia="仿宋"/>
          <w:color w:val="000000"/>
          <w:sz w:val="24"/>
          <w:szCs w:val="24"/>
        </w:rPr>
        <w:t>　采购编号：</w:t>
      </w:r>
      <w:r>
        <w:rPr>
          <w:rFonts w:hint="eastAsia" w:ascii="仿宋" w:hAnsi="仿宋" w:eastAsia="仿宋"/>
          <w:color w:val="000000"/>
          <w:sz w:val="24"/>
          <w:szCs w:val="24"/>
          <w:u w:val="single"/>
        </w:rPr>
        <w:t>　　　　　　　　　　</w:t>
      </w:r>
    </w:p>
    <w:p>
      <w:pPr>
        <w:autoSpaceDE w:val="0"/>
        <w:autoSpaceDN w:val="0"/>
        <w:ind w:firstLine="484" w:firstLineChars="202"/>
        <w:rPr>
          <w:rFonts w:ascii="仿宋" w:hAnsi="仿宋" w:eastAsia="仿宋"/>
          <w:color w:val="000000"/>
          <w:sz w:val="24"/>
          <w:szCs w:val="24"/>
          <w:highlight w:val="none"/>
        </w:rPr>
      </w:pPr>
      <w:r>
        <w:rPr>
          <w:rFonts w:hint="eastAsia" w:ascii="仿宋" w:hAnsi="仿宋" w:eastAsia="仿宋"/>
          <w:color w:val="000000"/>
          <w:sz w:val="24"/>
          <w:szCs w:val="24"/>
          <w:highlight w:val="none"/>
        </w:rPr>
        <w:t xml:space="preserve">根据 </w:t>
      </w:r>
      <w:r>
        <w:rPr>
          <w:rFonts w:hint="eastAsia" w:ascii="仿宋" w:hAnsi="仿宋" w:eastAsia="仿宋"/>
          <w:color w:val="000000"/>
          <w:sz w:val="24"/>
          <w:szCs w:val="24"/>
          <w:highlight w:val="none"/>
          <w:u w:val="single"/>
        </w:rPr>
        <w:t xml:space="preserve">              项目</w:t>
      </w:r>
      <w:r>
        <w:rPr>
          <w:rFonts w:hint="eastAsia" w:ascii="仿宋" w:hAnsi="仿宋" w:eastAsia="仿宋"/>
          <w:color w:val="000000"/>
          <w:sz w:val="24"/>
          <w:szCs w:val="24"/>
          <w:highlight w:val="none"/>
        </w:rPr>
        <w:t>的采购结果，按照《中华人民共和国政府采购法》、</w:t>
      </w:r>
      <w:r>
        <w:rPr>
          <w:rFonts w:hint="eastAsia"/>
          <w:highlight w:val="none"/>
        </w:rPr>
        <w:t>《中华人民共和国</w:t>
      </w:r>
      <w:r>
        <w:rPr>
          <w:rFonts w:hint="eastAsia"/>
          <w:highlight w:val="none"/>
          <w:lang w:eastAsia="zh-CN"/>
        </w:rPr>
        <w:t>民法典</w:t>
      </w:r>
      <w:r>
        <w:rPr>
          <w:rFonts w:hint="eastAsia"/>
          <w:highlight w:val="none"/>
        </w:rPr>
        <w:t>》</w:t>
      </w:r>
      <w:r>
        <w:rPr>
          <w:rFonts w:hint="eastAsia" w:ascii="仿宋" w:hAnsi="仿宋" w:eastAsia="仿宋"/>
          <w:color w:val="000000"/>
          <w:sz w:val="24"/>
          <w:szCs w:val="24"/>
          <w:highlight w:val="none"/>
        </w:rPr>
        <w:t>的规定，</w:t>
      </w:r>
      <w:r>
        <w:rPr>
          <w:rFonts w:hint="eastAsia" w:ascii="仿宋" w:hAnsi="仿宋" w:eastAsia="仿宋"/>
          <w:color w:val="000000"/>
          <w:kern w:val="28"/>
          <w:sz w:val="24"/>
          <w:szCs w:val="24"/>
          <w:highlight w:val="none"/>
        </w:rPr>
        <w:t>经双方协商，</w:t>
      </w:r>
      <w:r>
        <w:rPr>
          <w:rFonts w:hint="eastAsia" w:ascii="仿宋" w:hAnsi="仿宋" w:eastAsia="仿宋"/>
          <w:color w:val="000000"/>
          <w:sz w:val="24"/>
          <w:szCs w:val="24"/>
          <w:highlight w:val="none"/>
        </w:rPr>
        <w:t>本着平等互利和诚实信用的原则，</w:t>
      </w:r>
      <w:r>
        <w:rPr>
          <w:rFonts w:hint="eastAsia" w:ascii="仿宋" w:hAnsi="仿宋" w:eastAsia="仿宋"/>
          <w:color w:val="000000"/>
          <w:kern w:val="28"/>
          <w:sz w:val="24"/>
          <w:szCs w:val="24"/>
          <w:highlight w:val="none"/>
        </w:rPr>
        <w:t>一致同意签订本合同如下。</w:t>
      </w:r>
    </w:p>
    <w:p>
      <w:pPr>
        <w:ind w:firstLine="487" w:firstLineChars="202"/>
        <w:rPr>
          <w:rFonts w:ascii="仿宋" w:hAnsi="仿宋" w:eastAsia="仿宋"/>
          <w:color w:val="000000"/>
          <w:sz w:val="24"/>
          <w:szCs w:val="24"/>
        </w:rPr>
      </w:pPr>
      <w:r>
        <w:rPr>
          <w:rFonts w:hint="eastAsia" w:ascii="仿宋" w:hAnsi="仿宋" w:eastAsia="仿宋"/>
          <w:b/>
          <w:color w:val="000000"/>
          <w:sz w:val="24"/>
          <w:szCs w:val="24"/>
        </w:rPr>
        <w:t>一、货物内容</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315"/>
        <w:gridCol w:w="3594"/>
        <w:gridCol w:w="947"/>
        <w:gridCol w:w="947"/>
        <w:gridCol w:w="1137"/>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73" w:type="dxa"/>
            <w:tcBorders>
              <w:left w:val="single" w:color="auto" w:sz="8" w:space="0"/>
              <w:right w:val="single" w:color="auto" w:sz="4" w:space="0"/>
            </w:tcBorders>
            <w:vAlign w:val="center"/>
          </w:tcPr>
          <w:p>
            <w:pPr>
              <w:ind w:firstLine="0" w:firstLineChars="0"/>
              <w:rPr>
                <w:rFonts w:ascii="仿宋" w:hAnsi="仿宋" w:eastAsia="仿宋"/>
                <w:b/>
                <w:color w:val="000000"/>
                <w:sz w:val="24"/>
                <w:szCs w:val="24"/>
              </w:rPr>
            </w:pPr>
            <w:r>
              <w:rPr>
                <w:rFonts w:hint="eastAsia" w:ascii="仿宋" w:hAnsi="仿宋" w:eastAsia="仿宋"/>
                <w:b/>
                <w:color w:val="000000"/>
                <w:sz w:val="24"/>
                <w:szCs w:val="24"/>
              </w:rPr>
              <w:t>序号</w:t>
            </w:r>
          </w:p>
        </w:tc>
        <w:tc>
          <w:tcPr>
            <w:tcW w:w="1315" w:type="dxa"/>
            <w:tcBorders>
              <w:left w:val="single" w:color="auto" w:sz="8" w:space="0"/>
              <w:right w:val="single" w:color="auto" w:sz="4" w:space="0"/>
            </w:tcBorders>
            <w:vAlign w:val="center"/>
          </w:tcPr>
          <w:p>
            <w:pPr>
              <w:ind w:firstLine="0" w:firstLineChars="0"/>
              <w:rPr>
                <w:rFonts w:ascii="仿宋" w:hAnsi="仿宋" w:eastAsia="仿宋"/>
                <w:b/>
                <w:color w:val="000000"/>
                <w:sz w:val="24"/>
                <w:szCs w:val="24"/>
              </w:rPr>
            </w:pPr>
            <w:r>
              <w:rPr>
                <w:rFonts w:hint="eastAsia" w:ascii="仿宋" w:hAnsi="仿宋" w:eastAsia="仿宋"/>
                <w:b/>
                <w:color w:val="000000"/>
                <w:sz w:val="24"/>
                <w:szCs w:val="24"/>
              </w:rPr>
              <w:t>商品名称</w:t>
            </w:r>
          </w:p>
        </w:tc>
        <w:tc>
          <w:tcPr>
            <w:tcW w:w="3594"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b/>
                <w:color w:val="000000"/>
                <w:sz w:val="24"/>
                <w:szCs w:val="24"/>
              </w:rPr>
            </w:pPr>
            <w:r>
              <w:rPr>
                <w:rFonts w:hint="eastAsia" w:ascii="仿宋" w:hAnsi="仿宋" w:eastAsia="仿宋"/>
                <w:b/>
                <w:color w:val="000000"/>
                <w:sz w:val="24"/>
                <w:szCs w:val="24"/>
              </w:rPr>
              <w:t>品牌、规格型号、配置</w:t>
            </w:r>
          </w:p>
          <w:p>
            <w:pPr>
              <w:ind w:firstLine="0" w:firstLineChars="0"/>
              <w:rPr>
                <w:rFonts w:ascii="仿宋" w:hAnsi="仿宋" w:eastAsia="仿宋"/>
                <w:b/>
                <w:color w:val="000000"/>
                <w:sz w:val="24"/>
                <w:szCs w:val="24"/>
              </w:rPr>
            </w:pPr>
            <w:r>
              <w:rPr>
                <w:rFonts w:hint="eastAsia" w:ascii="仿宋" w:hAnsi="仿宋" w:eastAsia="仿宋"/>
                <w:b/>
                <w:color w:val="000000"/>
                <w:sz w:val="24"/>
                <w:szCs w:val="24"/>
              </w:rPr>
              <w:t>（性能参数）</w:t>
            </w: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b/>
                <w:color w:val="000000"/>
                <w:sz w:val="24"/>
                <w:szCs w:val="24"/>
              </w:rPr>
            </w:pPr>
            <w:r>
              <w:rPr>
                <w:rFonts w:hint="eastAsia" w:ascii="仿宋" w:hAnsi="仿宋" w:eastAsia="仿宋"/>
                <w:b/>
                <w:color w:val="000000"/>
                <w:sz w:val="24"/>
                <w:szCs w:val="24"/>
              </w:rPr>
              <w:t>产地</w:t>
            </w: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b/>
                <w:color w:val="000000"/>
                <w:sz w:val="24"/>
                <w:szCs w:val="24"/>
              </w:rPr>
            </w:pPr>
            <w:r>
              <w:rPr>
                <w:rFonts w:hint="eastAsia" w:ascii="仿宋" w:hAnsi="仿宋" w:eastAsia="仿宋"/>
                <w:b/>
                <w:color w:val="000000"/>
                <w:sz w:val="24"/>
                <w:szCs w:val="24"/>
              </w:rPr>
              <w:t>数量</w:t>
            </w:r>
          </w:p>
        </w:tc>
        <w:tc>
          <w:tcPr>
            <w:tcW w:w="1137" w:type="dxa"/>
            <w:tcBorders>
              <w:left w:val="single" w:color="auto" w:sz="4" w:space="0"/>
              <w:bottom w:val="nil"/>
              <w:right w:val="single" w:color="auto" w:sz="8" w:space="0"/>
            </w:tcBorders>
            <w:vAlign w:val="center"/>
          </w:tcPr>
          <w:p>
            <w:pPr>
              <w:ind w:firstLine="0" w:firstLineChars="0"/>
              <w:rPr>
                <w:rFonts w:ascii="仿宋" w:hAnsi="仿宋" w:eastAsia="仿宋"/>
                <w:b/>
                <w:color w:val="000000"/>
                <w:sz w:val="24"/>
                <w:szCs w:val="24"/>
              </w:rPr>
            </w:pPr>
            <w:r>
              <w:rPr>
                <w:rFonts w:hint="eastAsia" w:ascii="仿宋" w:hAnsi="仿宋" w:eastAsia="仿宋"/>
                <w:b/>
                <w:color w:val="000000"/>
                <w:sz w:val="24"/>
                <w:szCs w:val="24"/>
              </w:rPr>
              <w:t>单价(元)</w:t>
            </w:r>
          </w:p>
        </w:tc>
        <w:tc>
          <w:tcPr>
            <w:tcW w:w="947" w:type="dxa"/>
            <w:tcBorders>
              <w:left w:val="single" w:color="auto" w:sz="4" w:space="0"/>
              <w:bottom w:val="nil"/>
              <w:right w:val="single" w:color="auto" w:sz="8" w:space="0"/>
            </w:tcBorders>
            <w:vAlign w:val="center"/>
          </w:tcPr>
          <w:p>
            <w:pPr>
              <w:ind w:firstLine="0" w:firstLineChars="0"/>
              <w:rPr>
                <w:rFonts w:ascii="仿宋" w:hAnsi="仿宋" w:eastAsia="仿宋"/>
                <w:b/>
                <w:color w:val="000000"/>
                <w:sz w:val="24"/>
                <w:szCs w:val="24"/>
              </w:rPr>
            </w:pPr>
            <w:r>
              <w:rPr>
                <w:rFonts w:hint="eastAsia" w:ascii="仿宋" w:hAnsi="仿宋" w:eastAsia="仿宋"/>
                <w:b/>
                <w:color w:val="000000"/>
                <w:sz w:val="24"/>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73"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1</w:t>
            </w:r>
          </w:p>
        </w:tc>
        <w:tc>
          <w:tcPr>
            <w:tcW w:w="1315"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3594" w:type="dxa"/>
            <w:tcBorders>
              <w:left w:val="single" w:color="auto" w:sz="4"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113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73"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2</w:t>
            </w:r>
          </w:p>
        </w:tc>
        <w:tc>
          <w:tcPr>
            <w:tcW w:w="1315"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3594" w:type="dxa"/>
            <w:tcBorders>
              <w:left w:val="single" w:color="auto" w:sz="4"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113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73"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3</w:t>
            </w:r>
          </w:p>
        </w:tc>
        <w:tc>
          <w:tcPr>
            <w:tcW w:w="1315"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3594" w:type="dxa"/>
            <w:tcBorders>
              <w:left w:val="single" w:color="auto" w:sz="4"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113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773"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4</w:t>
            </w:r>
          </w:p>
        </w:tc>
        <w:tc>
          <w:tcPr>
            <w:tcW w:w="1315" w:type="dxa"/>
            <w:tcBorders>
              <w:left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3594" w:type="dxa"/>
            <w:tcBorders>
              <w:left w:val="single" w:color="auto" w:sz="4"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single" w:color="auto" w:sz="8" w:space="0"/>
              <w:right w:val="single" w:color="auto" w:sz="4" w:space="0"/>
            </w:tcBorders>
            <w:vAlign w:val="center"/>
          </w:tcPr>
          <w:p>
            <w:pPr>
              <w:ind w:firstLine="0" w:firstLineChars="0"/>
              <w:rPr>
                <w:rFonts w:ascii="仿宋" w:hAnsi="仿宋" w:eastAsia="仿宋"/>
                <w:color w:val="000000"/>
                <w:sz w:val="24"/>
                <w:szCs w:val="24"/>
              </w:rPr>
            </w:pPr>
          </w:p>
        </w:tc>
        <w:tc>
          <w:tcPr>
            <w:tcW w:w="113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c>
          <w:tcPr>
            <w:tcW w:w="947" w:type="dxa"/>
            <w:tcBorders>
              <w:left w:val="single" w:color="auto" w:sz="4" w:space="0"/>
              <w:bottom w:val="nil"/>
              <w:right w:val="single" w:color="auto" w:sz="8" w:space="0"/>
            </w:tcBorders>
            <w:vAlign w:val="center"/>
          </w:tcPr>
          <w:p>
            <w:pPr>
              <w:ind w:firstLine="0" w:firstLineChars="0"/>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9661" w:type="dxa"/>
            <w:gridSpan w:val="7"/>
            <w:tcBorders>
              <w:left w:val="single" w:color="auto" w:sz="8" w:space="0"/>
              <w:right w:val="single" w:color="auto" w:sz="8" w:space="0"/>
            </w:tcBorders>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合计总额：￥；    大写：</w:t>
            </w:r>
          </w:p>
        </w:tc>
      </w:tr>
    </w:tbl>
    <w:p>
      <w:pPr>
        <w:pStyle w:val="23"/>
        <w:ind w:firstLine="480"/>
      </w:pPr>
      <w:r>
        <w:rPr>
          <w:rFonts w:hint="eastAsia"/>
        </w:rPr>
        <w:t>合同总额包括乙方设计、安装、随机零配件、标配工具、运输保险、调试、培训、质保期服务、各项税费及合同实施过程中不可预见费用等。</w:t>
      </w:r>
    </w:p>
    <w:p>
      <w:pPr>
        <w:pStyle w:val="23"/>
        <w:ind w:firstLine="480"/>
      </w:pPr>
      <w:r>
        <w:rPr>
          <w:rFonts w:hint="eastAsia"/>
        </w:rPr>
        <w:t>注：货物名称内容必须与投标文件中货物名称内容一致。</w:t>
      </w:r>
    </w:p>
    <w:p>
      <w:pPr>
        <w:ind w:firstLine="482"/>
        <w:rPr>
          <w:rFonts w:ascii="仿宋" w:hAnsi="仿宋" w:eastAsia="仿宋"/>
          <w:b/>
          <w:color w:val="000000"/>
          <w:sz w:val="24"/>
          <w:szCs w:val="24"/>
        </w:rPr>
      </w:pPr>
      <w:r>
        <w:rPr>
          <w:rFonts w:hint="eastAsia" w:ascii="仿宋" w:hAnsi="仿宋" w:eastAsia="仿宋"/>
          <w:b/>
          <w:color w:val="000000"/>
          <w:sz w:val="24"/>
          <w:szCs w:val="24"/>
        </w:rPr>
        <w:t>二、合同金额</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ab/>
      </w:r>
      <w:r>
        <w:rPr>
          <w:rFonts w:hint="eastAsia" w:ascii="仿宋" w:hAnsi="仿宋" w:eastAsia="仿宋"/>
          <w:color w:val="000000"/>
          <w:sz w:val="24"/>
          <w:szCs w:val="24"/>
        </w:rPr>
        <w:t>合同金额为（大写）：_________________元（￥_______________元）人民币。</w:t>
      </w:r>
    </w:p>
    <w:p>
      <w:pPr>
        <w:tabs>
          <w:tab w:val="left" w:pos="851"/>
        </w:tabs>
        <w:ind w:firstLine="482"/>
        <w:rPr>
          <w:rFonts w:ascii="仿宋" w:hAnsi="仿宋" w:eastAsia="仿宋"/>
          <w:b/>
          <w:color w:val="000000"/>
          <w:sz w:val="24"/>
          <w:szCs w:val="24"/>
        </w:rPr>
      </w:pPr>
      <w:r>
        <w:rPr>
          <w:rFonts w:hint="eastAsia" w:ascii="仿宋" w:hAnsi="仿宋" w:eastAsia="仿宋"/>
          <w:b/>
          <w:color w:val="000000"/>
          <w:sz w:val="24"/>
          <w:szCs w:val="24"/>
        </w:rPr>
        <w:t>三、货物或服务要求</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ab/>
      </w:r>
      <w:r>
        <w:rPr>
          <w:rFonts w:hint="eastAsia" w:ascii="仿宋" w:hAnsi="仿宋" w:eastAsia="仿宋"/>
          <w:color w:val="000000"/>
          <w:sz w:val="24"/>
          <w:szCs w:val="24"/>
        </w:rPr>
        <w:t>XXXXXXXXXXXXXXXXXXXXXXXXXXXXXXXXXXXXXXXXXXXXXXXXXXXX</w:t>
      </w:r>
    </w:p>
    <w:p>
      <w:pPr>
        <w:tabs>
          <w:tab w:val="left" w:pos="851"/>
        </w:tabs>
        <w:ind w:firstLine="482"/>
        <w:rPr>
          <w:rFonts w:ascii="仿宋" w:hAnsi="仿宋" w:eastAsia="仿宋"/>
          <w:b/>
          <w:color w:val="000000"/>
          <w:sz w:val="24"/>
          <w:szCs w:val="24"/>
        </w:rPr>
      </w:pPr>
      <w:r>
        <w:rPr>
          <w:rFonts w:hint="eastAsia" w:ascii="仿宋" w:hAnsi="仿宋" w:eastAsia="仿宋"/>
          <w:b/>
          <w:color w:val="000000"/>
          <w:sz w:val="24"/>
          <w:szCs w:val="24"/>
        </w:rPr>
        <w:t>四、交货期、交货方式及交货地点（服务期限、服务方式）</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1.</w:t>
      </w:r>
      <w:r>
        <w:rPr>
          <w:rFonts w:hint="eastAsia" w:ascii="仿宋" w:hAnsi="仿宋" w:eastAsia="仿宋"/>
          <w:color w:val="000000"/>
          <w:sz w:val="24"/>
          <w:szCs w:val="24"/>
        </w:rPr>
        <w:tab/>
      </w:r>
      <w:r>
        <w:rPr>
          <w:rFonts w:hint="eastAsia" w:ascii="仿宋" w:hAnsi="仿宋" w:eastAsia="仿宋"/>
          <w:color w:val="000000"/>
          <w:sz w:val="24"/>
          <w:szCs w:val="24"/>
        </w:rPr>
        <w:t>交货期：</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2.</w:t>
      </w:r>
      <w:r>
        <w:rPr>
          <w:rFonts w:hint="eastAsia" w:ascii="仿宋" w:hAnsi="仿宋" w:eastAsia="仿宋"/>
          <w:color w:val="000000"/>
          <w:sz w:val="24"/>
          <w:szCs w:val="24"/>
        </w:rPr>
        <w:tab/>
      </w:r>
      <w:r>
        <w:rPr>
          <w:rFonts w:hint="eastAsia" w:ascii="仿宋" w:hAnsi="仿宋" w:eastAsia="仿宋"/>
          <w:color w:val="000000"/>
          <w:sz w:val="24"/>
          <w:szCs w:val="24"/>
        </w:rPr>
        <w:t>交货方式：</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3.</w:t>
      </w:r>
      <w:r>
        <w:rPr>
          <w:rFonts w:hint="eastAsia" w:ascii="仿宋" w:hAnsi="仿宋" w:eastAsia="仿宋"/>
          <w:color w:val="000000"/>
          <w:sz w:val="24"/>
          <w:szCs w:val="24"/>
        </w:rPr>
        <w:tab/>
      </w:r>
      <w:r>
        <w:rPr>
          <w:rFonts w:hint="eastAsia" w:ascii="仿宋" w:hAnsi="仿宋" w:eastAsia="仿宋"/>
          <w:color w:val="000000"/>
          <w:sz w:val="24"/>
          <w:szCs w:val="24"/>
        </w:rPr>
        <w:t xml:space="preserve">交货地点： </w:t>
      </w:r>
    </w:p>
    <w:p>
      <w:pPr>
        <w:tabs>
          <w:tab w:val="left" w:pos="851"/>
        </w:tabs>
        <w:ind w:firstLine="482"/>
        <w:rPr>
          <w:rFonts w:ascii="仿宋" w:hAnsi="仿宋" w:eastAsia="仿宋"/>
          <w:color w:val="000000"/>
          <w:sz w:val="24"/>
          <w:szCs w:val="24"/>
        </w:rPr>
      </w:pPr>
      <w:r>
        <w:rPr>
          <w:rFonts w:hint="eastAsia" w:ascii="仿宋" w:hAnsi="仿宋" w:eastAsia="仿宋"/>
          <w:b/>
          <w:color w:val="000000"/>
          <w:sz w:val="24"/>
          <w:szCs w:val="24"/>
        </w:rPr>
        <w:t>五、付款方式</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按用户需求书的要求</w:t>
      </w:r>
    </w:p>
    <w:p>
      <w:pPr>
        <w:tabs>
          <w:tab w:val="left" w:pos="851"/>
        </w:tabs>
        <w:ind w:firstLine="482"/>
        <w:rPr>
          <w:rFonts w:ascii="仿宋" w:hAnsi="仿宋" w:eastAsia="仿宋"/>
          <w:color w:val="000000"/>
          <w:sz w:val="24"/>
          <w:szCs w:val="24"/>
        </w:rPr>
      </w:pPr>
      <w:r>
        <w:rPr>
          <w:rFonts w:hint="eastAsia" w:ascii="仿宋" w:hAnsi="仿宋" w:eastAsia="仿宋"/>
          <w:b/>
          <w:color w:val="000000"/>
          <w:sz w:val="24"/>
          <w:szCs w:val="24"/>
        </w:rPr>
        <w:t>六、质保期及售后服务要求</w:t>
      </w:r>
    </w:p>
    <w:p>
      <w:pPr>
        <w:ind w:firstLine="480"/>
        <w:rPr>
          <w:rFonts w:ascii="仿宋" w:hAnsi="仿宋" w:eastAsia="仿宋"/>
          <w:color w:val="000000"/>
          <w:sz w:val="24"/>
          <w:szCs w:val="24"/>
        </w:rPr>
      </w:pPr>
      <w:r>
        <w:rPr>
          <w:rFonts w:hint="eastAsia" w:ascii="仿宋" w:hAnsi="仿宋" w:eastAsia="仿宋"/>
          <w:color w:val="000000"/>
          <w:sz w:val="24"/>
          <w:szCs w:val="24"/>
        </w:rPr>
        <w:t>1、本合同的质量保证期（简称“质保期”）为X年，质保期内乙方对所供货物实行包修、包换、包退及合同约定的其它事项，期满后可同时提供终身</w:t>
      </w:r>
      <w:r>
        <w:rPr>
          <w:rFonts w:hint="eastAsia" w:ascii="仿宋" w:hAnsi="仿宋" w:eastAsia="仿宋"/>
          <w:color w:val="000000"/>
          <w:sz w:val="24"/>
          <w:szCs w:val="24"/>
          <w:u w:val="single"/>
        </w:rPr>
        <w:t>(免费/有偿)</w:t>
      </w:r>
      <w:r>
        <w:rPr>
          <w:rFonts w:hint="eastAsia" w:ascii="仿宋" w:hAnsi="仿宋" w:eastAsia="仿宋"/>
          <w:color w:val="000000"/>
          <w:sz w:val="24"/>
          <w:szCs w:val="24"/>
        </w:rPr>
        <w:t>维修保养服务。</w:t>
      </w:r>
    </w:p>
    <w:p>
      <w:pPr>
        <w:ind w:firstLine="480"/>
        <w:rPr>
          <w:rFonts w:ascii="仿宋" w:hAnsi="仿宋" w:eastAsia="仿宋"/>
          <w:color w:val="000000"/>
          <w:sz w:val="24"/>
          <w:szCs w:val="24"/>
        </w:rPr>
      </w:pPr>
      <w:r>
        <w:rPr>
          <w:rFonts w:hint="eastAsia" w:ascii="仿宋" w:hAnsi="仿宋" w:eastAsia="仿宋"/>
          <w:color w:val="000000"/>
          <w:sz w:val="24"/>
          <w:szCs w:val="24"/>
        </w:rPr>
        <w:t>2、质保期内，如设备或零部件因质量原因出现故障而造成短期停用时，则质保期和免费维修期相应顺延。</w:t>
      </w:r>
    </w:p>
    <w:p>
      <w:pPr>
        <w:tabs>
          <w:tab w:val="left" w:pos="851"/>
        </w:tabs>
        <w:ind w:firstLine="482"/>
        <w:rPr>
          <w:rFonts w:ascii="仿宋" w:hAnsi="仿宋" w:eastAsia="仿宋"/>
          <w:color w:val="000000"/>
          <w:sz w:val="24"/>
          <w:szCs w:val="24"/>
        </w:rPr>
      </w:pPr>
      <w:r>
        <w:rPr>
          <w:rFonts w:hint="eastAsia" w:ascii="仿宋" w:hAnsi="仿宋" w:eastAsia="仿宋"/>
          <w:b/>
          <w:color w:val="000000"/>
          <w:sz w:val="24"/>
          <w:szCs w:val="24"/>
        </w:rPr>
        <w:t>七、安装与调试</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乙方必须依照招标文件的要求和报价文件的承诺，将设备、系统安装并调试至正常运行的最佳状态。</w:t>
      </w:r>
    </w:p>
    <w:p>
      <w:pPr>
        <w:tabs>
          <w:tab w:val="left" w:pos="851"/>
        </w:tabs>
        <w:ind w:firstLine="482"/>
        <w:rPr>
          <w:rFonts w:ascii="仿宋" w:hAnsi="仿宋" w:eastAsia="仿宋"/>
          <w:color w:val="000000"/>
          <w:sz w:val="24"/>
          <w:szCs w:val="24"/>
        </w:rPr>
      </w:pPr>
      <w:r>
        <w:rPr>
          <w:rFonts w:hint="eastAsia" w:ascii="仿宋" w:hAnsi="仿宋" w:eastAsia="仿宋"/>
          <w:b/>
          <w:color w:val="000000"/>
          <w:sz w:val="24"/>
          <w:szCs w:val="24"/>
        </w:rPr>
        <w:t>八、</w:t>
      </w:r>
      <w:r>
        <w:rPr>
          <w:rFonts w:hint="eastAsia" w:ascii="仿宋" w:hAnsi="仿宋" w:eastAsia="仿宋"/>
          <w:b/>
          <w:bCs/>
          <w:color w:val="000000"/>
          <w:sz w:val="24"/>
          <w:szCs w:val="24"/>
        </w:rPr>
        <w:t>验收</w:t>
      </w:r>
    </w:p>
    <w:p>
      <w:pPr>
        <w:ind w:firstLine="480"/>
        <w:rPr>
          <w:rFonts w:ascii="仿宋" w:hAnsi="仿宋" w:eastAsia="仿宋"/>
          <w:color w:val="000000"/>
          <w:sz w:val="24"/>
          <w:szCs w:val="24"/>
        </w:rPr>
      </w:pPr>
      <w:r>
        <w:rPr>
          <w:rFonts w:hint="eastAsia" w:ascii="仿宋" w:hAnsi="仿宋" w:eastAsia="仿宋"/>
          <w:color w:val="000000"/>
          <w:sz w:val="24"/>
          <w:szCs w:val="24"/>
        </w:rPr>
        <w:t>1、交付验收标准</w:t>
      </w:r>
      <w:r>
        <w:rPr>
          <w:rFonts w:hint="eastAsia" w:ascii="仿宋" w:hAnsi="仿宋" w:eastAsia="仿宋"/>
          <w:color w:val="000000"/>
          <w:sz w:val="24"/>
          <w:szCs w:val="24"/>
          <w:lang w:val="en-GB"/>
        </w:rPr>
        <w:t>依次序对照适用</w:t>
      </w:r>
      <w:r>
        <w:rPr>
          <w:rFonts w:hint="eastAsia" w:ascii="仿宋" w:hAnsi="仿宋" w:eastAsia="仿宋"/>
          <w:color w:val="000000"/>
          <w:sz w:val="24"/>
          <w:szCs w:val="24"/>
        </w:rPr>
        <w:t>标准</w:t>
      </w:r>
      <w:r>
        <w:rPr>
          <w:rFonts w:hint="eastAsia" w:ascii="仿宋" w:hAnsi="仿宋" w:eastAsia="仿宋"/>
          <w:color w:val="000000"/>
          <w:sz w:val="24"/>
          <w:szCs w:val="24"/>
          <w:lang w:val="en-GB"/>
        </w:rPr>
        <w:t>为：</w:t>
      </w:r>
      <w:r>
        <w:rPr>
          <w:rFonts w:hint="eastAsia" w:ascii="仿宋" w:hAnsi="仿宋" w:eastAsia="仿宋"/>
          <w:color w:val="000000"/>
          <w:sz w:val="24"/>
          <w:szCs w:val="24"/>
        </w:rPr>
        <w:t>①符合中华人民共和国国家安全质量标准、环保标准或行业标准；②符合招标文件和响应承诺中甲方认可的合理最佳配置、参数及各项要求；③货物来源国官方标准。</w:t>
      </w:r>
    </w:p>
    <w:p>
      <w:pPr>
        <w:ind w:firstLine="480"/>
        <w:rPr>
          <w:rFonts w:ascii="仿宋" w:hAnsi="仿宋" w:eastAsia="仿宋"/>
          <w:color w:val="000000"/>
          <w:sz w:val="24"/>
          <w:szCs w:val="24"/>
        </w:rPr>
      </w:pPr>
      <w:r>
        <w:rPr>
          <w:rFonts w:hint="eastAsia" w:ascii="仿宋" w:hAnsi="仿宋" w:eastAsia="仿宋"/>
          <w:color w:val="000000"/>
          <w:sz w:val="24"/>
          <w:szCs w:val="24"/>
        </w:rPr>
        <w:t>2、进口产品必须具备原产地证明和商检局的检验证明及合法进货渠道证明。</w:t>
      </w:r>
    </w:p>
    <w:p>
      <w:pPr>
        <w:ind w:firstLine="480"/>
        <w:rPr>
          <w:rFonts w:ascii="仿宋" w:hAnsi="仿宋" w:eastAsia="仿宋"/>
          <w:color w:val="000000"/>
          <w:sz w:val="24"/>
          <w:szCs w:val="24"/>
        </w:rPr>
      </w:pPr>
      <w:r>
        <w:rPr>
          <w:rFonts w:hint="eastAsia" w:ascii="仿宋" w:hAnsi="仿宋" w:eastAsia="仿宋"/>
          <w:color w:val="000000"/>
          <w:sz w:val="24"/>
          <w:szCs w:val="24"/>
        </w:rPr>
        <w:t>3、货物为原厂商未启封全新包装，具出厂合格证，序列号、包装箱号与出厂批号一致，并可追索查阅。所有随设备的附件必须齐全。</w:t>
      </w:r>
    </w:p>
    <w:p>
      <w:pPr>
        <w:ind w:firstLine="480"/>
        <w:rPr>
          <w:rFonts w:ascii="仿宋" w:hAnsi="仿宋" w:eastAsia="仿宋"/>
          <w:color w:val="000000"/>
          <w:sz w:val="24"/>
          <w:szCs w:val="24"/>
        </w:rPr>
      </w:pPr>
      <w:r>
        <w:rPr>
          <w:rFonts w:hint="eastAsia" w:ascii="仿宋" w:hAnsi="仿宋" w:eastAsia="仿宋"/>
          <w:color w:val="000000"/>
          <w:sz w:val="24"/>
          <w:szCs w:val="24"/>
        </w:rPr>
        <w:t>4、乙方应将关键主机设备的用户手册、保修手册、有关单证资料及配备件、随机工具等交付给甲方，使用操作及安全须知等重要资料应附有中文说明。</w:t>
      </w:r>
    </w:p>
    <w:p>
      <w:pPr>
        <w:ind w:firstLine="480"/>
        <w:rPr>
          <w:rFonts w:ascii="仿宋" w:hAnsi="仿宋" w:eastAsia="仿宋"/>
          <w:color w:val="000000"/>
          <w:sz w:val="24"/>
          <w:szCs w:val="24"/>
        </w:rPr>
      </w:pPr>
      <w:r>
        <w:rPr>
          <w:rFonts w:hint="eastAsia" w:ascii="仿宋" w:hAnsi="仿宋" w:eastAsia="仿宋"/>
          <w:color w:val="000000"/>
          <w:sz w:val="24"/>
          <w:szCs w:val="24"/>
        </w:rPr>
        <w:t>5、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pPr>
        <w:ind w:firstLine="482"/>
        <w:rPr>
          <w:rFonts w:ascii="仿宋" w:hAnsi="仿宋" w:eastAsia="仿宋"/>
          <w:color w:val="000000"/>
          <w:sz w:val="24"/>
          <w:szCs w:val="24"/>
        </w:rPr>
      </w:pPr>
      <w:r>
        <w:rPr>
          <w:rFonts w:hint="eastAsia" w:ascii="仿宋" w:hAnsi="仿宋" w:eastAsia="仿宋"/>
          <w:b/>
          <w:color w:val="000000"/>
          <w:sz w:val="24"/>
          <w:szCs w:val="24"/>
        </w:rPr>
        <w:t>九、违约责任与赔偿损失</w:t>
      </w:r>
    </w:p>
    <w:p>
      <w:pPr>
        <w:ind w:firstLine="480"/>
        <w:rPr>
          <w:rFonts w:ascii="仿宋" w:hAnsi="仿宋" w:eastAsia="仿宋"/>
          <w:color w:val="000000"/>
          <w:sz w:val="24"/>
          <w:szCs w:val="24"/>
        </w:rPr>
      </w:pPr>
      <w:r>
        <w:rPr>
          <w:rFonts w:hint="eastAsia" w:ascii="仿宋" w:hAnsi="仿宋" w:eastAsia="仿宋"/>
          <w:color w:val="000000"/>
          <w:sz w:val="24"/>
          <w:szCs w:val="24"/>
        </w:rPr>
        <w:t>1、乙方交付的货物、工程/提供的服务不符合本合同规定的，甲方有权拒收，并且乙方须向甲方支付本合同总价5%的违约金。</w:t>
      </w:r>
    </w:p>
    <w:p>
      <w:pPr>
        <w:ind w:firstLine="480"/>
        <w:rPr>
          <w:rFonts w:ascii="仿宋" w:hAnsi="仿宋" w:eastAsia="仿宋"/>
          <w:color w:val="000000"/>
          <w:sz w:val="24"/>
          <w:szCs w:val="24"/>
        </w:rPr>
      </w:pPr>
      <w:r>
        <w:rPr>
          <w:rFonts w:hint="eastAsia" w:ascii="仿宋" w:hAnsi="仿宋" w:eastAsia="仿宋"/>
          <w:color w:val="000000"/>
          <w:sz w:val="24"/>
          <w:szCs w:val="24"/>
        </w:rPr>
        <w:t>2、乙方未能按本合同规定的交货时间交付货物的/提供服务，从逾期之日起每日按本合同总价3‰的数额向甲方支付违约金；逾期半个月以上的，甲方有权终止合同，由此造成的甲方经济损失由乙方承担。</w:t>
      </w:r>
    </w:p>
    <w:p>
      <w:pPr>
        <w:ind w:firstLine="480"/>
        <w:rPr>
          <w:rFonts w:ascii="仿宋" w:hAnsi="仿宋" w:eastAsia="仿宋"/>
          <w:color w:val="000000"/>
          <w:sz w:val="24"/>
          <w:szCs w:val="24"/>
        </w:rPr>
      </w:pPr>
      <w:r>
        <w:rPr>
          <w:rFonts w:hint="eastAsia" w:ascii="仿宋" w:hAnsi="仿宋" w:eastAsia="仿宋"/>
          <w:color w:val="000000"/>
          <w:sz w:val="24"/>
          <w:szCs w:val="24"/>
        </w:rPr>
        <w:t>3、甲方无正当理由拒收货物/接受服务，到期拒付货物/服务款项的，甲方向乙方偿付本合同总的5%的违约金。甲方人逾期付款，则每日按本合同总价的3‰向乙方偿付违约金。</w:t>
      </w:r>
    </w:p>
    <w:p>
      <w:pPr>
        <w:ind w:firstLine="480"/>
        <w:rPr>
          <w:rFonts w:ascii="仿宋" w:hAnsi="仿宋" w:eastAsia="仿宋"/>
          <w:bCs/>
          <w:color w:val="000000"/>
          <w:sz w:val="24"/>
          <w:szCs w:val="24"/>
          <w:highlight w:val="none"/>
        </w:rPr>
      </w:pPr>
      <w:r>
        <w:rPr>
          <w:rFonts w:hint="eastAsia" w:ascii="仿宋" w:hAnsi="仿宋" w:eastAsia="仿宋"/>
          <w:color w:val="000000"/>
          <w:sz w:val="24"/>
          <w:szCs w:val="24"/>
        </w:rPr>
        <w:t>4、其它</w:t>
      </w:r>
      <w:r>
        <w:rPr>
          <w:rFonts w:hint="eastAsia" w:ascii="仿宋" w:hAnsi="仿宋" w:eastAsia="仿宋"/>
          <w:color w:val="000000"/>
          <w:sz w:val="24"/>
          <w:szCs w:val="24"/>
          <w:highlight w:val="none"/>
        </w:rPr>
        <w:t>违约责任按</w:t>
      </w:r>
      <w:r>
        <w:rPr>
          <w:rFonts w:hint="eastAsia"/>
          <w:highlight w:val="none"/>
        </w:rPr>
        <w:t>《中华人民共和国</w:t>
      </w:r>
      <w:r>
        <w:rPr>
          <w:rFonts w:hint="eastAsia"/>
          <w:highlight w:val="none"/>
          <w:lang w:eastAsia="zh-CN"/>
        </w:rPr>
        <w:t>民法典</w:t>
      </w:r>
      <w:r>
        <w:rPr>
          <w:rFonts w:hint="eastAsia"/>
          <w:highlight w:val="none"/>
        </w:rPr>
        <w:t>》</w:t>
      </w:r>
      <w:r>
        <w:rPr>
          <w:rFonts w:hint="eastAsia" w:ascii="仿宋" w:hAnsi="仿宋" w:eastAsia="仿宋"/>
          <w:bCs/>
          <w:color w:val="000000"/>
          <w:sz w:val="24"/>
          <w:szCs w:val="24"/>
          <w:highlight w:val="none"/>
        </w:rPr>
        <w:t>处理。</w:t>
      </w:r>
    </w:p>
    <w:p>
      <w:pPr>
        <w:ind w:firstLine="482"/>
        <w:rPr>
          <w:rFonts w:ascii="仿宋" w:hAnsi="仿宋" w:eastAsia="仿宋"/>
          <w:bCs/>
          <w:color w:val="000000"/>
          <w:sz w:val="24"/>
          <w:szCs w:val="24"/>
        </w:rPr>
      </w:pPr>
      <w:r>
        <w:rPr>
          <w:rFonts w:hint="eastAsia" w:ascii="仿宋" w:hAnsi="仿宋" w:eastAsia="仿宋"/>
          <w:b/>
          <w:bCs/>
          <w:color w:val="000000"/>
          <w:sz w:val="24"/>
          <w:szCs w:val="24"/>
        </w:rPr>
        <w:t>十、</w:t>
      </w:r>
      <w:r>
        <w:rPr>
          <w:rFonts w:hint="eastAsia" w:ascii="仿宋" w:hAnsi="仿宋" w:eastAsia="仿宋"/>
          <w:b/>
          <w:color w:val="000000"/>
          <w:sz w:val="24"/>
          <w:szCs w:val="24"/>
        </w:rPr>
        <w:t>争议的解决</w:t>
      </w:r>
    </w:p>
    <w:p>
      <w:pPr>
        <w:tabs>
          <w:tab w:val="left" w:pos="851"/>
        </w:tabs>
        <w:ind w:firstLine="480"/>
        <w:rPr>
          <w:rFonts w:ascii="仿宋" w:hAnsi="仿宋" w:eastAsia="仿宋"/>
          <w:bCs/>
          <w:color w:val="000000"/>
          <w:sz w:val="24"/>
          <w:szCs w:val="24"/>
        </w:rPr>
      </w:pPr>
      <w:r>
        <w:rPr>
          <w:rFonts w:hint="eastAsia" w:ascii="仿宋" w:hAnsi="仿宋" w:eastAsia="仿宋"/>
          <w:color w:val="000000"/>
          <w:sz w:val="24"/>
          <w:szCs w:val="24"/>
        </w:rPr>
        <w:t>合同执行过程中发生的任何争议，如双方不能通过友好协商解决，按相关法律法规处理(合同双方一致同意提请克拉玛依区仲裁委员会仲裁或向甲方所在地的人民法院提起诉讼)。</w:t>
      </w:r>
    </w:p>
    <w:p>
      <w:pPr>
        <w:tabs>
          <w:tab w:val="left" w:pos="851"/>
        </w:tabs>
        <w:ind w:firstLine="482"/>
        <w:rPr>
          <w:rFonts w:ascii="仿宋" w:hAnsi="仿宋" w:eastAsia="仿宋"/>
          <w:b/>
          <w:bCs/>
          <w:color w:val="000000"/>
          <w:sz w:val="24"/>
          <w:szCs w:val="24"/>
        </w:rPr>
      </w:pPr>
      <w:r>
        <w:rPr>
          <w:rFonts w:hint="eastAsia" w:ascii="仿宋" w:hAnsi="仿宋" w:eastAsia="仿宋"/>
          <w:b/>
          <w:bCs/>
          <w:color w:val="000000"/>
          <w:sz w:val="24"/>
          <w:szCs w:val="24"/>
        </w:rPr>
        <w:t>十一、</w:t>
      </w:r>
      <w:r>
        <w:rPr>
          <w:rFonts w:hint="eastAsia" w:ascii="仿宋" w:hAnsi="仿宋" w:eastAsia="仿宋"/>
          <w:b/>
          <w:color w:val="000000"/>
          <w:sz w:val="24"/>
          <w:szCs w:val="24"/>
        </w:rPr>
        <w:t>不可抗力</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tabs>
          <w:tab w:val="left" w:pos="851"/>
        </w:tabs>
        <w:ind w:firstLine="482"/>
        <w:rPr>
          <w:rFonts w:ascii="仿宋" w:hAnsi="仿宋" w:eastAsia="仿宋"/>
          <w:color w:val="000000"/>
          <w:sz w:val="24"/>
          <w:szCs w:val="24"/>
        </w:rPr>
      </w:pPr>
      <w:r>
        <w:rPr>
          <w:rFonts w:hint="eastAsia" w:ascii="仿宋" w:hAnsi="仿宋" w:eastAsia="仿宋"/>
          <w:b/>
          <w:color w:val="000000"/>
          <w:sz w:val="24"/>
          <w:szCs w:val="24"/>
        </w:rPr>
        <w:t>十二、税费</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在中国境内、外发生的与本合同执行有关的一切税费均由乙方负担。</w:t>
      </w:r>
    </w:p>
    <w:p>
      <w:pPr>
        <w:tabs>
          <w:tab w:val="left" w:pos="851"/>
        </w:tabs>
        <w:ind w:firstLine="482"/>
        <w:rPr>
          <w:rFonts w:ascii="仿宋" w:hAnsi="仿宋" w:eastAsia="仿宋"/>
          <w:b/>
          <w:color w:val="000000"/>
          <w:sz w:val="24"/>
          <w:szCs w:val="24"/>
        </w:rPr>
      </w:pPr>
      <w:r>
        <w:rPr>
          <w:rFonts w:hint="eastAsia" w:ascii="仿宋" w:hAnsi="仿宋" w:eastAsia="仿宋"/>
          <w:b/>
          <w:color w:val="000000"/>
          <w:sz w:val="24"/>
          <w:szCs w:val="24"/>
        </w:rPr>
        <w:t>十三、其它</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1、本合同所有附件、招标文件、投标文件、中标通知书均为合同的有效组成部分，与本合同具有同等法律效力。</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2、在执行本合同的过程中，所有经双方签署确认的文件（包括会议纪要、补充协议、往来信函）即成为本合同的有效组成部分。</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3、如一方地址、电话、传真号码有变更，应在变更当日内书面通知对方，否则，应承担相应责任。</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4、除甲方事先书面同意外，乙方不得部分或全部转让其应履行的合同项下的义务。</w:t>
      </w:r>
    </w:p>
    <w:p>
      <w:pPr>
        <w:tabs>
          <w:tab w:val="left" w:pos="851"/>
        </w:tabs>
        <w:ind w:firstLine="482"/>
        <w:rPr>
          <w:rFonts w:ascii="仿宋" w:hAnsi="仿宋" w:eastAsia="仿宋"/>
          <w:color w:val="000000"/>
          <w:sz w:val="24"/>
          <w:szCs w:val="24"/>
        </w:rPr>
      </w:pPr>
      <w:r>
        <w:rPr>
          <w:rFonts w:hint="eastAsia" w:ascii="仿宋" w:hAnsi="仿宋" w:eastAsia="仿宋"/>
          <w:b/>
          <w:color w:val="000000"/>
          <w:sz w:val="24"/>
          <w:szCs w:val="24"/>
        </w:rPr>
        <w:t>十四、合同生效</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1、本合同在甲乙双方法人代表或其授权代表签字盖章后生效。</w:t>
      </w:r>
    </w:p>
    <w:p>
      <w:pPr>
        <w:tabs>
          <w:tab w:val="left" w:pos="851"/>
        </w:tabs>
        <w:ind w:firstLine="480"/>
        <w:rPr>
          <w:rFonts w:ascii="仿宋" w:hAnsi="仿宋" w:eastAsia="仿宋"/>
          <w:color w:val="000000"/>
          <w:sz w:val="24"/>
          <w:szCs w:val="24"/>
        </w:rPr>
      </w:pPr>
      <w:r>
        <w:rPr>
          <w:rFonts w:hint="eastAsia" w:ascii="仿宋" w:hAnsi="仿宋" w:eastAsia="仿宋"/>
          <w:color w:val="000000"/>
          <w:sz w:val="24"/>
          <w:szCs w:val="24"/>
        </w:rPr>
        <w:t>2、合同一式X份。</w:t>
      </w:r>
    </w:p>
    <w:p>
      <w:pPr>
        <w:ind w:firstLine="480"/>
        <w:rPr>
          <w:rFonts w:ascii="仿宋" w:hAnsi="仿宋" w:eastAsia="仿宋"/>
          <w:color w:val="000000"/>
          <w:sz w:val="24"/>
          <w:szCs w:val="24"/>
        </w:rPr>
      </w:pPr>
    </w:p>
    <w:p>
      <w:pPr>
        <w:tabs>
          <w:tab w:val="left" w:pos="4635"/>
        </w:tabs>
        <w:ind w:firstLine="482"/>
        <w:rPr>
          <w:rFonts w:ascii="仿宋" w:hAnsi="仿宋" w:eastAsia="仿宋"/>
          <w:b/>
          <w:color w:val="000000"/>
          <w:sz w:val="24"/>
          <w:szCs w:val="24"/>
        </w:rPr>
      </w:pPr>
      <w:r>
        <w:rPr>
          <w:rFonts w:hint="eastAsia" w:ascii="仿宋" w:hAnsi="仿宋" w:eastAsia="仿宋"/>
          <w:b/>
          <w:color w:val="000000"/>
          <w:sz w:val="24"/>
          <w:szCs w:val="24"/>
        </w:rPr>
        <w:t>甲方（盖章）：</w:t>
      </w:r>
      <w:r>
        <w:rPr>
          <w:rFonts w:hint="eastAsia" w:ascii="仿宋" w:hAnsi="仿宋" w:eastAsia="仿宋"/>
          <w:b/>
          <w:color w:val="000000"/>
          <w:sz w:val="24"/>
          <w:szCs w:val="24"/>
        </w:rPr>
        <w:tab/>
      </w:r>
      <w:r>
        <w:rPr>
          <w:rFonts w:hint="eastAsia" w:ascii="仿宋" w:hAnsi="仿宋" w:eastAsia="仿宋"/>
          <w:b/>
          <w:color w:val="000000"/>
          <w:sz w:val="24"/>
          <w:szCs w:val="24"/>
        </w:rPr>
        <w:t>乙方（盖章）：</w:t>
      </w:r>
    </w:p>
    <w:p>
      <w:pPr>
        <w:tabs>
          <w:tab w:val="left" w:pos="4635"/>
        </w:tabs>
        <w:ind w:firstLine="482"/>
        <w:rPr>
          <w:rFonts w:ascii="仿宋" w:hAnsi="仿宋" w:eastAsia="仿宋"/>
          <w:b/>
          <w:color w:val="000000"/>
          <w:sz w:val="24"/>
          <w:szCs w:val="24"/>
        </w:rPr>
      </w:pPr>
      <w:r>
        <w:rPr>
          <w:rFonts w:hint="eastAsia" w:ascii="仿宋" w:hAnsi="仿宋" w:eastAsia="仿宋"/>
          <w:b/>
          <w:color w:val="000000"/>
          <w:sz w:val="24"/>
          <w:szCs w:val="24"/>
        </w:rPr>
        <w:t>代表：</w:t>
      </w:r>
      <w:r>
        <w:rPr>
          <w:rFonts w:hint="eastAsia" w:ascii="仿宋" w:hAnsi="仿宋" w:eastAsia="仿宋"/>
          <w:b/>
          <w:color w:val="000000"/>
          <w:sz w:val="24"/>
          <w:szCs w:val="24"/>
        </w:rPr>
        <w:tab/>
      </w:r>
      <w:r>
        <w:rPr>
          <w:rFonts w:hint="eastAsia" w:ascii="仿宋" w:hAnsi="仿宋" w:eastAsia="仿宋"/>
          <w:b/>
          <w:color w:val="000000"/>
          <w:sz w:val="24"/>
          <w:szCs w:val="24"/>
        </w:rPr>
        <w:t xml:space="preserve">代表： </w:t>
      </w:r>
    </w:p>
    <w:p>
      <w:pPr>
        <w:tabs>
          <w:tab w:val="left" w:pos="4395"/>
        </w:tabs>
        <w:ind w:firstLine="480"/>
        <w:rPr>
          <w:rFonts w:ascii="仿宋" w:hAnsi="仿宋" w:eastAsia="仿宋"/>
          <w:color w:val="000000"/>
          <w:sz w:val="24"/>
          <w:szCs w:val="24"/>
        </w:rPr>
      </w:pPr>
      <w:r>
        <w:rPr>
          <w:rFonts w:hint="eastAsia" w:ascii="仿宋" w:hAnsi="仿宋" w:eastAsia="仿宋"/>
          <w:color w:val="000000"/>
          <w:sz w:val="24"/>
          <w:szCs w:val="24"/>
        </w:rPr>
        <w:t>签定地点：</w:t>
      </w:r>
    </w:p>
    <w:p>
      <w:pPr>
        <w:tabs>
          <w:tab w:val="left" w:pos="4635"/>
        </w:tabs>
        <w:ind w:firstLine="480"/>
        <w:rPr>
          <w:rFonts w:ascii="仿宋" w:hAnsi="仿宋" w:eastAsia="仿宋"/>
          <w:color w:val="000000"/>
          <w:sz w:val="24"/>
          <w:szCs w:val="24"/>
        </w:rPr>
      </w:pPr>
      <w:r>
        <w:rPr>
          <w:rFonts w:hint="eastAsia" w:ascii="仿宋" w:hAnsi="仿宋" w:eastAsia="仿宋"/>
          <w:color w:val="000000"/>
          <w:sz w:val="24"/>
          <w:szCs w:val="24"/>
        </w:rPr>
        <w:t>签定日期：　　　年　　月　　日</w:t>
      </w:r>
      <w:r>
        <w:rPr>
          <w:rFonts w:hint="eastAsia" w:ascii="仿宋" w:hAnsi="仿宋" w:eastAsia="仿宋"/>
          <w:color w:val="000000"/>
          <w:sz w:val="24"/>
          <w:szCs w:val="24"/>
        </w:rPr>
        <w:tab/>
      </w:r>
      <w:r>
        <w:rPr>
          <w:rFonts w:hint="eastAsia" w:ascii="仿宋" w:hAnsi="仿宋" w:eastAsia="仿宋"/>
          <w:color w:val="000000"/>
          <w:sz w:val="24"/>
          <w:szCs w:val="24"/>
        </w:rPr>
        <w:t>签定日期：　　　年　　月　　日</w:t>
      </w:r>
    </w:p>
    <w:p>
      <w:pPr>
        <w:tabs>
          <w:tab w:val="left" w:pos="4395"/>
        </w:tabs>
        <w:ind w:left="1320" w:hanging="1320" w:hangingChars="550"/>
        <w:rPr>
          <w:rFonts w:ascii="仿宋" w:hAnsi="仿宋" w:eastAsia="仿宋"/>
          <w:sz w:val="24"/>
          <w:szCs w:val="24"/>
        </w:rPr>
      </w:pPr>
      <w:r>
        <w:rPr>
          <w:rFonts w:hint="eastAsia" w:ascii="仿宋" w:hAnsi="仿宋" w:eastAsia="仿宋"/>
          <w:color w:val="000000"/>
          <w:sz w:val="24"/>
          <w:szCs w:val="24"/>
        </w:rPr>
        <w:tab/>
      </w:r>
      <w:r>
        <w:rPr>
          <w:rFonts w:hint="eastAsia" w:ascii="仿宋" w:hAnsi="仿宋" w:eastAsia="仿宋"/>
          <w:color w:val="000000"/>
          <w:sz w:val="24"/>
          <w:szCs w:val="24"/>
          <w:lang w:val="en-US" w:eastAsia="zh-CN"/>
        </w:rPr>
        <w:t xml:space="preserve">                           </w:t>
      </w:r>
      <w:r>
        <w:rPr>
          <w:rFonts w:hint="eastAsia" w:ascii="仿宋" w:hAnsi="仿宋" w:eastAsia="仿宋"/>
          <w:color w:val="000000"/>
          <w:sz w:val="24"/>
          <w:szCs w:val="24"/>
        </w:rPr>
        <w:t>开户名称：</w:t>
      </w:r>
      <w:r>
        <w:rPr>
          <w:rFonts w:hint="eastAsia" w:ascii="仿宋" w:hAnsi="仿宋" w:eastAsia="仿宋"/>
          <w:sz w:val="24"/>
          <w:szCs w:val="24"/>
        </w:rPr>
        <w:t>（此部分信息应当按照投标人开户许可</w:t>
      </w:r>
    </w:p>
    <w:p>
      <w:pPr>
        <w:tabs>
          <w:tab w:val="left" w:pos="4395"/>
        </w:tabs>
        <w:ind w:left="1316" w:leftChars="506" w:firstLine="4560" w:firstLineChars="1900"/>
        <w:rPr>
          <w:rFonts w:ascii="仿宋" w:hAnsi="仿宋" w:eastAsia="仿宋"/>
          <w:sz w:val="24"/>
          <w:szCs w:val="24"/>
        </w:rPr>
      </w:pPr>
      <w:r>
        <w:rPr>
          <w:rFonts w:hint="eastAsia" w:ascii="仿宋" w:hAnsi="仿宋" w:eastAsia="仿宋"/>
          <w:sz w:val="24"/>
          <w:szCs w:val="24"/>
        </w:rPr>
        <w:t>证信息填写，保证后期资金支付准确）</w:t>
      </w:r>
    </w:p>
    <w:p>
      <w:pPr>
        <w:tabs>
          <w:tab w:val="left" w:pos="4635"/>
        </w:tabs>
        <w:ind w:firstLine="480"/>
        <w:rPr>
          <w:rFonts w:ascii="仿宋" w:hAnsi="仿宋" w:eastAsia="仿宋"/>
          <w:color w:val="000000"/>
          <w:sz w:val="24"/>
          <w:szCs w:val="24"/>
        </w:rPr>
      </w:pPr>
      <w:r>
        <w:rPr>
          <w:rFonts w:hint="eastAsia" w:ascii="仿宋" w:hAnsi="仿宋" w:eastAsia="仿宋"/>
          <w:color w:val="000000"/>
          <w:sz w:val="24"/>
          <w:szCs w:val="24"/>
        </w:rPr>
        <w:tab/>
      </w:r>
      <w:r>
        <w:rPr>
          <w:rFonts w:hint="eastAsia" w:ascii="仿宋" w:hAnsi="仿宋" w:eastAsia="仿宋"/>
          <w:color w:val="000000"/>
          <w:sz w:val="24"/>
          <w:szCs w:val="24"/>
        </w:rPr>
        <w:t>银行帐号：</w:t>
      </w:r>
    </w:p>
    <w:p>
      <w:pPr>
        <w:tabs>
          <w:tab w:val="left" w:pos="4635"/>
        </w:tabs>
        <w:ind w:firstLine="480"/>
        <w:rPr>
          <w:rFonts w:ascii="仿宋" w:hAnsi="仿宋" w:eastAsia="仿宋"/>
          <w:color w:val="000000"/>
          <w:sz w:val="24"/>
          <w:szCs w:val="24"/>
        </w:rPr>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rPr>
          <w:rFonts w:hint="eastAsia" w:ascii="仿宋" w:hAnsi="仿宋" w:eastAsia="仿宋"/>
          <w:color w:val="000000"/>
          <w:sz w:val="24"/>
          <w:szCs w:val="24"/>
        </w:rPr>
        <w:tab/>
      </w:r>
      <w:r>
        <w:rPr>
          <w:rFonts w:hint="eastAsia" w:ascii="仿宋" w:hAnsi="仿宋" w:eastAsia="仿宋"/>
          <w:color w:val="000000"/>
          <w:sz w:val="24"/>
          <w:szCs w:val="24"/>
        </w:rPr>
        <w:t>开 户 行：</w:t>
      </w:r>
    </w:p>
    <w:p>
      <w:pPr>
        <w:pStyle w:val="18"/>
        <w:rPr>
          <w:rFonts w:ascii="仿宋" w:eastAsia="仿宋"/>
          <w:sz w:val="24"/>
          <w:szCs w:val="24"/>
        </w:rPr>
      </w:pPr>
      <w:bookmarkStart w:id="42" w:name="_Toc25766"/>
      <w:r>
        <w:rPr>
          <w:rFonts w:hint="eastAsia"/>
        </w:rPr>
        <w:t>第七篇  投标文件格式</w:t>
      </w:r>
      <w:bookmarkEnd w:id="42"/>
    </w:p>
    <w:p>
      <w:pPr>
        <w:pStyle w:val="20"/>
        <w:ind w:firstLine="562"/>
      </w:pPr>
      <w:bookmarkStart w:id="43" w:name="_Toc13975"/>
      <w:r>
        <w:rPr>
          <w:rFonts w:hint="eastAsia"/>
        </w:rPr>
        <w:t>一、经济文件</w:t>
      </w:r>
      <w:bookmarkEnd w:id="43"/>
    </w:p>
    <w:p>
      <w:pPr>
        <w:pStyle w:val="23"/>
        <w:ind w:firstLine="480"/>
      </w:pPr>
      <w:r>
        <w:rPr>
          <w:rFonts w:hint="eastAsia"/>
        </w:rPr>
        <w:t>（一）开标一览表</w:t>
      </w:r>
    </w:p>
    <w:p>
      <w:pPr>
        <w:pStyle w:val="23"/>
        <w:ind w:firstLine="480"/>
      </w:pPr>
      <w:r>
        <w:rPr>
          <w:rFonts w:hint="eastAsia"/>
        </w:rPr>
        <w:t>（二）分项报价明细表</w:t>
      </w:r>
    </w:p>
    <w:p>
      <w:pPr>
        <w:pStyle w:val="20"/>
        <w:ind w:firstLine="562"/>
      </w:pPr>
      <w:bookmarkStart w:id="44" w:name="_Toc9270"/>
      <w:r>
        <w:rPr>
          <w:rFonts w:hint="eastAsia"/>
        </w:rPr>
        <w:t>二、资格文件</w:t>
      </w:r>
      <w:bookmarkEnd w:id="44"/>
    </w:p>
    <w:p>
      <w:pPr>
        <w:pStyle w:val="23"/>
        <w:numPr>
          <w:ilvl w:val="0"/>
          <w:numId w:val="2"/>
        </w:numPr>
        <w:ind w:firstLineChars="0"/>
      </w:pPr>
      <w:r>
        <w:rPr>
          <w:rFonts w:hint="eastAsia"/>
        </w:rPr>
        <w:t>自查表</w:t>
      </w:r>
    </w:p>
    <w:p>
      <w:pPr>
        <w:pStyle w:val="23"/>
        <w:numPr>
          <w:ilvl w:val="0"/>
          <w:numId w:val="2"/>
        </w:numPr>
        <w:ind w:firstLineChars="0"/>
      </w:pPr>
      <w:r>
        <w:rPr>
          <w:rFonts w:hint="eastAsia"/>
        </w:rPr>
        <w:t>三证合一营业执照（副本）或事业单位法人证书（副本）复印件</w:t>
      </w:r>
    </w:p>
    <w:p>
      <w:pPr>
        <w:pStyle w:val="23"/>
        <w:numPr>
          <w:ilvl w:val="0"/>
          <w:numId w:val="2"/>
        </w:numPr>
        <w:ind w:firstLineChars="0"/>
      </w:pPr>
      <w:r>
        <w:rPr>
          <w:rFonts w:hint="eastAsia"/>
        </w:rPr>
        <w:t>法定代表人授权委托书（格式）</w:t>
      </w:r>
    </w:p>
    <w:p>
      <w:pPr>
        <w:pStyle w:val="23"/>
        <w:numPr>
          <w:ilvl w:val="0"/>
          <w:numId w:val="2"/>
        </w:numPr>
        <w:ind w:firstLineChars="0"/>
      </w:pPr>
      <w:r>
        <w:rPr>
          <w:rFonts w:hint="eastAsia"/>
        </w:rPr>
        <w:t>政府采购领域诚信承诺书（格式）</w:t>
      </w:r>
    </w:p>
    <w:p>
      <w:pPr>
        <w:pStyle w:val="23"/>
        <w:numPr>
          <w:ilvl w:val="0"/>
          <w:numId w:val="2"/>
        </w:numPr>
        <w:ind w:firstLineChars="0"/>
      </w:pPr>
      <w:r>
        <w:rPr>
          <w:rFonts w:hint="eastAsia"/>
        </w:rPr>
        <w:t>法律、行政法规规定的其他条件</w:t>
      </w:r>
    </w:p>
    <w:p>
      <w:pPr>
        <w:pStyle w:val="20"/>
        <w:ind w:firstLine="562"/>
      </w:pPr>
      <w:bookmarkStart w:id="45" w:name="_Toc240"/>
      <w:r>
        <w:rPr>
          <w:rFonts w:hint="eastAsia"/>
        </w:rPr>
        <w:t>三、商务文件</w:t>
      </w:r>
      <w:bookmarkEnd w:id="45"/>
    </w:p>
    <w:p>
      <w:pPr>
        <w:pStyle w:val="23"/>
        <w:ind w:firstLine="480"/>
      </w:pPr>
      <w:r>
        <w:rPr>
          <w:rFonts w:hint="eastAsia"/>
        </w:rPr>
        <w:t>（一）投标函（格式）</w:t>
      </w:r>
    </w:p>
    <w:p>
      <w:pPr>
        <w:pStyle w:val="23"/>
        <w:ind w:firstLine="480"/>
      </w:pPr>
      <w:r>
        <w:rPr>
          <w:rFonts w:hint="eastAsia"/>
        </w:rPr>
        <w:t>（二）中小企业声明函（格式）</w:t>
      </w:r>
    </w:p>
    <w:p>
      <w:pPr>
        <w:pStyle w:val="23"/>
        <w:ind w:firstLine="480"/>
      </w:pPr>
      <w:r>
        <w:rPr>
          <w:rFonts w:hint="eastAsia"/>
        </w:rPr>
        <w:t>（三）售后服务</w:t>
      </w:r>
    </w:p>
    <w:p>
      <w:pPr>
        <w:pStyle w:val="20"/>
        <w:ind w:firstLine="562"/>
      </w:pPr>
      <w:bookmarkStart w:id="46" w:name="_Toc18993"/>
      <w:r>
        <w:rPr>
          <w:rFonts w:hint="eastAsia"/>
        </w:rPr>
        <w:t>四、技术文件</w:t>
      </w:r>
      <w:bookmarkEnd w:id="46"/>
    </w:p>
    <w:p>
      <w:pPr>
        <w:pStyle w:val="23"/>
        <w:ind w:firstLine="480"/>
      </w:pPr>
      <w:r>
        <w:rPr>
          <w:rFonts w:hint="eastAsia"/>
        </w:rPr>
        <w:t>（一）技术参数响应/偏离表</w:t>
      </w:r>
    </w:p>
    <w:p>
      <w:pPr>
        <w:pStyle w:val="23"/>
        <w:ind w:firstLine="480"/>
      </w:pPr>
      <w:r>
        <w:rPr>
          <w:rFonts w:hint="eastAsia"/>
        </w:rPr>
        <w:t>（二）同类项目业绩介绍</w:t>
      </w:r>
    </w:p>
    <w:p>
      <w:pPr>
        <w:pStyle w:val="20"/>
        <w:ind w:firstLine="562"/>
      </w:pPr>
      <w:bookmarkStart w:id="47" w:name="_Toc8086"/>
      <w:r>
        <w:rPr>
          <w:rFonts w:hint="eastAsia"/>
        </w:rPr>
        <w:t>五、其他文件</w:t>
      </w:r>
      <w:bookmarkEnd w:id="47"/>
    </w:p>
    <w:p>
      <w:pPr>
        <w:pStyle w:val="23"/>
        <w:ind w:firstLine="480"/>
      </w:pPr>
      <w:r>
        <w:rPr>
          <w:rFonts w:hint="eastAsia"/>
        </w:rPr>
        <w:t>其他与项目有关的资料（结合评分表自附）</w:t>
      </w:r>
    </w:p>
    <w:p>
      <w:pPr>
        <w:pStyle w:val="23"/>
        <w:ind w:firstLine="0" w:firstLineChars="0"/>
        <w:rPr>
          <w:rFonts w:ascii="方正小标宋简体" w:hAnsi="宋体" w:eastAsia="方正小标宋简体" w:cs="Courier New"/>
          <w:kern w:val="0"/>
          <w:sz w:val="44"/>
          <w:szCs w:val="44"/>
        </w:rPr>
      </w:pPr>
    </w:p>
    <w:p>
      <w:pPr>
        <w:pStyle w:val="23"/>
        <w:ind w:firstLine="0" w:firstLineChars="0"/>
        <w:rPr>
          <w:rFonts w:ascii="方正小标宋简体" w:hAnsi="宋体" w:eastAsia="方正小标宋简体" w:cs="Courier New"/>
          <w:kern w:val="0"/>
          <w:sz w:val="44"/>
          <w:szCs w:val="44"/>
        </w:rPr>
      </w:pPr>
    </w:p>
    <w:p>
      <w:pPr>
        <w:pStyle w:val="23"/>
        <w:ind w:firstLine="0" w:firstLineChars="0"/>
        <w:rPr>
          <w:rFonts w:ascii="方正小标宋简体" w:hAnsi="宋体" w:eastAsia="方正小标宋简体" w:cs="Courier New"/>
          <w:kern w:val="0"/>
          <w:sz w:val="44"/>
          <w:szCs w:val="44"/>
        </w:rPr>
      </w:pPr>
    </w:p>
    <w:p>
      <w:pPr>
        <w:pStyle w:val="23"/>
        <w:ind w:firstLine="0" w:firstLineChars="0"/>
        <w:rPr>
          <w:rFonts w:ascii="方正小标宋简体" w:hAnsi="宋体" w:eastAsia="方正小标宋简体" w:cs="Courier New"/>
          <w:kern w:val="0"/>
          <w:sz w:val="44"/>
          <w:szCs w:val="44"/>
        </w:rPr>
      </w:pPr>
    </w:p>
    <w:p>
      <w:pPr>
        <w:pStyle w:val="23"/>
        <w:ind w:firstLine="0" w:firstLineChars="0"/>
        <w:rPr>
          <w:rFonts w:ascii="方正小标宋简体" w:hAnsi="宋体" w:eastAsia="方正小标宋简体" w:cs="Courier New"/>
          <w:kern w:val="0"/>
          <w:sz w:val="44"/>
          <w:szCs w:val="44"/>
        </w:rPr>
      </w:pPr>
    </w:p>
    <w:p>
      <w:pPr>
        <w:pStyle w:val="23"/>
        <w:ind w:firstLine="0" w:firstLineChars="0"/>
        <w:jc w:val="center"/>
        <w:rPr>
          <w:rFonts w:hint="eastAsia" w:ascii="方正小标宋简体" w:hAnsi="宋体" w:eastAsia="方正小标宋简体" w:cs="Courier New"/>
          <w:kern w:val="0"/>
          <w:sz w:val="44"/>
          <w:szCs w:val="44"/>
        </w:rPr>
      </w:pPr>
    </w:p>
    <w:p>
      <w:pPr>
        <w:pStyle w:val="23"/>
        <w:ind w:firstLine="0" w:firstLineChars="0"/>
        <w:jc w:val="center"/>
        <w:rPr>
          <w:rFonts w:hint="eastAsia" w:ascii="方正小标宋简体" w:hAnsi="宋体" w:eastAsia="方正小标宋简体" w:cs="Courier New"/>
          <w:kern w:val="0"/>
          <w:sz w:val="44"/>
          <w:szCs w:val="44"/>
        </w:rPr>
      </w:pPr>
    </w:p>
    <w:p>
      <w:pPr>
        <w:pStyle w:val="23"/>
        <w:ind w:firstLine="0" w:firstLineChars="0"/>
        <w:jc w:val="center"/>
        <w:rPr>
          <w:rFonts w:hint="eastAsia" w:ascii="方正小标宋简体" w:hAnsi="宋体" w:eastAsia="方正小标宋简体" w:cs="Courier New"/>
          <w:kern w:val="0"/>
          <w:sz w:val="44"/>
          <w:szCs w:val="44"/>
        </w:rPr>
      </w:pPr>
    </w:p>
    <w:p>
      <w:pPr>
        <w:pStyle w:val="23"/>
        <w:ind w:firstLine="0" w:firstLineChars="0"/>
        <w:jc w:val="center"/>
      </w:pPr>
      <w:r>
        <w:rPr>
          <w:rFonts w:hint="eastAsia" w:ascii="方正小标宋简体" w:hAnsi="宋体" w:eastAsia="方正小标宋简体" w:cs="Courier New"/>
          <w:kern w:val="0"/>
          <w:sz w:val="44"/>
          <w:szCs w:val="44"/>
        </w:rPr>
        <w:t>克拉玛依市政务服务和公共资源交易中心</w:t>
      </w:r>
    </w:p>
    <w:p>
      <w:pPr>
        <w:tabs>
          <w:tab w:val="left" w:pos="1260"/>
        </w:tabs>
        <w:ind w:firstLine="0" w:firstLineChars="0"/>
        <w:jc w:val="center"/>
        <w:rPr>
          <w:rFonts w:ascii="方正小标宋简体" w:hAnsi="宋体" w:eastAsia="方正小标宋简体" w:cs="Courier New"/>
          <w:b/>
          <w:color w:val="000000"/>
          <w:sz w:val="21"/>
          <w:szCs w:val="21"/>
        </w:rPr>
      </w:pPr>
    </w:p>
    <w:p>
      <w:pPr>
        <w:tabs>
          <w:tab w:val="left" w:pos="1260"/>
        </w:tabs>
        <w:ind w:firstLine="0" w:firstLineChars="0"/>
        <w:jc w:val="center"/>
        <w:rPr>
          <w:rFonts w:ascii="方正小标宋简体" w:hAnsi="宋体" w:eastAsia="方正小标宋简体" w:cs="Courier New"/>
          <w:color w:val="000000"/>
          <w:spacing w:val="100"/>
          <w:w w:val="110"/>
          <w:sz w:val="48"/>
          <w:szCs w:val="48"/>
        </w:rPr>
      </w:pPr>
      <w:r>
        <w:rPr>
          <w:rFonts w:hint="eastAsia" w:ascii="方正小标宋简体" w:hAnsi="宋体" w:eastAsia="方正小标宋简体" w:cs="Courier New"/>
          <w:color w:val="000000"/>
          <w:spacing w:val="100"/>
          <w:w w:val="110"/>
          <w:kern w:val="0"/>
          <w:sz w:val="48"/>
          <w:szCs w:val="48"/>
        </w:rPr>
        <w:t>投标文件</w:t>
      </w: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1680" w:firstLineChars="600"/>
        <w:rPr>
          <w:rFonts w:ascii="方正小标宋简体" w:hAnsi="宋体" w:eastAsia="方正小标宋简体"/>
          <w:color w:val="000000"/>
          <w:sz w:val="28"/>
          <w:szCs w:val="28"/>
        </w:rPr>
      </w:pPr>
      <w:r>
        <w:rPr>
          <w:rFonts w:hint="eastAsia" w:ascii="方正小标宋简体" w:hAnsi="宋体" w:eastAsia="方正小标宋简体"/>
          <w:color w:val="000000"/>
          <w:sz w:val="28"/>
          <w:szCs w:val="28"/>
        </w:rPr>
        <w:t>招标项目名称：</w:t>
      </w:r>
    </w:p>
    <w:p>
      <w:pPr>
        <w:ind w:firstLine="0" w:firstLineChars="0"/>
        <w:rPr>
          <w:rFonts w:ascii="方正小标宋简体" w:hAnsi="宋体" w:eastAsia="方正小标宋简体" w:cs="Courier New"/>
          <w:color w:val="000000"/>
          <w:sz w:val="28"/>
          <w:szCs w:val="28"/>
        </w:rPr>
      </w:pPr>
    </w:p>
    <w:p>
      <w:pPr>
        <w:ind w:firstLine="1680" w:firstLineChars="600"/>
        <w:rPr>
          <w:rFonts w:ascii="方正小标宋简体" w:hAnsi="宋体" w:eastAsia="方正小标宋简体" w:cs="Courier New"/>
          <w:color w:val="000000"/>
          <w:sz w:val="28"/>
          <w:szCs w:val="28"/>
          <w:u w:val="thick"/>
        </w:rPr>
      </w:pPr>
      <w:r>
        <w:rPr>
          <w:rFonts w:hint="eastAsia" w:ascii="方正小标宋简体" w:hAnsi="宋体" w:eastAsia="方正小标宋简体" w:cs="Courier New"/>
          <w:color w:val="000000"/>
          <w:sz w:val="28"/>
          <w:szCs w:val="28"/>
        </w:rPr>
        <w:t>招标项目编号：</w:t>
      </w: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0" w:firstLineChars="0"/>
        <w:rPr>
          <w:rFonts w:ascii="方正小标宋简体" w:hAnsi="宋体" w:eastAsia="方正小标宋简体" w:cs="Courier New"/>
          <w:color w:val="000000"/>
          <w:sz w:val="21"/>
          <w:szCs w:val="21"/>
        </w:rPr>
      </w:pPr>
    </w:p>
    <w:p>
      <w:pPr>
        <w:ind w:firstLine="3220" w:firstLineChars="1150"/>
        <w:rPr>
          <w:rFonts w:ascii="方正小标宋简体" w:hAnsi="宋体" w:eastAsia="方正小标宋简体"/>
          <w:color w:val="000000"/>
          <w:sz w:val="28"/>
          <w:szCs w:val="28"/>
          <w:u w:val="single"/>
        </w:rPr>
      </w:pPr>
      <w:r>
        <w:rPr>
          <w:rFonts w:hint="eastAsia" w:ascii="方正小标宋简体" w:hAnsi="宋体" w:eastAsia="方正小标宋简体"/>
          <w:color w:val="000000"/>
          <w:sz w:val="28"/>
          <w:szCs w:val="28"/>
        </w:rPr>
        <w:t>投标人名称：</w:t>
      </w:r>
    </w:p>
    <w:p>
      <w:pPr>
        <w:tabs>
          <w:tab w:val="left" w:pos="4635"/>
        </w:tabs>
        <w:ind w:firstLine="0" w:firstLineChars="0"/>
        <w:jc w:val="center"/>
        <w:rPr>
          <w:rFonts w:ascii="方正小标宋简体" w:hAnsi="宋体" w:eastAsia="方正小标宋简体"/>
          <w:color w:val="000000"/>
          <w:sz w:val="28"/>
          <w:szCs w:val="28"/>
        </w:rPr>
      </w:pPr>
      <w:r>
        <w:rPr>
          <w:rFonts w:hint="eastAsia" w:ascii="方正小标宋简体" w:hAnsi="宋体" w:eastAsia="方正小标宋简体"/>
          <w:color w:val="000000"/>
          <w:sz w:val="28"/>
          <w:szCs w:val="28"/>
        </w:rPr>
        <w:t>日期：     年  月   日</w:t>
      </w:r>
    </w:p>
    <w:p>
      <w:pPr>
        <w:tabs>
          <w:tab w:val="left" w:pos="4635"/>
        </w:tabs>
        <w:ind w:firstLine="0" w:firstLineChars="0"/>
        <w:jc w:val="center"/>
        <w:rPr>
          <w:rFonts w:ascii="方正小标宋简体" w:hAnsi="宋体" w:eastAsia="方正小标宋简体"/>
          <w:color w:val="000000"/>
          <w:sz w:val="28"/>
          <w:szCs w:val="28"/>
        </w:rPr>
      </w:pPr>
    </w:p>
    <w:p>
      <w:pPr>
        <w:tabs>
          <w:tab w:val="left" w:pos="4635"/>
        </w:tabs>
        <w:ind w:firstLine="0" w:firstLineChars="0"/>
        <w:jc w:val="center"/>
        <w:rPr>
          <w:rFonts w:ascii="方正小标宋简体" w:hAnsi="宋体" w:eastAsia="方正小标宋简体"/>
          <w:color w:val="000000"/>
          <w:sz w:val="28"/>
          <w:szCs w:val="28"/>
        </w:rPr>
      </w:pPr>
    </w:p>
    <w:p>
      <w:pPr>
        <w:pStyle w:val="23"/>
        <w:ind w:left="0" w:leftChars="0" w:firstLine="0" w:firstLineChars="0"/>
        <w:rPr>
          <w:szCs w:val="21"/>
        </w:rPr>
      </w:pPr>
    </w:p>
    <w:p>
      <w:pPr>
        <w:pStyle w:val="35"/>
        <w:ind w:firstLine="723"/>
        <w:rPr>
          <w:color w:val="000000"/>
        </w:rPr>
      </w:pPr>
      <w:r>
        <w:rPr>
          <w:rFonts w:hint="eastAsia"/>
        </w:rPr>
        <w:t>一、经济文件</w:t>
      </w:r>
    </w:p>
    <w:p>
      <w:pPr>
        <w:pStyle w:val="36"/>
        <w:rPr>
          <w:rFonts w:hAnsi="宋体"/>
          <w:color w:val="000000"/>
          <w:sz w:val="28"/>
          <w:szCs w:val="28"/>
        </w:rPr>
      </w:pPr>
      <w:r>
        <w:rPr>
          <w:rFonts w:hint="eastAsia"/>
        </w:rPr>
        <w:t>（一）开标一览表</w:t>
      </w:r>
    </w:p>
    <w:p>
      <w:pPr>
        <w:pStyle w:val="23"/>
        <w:ind w:firstLine="480"/>
      </w:pPr>
      <w:r>
        <w:rPr>
          <w:rFonts w:hint="eastAsia"/>
        </w:rPr>
        <w:t>招标项目名称：</w:t>
      </w:r>
    </w:p>
    <w:p>
      <w:pPr>
        <w:pStyle w:val="23"/>
        <w:ind w:firstLine="480"/>
      </w:pPr>
      <w:r>
        <w:rPr>
          <w:rFonts w:hint="eastAsia"/>
        </w:rPr>
        <w:t>招标项目编号：</w:t>
      </w:r>
    </w:p>
    <w:tbl>
      <w:tblPr>
        <w:tblStyle w:val="14"/>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59"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0" w:firstLineChars="0"/>
              <w:contextualSpacing/>
              <w:rPr>
                <w:rFonts w:ascii="仿宋" w:hAnsi="仿宋" w:eastAsia="仿宋"/>
                <w:b/>
                <w:sz w:val="24"/>
                <w:szCs w:val="24"/>
              </w:rPr>
            </w:pPr>
            <w:r>
              <w:rPr>
                <w:rFonts w:hint="eastAsia" w:ascii="仿宋" w:hAnsi="仿宋" w:eastAsia="仿宋"/>
                <w:b/>
                <w:sz w:val="24"/>
                <w:szCs w:val="24"/>
              </w:rPr>
              <w:t>投标人名称</w:t>
            </w:r>
          </w:p>
        </w:tc>
        <w:tc>
          <w:tcPr>
            <w:tcW w:w="5682"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0" w:firstLineChars="0"/>
              <w:contextualSpacing/>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3559"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0" w:firstLineChars="0"/>
              <w:contextualSpacing/>
              <w:rPr>
                <w:rFonts w:ascii="仿宋" w:hAnsi="仿宋" w:eastAsia="仿宋"/>
                <w:b/>
                <w:sz w:val="24"/>
                <w:szCs w:val="24"/>
              </w:rPr>
            </w:pPr>
            <w:r>
              <w:rPr>
                <w:rFonts w:hint="eastAsia" w:ascii="仿宋" w:hAnsi="仿宋" w:eastAsia="仿宋"/>
                <w:b/>
                <w:sz w:val="24"/>
                <w:szCs w:val="24"/>
              </w:rPr>
              <w:t>投标设备品牌及型号</w:t>
            </w:r>
          </w:p>
        </w:tc>
        <w:tc>
          <w:tcPr>
            <w:tcW w:w="5682" w:type="dxa"/>
            <w:tcBorders>
              <w:top w:val="single" w:color="auto" w:sz="4" w:space="0"/>
              <w:left w:val="single" w:color="auto" w:sz="4" w:space="0"/>
              <w:bottom w:val="single" w:color="auto" w:sz="4" w:space="0"/>
              <w:right w:val="single" w:color="auto" w:sz="4" w:space="0"/>
            </w:tcBorders>
          </w:tcPr>
          <w:p>
            <w:pPr>
              <w:autoSpaceDE w:val="0"/>
              <w:autoSpaceDN w:val="0"/>
              <w:ind w:firstLine="0" w:firstLineChars="0"/>
              <w:contextualSpacing/>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3559"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0" w:firstLineChars="0"/>
              <w:contextualSpacing/>
              <w:rPr>
                <w:rFonts w:ascii="仿宋" w:hAnsi="仿宋" w:eastAsia="仿宋"/>
                <w:b/>
                <w:sz w:val="24"/>
                <w:szCs w:val="24"/>
              </w:rPr>
            </w:pPr>
            <w:r>
              <w:rPr>
                <w:rFonts w:hint="eastAsia" w:ascii="仿宋" w:hAnsi="仿宋" w:eastAsia="仿宋"/>
                <w:b/>
                <w:sz w:val="24"/>
                <w:szCs w:val="24"/>
              </w:rPr>
              <w:t>投标总价（大写）：</w:t>
            </w:r>
          </w:p>
        </w:tc>
        <w:tc>
          <w:tcPr>
            <w:tcW w:w="5682" w:type="dxa"/>
            <w:tcBorders>
              <w:top w:val="single" w:color="auto" w:sz="4" w:space="0"/>
              <w:left w:val="single" w:color="auto" w:sz="4" w:space="0"/>
              <w:bottom w:val="single" w:color="auto" w:sz="4" w:space="0"/>
              <w:right w:val="single" w:color="auto" w:sz="4" w:space="0"/>
            </w:tcBorders>
          </w:tcPr>
          <w:p>
            <w:pPr>
              <w:autoSpaceDE w:val="0"/>
              <w:autoSpaceDN w:val="0"/>
              <w:ind w:firstLine="0" w:firstLineChars="0"/>
              <w:contextualSpacing/>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3559"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0" w:firstLineChars="0"/>
              <w:contextualSpacing/>
              <w:rPr>
                <w:rFonts w:ascii="仿宋" w:hAnsi="仿宋" w:eastAsia="仿宋"/>
                <w:b/>
                <w:sz w:val="24"/>
                <w:szCs w:val="24"/>
              </w:rPr>
            </w:pPr>
            <w:r>
              <w:rPr>
                <w:rFonts w:hint="eastAsia" w:ascii="仿宋" w:hAnsi="仿宋" w:eastAsia="仿宋"/>
                <w:b/>
                <w:sz w:val="24"/>
                <w:szCs w:val="24"/>
              </w:rPr>
              <w:t>投标总价（小写）：</w:t>
            </w:r>
          </w:p>
        </w:tc>
        <w:tc>
          <w:tcPr>
            <w:tcW w:w="5682" w:type="dxa"/>
            <w:tcBorders>
              <w:top w:val="single" w:color="auto" w:sz="4" w:space="0"/>
              <w:left w:val="single" w:color="auto" w:sz="4" w:space="0"/>
              <w:bottom w:val="single" w:color="auto" w:sz="4" w:space="0"/>
              <w:right w:val="single" w:color="auto" w:sz="4" w:space="0"/>
            </w:tcBorders>
          </w:tcPr>
          <w:p>
            <w:pPr>
              <w:autoSpaceDE w:val="0"/>
              <w:autoSpaceDN w:val="0"/>
              <w:ind w:firstLine="0" w:firstLineChars="0"/>
              <w:contextualSpacing/>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jc w:val="center"/>
        </w:trPr>
        <w:tc>
          <w:tcPr>
            <w:tcW w:w="3559"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0" w:firstLineChars="0"/>
              <w:contextualSpacing/>
              <w:rPr>
                <w:rFonts w:ascii="仿宋" w:hAnsi="仿宋" w:eastAsia="仿宋"/>
                <w:b/>
                <w:sz w:val="24"/>
                <w:szCs w:val="24"/>
              </w:rPr>
            </w:pPr>
            <w:r>
              <w:rPr>
                <w:rFonts w:hint="eastAsia" w:ascii="仿宋" w:hAnsi="仿宋" w:eastAsia="仿宋"/>
                <w:b/>
                <w:sz w:val="24"/>
                <w:szCs w:val="24"/>
              </w:rPr>
              <w:t>备注：</w:t>
            </w:r>
          </w:p>
        </w:tc>
        <w:tc>
          <w:tcPr>
            <w:tcW w:w="5682" w:type="dxa"/>
            <w:tcBorders>
              <w:top w:val="single" w:color="auto" w:sz="4" w:space="0"/>
              <w:left w:val="single" w:color="auto" w:sz="4" w:space="0"/>
              <w:bottom w:val="single" w:color="auto" w:sz="4" w:space="0"/>
              <w:right w:val="single" w:color="auto" w:sz="4" w:space="0"/>
            </w:tcBorders>
            <w:vAlign w:val="center"/>
          </w:tcPr>
          <w:p>
            <w:pPr>
              <w:autoSpaceDE w:val="0"/>
              <w:autoSpaceDN w:val="0"/>
              <w:ind w:firstLine="0" w:firstLineChars="0"/>
              <w:contextualSpacing/>
              <w:rPr>
                <w:rFonts w:ascii="仿宋" w:hAnsi="仿宋" w:eastAsia="仿宋"/>
                <w:b/>
                <w:sz w:val="24"/>
                <w:szCs w:val="24"/>
              </w:rPr>
            </w:pPr>
          </w:p>
        </w:tc>
      </w:tr>
    </w:tbl>
    <w:p>
      <w:pPr>
        <w:pStyle w:val="23"/>
        <w:ind w:firstLine="482"/>
      </w:pPr>
      <w:r>
        <w:rPr>
          <w:rFonts w:hint="eastAsia"/>
          <w:b/>
        </w:rPr>
        <w:t>注：</w:t>
      </w:r>
      <w:r>
        <w:rPr>
          <w:rFonts w:hint="eastAsia"/>
        </w:rPr>
        <w:t>包括产品及产品加工、运输装卸以及所必须的材料、劳务、机械设备等所涉及的费用、安装调试、验收、技术支持、售后服务、维修质保及相关劳务支出、利润、税金（包括关税、进口货物及其所用原材料、零部件的各种国内、外税费）保险及政策性规定的各项应有的全部费用。</w:t>
      </w:r>
    </w:p>
    <w:p>
      <w:pPr>
        <w:pStyle w:val="32"/>
        <w:ind w:firstLine="480"/>
        <w:rPr>
          <w:rFonts w:ascii="仿宋" w:hAnsi="仿宋"/>
        </w:rPr>
      </w:pPr>
    </w:p>
    <w:p>
      <w:pPr>
        <w:pStyle w:val="32"/>
        <w:ind w:firstLine="480"/>
        <w:rPr>
          <w:rFonts w:ascii="仿宋" w:hAnsi="仿宋"/>
        </w:rPr>
      </w:pPr>
    </w:p>
    <w:p>
      <w:pPr>
        <w:ind w:right="600" w:firstLine="240" w:firstLineChars="100"/>
        <w:jc w:val="center"/>
        <w:rPr>
          <w:rFonts w:ascii="仿宋" w:hAnsi="仿宋" w:eastAsia="仿宋"/>
          <w:sz w:val="24"/>
          <w:szCs w:val="24"/>
        </w:rPr>
      </w:pPr>
      <w:r>
        <w:rPr>
          <w:rFonts w:hint="eastAsia" w:ascii="仿宋" w:hAnsi="仿宋" w:eastAsia="仿宋"/>
          <w:sz w:val="24"/>
          <w:szCs w:val="24"/>
        </w:rPr>
        <w:t>投标人：(盖章)</w:t>
      </w:r>
    </w:p>
    <w:p>
      <w:pPr>
        <w:ind w:right="480" w:firstLine="0" w:firstLineChars="0"/>
        <w:rPr>
          <w:rFonts w:ascii="仿宋" w:hAnsi="仿宋" w:eastAsia="仿宋"/>
          <w:sz w:val="24"/>
          <w:szCs w:val="24"/>
        </w:rPr>
      </w:pPr>
    </w:p>
    <w:p>
      <w:pPr>
        <w:ind w:right="480" w:firstLine="240" w:firstLineChars="100"/>
        <w:jc w:val="center"/>
        <w:rPr>
          <w:rFonts w:ascii="仿宋" w:hAnsi="仿宋" w:eastAsia="仿宋"/>
          <w:sz w:val="24"/>
          <w:szCs w:val="24"/>
        </w:rPr>
      </w:pPr>
      <w:r>
        <w:rPr>
          <w:rFonts w:hint="eastAsia" w:ascii="仿宋" w:hAnsi="仿宋" w:eastAsia="仿宋"/>
          <w:sz w:val="24"/>
          <w:szCs w:val="24"/>
        </w:rPr>
        <w:t>法人代表或授权代表：(签字或盖章)</w:t>
      </w:r>
    </w:p>
    <w:p>
      <w:pPr>
        <w:ind w:firstLine="240" w:firstLineChars="100"/>
        <w:jc w:val="right"/>
        <w:rPr>
          <w:rFonts w:ascii="仿宋" w:hAnsi="仿宋" w:eastAsia="仿宋"/>
          <w:sz w:val="24"/>
          <w:szCs w:val="24"/>
        </w:rPr>
      </w:pPr>
    </w:p>
    <w:p>
      <w:pPr>
        <w:tabs>
          <w:tab w:val="left" w:pos="4635"/>
        </w:tabs>
        <w:ind w:right="480" w:firstLine="480"/>
        <w:jc w:val="center"/>
        <w:rPr>
          <w:rFonts w:ascii="仿宋" w:hAnsi="仿宋" w:eastAsia="仿宋"/>
          <w:sz w:val="24"/>
          <w:szCs w:val="24"/>
        </w:rPr>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rPr>
          <w:rFonts w:hint="eastAsia" w:ascii="仿宋" w:hAnsi="仿宋" w:eastAsia="仿宋"/>
          <w:sz w:val="24"/>
          <w:szCs w:val="24"/>
        </w:rPr>
        <w:t>年  月  日</w:t>
      </w:r>
    </w:p>
    <w:p>
      <w:pPr>
        <w:tabs>
          <w:tab w:val="left" w:pos="4635"/>
        </w:tabs>
        <w:ind w:right="480" w:firstLine="720"/>
        <w:jc w:val="center"/>
        <w:rPr>
          <w:rFonts w:ascii="仿宋" w:hAnsi="仿宋" w:eastAsia="仿宋"/>
          <w:sz w:val="24"/>
          <w:szCs w:val="24"/>
        </w:rPr>
      </w:pPr>
      <w:r>
        <w:rPr>
          <w:rFonts w:hint="eastAsia" w:ascii="方正小标宋简体" w:hAnsi="仿宋" w:eastAsia="方正小标宋简体"/>
          <w:bCs/>
          <w:sz w:val="36"/>
          <w:szCs w:val="36"/>
        </w:rPr>
        <w:t>（二）分项报价明细表</w:t>
      </w:r>
    </w:p>
    <w:p>
      <w:pPr>
        <w:pStyle w:val="23"/>
        <w:ind w:firstLine="480"/>
      </w:pPr>
      <w:r>
        <w:rPr>
          <w:rFonts w:hint="eastAsia"/>
        </w:rPr>
        <w:t>招标项目名称：</w:t>
      </w:r>
    </w:p>
    <w:p>
      <w:pPr>
        <w:pStyle w:val="23"/>
        <w:ind w:firstLine="480"/>
      </w:pPr>
      <w:r>
        <w:rPr>
          <w:rFonts w:hint="eastAsia"/>
        </w:rPr>
        <w:t>招标项目编号：</w:t>
      </w:r>
    </w:p>
    <w:tbl>
      <w:tblPr>
        <w:tblStyle w:val="14"/>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527"/>
        <w:gridCol w:w="2034"/>
        <w:gridCol w:w="1184"/>
        <w:gridCol w:w="1332"/>
        <w:gridCol w:w="1117"/>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1133" w:type="dxa"/>
            <w:tcBorders>
              <w:left w:val="single" w:color="auto" w:sz="4" w:space="0"/>
            </w:tcBorders>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序号</w:t>
            </w:r>
          </w:p>
        </w:tc>
        <w:tc>
          <w:tcPr>
            <w:tcW w:w="1527"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分项名称</w:t>
            </w:r>
          </w:p>
        </w:tc>
        <w:tc>
          <w:tcPr>
            <w:tcW w:w="2034"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品牌、规格型号、主要技术参数</w:t>
            </w:r>
          </w:p>
        </w:tc>
        <w:tc>
          <w:tcPr>
            <w:tcW w:w="1184"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制造商</w:t>
            </w:r>
          </w:p>
        </w:tc>
        <w:tc>
          <w:tcPr>
            <w:tcW w:w="1332"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数量</w:t>
            </w:r>
          </w:p>
        </w:tc>
        <w:tc>
          <w:tcPr>
            <w:tcW w:w="1117"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单价</w:t>
            </w:r>
          </w:p>
        </w:tc>
        <w:tc>
          <w:tcPr>
            <w:tcW w:w="1395" w:type="dxa"/>
            <w:tcBorders>
              <w:right w:val="single" w:color="auto" w:sz="4" w:space="0"/>
            </w:tcBorders>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1133" w:type="dxa"/>
            <w:tcBorders>
              <w:left w:val="single" w:color="auto" w:sz="4" w:space="0"/>
            </w:tcBorders>
            <w:vAlign w:val="center"/>
          </w:tcPr>
          <w:p>
            <w:pPr>
              <w:ind w:left="1785" w:firstLine="0" w:firstLineChars="0"/>
              <w:rPr>
                <w:rFonts w:ascii="仿宋" w:hAnsi="仿宋" w:eastAsia="仿宋"/>
                <w:color w:val="000000"/>
                <w:sz w:val="24"/>
                <w:szCs w:val="24"/>
              </w:rPr>
            </w:pPr>
          </w:p>
        </w:tc>
        <w:tc>
          <w:tcPr>
            <w:tcW w:w="1527" w:type="dxa"/>
            <w:vAlign w:val="center"/>
          </w:tcPr>
          <w:p>
            <w:pPr>
              <w:ind w:firstLine="0" w:firstLineChars="0"/>
              <w:rPr>
                <w:rFonts w:ascii="仿宋" w:hAnsi="仿宋" w:eastAsia="仿宋"/>
                <w:bCs/>
                <w:color w:val="000000"/>
                <w:sz w:val="24"/>
                <w:szCs w:val="24"/>
              </w:rPr>
            </w:pPr>
          </w:p>
        </w:tc>
        <w:tc>
          <w:tcPr>
            <w:tcW w:w="2034" w:type="dxa"/>
            <w:vAlign w:val="center"/>
          </w:tcPr>
          <w:p>
            <w:pPr>
              <w:ind w:firstLine="0" w:firstLineChars="0"/>
              <w:rPr>
                <w:rFonts w:ascii="仿宋" w:hAnsi="仿宋" w:eastAsia="仿宋"/>
                <w:bCs/>
                <w:color w:val="000000"/>
                <w:sz w:val="24"/>
                <w:szCs w:val="24"/>
              </w:rPr>
            </w:pPr>
          </w:p>
        </w:tc>
        <w:tc>
          <w:tcPr>
            <w:tcW w:w="1184" w:type="dxa"/>
            <w:vAlign w:val="center"/>
          </w:tcPr>
          <w:p>
            <w:pPr>
              <w:ind w:firstLine="0" w:firstLineChars="0"/>
              <w:rPr>
                <w:rFonts w:ascii="仿宋" w:hAnsi="仿宋" w:eastAsia="仿宋"/>
                <w:color w:val="000000"/>
                <w:sz w:val="24"/>
                <w:szCs w:val="24"/>
              </w:rPr>
            </w:pPr>
          </w:p>
        </w:tc>
        <w:tc>
          <w:tcPr>
            <w:tcW w:w="1332" w:type="dxa"/>
            <w:vAlign w:val="center"/>
          </w:tcPr>
          <w:p>
            <w:pPr>
              <w:ind w:firstLine="0" w:firstLineChars="0"/>
              <w:rPr>
                <w:rFonts w:ascii="仿宋" w:hAnsi="仿宋" w:eastAsia="仿宋"/>
                <w:bCs/>
                <w:color w:val="000000"/>
                <w:sz w:val="24"/>
                <w:szCs w:val="24"/>
              </w:rPr>
            </w:pPr>
          </w:p>
        </w:tc>
        <w:tc>
          <w:tcPr>
            <w:tcW w:w="1117" w:type="dxa"/>
            <w:vAlign w:val="center"/>
          </w:tcPr>
          <w:p>
            <w:pPr>
              <w:ind w:firstLine="0" w:firstLineChars="0"/>
              <w:rPr>
                <w:rFonts w:ascii="仿宋" w:hAnsi="仿宋" w:eastAsia="仿宋"/>
                <w:bCs/>
                <w:color w:val="000000"/>
                <w:sz w:val="24"/>
                <w:szCs w:val="24"/>
              </w:rPr>
            </w:pPr>
          </w:p>
        </w:tc>
        <w:tc>
          <w:tcPr>
            <w:tcW w:w="1395" w:type="dxa"/>
            <w:tcBorders>
              <w:right w:val="single" w:color="auto" w:sz="4" w:space="0"/>
            </w:tcBorders>
            <w:vAlign w:val="center"/>
          </w:tcPr>
          <w:p>
            <w:pPr>
              <w:ind w:firstLine="0" w:firstLineChars="0"/>
              <w:rPr>
                <w:rFonts w:ascii="仿宋" w:hAnsi="仿宋" w:eastAsia="仿宋"/>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1133" w:type="dxa"/>
            <w:tcBorders>
              <w:left w:val="single" w:color="auto" w:sz="4" w:space="0"/>
            </w:tcBorders>
            <w:vAlign w:val="center"/>
          </w:tcPr>
          <w:p>
            <w:pPr>
              <w:ind w:left="1785" w:firstLine="0" w:firstLineChars="0"/>
              <w:rPr>
                <w:rFonts w:ascii="仿宋" w:hAnsi="仿宋" w:eastAsia="仿宋"/>
                <w:color w:val="000000"/>
                <w:sz w:val="24"/>
                <w:szCs w:val="24"/>
              </w:rPr>
            </w:pPr>
          </w:p>
        </w:tc>
        <w:tc>
          <w:tcPr>
            <w:tcW w:w="1527" w:type="dxa"/>
            <w:vAlign w:val="center"/>
          </w:tcPr>
          <w:p>
            <w:pPr>
              <w:ind w:firstLine="0" w:firstLineChars="0"/>
              <w:rPr>
                <w:rFonts w:ascii="仿宋" w:hAnsi="仿宋" w:eastAsia="仿宋"/>
                <w:bCs/>
                <w:color w:val="000000"/>
                <w:sz w:val="24"/>
                <w:szCs w:val="24"/>
              </w:rPr>
            </w:pPr>
          </w:p>
        </w:tc>
        <w:tc>
          <w:tcPr>
            <w:tcW w:w="2034" w:type="dxa"/>
            <w:vAlign w:val="center"/>
          </w:tcPr>
          <w:p>
            <w:pPr>
              <w:ind w:firstLine="0" w:firstLineChars="0"/>
              <w:rPr>
                <w:rFonts w:ascii="仿宋" w:hAnsi="仿宋" w:eastAsia="仿宋"/>
                <w:bCs/>
                <w:color w:val="000000"/>
                <w:sz w:val="24"/>
                <w:szCs w:val="24"/>
              </w:rPr>
            </w:pPr>
          </w:p>
        </w:tc>
        <w:tc>
          <w:tcPr>
            <w:tcW w:w="1184" w:type="dxa"/>
            <w:vAlign w:val="center"/>
          </w:tcPr>
          <w:p>
            <w:pPr>
              <w:ind w:firstLine="0" w:firstLineChars="0"/>
              <w:rPr>
                <w:rFonts w:ascii="仿宋" w:hAnsi="仿宋" w:eastAsia="仿宋"/>
                <w:bCs/>
                <w:color w:val="000000"/>
                <w:sz w:val="24"/>
                <w:szCs w:val="24"/>
              </w:rPr>
            </w:pPr>
          </w:p>
        </w:tc>
        <w:tc>
          <w:tcPr>
            <w:tcW w:w="1332" w:type="dxa"/>
            <w:vAlign w:val="center"/>
          </w:tcPr>
          <w:p>
            <w:pPr>
              <w:ind w:firstLine="0" w:firstLineChars="0"/>
              <w:rPr>
                <w:rFonts w:ascii="仿宋" w:hAnsi="仿宋" w:eastAsia="仿宋"/>
                <w:bCs/>
                <w:color w:val="000000"/>
                <w:sz w:val="24"/>
                <w:szCs w:val="24"/>
              </w:rPr>
            </w:pPr>
          </w:p>
        </w:tc>
        <w:tc>
          <w:tcPr>
            <w:tcW w:w="1117" w:type="dxa"/>
            <w:vAlign w:val="center"/>
          </w:tcPr>
          <w:p>
            <w:pPr>
              <w:ind w:firstLine="0" w:firstLineChars="0"/>
              <w:rPr>
                <w:rFonts w:ascii="仿宋" w:hAnsi="仿宋" w:eastAsia="仿宋"/>
                <w:bCs/>
                <w:color w:val="000000"/>
                <w:sz w:val="24"/>
                <w:szCs w:val="24"/>
              </w:rPr>
            </w:pPr>
          </w:p>
        </w:tc>
        <w:tc>
          <w:tcPr>
            <w:tcW w:w="1395" w:type="dxa"/>
            <w:tcBorders>
              <w:right w:val="single" w:color="auto" w:sz="4" w:space="0"/>
            </w:tcBorders>
            <w:vAlign w:val="center"/>
          </w:tcPr>
          <w:p>
            <w:pPr>
              <w:ind w:firstLine="0" w:firstLineChars="0"/>
              <w:rPr>
                <w:rFonts w:ascii="仿宋" w:hAnsi="仿宋" w:eastAsia="仿宋"/>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9721" w:type="dxa"/>
            <w:gridSpan w:val="7"/>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仿宋" w:hAnsi="仿宋" w:eastAsia="仿宋"/>
                <w:bCs/>
                <w:color w:val="000000"/>
                <w:sz w:val="24"/>
                <w:szCs w:val="24"/>
              </w:rPr>
            </w:pPr>
            <w:r>
              <w:rPr>
                <w:rFonts w:ascii="仿宋" w:hAnsi="仿宋" w:eastAsia="仿宋"/>
                <w:bCs/>
                <w:color w:val="000000"/>
                <w:sz w:val="24"/>
                <w:szCs w:val="24"/>
              </w:rPr>
              <w:t>总报价：人民币</w:t>
            </w:r>
            <w:r>
              <w:rPr>
                <w:rFonts w:hint="eastAsia" w:ascii="仿宋" w:hAnsi="仿宋" w:eastAsia="仿宋"/>
                <w:bCs/>
                <w:color w:val="000000"/>
                <w:sz w:val="24"/>
                <w:szCs w:val="24"/>
              </w:rPr>
              <w:t xml:space="preserve">     元。（以上各合计项与报价一览表中的对应项均一致相符，如不一致以开标一览表为准）</w:t>
            </w:r>
          </w:p>
        </w:tc>
      </w:tr>
    </w:tbl>
    <w:p>
      <w:pPr>
        <w:pStyle w:val="23"/>
        <w:ind w:firstLine="480"/>
        <w:rPr>
          <w:lang w:val="en-GB"/>
        </w:rPr>
      </w:pPr>
      <w:r>
        <w:rPr>
          <w:rFonts w:hint="eastAsia"/>
        </w:rPr>
        <w:t>注：1)</w:t>
      </w:r>
      <w:r>
        <w:rPr>
          <w:rFonts w:hint="eastAsia"/>
          <w:lang w:val="en-GB"/>
        </w:rPr>
        <w:t>以上内容必须与《开标一览表》一致；</w:t>
      </w:r>
    </w:p>
    <w:p>
      <w:pPr>
        <w:pStyle w:val="23"/>
        <w:ind w:firstLine="960" w:firstLineChars="400"/>
        <w:rPr>
          <w:lang w:val="en-GB"/>
        </w:rPr>
      </w:pPr>
      <w:r>
        <w:rPr>
          <w:rFonts w:hint="eastAsia"/>
          <w:kern w:val="0"/>
        </w:rPr>
        <w:t>2)对于</w:t>
      </w:r>
      <w:r>
        <w:rPr>
          <w:rFonts w:hint="eastAsia"/>
          <w:snapToGrid w:val="0"/>
          <w:kern w:val="0"/>
        </w:rPr>
        <w:t>报价免费的项目必须标明“免费”；</w:t>
      </w:r>
    </w:p>
    <w:p>
      <w:pPr>
        <w:pStyle w:val="23"/>
        <w:ind w:firstLine="960" w:firstLineChars="400"/>
        <w:rPr>
          <w:lang w:val="en-GB"/>
        </w:rPr>
      </w:pPr>
      <w:r>
        <w:rPr>
          <w:rFonts w:hint="eastAsia"/>
          <w:snapToGrid w:val="0"/>
          <w:kern w:val="0"/>
        </w:rPr>
        <w:t>3)所有根据合同或其它原因应由投标人支付的税款和其它应交纳的费用都要包括在投标人提交的投标价格中；</w:t>
      </w:r>
    </w:p>
    <w:p>
      <w:pPr>
        <w:pStyle w:val="23"/>
        <w:ind w:firstLine="960" w:firstLineChars="400"/>
        <w:rPr>
          <w:lang w:val="en-GB"/>
        </w:rPr>
      </w:pPr>
      <w:r>
        <w:rPr>
          <w:rFonts w:hint="eastAsia" w:cs="Courier New"/>
          <w:snapToGrid w:val="0"/>
          <w:kern w:val="0"/>
        </w:rPr>
        <w:t>4)应包含货</w:t>
      </w:r>
      <w:r>
        <w:rPr>
          <w:rFonts w:hint="eastAsia" w:cs="Courier New"/>
          <w:kern w:val="0"/>
        </w:rPr>
        <w:t>物运至最终目的地的运输、保险和伴随货物服务的其他所有费用。</w:t>
      </w:r>
    </w:p>
    <w:p>
      <w:pPr>
        <w:adjustRightInd w:val="0"/>
        <w:snapToGrid w:val="0"/>
        <w:ind w:firstLine="480"/>
        <w:rPr>
          <w:rFonts w:ascii="仿宋" w:hAnsi="仿宋" w:eastAsia="仿宋"/>
          <w:color w:val="000000"/>
          <w:sz w:val="24"/>
          <w:szCs w:val="24"/>
        </w:rPr>
      </w:pPr>
    </w:p>
    <w:p>
      <w:pPr>
        <w:adjustRightInd w:val="0"/>
        <w:snapToGrid w:val="0"/>
        <w:ind w:firstLine="480"/>
        <w:rPr>
          <w:rFonts w:ascii="仿宋" w:hAnsi="仿宋" w:eastAsia="仿宋"/>
          <w:color w:val="000000"/>
          <w:sz w:val="24"/>
          <w:szCs w:val="24"/>
        </w:rPr>
      </w:pPr>
    </w:p>
    <w:p>
      <w:pPr>
        <w:adjustRightInd w:val="0"/>
        <w:snapToGrid w:val="0"/>
        <w:ind w:firstLine="480"/>
        <w:rPr>
          <w:rFonts w:ascii="仿宋" w:hAnsi="仿宋" w:eastAsia="仿宋"/>
          <w:color w:val="000000"/>
          <w:sz w:val="24"/>
          <w:szCs w:val="24"/>
        </w:rPr>
      </w:pPr>
    </w:p>
    <w:p>
      <w:pPr>
        <w:pStyle w:val="23"/>
        <w:ind w:firstLine="480"/>
        <w:rPr>
          <w:u w:val="single"/>
        </w:rPr>
      </w:pPr>
      <w:r>
        <w:rPr>
          <w:rFonts w:hint="eastAsia"/>
        </w:rPr>
        <w:t>投标人名称（盖章）：</w:t>
      </w:r>
    </w:p>
    <w:p>
      <w:pPr>
        <w:pStyle w:val="23"/>
        <w:ind w:firstLine="480"/>
        <w:rPr>
          <w:rFonts w:ascii="方正小标宋简体" w:hAnsi="宋体" w:eastAsia="方正小标宋简体"/>
          <w:sz w:val="28"/>
          <w:szCs w:val="28"/>
        </w:rPr>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rPr>
          <w:rFonts w:hint="eastAsia"/>
        </w:rPr>
        <w:t>日期：   年   月</w:t>
      </w:r>
    </w:p>
    <w:p>
      <w:pPr>
        <w:pStyle w:val="35"/>
        <w:ind w:firstLine="723"/>
        <w:rPr>
          <w:rFonts w:hAnsi="宋体"/>
          <w:color w:val="000000"/>
          <w:sz w:val="28"/>
          <w:szCs w:val="28"/>
        </w:rPr>
      </w:pPr>
      <w:r>
        <w:t>二、资格文件</w:t>
      </w:r>
    </w:p>
    <w:p>
      <w:pPr>
        <w:pStyle w:val="36"/>
        <w:rPr>
          <w:rFonts w:ascii="仿宋" w:eastAsia="仿宋"/>
          <w:b/>
        </w:rPr>
      </w:pPr>
      <w:r>
        <w:rPr>
          <w:rFonts w:hint="eastAsia"/>
        </w:rPr>
        <w:t>（一）自查表</w:t>
      </w:r>
    </w:p>
    <w:p>
      <w:pPr>
        <w:pStyle w:val="36"/>
        <w:rPr>
          <w:sz w:val="32"/>
          <w:szCs w:val="32"/>
        </w:rPr>
      </w:pPr>
      <w:r>
        <w:rPr>
          <w:rFonts w:hint="eastAsia"/>
          <w:sz w:val="32"/>
          <w:szCs w:val="32"/>
        </w:rPr>
        <w:t>资格性/符合性自查表</w:t>
      </w:r>
    </w:p>
    <w:tbl>
      <w:tblPr>
        <w:tblStyle w:val="14"/>
        <w:tblW w:w="9883" w:type="dxa"/>
        <w:tblInd w:w="0" w:type="dxa"/>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1491"/>
        <w:gridCol w:w="3531"/>
        <w:gridCol w:w="2257"/>
        <w:gridCol w:w="2604"/>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4" w:hRule="atLeast"/>
        </w:trPr>
        <w:tc>
          <w:tcPr>
            <w:tcW w:w="149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b/>
                <w:bCs/>
                <w:color w:val="000000"/>
                <w:spacing w:val="10"/>
                <w:sz w:val="24"/>
                <w:szCs w:val="24"/>
              </w:rPr>
              <w:t>评审内容</w:t>
            </w: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hint="eastAsia" w:ascii="仿宋" w:hAnsi="仿宋" w:eastAsia="仿宋"/>
                <w:b/>
                <w:bCs/>
                <w:color w:val="000000"/>
                <w:spacing w:val="10"/>
                <w:sz w:val="24"/>
                <w:szCs w:val="24"/>
              </w:rPr>
              <w:t>招标</w:t>
            </w:r>
            <w:r>
              <w:rPr>
                <w:rFonts w:ascii="仿宋" w:hAnsi="仿宋" w:eastAsia="仿宋"/>
                <w:b/>
                <w:bCs/>
                <w:color w:val="000000"/>
                <w:spacing w:val="10"/>
                <w:sz w:val="24"/>
                <w:szCs w:val="24"/>
              </w:rPr>
              <w:t>文件要求</w:t>
            </w:r>
            <w:r>
              <w:rPr>
                <w:rFonts w:ascii="仿宋" w:hAnsi="仿宋" w:eastAsia="仿宋"/>
                <w:color w:val="000000"/>
                <w:sz w:val="24"/>
                <w:szCs w:val="24"/>
              </w:rPr>
              <w:br w:type="textWrapping"/>
            </w:r>
            <w:r>
              <w:rPr>
                <w:rFonts w:ascii="仿宋" w:hAnsi="仿宋" w:eastAsia="仿宋"/>
                <w:color w:val="000000"/>
                <w:sz w:val="24"/>
                <w:szCs w:val="24"/>
              </w:rPr>
              <w:t>（详见《资格性和符合性审查表》各项）</w:t>
            </w: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b/>
                <w:bCs/>
                <w:color w:val="000000"/>
                <w:spacing w:val="10"/>
                <w:sz w:val="24"/>
                <w:szCs w:val="24"/>
              </w:rPr>
              <w:t>自查结论</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b/>
                <w:bCs/>
                <w:color w:val="000000"/>
                <w:spacing w:val="10"/>
                <w:sz w:val="24"/>
                <w:szCs w:val="24"/>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452" w:hRule="atLeast"/>
        </w:trPr>
        <w:tc>
          <w:tcPr>
            <w:tcW w:w="1491" w:type="dxa"/>
            <w:vMerge w:val="restart"/>
            <w:tcBorders>
              <w:top w:val="outset" w:color="111111" w:sz="6" w:space="0"/>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olor w:val="000000"/>
                <w:kern w:val="0"/>
                <w:sz w:val="24"/>
                <w:szCs w:val="24"/>
              </w:rPr>
            </w:pPr>
            <w:r>
              <w:rPr>
                <w:rFonts w:ascii="仿宋" w:hAnsi="仿宋" w:eastAsia="仿宋"/>
                <w:color w:val="000000"/>
                <w:kern w:val="0"/>
                <w:sz w:val="24"/>
                <w:szCs w:val="24"/>
              </w:rPr>
              <w:t>资格性审查</w:t>
            </w: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452" w:hRule="atLeast"/>
        </w:trPr>
        <w:tc>
          <w:tcPr>
            <w:tcW w:w="1491" w:type="dxa"/>
            <w:vMerge w:val="restart"/>
            <w:tcBorders>
              <w:top w:val="outset" w:color="111111" w:sz="6" w:space="0"/>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olor w:val="000000"/>
                <w:kern w:val="0"/>
                <w:sz w:val="24"/>
                <w:szCs w:val="24"/>
              </w:rPr>
            </w:pPr>
            <w:r>
              <w:rPr>
                <w:rFonts w:ascii="仿宋" w:hAnsi="仿宋" w:eastAsia="仿宋"/>
                <w:color w:val="000000"/>
                <w:kern w:val="0"/>
                <w:sz w:val="24"/>
                <w:szCs w:val="24"/>
              </w:rPr>
              <w:t>符合性审查</w:t>
            </w: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5" w:hRule="atLeast"/>
        </w:trPr>
        <w:tc>
          <w:tcPr>
            <w:tcW w:w="1491" w:type="dxa"/>
            <w:vMerge w:val="continue"/>
            <w:tcBorders>
              <w:left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p>
        </w:tc>
        <w:tc>
          <w:tcPr>
            <w:tcW w:w="3531"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olor w:val="000000"/>
                <w:sz w:val="24"/>
                <w:szCs w:val="24"/>
              </w:rPr>
            </w:pPr>
          </w:p>
        </w:tc>
        <w:tc>
          <w:tcPr>
            <w:tcW w:w="2257"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□通过 □不通过</w:t>
            </w:r>
          </w:p>
        </w:tc>
        <w:tc>
          <w:tcPr>
            <w:tcW w:w="2604" w:type="dxa"/>
            <w:tcBorders>
              <w:top w:val="outset" w:color="111111" w:sz="6" w:space="0"/>
              <w:left w:val="outset" w:color="111111" w:sz="6" w:space="0"/>
              <w:bottom w:val="outset" w:color="111111" w:sz="6" w:space="0"/>
              <w:right w:val="outset" w:color="111111" w:sz="6" w:space="0"/>
            </w:tcBorders>
            <w:vAlign w:val="center"/>
          </w:tcPr>
          <w:p>
            <w:pPr>
              <w:autoSpaceDE w:val="0"/>
              <w:autoSpaceDN w:val="0"/>
              <w:spacing w:line="280" w:lineRule="exact"/>
              <w:ind w:firstLine="0" w:firstLineChars="0"/>
              <w:contextualSpacing/>
              <w:rPr>
                <w:rFonts w:ascii="仿宋" w:hAnsi="仿宋" w:eastAsia="仿宋" w:cs="宋体"/>
                <w:color w:val="000000"/>
                <w:sz w:val="24"/>
                <w:szCs w:val="24"/>
              </w:rPr>
            </w:pPr>
            <w:r>
              <w:rPr>
                <w:rFonts w:ascii="仿宋" w:hAnsi="仿宋" w:eastAsia="仿宋"/>
                <w:color w:val="000000"/>
                <w:sz w:val="24"/>
                <w:szCs w:val="24"/>
              </w:rPr>
              <w:t>见投标文件第（）页</w:t>
            </w:r>
          </w:p>
        </w:tc>
      </w:tr>
    </w:tbl>
    <w:p>
      <w:pPr>
        <w:pStyle w:val="23"/>
        <w:ind w:firstLine="480"/>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rPr>
          <w:rFonts w:hint="eastAsia"/>
        </w:rPr>
        <w:t>注：以上材料将作为投标人有效性审核的重要内容之一，投标人必须严格按照其内容及序列要求在投标文件中对应如实提供，对资格性和符合性证明文件的任何缺漏和不符合项将会直接导致无效投标！投标人根据自查结论在对应的□打“√”。</w:t>
      </w:r>
    </w:p>
    <w:p>
      <w:pPr>
        <w:pStyle w:val="36"/>
        <w:rPr>
          <w:rFonts w:ascii="仿宋" w:eastAsia="仿宋"/>
          <w:sz w:val="24"/>
          <w:szCs w:val="24"/>
        </w:rPr>
      </w:pPr>
      <w:r>
        <w:rPr>
          <w:rFonts w:hint="eastAsia"/>
        </w:rPr>
        <w:t>“必须满足的技术参数或服务标准”条款自查表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5384"/>
        <w:gridCol w:w="2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ind w:firstLine="0" w:firstLineChars="0"/>
              <w:rPr>
                <w:rFonts w:ascii="仿宋" w:hAnsi="仿宋" w:eastAsia="仿宋"/>
                <w:b/>
                <w:bCs/>
                <w:color w:val="000000"/>
                <w:sz w:val="24"/>
                <w:szCs w:val="24"/>
              </w:rPr>
            </w:pPr>
            <w:r>
              <w:rPr>
                <w:rFonts w:hint="eastAsia" w:ascii="仿宋" w:hAnsi="仿宋" w:eastAsia="仿宋"/>
                <w:b/>
                <w:bCs/>
                <w:color w:val="000000"/>
                <w:sz w:val="24"/>
                <w:szCs w:val="24"/>
              </w:rPr>
              <w:t>序号</w:t>
            </w:r>
          </w:p>
        </w:tc>
        <w:tc>
          <w:tcPr>
            <w:tcW w:w="5384" w:type="dxa"/>
            <w:vAlign w:val="center"/>
          </w:tcPr>
          <w:p>
            <w:pPr>
              <w:ind w:firstLine="0" w:firstLineChars="0"/>
              <w:rPr>
                <w:rFonts w:ascii="仿宋" w:hAnsi="仿宋" w:eastAsia="仿宋"/>
                <w:b/>
                <w:bCs/>
                <w:color w:val="000000"/>
                <w:sz w:val="24"/>
                <w:szCs w:val="24"/>
              </w:rPr>
            </w:pPr>
            <w:r>
              <w:rPr>
                <w:rFonts w:hint="eastAsia" w:ascii="仿宋" w:hAnsi="仿宋" w:eastAsia="仿宋"/>
                <w:b/>
                <w:bCs/>
                <w:color w:val="000000"/>
                <w:sz w:val="24"/>
                <w:szCs w:val="24"/>
              </w:rPr>
              <w:t>“必须满足的技术参数或服务标准”条款</w:t>
            </w:r>
          </w:p>
        </w:tc>
        <w:tc>
          <w:tcPr>
            <w:tcW w:w="2641" w:type="dxa"/>
            <w:vAlign w:val="center"/>
          </w:tcPr>
          <w:p>
            <w:pPr>
              <w:ind w:firstLine="0" w:firstLineChars="0"/>
              <w:rPr>
                <w:rFonts w:ascii="仿宋" w:hAnsi="仿宋" w:eastAsia="仿宋"/>
                <w:b/>
                <w:bCs/>
                <w:color w:val="000000"/>
                <w:sz w:val="24"/>
                <w:szCs w:val="24"/>
              </w:rPr>
            </w:pPr>
            <w:r>
              <w:rPr>
                <w:rFonts w:hint="eastAsia" w:ascii="仿宋" w:hAnsi="仿宋" w:eastAsia="仿宋"/>
                <w:b/>
                <w:bCs/>
                <w:color w:val="000000"/>
                <w:sz w:val="24"/>
                <w:szCs w:val="24"/>
              </w:rPr>
              <w:t>证明文件（如有）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i/>
                <w:iCs/>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numPr>
                <w:ilvl w:val="1"/>
                <w:numId w:val="3"/>
              </w:numPr>
              <w:ind w:left="0" w:firstLine="0" w:firstLineChars="0"/>
              <w:rPr>
                <w:rFonts w:ascii="仿宋" w:hAnsi="仿宋" w:eastAsia="仿宋"/>
                <w:color w:val="000000"/>
                <w:sz w:val="24"/>
                <w:szCs w:val="24"/>
              </w:rPr>
            </w:pP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8"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w:t>
            </w:r>
          </w:p>
        </w:tc>
        <w:tc>
          <w:tcPr>
            <w:tcW w:w="5384" w:type="dxa"/>
            <w:vAlign w:val="center"/>
          </w:tcPr>
          <w:p>
            <w:pPr>
              <w:ind w:firstLine="0" w:firstLineChars="0"/>
              <w:rPr>
                <w:rFonts w:ascii="仿宋" w:hAnsi="仿宋" w:eastAsia="仿宋"/>
                <w:color w:val="000000"/>
                <w:sz w:val="24"/>
                <w:szCs w:val="24"/>
              </w:rPr>
            </w:pPr>
          </w:p>
        </w:tc>
        <w:tc>
          <w:tcPr>
            <w:tcW w:w="2641" w:type="dxa"/>
            <w:vAlign w:val="center"/>
          </w:tcPr>
          <w:p>
            <w:pPr>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bl>
    <w:p>
      <w:pPr>
        <w:pStyle w:val="23"/>
        <w:ind w:firstLine="480"/>
        <w:rPr>
          <w:lang w:val="en-GB"/>
        </w:rPr>
      </w:pPr>
      <w:r>
        <w:rPr>
          <w:rFonts w:hint="eastAsia"/>
          <w:lang w:val="en-GB"/>
        </w:rPr>
        <w:t>注：1.此表内容必须与投标文件中所介绍的内容一致。</w:t>
      </w: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199" w:firstLineChars="83"/>
        <w:rPr>
          <w:color w:val="FF0000"/>
        </w:rPr>
      </w:pPr>
    </w:p>
    <w:p>
      <w:pPr>
        <w:pStyle w:val="23"/>
        <w:ind w:firstLine="560"/>
        <w:rPr>
          <w:rFonts w:ascii="方正小标宋简体" w:eastAsia="方正小标宋简体"/>
          <w:color w:val="FF0000"/>
          <w:sz w:val="28"/>
          <w:szCs w:val="28"/>
        </w:rPr>
      </w:pPr>
      <w:r>
        <w:rPr>
          <w:rFonts w:hint="eastAsia" w:ascii="方正小标宋简体" w:eastAsia="方正小标宋简体"/>
          <w:sz w:val="28"/>
          <w:szCs w:val="28"/>
        </w:rPr>
        <w:t>（二）三证合一营业执照（副本）或事业单位法人证书（副本）复印件</w:t>
      </w:r>
    </w:p>
    <w:p>
      <w:pPr>
        <w:pStyle w:val="23"/>
        <w:ind w:firstLine="480"/>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p>
    <w:p>
      <w:pPr>
        <w:pStyle w:val="36"/>
      </w:pPr>
      <w:r>
        <w:rPr>
          <w:rFonts w:hint="eastAsia"/>
        </w:rPr>
        <w:t>（三）法定代表人授权委托书（格式）</w:t>
      </w:r>
    </w:p>
    <w:p>
      <w:pPr>
        <w:pStyle w:val="36"/>
        <w:ind w:firstLine="1440" w:firstLineChars="600"/>
        <w:jc w:val="both"/>
        <w:rPr>
          <w:rFonts w:ascii="仿宋" w:eastAsia="仿宋"/>
          <w:sz w:val="24"/>
          <w:szCs w:val="24"/>
        </w:rPr>
      </w:pPr>
    </w:p>
    <w:p>
      <w:pPr>
        <w:pStyle w:val="36"/>
        <w:ind w:firstLine="1440" w:firstLineChars="600"/>
        <w:jc w:val="both"/>
        <w:rPr>
          <w:rFonts w:ascii="仿宋" w:eastAsia="仿宋"/>
          <w:sz w:val="24"/>
          <w:szCs w:val="24"/>
          <w:u w:val="single"/>
        </w:rPr>
      </w:pPr>
      <w:r>
        <w:rPr>
          <w:rFonts w:hint="eastAsia" w:ascii="仿宋" w:eastAsia="仿宋"/>
          <w:sz w:val="24"/>
          <w:szCs w:val="24"/>
        </w:rPr>
        <w:t>招标项目名称：</w:t>
      </w:r>
    </w:p>
    <w:p>
      <w:pPr>
        <w:pStyle w:val="36"/>
        <w:ind w:firstLine="1440" w:firstLineChars="600"/>
        <w:jc w:val="both"/>
        <w:rPr>
          <w:rFonts w:ascii="仿宋" w:eastAsia="仿宋"/>
          <w:sz w:val="24"/>
          <w:szCs w:val="24"/>
        </w:rPr>
      </w:pPr>
    </w:p>
    <w:p>
      <w:pPr>
        <w:pStyle w:val="7"/>
        <w:ind w:firstLine="480"/>
        <w:jc w:val="left"/>
        <w:rPr>
          <w:rFonts w:ascii="仿宋" w:hAnsi="仿宋" w:eastAsia="仿宋"/>
          <w:sz w:val="24"/>
          <w:szCs w:val="24"/>
        </w:rPr>
      </w:pPr>
      <w:r>
        <w:rPr>
          <w:rFonts w:hint="eastAsia" w:ascii="仿宋" w:hAnsi="仿宋" w:eastAsia="仿宋"/>
          <w:sz w:val="24"/>
          <w:szCs w:val="24"/>
        </w:rPr>
        <w:t>致：（采购机构名称）：</w:t>
      </w:r>
    </w:p>
    <w:p>
      <w:pPr>
        <w:pStyle w:val="7"/>
        <w:ind w:firstLine="480"/>
        <w:jc w:val="left"/>
        <w:rPr>
          <w:rFonts w:ascii="仿宋" w:hAnsi="仿宋" w:eastAsia="仿宋"/>
          <w:sz w:val="24"/>
          <w:szCs w:val="24"/>
        </w:rPr>
      </w:pPr>
      <w:r>
        <w:rPr>
          <w:rFonts w:hint="eastAsia" w:ascii="仿宋" w:hAnsi="仿宋" w:eastAsia="仿宋"/>
          <w:sz w:val="24"/>
          <w:szCs w:val="24"/>
        </w:rPr>
        <w:t>（投标人法定代表人名称）是（投标人名称）的法定代表人，特授权（被授权人姓名及身份证代码）代表我单位全权办理上述项目的投标、签约等具体工作，并签署全部有关文件、协议及合同。</w:t>
      </w:r>
    </w:p>
    <w:p>
      <w:pPr>
        <w:pStyle w:val="7"/>
        <w:ind w:firstLine="480"/>
        <w:jc w:val="left"/>
        <w:rPr>
          <w:rFonts w:ascii="仿宋" w:hAnsi="仿宋" w:eastAsia="仿宋"/>
          <w:sz w:val="24"/>
          <w:szCs w:val="24"/>
        </w:rPr>
      </w:pPr>
      <w:r>
        <w:rPr>
          <w:rFonts w:hint="eastAsia" w:ascii="仿宋" w:hAnsi="仿宋" w:eastAsia="仿宋"/>
          <w:sz w:val="24"/>
          <w:szCs w:val="24"/>
        </w:rPr>
        <w:t>我单位对被授权人的签字负全部责任。</w:t>
      </w:r>
    </w:p>
    <w:p>
      <w:pPr>
        <w:pStyle w:val="7"/>
        <w:ind w:firstLine="480"/>
        <w:jc w:val="left"/>
        <w:rPr>
          <w:rFonts w:ascii="仿宋" w:hAnsi="仿宋" w:eastAsia="仿宋"/>
          <w:sz w:val="24"/>
          <w:szCs w:val="24"/>
        </w:rPr>
      </w:pPr>
      <w:r>
        <w:rPr>
          <w:rFonts w:hint="eastAsia" w:ascii="仿宋" w:hAnsi="仿宋" w:eastAsia="仿宋"/>
          <w:sz w:val="24"/>
          <w:szCs w:val="24"/>
        </w:rPr>
        <w:t>在撤消授权的书面通知以前，本授权书一直有效。被授权人在授权书有效期内签署的所有文件不因授权的撤消而失效。</w:t>
      </w:r>
    </w:p>
    <w:p>
      <w:pPr>
        <w:pStyle w:val="7"/>
        <w:ind w:firstLine="480"/>
        <w:jc w:val="left"/>
        <w:rPr>
          <w:rFonts w:ascii="仿宋" w:hAnsi="仿宋" w:eastAsia="仿宋"/>
          <w:sz w:val="24"/>
          <w:szCs w:val="24"/>
        </w:rPr>
      </w:pPr>
    </w:p>
    <w:p>
      <w:pPr>
        <w:pStyle w:val="7"/>
        <w:ind w:firstLine="480"/>
        <w:jc w:val="left"/>
        <w:rPr>
          <w:rFonts w:ascii="仿宋" w:hAnsi="仿宋" w:eastAsia="仿宋"/>
          <w:sz w:val="24"/>
          <w:szCs w:val="24"/>
        </w:rPr>
      </w:pPr>
      <w:r>
        <w:rPr>
          <w:rFonts w:hint="eastAsia" w:ascii="仿宋" w:hAnsi="仿宋" w:eastAsia="仿宋"/>
          <w:sz w:val="24"/>
          <w:szCs w:val="24"/>
        </w:rPr>
        <w:t>被授权人：                        投标人法定代表人：</w:t>
      </w:r>
    </w:p>
    <w:p>
      <w:pPr>
        <w:pStyle w:val="7"/>
        <w:ind w:firstLine="480"/>
        <w:jc w:val="left"/>
        <w:rPr>
          <w:rFonts w:ascii="仿宋" w:hAnsi="仿宋" w:eastAsia="仿宋"/>
          <w:sz w:val="24"/>
          <w:szCs w:val="24"/>
        </w:rPr>
      </w:pPr>
      <w:r>
        <w:rPr>
          <w:rFonts w:hint="eastAsia" w:ascii="仿宋" w:hAnsi="仿宋" w:eastAsia="仿宋"/>
          <w:sz w:val="24"/>
          <w:szCs w:val="24"/>
        </w:rPr>
        <w:t>（签字或盖章）                      （签字或盖章）</w:t>
      </w:r>
    </w:p>
    <w:p>
      <w:pPr>
        <w:pStyle w:val="7"/>
        <w:ind w:firstLine="480"/>
        <w:jc w:val="left"/>
        <w:rPr>
          <w:rFonts w:ascii="仿宋" w:hAnsi="仿宋" w:eastAsia="仿宋"/>
          <w:sz w:val="24"/>
          <w:szCs w:val="24"/>
        </w:rPr>
      </w:pPr>
    </w:p>
    <w:p>
      <w:pPr>
        <w:pStyle w:val="7"/>
        <w:spacing w:line="360" w:lineRule="auto"/>
        <w:ind w:firstLine="560"/>
        <w:jc w:val="left"/>
        <w:rPr>
          <w:rFonts w:ascii="仿宋" w:hAnsi="仿宋" w:eastAsia="仿宋"/>
          <w:color w:val="auto"/>
          <w:sz w:val="28"/>
          <w:szCs w:val="28"/>
          <w:highlight w:val="none"/>
        </w:rPr>
      </w:pPr>
      <w:r>
        <w:rPr>
          <w:rFonts w:hint="eastAsia" w:ascii="仿宋" w:hAnsi="仿宋" w:eastAsia="仿宋"/>
          <w:color w:val="auto"/>
          <w:sz w:val="28"/>
          <w:szCs w:val="28"/>
          <w:highlight w:val="none"/>
        </w:rPr>
        <w:t>附：被授权人身份证正反面复印件。</w:t>
      </w:r>
    </w:p>
    <w:p>
      <w:pPr>
        <w:pStyle w:val="7"/>
        <w:ind w:firstLine="480"/>
        <w:jc w:val="left"/>
        <w:rPr>
          <w:rFonts w:ascii="仿宋" w:hAnsi="仿宋" w:eastAsia="仿宋"/>
          <w:sz w:val="24"/>
          <w:szCs w:val="24"/>
        </w:rPr>
      </w:pPr>
    </w:p>
    <w:p>
      <w:pPr>
        <w:pStyle w:val="7"/>
        <w:ind w:right="480" w:firstLine="480"/>
        <w:jc w:val="center"/>
        <w:rPr>
          <w:rFonts w:ascii="仿宋" w:hAnsi="仿宋" w:eastAsia="仿宋"/>
          <w:sz w:val="24"/>
          <w:szCs w:val="24"/>
        </w:rPr>
      </w:pPr>
      <w:r>
        <w:rPr>
          <w:rFonts w:hint="eastAsia" w:ascii="仿宋" w:hAnsi="仿宋" w:eastAsia="仿宋"/>
          <w:sz w:val="24"/>
          <w:szCs w:val="24"/>
        </w:rPr>
        <w:t>（投标人公章）</w:t>
      </w:r>
    </w:p>
    <w:p>
      <w:pPr>
        <w:pStyle w:val="7"/>
        <w:ind w:firstLine="480"/>
        <w:jc w:val="center"/>
        <w:rPr>
          <w:rFonts w:ascii="仿宋" w:hAnsi="仿宋" w:eastAsia="仿宋"/>
          <w:sz w:val="24"/>
          <w:szCs w:val="24"/>
        </w:rPr>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rPr>
          <w:rFonts w:hint="eastAsia" w:ascii="仿宋" w:hAnsi="仿宋" w:eastAsia="仿宋"/>
          <w:sz w:val="24"/>
          <w:szCs w:val="24"/>
        </w:rPr>
        <w:t xml:space="preserve">                                年   月   日</w:t>
      </w:r>
    </w:p>
    <w:p>
      <w:pPr>
        <w:adjustRightInd w:val="0"/>
        <w:snapToGrid w:val="0"/>
        <w:spacing w:line="360" w:lineRule="auto"/>
        <w:ind w:firstLine="720"/>
        <w:jc w:val="center"/>
        <w:rPr>
          <w:rFonts w:ascii="方正小标宋简体" w:hAnsi="仿宋" w:eastAsia="方正小标宋简体"/>
          <w:sz w:val="36"/>
          <w:szCs w:val="36"/>
        </w:rPr>
      </w:pPr>
      <w:r>
        <w:rPr>
          <w:rFonts w:hint="eastAsia" w:ascii="方正小标宋简体" w:hAnsi="仿宋" w:eastAsia="方正小标宋简体"/>
          <w:bCs/>
          <w:sz w:val="36"/>
          <w:szCs w:val="36"/>
        </w:rPr>
        <w:t>（四）政府采购领域诚信承诺书</w:t>
      </w:r>
    </w:p>
    <w:p>
      <w:pPr>
        <w:adjustRightInd w:val="0"/>
        <w:snapToGrid w:val="0"/>
        <w:ind w:firstLine="480"/>
        <w:rPr>
          <w:rFonts w:ascii="仿宋_GB2312" w:eastAsia="仿宋_GB2312"/>
          <w:sz w:val="24"/>
          <w:szCs w:val="24"/>
          <w:u w:val="single"/>
        </w:rPr>
      </w:pPr>
      <w:r>
        <w:rPr>
          <w:rFonts w:hint="eastAsia" w:ascii="仿宋_GB2312" w:eastAsia="仿宋_GB2312"/>
          <w:sz w:val="24"/>
          <w:szCs w:val="24"/>
        </w:rPr>
        <w:t>(单位名称或个人)，</w:t>
      </w:r>
    </w:p>
    <w:p>
      <w:pPr>
        <w:adjustRightInd w:val="0"/>
        <w:snapToGrid w:val="0"/>
        <w:ind w:firstLine="480"/>
        <w:rPr>
          <w:rFonts w:ascii="仿宋_GB2312" w:eastAsia="仿宋_GB2312"/>
          <w:sz w:val="24"/>
          <w:szCs w:val="24"/>
        </w:rPr>
      </w:pPr>
      <w:r>
        <w:rPr>
          <w:rFonts w:hint="eastAsia" w:ascii="仿宋_GB2312" w:eastAsia="仿宋_GB2312"/>
          <w:sz w:val="24"/>
          <w:szCs w:val="24"/>
        </w:rPr>
        <w:t>统一社会信用代码（个人身份证号）是具备《政府采购法》第二十二条件的投标人，本单位在参加克拉玛依地区政府采购活动时，承诺如下：</w:t>
      </w:r>
    </w:p>
    <w:p>
      <w:pPr>
        <w:adjustRightInd w:val="0"/>
        <w:snapToGrid w:val="0"/>
        <w:ind w:firstLine="480"/>
        <w:rPr>
          <w:rFonts w:ascii="仿宋_GB2312" w:eastAsia="仿宋_GB2312"/>
          <w:sz w:val="24"/>
          <w:szCs w:val="24"/>
        </w:rPr>
      </w:pPr>
      <w:r>
        <w:rPr>
          <w:rFonts w:hint="eastAsia" w:ascii="仿宋_GB2312" w:eastAsia="仿宋_GB2312"/>
          <w:sz w:val="24"/>
          <w:szCs w:val="24"/>
        </w:rPr>
        <w:t>（一）严格遵守国家法律、法规和规章，全面履行应尽的责任和义务。</w:t>
      </w:r>
    </w:p>
    <w:p>
      <w:pPr>
        <w:adjustRightInd w:val="0"/>
        <w:snapToGrid w:val="0"/>
        <w:ind w:firstLine="480"/>
        <w:rPr>
          <w:rFonts w:ascii="仿宋_GB2312" w:eastAsia="仿宋_GB2312"/>
          <w:sz w:val="24"/>
          <w:szCs w:val="24"/>
        </w:rPr>
      </w:pPr>
      <w:r>
        <w:rPr>
          <w:rFonts w:hint="eastAsia" w:ascii="仿宋_GB2312" w:eastAsia="仿宋_GB2312"/>
          <w:sz w:val="24"/>
          <w:szCs w:val="24"/>
        </w:rPr>
        <w:t>（二）保证参加政府采购活动时所提供资料均合法、真实、有效，并对所提供资料的真实性负责；我单位（个人）在参加政府采购活动前三年在经营活动中没有《政府采购法》第二十二条第五项所称重大违法记录。</w:t>
      </w:r>
    </w:p>
    <w:p>
      <w:pPr>
        <w:adjustRightInd w:val="0"/>
        <w:snapToGrid w:val="0"/>
        <w:ind w:firstLine="480"/>
        <w:rPr>
          <w:rFonts w:ascii="仿宋_GB2312" w:eastAsia="仿宋_GB2312"/>
          <w:sz w:val="24"/>
          <w:szCs w:val="24"/>
        </w:rPr>
      </w:pPr>
      <w:r>
        <w:rPr>
          <w:rFonts w:hint="eastAsia" w:ascii="仿宋_GB2312" w:eastAsia="仿宋_GB2312"/>
          <w:sz w:val="24"/>
          <w:szCs w:val="24"/>
        </w:rPr>
        <w:t>（三）承诺本单位（个人）自觉接受行政管理部门、行业组织、社会公众、新闻舆论的监督。</w:t>
      </w:r>
    </w:p>
    <w:p>
      <w:pPr>
        <w:adjustRightInd w:val="0"/>
        <w:snapToGrid w:val="0"/>
        <w:ind w:firstLine="480"/>
        <w:rPr>
          <w:rFonts w:ascii="仿宋_GB2312" w:eastAsia="仿宋_GB2312"/>
          <w:sz w:val="24"/>
          <w:szCs w:val="24"/>
        </w:rPr>
      </w:pPr>
      <w:r>
        <w:rPr>
          <w:rFonts w:hint="eastAsia" w:ascii="仿宋_GB2312" w:eastAsia="仿宋_GB2312"/>
          <w:sz w:val="24"/>
          <w:szCs w:val="24"/>
        </w:rPr>
        <w:t>（四）承诺本单位（个人）将按照信用管理要求，按照规定通过克拉玛依诚信网向社会公示信用信息。</w:t>
      </w:r>
    </w:p>
    <w:p>
      <w:pPr>
        <w:adjustRightInd w:val="0"/>
        <w:snapToGrid w:val="0"/>
        <w:ind w:firstLine="480"/>
        <w:rPr>
          <w:rFonts w:ascii="仿宋_GB2312" w:eastAsia="仿宋_GB2312"/>
          <w:sz w:val="24"/>
          <w:szCs w:val="24"/>
        </w:rPr>
      </w:pPr>
      <w:r>
        <w:rPr>
          <w:rFonts w:hint="eastAsia" w:ascii="仿宋_GB2312" w:eastAsia="仿宋_GB2312"/>
          <w:sz w:val="24"/>
          <w:szCs w:val="24"/>
        </w:rPr>
        <w:t>（五）承诺本单位（个人）不制假售假、商标侵权、虚假宣传、违约毁约、价格欺诈、垄断和不正当竞争，守合同、重信用，维护经营者、消费者的合法权益。</w:t>
      </w:r>
    </w:p>
    <w:p>
      <w:pPr>
        <w:adjustRightInd w:val="0"/>
        <w:snapToGrid w:val="0"/>
        <w:ind w:firstLine="480"/>
        <w:rPr>
          <w:rFonts w:ascii="仿宋_GB2312" w:eastAsia="仿宋_GB2312"/>
          <w:sz w:val="24"/>
          <w:szCs w:val="24"/>
        </w:rPr>
      </w:pPr>
      <w:r>
        <w:rPr>
          <w:rFonts w:hint="eastAsia" w:ascii="仿宋_GB2312" w:eastAsia="仿宋_GB2312"/>
          <w:sz w:val="24"/>
          <w:szCs w:val="24"/>
        </w:rPr>
        <w:t>（六）失信主体承诺本单位（个人）依法依规接受处罚、主动积极整改、不再触犯相关法律法规、今后全面做到履约守信等。</w:t>
      </w:r>
    </w:p>
    <w:p>
      <w:pPr>
        <w:adjustRightInd w:val="0"/>
        <w:snapToGrid w:val="0"/>
        <w:ind w:firstLine="480"/>
        <w:rPr>
          <w:rFonts w:ascii="仿宋_GB2312" w:eastAsia="仿宋_GB2312"/>
          <w:sz w:val="24"/>
          <w:szCs w:val="24"/>
        </w:rPr>
      </w:pPr>
      <w:r>
        <w:rPr>
          <w:rFonts w:hint="eastAsia" w:ascii="仿宋_GB2312" w:eastAsia="仿宋_GB2312"/>
          <w:sz w:val="24"/>
          <w:szCs w:val="24"/>
        </w:rPr>
        <w:t>（七）承诺本单位（个人）同意将以上承诺上网公示。若违背承诺约定，经查实，愿意接受行业主管部门和信用管理部门相应的规定处罚，承担违约责任，并依法承担相应的法律责任。自愿按照信用管理相关规定，违背承诺约定行为作为失信信息，记录到市公共信用信息管理系统平台，并予以公开。</w:t>
      </w:r>
    </w:p>
    <w:p>
      <w:pPr>
        <w:adjustRightInd w:val="0"/>
        <w:snapToGrid w:val="0"/>
        <w:ind w:firstLine="480"/>
        <w:rPr>
          <w:rFonts w:ascii="仿宋_GB2312" w:eastAsia="仿宋_GB2312"/>
          <w:sz w:val="24"/>
          <w:szCs w:val="24"/>
        </w:rPr>
      </w:pPr>
    </w:p>
    <w:p>
      <w:pPr>
        <w:adjustRightInd w:val="0"/>
        <w:snapToGrid w:val="0"/>
        <w:ind w:firstLine="480"/>
        <w:rPr>
          <w:rFonts w:ascii="仿宋_GB2312" w:eastAsia="仿宋_GB2312"/>
          <w:sz w:val="24"/>
          <w:szCs w:val="24"/>
          <w:u w:val="single"/>
        </w:rPr>
      </w:pPr>
    </w:p>
    <w:p>
      <w:pPr>
        <w:adjustRightInd w:val="0"/>
        <w:snapToGrid w:val="0"/>
        <w:ind w:firstLine="2880" w:firstLineChars="1200"/>
        <w:rPr>
          <w:rFonts w:ascii="仿宋_GB2312" w:eastAsia="仿宋_GB2312"/>
          <w:sz w:val="24"/>
          <w:szCs w:val="24"/>
        </w:rPr>
      </w:pPr>
      <w:r>
        <w:rPr>
          <w:rFonts w:hint="eastAsia" w:ascii="仿宋_GB2312" w:eastAsia="仿宋_GB2312"/>
          <w:sz w:val="24"/>
          <w:szCs w:val="24"/>
        </w:rPr>
        <w:t>单位名称或个人(公章或签名)</w:t>
      </w:r>
    </w:p>
    <w:p>
      <w:pPr>
        <w:adjustRightInd w:val="0"/>
        <w:snapToGrid w:val="0"/>
        <w:ind w:firstLine="2880" w:firstLineChars="1200"/>
        <w:rPr>
          <w:rFonts w:ascii="仿宋" w:hAnsi="仿宋" w:eastAsia="仿宋"/>
          <w:sz w:val="24"/>
          <w:szCs w:val="24"/>
        </w:rPr>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rPr>
          <w:rFonts w:hint="eastAsia" w:ascii="仿宋_GB2312" w:eastAsia="仿宋_GB2312"/>
          <w:sz w:val="24"/>
          <w:szCs w:val="24"/>
        </w:rPr>
        <w:t xml:space="preserve">     年   月   日</w:t>
      </w:r>
      <w:r>
        <w:rPr>
          <w:rFonts w:ascii="方正小标宋简体" w:hAnsi="仿宋" w:eastAsia="方正小标宋简体"/>
          <w:sz w:val="44"/>
          <w:szCs w:val="44"/>
        </w:rPr>
        <w:br w:type="page"/>
      </w:r>
    </w:p>
    <w:p>
      <w:pPr>
        <w:pStyle w:val="7"/>
        <w:ind w:firstLine="0" w:firstLineChars="0"/>
        <w:rPr>
          <w:rFonts w:ascii="仿宋" w:hAnsi="仿宋" w:eastAsia="仿宋"/>
          <w:sz w:val="24"/>
          <w:szCs w:val="24"/>
        </w:rPr>
      </w:pPr>
    </w:p>
    <w:p>
      <w:pPr>
        <w:pStyle w:val="23"/>
        <w:ind w:firstLine="560"/>
        <w:rPr>
          <w:rFonts w:ascii="方正小标宋简体" w:eastAsia="方正小标宋简体"/>
          <w:sz w:val="28"/>
          <w:szCs w:val="28"/>
        </w:rPr>
      </w:pPr>
      <w:r>
        <w:rPr>
          <w:rFonts w:hint="eastAsia" w:ascii="方正小标宋简体" w:eastAsia="方正小标宋简体"/>
          <w:sz w:val="28"/>
          <w:szCs w:val="28"/>
        </w:rPr>
        <w:t>（五）法律、行政法规规定的其他条件</w:t>
      </w:r>
    </w:p>
    <w:p>
      <w:pPr>
        <w:pStyle w:val="23"/>
        <w:ind w:firstLine="560"/>
        <w:rPr>
          <w:rFonts w:ascii="方正小标宋简体" w:eastAsia="方正小标宋简体"/>
          <w:sz w:val="28"/>
          <w:szCs w:val="28"/>
        </w:rPr>
      </w:pPr>
    </w:p>
    <w:p>
      <w:pPr>
        <w:pStyle w:val="23"/>
        <w:ind w:firstLine="560"/>
        <w:rPr>
          <w:rFonts w:ascii="方正小标宋简体" w:eastAsia="方正小标宋简体"/>
          <w:sz w:val="28"/>
          <w:szCs w:val="28"/>
        </w:rPr>
      </w:pPr>
    </w:p>
    <w:p>
      <w:pPr>
        <w:widowControl/>
        <w:spacing w:line="600" w:lineRule="exact"/>
        <w:ind w:firstLine="560"/>
        <w:jc w:val="center"/>
        <w:rPr>
          <w:rFonts w:ascii="方正小标宋简体" w:hAnsi="仿宋" w:eastAsia="方正小标宋简体" w:cs="宋体"/>
          <w:color w:val="000000"/>
          <w:kern w:val="24"/>
          <w:sz w:val="28"/>
          <w:szCs w:val="28"/>
        </w:rPr>
      </w:pPr>
      <w:r>
        <w:rPr>
          <w:rFonts w:ascii="方正小标宋简体" w:eastAsia="方正小标宋简体"/>
          <w:sz w:val="28"/>
          <w:szCs w:val="28"/>
        </w:rPr>
        <w:br w:type="page"/>
      </w:r>
    </w:p>
    <w:p>
      <w:pPr>
        <w:pStyle w:val="23"/>
        <w:ind w:firstLine="560"/>
        <w:rPr>
          <w:rFonts w:ascii="方正小标宋简体" w:eastAsia="方正小标宋简体"/>
          <w:sz w:val="28"/>
          <w:szCs w:val="28"/>
        </w:rPr>
      </w:pPr>
    </w:p>
    <w:p>
      <w:pPr>
        <w:pStyle w:val="35"/>
        <w:ind w:firstLine="723"/>
        <w:rPr>
          <w:sz w:val="28"/>
          <w:szCs w:val="28"/>
        </w:rPr>
      </w:pPr>
      <w:r>
        <w:rPr>
          <w:rFonts w:hint="eastAsia"/>
        </w:rPr>
        <w:t>三、商务文件</w:t>
      </w:r>
    </w:p>
    <w:p>
      <w:pPr>
        <w:pStyle w:val="36"/>
        <w:rPr>
          <w:rFonts w:ascii="仿宋" w:eastAsia="仿宋"/>
          <w:b/>
        </w:rPr>
      </w:pPr>
      <w:r>
        <w:rPr>
          <w:rFonts w:hint="eastAsia"/>
        </w:rPr>
        <w:t>（一）投  标  函</w:t>
      </w:r>
    </w:p>
    <w:p>
      <w:pPr>
        <w:pStyle w:val="7"/>
        <w:spacing w:line="500" w:lineRule="exact"/>
        <w:ind w:firstLine="480"/>
        <w:rPr>
          <w:rFonts w:ascii="仿宋" w:hAnsi="仿宋" w:eastAsia="仿宋"/>
          <w:sz w:val="24"/>
          <w:szCs w:val="24"/>
          <w:u w:val="single"/>
        </w:rPr>
      </w:pPr>
      <w:r>
        <w:rPr>
          <w:rFonts w:hint="eastAsia" w:ascii="仿宋" w:hAnsi="仿宋" w:eastAsia="仿宋"/>
          <w:sz w:val="24"/>
          <w:szCs w:val="24"/>
        </w:rPr>
        <w:t>致：</w:t>
      </w:r>
      <w:r>
        <w:rPr>
          <w:rFonts w:hint="eastAsia" w:ascii="仿宋" w:hAnsi="仿宋" w:eastAsia="仿宋"/>
          <w:sz w:val="24"/>
          <w:szCs w:val="24"/>
          <w:u w:val="single"/>
        </w:rPr>
        <w:t>克拉玛依市政务服务和公共资源交易中心</w:t>
      </w:r>
    </w:p>
    <w:p>
      <w:pPr>
        <w:pStyle w:val="7"/>
        <w:spacing w:line="500" w:lineRule="exact"/>
        <w:ind w:firstLine="480"/>
        <w:jc w:val="left"/>
        <w:rPr>
          <w:rFonts w:ascii="仿宋" w:hAnsi="仿宋" w:eastAsia="仿宋"/>
          <w:sz w:val="24"/>
          <w:szCs w:val="24"/>
        </w:rPr>
      </w:pPr>
      <w:r>
        <w:rPr>
          <w:rFonts w:hint="eastAsia" w:ascii="仿宋" w:hAnsi="仿宋" w:eastAsia="仿宋"/>
          <w:sz w:val="24"/>
          <w:szCs w:val="24"/>
        </w:rPr>
        <w:t>根据贵方项目的招标文件（编号），正式授权下述签字人（姓名和职务）代表投标人的名称），提交下述文件：</w:t>
      </w:r>
    </w:p>
    <w:p>
      <w:pPr>
        <w:spacing w:line="500" w:lineRule="exact"/>
        <w:ind w:firstLine="480"/>
        <w:rPr>
          <w:rFonts w:ascii="仿宋" w:hAnsi="仿宋" w:eastAsia="仿宋"/>
          <w:sz w:val="24"/>
          <w:szCs w:val="24"/>
        </w:rPr>
      </w:pPr>
      <w:r>
        <w:rPr>
          <w:rFonts w:hint="eastAsia" w:ascii="仿宋" w:hAnsi="仿宋" w:eastAsia="仿宋"/>
          <w:sz w:val="24"/>
          <w:szCs w:val="24"/>
        </w:rPr>
        <w:t>（1）投标函；</w:t>
      </w:r>
    </w:p>
    <w:p>
      <w:pPr>
        <w:spacing w:line="500" w:lineRule="exact"/>
        <w:ind w:firstLine="480"/>
        <w:rPr>
          <w:rFonts w:ascii="仿宋" w:hAnsi="仿宋" w:eastAsia="仿宋"/>
          <w:sz w:val="24"/>
          <w:szCs w:val="24"/>
        </w:rPr>
      </w:pPr>
      <w:r>
        <w:rPr>
          <w:rFonts w:hint="eastAsia" w:ascii="仿宋" w:hAnsi="仿宋" w:eastAsia="仿宋"/>
          <w:sz w:val="24"/>
          <w:szCs w:val="24"/>
        </w:rPr>
        <w:t>（2）服务承诺</w:t>
      </w:r>
    </w:p>
    <w:p>
      <w:pPr>
        <w:spacing w:line="500" w:lineRule="exact"/>
        <w:ind w:firstLine="480"/>
        <w:rPr>
          <w:rFonts w:ascii="仿宋" w:hAnsi="仿宋" w:eastAsia="仿宋"/>
          <w:sz w:val="24"/>
          <w:szCs w:val="24"/>
        </w:rPr>
      </w:pPr>
      <w:r>
        <w:rPr>
          <w:rFonts w:hint="eastAsia" w:ascii="仿宋" w:hAnsi="仿宋" w:eastAsia="仿宋"/>
          <w:sz w:val="24"/>
          <w:szCs w:val="24"/>
        </w:rPr>
        <w:t>（3）与此次招标有关的商务、技术文件</w:t>
      </w:r>
    </w:p>
    <w:p>
      <w:pPr>
        <w:pStyle w:val="7"/>
        <w:spacing w:line="500" w:lineRule="exact"/>
        <w:ind w:firstLine="480"/>
        <w:jc w:val="left"/>
        <w:rPr>
          <w:rFonts w:ascii="仿宋" w:hAnsi="仿宋" w:eastAsia="仿宋"/>
          <w:sz w:val="24"/>
          <w:szCs w:val="24"/>
        </w:rPr>
      </w:pPr>
      <w:r>
        <w:rPr>
          <w:rFonts w:hint="eastAsia" w:ascii="仿宋" w:hAnsi="仿宋" w:eastAsia="仿宋"/>
          <w:sz w:val="24"/>
          <w:szCs w:val="24"/>
        </w:rPr>
        <w:t>据此函，签字人兹宣布同意如下：</w:t>
      </w:r>
    </w:p>
    <w:p>
      <w:pPr>
        <w:pStyle w:val="7"/>
        <w:spacing w:line="500" w:lineRule="exact"/>
        <w:ind w:firstLine="480"/>
        <w:rPr>
          <w:rFonts w:ascii="仿宋" w:hAnsi="仿宋" w:eastAsia="仿宋"/>
          <w:sz w:val="24"/>
          <w:szCs w:val="24"/>
        </w:rPr>
      </w:pPr>
      <w:r>
        <w:rPr>
          <w:rFonts w:hint="eastAsia" w:ascii="仿宋" w:hAnsi="仿宋" w:eastAsia="仿宋"/>
          <w:sz w:val="24"/>
          <w:szCs w:val="24"/>
        </w:rPr>
        <w:t>1、我们承担根据招标文件的规定，完成合同的责任和义务。</w:t>
      </w:r>
    </w:p>
    <w:p>
      <w:pPr>
        <w:pStyle w:val="7"/>
        <w:spacing w:line="500" w:lineRule="exact"/>
        <w:ind w:firstLine="480"/>
        <w:rPr>
          <w:rFonts w:ascii="仿宋" w:hAnsi="仿宋" w:eastAsia="仿宋"/>
          <w:sz w:val="24"/>
          <w:szCs w:val="24"/>
        </w:rPr>
      </w:pPr>
      <w:r>
        <w:rPr>
          <w:rFonts w:hint="eastAsia" w:ascii="仿宋" w:hAnsi="仿宋" w:eastAsia="仿宋"/>
          <w:sz w:val="24"/>
          <w:szCs w:val="24"/>
        </w:rPr>
        <w:t>2、我们已详细审核全部招标文件，参考资料及有关附件，我们完全理解并同意放弃对这方面有不明或误解的权利。</w:t>
      </w:r>
    </w:p>
    <w:p>
      <w:pPr>
        <w:pStyle w:val="7"/>
        <w:spacing w:line="500" w:lineRule="exact"/>
        <w:ind w:firstLine="480"/>
        <w:rPr>
          <w:rFonts w:ascii="仿宋" w:hAnsi="仿宋" w:eastAsia="仿宋"/>
          <w:sz w:val="24"/>
          <w:szCs w:val="24"/>
        </w:rPr>
      </w:pPr>
      <w:r>
        <w:rPr>
          <w:rFonts w:hint="eastAsia" w:ascii="仿宋" w:hAnsi="仿宋" w:eastAsia="仿宋"/>
          <w:sz w:val="24"/>
          <w:szCs w:val="24"/>
        </w:rPr>
        <w:t>3、我们同意在投标人须知规定的截止日期起遵循本投标文件，并在投标人须知规定的有效期满之前均具有约束力，并有可能</w:t>
      </w:r>
      <w:r>
        <w:rPr>
          <w:rFonts w:hint="eastAsia" w:ascii="仿宋" w:hAnsi="仿宋" w:eastAsia="仿宋"/>
          <w:sz w:val="24"/>
          <w:szCs w:val="24"/>
          <w:lang w:eastAsia="zh-CN"/>
        </w:rPr>
        <w:t>中标</w:t>
      </w:r>
      <w:r>
        <w:rPr>
          <w:rFonts w:hint="eastAsia" w:ascii="仿宋" w:hAnsi="仿宋" w:eastAsia="仿宋"/>
          <w:sz w:val="24"/>
          <w:szCs w:val="24"/>
        </w:rPr>
        <w:t>。</w:t>
      </w:r>
    </w:p>
    <w:p>
      <w:pPr>
        <w:pStyle w:val="7"/>
        <w:spacing w:line="500" w:lineRule="exact"/>
        <w:ind w:firstLine="480"/>
        <w:rPr>
          <w:rFonts w:ascii="仿宋" w:hAnsi="仿宋" w:eastAsia="仿宋"/>
          <w:sz w:val="24"/>
          <w:szCs w:val="24"/>
        </w:rPr>
      </w:pPr>
      <w:r>
        <w:rPr>
          <w:rFonts w:hint="eastAsia" w:ascii="仿宋" w:hAnsi="仿宋" w:eastAsia="仿宋"/>
          <w:sz w:val="24"/>
          <w:szCs w:val="24"/>
        </w:rPr>
        <w:t>4、同意向贵方提供贵方可能要求的与本投标有关的任何数据或资料。</w:t>
      </w:r>
    </w:p>
    <w:p>
      <w:pPr>
        <w:pStyle w:val="7"/>
        <w:spacing w:line="500" w:lineRule="exact"/>
        <w:ind w:firstLine="480"/>
        <w:rPr>
          <w:rFonts w:ascii="仿宋" w:hAnsi="仿宋" w:eastAsia="仿宋"/>
          <w:sz w:val="24"/>
          <w:szCs w:val="24"/>
        </w:rPr>
      </w:pPr>
      <w:r>
        <w:rPr>
          <w:rFonts w:hint="eastAsia" w:ascii="仿宋" w:hAnsi="仿宋" w:eastAsia="仿宋"/>
          <w:sz w:val="24"/>
          <w:szCs w:val="24"/>
        </w:rPr>
        <w:t>5、我们完全理解贵方有权决定中标人。</w:t>
      </w:r>
    </w:p>
    <w:p>
      <w:pPr>
        <w:pStyle w:val="7"/>
        <w:spacing w:line="500" w:lineRule="exact"/>
        <w:ind w:firstLine="480"/>
        <w:rPr>
          <w:rFonts w:ascii="仿宋" w:hAnsi="仿宋" w:eastAsia="仿宋"/>
          <w:sz w:val="24"/>
          <w:szCs w:val="24"/>
        </w:rPr>
      </w:pPr>
      <w:r>
        <w:rPr>
          <w:rFonts w:hint="eastAsia" w:ascii="仿宋" w:hAnsi="仿宋" w:eastAsia="仿宋"/>
          <w:sz w:val="24"/>
          <w:szCs w:val="24"/>
        </w:rPr>
        <w:t>与本次投标有关的正式通讯地址为：</w:t>
      </w:r>
    </w:p>
    <w:p>
      <w:pPr>
        <w:pStyle w:val="7"/>
        <w:spacing w:line="500" w:lineRule="exact"/>
        <w:ind w:firstLine="480"/>
        <w:rPr>
          <w:rFonts w:ascii="仿宋" w:hAnsi="仿宋" w:eastAsia="仿宋"/>
          <w:sz w:val="24"/>
          <w:szCs w:val="24"/>
        </w:rPr>
      </w:pPr>
    </w:p>
    <w:p>
      <w:pPr>
        <w:pStyle w:val="7"/>
        <w:spacing w:line="400" w:lineRule="exact"/>
        <w:ind w:firstLine="480"/>
        <w:rPr>
          <w:rFonts w:ascii="仿宋" w:hAnsi="仿宋" w:eastAsia="仿宋"/>
          <w:sz w:val="24"/>
          <w:szCs w:val="24"/>
          <w:u w:val="single"/>
        </w:rPr>
      </w:pPr>
      <w:r>
        <w:rPr>
          <w:rFonts w:hint="eastAsia" w:ascii="仿宋" w:hAnsi="仿宋" w:eastAsia="仿宋"/>
          <w:sz w:val="24"/>
          <w:szCs w:val="24"/>
        </w:rPr>
        <w:t>地址：</w:t>
      </w:r>
      <w:r>
        <w:rPr>
          <w:rFonts w:hint="eastAsia" w:ascii="仿宋" w:hAnsi="仿宋" w:eastAsia="仿宋"/>
          <w:sz w:val="24"/>
          <w:szCs w:val="24"/>
          <w:u w:val="single"/>
        </w:rPr>
        <w:t xml:space="preserve">                          </w:t>
      </w:r>
      <w:r>
        <w:rPr>
          <w:rFonts w:hint="eastAsia" w:ascii="仿宋" w:hAnsi="仿宋" w:eastAsia="仿宋"/>
          <w:sz w:val="24"/>
          <w:szCs w:val="24"/>
        </w:rPr>
        <w:t xml:space="preserve">  邮编：</w:t>
      </w:r>
      <w:r>
        <w:rPr>
          <w:rFonts w:hint="eastAsia" w:ascii="仿宋" w:hAnsi="仿宋" w:eastAsia="仿宋"/>
          <w:sz w:val="24"/>
          <w:szCs w:val="24"/>
          <w:u w:val="single"/>
        </w:rPr>
        <w:t xml:space="preserve">                 </w:t>
      </w:r>
    </w:p>
    <w:p>
      <w:pPr>
        <w:pStyle w:val="7"/>
        <w:spacing w:line="400" w:lineRule="exact"/>
        <w:ind w:firstLine="480"/>
        <w:rPr>
          <w:rFonts w:ascii="仿宋" w:hAnsi="仿宋" w:eastAsia="仿宋"/>
          <w:sz w:val="24"/>
          <w:szCs w:val="24"/>
          <w:u w:val="single"/>
        </w:rPr>
      </w:pPr>
      <w:r>
        <w:rPr>
          <w:rFonts w:hint="eastAsia" w:ascii="仿宋" w:hAnsi="仿宋" w:eastAsia="仿宋"/>
          <w:sz w:val="24"/>
          <w:szCs w:val="24"/>
        </w:rPr>
        <w:t>电话、传真：</w:t>
      </w:r>
      <w:r>
        <w:rPr>
          <w:rFonts w:hint="eastAsia" w:ascii="仿宋" w:hAnsi="仿宋" w:eastAsia="仿宋"/>
          <w:sz w:val="24"/>
          <w:szCs w:val="24"/>
          <w:u w:val="single"/>
        </w:rPr>
        <w:t xml:space="preserve">                                             </w:t>
      </w:r>
    </w:p>
    <w:p>
      <w:pPr>
        <w:pStyle w:val="7"/>
        <w:spacing w:line="400" w:lineRule="exact"/>
        <w:ind w:firstLine="480"/>
        <w:rPr>
          <w:rFonts w:ascii="仿宋" w:hAnsi="仿宋" w:eastAsia="仿宋"/>
          <w:sz w:val="24"/>
          <w:szCs w:val="24"/>
          <w:u w:val="single"/>
        </w:rPr>
      </w:pPr>
      <w:r>
        <w:rPr>
          <w:rFonts w:hint="eastAsia" w:ascii="仿宋" w:hAnsi="仿宋" w:eastAsia="仿宋"/>
          <w:sz w:val="24"/>
          <w:szCs w:val="24"/>
        </w:rPr>
        <w:t>开户银行：</w:t>
      </w:r>
      <w:r>
        <w:rPr>
          <w:rFonts w:hint="eastAsia" w:ascii="仿宋" w:hAnsi="仿宋" w:eastAsia="仿宋"/>
          <w:sz w:val="24"/>
          <w:szCs w:val="24"/>
          <w:u w:val="single"/>
        </w:rPr>
        <w:t xml:space="preserve">                                               </w:t>
      </w:r>
    </w:p>
    <w:p>
      <w:pPr>
        <w:pStyle w:val="7"/>
        <w:spacing w:line="400" w:lineRule="exact"/>
        <w:ind w:firstLine="480"/>
        <w:rPr>
          <w:rFonts w:ascii="仿宋" w:hAnsi="仿宋" w:eastAsia="仿宋"/>
          <w:sz w:val="24"/>
          <w:szCs w:val="24"/>
        </w:rPr>
      </w:pPr>
      <w:r>
        <w:rPr>
          <w:rFonts w:hint="eastAsia" w:ascii="仿宋" w:hAnsi="仿宋" w:eastAsia="仿宋"/>
          <w:sz w:val="24"/>
          <w:szCs w:val="24"/>
        </w:rPr>
        <w:t>银行账号：</w:t>
      </w:r>
      <w:r>
        <w:rPr>
          <w:rFonts w:hint="eastAsia" w:ascii="仿宋" w:hAnsi="仿宋" w:eastAsia="仿宋"/>
          <w:sz w:val="24"/>
          <w:szCs w:val="24"/>
          <w:u w:val="single"/>
        </w:rPr>
        <w:t xml:space="preserve">                                               </w:t>
      </w:r>
    </w:p>
    <w:p>
      <w:pPr>
        <w:pStyle w:val="7"/>
        <w:spacing w:line="400" w:lineRule="exact"/>
        <w:ind w:firstLine="480"/>
        <w:rPr>
          <w:rFonts w:ascii="仿宋" w:hAnsi="仿宋" w:eastAsia="仿宋"/>
          <w:sz w:val="24"/>
          <w:szCs w:val="24"/>
          <w:u w:val="single"/>
        </w:rPr>
      </w:pPr>
      <w:r>
        <w:rPr>
          <w:rFonts w:hint="eastAsia" w:ascii="仿宋" w:hAnsi="仿宋" w:eastAsia="仿宋"/>
          <w:sz w:val="24"/>
          <w:szCs w:val="24"/>
        </w:rPr>
        <w:t>投标人代表姓名：</w:t>
      </w:r>
      <w:r>
        <w:rPr>
          <w:rFonts w:hint="eastAsia" w:ascii="仿宋" w:hAnsi="仿宋" w:eastAsia="仿宋"/>
          <w:sz w:val="24"/>
          <w:szCs w:val="24"/>
          <w:u w:val="single"/>
        </w:rPr>
        <w:t xml:space="preserve">                  </w:t>
      </w:r>
      <w:r>
        <w:rPr>
          <w:rFonts w:hint="eastAsia" w:ascii="仿宋" w:hAnsi="仿宋" w:eastAsia="仿宋"/>
          <w:sz w:val="24"/>
          <w:szCs w:val="24"/>
        </w:rPr>
        <w:t xml:space="preserve"> 职务：</w:t>
      </w:r>
      <w:r>
        <w:rPr>
          <w:rFonts w:hint="eastAsia" w:ascii="仿宋" w:hAnsi="仿宋" w:eastAsia="仿宋"/>
          <w:sz w:val="24"/>
          <w:szCs w:val="24"/>
          <w:u w:val="single"/>
        </w:rPr>
        <w:t xml:space="preserve">                </w:t>
      </w:r>
    </w:p>
    <w:p>
      <w:pPr>
        <w:pStyle w:val="7"/>
        <w:spacing w:line="400" w:lineRule="exact"/>
        <w:ind w:firstLine="480"/>
        <w:rPr>
          <w:rFonts w:ascii="仿宋" w:hAnsi="仿宋" w:eastAsia="仿宋"/>
          <w:sz w:val="24"/>
          <w:szCs w:val="24"/>
        </w:rPr>
      </w:pPr>
      <w:r>
        <w:rPr>
          <w:rFonts w:hint="eastAsia" w:ascii="仿宋" w:hAnsi="仿宋" w:eastAsia="仿宋"/>
          <w:sz w:val="24"/>
          <w:szCs w:val="24"/>
        </w:rPr>
        <w:t>投标人联系电话：</w:t>
      </w:r>
      <w:r>
        <w:rPr>
          <w:rFonts w:hint="eastAsia" w:ascii="仿宋" w:hAnsi="仿宋" w:eastAsia="仿宋"/>
          <w:sz w:val="24"/>
          <w:szCs w:val="24"/>
          <w:u w:val="single"/>
        </w:rPr>
        <w:t xml:space="preserve">                   </w:t>
      </w:r>
      <w:r>
        <w:rPr>
          <w:rFonts w:hint="eastAsia" w:ascii="仿宋" w:hAnsi="仿宋" w:eastAsia="仿宋"/>
          <w:sz w:val="24"/>
          <w:szCs w:val="24"/>
        </w:rPr>
        <w:t>手机：</w:t>
      </w:r>
      <w:r>
        <w:rPr>
          <w:rFonts w:hint="eastAsia" w:ascii="仿宋" w:hAnsi="仿宋" w:eastAsia="仿宋"/>
          <w:sz w:val="24"/>
          <w:szCs w:val="24"/>
          <w:u w:val="single"/>
        </w:rPr>
        <w:t xml:space="preserve">                   </w:t>
      </w:r>
    </w:p>
    <w:p>
      <w:pPr>
        <w:pStyle w:val="7"/>
        <w:spacing w:line="400" w:lineRule="exact"/>
        <w:ind w:firstLine="480"/>
        <w:rPr>
          <w:rFonts w:ascii="仿宋" w:hAnsi="仿宋" w:eastAsia="仿宋"/>
          <w:sz w:val="24"/>
          <w:szCs w:val="24"/>
        </w:rPr>
      </w:pPr>
      <w:r>
        <w:rPr>
          <w:rFonts w:hint="eastAsia" w:ascii="仿宋" w:hAnsi="仿宋" w:eastAsia="仿宋"/>
          <w:sz w:val="24"/>
          <w:szCs w:val="24"/>
        </w:rPr>
        <w:t>法定代表人（或授权代理人）签名：</w:t>
      </w:r>
      <w:r>
        <w:rPr>
          <w:rFonts w:hint="eastAsia" w:ascii="仿宋" w:hAnsi="仿宋" w:eastAsia="仿宋"/>
          <w:sz w:val="24"/>
          <w:szCs w:val="24"/>
          <w:u w:val="single"/>
        </w:rPr>
        <w:t xml:space="preserve">                             </w:t>
      </w:r>
    </w:p>
    <w:p>
      <w:pPr>
        <w:spacing w:line="400" w:lineRule="exact"/>
        <w:ind w:firstLine="480"/>
        <w:rPr>
          <w:rFonts w:ascii="仿宋" w:hAnsi="仿宋" w:eastAsia="仿宋"/>
          <w:sz w:val="24"/>
          <w:szCs w:val="24"/>
          <w:u w:val="single"/>
        </w:rPr>
      </w:pPr>
      <w:r>
        <w:rPr>
          <w:rFonts w:hint="eastAsia" w:ascii="仿宋" w:hAnsi="仿宋" w:eastAsia="仿宋"/>
          <w:sz w:val="24"/>
          <w:szCs w:val="24"/>
        </w:rPr>
        <w:t>日期：</w:t>
      </w:r>
      <w:r>
        <w:rPr>
          <w:rFonts w:hint="eastAsia" w:ascii="仿宋" w:hAnsi="仿宋" w:eastAsia="仿宋"/>
          <w:sz w:val="24"/>
          <w:szCs w:val="24"/>
          <w:u w:val="single"/>
        </w:rPr>
        <w:t xml:space="preserve">          年    月    日</w:t>
      </w:r>
    </w:p>
    <w:p>
      <w:pPr>
        <w:spacing w:line="360" w:lineRule="auto"/>
        <w:ind w:firstLine="720"/>
        <w:jc w:val="center"/>
        <w:rPr>
          <w:rFonts w:hint="eastAsia" w:ascii="方正小标宋简体" w:hAnsi="仿宋" w:eastAsia="方正小标宋简体"/>
          <w:bCs/>
          <w:kern w:val="36"/>
          <w:sz w:val="36"/>
          <w:szCs w:val="36"/>
        </w:rPr>
      </w:pPr>
    </w:p>
    <w:p>
      <w:pPr>
        <w:spacing w:line="360" w:lineRule="auto"/>
        <w:ind w:firstLine="720"/>
        <w:jc w:val="center"/>
        <w:rPr>
          <w:rFonts w:ascii="方正小标宋简体" w:hAnsi="仿宋" w:eastAsia="方正小标宋简体"/>
          <w:bCs/>
          <w:kern w:val="36"/>
          <w:sz w:val="36"/>
          <w:szCs w:val="36"/>
        </w:rPr>
      </w:pPr>
      <w:r>
        <w:rPr>
          <w:rFonts w:hint="eastAsia" w:ascii="方正小标宋简体" w:hAnsi="仿宋" w:eastAsia="方正小标宋简体"/>
          <w:bCs/>
          <w:kern w:val="36"/>
          <w:sz w:val="36"/>
          <w:szCs w:val="36"/>
        </w:rPr>
        <w:t>（二）中小企业声明函（货物）</w:t>
      </w:r>
    </w:p>
    <w:p>
      <w:pPr>
        <w:spacing w:line="360" w:lineRule="auto"/>
        <w:ind w:firstLine="480"/>
        <w:rPr>
          <w:rFonts w:ascii="仿宋" w:hAnsi="仿宋" w:eastAsia="仿宋"/>
          <w:sz w:val="24"/>
          <w:szCs w:val="24"/>
        </w:rPr>
      </w:pPr>
      <w:r>
        <w:rPr>
          <w:rFonts w:hint="eastAsia" w:ascii="仿宋" w:hAnsi="仿宋" w:eastAsia="仿宋"/>
          <w:sz w:val="24"/>
          <w:szCs w:val="24"/>
        </w:rPr>
        <w:t>本公司（联合体）郑重声明，根据《政府采购促进中小企业发展管理办法》（财库﹝2020﹞46 号）的规定，本公司（联合体）参加</w:t>
      </w:r>
      <w:r>
        <w:rPr>
          <w:rFonts w:hint="eastAsia" w:ascii="仿宋" w:hAnsi="仿宋" w:eastAsia="仿宋"/>
          <w:sz w:val="24"/>
          <w:szCs w:val="24"/>
          <w:u w:val="single"/>
        </w:rPr>
        <w:t xml:space="preserve">         </w:t>
      </w:r>
      <w:r>
        <w:rPr>
          <w:rFonts w:hint="eastAsia" w:ascii="仿宋" w:hAnsi="仿宋" w:eastAsia="仿宋"/>
          <w:sz w:val="24"/>
          <w:szCs w:val="24"/>
        </w:rPr>
        <w:t>（单位名称） 的</w:t>
      </w:r>
      <w:r>
        <w:rPr>
          <w:rFonts w:hint="eastAsia" w:ascii="仿宋" w:hAnsi="仿宋" w:eastAsia="仿宋"/>
          <w:sz w:val="24"/>
          <w:szCs w:val="24"/>
          <w:u w:val="single"/>
        </w:rPr>
        <w:t xml:space="preserve">           </w:t>
      </w:r>
      <w:r>
        <w:rPr>
          <w:rFonts w:hint="eastAsia" w:ascii="仿宋" w:hAnsi="仿宋" w:eastAsia="仿宋"/>
          <w:sz w:val="24"/>
          <w:szCs w:val="24"/>
        </w:rPr>
        <w:t>（项目名称）采购活动，提供的货物全部由符合政策要求的中小企业制造。相关企业（含联合体中的中小企业、签订分包意向协议的中小企业）的具体情况如下：</w:t>
      </w:r>
    </w:p>
    <w:p>
      <w:pPr>
        <w:spacing w:line="360" w:lineRule="auto"/>
        <w:ind w:firstLine="480"/>
        <w:rPr>
          <w:rFonts w:ascii="仿宋" w:hAnsi="仿宋" w:eastAsia="仿宋"/>
          <w:sz w:val="24"/>
          <w:szCs w:val="24"/>
        </w:rPr>
      </w:pPr>
      <w:r>
        <w:rPr>
          <w:rFonts w:hint="eastAsia" w:ascii="仿宋" w:hAnsi="仿宋" w:eastAsia="仿宋" w:cs="宋体"/>
          <w:sz w:val="24"/>
        </w:rPr>
        <w:t xml:space="preserve">1. </w:t>
      </w:r>
      <w:r>
        <w:rPr>
          <w:rFonts w:hint="eastAsia" w:ascii="仿宋" w:hAnsi="仿宋" w:eastAsia="仿宋"/>
          <w:sz w:val="24"/>
          <w:szCs w:val="24"/>
          <w:u w:val="single"/>
        </w:rPr>
        <w:t xml:space="preserve">           </w:t>
      </w:r>
      <w:r>
        <w:rPr>
          <w:rFonts w:hint="eastAsia" w:ascii="仿宋" w:hAnsi="仿宋" w:eastAsia="仿宋"/>
          <w:sz w:val="24"/>
          <w:szCs w:val="24"/>
        </w:rPr>
        <w:t>（标的名称），属于</w:t>
      </w:r>
      <w:r>
        <w:rPr>
          <w:rFonts w:hint="eastAsia" w:ascii="仿宋" w:hAnsi="仿宋" w:eastAsia="仿宋"/>
          <w:sz w:val="24"/>
          <w:szCs w:val="24"/>
          <w:u w:val="single"/>
        </w:rPr>
        <w:t xml:space="preserve">           </w:t>
      </w:r>
      <w:r>
        <w:rPr>
          <w:rFonts w:hint="eastAsia" w:ascii="仿宋" w:hAnsi="仿宋" w:eastAsia="仿宋"/>
          <w:sz w:val="24"/>
          <w:szCs w:val="24"/>
        </w:rPr>
        <w:t>行业 （招标文件中明确的所属行业）；制造商为</w:t>
      </w:r>
      <w:r>
        <w:rPr>
          <w:rFonts w:hint="eastAsia" w:ascii="仿宋" w:hAnsi="仿宋" w:eastAsia="仿宋"/>
          <w:sz w:val="24"/>
          <w:szCs w:val="24"/>
          <w:u w:val="single"/>
        </w:rPr>
        <w:t xml:space="preserve">        </w:t>
      </w:r>
      <w:r>
        <w:rPr>
          <w:rFonts w:hint="eastAsia" w:ascii="仿宋" w:hAnsi="仿宋" w:eastAsia="仿宋"/>
          <w:sz w:val="24"/>
          <w:szCs w:val="24"/>
        </w:rPr>
        <w:t>（企业名称），从业人员</w:t>
      </w:r>
      <w:r>
        <w:rPr>
          <w:rFonts w:hint="eastAsia" w:ascii="仿宋" w:hAnsi="仿宋" w:eastAsia="仿宋"/>
          <w:sz w:val="24"/>
          <w:szCs w:val="24"/>
          <w:u w:val="single"/>
        </w:rPr>
        <w:t xml:space="preserve">   </w:t>
      </w:r>
      <w:r>
        <w:rPr>
          <w:rFonts w:hint="eastAsia" w:ascii="仿宋" w:hAnsi="仿宋" w:eastAsia="仿宋"/>
          <w:sz w:val="24"/>
          <w:szCs w:val="24"/>
        </w:rPr>
        <w:t>人，营业收入为</w:t>
      </w:r>
      <w:r>
        <w:rPr>
          <w:rFonts w:hint="eastAsia" w:ascii="仿宋" w:hAnsi="仿宋" w:eastAsia="仿宋"/>
          <w:sz w:val="24"/>
          <w:szCs w:val="24"/>
          <w:u w:val="single"/>
        </w:rPr>
        <w:t xml:space="preserve">   </w:t>
      </w:r>
      <w:r>
        <w:rPr>
          <w:rFonts w:hint="eastAsia" w:ascii="仿宋" w:hAnsi="仿宋" w:eastAsia="仿宋"/>
          <w:sz w:val="24"/>
          <w:szCs w:val="24"/>
        </w:rPr>
        <w:t>万元，资产总额为</w:t>
      </w:r>
      <w:r>
        <w:rPr>
          <w:rFonts w:hint="eastAsia" w:ascii="仿宋" w:hAnsi="仿宋" w:eastAsia="仿宋"/>
          <w:sz w:val="24"/>
          <w:szCs w:val="24"/>
          <w:u w:val="single"/>
        </w:rPr>
        <w:t xml:space="preserve">   </w:t>
      </w:r>
      <w:r>
        <w:rPr>
          <w:rFonts w:hint="eastAsia" w:ascii="仿宋" w:hAnsi="仿宋" w:eastAsia="仿宋"/>
          <w:sz w:val="24"/>
          <w:szCs w:val="24"/>
        </w:rPr>
        <w:t>万元</w:t>
      </w:r>
      <w:r>
        <w:rPr>
          <w:rFonts w:hint="eastAsia" w:ascii="仿宋" w:hAnsi="仿宋" w:eastAsia="仿宋"/>
          <w:sz w:val="24"/>
          <w:szCs w:val="24"/>
          <w:vertAlign w:val="superscript"/>
        </w:rPr>
        <w:t xml:space="preserve"> </w:t>
      </w:r>
      <w:r>
        <w:rPr>
          <w:rFonts w:hint="eastAsia" w:ascii="仿宋" w:hAnsi="仿宋" w:eastAsia="仿宋"/>
          <w:sz w:val="24"/>
          <w:szCs w:val="24"/>
        </w:rPr>
        <w:t>，属于</w:t>
      </w:r>
      <w:r>
        <w:rPr>
          <w:rFonts w:hint="eastAsia" w:ascii="仿宋" w:hAnsi="仿宋" w:eastAsia="仿宋"/>
          <w:sz w:val="24"/>
          <w:szCs w:val="24"/>
          <w:u w:val="single"/>
        </w:rPr>
        <w:t xml:space="preserve">     </w:t>
      </w:r>
      <w:r>
        <w:rPr>
          <w:rFonts w:hint="eastAsia" w:ascii="仿宋" w:hAnsi="仿宋" w:eastAsia="仿宋"/>
          <w:sz w:val="24"/>
          <w:szCs w:val="24"/>
        </w:rPr>
        <w:t>（中型企业、小型企业、微型企业）；</w:t>
      </w:r>
    </w:p>
    <w:p>
      <w:pPr>
        <w:spacing w:line="360" w:lineRule="auto"/>
        <w:ind w:firstLine="480"/>
        <w:rPr>
          <w:rFonts w:ascii="仿宋" w:hAnsi="仿宋" w:eastAsia="仿宋"/>
          <w:sz w:val="24"/>
          <w:szCs w:val="24"/>
        </w:rPr>
      </w:pPr>
      <w:r>
        <w:rPr>
          <w:rFonts w:hint="eastAsia" w:ascii="仿宋" w:hAnsi="仿宋" w:eastAsia="仿宋" w:cs="宋体"/>
          <w:sz w:val="24"/>
        </w:rPr>
        <w:t xml:space="preserve">2. </w:t>
      </w:r>
      <w:r>
        <w:rPr>
          <w:rFonts w:hint="eastAsia" w:ascii="仿宋" w:hAnsi="仿宋" w:eastAsia="仿宋"/>
          <w:sz w:val="24"/>
          <w:szCs w:val="24"/>
          <w:u w:val="single"/>
        </w:rPr>
        <w:t xml:space="preserve">           </w:t>
      </w:r>
      <w:r>
        <w:rPr>
          <w:rFonts w:hint="eastAsia" w:ascii="仿宋" w:hAnsi="仿宋" w:eastAsia="仿宋"/>
          <w:sz w:val="24"/>
          <w:szCs w:val="24"/>
        </w:rPr>
        <w:t>（标的名称），属于</w:t>
      </w:r>
      <w:r>
        <w:rPr>
          <w:rFonts w:hint="eastAsia" w:ascii="仿宋" w:hAnsi="仿宋" w:eastAsia="仿宋"/>
          <w:sz w:val="24"/>
          <w:szCs w:val="24"/>
          <w:u w:val="single"/>
        </w:rPr>
        <w:t xml:space="preserve">           </w:t>
      </w:r>
      <w:r>
        <w:rPr>
          <w:rFonts w:hint="eastAsia" w:ascii="仿宋" w:hAnsi="仿宋" w:eastAsia="仿宋"/>
          <w:sz w:val="24"/>
          <w:szCs w:val="24"/>
        </w:rPr>
        <w:t>行业 （招标文件中明确的所属行业）；制造商为</w:t>
      </w:r>
      <w:r>
        <w:rPr>
          <w:rFonts w:hint="eastAsia" w:ascii="仿宋" w:hAnsi="仿宋" w:eastAsia="仿宋"/>
          <w:sz w:val="24"/>
          <w:szCs w:val="24"/>
          <w:u w:val="single"/>
        </w:rPr>
        <w:t xml:space="preserve">        </w:t>
      </w:r>
      <w:r>
        <w:rPr>
          <w:rFonts w:hint="eastAsia" w:ascii="仿宋" w:hAnsi="仿宋" w:eastAsia="仿宋"/>
          <w:sz w:val="24"/>
          <w:szCs w:val="24"/>
        </w:rPr>
        <w:t>（企业名称），从业人员</w:t>
      </w:r>
      <w:r>
        <w:rPr>
          <w:rFonts w:hint="eastAsia" w:ascii="仿宋" w:hAnsi="仿宋" w:eastAsia="仿宋"/>
          <w:sz w:val="24"/>
          <w:szCs w:val="24"/>
          <w:u w:val="single"/>
        </w:rPr>
        <w:t xml:space="preserve">   </w:t>
      </w:r>
      <w:r>
        <w:rPr>
          <w:rFonts w:hint="eastAsia" w:ascii="仿宋" w:hAnsi="仿宋" w:eastAsia="仿宋"/>
          <w:sz w:val="24"/>
          <w:szCs w:val="24"/>
        </w:rPr>
        <w:t>人，营业收入为</w:t>
      </w:r>
      <w:r>
        <w:rPr>
          <w:rFonts w:hint="eastAsia" w:ascii="仿宋" w:hAnsi="仿宋" w:eastAsia="仿宋"/>
          <w:sz w:val="24"/>
          <w:szCs w:val="24"/>
          <w:u w:val="single"/>
        </w:rPr>
        <w:t xml:space="preserve">   </w:t>
      </w:r>
      <w:r>
        <w:rPr>
          <w:rFonts w:hint="eastAsia" w:ascii="仿宋" w:hAnsi="仿宋" w:eastAsia="仿宋"/>
          <w:sz w:val="24"/>
          <w:szCs w:val="24"/>
        </w:rPr>
        <w:t>万元，资产总额为</w:t>
      </w:r>
      <w:r>
        <w:rPr>
          <w:rFonts w:hint="eastAsia" w:ascii="仿宋" w:hAnsi="仿宋" w:eastAsia="仿宋"/>
          <w:sz w:val="24"/>
          <w:szCs w:val="24"/>
          <w:u w:val="single"/>
        </w:rPr>
        <w:t xml:space="preserve">   </w:t>
      </w:r>
      <w:r>
        <w:rPr>
          <w:rFonts w:hint="eastAsia" w:ascii="仿宋" w:hAnsi="仿宋" w:eastAsia="仿宋"/>
          <w:sz w:val="24"/>
          <w:szCs w:val="24"/>
        </w:rPr>
        <w:t>万元</w:t>
      </w:r>
      <w:r>
        <w:rPr>
          <w:rFonts w:hint="eastAsia" w:ascii="仿宋" w:hAnsi="仿宋" w:eastAsia="仿宋"/>
          <w:sz w:val="24"/>
          <w:szCs w:val="24"/>
          <w:vertAlign w:val="superscript"/>
        </w:rPr>
        <w:t xml:space="preserve"> </w:t>
      </w:r>
      <w:r>
        <w:rPr>
          <w:rFonts w:hint="eastAsia" w:ascii="仿宋" w:hAnsi="仿宋" w:eastAsia="仿宋"/>
          <w:sz w:val="24"/>
          <w:szCs w:val="24"/>
        </w:rPr>
        <w:t>，属于</w:t>
      </w:r>
      <w:r>
        <w:rPr>
          <w:rFonts w:hint="eastAsia" w:ascii="仿宋" w:hAnsi="仿宋" w:eastAsia="仿宋"/>
          <w:sz w:val="24"/>
          <w:szCs w:val="24"/>
          <w:u w:val="single"/>
        </w:rPr>
        <w:t xml:space="preserve">     </w:t>
      </w:r>
      <w:r>
        <w:rPr>
          <w:rFonts w:hint="eastAsia" w:ascii="仿宋" w:hAnsi="仿宋" w:eastAsia="仿宋"/>
          <w:sz w:val="24"/>
          <w:szCs w:val="24"/>
        </w:rPr>
        <w:t>（中型企业、小型企业、微型企业）；</w:t>
      </w:r>
    </w:p>
    <w:p>
      <w:pPr>
        <w:spacing w:line="360" w:lineRule="auto"/>
        <w:ind w:firstLine="480"/>
        <w:jc w:val="left"/>
        <w:rPr>
          <w:rFonts w:ascii="仿宋" w:hAnsi="仿宋" w:eastAsia="仿宋" w:cs="宋体"/>
          <w:sz w:val="24"/>
        </w:rPr>
      </w:pPr>
      <w:r>
        <w:rPr>
          <w:rFonts w:hint="eastAsia" w:ascii="仿宋" w:hAnsi="仿宋" w:eastAsia="仿宋" w:cs="宋体"/>
          <w:sz w:val="24"/>
        </w:rPr>
        <w:t>……</w:t>
      </w:r>
    </w:p>
    <w:p>
      <w:pPr>
        <w:spacing w:line="360" w:lineRule="auto"/>
        <w:ind w:firstLine="480"/>
        <w:rPr>
          <w:rFonts w:ascii="仿宋" w:hAnsi="仿宋" w:eastAsia="仿宋"/>
          <w:sz w:val="24"/>
          <w:szCs w:val="24"/>
        </w:rPr>
      </w:pPr>
      <w:r>
        <w:rPr>
          <w:rFonts w:hint="eastAsia" w:ascii="仿宋" w:hAnsi="仿宋" w:eastAsia="仿宋"/>
          <w:sz w:val="24"/>
          <w:szCs w:val="24"/>
        </w:rPr>
        <w:t>以上企业，不属于大企业的分支机构，不存在控股股东为大企业的情形，也不存在与大企业的负责人为同一人的情形。</w:t>
      </w:r>
    </w:p>
    <w:p>
      <w:pPr>
        <w:spacing w:line="360" w:lineRule="auto"/>
        <w:ind w:firstLine="480"/>
        <w:rPr>
          <w:rFonts w:ascii="仿宋" w:hAnsi="仿宋" w:eastAsia="仿宋"/>
          <w:sz w:val="24"/>
          <w:szCs w:val="24"/>
        </w:rPr>
      </w:pPr>
      <w:r>
        <w:rPr>
          <w:rFonts w:hint="eastAsia" w:ascii="仿宋" w:hAnsi="仿宋" w:eastAsia="仿宋"/>
          <w:sz w:val="24"/>
          <w:szCs w:val="24"/>
        </w:rPr>
        <w:t>本企业对上述声明内容的真实性负责。如有虚假，将依法承担相应责任。</w:t>
      </w:r>
    </w:p>
    <w:p>
      <w:pPr>
        <w:spacing w:line="360" w:lineRule="auto"/>
        <w:ind w:firstLine="480"/>
        <w:rPr>
          <w:rFonts w:ascii="仿宋" w:hAnsi="仿宋" w:eastAsia="仿宋"/>
          <w:sz w:val="24"/>
          <w:szCs w:val="24"/>
        </w:rPr>
      </w:pPr>
    </w:p>
    <w:p>
      <w:pPr>
        <w:spacing w:line="360" w:lineRule="auto"/>
        <w:ind w:firstLine="480"/>
        <w:rPr>
          <w:rFonts w:ascii="仿宋" w:hAnsi="仿宋" w:eastAsia="仿宋"/>
          <w:sz w:val="24"/>
          <w:szCs w:val="24"/>
        </w:rPr>
      </w:pPr>
    </w:p>
    <w:p>
      <w:pPr>
        <w:spacing w:line="360" w:lineRule="auto"/>
        <w:ind w:firstLine="4560" w:firstLineChars="1900"/>
        <w:rPr>
          <w:rFonts w:ascii="仿宋" w:hAnsi="仿宋" w:eastAsia="仿宋"/>
          <w:sz w:val="24"/>
          <w:szCs w:val="24"/>
        </w:rPr>
      </w:pPr>
      <w:r>
        <w:rPr>
          <w:rFonts w:hint="eastAsia" w:ascii="仿宋" w:hAnsi="仿宋" w:eastAsia="仿宋"/>
          <w:sz w:val="24"/>
          <w:szCs w:val="24"/>
        </w:rPr>
        <w:t>企业名称（盖章）：</w:t>
      </w:r>
    </w:p>
    <w:p>
      <w:pPr>
        <w:spacing w:line="360" w:lineRule="auto"/>
        <w:ind w:firstLine="4560" w:firstLineChars="1900"/>
        <w:rPr>
          <w:rFonts w:ascii="仿宋" w:hAnsi="仿宋" w:eastAsia="仿宋"/>
          <w:sz w:val="24"/>
          <w:szCs w:val="24"/>
        </w:rPr>
      </w:pPr>
      <w:r>
        <w:rPr>
          <w:rFonts w:hint="eastAsia" w:ascii="仿宋" w:hAnsi="仿宋" w:eastAsia="仿宋"/>
          <w:sz w:val="24"/>
          <w:szCs w:val="24"/>
        </w:rPr>
        <w:t>日 期：</w:t>
      </w:r>
    </w:p>
    <w:p>
      <w:pPr>
        <w:spacing w:line="360" w:lineRule="auto"/>
        <w:ind w:firstLine="480"/>
        <w:rPr>
          <w:rFonts w:ascii="仿宋" w:hAnsi="仿宋" w:eastAsia="仿宋"/>
          <w:sz w:val="24"/>
          <w:szCs w:val="24"/>
        </w:rPr>
      </w:pPr>
    </w:p>
    <w:p>
      <w:pPr>
        <w:spacing w:line="360" w:lineRule="auto"/>
        <w:ind w:firstLine="480"/>
        <w:rPr>
          <w:rFonts w:ascii="仿宋" w:hAnsi="仿宋" w:eastAsia="仿宋"/>
          <w:sz w:val="24"/>
          <w:szCs w:val="24"/>
        </w:rPr>
      </w:pPr>
    </w:p>
    <w:p>
      <w:pPr>
        <w:spacing w:line="360" w:lineRule="auto"/>
        <w:ind w:firstLine="480"/>
        <w:rPr>
          <w:rFonts w:ascii="仿宋" w:hAnsi="仿宋" w:eastAsia="仿宋"/>
          <w:sz w:val="24"/>
          <w:szCs w:val="24"/>
        </w:rPr>
      </w:pPr>
    </w:p>
    <w:p>
      <w:pPr>
        <w:spacing w:line="360" w:lineRule="auto"/>
        <w:ind w:firstLine="480"/>
        <w:rPr>
          <w:rFonts w:ascii="仿宋" w:hAnsi="仿宋" w:eastAsia="仿宋"/>
          <w:sz w:val="24"/>
          <w:szCs w:val="24"/>
        </w:rPr>
      </w:pPr>
    </w:p>
    <w:p>
      <w:pPr>
        <w:spacing w:line="360" w:lineRule="auto"/>
        <w:ind w:firstLine="480"/>
        <w:rPr>
          <w:rFonts w:ascii="仿宋" w:hAnsi="仿宋" w:eastAsia="仿宋"/>
          <w:sz w:val="24"/>
          <w:szCs w:val="24"/>
        </w:rPr>
      </w:pPr>
      <w:r>
        <w:rPr>
          <w:rFonts w:hint="eastAsia" w:ascii="仿宋" w:hAnsi="仿宋" w:eastAsia="仿宋"/>
          <w:sz w:val="24"/>
          <w:szCs w:val="24"/>
        </w:rPr>
        <w:t>注：从业人员、营业收入、资产总额填报上一年度数据，无上一年度数据的新成立企业可不填报。</w:t>
      </w:r>
    </w:p>
    <w:p>
      <w:pPr>
        <w:pStyle w:val="7"/>
        <w:ind w:firstLine="480"/>
        <w:rPr>
          <w:rFonts w:ascii="仿宋" w:hAnsi="仿宋" w:eastAsia="仿宋"/>
          <w:sz w:val="24"/>
          <w:szCs w:val="24"/>
        </w:rPr>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p>
    <w:p>
      <w:pPr>
        <w:pStyle w:val="36"/>
        <w:rPr>
          <w:rFonts w:ascii="仿宋" w:eastAsia="仿宋"/>
          <w:sz w:val="24"/>
          <w:szCs w:val="24"/>
        </w:rPr>
      </w:pPr>
      <w:r>
        <w:rPr>
          <w:rFonts w:hint="eastAsia"/>
        </w:rPr>
        <w:t>（三）售后服务（格式自定）</w:t>
      </w:r>
    </w:p>
    <w:p>
      <w:pPr>
        <w:ind w:firstLine="480"/>
        <w:jc w:val="center"/>
        <w:rPr>
          <w:rFonts w:ascii="方正小标宋简体" w:hAnsi="仿宋" w:eastAsia="方正小标宋简体"/>
          <w:color w:val="auto"/>
          <w:sz w:val="24"/>
          <w:szCs w:val="24"/>
        </w:rPr>
      </w:pPr>
      <w:r>
        <w:rPr>
          <w:rFonts w:hint="eastAsia" w:ascii="方正小标宋简体" w:hAnsi="仿宋" w:eastAsia="方正小标宋简体"/>
          <w:color w:val="auto"/>
          <w:sz w:val="24"/>
          <w:szCs w:val="24"/>
        </w:rPr>
        <w:t>（以下内容可参考）</w:t>
      </w:r>
    </w:p>
    <w:p>
      <w:pPr>
        <w:pStyle w:val="36"/>
        <w:rPr>
          <w:color w:val="auto"/>
        </w:rPr>
      </w:pPr>
      <w:r>
        <w:rPr>
          <w:rFonts w:hint="eastAsia"/>
          <w:color w:val="auto"/>
        </w:rPr>
        <w:t>拟任执行管理及技术人员情况</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981"/>
        <w:gridCol w:w="1099"/>
        <w:gridCol w:w="2654"/>
        <w:gridCol w:w="731"/>
        <w:gridCol w:w="731"/>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exact"/>
          <w:jc w:val="center"/>
        </w:trPr>
        <w:tc>
          <w:tcPr>
            <w:tcW w:w="1600" w:type="dxa"/>
            <w:tcBorders>
              <w:top w:val="single" w:color="auto" w:sz="4" w:space="0"/>
              <w:left w:val="single" w:color="auto" w:sz="4" w:space="0"/>
              <w:bottom w:val="single" w:color="auto" w:sz="4" w:space="0"/>
              <w:right w:val="single" w:color="auto" w:sz="4" w:space="0"/>
            </w:tcBorders>
            <w:vAlign w:val="center"/>
          </w:tcPr>
          <w:p>
            <w:pPr>
              <w:spacing w:line="320" w:lineRule="exact"/>
              <w:ind w:firstLine="0" w:firstLineChars="0"/>
              <w:rPr>
                <w:rFonts w:ascii="仿宋" w:hAnsi="仿宋" w:eastAsia="仿宋"/>
                <w:b/>
                <w:sz w:val="24"/>
                <w:szCs w:val="24"/>
              </w:rPr>
            </w:pPr>
            <w:r>
              <w:rPr>
                <w:rFonts w:hint="eastAsia" w:ascii="仿宋" w:hAnsi="仿宋" w:eastAsia="仿宋"/>
                <w:b/>
                <w:sz w:val="24"/>
                <w:szCs w:val="24"/>
              </w:rPr>
              <w:t>职责分工</w:t>
            </w:r>
          </w:p>
        </w:tc>
        <w:tc>
          <w:tcPr>
            <w:tcW w:w="981" w:type="dxa"/>
            <w:tcBorders>
              <w:top w:val="single" w:color="auto" w:sz="4" w:space="0"/>
              <w:left w:val="single" w:color="auto" w:sz="4" w:space="0"/>
              <w:bottom w:val="single" w:color="auto" w:sz="4" w:space="0"/>
              <w:right w:val="single" w:color="auto" w:sz="4" w:space="0"/>
            </w:tcBorders>
            <w:vAlign w:val="center"/>
          </w:tcPr>
          <w:p>
            <w:pPr>
              <w:spacing w:line="320" w:lineRule="exact"/>
              <w:ind w:firstLine="0" w:firstLineChars="0"/>
              <w:rPr>
                <w:rFonts w:ascii="仿宋" w:hAnsi="仿宋" w:eastAsia="仿宋"/>
                <w:b/>
                <w:sz w:val="24"/>
                <w:szCs w:val="24"/>
              </w:rPr>
            </w:pPr>
            <w:r>
              <w:rPr>
                <w:rFonts w:hint="eastAsia" w:ascii="仿宋" w:hAnsi="仿宋" w:eastAsia="仿宋"/>
                <w:b/>
                <w:sz w:val="24"/>
                <w:szCs w:val="24"/>
              </w:rPr>
              <w:t>姓名</w:t>
            </w:r>
          </w:p>
        </w:tc>
        <w:tc>
          <w:tcPr>
            <w:tcW w:w="1099" w:type="dxa"/>
            <w:tcBorders>
              <w:top w:val="single" w:color="auto" w:sz="4" w:space="0"/>
              <w:left w:val="single" w:color="auto" w:sz="4" w:space="0"/>
              <w:bottom w:val="single" w:color="auto" w:sz="4" w:space="0"/>
            </w:tcBorders>
            <w:vAlign w:val="center"/>
          </w:tcPr>
          <w:p>
            <w:pPr>
              <w:spacing w:line="320" w:lineRule="exact"/>
              <w:ind w:firstLine="0" w:firstLineChars="0"/>
              <w:rPr>
                <w:rFonts w:ascii="仿宋" w:hAnsi="仿宋" w:eastAsia="仿宋"/>
                <w:b/>
                <w:sz w:val="24"/>
                <w:szCs w:val="24"/>
              </w:rPr>
            </w:pPr>
            <w:r>
              <w:rPr>
                <w:rFonts w:hint="eastAsia" w:ascii="仿宋" w:hAnsi="仿宋" w:eastAsia="仿宋"/>
                <w:b/>
                <w:sz w:val="24"/>
                <w:szCs w:val="24"/>
              </w:rPr>
              <w:t>现职务</w:t>
            </w:r>
          </w:p>
        </w:tc>
        <w:tc>
          <w:tcPr>
            <w:tcW w:w="2654" w:type="dxa"/>
            <w:tcBorders>
              <w:top w:val="single" w:color="auto" w:sz="4" w:space="0"/>
              <w:bottom w:val="single" w:color="auto" w:sz="4" w:space="0"/>
            </w:tcBorders>
            <w:vAlign w:val="center"/>
          </w:tcPr>
          <w:p>
            <w:pPr>
              <w:spacing w:line="320" w:lineRule="exact"/>
              <w:ind w:firstLine="0" w:firstLineChars="0"/>
              <w:rPr>
                <w:rFonts w:ascii="仿宋" w:hAnsi="仿宋" w:eastAsia="仿宋"/>
                <w:b/>
                <w:sz w:val="24"/>
                <w:szCs w:val="24"/>
              </w:rPr>
            </w:pPr>
            <w:r>
              <w:rPr>
                <w:rFonts w:hint="eastAsia" w:ascii="仿宋" w:hAnsi="仿宋" w:eastAsia="仿宋"/>
                <w:b/>
                <w:sz w:val="24"/>
                <w:szCs w:val="24"/>
              </w:rPr>
              <w:t>曾主持/参与的同类项目经历</w:t>
            </w:r>
          </w:p>
        </w:tc>
        <w:tc>
          <w:tcPr>
            <w:tcW w:w="731" w:type="dxa"/>
            <w:tcBorders>
              <w:top w:val="single" w:color="auto" w:sz="4" w:space="0"/>
              <w:bottom w:val="single" w:color="auto" w:sz="4" w:space="0"/>
            </w:tcBorders>
            <w:vAlign w:val="center"/>
          </w:tcPr>
          <w:p>
            <w:pPr>
              <w:spacing w:line="320" w:lineRule="exact"/>
              <w:ind w:firstLine="0" w:firstLineChars="0"/>
              <w:rPr>
                <w:rFonts w:ascii="仿宋" w:hAnsi="仿宋" w:eastAsia="仿宋"/>
                <w:b/>
                <w:sz w:val="24"/>
                <w:szCs w:val="24"/>
              </w:rPr>
            </w:pPr>
            <w:r>
              <w:rPr>
                <w:rFonts w:hint="eastAsia" w:ascii="仿宋" w:hAnsi="仿宋" w:eastAsia="仿宋"/>
                <w:b/>
                <w:sz w:val="24"/>
                <w:szCs w:val="24"/>
              </w:rPr>
              <w:t>职称</w:t>
            </w:r>
          </w:p>
        </w:tc>
        <w:tc>
          <w:tcPr>
            <w:tcW w:w="731" w:type="dxa"/>
            <w:tcBorders>
              <w:top w:val="single" w:color="auto" w:sz="4" w:space="0"/>
              <w:bottom w:val="single" w:color="auto" w:sz="4" w:space="0"/>
              <w:right w:val="single" w:color="auto" w:sz="4" w:space="0"/>
            </w:tcBorders>
            <w:vAlign w:val="center"/>
          </w:tcPr>
          <w:p>
            <w:pPr>
              <w:spacing w:line="320" w:lineRule="exact"/>
              <w:ind w:firstLine="0" w:firstLineChars="0"/>
              <w:rPr>
                <w:rFonts w:ascii="仿宋" w:hAnsi="仿宋" w:eastAsia="仿宋"/>
                <w:b/>
                <w:sz w:val="24"/>
                <w:szCs w:val="24"/>
              </w:rPr>
            </w:pPr>
            <w:r>
              <w:rPr>
                <w:rFonts w:hint="eastAsia" w:ascii="仿宋" w:hAnsi="仿宋" w:eastAsia="仿宋"/>
                <w:b/>
                <w:sz w:val="24"/>
                <w:szCs w:val="24"/>
              </w:rPr>
              <w:t>专业工龄</w:t>
            </w:r>
          </w:p>
        </w:tc>
        <w:tc>
          <w:tcPr>
            <w:tcW w:w="1643" w:type="dxa"/>
            <w:tcBorders>
              <w:top w:val="single" w:color="auto" w:sz="4" w:space="0"/>
              <w:bottom w:val="single" w:color="auto" w:sz="4" w:space="0"/>
              <w:right w:val="single" w:color="auto" w:sz="4" w:space="0"/>
            </w:tcBorders>
            <w:vAlign w:val="center"/>
          </w:tcPr>
          <w:p>
            <w:pPr>
              <w:spacing w:line="320" w:lineRule="exact"/>
              <w:ind w:firstLine="0" w:firstLineChars="0"/>
              <w:rPr>
                <w:rFonts w:ascii="仿宋" w:hAnsi="仿宋" w:eastAsia="仿宋"/>
                <w:b/>
                <w:sz w:val="24"/>
                <w:szCs w:val="24"/>
              </w:rPr>
            </w:pPr>
            <w:r>
              <w:rPr>
                <w:rFonts w:hint="eastAsia" w:ascii="仿宋" w:hAnsi="仿宋" w:eastAsia="仿宋"/>
                <w:b/>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600" w:type="dxa"/>
            <w:tcBorders>
              <w:top w:val="single" w:color="auto" w:sz="4" w:space="0"/>
              <w:left w:val="single" w:color="auto" w:sz="4" w:space="0"/>
              <w:bottom w:val="nil"/>
              <w:right w:val="single" w:color="auto" w:sz="4" w:space="0"/>
            </w:tcBorders>
            <w:vAlign w:val="center"/>
          </w:tcPr>
          <w:p>
            <w:pPr>
              <w:spacing w:line="320" w:lineRule="exact"/>
              <w:ind w:firstLine="0" w:firstLineChars="0"/>
              <w:rPr>
                <w:rFonts w:ascii="仿宋" w:hAnsi="仿宋" w:eastAsia="仿宋"/>
                <w:sz w:val="24"/>
                <w:szCs w:val="24"/>
              </w:rPr>
            </w:pPr>
            <w:r>
              <w:rPr>
                <w:rFonts w:hint="eastAsia" w:ascii="仿宋" w:hAnsi="仿宋" w:eastAsia="仿宋"/>
                <w:sz w:val="24"/>
                <w:szCs w:val="24"/>
              </w:rPr>
              <w:t>总负责人</w:t>
            </w:r>
          </w:p>
        </w:tc>
        <w:tc>
          <w:tcPr>
            <w:tcW w:w="981" w:type="dxa"/>
            <w:tcBorders>
              <w:top w:val="single" w:color="auto" w:sz="4" w:space="0"/>
              <w:left w:val="single" w:color="auto" w:sz="4" w:space="0"/>
              <w:bottom w:val="nil"/>
              <w:right w:val="single" w:color="auto" w:sz="4" w:space="0"/>
            </w:tcBorders>
            <w:vAlign w:val="center"/>
          </w:tcPr>
          <w:p>
            <w:pPr>
              <w:spacing w:line="320" w:lineRule="exact"/>
              <w:ind w:firstLine="0" w:firstLineChars="0"/>
              <w:rPr>
                <w:rFonts w:ascii="仿宋" w:hAnsi="仿宋" w:eastAsia="仿宋"/>
                <w:sz w:val="24"/>
                <w:szCs w:val="24"/>
              </w:rPr>
            </w:pPr>
          </w:p>
        </w:tc>
        <w:tc>
          <w:tcPr>
            <w:tcW w:w="1099" w:type="dxa"/>
            <w:tcBorders>
              <w:top w:val="single" w:color="auto" w:sz="4" w:space="0"/>
              <w:left w:val="single" w:color="auto" w:sz="4" w:space="0"/>
              <w:bottom w:val="nil"/>
            </w:tcBorders>
            <w:vAlign w:val="center"/>
          </w:tcPr>
          <w:p>
            <w:pPr>
              <w:spacing w:line="320" w:lineRule="exact"/>
              <w:ind w:firstLine="0" w:firstLineChars="0"/>
              <w:rPr>
                <w:rFonts w:ascii="仿宋" w:hAnsi="仿宋" w:eastAsia="仿宋"/>
                <w:sz w:val="24"/>
                <w:szCs w:val="24"/>
              </w:rPr>
            </w:pPr>
          </w:p>
        </w:tc>
        <w:tc>
          <w:tcPr>
            <w:tcW w:w="2654" w:type="dxa"/>
            <w:tcBorders>
              <w:top w:val="single" w:color="auto" w:sz="4" w:space="0"/>
              <w:bottom w:val="nil"/>
            </w:tcBorders>
            <w:vAlign w:val="center"/>
          </w:tcPr>
          <w:p>
            <w:pPr>
              <w:spacing w:line="320" w:lineRule="exact"/>
              <w:ind w:firstLine="0" w:firstLineChars="0"/>
              <w:rPr>
                <w:rFonts w:ascii="仿宋" w:hAnsi="仿宋" w:eastAsia="仿宋"/>
                <w:sz w:val="24"/>
                <w:szCs w:val="24"/>
              </w:rPr>
            </w:pPr>
          </w:p>
        </w:tc>
        <w:tc>
          <w:tcPr>
            <w:tcW w:w="731" w:type="dxa"/>
            <w:tcBorders>
              <w:top w:val="single" w:color="auto" w:sz="4" w:space="0"/>
              <w:bottom w:val="nil"/>
            </w:tcBorders>
            <w:vAlign w:val="center"/>
          </w:tcPr>
          <w:p>
            <w:pPr>
              <w:spacing w:line="320" w:lineRule="exact"/>
              <w:ind w:firstLine="0" w:firstLineChars="0"/>
              <w:rPr>
                <w:rFonts w:ascii="仿宋" w:hAnsi="仿宋" w:eastAsia="仿宋"/>
                <w:sz w:val="24"/>
                <w:szCs w:val="24"/>
              </w:rPr>
            </w:pPr>
          </w:p>
        </w:tc>
        <w:tc>
          <w:tcPr>
            <w:tcW w:w="731" w:type="dxa"/>
            <w:tcBorders>
              <w:top w:val="single" w:color="auto" w:sz="4" w:space="0"/>
              <w:bottom w:val="nil"/>
              <w:right w:val="single" w:color="auto" w:sz="4" w:space="0"/>
            </w:tcBorders>
            <w:vAlign w:val="center"/>
          </w:tcPr>
          <w:p>
            <w:pPr>
              <w:spacing w:line="320" w:lineRule="exact"/>
              <w:ind w:firstLine="0" w:firstLineChars="0"/>
              <w:rPr>
                <w:rFonts w:ascii="仿宋" w:hAnsi="仿宋" w:eastAsia="仿宋"/>
                <w:sz w:val="24"/>
                <w:szCs w:val="24"/>
              </w:rPr>
            </w:pPr>
          </w:p>
        </w:tc>
        <w:tc>
          <w:tcPr>
            <w:tcW w:w="1643" w:type="dxa"/>
            <w:tcBorders>
              <w:top w:val="single" w:color="auto" w:sz="4" w:space="0"/>
              <w:bottom w:val="nil"/>
              <w:right w:val="single" w:color="auto" w:sz="4" w:space="0"/>
            </w:tcBorders>
            <w:vAlign w:val="center"/>
          </w:tcPr>
          <w:p>
            <w:pPr>
              <w:spacing w:line="320" w:lineRule="exact"/>
              <w:ind w:firstLine="0" w:firstLineChars="0"/>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600" w:type="dxa"/>
            <w:vMerge w:val="restart"/>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r>
              <w:rPr>
                <w:rFonts w:hint="eastAsia" w:ascii="仿宋" w:hAnsi="仿宋" w:eastAsia="仿宋"/>
                <w:sz w:val="24"/>
                <w:szCs w:val="24"/>
              </w:rPr>
              <w:t>其他主要技术人员</w:t>
            </w:r>
          </w:p>
        </w:tc>
        <w:tc>
          <w:tcPr>
            <w:tcW w:w="981" w:type="dxa"/>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1099" w:type="dxa"/>
            <w:tcBorders>
              <w:left w:val="single" w:color="auto" w:sz="4" w:space="0"/>
            </w:tcBorders>
            <w:vAlign w:val="center"/>
          </w:tcPr>
          <w:p>
            <w:pPr>
              <w:spacing w:line="320" w:lineRule="exact"/>
              <w:ind w:firstLine="0" w:firstLineChars="0"/>
              <w:rPr>
                <w:rFonts w:ascii="仿宋" w:hAnsi="仿宋" w:eastAsia="仿宋"/>
                <w:sz w:val="24"/>
                <w:szCs w:val="24"/>
              </w:rPr>
            </w:pPr>
          </w:p>
        </w:tc>
        <w:tc>
          <w:tcPr>
            <w:tcW w:w="2654" w:type="dxa"/>
            <w:vAlign w:val="center"/>
          </w:tcPr>
          <w:p>
            <w:pPr>
              <w:spacing w:line="320" w:lineRule="exact"/>
              <w:ind w:firstLine="0" w:firstLineChars="0"/>
              <w:rPr>
                <w:rFonts w:ascii="仿宋" w:hAnsi="仿宋" w:eastAsia="仿宋"/>
                <w:sz w:val="24"/>
                <w:szCs w:val="24"/>
              </w:rPr>
            </w:pPr>
          </w:p>
        </w:tc>
        <w:tc>
          <w:tcPr>
            <w:tcW w:w="731" w:type="dxa"/>
            <w:vAlign w:val="center"/>
          </w:tcPr>
          <w:p>
            <w:pPr>
              <w:spacing w:line="320" w:lineRule="exact"/>
              <w:ind w:firstLine="0" w:firstLineChars="0"/>
              <w:rPr>
                <w:rFonts w:ascii="仿宋" w:hAnsi="仿宋" w:eastAsia="仿宋"/>
                <w:sz w:val="24"/>
                <w:szCs w:val="24"/>
              </w:rPr>
            </w:pPr>
          </w:p>
        </w:tc>
        <w:tc>
          <w:tcPr>
            <w:tcW w:w="731" w:type="dxa"/>
            <w:tcBorders>
              <w:right w:val="single" w:color="auto" w:sz="4" w:space="0"/>
            </w:tcBorders>
            <w:vAlign w:val="center"/>
          </w:tcPr>
          <w:p>
            <w:pPr>
              <w:spacing w:line="320" w:lineRule="exact"/>
              <w:ind w:firstLine="0" w:firstLineChars="0"/>
              <w:rPr>
                <w:rFonts w:ascii="仿宋" w:hAnsi="仿宋" w:eastAsia="仿宋"/>
                <w:sz w:val="24"/>
                <w:szCs w:val="24"/>
              </w:rPr>
            </w:pPr>
          </w:p>
        </w:tc>
        <w:tc>
          <w:tcPr>
            <w:tcW w:w="1643" w:type="dxa"/>
            <w:tcBorders>
              <w:right w:val="single" w:color="auto" w:sz="4" w:space="0"/>
            </w:tcBorders>
            <w:vAlign w:val="center"/>
          </w:tcPr>
          <w:p>
            <w:pPr>
              <w:spacing w:line="320" w:lineRule="exact"/>
              <w:ind w:firstLine="0" w:firstLineChars="0"/>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600" w:type="dxa"/>
            <w:vMerge w:val="continue"/>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981" w:type="dxa"/>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1099" w:type="dxa"/>
            <w:tcBorders>
              <w:left w:val="single" w:color="auto" w:sz="4" w:space="0"/>
            </w:tcBorders>
            <w:vAlign w:val="center"/>
          </w:tcPr>
          <w:p>
            <w:pPr>
              <w:spacing w:line="320" w:lineRule="exact"/>
              <w:ind w:firstLine="0" w:firstLineChars="0"/>
              <w:rPr>
                <w:rFonts w:ascii="仿宋" w:hAnsi="仿宋" w:eastAsia="仿宋"/>
                <w:sz w:val="24"/>
                <w:szCs w:val="24"/>
              </w:rPr>
            </w:pPr>
          </w:p>
        </w:tc>
        <w:tc>
          <w:tcPr>
            <w:tcW w:w="2654" w:type="dxa"/>
            <w:vAlign w:val="center"/>
          </w:tcPr>
          <w:p>
            <w:pPr>
              <w:spacing w:line="320" w:lineRule="exact"/>
              <w:ind w:firstLine="0" w:firstLineChars="0"/>
              <w:rPr>
                <w:rFonts w:ascii="仿宋" w:hAnsi="仿宋" w:eastAsia="仿宋"/>
                <w:sz w:val="24"/>
                <w:szCs w:val="24"/>
              </w:rPr>
            </w:pPr>
          </w:p>
        </w:tc>
        <w:tc>
          <w:tcPr>
            <w:tcW w:w="731" w:type="dxa"/>
            <w:vAlign w:val="center"/>
          </w:tcPr>
          <w:p>
            <w:pPr>
              <w:spacing w:line="320" w:lineRule="exact"/>
              <w:ind w:firstLine="0" w:firstLineChars="0"/>
              <w:rPr>
                <w:rFonts w:ascii="仿宋" w:hAnsi="仿宋" w:eastAsia="仿宋"/>
                <w:sz w:val="24"/>
                <w:szCs w:val="24"/>
              </w:rPr>
            </w:pPr>
          </w:p>
        </w:tc>
        <w:tc>
          <w:tcPr>
            <w:tcW w:w="731" w:type="dxa"/>
            <w:tcBorders>
              <w:right w:val="single" w:color="auto" w:sz="4" w:space="0"/>
            </w:tcBorders>
            <w:vAlign w:val="center"/>
          </w:tcPr>
          <w:p>
            <w:pPr>
              <w:spacing w:line="320" w:lineRule="exact"/>
              <w:ind w:firstLine="0" w:firstLineChars="0"/>
              <w:rPr>
                <w:rFonts w:ascii="仿宋" w:hAnsi="仿宋" w:eastAsia="仿宋"/>
                <w:sz w:val="24"/>
                <w:szCs w:val="24"/>
              </w:rPr>
            </w:pPr>
          </w:p>
        </w:tc>
        <w:tc>
          <w:tcPr>
            <w:tcW w:w="1643" w:type="dxa"/>
            <w:tcBorders>
              <w:right w:val="single" w:color="auto" w:sz="4" w:space="0"/>
            </w:tcBorders>
            <w:vAlign w:val="center"/>
          </w:tcPr>
          <w:p>
            <w:pPr>
              <w:spacing w:line="320" w:lineRule="exact"/>
              <w:ind w:firstLine="0" w:firstLineChars="0"/>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600" w:type="dxa"/>
            <w:vMerge w:val="continue"/>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981" w:type="dxa"/>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1099" w:type="dxa"/>
            <w:tcBorders>
              <w:left w:val="single" w:color="auto" w:sz="4" w:space="0"/>
            </w:tcBorders>
            <w:vAlign w:val="center"/>
          </w:tcPr>
          <w:p>
            <w:pPr>
              <w:spacing w:line="320" w:lineRule="exact"/>
              <w:ind w:firstLine="0" w:firstLineChars="0"/>
              <w:rPr>
                <w:rFonts w:ascii="仿宋" w:hAnsi="仿宋" w:eastAsia="仿宋"/>
                <w:sz w:val="24"/>
                <w:szCs w:val="24"/>
              </w:rPr>
            </w:pPr>
          </w:p>
        </w:tc>
        <w:tc>
          <w:tcPr>
            <w:tcW w:w="2654" w:type="dxa"/>
            <w:vAlign w:val="center"/>
          </w:tcPr>
          <w:p>
            <w:pPr>
              <w:spacing w:line="320" w:lineRule="exact"/>
              <w:ind w:firstLine="0" w:firstLineChars="0"/>
              <w:rPr>
                <w:rFonts w:ascii="仿宋" w:hAnsi="仿宋" w:eastAsia="仿宋"/>
                <w:sz w:val="24"/>
                <w:szCs w:val="24"/>
              </w:rPr>
            </w:pPr>
          </w:p>
        </w:tc>
        <w:tc>
          <w:tcPr>
            <w:tcW w:w="731" w:type="dxa"/>
            <w:vAlign w:val="center"/>
          </w:tcPr>
          <w:p>
            <w:pPr>
              <w:spacing w:line="320" w:lineRule="exact"/>
              <w:ind w:firstLine="0" w:firstLineChars="0"/>
              <w:rPr>
                <w:rFonts w:ascii="仿宋" w:hAnsi="仿宋" w:eastAsia="仿宋"/>
                <w:sz w:val="24"/>
                <w:szCs w:val="24"/>
              </w:rPr>
            </w:pPr>
          </w:p>
        </w:tc>
        <w:tc>
          <w:tcPr>
            <w:tcW w:w="731" w:type="dxa"/>
            <w:tcBorders>
              <w:right w:val="single" w:color="auto" w:sz="4" w:space="0"/>
            </w:tcBorders>
            <w:vAlign w:val="center"/>
          </w:tcPr>
          <w:p>
            <w:pPr>
              <w:spacing w:line="320" w:lineRule="exact"/>
              <w:ind w:firstLine="0" w:firstLineChars="0"/>
              <w:rPr>
                <w:rFonts w:ascii="仿宋" w:hAnsi="仿宋" w:eastAsia="仿宋"/>
                <w:sz w:val="24"/>
                <w:szCs w:val="24"/>
              </w:rPr>
            </w:pPr>
          </w:p>
        </w:tc>
        <w:tc>
          <w:tcPr>
            <w:tcW w:w="1643" w:type="dxa"/>
            <w:tcBorders>
              <w:right w:val="single" w:color="auto" w:sz="4" w:space="0"/>
            </w:tcBorders>
            <w:vAlign w:val="center"/>
          </w:tcPr>
          <w:p>
            <w:pPr>
              <w:spacing w:line="320" w:lineRule="exact"/>
              <w:ind w:firstLine="0" w:firstLineChars="0"/>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600" w:type="dxa"/>
            <w:vMerge w:val="continue"/>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981" w:type="dxa"/>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1099" w:type="dxa"/>
            <w:tcBorders>
              <w:left w:val="single" w:color="auto" w:sz="4" w:space="0"/>
            </w:tcBorders>
            <w:vAlign w:val="center"/>
          </w:tcPr>
          <w:p>
            <w:pPr>
              <w:spacing w:line="320" w:lineRule="exact"/>
              <w:ind w:firstLine="0" w:firstLineChars="0"/>
              <w:rPr>
                <w:rFonts w:ascii="仿宋" w:hAnsi="仿宋" w:eastAsia="仿宋"/>
                <w:sz w:val="24"/>
                <w:szCs w:val="24"/>
              </w:rPr>
            </w:pPr>
          </w:p>
        </w:tc>
        <w:tc>
          <w:tcPr>
            <w:tcW w:w="2654" w:type="dxa"/>
            <w:vAlign w:val="center"/>
          </w:tcPr>
          <w:p>
            <w:pPr>
              <w:spacing w:line="320" w:lineRule="exact"/>
              <w:ind w:firstLine="0" w:firstLineChars="0"/>
              <w:rPr>
                <w:rFonts w:ascii="仿宋" w:hAnsi="仿宋" w:eastAsia="仿宋"/>
                <w:sz w:val="24"/>
                <w:szCs w:val="24"/>
              </w:rPr>
            </w:pPr>
          </w:p>
        </w:tc>
        <w:tc>
          <w:tcPr>
            <w:tcW w:w="731" w:type="dxa"/>
            <w:vAlign w:val="center"/>
          </w:tcPr>
          <w:p>
            <w:pPr>
              <w:spacing w:line="320" w:lineRule="exact"/>
              <w:ind w:firstLine="0" w:firstLineChars="0"/>
              <w:rPr>
                <w:rFonts w:ascii="仿宋" w:hAnsi="仿宋" w:eastAsia="仿宋"/>
                <w:sz w:val="24"/>
                <w:szCs w:val="24"/>
              </w:rPr>
            </w:pPr>
          </w:p>
        </w:tc>
        <w:tc>
          <w:tcPr>
            <w:tcW w:w="731" w:type="dxa"/>
            <w:tcBorders>
              <w:right w:val="single" w:color="auto" w:sz="4" w:space="0"/>
            </w:tcBorders>
            <w:vAlign w:val="center"/>
          </w:tcPr>
          <w:p>
            <w:pPr>
              <w:spacing w:line="320" w:lineRule="exact"/>
              <w:ind w:firstLine="0" w:firstLineChars="0"/>
              <w:rPr>
                <w:rFonts w:ascii="仿宋" w:hAnsi="仿宋" w:eastAsia="仿宋"/>
                <w:sz w:val="24"/>
                <w:szCs w:val="24"/>
              </w:rPr>
            </w:pPr>
          </w:p>
        </w:tc>
        <w:tc>
          <w:tcPr>
            <w:tcW w:w="1643" w:type="dxa"/>
            <w:tcBorders>
              <w:right w:val="single" w:color="auto" w:sz="4" w:space="0"/>
            </w:tcBorders>
            <w:vAlign w:val="center"/>
          </w:tcPr>
          <w:p>
            <w:pPr>
              <w:spacing w:line="320" w:lineRule="exact"/>
              <w:ind w:firstLine="0" w:firstLineChars="0"/>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600" w:type="dxa"/>
            <w:vMerge w:val="continue"/>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981" w:type="dxa"/>
            <w:tcBorders>
              <w:left w:val="single" w:color="auto" w:sz="4" w:space="0"/>
              <w:right w:val="single" w:color="auto" w:sz="4" w:space="0"/>
            </w:tcBorders>
            <w:vAlign w:val="center"/>
          </w:tcPr>
          <w:p>
            <w:pPr>
              <w:spacing w:line="320" w:lineRule="exact"/>
              <w:ind w:firstLine="0" w:firstLineChars="0"/>
              <w:rPr>
                <w:rFonts w:ascii="仿宋" w:hAnsi="仿宋" w:eastAsia="仿宋"/>
                <w:sz w:val="24"/>
                <w:szCs w:val="24"/>
              </w:rPr>
            </w:pPr>
          </w:p>
        </w:tc>
        <w:tc>
          <w:tcPr>
            <w:tcW w:w="1099" w:type="dxa"/>
            <w:tcBorders>
              <w:left w:val="single" w:color="auto" w:sz="4" w:space="0"/>
            </w:tcBorders>
            <w:vAlign w:val="center"/>
          </w:tcPr>
          <w:p>
            <w:pPr>
              <w:spacing w:line="320" w:lineRule="exact"/>
              <w:ind w:firstLine="0" w:firstLineChars="0"/>
              <w:rPr>
                <w:rFonts w:ascii="仿宋" w:hAnsi="仿宋" w:eastAsia="仿宋"/>
                <w:sz w:val="24"/>
                <w:szCs w:val="24"/>
              </w:rPr>
            </w:pPr>
          </w:p>
        </w:tc>
        <w:tc>
          <w:tcPr>
            <w:tcW w:w="2654" w:type="dxa"/>
            <w:vAlign w:val="center"/>
          </w:tcPr>
          <w:p>
            <w:pPr>
              <w:spacing w:line="320" w:lineRule="exact"/>
              <w:ind w:firstLine="0" w:firstLineChars="0"/>
              <w:rPr>
                <w:rFonts w:ascii="仿宋" w:hAnsi="仿宋" w:eastAsia="仿宋"/>
                <w:sz w:val="24"/>
                <w:szCs w:val="24"/>
              </w:rPr>
            </w:pPr>
          </w:p>
        </w:tc>
        <w:tc>
          <w:tcPr>
            <w:tcW w:w="731" w:type="dxa"/>
            <w:vAlign w:val="center"/>
          </w:tcPr>
          <w:p>
            <w:pPr>
              <w:spacing w:line="320" w:lineRule="exact"/>
              <w:ind w:firstLine="0" w:firstLineChars="0"/>
              <w:rPr>
                <w:rFonts w:ascii="仿宋" w:hAnsi="仿宋" w:eastAsia="仿宋"/>
                <w:sz w:val="24"/>
                <w:szCs w:val="24"/>
              </w:rPr>
            </w:pPr>
          </w:p>
        </w:tc>
        <w:tc>
          <w:tcPr>
            <w:tcW w:w="731" w:type="dxa"/>
            <w:tcBorders>
              <w:right w:val="single" w:color="auto" w:sz="4" w:space="0"/>
            </w:tcBorders>
            <w:vAlign w:val="center"/>
          </w:tcPr>
          <w:p>
            <w:pPr>
              <w:spacing w:line="320" w:lineRule="exact"/>
              <w:ind w:firstLine="0" w:firstLineChars="0"/>
              <w:rPr>
                <w:rFonts w:ascii="仿宋" w:hAnsi="仿宋" w:eastAsia="仿宋"/>
                <w:sz w:val="24"/>
                <w:szCs w:val="24"/>
              </w:rPr>
            </w:pPr>
          </w:p>
        </w:tc>
        <w:tc>
          <w:tcPr>
            <w:tcW w:w="1643" w:type="dxa"/>
            <w:tcBorders>
              <w:right w:val="single" w:color="auto" w:sz="4" w:space="0"/>
            </w:tcBorders>
            <w:vAlign w:val="center"/>
          </w:tcPr>
          <w:p>
            <w:pPr>
              <w:spacing w:line="320" w:lineRule="exact"/>
              <w:ind w:firstLine="0" w:firstLineChars="0"/>
              <w:rPr>
                <w:rFonts w:ascii="仿宋" w:hAnsi="仿宋" w:eastAsia="仿宋"/>
                <w:sz w:val="24"/>
                <w:szCs w:val="24"/>
              </w:rPr>
            </w:pPr>
          </w:p>
        </w:tc>
      </w:tr>
    </w:tbl>
    <w:p>
      <w:pPr>
        <w:pStyle w:val="23"/>
        <w:ind w:firstLine="480"/>
        <w:rPr>
          <w:lang w:val="en-GB"/>
        </w:rPr>
      </w:pPr>
      <w:r>
        <w:rPr>
          <w:rFonts w:hint="eastAsia"/>
          <w:lang w:val="en-GB"/>
        </w:rPr>
        <w:t>注：根据评审表的要求提交相应资料。</w:t>
      </w:r>
    </w:p>
    <w:p>
      <w:pPr>
        <w:pStyle w:val="36"/>
      </w:pPr>
    </w:p>
    <w:p>
      <w:pPr>
        <w:pStyle w:val="36"/>
      </w:pPr>
    </w:p>
    <w:p>
      <w:pPr>
        <w:pStyle w:val="36"/>
      </w:pPr>
      <w:r>
        <w:rPr>
          <w:rFonts w:hint="eastAsia"/>
        </w:rPr>
        <w:t>售后服务方案</w:t>
      </w:r>
    </w:p>
    <w:p>
      <w:pPr>
        <w:ind w:firstLine="480"/>
        <w:rPr>
          <w:rFonts w:ascii="仿宋" w:hAnsi="仿宋" w:eastAsia="仿宋"/>
          <w:sz w:val="24"/>
          <w:szCs w:val="24"/>
          <w:lang w:val="en-GB"/>
        </w:rPr>
      </w:pPr>
      <w:r>
        <w:rPr>
          <w:rFonts w:hint="eastAsia" w:ascii="仿宋" w:hAnsi="仿宋" w:eastAsia="仿宋"/>
          <w:sz w:val="24"/>
          <w:szCs w:val="24"/>
          <w:lang w:val="en-GB"/>
        </w:rPr>
        <w:t>售后服务须包括但不限于以下内容，主要根据招标文件的要求（格式自定）</w:t>
      </w:r>
    </w:p>
    <w:p>
      <w:pPr>
        <w:ind w:firstLine="480"/>
        <w:rPr>
          <w:rFonts w:ascii="仿宋" w:hAnsi="仿宋" w:eastAsia="仿宋"/>
          <w:sz w:val="24"/>
          <w:szCs w:val="24"/>
          <w:lang w:val="en-GB"/>
        </w:rPr>
      </w:pPr>
      <w:r>
        <w:rPr>
          <w:rFonts w:hint="eastAsia" w:ascii="仿宋" w:hAnsi="仿宋" w:eastAsia="仿宋"/>
          <w:sz w:val="24"/>
          <w:szCs w:val="24"/>
          <w:lang w:val="en-GB"/>
        </w:rPr>
        <w:t>1.免费保修期；</w:t>
      </w:r>
    </w:p>
    <w:p>
      <w:pPr>
        <w:ind w:firstLine="480"/>
        <w:rPr>
          <w:rFonts w:ascii="仿宋" w:hAnsi="仿宋" w:eastAsia="仿宋"/>
          <w:sz w:val="24"/>
          <w:szCs w:val="24"/>
          <w:lang w:val="en-GB"/>
        </w:rPr>
      </w:pPr>
      <w:r>
        <w:rPr>
          <w:rFonts w:hint="eastAsia" w:ascii="仿宋" w:hAnsi="仿宋" w:eastAsia="仿宋"/>
          <w:sz w:val="24"/>
          <w:szCs w:val="24"/>
          <w:lang w:val="en-GB"/>
        </w:rPr>
        <w:t>2.应急维修时间安排；</w:t>
      </w:r>
    </w:p>
    <w:p>
      <w:pPr>
        <w:ind w:firstLine="480"/>
        <w:rPr>
          <w:rFonts w:ascii="仿宋" w:hAnsi="仿宋" w:eastAsia="仿宋"/>
          <w:sz w:val="24"/>
          <w:szCs w:val="24"/>
          <w:lang w:val="en-GB"/>
        </w:rPr>
      </w:pPr>
      <w:r>
        <w:rPr>
          <w:rFonts w:hint="eastAsia" w:ascii="仿宋" w:hAnsi="仿宋" w:eastAsia="仿宋"/>
          <w:sz w:val="24"/>
          <w:szCs w:val="24"/>
          <w:lang w:val="en-GB"/>
        </w:rPr>
        <w:t>3.维修地点、地址、联系电话及技术服务人员（包括厂商认证工程师等人员）；</w:t>
      </w:r>
    </w:p>
    <w:p>
      <w:pPr>
        <w:ind w:firstLine="480"/>
        <w:rPr>
          <w:rFonts w:ascii="仿宋" w:hAnsi="仿宋" w:eastAsia="仿宋"/>
          <w:sz w:val="24"/>
          <w:szCs w:val="24"/>
          <w:lang w:val="en-GB"/>
        </w:rPr>
      </w:pPr>
      <w:r>
        <w:rPr>
          <w:rFonts w:hint="eastAsia" w:ascii="仿宋" w:hAnsi="仿宋" w:eastAsia="仿宋"/>
          <w:sz w:val="24"/>
          <w:szCs w:val="24"/>
          <w:lang w:val="en-GB"/>
        </w:rPr>
        <w:t>4.维修服务收费标准；</w:t>
      </w:r>
    </w:p>
    <w:p>
      <w:pPr>
        <w:ind w:firstLine="480"/>
        <w:rPr>
          <w:rFonts w:ascii="仿宋" w:hAnsi="仿宋" w:eastAsia="仿宋"/>
          <w:sz w:val="24"/>
          <w:szCs w:val="24"/>
          <w:lang w:val="en-GB"/>
        </w:rPr>
      </w:pPr>
      <w:r>
        <w:rPr>
          <w:rFonts w:hint="eastAsia" w:ascii="仿宋" w:hAnsi="仿宋" w:eastAsia="仿宋"/>
          <w:sz w:val="24"/>
          <w:szCs w:val="24"/>
          <w:lang w:val="en-GB"/>
        </w:rPr>
        <w:t>5.制造商的技术支持；</w:t>
      </w:r>
    </w:p>
    <w:p>
      <w:pPr>
        <w:ind w:firstLine="480"/>
        <w:rPr>
          <w:rFonts w:ascii="仿宋" w:hAnsi="仿宋" w:eastAsia="仿宋"/>
          <w:sz w:val="24"/>
          <w:szCs w:val="24"/>
          <w:lang w:val="en-GB"/>
        </w:rPr>
      </w:pPr>
      <w:r>
        <w:rPr>
          <w:rFonts w:hint="eastAsia" w:ascii="仿宋" w:hAnsi="仿宋" w:eastAsia="仿宋"/>
          <w:sz w:val="24"/>
          <w:szCs w:val="24"/>
          <w:lang w:val="en-GB"/>
        </w:rPr>
        <w:t>6.其它服务承诺；</w:t>
      </w:r>
    </w:p>
    <w:p>
      <w:pPr>
        <w:pStyle w:val="7"/>
        <w:ind w:firstLine="480"/>
        <w:rPr>
          <w:rFonts w:ascii="仿宋" w:hAnsi="仿宋" w:eastAsia="仿宋"/>
          <w:sz w:val="24"/>
          <w:szCs w:val="24"/>
          <w:lang w:val="en-GB"/>
        </w:rPr>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rPr>
          <w:rFonts w:hint="eastAsia" w:ascii="仿宋" w:hAnsi="仿宋" w:eastAsia="仿宋"/>
          <w:sz w:val="24"/>
          <w:szCs w:val="24"/>
          <w:lang w:val="en-GB"/>
        </w:rPr>
        <w:t>7.培训计划。</w:t>
      </w:r>
    </w:p>
    <w:p>
      <w:pPr>
        <w:pStyle w:val="35"/>
        <w:ind w:firstLine="723"/>
        <w:rPr>
          <w:rFonts w:ascii="仿宋" w:eastAsia="仿宋"/>
          <w:sz w:val="24"/>
          <w:szCs w:val="24"/>
          <w:lang w:val="en-GB"/>
        </w:rPr>
      </w:pPr>
      <w:r>
        <w:rPr>
          <w:rFonts w:hint="eastAsia"/>
        </w:rPr>
        <w:t>四、技术文件</w:t>
      </w:r>
    </w:p>
    <w:p>
      <w:pPr>
        <w:pStyle w:val="36"/>
      </w:pPr>
      <w:r>
        <w:rPr>
          <w:rFonts w:hint="eastAsia"/>
        </w:rPr>
        <w:t>技术参数响应表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819"/>
        <w:gridCol w:w="3793"/>
        <w:gridCol w:w="2172"/>
        <w:gridCol w:w="756"/>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b/>
                <w:color w:val="000000"/>
                <w:sz w:val="24"/>
                <w:szCs w:val="24"/>
              </w:rPr>
            </w:pPr>
            <w:r>
              <w:rPr>
                <w:rFonts w:hint="eastAsia" w:ascii="仿宋" w:hAnsi="仿宋" w:eastAsia="仿宋"/>
                <w:b/>
                <w:color w:val="000000"/>
                <w:sz w:val="24"/>
                <w:szCs w:val="24"/>
              </w:rPr>
              <w:t>序号</w:t>
            </w:r>
          </w:p>
        </w:tc>
        <w:tc>
          <w:tcPr>
            <w:tcW w:w="819" w:type="dxa"/>
            <w:vAlign w:val="center"/>
          </w:tcPr>
          <w:p>
            <w:pPr>
              <w:spacing w:line="320" w:lineRule="exact"/>
              <w:ind w:firstLine="0" w:firstLineChars="0"/>
              <w:rPr>
                <w:rFonts w:ascii="仿宋" w:hAnsi="仿宋" w:eastAsia="仿宋"/>
                <w:b/>
                <w:color w:val="000000"/>
                <w:sz w:val="24"/>
                <w:szCs w:val="24"/>
              </w:rPr>
            </w:pPr>
            <w:r>
              <w:rPr>
                <w:rFonts w:hint="eastAsia" w:ascii="仿宋" w:hAnsi="仿宋" w:eastAsia="仿宋"/>
                <w:b/>
                <w:color w:val="000000"/>
                <w:sz w:val="24"/>
                <w:szCs w:val="24"/>
              </w:rPr>
              <w:t>规格/要求</w:t>
            </w:r>
          </w:p>
        </w:tc>
        <w:tc>
          <w:tcPr>
            <w:tcW w:w="3793" w:type="dxa"/>
            <w:vAlign w:val="center"/>
          </w:tcPr>
          <w:p>
            <w:pPr>
              <w:spacing w:line="320" w:lineRule="exact"/>
              <w:ind w:firstLine="0" w:firstLineChars="0"/>
              <w:rPr>
                <w:rFonts w:ascii="仿宋" w:hAnsi="仿宋" w:eastAsia="仿宋"/>
                <w:b/>
                <w:color w:val="000000"/>
                <w:sz w:val="24"/>
                <w:szCs w:val="24"/>
              </w:rPr>
            </w:pPr>
            <w:r>
              <w:rPr>
                <w:rFonts w:hint="eastAsia" w:ascii="仿宋" w:hAnsi="仿宋" w:eastAsia="仿宋"/>
                <w:b/>
                <w:color w:val="000000"/>
                <w:sz w:val="24"/>
                <w:szCs w:val="24"/>
              </w:rPr>
              <w:t>投标/响应实际参数</w:t>
            </w:r>
          </w:p>
          <w:p>
            <w:pPr>
              <w:spacing w:line="320" w:lineRule="exact"/>
              <w:ind w:firstLine="0" w:firstLineChars="0"/>
              <w:rPr>
                <w:rFonts w:ascii="仿宋" w:hAnsi="仿宋" w:eastAsia="仿宋"/>
                <w:b/>
                <w:color w:val="000000"/>
                <w:sz w:val="24"/>
                <w:szCs w:val="24"/>
              </w:rPr>
            </w:pPr>
            <w:r>
              <w:rPr>
                <w:rFonts w:hint="eastAsia" w:ascii="仿宋" w:hAnsi="仿宋" w:eastAsia="仿宋"/>
                <w:b/>
                <w:bCs/>
                <w:color w:val="000000"/>
                <w:sz w:val="24"/>
                <w:szCs w:val="24"/>
              </w:rPr>
              <w:t>(投标人应按响应货物/服务实际数据填写，不能复制要求)</w:t>
            </w:r>
          </w:p>
        </w:tc>
        <w:tc>
          <w:tcPr>
            <w:tcW w:w="2172" w:type="dxa"/>
            <w:vAlign w:val="center"/>
          </w:tcPr>
          <w:p>
            <w:pPr>
              <w:spacing w:line="320" w:lineRule="exact"/>
              <w:ind w:firstLine="0" w:firstLineChars="0"/>
              <w:rPr>
                <w:rFonts w:ascii="仿宋" w:hAnsi="仿宋" w:eastAsia="仿宋"/>
                <w:b/>
                <w:color w:val="000000"/>
                <w:sz w:val="24"/>
                <w:szCs w:val="24"/>
              </w:rPr>
            </w:pPr>
            <w:r>
              <w:rPr>
                <w:rFonts w:hint="eastAsia" w:ascii="仿宋" w:hAnsi="仿宋" w:eastAsia="仿宋"/>
                <w:b/>
                <w:color w:val="000000"/>
                <w:sz w:val="24"/>
                <w:szCs w:val="24"/>
              </w:rPr>
              <w:t>是否偏离（无偏离/正偏离/负偏离）</w:t>
            </w:r>
          </w:p>
        </w:tc>
        <w:tc>
          <w:tcPr>
            <w:tcW w:w="756" w:type="dxa"/>
            <w:vAlign w:val="center"/>
          </w:tcPr>
          <w:p>
            <w:pPr>
              <w:spacing w:line="320" w:lineRule="exact"/>
              <w:ind w:firstLine="0" w:firstLineChars="0"/>
              <w:rPr>
                <w:rFonts w:ascii="仿宋" w:hAnsi="仿宋" w:eastAsia="仿宋"/>
                <w:b/>
                <w:color w:val="000000"/>
                <w:sz w:val="24"/>
                <w:szCs w:val="24"/>
              </w:rPr>
            </w:pPr>
            <w:r>
              <w:rPr>
                <w:rFonts w:hint="eastAsia" w:ascii="仿宋" w:hAnsi="仿宋" w:eastAsia="仿宋"/>
                <w:b/>
                <w:color w:val="000000"/>
                <w:sz w:val="24"/>
                <w:szCs w:val="24"/>
              </w:rPr>
              <w:t>偏离简述</w:t>
            </w:r>
          </w:p>
        </w:tc>
        <w:tc>
          <w:tcPr>
            <w:tcW w:w="1310" w:type="dxa"/>
            <w:vAlign w:val="center"/>
          </w:tcPr>
          <w:p>
            <w:pPr>
              <w:spacing w:line="320" w:lineRule="exact"/>
              <w:ind w:firstLine="0" w:firstLineChars="0"/>
              <w:rPr>
                <w:rFonts w:ascii="仿宋" w:hAnsi="仿宋" w:eastAsia="仿宋"/>
                <w:b/>
                <w:color w:val="000000"/>
                <w:sz w:val="24"/>
                <w:szCs w:val="24"/>
              </w:rPr>
            </w:pPr>
            <w:r>
              <w:rPr>
                <w:rFonts w:hint="eastAsia" w:ascii="仿宋" w:hAnsi="仿宋" w:eastAsia="仿宋"/>
                <w:b/>
                <w:color w:val="000000"/>
                <w:sz w:val="24"/>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1</w:t>
            </w:r>
          </w:p>
        </w:tc>
        <w:tc>
          <w:tcPr>
            <w:tcW w:w="819" w:type="dxa"/>
            <w:vAlign w:val="center"/>
          </w:tcPr>
          <w:p>
            <w:pPr>
              <w:spacing w:line="320" w:lineRule="exact"/>
              <w:ind w:firstLine="0" w:firstLineChars="0"/>
              <w:rPr>
                <w:rFonts w:ascii="仿宋" w:hAnsi="仿宋" w:eastAsia="仿宋"/>
                <w:color w:val="000000"/>
                <w:sz w:val="24"/>
                <w:szCs w:val="24"/>
              </w:rPr>
            </w:pPr>
          </w:p>
        </w:tc>
        <w:tc>
          <w:tcPr>
            <w:tcW w:w="3793" w:type="dxa"/>
            <w:vAlign w:val="center"/>
          </w:tcPr>
          <w:p>
            <w:pPr>
              <w:spacing w:line="320" w:lineRule="exact"/>
              <w:ind w:firstLine="0" w:firstLineChars="0"/>
              <w:rPr>
                <w:rFonts w:ascii="仿宋" w:hAnsi="仿宋" w:eastAsia="仿宋"/>
                <w:color w:val="000000"/>
                <w:sz w:val="24"/>
                <w:szCs w:val="24"/>
              </w:rPr>
            </w:pPr>
          </w:p>
        </w:tc>
        <w:tc>
          <w:tcPr>
            <w:tcW w:w="2172" w:type="dxa"/>
            <w:vAlign w:val="center"/>
          </w:tcPr>
          <w:p>
            <w:pPr>
              <w:spacing w:line="320" w:lineRule="exact"/>
              <w:ind w:firstLine="0" w:firstLineChars="0"/>
              <w:rPr>
                <w:rFonts w:ascii="仿宋" w:hAnsi="仿宋" w:eastAsia="仿宋"/>
                <w:color w:val="000000"/>
                <w:sz w:val="24"/>
                <w:szCs w:val="24"/>
              </w:rPr>
            </w:pPr>
          </w:p>
        </w:tc>
        <w:tc>
          <w:tcPr>
            <w:tcW w:w="756" w:type="dxa"/>
            <w:vAlign w:val="center"/>
          </w:tcPr>
          <w:p>
            <w:pPr>
              <w:spacing w:line="320" w:lineRule="exact"/>
              <w:ind w:firstLine="0" w:firstLineChars="0"/>
              <w:rPr>
                <w:rFonts w:ascii="仿宋" w:hAnsi="仿宋" w:eastAsia="仿宋"/>
                <w:color w:val="000000"/>
                <w:sz w:val="24"/>
                <w:szCs w:val="24"/>
              </w:rPr>
            </w:pPr>
          </w:p>
        </w:tc>
        <w:tc>
          <w:tcPr>
            <w:tcW w:w="1310" w:type="dxa"/>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2</w:t>
            </w:r>
          </w:p>
        </w:tc>
        <w:tc>
          <w:tcPr>
            <w:tcW w:w="819" w:type="dxa"/>
            <w:vAlign w:val="center"/>
          </w:tcPr>
          <w:p>
            <w:pPr>
              <w:spacing w:line="320" w:lineRule="exact"/>
              <w:ind w:firstLine="0" w:firstLineChars="0"/>
              <w:rPr>
                <w:rFonts w:ascii="仿宋" w:hAnsi="仿宋" w:eastAsia="仿宋"/>
                <w:color w:val="000000"/>
                <w:sz w:val="24"/>
                <w:szCs w:val="24"/>
              </w:rPr>
            </w:pPr>
          </w:p>
        </w:tc>
        <w:tc>
          <w:tcPr>
            <w:tcW w:w="3793" w:type="dxa"/>
            <w:vAlign w:val="center"/>
          </w:tcPr>
          <w:p>
            <w:pPr>
              <w:spacing w:line="320" w:lineRule="exact"/>
              <w:ind w:firstLine="0" w:firstLineChars="0"/>
              <w:rPr>
                <w:rFonts w:ascii="仿宋" w:hAnsi="仿宋" w:eastAsia="仿宋"/>
                <w:color w:val="000000"/>
                <w:sz w:val="24"/>
                <w:szCs w:val="24"/>
              </w:rPr>
            </w:pPr>
          </w:p>
        </w:tc>
        <w:tc>
          <w:tcPr>
            <w:tcW w:w="2172" w:type="dxa"/>
            <w:vAlign w:val="center"/>
          </w:tcPr>
          <w:p>
            <w:pPr>
              <w:spacing w:line="320" w:lineRule="exact"/>
              <w:ind w:firstLine="0" w:firstLineChars="0"/>
              <w:rPr>
                <w:rFonts w:ascii="仿宋" w:hAnsi="仿宋" w:eastAsia="仿宋"/>
                <w:color w:val="000000"/>
                <w:sz w:val="24"/>
                <w:szCs w:val="24"/>
              </w:rPr>
            </w:pPr>
          </w:p>
        </w:tc>
        <w:tc>
          <w:tcPr>
            <w:tcW w:w="756" w:type="dxa"/>
            <w:vAlign w:val="center"/>
          </w:tcPr>
          <w:p>
            <w:pPr>
              <w:spacing w:line="320" w:lineRule="exact"/>
              <w:ind w:firstLine="0" w:firstLineChars="0"/>
              <w:rPr>
                <w:rFonts w:ascii="仿宋" w:hAnsi="仿宋" w:eastAsia="仿宋"/>
                <w:color w:val="000000"/>
                <w:sz w:val="24"/>
                <w:szCs w:val="24"/>
              </w:rPr>
            </w:pPr>
          </w:p>
        </w:tc>
        <w:tc>
          <w:tcPr>
            <w:tcW w:w="1310" w:type="dxa"/>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3</w:t>
            </w:r>
          </w:p>
        </w:tc>
        <w:tc>
          <w:tcPr>
            <w:tcW w:w="819" w:type="dxa"/>
            <w:vAlign w:val="center"/>
          </w:tcPr>
          <w:p>
            <w:pPr>
              <w:spacing w:line="320" w:lineRule="exact"/>
              <w:ind w:firstLine="0" w:firstLineChars="0"/>
              <w:rPr>
                <w:rFonts w:ascii="仿宋" w:hAnsi="仿宋" w:eastAsia="仿宋"/>
                <w:color w:val="000000"/>
                <w:sz w:val="24"/>
                <w:szCs w:val="24"/>
              </w:rPr>
            </w:pPr>
          </w:p>
        </w:tc>
        <w:tc>
          <w:tcPr>
            <w:tcW w:w="3793" w:type="dxa"/>
            <w:vAlign w:val="center"/>
          </w:tcPr>
          <w:p>
            <w:pPr>
              <w:spacing w:line="320" w:lineRule="exact"/>
              <w:ind w:firstLine="0" w:firstLineChars="0"/>
              <w:rPr>
                <w:rFonts w:ascii="仿宋" w:hAnsi="仿宋" w:eastAsia="仿宋"/>
                <w:color w:val="000000"/>
                <w:sz w:val="24"/>
                <w:szCs w:val="24"/>
              </w:rPr>
            </w:pPr>
          </w:p>
        </w:tc>
        <w:tc>
          <w:tcPr>
            <w:tcW w:w="2172" w:type="dxa"/>
            <w:vAlign w:val="center"/>
          </w:tcPr>
          <w:p>
            <w:pPr>
              <w:spacing w:line="320" w:lineRule="exact"/>
              <w:ind w:firstLine="0" w:firstLineChars="0"/>
              <w:rPr>
                <w:rFonts w:ascii="仿宋" w:hAnsi="仿宋" w:eastAsia="仿宋"/>
                <w:color w:val="000000"/>
                <w:sz w:val="24"/>
                <w:szCs w:val="24"/>
              </w:rPr>
            </w:pPr>
          </w:p>
        </w:tc>
        <w:tc>
          <w:tcPr>
            <w:tcW w:w="756" w:type="dxa"/>
            <w:vAlign w:val="center"/>
          </w:tcPr>
          <w:p>
            <w:pPr>
              <w:spacing w:line="320" w:lineRule="exact"/>
              <w:ind w:firstLine="0" w:firstLineChars="0"/>
              <w:rPr>
                <w:rFonts w:ascii="仿宋" w:hAnsi="仿宋" w:eastAsia="仿宋"/>
                <w:color w:val="000000"/>
                <w:sz w:val="24"/>
                <w:szCs w:val="24"/>
              </w:rPr>
            </w:pPr>
          </w:p>
        </w:tc>
        <w:tc>
          <w:tcPr>
            <w:tcW w:w="1310" w:type="dxa"/>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4</w:t>
            </w:r>
          </w:p>
        </w:tc>
        <w:tc>
          <w:tcPr>
            <w:tcW w:w="819" w:type="dxa"/>
            <w:vAlign w:val="center"/>
          </w:tcPr>
          <w:p>
            <w:pPr>
              <w:spacing w:line="320" w:lineRule="exact"/>
              <w:ind w:firstLine="0" w:firstLineChars="0"/>
              <w:rPr>
                <w:rFonts w:ascii="仿宋" w:hAnsi="仿宋" w:eastAsia="仿宋"/>
                <w:color w:val="000000"/>
                <w:sz w:val="24"/>
                <w:szCs w:val="24"/>
              </w:rPr>
            </w:pPr>
          </w:p>
        </w:tc>
        <w:tc>
          <w:tcPr>
            <w:tcW w:w="3793" w:type="dxa"/>
            <w:vAlign w:val="center"/>
          </w:tcPr>
          <w:p>
            <w:pPr>
              <w:spacing w:line="320" w:lineRule="exact"/>
              <w:ind w:firstLine="0" w:firstLineChars="0"/>
              <w:rPr>
                <w:rFonts w:ascii="仿宋" w:hAnsi="仿宋" w:eastAsia="仿宋"/>
                <w:color w:val="000000"/>
                <w:sz w:val="24"/>
                <w:szCs w:val="24"/>
              </w:rPr>
            </w:pPr>
          </w:p>
        </w:tc>
        <w:tc>
          <w:tcPr>
            <w:tcW w:w="2172" w:type="dxa"/>
            <w:vAlign w:val="center"/>
          </w:tcPr>
          <w:p>
            <w:pPr>
              <w:spacing w:line="320" w:lineRule="exact"/>
              <w:ind w:firstLine="0" w:firstLineChars="0"/>
              <w:rPr>
                <w:rFonts w:ascii="仿宋" w:hAnsi="仿宋" w:eastAsia="仿宋"/>
                <w:color w:val="000000"/>
                <w:sz w:val="24"/>
                <w:szCs w:val="24"/>
              </w:rPr>
            </w:pPr>
          </w:p>
        </w:tc>
        <w:tc>
          <w:tcPr>
            <w:tcW w:w="756" w:type="dxa"/>
            <w:vAlign w:val="center"/>
          </w:tcPr>
          <w:p>
            <w:pPr>
              <w:spacing w:line="320" w:lineRule="exact"/>
              <w:ind w:firstLine="0" w:firstLineChars="0"/>
              <w:rPr>
                <w:rFonts w:ascii="仿宋" w:hAnsi="仿宋" w:eastAsia="仿宋"/>
                <w:color w:val="000000"/>
                <w:sz w:val="24"/>
                <w:szCs w:val="24"/>
              </w:rPr>
            </w:pPr>
          </w:p>
        </w:tc>
        <w:tc>
          <w:tcPr>
            <w:tcW w:w="1310" w:type="dxa"/>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5</w:t>
            </w:r>
          </w:p>
        </w:tc>
        <w:tc>
          <w:tcPr>
            <w:tcW w:w="819" w:type="dxa"/>
            <w:vAlign w:val="center"/>
          </w:tcPr>
          <w:p>
            <w:pPr>
              <w:spacing w:line="320" w:lineRule="exact"/>
              <w:ind w:firstLine="0" w:firstLineChars="0"/>
              <w:rPr>
                <w:rFonts w:ascii="仿宋" w:hAnsi="仿宋" w:eastAsia="仿宋"/>
                <w:color w:val="000000"/>
                <w:sz w:val="24"/>
                <w:szCs w:val="24"/>
              </w:rPr>
            </w:pPr>
          </w:p>
        </w:tc>
        <w:tc>
          <w:tcPr>
            <w:tcW w:w="3793" w:type="dxa"/>
            <w:vAlign w:val="center"/>
          </w:tcPr>
          <w:p>
            <w:pPr>
              <w:spacing w:line="320" w:lineRule="exact"/>
              <w:ind w:firstLine="0" w:firstLineChars="0"/>
              <w:rPr>
                <w:rFonts w:ascii="仿宋" w:hAnsi="仿宋" w:eastAsia="仿宋"/>
                <w:color w:val="000000"/>
                <w:sz w:val="24"/>
                <w:szCs w:val="24"/>
              </w:rPr>
            </w:pPr>
          </w:p>
        </w:tc>
        <w:tc>
          <w:tcPr>
            <w:tcW w:w="2172" w:type="dxa"/>
            <w:vAlign w:val="center"/>
          </w:tcPr>
          <w:p>
            <w:pPr>
              <w:spacing w:line="320" w:lineRule="exact"/>
              <w:ind w:firstLine="0" w:firstLineChars="0"/>
              <w:rPr>
                <w:rFonts w:ascii="仿宋" w:hAnsi="仿宋" w:eastAsia="仿宋"/>
                <w:color w:val="000000"/>
                <w:sz w:val="24"/>
                <w:szCs w:val="24"/>
              </w:rPr>
            </w:pPr>
          </w:p>
        </w:tc>
        <w:tc>
          <w:tcPr>
            <w:tcW w:w="756" w:type="dxa"/>
            <w:vAlign w:val="center"/>
          </w:tcPr>
          <w:p>
            <w:pPr>
              <w:spacing w:line="320" w:lineRule="exact"/>
              <w:ind w:firstLine="0" w:firstLineChars="0"/>
              <w:rPr>
                <w:rFonts w:ascii="仿宋" w:hAnsi="仿宋" w:eastAsia="仿宋"/>
                <w:color w:val="000000"/>
                <w:sz w:val="24"/>
                <w:szCs w:val="24"/>
              </w:rPr>
            </w:pPr>
          </w:p>
        </w:tc>
        <w:tc>
          <w:tcPr>
            <w:tcW w:w="1310" w:type="dxa"/>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6</w:t>
            </w:r>
          </w:p>
        </w:tc>
        <w:tc>
          <w:tcPr>
            <w:tcW w:w="819" w:type="dxa"/>
            <w:vAlign w:val="center"/>
          </w:tcPr>
          <w:p>
            <w:pPr>
              <w:spacing w:line="320" w:lineRule="exact"/>
              <w:ind w:firstLine="0" w:firstLineChars="0"/>
              <w:rPr>
                <w:rFonts w:ascii="仿宋" w:hAnsi="仿宋" w:eastAsia="仿宋"/>
                <w:color w:val="000000"/>
                <w:sz w:val="24"/>
                <w:szCs w:val="24"/>
              </w:rPr>
            </w:pPr>
          </w:p>
        </w:tc>
        <w:tc>
          <w:tcPr>
            <w:tcW w:w="3793" w:type="dxa"/>
            <w:vAlign w:val="center"/>
          </w:tcPr>
          <w:p>
            <w:pPr>
              <w:spacing w:line="320" w:lineRule="exact"/>
              <w:ind w:firstLine="0" w:firstLineChars="0"/>
              <w:rPr>
                <w:rFonts w:ascii="仿宋" w:hAnsi="仿宋" w:eastAsia="仿宋"/>
                <w:color w:val="000000"/>
                <w:sz w:val="24"/>
                <w:szCs w:val="24"/>
              </w:rPr>
            </w:pPr>
          </w:p>
        </w:tc>
        <w:tc>
          <w:tcPr>
            <w:tcW w:w="2172" w:type="dxa"/>
            <w:vAlign w:val="center"/>
          </w:tcPr>
          <w:p>
            <w:pPr>
              <w:spacing w:line="320" w:lineRule="exact"/>
              <w:ind w:firstLine="0" w:firstLineChars="0"/>
              <w:rPr>
                <w:rFonts w:ascii="仿宋" w:hAnsi="仿宋" w:eastAsia="仿宋"/>
                <w:color w:val="000000"/>
                <w:sz w:val="24"/>
                <w:szCs w:val="24"/>
              </w:rPr>
            </w:pPr>
          </w:p>
        </w:tc>
        <w:tc>
          <w:tcPr>
            <w:tcW w:w="756" w:type="dxa"/>
            <w:vAlign w:val="center"/>
          </w:tcPr>
          <w:p>
            <w:pPr>
              <w:spacing w:line="320" w:lineRule="exact"/>
              <w:ind w:firstLine="0" w:firstLineChars="0"/>
              <w:rPr>
                <w:rFonts w:ascii="仿宋" w:hAnsi="仿宋" w:eastAsia="仿宋"/>
                <w:color w:val="000000"/>
                <w:sz w:val="24"/>
                <w:szCs w:val="24"/>
              </w:rPr>
            </w:pPr>
          </w:p>
        </w:tc>
        <w:tc>
          <w:tcPr>
            <w:tcW w:w="1310" w:type="dxa"/>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见投标文件（）页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14" w:type="dxa"/>
            <w:vAlign w:val="center"/>
          </w:tcPr>
          <w:p>
            <w:pPr>
              <w:spacing w:line="320" w:lineRule="exact"/>
              <w:ind w:firstLine="0" w:firstLineChars="0"/>
              <w:rPr>
                <w:rFonts w:ascii="仿宋" w:hAnsi="仿宋" w:eastAsia="仿宋"/>
                <w:color w:val="000000"/>
                <w:sz w:val="24"/>
                <w:szCs w:val="24"/>
              </w:rPr>
            </w:pPr>
            <w:r>
              <w:rPr>
                <w:rFonts w:hint="eastAsia" w:ascii="仿宋" w:hAnsi="仿宋" w:eastAsia="仿宋"/>
                <w:color w:val="000000"/>
                <w:sz w:val="24"/>
                <w:szCs w:val="24"/>
              </w:rPr>
              <w:t>…</w:t>
            </w:r>
          </w:p>
        </w:tc>
        <w:tc>
          <w:tcPr>
            <w:tcW w:w="819" w:type="dxa"/>
            <w:vAlign w:val="center"/>
          </w:tcPr>
          <w:p>
            <w:pPr>
              <w:spacing w:line="320" w:lineRule="exact"/>
              <w:ind w:firstLine="0" w:firstLineChars="0"/>
              <w:rPr>
                <w:rFonts w:ascii="仿宋" w:hAnsi="仿宋" w:eastAsia="仿宋"/>
                <w:color w:val="000000"/>
                <w:sz w:val="24"/>
                <w:szCs w:val="24"/>
              </w:rPr>
            </w:pPr>
          </w:p>
        </w:tc>
        <w:tc>
          <w:tcPr>
            <w:tcW w:w="3793" w:type="dxa"/>
            <w:vAlign w:val="center"/>
          </w:tcPr>
          <w:p>
            <w:pPr>
              <w:spacing w:line="320" w:lineRule="exact"/>
              <w:ind w:firstLine="0" w:firstLineChars="0"/>
              <w:rPr>
                <w:rFonts w:ascii="仿宋" w:hAnsi="仿宋" w:eastAsia="仿宋"/>
                <w:color w:val="000000"/>
                <w:sz w:val="24"/>
                <w:szCs w:val="24"/>
              </w:rPr>
            </w:pPr>
          </w:p>
        </w:tc>
        <w:tc>
          <w:tcPr>
            <w:tcW w:w="2172" w:type="dxa"/>
            <w:vAlign w:val="center"/>
          </w:tcPr>
          <w:p>
            <w:pPr>
              <w:spacing w:line="320" w:lineRule="exact"/>
              <w:ind w:firstLine="0" w:firstLineChars="0"/>
              <w:rPr>
                <w:rFonts w:ascii="仿宋" w:hAnsi="仿宋" w:eastAsia="仿宋"/>
                <w:color w:val="000000"/>
                <w:sz w:val="24"/>
                <w:szCs w:val="24"/>
              </w:rPr>
            </w:pPr>
          </w:p>
        </w:tc>
        <w:tc>
          <w:tcPr>
            <w:tcW w:w="756" w:type="dxa"/>
            <w:vAlign w:val="center"/>
          </w:tcPr>
          <w:p>
            <w:pPr>
              <w:spacing w:line="320" w:lineRule="exact"/>
              <w:ind w:firstLine="0" w:firstLineChars="0"/>
              <w:rPr>
                <w:rFonts w:ascii="仿宋" w:hAnsi="仿宋" w:eastAsia="仿宋"/>
                <w:color w:val="000000"/>
                <w:sz w:val="24"/>
                <w:szCs w:val="24"/>
              </w:rPr>
            </w:pPr>
          </w:p>
        </w:tc>
        <w:tc>
          <w:tcPr>
            <w:tcW w:w="1310" w:type="dxa"/>
          </w:tcPr>
          <w:p>
            <w:pPr>
              <w:spacing w:line="320" w:lineRule="exact"/>
              <w:ind w:firstLine="0" w:firstLineChars="0"/>
              <w:rPr>
                <w:rFonts w:ascii="仿宋" w:hAnsi="仿宋" w:eastAsia="仿宋"/>
                <w:color w:val="000000"/>
                <w:sz w:val="24"/>
                <w:szCs w:val="24"/>
              </w:rPr>
            </w:pPr>
          </w:p>
        </w:tc>
      </w:tr>
    </w:tbl>
    <w:p>
      <w:pPr>
        <w:pStyle w:val="23"/>
        <w:ind w:firstLine="480"/>
      </w:pPr>
      <w:r>
        <w:rPr>
          <w:rFonts w:hint="eastAsia"/>
        </w:rPr>
        <w:t>注：投标人响应采购需求应具体、明确，含糊不清、不确切或伪造、编造证明材料的，按照不完全响应或者完全不响应处理。构成提供虚假材料的，移送监管部门</w:t>
      </w:r>
      <w:bookmarkStart w:id="48" w:name="_Toc278274494"/>
    </w:p>
    <w:p>
      <w:pPr>
        <w:pStyle w:val="36"/>
      </w:pPr>
      <w:r>
        <w:rPr>
          <w:rFonts w:hint="eastAsia"/>
        </w:rPr>
        <w:t>同类项目业绩介绍</w:t>
      </w:r>
      <w:bookmarkEnd w:id="48"/>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531"/>
        <w:gridCol w:w="3215"/>
        <w:gridCol w:w="1209"/>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20" w:type="dxa"/>
            <w:vAlign w:val="center"/>
          </w:tcPr>
          <w:p>
            <w:pPr>
              <w:spacing w:line="240" w:lineRule="atLeast"/>
              <w:ind w:firstLine="0" w:firstLineChars="0"/>
              <w:rPr>
                <w:rFonts w:ascii="仿宋" w:hAnsi="仿宋" w:eastAsia="仿宋"/>
                <w:b/>
                <w:bCs/>
                <w:color w:val="000000"/>
                <w:sz w:val="24"/>
                <w:szCs w:val="24"/>
              </w:rPr>
            </w:pPr>
            <w:r>
              <w:rPr>
                <w:rFonts w:hint="eastAsia" w:ascii="仿宋" w:hAnsi="仿宋" w:eastAsia="仿宋"/>
                <w:b/>
                <w:bCs/>
                <w:color w:val="000000"/>
                <w:sz w:val="24"/>
                <w:szCs w:val="24"/>
              </w:rPr>
              <w:t>序号</w:t>
            </w:r>
          </w:p>
        </w:tc>
        <w:tc>
          <w:tcPr>
            <w:tcW w:w="2531" w:type="dxa"/>
            <w:vAlign w:val="center"/>
          </w:tcPr>
          <w:p>
            <w:pPr>
              <w:spacing w:line="240" w:lineRule="atLeast"/>
              <w:ind w:firstLine="0" w:firstLineChars="0"/>
              <w:rPr>
                <w:rFonts w:ascii="仿宋" w:hAnsi="仿宋" w:eastAsia="仿宋"/>
                <w:b/>
                <w:bCs/>
                <w:color w:val="000000"/>
                <w:sz w:val="24"/>
                <w:szCs w:val="24"/>
              </w:rPr>
            </w:pPr>
            <w:r>
              <w:rPr>
                <w:rFonts w:hint="eastAsia" w:ascii="仿宋" w:hAnsi="仿宋" w:eastAsia="仿宋"/>
                <w:b/>
                <w:bCs/>
                <w:color w:val="000000"/>
                <w:sz w:val="24"/>
                <w:szCs w:val="24"/>
              </w:rPr>
              <w:t>客户名称</w:t>
            </w:r>
          </w:p>
        </w:tc>
        <w:tc>
          <w:tcPr>
            <w:tcW w:w="3215" w:type="dxa"/>
            <w:vAlign w:val="center"/>
          </w:tcPr>
          <w:p>
            <w:pPr>
              <w:spacing w:line="240" w:lineRule="atLeast"/>
              <w:ind w:firstLine="0" w:firstLineChars="0"/>
              <w:rPr>
                <w:rFonts w:ascii="仿宋" w:hAnsi="仿宋" w:eastAsia="仿宋"/>
                <w:b/>
                <w:bCs/>
                <w:color w:val="000000"/>
                <w:sz w:val="24"/>
                <w:szCs w:val="24"/>
              </w:rPr>
            </w:pPr>
            <w:r>
              <w:rPr>
                <w:rFonts w:hint="eastAsia" w:ascii="仿宋" w:hAnsi="仿宋" w:eastAsia="仿宋"/>
                <w:b/>
                <w:bCs/>
                <w:color w:val="000000"/>
                <w:sz w:val="24"/>
                <w:szCs w:val="24"/>
              </w:rPr>
              <w:t>项目名称及</w:t>
            </w:r>
          </w:p>
          <w:p>
            <w:pPr>
              <w:spacing w:line="240" w:lineRule="atLeast"/>
              <w:ind w:firstLine="0" w:firstLineChars="0"/>
              <w:rPr>
                <w:rFonts w:ascii="仿宋" w:hAnsi="仿宋" w:eastAsia="仿宋"/>
                <w:b/>
                <w:bCs/>
                <w:color w:val="000000"/>
                <w:sz w:val="24"/>
                <w:szCs w:val="24"/>
              </w:rPr>
            </w:pPr>
            <w:r>
              <w:rPr>
                <w:rFonts w:hint="eastAsia" w:ascii="仿宋" w:hAnsi="仿宋" w:eastAsia="仿宋"/>
                <w:b/>
                <w:bCs/>
                <w:color w:val="000000"/>
                <w:sz w:val="24"/>
                <w:szCs w:val="24"/>
              </w:rPr>
              <w:t>合同金额（万元）</w:t>
            </w:r>
          </w:p>
        </w:tc>
        <w:tc>
          <w:tcPr>
            <w:tcW w:w="1209" w:type="dxa"/>
            <w:vAlign w:val="center"/>
          </w:tcPr>
          <w:p>
            <w:pPr>
              <w:spacing w:line="240" w:lineRule="atLeast"/>
              <w:ind w:firstLine="0" w:firstLineChars="0"/>
              <w:rPr>
                <w:rFonts w:ascii="仿宋" w:hAnsi="仿宋" w:eastAsia="仿宋"/>
                <w:b/>
                <w:bCs/>
                <w:color w:val="000000"/>
                <w:sz w:val="24"/>
                <w:szCs w:val="24"/>
              </w:rPr>
            </w:pPr>
            <w:r>
              <w:rPr>
                <w:rFonts w:hint="eastAsia" w:ascii="仿宋" w:hAnsi="仿宋" w:eastAsia="仿宋"/>
                <w:b/>
                <w:bCs/>
                <w:color w:val="000000"/>
                <w:sz w:val="24"/>
                <w:szCs w:val="24"/>
              </w:rPr>
              <w:t>实施</w:t>
            </w:r>
          </w:p>
          <w:p>
            <w:pPr>
              <w:spacing w:line="240" w:lineRule="atLeast"/>
              <w:ind w:firstLine="0" w:firstLineChars="0"/>
              <w:rPr>
                <w:rFonts w:ascii="仿宋" w:hAnsi="仿宋" w:eastAsia="仿宋"/>
                <w:b/>
                <w:bCs/>
                <w:color w:val="000000"/>
                <w:sz w:val="24"/>
                <w:szCs w:val="24"/>
              </w:rPr>
            </w:pPr>
            <w:r>
              <w:rPr>
                <w:rFonts w:hint="eastAsia" w:ascii="仿宋" w:hAnsi="仿宋" w:eastAsia="仿宋"/>
                <w:b/>
                <w:bCs/>
                <w:color w:val="000000"/>
                <w:sz w:val="24"/>
                <w:szCs w:val="24"/>
              </w:rPr>
              <w:t>时间</w:t>
            </w:r>
          </w:p>
        </w:tc>
        <w:tc>
          <w:tcPr>
            <w:tcW w:w="1929" w:type="dxa"/>
            <w:vAlign w:val="center"/>
          </w:tcPr>
          <w:p>
            <w:pPr>
              <w:spacing w:line="240" w:lineRule="atLeast"/>
              <w:ind w:firstLine="0" w:firstLineChars="0"/>
              <w:rPr>
                <w:rFonts w:ascii="仿宋" w:hAnsi="仿宋" w:eastAsia="仿宋"/>
                <w:b/>
                <w:bCs/>
                <w:color w:val="000000"/>
                <w:sz w:val="24"/>
                <w:szCs w:val="24"/>
              </w:rPr>
            </w:pPr>
            <w:r>
              <w:rPr>
                <w:rFonts w:hint="eastAsia" w:ascii="仿宋" w:hAnsi="仿宋" w:eastAsia="仿宋"/>
                <w:b/>
                <w:bCs/>
                <w:color w:val="000000"/>
                <w:sz w:val="24"/>
                <w:szCs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20" w:type="dxa"/>
            <w:vAlign w:val="center"/>
          </w:tcPr>
          <w:p>
            <w:pPr>
              <w:spacing w:line="240" w:lineRule="atLeast"/>
              <w:ind w:firstLine="0" w:firstLineChars="0"/>
              <w:rPr>
                <w:rFonts w:ascii="仿宋" w:hAnsi="仿宋" w:eastAsia="仿宋"/>
                <w:color w:val="000000"/>
                <w:sz w:val="24"/>
                <w:szCs w:val="24"/>
              </w:rPr>
            </w:pPr>
            <w:r>
              <w:rPr>
                <w:rFonts w:hint="eastAsia" w:ascii="仿宋" w:hAnsi="仿宋" w:eastAsia="仿宋"/>
                <w:color w:val="000000"/>
                <w:sz w:val="24"/>
                <w:szCs w:val="24"/>
              </w:rPr>
              <w:t>1</w:t>
            </w:r>
          </w:p>
        </w:tc>
        <w:tc>
          <w:tcPr>
            <w:tcW w:w="2531" w:type="dxa"/>
            <w:vAlign w:val="center"/>
          </w:tcPr>
          <w:p>
            <w:pPr>
              <w:spacing w:line="240" w:lineRule="atLeast"/>
              <w:ind w:firstLine="0" w:firstLineChars="0"/>
              <w:rPr>
                <w:rFonts w:ascii="仿宋" w:hAnsi="仿宋" w:eastAsia="仿宋"/>
                <w:color w:val="000000"/>
                <w:sz w:val="24"/>
                <w:szCs w:val="24"/>
              </w:rPr>
            </w:pPr>
          </w:p>
        </w:tc>
        <w:tc>
          <w:tcPr>
            <w:tcW w:w="3215" w:type="dxa"/>
            <w:vAlign w:val="center"/>
          </w:tcPr>
          <w:p>
            <w:pPr>
              <w:spacing w:line="240" w:lineRule="atLeast"/>
              <w:ind w:firstLine="0" w:firstLineChars="0"/>
              <w:rPr>
                <w:rFonts w:ascii="仿宋" w:hAnsi="仿宋" w:eastAsia="仿宋"/>
                <w:color w:val="000000"/>
                <w:sz w:val="24"/>
                <w:szCs w:val="24"/>
              </w:rPr>
            </w:pPr>
          </w:p>
        </w:tc>
        <w:tc>
          <w:tcPr>
            <w:tcW w:w="1209" w:type="dxa"/>
            <w:vAlign w:val="center"/>
          </w:tcPr>
          <w:p>
            <w:pPr>
              <w:spacing w:line="240" w:lineRule="atLeast"/>
              <w:ind w:firstLine="0" w:firstLineChars="0"/>
              <w:rPr>
                <w:rFonts w:ascii="仿宋" w:hAnsi="仿宋" w:eastAsia="仿宋"/>
                <w:color w:val="000000"/>
                <w:sz w:val="24"/>
                <w:szCs w:val="24"/>
              </w:rPr>
            </w:pPr>
          </w:p>
        </w:tc>
        <w:tc>
          <w:tcPr>
            <w:tcW w:w="1929" w:type="dxa"/>
            <w:vAlign w:val="center"/>
          </w:tcPr>
          <w:p>
            <w:pPr>
              <w:spacing w:line="240" w:lineRule="atLeast"/>
              <w:ind w:firstLine="0" w:firstLineChars="0"/>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20" w:type="dxa"/>
            <w:vAlign w:val="center"/>
          </w:tcPr>
          <w:p>
            <w:pPr>
              <w:spacing w:line="240" w:lineRule="atLeast"/>
              <w:ind w:firstLine="0" w:firstLineChars="0"/>
              <w:rPr>
                <w:rFonts w:ascii="仿宋" w:hAnsi="仿宋" w:eastAsia="仿宋"/>
                <w:color w:val="000000"/>
                <w:sz w:val="24"/>
                <w:szCs w:val="24"/>
              </w:rPr>
            </w:pPr>
            <w:r>
              <w:rPr>
                <w:rFonts w:hint="eastAsia" w:ascii="仿宋" w:hAnsi="仿宋" w:eastAsia="仿宋"/>
                <w:color w:val="000000"/>
                <w:sz w:val="24"/>
                <w:szCs w:val="24"/>
              </w:rPr>
              <w:t>2</w:t>
            </w:r>
          </w:p>
        </w:tc>
        <w:tc>
          <w:tcPr>
            <w:tcW w:w="2531" w:type="dxa"/>
            <w:vAlign w:val="center"/>
          </w:tcPr>
          <w:p>
            <w:pPr>
              <w:spacing w:line="240" w:lineRule="atLeast"/>
              <w:ind w:firstLine="0" w:firstLineChars="0"/>
              <w:rPr>
                <w:rFonts w:ascii="仿宋" w:hAnsi="仿宋" w:eastAsia="仿宋"/>
                <w:color w:val="000000"/>
                <w:sz w:val="24"/>
                <w:szCs w:val="24"/>
              </w:rPr>
            </w:pPr>
          </w:p>
        </w:tc>
        <w:tc>
          <w:tcPr>
            <w:tcW w:w="3215" w:type="dxa"/>
            <w:vAlign w:val="center"/>
          </w:tcPr>
          <w:p>
            <w:pPr>
              <w:spacing w:line="240" w:lineRule="atLeast"/>
              <w:ind w:firstLine="0" w:firstLineChars="0"/>
              <w:rPr>
                <w:rFonts w:ascii="仿宋" w:hAnsi="仿宋" w:eastAsia="仿宋"/>
                <w:color w:val="000000"/>
                <w:sz w:val="24"/>
                <w:szCs w:val="24"/>
              </w:rPr>
            </w:pPr>
          </w:p>
        </w:tc>
        <w:tc>
          <w:tcPr>
            <w:tcW w:w="1209" w:type="dxa"/>
            <w:vAlign w:val="center"/>
          </w:tcPr>
          <w:p>
            <w:pPr>
              <w:spacing w:line="240" w:lineRule="atLeast"/>
              <w:ind w:firstLine="0" w:firstLineChars="0"/>
              <w:rPr>
                <w:rFonts w:ascii="仿宋" w:hAnsi="仿宋" w:eastAsia="仿宋"/>
                <w:color w:val="000000"/>
                <w:sz w:val="24"/>
                <w:szCs w:val="24"/>
              </w:rPr>
            </w:pPr>
          </w:p>
        </w:tc>
        <w:tc>
          <w:tcPr>
            <w:tcW w:w="1929" w:type="dxa"/>
            <w:vAlign w:val="center"/>
          </w:tcPr>
          <w:p>
            <w:pPr>
              <w:spacing w:line="240" w:lineRule="atLeast"/>
              <w:ind w:firstLine="0" w:firstLineChars="0"/>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20" w:type="dxa"/>
            <w:vAlign w:val="center"/>
          </w:tcPr>
          <w:p>
            <w:pPr>
              <w:spacing w:line="240" w:lineRule="atLeast"/>
              <w:ind w:firstLine="0" w:firstLineChars="0"/>
              <w:rPr>
                <w:rFonts w:ascii="仿宋" w:hAnsi="仿宋" w:eastAsia="仿宋"/>
                <w:color w:val="000000"/>
                <w:sz w:val="24"/>
                <w:szCs w:val="24"/>
              </w:rPr>
            </w:pPr>
            <w:r>
              <w:rPr>
                <w:rFonts w:hint="eastAsia" w:ascii="仿宋" w:hAnsi="仿宋" w:eastAsia="仿宋"/>
                <w:color w:val="000000"/>
                <w:sz w:val="24"/>
                <w:szCs w:val="24"/>
              </w:rPr>
              <w:t>3</w:t>
            </w:r>
          </w:p>
        </w:tc>
        <w:tc>
          <w:tcPr>
            <w:tcW w:w="2531" w:type="dxa"/>
            <w:vAlign w:val="center"/>
          </w:tcPr>
          <w:p>
            <w:pPr>
              <w:spacing w:line="240" w:lineRule="atLeast"/>
              <w:ind w:firstLine="0" w:firstLineChars="0"/>
              <w:rPr>
                <w:rFonts w:ascii="仿宋" w:hAnsi="仿宋" w:eastAsia="仿宋"/>
                <w:color w:val="000000"/>
                <w:sz w:val="24"/>
                <w:szCs w:val="24"/>
              </w:rPr>
            </w:pPr>
          </w:p>
        </w:tc>
        <w:tc>
          <w:tcPr>
            <w:tcW w:w="3215" w:type="dxa"/>
            <w:vAlign w:val="center"/>
          </w:tcPr>
          <w:p>
            <w:pPr>
              <w:spacing w:line="240" w:lineRule="atLeast"/>
              <w:ind w:firstLine="0" w:firstLineChars="0"/>
              <w:rPr>
                <w:rFonts w:ascii="仿宋" w:hAnsi="仿宋" w:eastAsia="仿宋"/>
                <w:color w:val="000000"/>
                <w:sz w:val="24"/>
                <w:szCs w:val="24"/>
              </w:rPr>
            </w:pPr>
          </w:p>
        </w:tc>
        <w:tc>
          <w:tcPr>
            <w:tcW w:w="1209" w:type="dxa"/>
            <w:vAlign w:val="center"/>
          </w:tcPr>
          <w:p>
            <w:pPr>
              <w:spacing w:line="240" w:lineRule="atLeast"/>
              <w:ind w:firstLine="0" w:firstLineChars="0"/>
              <w:rPr>
                <w:rFonts w:ascii="仿宋" w:hAnsi="仿宋" w:eastAsia="仿宋"/>
                <w:color w:val="000000"/>
                <w:sz w:val="24"/>
                <w:szCs w:val="24"/>
              </w:rPr>
            </w:pPr>
          </w:p>
        </w:tc>
        <w:tc>
          <w:tcPr>
            <w:tcW w:w="1929" w:type="dxa"/>
            <w:vAlign w:val="center"/>
          </w:tcPr>
          <w:p>
            <w:pPr>
              <w:spacing w:line="240" w:lineRule="atLeast"/>
              <w:ind w:firstLine="0" w:firstLineChars="0"/>
              <w:rPr>
                <w:rFonts w:ascii="仿宋" w:hAnsi="仿宋"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20" w:type="dxa"/>
            <w:vAlign w:val="center"/>
          </w:tcPr>
          <w:p>
            <w:pPr>
              <w:spacing w:line="240" w:lineRule="atLeast"/>
              <w:ind w:firstLine="0" w:firstLineChars="0"/>
              <w:rPr>
                <w:rFonts w:ascii="仿宋" w:hAnsi="仿宋" w:eastAsia="仿宋"/>
                <w:color w:val="000000"/>
                <w:sz w:val="24"/>
                <w:szCs w:val="24"/>
              </w:rPr>
            </w:pPr>
            <w:r>
              <w:rPr>
                <w:rFonts w:hint="eastAsia" w:ascii="仿宋" w:hAnsi="仿宋" w:eastAsia="仿宋"/>
                <w:color w:val="000000"/>
                <w:sz w:val="24"/>
                <w:szCs w:val="24"/>
              </w:rPr>
              <w:t>…</w:t>
            </w:r>
          </w:p>
        </w:tc>
        <w:tc>
          <w:tcPr>
            <w:tcW w:w="2531" w:type="dxa"/>
            <w:vAlign w:val="center"/>
          </w:tcPr>
          <w:p>
            <w:pPr>
              <w:spacing w:line="240" w:lineRule="atLeast"/>
              <w:ind w:firstLine="0" w:firstLineChars="0"/>
              <w:rPr>
                <w:rFonts w:ascii="仿宋" w:hAnsi="仿宋" w:eastAsia="仿宋"/>
                <w:color w:val="000000"/>
                <w:sz w:val="24"/>
                <w:szCs w:val="24"/>
              </w:rPr>
            </w:pPr>
          </w:p>
        </w:tc>
        <w:tc>
          <w:tcPr>
            <w:tcW w:w="3215" w:type="dxa"/>
            <w:vAlign w:val="center"/>
          </w:tcPr>
          <w:p>
            <w:pPr>
              <w:spacing w:line="240" w:lineRule="atLeast"/>
              <w:ind w:firstLine="0" w:firstLineChars="0"/>
              <w:rPr>
                <w:rFonts w:ascii="仿宋" w:hAnsi="仿宋" w:eastAsia="仿宋"/>
                <w:color w:val="000000"/>
                <w:sz w:val="24"/>
                <w:szCs w:val="24"/>
              </w:rPr>
            </w:pPr>
          </w:p>
        </w:tc>
        <w:tc>
          <w:tcPr>
            <w:tcW w:w="1209" w:type="dxa"/>
            <w:vAlign w:val="center"/>
          </w:tcPr>
          <w:p>
            <w:pPr>
              <w:spacing w:line="240" w:lineRule="atLeast"/>
              <w:ind w:firstLine="0" w:firstLineChars="0"/>
              <w:rPr>
                <w:rFonts w:ascii="仿宋" w:hAnsi="仿宋" w:eastAsia="仿宋"/>
                <w:color w:val="000000"/>
                <w:sz w:val="24"/>
                <w:szCs w:val="24"/>
              </w:rPr>
            </w:pPr>
          </w:p>
        </w:tc>
        <w:tc>
          <w:tcPr>
            <w:tcW w:w="1929" w:type="dxa"/>
            <w:vAlign w:val="center"/>
          </w:tcPr>
          <w:p>
            <w:pPr>
              <w:spacing w:line="240" w:lineRule="atLeast"/>
              <w:ind w:firstLine="0" w:firstLineChars="0"/>
              <w:rPr>
                <w:rFonts w:ascii="仿宋" w:hAnsi="仿宋" w:eastAsia="仿宋"/>
                <w:color w:val="000000"/>
                <w:sz w:val="24"/>
                <w:szCs w:val="24"/>
              </w:rPr>
            </w:pPr>
          </w:p>
        </w:tc>
      </w:tr>
    </w:tbl>
    <w:p>
      <w:pPr>
        <w:pStyle w:val="23"/>
        <w:ind w:firstLine="480"/>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pPr>
      <w:r>
        <w:t>注：根据评审表的要求提交相应资料</w:t>
      </w:r>
      <w:r>
        <w:rPr>
          <w:rFonts w:hint="eastAsia"/>
        </w:rPr>
        <w:t>。</w:t>
      </w:r>
    </w:p>
    <w:p>
      <w:pPr>
        <w:pStyle w:val="23"/>
        <w:ind w:firstLine="720"/>
      </w:pPr>
      <w:r>
        <w:rPr>
          <w:rFonts w:hint="eastAsia" w:ascii="方正小标宋简体" w:eastAsia="方正小标宋简体"/>
          <w:sz w:val="36"/>
          <w:szCs w:val="36"/>
        </w:rPr>
        <w:t>五、其他</w:t>
      </w:r>
    </w:p>
    <w:p>
      <w:pPr>
        <w:pStyle w:val="23"/>
        <w:ind w:firstLine="560"/>
        <w:rPr>
          <w:rFonts w:ascii="方正小标宋简体" w:eastAsia="方正小标宋简体"/>
          <w:sz w:val="28"/>
          <w:szCs w:val="28"/>
        </w:rPr>
      </w:pPr>
      <w:r>
        <w:rPr>
          <w:rFonts w:hint="eastAsia" w:ascii="方正小标宋简体" w:eastAsia="方正小标宋简体"/>
          <w:sz w:val="28"/>
          <w:szCs w:val="28"/>
        </w:rPr>
        <w:t>其他与项目有关的资料（结合评分表自附）</w:t>
      </w:r>
    </w:p>
    <w:p>
      <w:pPr>
        <w:pStyle w:val="23"/>
        <w:ind w:firstLine="560"/>
        <w:rPr>
          <w:rFonts w:ascii="方正小标宋简体" w:eastAsia="方正小标宋简体"/>
          <w:sz w:val="28"/>
          <w:szCs w:val="28"/>
        </w:rPr>
      </w:pPr>
    </w:p>
    <w:p>
      <w:pPr>
        <w:pStyle w:val="23"/>
        <w:ind w:firstLine="560"/>
        <w:rPr>
          <w:rFonts w:ascii="方正小标宋简体" w:eastAsia="方正小标宋简体"/>
          <w:sz w:val="28"/>
          <w:szCs w:val="28"/>
        </w:rPr>
      </w:pPr>
    </w:p>
    <w:p>
      <w:pPr>
        <w:pStyle w:val="23"/>
        <w:ind w:firstLine="520"/>
        <w:rPr>
          <w:rFonts w:ascii="宋体" w:hAnsi="Courier New" w:eastAsia="楷体_GB2312"/>
          <w:color w:val="auto"/>
          <w:sz w:val="26"/>
          <w:szCs w:val="20"/>
        </w:rPr>
      </w:pPr>
      <w:r>
        <w:rPr>
          <w:rFonts w:hint="eastAsia" w:ascii="宋体" w:hAnsi="Courier New" w:eastAsia="楷体_GB2312"/>
          <w:color w:val="auto"/>
          <w:sz w:val="26"/>
          <w:szCs w:val="20"/>
        </w:rPr>
        <w:t>（结束）</w:t>
      </w:r>
    </w:p>
    <w:sectPr>
      <w:pgSz w:w="11907" w:h="16840"/>
      <w:pgMar w:top="1440" w:right="1077" w:bottom="1440" w:left="1077" w:header="964" w:footer="992" w:gutter="0"/>
      <w:pgBorders>
        <w:top w:val="none" w:sz="0" w:space="0"/>
        <w:left w:val="none" w:sz="0" w:space="0"/>
        <w:bottom w:val="none" w:sz="0" w:space="0"/>
        <w:right w:val="none" w:sz="0" w:space="0"/>
      </w:pgBorders>
      <w:cols w:space="425" w:num="1"/>
      <w:docGrid w:linePitch="35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20"/>
      </w:pPr>
      <w:r>
        <w:separator/>
      </w:r>
    </w:p>
  </w:endnote>
  <w:endnote w:type="continuationSeparator" w:id="1">
    <w:p>
      <w:pPr>
        <w:spacing w:line="240" w:lineRule="auto"/>
        <w:ind w:firstLine="5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仿宋简体">
    <w:altName w:val="微软雅黑"/>
    <w:panose1 w:val="00000000000000000000"/>
    <w:charset w:val="86"/>
    <w:family w:val="auto"/>
    <w:pitch w:val="default"/>
    <w:sig w:usb0="00000000" w:usb1="00000000" w:usb2="00000000" w:usb3="00000000" w:csb0="00040000" w:csb1="00000000"/>
  </w:font>
  <w:font w:name="创艺简仿宋">
    <w:altName w:val="黑体"/>
    <w:panose1 w:val="00000000000000000000"/>
    <w:charset w:val="86"/>
    <w:family w:val="auto"/>
    <w:pitch w:val="default"/>
    <w:sig w:usb0="00000000" w:usb1="00000000" w:usb2="0000001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20"/>
      </w:pPr>
      <w:r>
        <w:separator/>
      </w:r>
    </w:p>
  </w:footnote>
  <w:footnote w:type="continuationSeparator" w:id="1">
    <w:p>
      <w:pPr>
        <w:spacing w:line="240" w:lineRule="auto"/>
        <w:ind w:firstLine="5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0"/>
      <w:rPr>
        <w:szCs w:val="24"/>
      </w:rPr>
    </w:pPr>
    <w:r>
      <w:rPr>
        <w:rFonts w:hint="eastAsia"/>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F32A2A"/>
    <w:multiLevelType w:val="multilevel"/>
    <w:tmpl w:val="6AF32A2A"/>
    <w:lvl w:ilvl="0" w:tentative="0">
      <w:start w:val="1"/>
      <w:numFmt w:val="decimal"/>
      <w:lvlText w:val="2.%1"/>
      <w:lvlJc w:val="left"/>
      <w:pPr>
        <w:tabs>
          <w:tab w:val="left" w:pos="567"/>
        </w:tabs>
        <w:ind w:left="567" w:hanging="567"/>
      </w:pPr>
      <w:rPr>
        <w:rFonts w:hint="eastAsia" w:eastAsia="宋体"/>
      </w:rPr>
    </w:lvl>
    <w:lvl w:ilvl="1" w:tentative="0">
      <w:start w:val="1"/>
      <w:numFmt w:val="decimal"/>
      <w:lvlText w:val="%2"/>
      <w:lvlJc w:val="left"/>
      <w:pPr>
        <w:tabs>
          <w:tab w:val="left" w:pos="170"/>
        </w:tabs>
        <w:ind w:left="170" w:hanging="170"/>
      </w:pPr>
      <w:rPr>
        <w:rFonts w:hint="default" w:ascii="Times New Roman" w:hAnsi="Times New Roman" w:eastAsia="宋体" w:cs="Times New Roman"/>
        <w:spacing w:val="-20"/>
        <w:kern w:val="2"/>
        <w:position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B5A1719"/>
    <w:multiLevelType w:val="multilevel"/>
    <w:tmpl w:val="6B5A1719"/>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CD0A57"/>
    <w:multiLevelType w:val="multilevel"/>
    <w:tmpl w:val="75CD0A57"/>
    <w:lvl w:ilvl="0" w:tentative="0">
      <w:start w:val="1"/>
      <w:numFmt w:val="chineseCountingThousand"/>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30"/>
  <w:drawingGridVerticalSpacing w:val="17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C05"/>
    <w:rsid w:val="00001AB7"/>
    <w:rsid w:val="0001394E"/>
    <w:rsid w:val="00015F4E"/>
    <w:rsid w:val="00016D3A"/>
    <w:rsid w:val="0002245E"/>
    <w:rsid w:val="00031A3C"/>
    <w:rsid w:val="00040C05"/>
    <w:rsid w:val="00050116"/>
    <w:rsid w:val="000554C3"/>
    <w:rsid w:val="00062941"/>
    <w:rsid w:val="00071091"/>
    <w:rsid w:val="000A3B3C"/>
    <w:rsid w:val="000B0005"/>
    <w:rsid w:val="000B08E6"/>
    <w:rsid w:val="000C2672"/>
    <w:rsid w:val="000D1540"/>
    <w:rsid w:val="000D32EC"/>
    <w:rsid w:val="000E2AC3"/>
    <w:rsid w:val="000F672D"/>
    <w:rsid w:val="000F6CD0"/>
    <w:rsid w:val="00110E75"/>
    <w:rsid w:val="00124457"/>
    <w:rsid w:val="00135B78"/>
    <w:rsid w:val="00137FCE"/>
    <w:rsid w:val="001451C3"/>
    <w:rsid w:val="001451D0"/>
    <w:rsid w:val="0015008F"/>
    <w:rsid w:val="00153488"/>
    <w:rsid w:val="00156E8D"/>
    <w:rsid w:val="00193EB9"/>
    <w:rsid w:val="001A4C8B"/>
    <w:rsid w:val="001A7362"/>
    <w:rsid w:val="001B4B4C"/>
    <w:rsid w:val="001B7644"/>
    <w:rsid w:val="001C02FD"/>
    <w:rsid w:val="001C668F"/>
    <w:rsid w:val="001C6881"/>
    <w:rsid w:val="001D516C"/>
    <w:rsid w:val="001D6990"/>
    <w:rsid w:val="001E51A7"/>
    <w:rsid w:val="0020137C"/>
    <w:rsid w:val="00213512"/>
    <w:rsid w:val="00216104"/>
    <w:rsid w:val="00221981"/>
    <w:rsid w:val="00236A1A"/>
    <w:rsid w:val="002373A9"/>
    <w:rsid w:val="00254E91"/>
    <w:rsid w:val="0029320A"/>
    <w:rsid w:val="002A08F5"/>
    <w:rsid w:val="002A7B86"/>
    <w:rsid w:val="002B0E2E"/>
    <w:rsid w:val="002C1B37"/>
    <w:rsid w:val="002D4117"/>
    <w:rsid w:val="002E77ED"/>
    <w:rsid w:val="002F2070"/>
    <w:rsid w:val="002F6C39"/>
    <w:rsid w:val="0030431B"/>
    <w:rsid w:val="003072E5"/>
    <w:rsid w:val="003149B9"/>
    <w:rsid w:val="00314AE4"/>
    <w:rsid w:val="00321FDF"/>
    <w:rsid w:val="003236D3"/>
    <w:rsid w:val="00327597"/>
    <w:rsid w:val="00333598"/>
    <w:rsid w:val="00333EB3"/>
    <w:rsid w:val="003342B2"/>
    <w:rsid w:val="003446A8"/>
    <w:rsid w:val="00347C2D"/>
    <w:rsid w:val="003609D0"/>
    <w:rsid w:val="0036423B"/>
    <w:rsid w:val="00372F4E"/>
    <w:rsid w:val="003748A8"/>
    <w:rsid w:val="0037739A"/>
    <w:rsid w:val="00380274"/>
    <w:rsid w:val="00380883"/>
    <w:rsid w:val="003825D5"/>
    <w:rsid w:val="0038528B"/>
    <w:rsid w:val="0039667D"/>
    <w:rsid w:val="003968BD"/>
    <w:rsid w:val="003970F4"/>
    <w:rsid w:val="003B40C6"/>
    <w:rsid w:val="003B4F8A"/>
    <w:rsid w:val="003C2A85"/>
    <w:rsid w:val="003C65D3"/>
    <w:rsid w:val="003D0C65"/>
    <w:rsid w:val="003E2C5E"/>
    <w:rsid w:val="003E77D0"/>
    <w:rsid w:val="00402736"/>
    <w:rsid w:val="004042C5"/>
    <w:rsid w:val="00411645"/>
    <w:rsid w:val="00412A00"/>
    <w:rsid w:val="004168E1"/>
    <w:rsid w:val="004241F8"/>
    <w:rsid w:val="00424CAE"/>
    <w:rsid w:val="004329F7"/>
    <w:rsid w:val="00441CF6"/>
    <w:rsid w:val="00454EDD"/>
    <w:rsid w:val="004624CE"/>
    <w:rsid w:val="00462961"/>
    <w:rsid w:val="00467C79"/>
    <w:rsid w:val="00485385"/>
    <w:rsid w:val="00492402"/>
    <w:rsid w:val="004B0F32"/>
    <w:rsid w:val="004B3503"/>
    <w:rsid w:val="004B3FA7"/>
    <w:rsid w:val="004B5E24"/>
    <w:rsid w:val="004C7F1B"/>
    <w:rsid w:val="004D7E05"/>
    <w:rsid w:val="004E0978"/>
    <w:rsid w:val="004F280D"/>
    <w:rsid w:val="00505507"/>
    <w:rsid w:val="0051414F"/>
    <w:rsid w:val="0052029C"/>
    <w:rsid w:val="00531A6F"/>
    <w:rsid w:val="0053791B"/>
    <w:rsid w:val="00545D1A"/>
    <w:rsid w:val="00552682"/>
    <w:rsid w:val="0055562D"/>
    <w:rsid w:val="00563310"/>
    <w:rsid w:val="00572B95"/>
    <w:rsid w:val="005766CB"/>
    <w:rsid w:val="005816BA"/>
    <w:rsid w:val="00583888"/>
    <w:rsid w:val="005872FF"/>
    <w:rsid w:val="005949C5"/>
    <w:rsid w:val="005A15C8"/>
    <w:rsid w:val="005A339F"/>
    <w:rsid w:val="005A5879"/>
    <w:rsid w:val="005A7935"/>
    <w:rsid w:val="005C3681"/>
    <w:rsid w:val="005C445B"/>
    <w:rsid w:val="005C675D"/>
    <w:rsid w:val="005D038F"/>
    <w:rsid w:val="005E048C"/>
    <w:rsid w:val="005E6DD3"/>
    <w:rsid w:val="005F1103"/>
    <w:rsid w:val="005F2646"/>
    <w:rsid w:val="00607102"/>
    <w:rsid w:val="00621F54"/>
    <w:rsid w:val="00623997"/>
    <w:rsid w:val="006326E6"/>
    <w:rsid w:val="006378CD"/>
    <w:rsid w:val="00640F99"/>
    <w:rsid w:val="006416A6"/>
    <w:rsid w:val="00645A9E"/>
    <w:rsid w:val="00650095"/>
    <w:rsid w:val="00664B2D"/>
    <w:rsid w:val="00666403"/>
    <w:rsid w:val="00687FC1"/>
    <w:rsid w:val="006A1F9D"/>
    <w:rsid w:val="006A4703"/>
    <w:rsid w:val="006B0054"/>
    <w:rsid w:val="006C6115"/>
    <w:rsid w:val="006D3651"/>
    <w:rsid w:val="006D5285"/>
    <w:rsid w:val="006E60B0"/>
    <w:rsid w:val="006F0D43"/>
    <w:rsid w:val="0071301C"/>
    <w:rsid w:val="00717FF2"/>
    <w:rsid w:val="007272F5"/>
    <w:rsid w:val="007331A8"/>
    <w:rsid w:val="00734997"/>
    <w:rsid w:val="00740542"/>
    <w:rsid w:val="00744E51"/>
    <w:rsid w:val="00746BA2"/>
    <w:rsid w:val="0076286D"/>
    <w:rsid w:val="00777772"/>
    <w:rsid w:val="00782EE9"/>
    <w:rsid w:val="007A6726"/>
    <w:rsid w:val="007A6880"/>
    <w:rsid w:val="007A6F71"/>
    <w:rsid w:val="007C568A"/>
    <w:rsid w:val="007D586F"/>
    <w:rsid w:val="007E0438"/>
    <w:rsid w:val="007F652B"/>
    <w:rsid w:val="007F72F4"/>
    <w:rsid w:val="00800BA6"/>
    <w:rsid w:val="00800BC2"/>
    <w:rsid w:val="0080117C"/>
    <w:rsid w:val="00802170"/>
    <w:rsid w:val="008058A5"/>
    <w:rsid w:val="00806239"/>
    <w:rsid w:val="0081174D"/>
    <w:rsid w:val="00822DC9"/>
    <w:rsid w:val="00832CAF"/>
    <w:rsid w:val="00833B44"/>
    <w:rsid w:val="00835860"/>
    <w:rsid w:val="00841144"/>
    <w:rsid w:val="00842F3A"/>
    <w:rsid w:val="00853E63"/>
    <w:rsid w:val="00860454"/>
    <w:rsid w:val="008A09B9"/>
    <w:rsid w:val="008A582E"/>
    <w:rsid w:val="008B1B39"/>
    <w:rsid w:val="008C053B"/>
    <w:rsid w:val="008D05F4"/>
    <w:rsid w:val="008D4FC0"/>
    <w:rsid w:val="008E0CC0"/>
    <w:rsid w:val="008E67C5"/>
    <w:rsid w:val="008E778F"/>
    <w:rsid w:val="00905448"/>
    <w:rsid w:val="00905F23"/>
    <w:rsid w:val="00910464"/>
    <w:rsid w:val="0091172B"/>
    <w:rsid w:val="00917D3F"/>
    <w:rsid w:val="00920A1A"/>
    <w:rsid w:val="00927FAA"/>
    <w:rsid w:val="00933323"/>
    <w:rsid w:val="0093355B"/>
    <w:rsid w:val="00937090"/>
    <w:rsid w:val="009373E6"/>
    <w:rsid w:val="0094780F"/>
    <w:rsid w:val="00950353"/>
    <w:rsid w:val="009572F5"/>
    <w:rsid w:val="00957707"/>
    <w:rsid w:val="00961740"/>
    <w:rsid w:val="00963923"/>
    <w:rsid w:val="00963C93"/>
    <w:rsid w:val="009646FA"/>
    <w:rsid w:val="00984455"/>
    <w:rsid w:val="0099065B"/>
    <w:rsid w:val="009A1BD1"/>
    <w:rsid w:val="009C43EE"/>
    <w:rsid w:val="009D7577"/>
    <w:rsid w:val="00A00F60"/>
    <w:rsid w:val="00A033AE"/>
    <w:rsid w:val="00A06B94"/>
    <w:rsid w:val="00A13968"/>
    <w:rsid w:val="00A23A08"/>
    <w:rsid w:val="00A33843"/>
    <w:rsid w:val="00A5113F"/>
    <w:rsid w:val="00A54983"/>
    <w:rsid w:val="00A57D7E"/>
    <w:rsid w:val="00A57FBC"/>
    <w:rsid w:val="00A65D1D"/>
    <w:rsid w:val="00A7290F"/>
    <w:rsid w:val="00A758A6"/>
    <w:rsid w:val="00A93FE2"/>
    <w:rsid w:val="00AA3B64"/>
    <w:rsid w:val="00AB6BB2"/>
    <w:rsid w:val="00AB7180"/>
    <w:rsid w:val="00AC3378"/>
    <w:rsid w:val="00AC3BDA"/>
    <w:rsid w:val="00AD582E"/>
    <w:rsid w:val="00AD6C00"/>
    <w:rsid w:val="00AE2C38"/>
    <w:rsid w:val="00AE3D33"/>
    <w:rsid w:val="00AF02C8"/>
    <w:rsid w:val="00AF2AE4"/>
    <w:rsid w:val="00AF2CDA"/>
    <w:rsid w:val="00AF33D2"/>
    <w:rsid w:val="00AF5AED"/>
    <w:rsid w:val="00B04762"/>
    <w:rsid w:val="00B10183"/>
    <w:rsid w:val="00B214F7"/>
    <w:rsid w:val="00B23655"/>
    <w:rsid w:val="00B23F26"/>
    <w:rsid w:val="00B27177"/>
    <w:rsid w:val="00B33CB9"/>
    <w:rsid w:val="00B50309"/>
    <w:rsid w:val="00B61EA2"/>
    <w:rsid w:val="00B7501B"/>
    <w:rsid w:val="00B814B6"/>
    <w:rsid w:val="00B82584"/>
    <w:rsid w:val="00B83608"/>
    <w:rsid w:val="00B841AD"/>
    <w:rsid w:val="00BA26F6"/>
    <w:rsid w:val="00BB3FA7"/>
    <w:rsid w:val="00BB471A"/>
    <w:rsid w:val="00BC2BF5"/>
    <w:rsid w:val="00BD675D"/>
    <w:rsid w:val="00BD6FA7"/>
    <w:rsid w:val="00BE1F97"/>
    <w:rsid w:val="00BE31E1"/>
    <w:rsid w:val="00BE7C15"/>
    <w:rsid w:val="00BF19FC"/>
    <w:rsid w:val="00BF259B"/>
    <w:rsid w:val="00BF421E"/>
    <w:rsid w:val="00C0738E"/>
    <w:rsid w:val="00C07B80"/>
    <w:rsid w:val="00C10B72"/>
    <w:rsid w:val="00C2034A"/>
    <w:rsid w:val="00C304FE"/>
    <w:rsid w:val="00C3084F"/>
    <w:rsid w:val="00C3493E"/>
    <w:rsid w:val="00C376C0"/>
    <w:rsid w:val="00C43341"/>
    <w:rsid w:val="00C508ED"/>
    <w:rsid w:val="00C537C5"/>
    <w:rsid w:val="00C57AB8"/>
    <w:rsid w:val="00C669C7"/>
    <w:rsid w:val="00C73B3B"/>
    <w:rsid w:val="00C74481"/>
    <w:rsid w:val="00C77225"/>
    <w:rsid w:val="00C8765D"/>
    <w:rsid w:val="00C87759"/>
    <w:rsid w:val="00CA3B7F"/>
    <w:rsid w:val="00CA5A6F"/>
    <w:rsid w:val="00CB0862"/>
    <w:rsid w:val="00CB24D9"/>
    <w:rsid w:val="00CB71DC"/>
    <w:rsid w:val="00CD5D31"/>
    <w:rsid w:val="00CE169A"/>
    <w:rsid w:val="00CF23DF"/>
    <w:rsid w:val="00CF48C9"/>
    <w:rsid w:val="00D00AE2"/>
    <w:rsid w:val="00D3193A"/>
    <w:rsid w:val="00D35532"/>
    <w:rsid w:val="00D42E5A"/>
    <w:rsid w:val="00D50159"/>
    <w:rsid w:val="00D52079"/>
    <w:rsid w:val="00D77DC2"/>
    <w:rsid w:val="00D801E1"/>
    <w:rsid w:val="00D82B75"/>
    <w:rsid w:val="00D86E1C"/>
    <w:rsid w:val="00D963D7"/>
    <w:rsid w:val="00DA557F"/>
    <w:rsid w:val="00DA6738"/>
    <w:rsid w:val="00DB6590"/>
    <w:rsid w:val="00DC504F"/>
    <w:rsid w:val="00DD1FDC"/>
    <w:rsid w:val="00DE374D"/>
    <w:rsid w:val="00DE4FBA"/>
    <w:rsid w:val="00E05421"/>
    <w:rsid w:val="00E209DB"/>
    <w:rsid w:val="00E302C7"/>
    <w:rsid w:val="00E37F56"/>
    <w:rsid w:val="00E43058"/>
    <w:rsid w:val="00E46E6C"/>
    <w:rsid w:val="00E52F24"/>
    <w:rsid w:val="00E57EEF"/>
    <w:rsid w:val="00E66A11"/>
    <w:rsid w:val="00E72ED9"/>
    <w:rsid w:val="00E80AE3"/>
    <w:rsid w:val="00E93C5D"/>
    <w:rsid w:val="00E9698E"/>
    <w:rsid w:val="00E976C1"/>
    <w:rsid w:val="00EA4103"/>
    <w:rsid w:val="00EA5739"/>
    <w:rsid w:val="00EB0002"/>
    <w:rsid w:val="00EB2848"/>
    <w:rsid w:val="00EC25C6"/>
    <w:rsid w:val="00EC4345"/>
    <w:rsid w:val="00EC5521"/>
    <w:rsid w:val="00EC64C5"/>
    <w:rsid w:val="00EC7A46"/>
    <w:rsid w:val="00ED799B"/>
    <w:rsid w:val="00EF00BA"/>
    <w:rsid w:val="00EF550C"/>
    <w:rsid w:val="00EF6C41"/>
    <w:rsid w:val="00F11642"/>
    <w:rsid w:val="00F30219"/>
    <w:rsid w:val="00F34708"/>
    <w:rsid w:val="00F371C6"/>
    <w:rsid w:val="00F639B9"/>
    <w:rsid w:val="00F728DB"/>
    <w:rsid w:val="00F763A9"/>
    <w:rsid w:val="00F83657"/>
    <w:rsid w:val="00F91FE3"/>
    <w:rsid w:val="00F926F0"/>
    <w:rsid w:val="00F9296A"/>
    <w:rsid w:val="00F94FFC"/>
    <w:rsid w:val="00F964BE"/>
    <w:rsid w:val="00FA025D"/>
    <w:rsid w:val="00FA7A6D"/>
    <w:rsid w:val="00FB74CE"/>
    <w:rsid w:val="00FC094E"/>
    <w:rsid w:val="00FD0B28"/>
    <w:rsid w:val="00FD0E27"/>
    <w:rsid w:val="00FE2B1F"/>
    <w:rsid w:val="00FE62B6"/>
    <w:rsid w:val="00FF5A1D"/>
    <w:rsid w:val="00FF7C73"/>
    <w:rsid w:val="033027D5"/>
    <w:rsid w:val="033D0179"/>
    <w:rsid w:val="07E41B50"/>
    <w:rsid w:val="085C146E"/>
    <w:rsid w:val="091C76FA"/>
    <w:rsid w:val="12B03137"/>
    <w:rsid w:val="1E6E512F"/>
    <w:rsid w:val="27E96830"/>
    <w:rsid w:val="38BE3389"/>
    <w:rsid w:val="4005299F"/>
    <w:rsid w:val="40491D46"/>
    <w:rsid w:val="40983756"/>
    <w:rsid w:val="40EB3F2B"/>
    <w:rsid w:val="41FD3FD5"/>
    <w:rsid w:val="45ED3FB8"/>
    <w:rsid w:val="46FA1684"/>
    <w:rsid w:val="55454475"/>
    <w:rsid w:val="5CA2763D"/>
    <w:rsid w:val="60A53C68"/>
    <w:rsid w:val="63877C1D"/>
    <w:rsid w:val="690D5452"/>
    <w:rsid w:val="6E56369A"/>
    <w:rsid w:val="6E7B55B8"/>
    <w:rsid w:val="7555247B"/>
    <w:rsid w:val="78EE60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qFormat="1"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imes New Roman" w:hAnsi="Times New Roman" w:eastAsia="楷体_GB2312" w:cs="Times New Roman"/>
      <w:color w:val="auto"/>
      <w:kern w:val="2"/>
      <w:sz w:val="26"/>
      <w:szCs w:val="20"/>
      <w:lang w:val="en-US" w:eastAsia="zh-CN" w:bidi="ar-SA"/>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qFormat/>
    <w:uiPriority w:val="0"/>
    <w:pPr>
      <w:keepNext/>
      <w:keepLines/>
      <w:adjustRightInd w:val="0"/>
      <w:jc w:val="left"/>
      <w:textAlignment w:val="baseline"/>
      <w:outlineLvl w:val="2"/>
    </w:pPr>
    <w:rPr>
      <w:b/>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26"/>
    <w:qFormat/>
    <w:uiPriority w:val="0"/>
    <w:pPr>
      <w:adjustRightInd w:val="0"/>
      <w:ind w:firstLine="420"/>
      <w:jc w:val="left"/>
      <w:textAlignment w:val="baseline"/>
    </w:pPr>
    <w:rPr>
      <w:sz w:val="24"/>
    </w:rPr>
  </w:style>
  <w:style w:type="paragraph" w:styleId="5">
    <w:name w:val="Body Text Indent"/>
    <w:basedOn w:val="1"/>
    <w:link w:val="25"/>
    <w:qFormat/>
    <w:uiPriority w:val="0"/>
    <w:pPr>
      <w:spacing w:line="520" w:lineRule="exact"/>
      <w:ind w:left="570"/>
    </w:pPr>
    <w:rPr>
      <w:rFonts w:ascii="方正仿宋简体" w:hAnsi="创艺简仿宋" w:eastAsia="方正仿宋简体"/>
      <w:sz w:val="24"/>
    </w:rPr>
  </w:style>
  <w:style w:type="paragraph" w:styleId="6">
    <w:name w:val="toc 5"/>
    <w:basedOn w:val="1"/>
    <w:next w:val="1"/>
    <w:semiHidden/>
    <w:unhideWhenUsed/>
    <w:qFormat/>
    <w:uiPriority w:val="39"/>
    <w:pPr>
      <w:ind w:left="1680" w:leftChars="800"/>
    </w:pPr>
  </w:style>
  <w:style w:type="paragraph" w:styleId="7">
    <w:name w:val="Plain Text"/>
    <w:basedOn w:val="1"/>
    <w:link w:val="34"/>
    <w:qFormat/>
    <w:uiPriority w:val="0"/>
    <w:rPr>
      <w:rFonts w:ascii="宋体" w:hAnsi="Courier New"/>
    </w:rPr>
  </w:style>
  <w:style w:type="paragraph" w:styleId="8">
    <w:name w:val="Date"/>
    <w:basedOn w:val="1"/>
    <w:next w:val="1"/>
    <w:link w:val="29"/>
    <w:qFormat/>
    <w:uiPriority w:val="0"/>
    <w:rPr>
      <w:rFonts w:ascii="宋体" w:hAnsi="宋体"/>
      <w:sz w:val="24"/>
    </w:rPr>
  </w:style>
  <w:style w:type="paragraph" w:styleId="9">
    <w:name w:val="Balloon Text"/>
    <w:basedOn w:val="1"/>
    <w:link w:val="27"/>
    <w:semiHidden/>
    <w:unhideWhenUsed/>
    <w:qFormat/>
    <w:uiPriority w:val="99"/>
    <w:pPr>
      <w:spacing w:line="240" w:lineRule="auto"/>
    </w:pPr>
    <w:rPr>
      <w:sz w:val="18"/>
      <w:szCs w:val="18"/>
    </w:rPr>
  </w:style>
  <w:style w:type="paragraph" w:styleId="10">
    <w:name w:val="footer"/>
    <w:basedOn w:val="1"/>
    <w:link w:val="39"/>
    <w:semiHidden/>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28"/>
    <w:qFormat/>
    <w:uiPriority w:val="99"/>
    <w:pPr>
      <w:pBdr>
        <w:bottom w:val="single" w:color="auto" w:sz="6" w:space="1"/>
      </w:pBdr>
      <w:tabs>
        <w:tab w:val="center" w:pos="4153"/>
        <w:tab w:val="right" w:pos="8306"/>
      </w:tabs>
      <w:snapToGrid w:val="0"/>
      <w:jc w:val="center"/>
    </w:pPr>
    <w:rPr>
      <w:sz w:val="18"/>
    </w:rPr>
  </w:style>
  <w:style w:type="paragraph" w:styleId="12">
    <w:name w:val="toc 1"/>
    <w:basedOn w:val="1"/>
    <w:next w:val="1"/>
    <w:qFormat/>
    <w:uiPriority w:val="39"/>
    <w:pPr>
      <w:tabs>
        <w:tab w:val="right" w:leader="dot" w:pos="9402"/>
      </w:tabs>
      <w:spacing w:before="120" w:after="120"/>
      <w:ind w:firstLine="560"/>
      <w:jc w:val="left"/>
    </w:pPr>
    <w:rPr>
      <w:rFonts w:ascii="Calibri" w:hAnsi="Calibri" w:cs="Calibri"/>
      <w:b/>
      <w:bCs/>
      <w:caps/>
      <w:sz w:val="20"/>
    </w:rPr>
  </w:style>
  <w:style w:type="paragraph" w:styleId="13">
    <w:name w:val="toc 2"/>
    <w:basedOn w:val="1"/>
    <w:next w:val="1"/>
    <w:qFormat/>
    <w:uiPriority w:val="39"/>
    <w:pPr>
      <w:ind w:left="260"/>
      <w:jc w:val="left"/>
    </w:pPr>
    <w:rPr>
      <w:rFonts w:ascii="Calibri" w:hAnsi="Calibri" w:cs="Calibri"/>
      <w:smallCaps/>
      <w:sz w:val="20"/>
    </w:rPr>
  </w:style>
  <w:style w:type="table" w:styleId="15">
    <w:name w:val="Table Grid"/>
    <w:basedOn w:val="1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7">
    <w:name w:val="Hyperlink"/>
    <w:basedOn w:val="16"/>
    <w:qFormat/>
    <w:uiPriority w:val="99"/>
    <w:rPr>
      <w:color w:val="0000FF"/>
      <w:u w:val="single"/>
    </w:rPr>
  </w:style>
  <w:style w:type="paragraph" w:customStyle="1" w:styleId="18">
    <w:name w:val="采购一级"/>
    <w:link w:val="19"/>
    <w:qFormat/>
    <w:uiPriority w:val="0"/>
    <w:pPr>
      <w:spacing w:line="560" w:lineRule="exact"/>
      <w:ind w:firstLine="0" w:firstLineChars="0"/>
      <w:contextualSpacing/>
      <w:jc w:val="center"/>
      <w:outlineLvl w:val="0"/>
    </w:pPr>
    <w:rPr>
      <w:rFonts w:ascii="方正小标宋简体" w:hAnsi="仿宋" w:eastAsia="方正小标宋简体" w:cs="宋体"/>
      <w:b/>
      <w:color w:val="000000"/>
      <w:kern w:val="44"/>
      <w:sz w:val="36"/>
      <w:szCs w:val="36"/>
      <w:lang w:val="en-US" w:eastAsia="zh-CN" w:bidi="ar-SA"/>
    </w:rPr>
  </w:style>
  <w:style w:type="character" w:customStyle="1" w:styleId="19">
    <w:name w:val="采购一级 Char"/>
    <w:basedOn w:val="16"/>
    <w:link w:val="18"/>
    <w:qFormat/>
    <w:uiPriority w:val="0"/>
    <w:rPr>
      <w:rFonts w:ascii="方正小标宋简体" w:eastAsia="方正小标宋简体"/>
      <w:b/>
      <w:kern w:val="44"/>
      <w:sz w:val="36"/>
      <w:szCs w:val="36"/>
    </w:rPr>
  </w:style>
  <w:style w:type="paragraph" w:customStyle="1" w:styleId="20">
    <w:name w:val="采购二级"/>
    <w:link w:val="22"/>
    <w:qFormat/>
    <w:uiPriority w:val="0"/>
    <w:pPr>
      <w:autoSpaceDE w:val="0"/>
      <w:autoSpaceDN w:val="0"/>
      <w:spacing w:line="560" w:lineRule="exact"/>
      <w:ind w:firstLine="200" w:firstLineChars="200"/>
      <w:jc w:val="both"/>
      <w:outlineLvl w:val="1"/>
    </w:pPr>
    <w:rPr>
      <w:rFonts w:ascii="仿宋" w:hAnsi="仿宋" w:eastAsia="仿宋" w:cs="宋体"/>
      <w:b/>
      <w:color w:val="000000"/>
      <w:kern w:val="24"/>
      <w:sz w:val="28"/>
      <w:szCs w:val="32"/>
      <w:lang w:val="en-US" w:eastAsia="zh-CN" w:bidi="ar-SA"/>
    </w:rPr>
  </w:style>
  <w:style w:type="character" w:customStyle="1" w:styleId="21">
    <w:name w:val="标题 2 Char"/>
    <w:basedOn w:val="16"/>
    <w:link w:val="3"/>
    <w:semiHidden/>
    <w:qFormat/>
    <w:uiPriority w:val="9"/>
    <w:rPr>
      <w:rFonts w:asciiTheme="majorHAnsi" w:hAnsiTheme="majorHAnsi" w:eastAsiaTheme="majorEastAsia" w:cstheme="majorBidi"/>
      <w:b/>
      <w:bCs/>
      <w:sz w:val="32"/>
      <w:szCs w:val="32"/>
    </w:rPr>
  </w:style>
  <w:style w:type="character" w:customStyle="1" w:styleId="22">
    <w:name w:val="采购二级 Char"/>
    <w:basedOn w:val="16"/>
    <w:link w:val="20"/>
    <w:qFormat/>
    <w:uiPriority w:val="0"/>
    <w:rPr>
      <w:b/>
      <w:sz w:val="28"/>
      <w:szCs w:val="32"/>
    </w:rPr>
  </w:style>
  <w:style w:type="paragraph" w:customStyle="1" w:styleId="23">
    <w:name w:val="采购正文"/>
    <w:link w:val="24"/>
    <w:qFormat/>
    <w:uiPriority w:val="0"/>
    <w:pPr>
      <w:widowControl w:val="0"/>
      <w:spacing w:line="560" w:lineRule="exact"/>
      <w:ind w:firstLine="200" w:firstLineChars="200"/>
      <w:contextualSpacing/>
      <w:jc w:val="both"/>
    </w:pPr>
    <w:rPr>
      <w:rFonts w:ascii="仿宋" w:hAnsi="仿宋" w:eastAsia="仿宋" w:cs="宋体"/>
      <w:color w:val="000000"/>
      <w:kern w:val="24"/>
      <w:sz w:val="24"/>
      <w:szCs w:val="24"/>
      <w:lang w:val="en-US" w:eastAsia="zh-CN" w:bidi="ar-SA"/>
    </w:rPr>
  </w:style>
  <w:style w:type="character" w:customStyle="1" w:styleId="24">
    <w:name w:val="采购正文 Char"/>
    <w:basedOn w:val="16"/>
    <w:link w:val="23"/>
    <w:qFormat/>
    <w:uiPriority w:val="0"/>
  </w:style>
  <w:style w:type="character" w:customStyle="1" w:styleId="25">
    <w:name w:val="正文文本缩进 Char"/>
    <w:basedOn w:val="16"/>
    <w:link w:val="5"/>
    <w:qFormat/>
    <w:uiPriority w:val="0"/>
    <w:rPr>
      <w:rFonts w:ascii="方正仿宋简体" w:hAnsi="创艺简仿宋" w:eastAsia="方正仿宋简体" w:cs="Times New Roman"/>
      <w:color w:val="auto"/>
      <w:kern w:val="2"/>
      <w:szCs w:val="20"/>
    </w:rPr>
  </w:style>
  <w:style w:type="character" w:customStyle="1" w:styleId="26">
    <w:name w:val="正文缩进 Char"/>
    <w:link w:val="4"/>
    <w:qFormat/>
    <w:uiPriority w:val="0"/>
    <w:rPr>
      <w:rFonts w:ascii="Times New Roman" w:hAnsi="Times New Roman" w:eastAsia="楷体_GB2312" w:cs="Times New Roman"/>
      <w:color w:val="auto"/>
      <w:kern w:val="2"/>
      <w:szCs w:val="20"/>
    </w:rPr>
  </w:style>
  <w:style w:type="character" w:customStyle="1" w:styleId="27">
    <w:name w:val="批注框文本 Char"/>
    <w:basedOn w:val="16"/>
    <w:link w:val="9"/>
    <w:semiHidden/>
    <w:qFormat/>
    <w:uiPriority w:val="99"/>
    <w:rPr>
      <w:rFonts w:ascii="Times New Roman" w:hAnsi="Times New Roman" w:eastAsia="楷体_GB2312" w:cs="Times New Roman"/>
      <w:color w:val="auto"/>
      <w:kern w:val="2"/>
      <w:sz w:val="18"/>
      <w:szCs w:val="18"/>
    </w:rPr>
  </w:style>
  <w:style w:type="character" w:customStyle="1" w:styleId="28">
    <w:name w:val="页眉 Char"/>
    <w:basedOn w:val="16"/>
    <w:link w:val="11"/>
    <w:qFormat/>
    <w:uiPriority w:val="99"/>
    <w:rPr>
      <w:rFonts w:ascii="Times New Roman" w:hAnsi="Times New Roman" w:eastAsia="楷体_GB2312" w:cs="Times New Roman"/>
      <w:color w:val="auto"/>
      <w:kern w:val="2"/>
      <w:sz w:val="18"/>
      <w:szCs w:val="20"/>
    </w:rPr>
  </w:style>
  <w:style w:type="character" w:customStyle="1" w:styleId="29">
    <w:name w:val="日期 Char"/>
    <w:basedOn w:val="16"/>
    <w:link w:val="8"/>
    <w:qFormat/>
    <w:uiPriority w:val="0"/>
    <w:rPr>
      <w:rFonts w:ascii="宋体" w:hAnsi="宋体" w:eastAsia="楷体_GB2312" w:cs="Times New Roman"/>
      <w:color w:val="auto"/>
      <w:kern w:val="2"/>
      <w:szCs w:val="20"/>
    </w:rPr>
  </w:style>
  <w:style w:type="paragraph" w:customStyle="1" w:styleId="30">
    <w:name w:val="图例"/>
    <w:basedOn w:val="1"/>
    <w:qFormat/>
    <w:uiPriority w:val="0"/>
    <w:pPr>
      <w:spacing w:before="120" w:after="120" w:line="360" w:lineRule="auto"/>
      <w:jc w:val="center"/>
    </w:pPr>
    <w:rPr>
      <w:rFonts w:eastAsia="仿宋_GB2312"/>
      <w:b/>
      <w:sz w:val="24"/>
    </w:rPr>
  </w:style>
  <w:style w:type="character" w:customStyle="1" w:styleId="31">
    <w:name w:val="纯文本 Char New"/>
    <w:link w:val="32"/>
    <w:qFormat/>
    <w:uiPriority w:val="0"/>
    <w:rPr>
      <w:rFonts w:ascii="宋体" w:hAnsi="Courier New"/>
      <w:kern w:val="2"/>
    </w:rPr>
  </w:style>
  <w:style w:type="paragraph" w:customStyle="1" w:styleId="32">
    <w:name w:val="纯文本1"/>
    <w:basedOn w:val="1"/>
    <w:link w:val="31"/>
    <w:qFormat/>
    <w:uiPriority w:val="0"/>
    <w:rPr>
      <w:rFonts w:ascii="宋体" w:hAnsi="Courier New" w:eastAsia="仿宋" w:cs="宋体"/>
      <w:color w:val="000000"/>
      <w:sz w:val="24"/>
      <w:szCs w:val="24"/>
    </w:rPr>
  </w:style>
  <w:style w:type="paragraph" w:customStyle="1" w:styleId="33">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character" w:customStyle="1" w:styleId="34">
    <w:name w:val="纯文本 Char"/>
    <w:basedOn w:val="16"/>
    <w:link w:val="7"/>
    <w:qFormat/>
    <w:uiPriority w:val="0"/>
    <w:rPr>
      <w:rFonts w:ascii="宋体" w:hAnsi="Courier New" w:eastAsia="楷体_GB2312" w:cs="Times New Roman"/>
      <w:color w:val="auto"/>
      <w:kern w:val="2"/>
      <w:sz w:val="26"/>
      <w:szCs w:val="20"/>
    </w:rPr>
  </w:style>
  <w:style w:type="paragraph" w:customStyle="1" w:styleId="35">
    <w:name w:val="投标一级"/>
    <w:link w:val="37"/>
    <w:qFormat/>
    <w:uiPriority w:val="0"/>
    <w:pPr>
      <w:autoSpaceDE w:val="0"/>
      <w:autoSpaceDN w:val="0"/>
      <w:spacing w:line="560" w:lineRule="exact"/>
      <w:ind w:firstLine="200" w:firstLineChars="200"/>
      <w:contextualSpacing/>
      <w:jc w:val="both"/>
    </w:pPr>
    <w:rPr>
      <w:rFonts w:ascii="方正小标宋简体" w:hAnsi="仿宋" w:eastAsia="方正小标宋简体" w:cs="Times New Roman"/>
      <w:b/>
      <w:color w:val="auto"/>
      <w:kern w:val="36"/>
      <w:sz w:val="36"/>
      <w:szCs w:val="36"/>
      <w:lang w:val="en-US" w:eastAsia="zh-CN" w:bidi="ar-SA"/>
    </w:rPr>
  </w:style>
  <w:style w:type="paragraph" w:customStyle="1" w:styleId="36">
    <w:name w:val="投标二级"/>
    <w:link w:val="38"/>
    <w:qFormat/>
    <w:uiPriority w:val="0"/>
    <w:pPr>
      <w:autoSpaceDE w:val="0"/>
      <w:autoSpaceDN w:val="0"/>
      <w:spacing w:line="560" w:lineRule="exact"/>
      <w:ind w:firstLine="0" w:firstLineChars="0"/>
      <w:contextualSpacing/>
      <w:jc w:val="center"/>
    </w:pPr>
    <w:rPr>
      <w:rFonts w:ascii="方正小标宋简体" w:hAnsi="仿宋" w:eastAsia="方正小标宋简体" w:cs="Times New Roman"/>
      <w:bCs/>
      <w:color w:val="auto"/>
      <w:kern w:val="36"/>
      <w:sz w:val="36"/>
      <w:szCs w:val="36"/>
      <w:lang w:val="en-US" w:eastAsia="zh-CN" w:bidi="ar-SA"/>
    </w:rPr>
  </w:style>
  <w:style w:type="character" w:customStyle="1" w:styleId="37">
    <w:name w:val="投标一级 Char"/>
    <w:basedOn w:val="16"/>
    <w:link w:val="35"/>
    <w:qFormat/>
    <w:uiPriority w:val="0"/>
    <w:rPr>
      <w:rFonts w:ascii="方正小标宋简体" w:eastAsia="方正小标宋简体" w:cs="Times New Roman"/>
      <w:b/>
      <w:color w:val="auto"/>
      <w:kern w:val="36"/>
      <w:sz w:val="36"/>
      <w:szCs w:val="36"/>
    </w:rPr>
  </w:style>
  <w:style w:type="character" w:customStyle="1" w:styleId="38">
    <w:name w:val="投标二级 Char"/>
    <w:basedOn w:val="16"/>
    <w:link w:val="36"/>
    <w:qFormat/>
    <w:uiPriority w:val="0"/>
    <w:rPr>
      <w:rFonts w:ascii="方正小标宋简体" w:eastAsia="方正小标宋简体" w:cs="Times New Roman"/>
      <w:bCs/>
      <w:color w:val="auto"/>
      <w:kern w:val="36"/>
      <w:sz w:val="36"/>
      <w:szCs w:val="36"/>
    </w:rPr>
  </w:style>
  <w:style w:type="character" w:customStyle="1" w:styleId="39">
    <w:name w:val="页脚 Char"/>
    <w:basedOn w:val="16"/>
    <w:link w:val="10"/>
    <w:semiHidden/>
    <w:qFormat/>
    <w:uiPriority w:val="99"/>
    <w:rPr>
      <w:rFonts w:ascii="Times New Roman" w:hAnsi="Times New Roman" w:eastAsia="楷体_GB2312" w:cs="Times New Roman"/>
      <w:color w:val="auto"/>
      <w:kern w:val="2"/>
      <w:sz w:val="18"/>
      <w:szCs w:val="18"/>
    </w:rPr>
  </w:style>
  <w:style w:type="paragraph" w:styleId="40">
    <w:name w:val="List Paragraph"/>
    <w:basedOn w:val="1"/>
    <w:qFormat/>
    <w:uiPriority w:val="34"/>
    <w:pPr>
      <w:ind w:firstLine="420" w:firstLineChars="200"/>
    </w:pPr>
  </w:style>
  <w:style w:type="character" w:customStyle="1" w:styleId="41">
    <w:name w:val="font71"/>
    <w:basedOn w:val="16"/>
    <w:qFormat/>
    <w:uiPriority w:val="0"/>
    <w:rPr>
      <w:rFonts w:hint="eastAsia" w:ascii="仿宋" w:hAnsi="仿宋" w:eastAsia="仿宋" w:cs="仿宋"/>
      <w:color w:val="000000"/>
      <w:sz w:val="28"/>
      <w:szCs w:val="28"/>
      <w:u w:val="none"/>
    </w:rPr>
  </w:style>
  <w:style w:type="character" w:customStyle="1" w:styleId="42">
    <w:name w:val="font11"/>
    <w:basedOn w:val="16"/>
    <w:qFormat/>
    <w:uiPriority w:val="0"/>
    <w:rPr>
      <w:rFonts w:hint="eastAsia" w:ascii="仿宋" w:hAnsi="仿宋" w:eastAsia="仿宋" w:cs="仿宋"/>
      <w:color w:val="000000"/>
      <w:sz w:val="28"/>
      <w:szCs w:val="28"/>
      <w:u w:val="none"/>
    </w:rPr>
  </w:style>
  <w:style w:type="character" w:customStyle="1" w:styleId="43">
    <w:name w:val="font51"/>
    <w:basedOn w:val="16"/>
    <w:qFormat/>
    <w:uiPriority w:val="0"/>
    <w:rPr>
      <w:rFonts w:hint="eastAsia" w:ascii="仿宋" w:hAnsi="仿宋" w:eastAsia="仿宋" w:cs="仿宋"/>
      <w:color w:val="FF0000"/>
      <w:sz w:val="28"/>
      <w:szCs w:val="28"/>
      <w:u w:val="none"/>
    </w:rPr>
  </w:style>
  <w:style w:type="character" w:customStyle="1" w:styleId="44">
    <w:name w:val="font81"/>
    <w:basedOn w:val="16"/>
    <w:qFormat/>
    <w:uiPriority w:val="0"/>
    <w:rPr>
      <w:rFonts w:hint="eastAsia" w:ascii="仿宋" w:hAnsi="仿宋" w:eastAsia="仿宋" w:cs="仿宋"/>
      <w:color w:val="FF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5B2509-D708-436E-A2C1-1216F577192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3258</Words>
  <Characters>18574</Characters>
  <Lines>154</Lines>
  <Paragraphs>43</Paragraphs>
  <TotalTime>42</TotalTime>
  <ScaleCrop>false</ScaleCrop>
  <LinksUpToDate>false</LinksUpToDate>
  <CharactersWithSpaces>21789</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2019-05-21T09:01:00Z</dcterms:created>
  <dc:creator>Admin</dc:creator>
  <cp:lastModifiedBy>Administrator</cp:lastModifiedBy>
  <dcterms:modified xsi:type="dcterms:W3CDTF">2022-11-22T05:58:40Z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ies>
</file>