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4"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eastAsia="方正楷体简体"/>
          <w:b/>
          <w:color w:val="000000" w:themeColor="text1"/>
          <w:sz w:val="52"/>
          <w:highlight w:val="none"/>
          <w14:textFill>
            <w14:solidFill>
              <w14:schemeClr w14:val="tx1"/>
            </w14:solidFill>
          </w14:textFill>
        </w:rPr>
      </w:pPr>
    </w:p>
    <w:p>
      <w:pPr>
        <w:jc w:val="center"/>
        <w:rPr>
          <w:rFonts w:eastAsia="方正楷体简体"/>
          <w:b/>
          <w:color w:val="000000" w:themeColor="text1"/>
          <w:sz w:val="52"/>
          <w:highlight w:val="none"/>
          <w14:textFill>
            <w14:solidFill>
              <w14:schemeClr w14:val="tx1"/>
            </w14:solidFill>
          </w14:textFill>
        </w:rPr>
      </w:pPr>
    </w:p>
    <w:p>
      <w:pPr>
        <w:jc w:val="center"/>
        <w:rPr>
          <w:rFonts w:ascii="仿宋" w:hAnsi="仿宋" w:eastAsia="仿宋" w:cs="仿宋"/>
          <w:color w:val="000000" w:themeColor="text1"/>
          <w:sz w:val="48"/>
          <w:highlight w:val="none"/>
          <w14:textFill>
            <w14:solidFill>
              <w14:schemeClr w14:val="tx1"/>
            </w14:solidFill>
          </w14:textFill>
        </w:rPr>
      </w:pPr>
      <w:r>
        <w:rPr>
          <w:rFonts w:hint="eastAsia" w:ascii="仿宋" w:hAnsi="仿宋" w:eastAsia="仿宋" w:cs="仿宋"/>
          <w:color w:val="000000" w:themeColor="text1"/>
          <w:sz w:val="120"/>
          <w:szCs w:val="120"/>
          <w:highlight w:val="none"/>
          <w14:textFill>
            <w14:solidFill>
              <w14:schemeClr w14:val="tx1"/>
            </w14:solidFill>
          </w14:textFill>
        </w:rPr>
        <w:t>招 标 文 件</w:t>
      </w:r>
    </w:p>
    <w:p>
      <w:pPr>
        <w:rPr>
          <w:rFonts w:ascii="仿宋" w:hAnsi="仿宋" w:eastAsia="仿宋"/>
          <w:color w:val="000000" w:themeColor="text1"/>
          <w:sz w:val="48"/>
          <w:highlight w:val="none"/>
          <w14:textFill>
            <w14:solidFill>
              <w14:schemeClr w14:val="tx1"/>
            </w14:solidFill>
          </w14:textFill>
        </w:rPr>
      </w:pPr>
    </w:p>
    <w:p>
      <w:pPr>
        <w:rPr>
          <w:rFonts w:ascii="仿宋" w:hAnsi="仿宋" w:eastAsia="仿宋"/>
          <w:color w:val="000000" w:themeColor="text1"/>
          <w:sz w:val="48"/>
          <w:highlight w:val="none"/>
          <w14:textFill>
            <w14:solidFill>
              <w14:schemeClr w14:val="tx1"/>
            </w14:solidFill>
          </w14:textFill>
        </w:rPr>
      </w:pPr>
    </w:p>
    <w:p>
      <w:pPr>
        <w:pStyle w:val="26"/>
        <w:ind w:left="2337" w:leftChars="539" w:hanging="1206" w:hangingChars="335"/>
        <w:rPr>
          <w:rFonts w:hint="default" w:ascii="仿宋" w:hAnsi="仿宋" w:eastAsia="仿宋"/>
          <w:color w:val="000000" w:themeColor="text1"/>
          <w:sz w:val="36"/>
          <w:szCs w:val="36"/>
          <w:highlight w:val="none"/>
          <w:lang w:val="en-US" w:eastAsia="zh-CN"/>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项目编号：</w:t>
      </w:r>
      <w:r>
        <w:rPr>
          <w:rFonts w:hint="eastAsia" w:ascii="仿宋" w:hAnsi="仿宋" w:eastAsia="仿宋"/>
          <w:color w:val="000000" w:themeColor="text1"/>
          <w:sz w:val="36"/>
          <w:szCs w:val="36"/>
          <w:highlight w:val="none"/>
          <w:lang w:eastAsia="zh-CN"/>
          <w14:textFill>
            <w14:solidFill>
              <w14:schemeClr w14:val="tx1"/>
            </w14:solidFill>
          </w14:textFill>
        </w:rPr>
        <w:t>2241xzjk015</w:t>
      </w:r>
    </w:p>
    <w:p>
      <w:pPr>
        <w:pStyle w:val="26"/>
        <w:ind w:left="2337" w:leftChars="539" w:hanging="1206" w:hangingChars="335"/>
        <w:rPr>
          <w:rFonts w:hint="default" w:ascii="仿宋" w:hAnsi="仿宋" w:eastAsia="仿宋"/>
          <w:color w:val="000000" w:themeColor="text1"/>
          <w:sz w:val="36"/>
          <w:szCs w:val="36"/>
          <w:highlight w:val="none"/>
          <w:lang w:val="en-US" w:eastAsia="zh-CN"/>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项目名称：</w:t>
      </w:r>
      <w:r>
        <w:rPr>
          <w:rFonts w:hint="eastAsia" w:ascii="仿宋" w:hAnsi="仿宋" w:eastAsia="仿宋"/>
          <w:color w:val="000000" w:themeColor="text1"/>
          <w:sz w:val="36"/>
          <w:szCs w:val="36"/>
          <w:highlight w:val="none"/>
          <w:lang w:eastAsia="zh-CN"/>
          <w14:textFill>
            <w14:solidFill>
              <w14:schemeClr w14:val="tx1"/>
            </w14:solidFill>
          </w14:textFill>
        </w:rPr>
        <w:t>和田地区人民医院设备购置项目</w:t>
      </w:r>
    </w:p>
    <w:p>
      <w:pPr>
        <w:pStyle w:val="26"/>
        <w:ind w:left="2337" w:leftChars="539" w:hanging="1206" w:hangingChars="335"/>
        <w:rPr>
          <w:rFonts w:ascii="仿宋" w:hAnsi="仿宋" w:eastAsia="仿宋"/>
          <w:color w:val="000000" w:themeColor="text1"/>
          <w:sz w:val="36"/>
          <w:szCs w:val="36"/>
          <w:highlight w:val="none"/>
          <w14:textFill>
            <w14:solidFill>
              <w14:schemeClr w14:val="tx1"/>
            </w14:solidFill>
          </w14:textFill>
        </w:rPr>
      </w:pPr>
    </w:p>
    <w:p>
      <w:pPr>
        <w:rPr>
          <w:rFonts w:ascii="仿宋" w:hAnsi="仿宋" w:eastAsia="仿宋"/>
          <w:color w:val="000000" w:themeColor="text1"/>
          <w:sz w:val="40"/>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6"/>
        <w:ind w:left="2203" w:leftChars="539" w:hanging="1072" w:hangingChars="335"/>
        <w:rPr>
          <w:rFonts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新疆新之建工程咨询有限公司</w:t>
      </w:r>
    </w:p>
    <w:p>
      <w:pPr>
        <w:jc w:val="center"/>
        <w:rPr>
          <w:rFonts w:ascii="仿宋" w:hAnsi="仿宋" w:eastAsia="仿宋"/>
          <w:b/>
          <w:color w:val="000000" w:themeColor="text1"/>
          <w:sz w:val="44"/>
          <w:szCs w:val="44"/>
          <w:highlight w:val="none"/>
          <w14:textFill>
            <w14:solidFill>
              <w14:schemeClr w14:val="tx1"/>
            </w14:solidFill>
          </w14:textFill>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000000" w:themeColor="text1"/>
          <w:sz w:val="32"/>
          <w:szCs w:val="32"/>
          <w:highlight w:val="none"/>
          <w14:textFill>
            <w14:solidFill>
              <w14:schemeClr w14:val="tx1"/>
            </w14:solidFill>
          </w14:textFill>
        </w:rPr>
        <w:t>20</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月</w:t>
      </w:r>
    </w:p>
    <w:p>
      <w:pPr>
        <w:tabs>
          <w:tab w:val="left" w:pos="2700"/>
        </w:tabs>
        <w:spacing w:before="624" w:beforeLines="200" w:line="360" w:lineRule="atLeast"/>
        <w:rPr>
          <w:rFonts w:ascii="仿宋" w:hAnsi="仿宋" w:eastAsia="仿宋"/>
          <w:b/>
          <w:color w:val="000000" w:themeColor="text1"/>
          <w:sz w:val="44"/>
          <w:szCs w:val="44"/>
          <w:highlight w:val="none"/>
          <w14:textFill>
            <w14:solidFill>
              <w14:schemeClr w14:val="tx1"/>
            </w14:solidFill>
          </w14:textFill>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000000" w:themeColor="text1"/>
          <w:sz w:val="44"/>
          <w:szCs w:val="44"/>
          <w:highlight w:val="none"/>
          <w14:textFill>
            <w14:solidFill>
              <w14:schemeClr w14:val="tx1"/>
            </w14:solidFill>
          </w14:textFill>
        </w:rPr>
      </w:pPr>
      <w:r>
        <w:rPr>
          <w:rFonts w:hint="eastAsia" w:ascii="仿宋" w:hAnsi="仿宋" w:eastAsia="仿宋"/>
          <w:b/>
          <w:color w:val="000000" w:themeColor="text1"/>
          <w:sz w:val="44"/>
          <w:szCs w:val="44"/>
          <w:highlight w:val="none"/>
          <w14:textFill>
            <w14:solidFill>
              <w14:schemeClr w14:val="tx1"/>
            </w14:solidFill>
          </w14:textFill>
        </w:rPr>
        <w:t>目    录</w:t>
      </w:r>
    </w:p>
    <w:p>
      <w:pPr>
        <w:pStyle w:val="12"/>
        <w:tabs>
          <w:tab w:val="right" w:leader="dot" w:pos="9288"/>
        </w:tabs>
        <w:ind w:firstLine="416" w:firstLineChars="139"/>
        <w:rPr>
          <w:rFonts w:ascii="仿宋" w:hAnsi="仿宋" w:eastAsia="仿宋"/>
          <w:b w:val="0"/>
          <w:bCs w:val="0"/>
          <w:caps w:val="0"/>
          <w:color w:val="000000" w:themeColor="text1"/>
          <w:sz w:val="30"/>
          <w:szCs w:val="30"/>
          <w:highlight w:val="none"/>
          <w14:textFill>
            <w14:solidFill>
              <w14:schemeClr w14:val="tx1"/>
            </w14:solidFill>
          </w14:textFill>
        </w:rPr>
      </w:pPr>
      <w:r>
        <w:rPr>
          <w:rFonts w:hint="eastAsia" w:ascii="仿宋" w:hAnsi="仿宋" w:eastAsia="仿宋"/>
          <w:b w:val="0"/>
          <w:color w:val="000000" w:themeColor="text1"/>
          <w:sz w:val="30"/>
          <w:szCs w:val="30"/>
          <w:highlight w:val="none"/>
          <w14:textFill>
            <w14:solidFill>
              <w14:schemeClr w14:val="tx1"/>
            </w14:solidFill>
          </w14:textFill>
        </w:rPr>
        <w:fldChar w:fldCharType="begin"/>
      </w:r>
      <w:r>
        <w:rPr>
          <w:rFonts w:hint="eastAsia" w:ascii="仿宋" w:hAnsi="仿宋" w:eastAsia="仿宋"/>
          <w:b w:val="0"/>
          <w:color w:val="000000" w:themeColor="text1"/>
          <w:sz w:val="30"/>
          <w:szCs w:val="30"/>
          <w:highlight w:val="none"/>
          <w14:textFill>
            <w14:solidFill>
              <w14:schemeClr w14:val="tx1"/>
            </w14:solidFill>
          </w14:textFill>
        </w:rPr>
        <w:instrText xml:space="preserve"> TOC \o "1-3" \h \z \u </w:instrText>
      </w:r>
      <w:r>
        <w:rPr>
          <w:rFonts w:hint="eastAsia" w:ascii="仿宋" w:hAnsi="仿宋" w:eastAsia="仿宋"/>
          <w:b w:val="0"/>
          <w:color w:val="000000" w:themeColor="text1"/>
          <w:sz w:val="30"/>
          <w:szCs w:val="30"/>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"_Toc5987693" </w:instrText>
      </w:r>
      <w:r>
        <w:rPr>
          <w:color w:val="000000" w:themeColor="text1"/>
          <w:highlight w:val="none"/>
          <w14:textFill>
            <w14:solidFill>
              <w14:schemeClr w14:val="tx1"/>
            </w14:solidFill>
          </w14:textFill>
        </w:rPr>
        <w:fldChar w:fldCharType="separate"/>
      </w:r>
      <w:r>
        <w:rPr>
          <w:rStyle w:val="21"/>
          <w:rFonts w:hint="eastAsia" w:ascii="仿宋" w:hAnsi="仿宋" w:eastAsia="仿宋"/>
          <w:b w:val="0"/>
          <w:color w:val="000000" w:themeColor="text1"/>
          <w:sz w:val="30"/>
          <w:szCs w:val="30"/>
          <w:highlight w:val="none"/>
          <w14:textFill>
            <w14:solidFill>
              <w14:schemeClr w14:val="tx1"/>
            </w14:solidFill>
          </w14:textFill>
        </w:rPr>
        <w:t>投标须知前附表</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begin"/>
      </w:r>
      <w:r>
        <w:rPr>
          <w:rFonts w:ascii="仿宋" w:hAnsi="仿宋" w:eastAsia="仿宋"/>
          <w:b w:val="0"/>
          <w:color w:val="000000" w:themeColor="text1"/>
          <w:sz w:val="30"/>
          <w:szCs w:val="30"/>
          <w:highlight w:val="none"/>
          <w14:textFill>
            <w14:solidFill>
              <w14:schemeClr w14:val="tx1"/>
            </w14:solidFill>
          </w14:textFill>
        </w:rPr>
        <w:instrText xml:space="preserve"> PAGEREF _Toc5987693 \h </w:instrText>
      </w:r>
      <w:r>
        <w:rPr>
          <w:rFonts w:ascii="仿宋" w:hAnsi="仿宋" w:eastAsia="仿宋"/>
          <w:b w:val="0"/>
          <w:color w:val="000000" w:themeColor="text1"/>
          <w:sz w:val="30"/>
          <w:szCs w:val="30"/>
          <w:highlight w:val="none"/>
          <w14:textFill>
            <w14:solidFill>
              <w14:schemeClr w14:val="tx1"/>
            </w14:solidFill>
          </w14:textFill>
        </w:rPr>
        <w:fldChar w:fldCharType="separate"/>
      </w:r>
      <w:r>
        <w:rPr>
          <w:rFonts w:ascii="仿宋" w:hAnsi="仿宋" w:eastAsia="仿宋"/>
          <w:b w:val="0"/>
          <w:color w:val="000000" w:themeColor="text1"/>
          <w:sz w:val="30"/>
          <w:szCs w:val="30"/>
          <w:highlight w:val="none"/>
          <w14:textFill>
            <w14:solidFill>
              <w14:schemeClr w14:val="tx1"/>
            </w14:solidFill>
          </w14:textFill>
        </w:rPr>
        <w:t>1</w:t>
      </w:r>
      <w:r>
        <w:rPr>
          <w:rFonts w:ascii="仿宋" w:hAnsi="仿宋" w:eastAsia="仿宋"/>
          <w:b w:val="0"/>
          <w:color w:val="000000" w:themeColor="text1"/>
          <w:sz w:val="30"/>
          <w:szCs w:val="30"/>
          <w:highlight w:val="none"/>
          <w14:textFill>
            <w14:solidFill>
              <w14:schemeClr w14:val="tx1"/>
            </w14:solidFill>
          </w14:textFill>
        </w:rPr>
        <w:fldChar w:fldCharType="end"/>
      </w:r>
      <w:r>
        <w:rPr>
          <w:rFonts w:ascii="仿宋" w:hAnsi="仿宋" w:eastAsia="仿宋"/>
          <w:b w:val="0"/>
          <w:color w:val="000000" w:themeColor="text1"/>
          <w:sz w:val="30"/>
          <w:szCs w:val="30"/>
          <w:highlight w:val="none"/>
          <w14:textFill>
            <w14:solidFill>
              <w14:schemeClr w14:val="tx1"/>
            </w14:solidFill>
          </w14:textFill>
        </w:rPr>
        <w:fldChar w:fldCharType="end"/>
      </w:r>
    </w:p>
    <w:p>
      <w:pPr>
        <w:pStyle w:val="12"/>
        <w:tabs>
          <w:tab w:val="right" w:leader="dot" w:pos="9288"/>
        </w:tabs>
        <w:ind w:firstLine="402"/>
        <w:rPr>
          <w:rFonts w:ascii="仿宋" w:hAnsi="仿宋" w:eastAsia="仿宋"/>
          <w:b w:val="0"/>
          <w:bCs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"_Toc5987694" </w:instrText>
      </w:r>
      <w:r>
        <w:rPr>
          <w:color w:val="000000" w:themeColor="text1"/>
          <w:highlight w:val="none"/>
          <w14:textFill>
            <w14:solidFill>
              <w14:schemeClr w14:val="tx1"/>
            </w14:solidFill>
          </w14:textFill>
        </w:rPr>
        <w:fldChar w:fldCharType="separate"/>
      </w:r>
      <w:r>
        <w:rPr>
          <w:rStyle w:val="21"/>
          <w:rFonts w:hint="eastAsia" w:ascii="仿宋" w:hAnsi="仿宋" w:eastAsia="仿宋"/>
          <w:b w:val="0"/>
          <w:color w:val="000000" w:themeColor="text1"/>
          <w:sz w:val="30"/>
          <w:szCs w:val="30"/>
          <w:highlight w:val="none"/>
          <w14:textFill>
            <w14:solidFill>
              <w14:schemeClr w14:val="tx1"/>
            </w14:solidFill>
          </w14:textFill>
        </w:rPr>
        <w:t>第一章招标公告</w:t>
      </w:r>
      <w:r>
        <w:rPr>
          <w:rFonts w:ascii="仿宋" w:hAnsi="仿宋" w:eastAsia="仿宋"/>
          <w:b w:val="0"/>
          <w:color w:val="000000" w:themeColor="text1"/>
          <w:sz w:val="30"/>
          <w:szCs w:val="30"/>
          <w:highlight w:val="none"/>
          <w14:textFill>
            <w14:solidFill>
              <w14:schemeClr w14:val="tx1"/>
            </w14:solidFill>
          </w14:textFill>
        </w:rPr>
        <w:tab/>
      </w:r>
      <w:r>
        <w:rPr>
          <w:rFonts w:hint="eastAsia" w:ascii="仿宋" w:hAnsi="仿宋" w:eastAsia="仿宋"/>
          <w:b w:val="0"/>
          <w:color w:val="000000" w:themeColor="text1"/>
          <w:sz w:val="30"/>
          <w:szCs w:val="30"/>
          <w:highlight w:val="none"/>
          <w14:textFill>
            <w14:solidFill>
              <w14:schemeClr w14:val="tx1"/>
            </w14:solidFill>
          </w14:textFill>
        </w:rPr>
        <w:t>5</w:t>
      </w:r>
      <w:r>
        <w:rPr>
          <w:rFonts w:hint="eastAsia" w:ascii="仿宋" w:hAnsi="仿宋" w:eastAsia="仿宋"/>
          <w:b w:val="0"/>
          <w:color w:val="000000" w:themeColor="text1"/>
          <w:sz w:val="30"/>
          <w:szCs w:val="30"/>
          <w:highlight w:val="none"/>
          <w14:textFill>
            <w14:solidFill>
              <w14:schemeClr w14:val="tx1"/>
            </w14:solidFill>
          </w14:textFill>
        </w:rPr>
        <w:fldChar w:fldCharType="end"/>
      </w:r>
    </w:p>
    <w:p>
      <w:pPr>
        <w:pStyle w:val="12"/>
        <w:tabs>
          <w:tab w:val="right" w:leader="dot" w:pos="9288"/>
        </w:tabs>
        <w:ind w:firstLine="402"/>
        <w:rPr>
          <w:rFonts w:hint="default" w:ascii="仿宋" w:hAnsi="仿宋" w:eastAsia="仿宋"/>
          <w:b w:val="0"/>
          <w:bCs w:val="0"/>
          <w:caps w:val="0"/>
          <w:color w:val="000000" w:themeColor="text1"/>
          <w:sz w:val="30"/>
          <w:szCs w:val="30"/>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"_Toc5987695" </w:instrText>
      </w:r>
      <w:r>
        <w:rPr>
          <w:color w:val="000000" w:themeColor="text1"/>
          <w:highlight w:val="none"/>
          <w14:textFill>
            <w14:solidFill>
              <w14:schemeClr w14:val="tx1"/>
            </w14:solidFill>
          </w14:textFill>
        </w:rPr>
        <w:fldChar w:fldCharType="separate"/>
      </w:r>
      <w:r>
        <w:rPr>
          <w:rStyle w:val="21"/>
          <w:rFonts w:hint="eastAsia" w:ascii="仿宋" w:hAnsi="仿宋" w:eastAsia="仿宋"/>
          <w:b w:val="0"/>
          <w:color w:val="000000" w:themeColor="text1"/>
          <w:sz w:val="30"/>
          <w:szCs w:val="30"/>
          <w:highlight w:val="none"/>
          <w14:textFill>
            <w14:solidFill>
              <w14:schemeClr w14:val="tx1"/>
            </w14:solidFill>
          </w14:textFill>
        </w:rPr>
        <w:t>第二章投标须知</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10</w:t>
      </w:r>
    </w:p>
    <w:p>
      <w:pPr>
        <w:pStyle w:val="12"/>
        <w:tabs>
          <w:tab w:val="right" w:leader="dot" w:pos="9288"/>
        </w:tabs>
        <w:ind w:firstLine="402"/>
        <w:rPr>
          <w:rFonts w:hint="default" w:ascii="仿宋" w:hAnsi="仿宋" w:eastAsia="仿宋"/>
          <w:b w:val="0"/>
          <w:bCs w:val="0"/>
          <w:caps w:val="0"/>
          <w:color w:val="000000" w:themeColor="text1"/>
          <w:sz w:val="30"/>
          <w:szCs w:val="30"/>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"_Toc5987696" </w:instrText>
      </w:r>
      <w:r>
        <w:rPr>
          <w:color w:val="000000" w:themeColor="text1"/>
          <w:highlight w:val="none"/>
          <w14:textFill>
            <w14:solidFill>
              <w14:schemeClr w14:val="tx1"/>
            </w14:solidFill>
          </w14:textFill>
        </w:rPr>
        <w:fldChar w:fldCharType="separate"/>
      </w:r>
      <w:r>
        <w:rPr>
          <w:rStyle w:val="21"/>
          <w:rFonts w:hint="eastAsia" w:ascii="仿宋" w:hAnsi="仿宋" w:eastAsia="仿宋"/>
          <w:b w:val="0"/>
          <w:color w:val="000000" w:themeColor="text1"/>
          <w:sz w:val="30"/>
          <w:szCs w:val="30"/>
          <w:highlight w:val="none"/>
          <w14:textFill>
            <w14:solidFill>
              <w14:schemeClr w14:val="tx1"/>
            </w14:solidFill>
          </w14:textFill>
        </w:rPr>
        <w:t>第三章招标内容及技术要求</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31</w:t>
      </w:r>
    </w:p>
    <w:p>
      <w:pPr>
        <w:pStyle w:val="12"/>
        <w:tabs>
          <w:tab w:val="right" w:leader="dot" w:pos="9288"/>
        </w:tabs>
        <w:ind w:firstLine="402"/>
        <w:rPr>
          <w:rFonts w:hint="default" w:ascii="仿宋" w:hAnsi="仿宋" w:eastAsia="仿宋"/>
          <w:b w:val="0"/>
          <w:bCs w:val="0"/>
          <w:caps w:val="0"/>
          <w:color w:val="000000" w:themeColor="text1"/>
          <w:sz w:val="30"/>
          <w:szCs w:val="30"/>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"_Toc5987697" </w:instrText>
      </w:r>
      <w:r>
        <w:rPr>
          <w:color w:val="000000" w:themeColor="text1"/>
          <w:highlight w:val="none"/>
          <w14:textFill>
            <w14:solidFill>
              <w14:schemeClr w14:val="tx1"/>
            </w14:solidFill>
          </w14:textFill>
        </w:rPr>
        <w:fldChar w:fldCharType="separate"/>
      </w:r>
      <w:r>
        <w:rPr>
          <w:rStyle w:val="21"/>
          <w:rFonts w:hint="eastAsia" w:ascii="仿宋" w:hAnsi="仿宋" w:eastAsia="仿宋"/>
          <w:b w:val="0"/>
          <w:color w:val="000000" w:themeColor="text1"/>
          <w:sz w:val="30"/>
          <w:szCs w:val="30"/>
          <w:highlight w:val="none"/>
          <w14:textFill>
            <w14:solidFill>
              <w14:schemeClr w14:val="tx1"/>
            </w14:solidFill>
          </w14:textFill>
        </w:rPr>
        <w:t>第四章合同主要条款</w:t>
      </w:r>
      <w:r>
        <w:rPr>
          <w:rFonts w:ascii="仿宋" w:hAnsi="仿宋" w:eastAsia="仿宋"/>
          <w:b w:val="0"/>
          <w:color w:val="000000" w:themeColor="text1"/>
          <w:sz w:val="30"/>
          <w:szCs w:val="30"/>
          <w:highlight w:val="none"/>
          <w14:textFill>
            <w14:solidFill>
              <w14:schemeClr w14:val="tx1"/>
            </w14:solidFill>
          </w14:textFill>
        </w:rPr>
        <w:tab/>
      </w:r>
      <w:r>
        <w:rPr>
          <w:rFonts w:ascii="仿宋" w:hAnsi="仿宋" w:eastAsia="仿宋"/>
          <w:b w:val="0"/>
          <w:color w:val="000000" w:themeColor="text1"/>
          <w:sz w:val="30"/>
          <w:szCs w:val="30"/>
          <w:highlight w:val="none"/>
          <w14:textFill>
            <w14:solidFill>
              <w14:schemeClr w14:val="tx1"/>
            </w14:solidFill>
          </w14:textFill>
        </w:rPr>
        <w:fldChar w:fldCharType="end"/>
      </w:r>
      <w:r>
        <w:rPr>
          <w:rFonts w:hint="eastAsia" w:ascii="仿宋" w:hAnsi="仿宋" w:eastAsia="仿宋"/>
          <w:b w:val="0"/>
          <w:color w:val="000000" w:themeColor="text1"/>
          <w:sz w:val="30"/>
          <w:szCs w:val="30"/>
          <w:highlight w:val="none"/>
          <w:lang w:val="en-US" w:eastAsia="zh-CN"/>
          <w14:textFill>
            <w14:solidFill>
              <w14:schemeClr w14:val="tx1"/>
            </w14:solidFill>
          </w14:textFill>
        </w:rPr>
        <w:t>49</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fldChar w:fldCharType="end"/>
      </w:r>
      <w:r>
        <w:rPr>
          <w:rFonts w:hint="eastAsia" w:ascii="仿宋" w:hAnsi="仿宋" w:eastAsia="仿宋"/>
          <w:color w:val="000000" w:themeColor="text1"/>
          <w:sz w:val="28"/>
          <w:highlight w:val="none"/>
          <w14:textFill>
            <w14:solidFill>
              <w14:schemeClr w14:val="tx1"/>
            </w14:solidFill>
          </w14:textFill>
        </w:rPr>
        <w:t>附件：（投标书格式）</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附件一 投标书</w:t>
      </w:r>
      <w:bookmarkStart w:id="12" w:name="_GoBack"/>
      <w:bookmarkEnd w:id="12"/>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附件二 法定代表人资格证明书（格式）/法定代表人授权委托书（格式）</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附件三 供应商关于投标文件的声明函</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附件四 供应商诚信投标承诺书</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附件五 供应商反商业贿赂承诺书</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附件六 开标一览表</w:t>
      </w:r>
    </w:p>
    <w:p>
      <w:pPr>
        <w:pStyle w:val="27"/>
        <w:spacing w:line="540" w:lineRule="exact"/>
        <w:ind w:firstLine="560"/>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附件七 </w:t>
      </w:r>
      <w:r>
        <w:rPr>
          <w:rFonts w:hint="eastAsia" w:ascii="仿宋" w:hAnsi="仿宋" w:eastAsia="仿宋"/>
          <w:color w:val="000000" w:themeColor="text1"/>
          <w:sz w:val="28"/>
          <w:highlight w:val="none"/>
          <w:lang w:eastAsia="zh-CN"/>
          <w14:textFill>
            <w14:solidFill>
              <w14:schemeClr w14:val="tx1"/>
            </w14:solidFill>
          </w14:textFill>
        </w:rPr>
        <w:t>投标产品名称、数量、规格明细报价表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附件八 技术规格偏离表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附件九 商务</w:t>
      </w:r>
      <w:r>
        <w:rPr>
          <w:rFonts w:hint="eastAsia" w:ascii="仿宋" w:hAnsi="仿宋" w:eastAsia="仿宋"/>
          <w:color w:val="000000" w:themeColor="text1"/>
          <w:sz w:val="28"/>
          <w:highlight w:val="none"/>
          <w:lang w:val="en-US" w:eastAsia="zh-CN"/>
          <w14:textFill>
            <w14:solidFill>
              <w14:schemeClr w14:val="tx1"/>
            </w14:solidFill>
          </w14:textFill>
        </w:rPr>
        <w:t>所有</w:t>
      </w:r>
      <w:r>
        <w:rPr>
          <w:rFonts w:hint="eastAsia" w:ascii="仿宋" w:hAnsi="仿宋" w:eastAsia="仿宋"/>
          <w:color w:val="000000" w:themeColor="text1"/>
          <w:sz w:val="28"/>
          <w:highlight w:val="none"/>
          <w14:textFill>
            <w14:solidFill>
              <w14:schemeClr w14:val="tx1"/>
            </w14:solidFill>
          </w14:textFill>
        </w:rPr>
        <w:t>条款偏离表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 投标产品近三年相同产品销售业绩表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附件十一 中小企业声明函(货物)</w:t>
      </w:r>
    </w:p>
    <w:p>
      <w:pPr>
        <w:tabs>
          <w:tab w:val="left" w:pos="6262"/>
        </w:tabs>
        <w:spacing w:line="480" w:lineRule="auto"/>
        <w:ind w:firstLine="560" w:firstLineChars="200"/>
        <w:rPr>
          <w:rFonts w:ascii="仿宋" w:hAnsi="仿宋" w:eastAsia="仿宋"/>
          <w:color w:val="000000" w:themeColor="text1"/>
          <w:sz w:val="28"/>
          <w:highlight w:val="none"/>
          <w14:textFill>
            <w14:solidFill>
              <w14:schemeClr w14:val="tx1"/>
            </w14:solidFill>
          </w14:textFill>
        </w:rPr>
      </w:pPr>
    </w:p>
    <w:p>
      <w:pPr>
        <w:snapToGrid w:val="0"/>
        <w:spacing w:line="360" w:lineRule="auto"/>
        <w:ind w:firstLine="561"/>
        <w:rPr>
          <w:rFonts w:ascii="仿宋" w:hAnsi="仿宋" w:eastAsia="仿宋"/>
          <w:color w:val="000000" w:themeColor="text1"/>
          <w:sz w:val="28"/>
          <w:highlight w:val="none"/>
          <w14:textFill>
            <w14:solidFill>
              <w14:schemeClr w14:val="tx1"/>
            </w14:solidFill>
          </w14:textFill>
        </w:rPr>
      </w:pPr>
    </w:p>
    <w:p>
      <w:pPr>
        <w:pStyle w:val="15"/>
        <w:rPr>
          <w:rFonts w:ascii="仿宋" w:hAnsi="仿宋" w:eastAsia="仿宋" w:cs="宋体"/>
          <w:color w:val="000000" w:themeColor="text1"/>
          <w:kern w:val="0"/>
          <w:sz w:val="28"/>
          <w:szCs w:val="28"/>
          <w:highlight w:val="none"/>
          <w14:textFill>
            <w14:solidFill>
              <w14:schemeClr w14:val="tx1"/>
            </w14:solidFill>
          </w14:textFill>
        </w:rPr>
      </w:pPr>
    </w:p>
    <w:p>
      <w:pPr>
        <w:pStyle w:val="15"/>
        <w:ind w:left="0" w:firstLine="0"/>
        <w:rPr>
          <w:rFonts w:ascii="仿宋" w:hAnsi="仿宋" w:eastAsia="仿宋"/>
          <w:color w:val="000000" w:themeColor="text1"/>
          <w:sz w:val="36"/>
          <w:highlight w:val="none"/>
          <w14:textFill>
            <w14:solidFill>
              <w14:schemeClr w14:val="tx1"/>
            </w14:solidFill>
          </w14:textFill>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5"/>
        <w:ind w:left="0" w:firstLine="0"/>
        <w:rPr>
          <w:rFonts w:ascii="仿宋" w:hAnsi="仿宋" w:eastAsia="仿宋"/>
          <w:color w:val="000000" w:themeColor="text1"/>
          <w:sz w:val="36"/>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t>投标须知前附表</w:t>
      </w:r>
      <w:bookmarkEnd w:id="0"/>
    </w:p>
    <w:tbl>
      <w:tblPr>
        <w:tblStyle w:val="16"/>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6"/>
              <w:snapToGrid w:val="0"/>
              <w:spacing w:line="240" w:lineRule="auto"/>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9099" w:type="dxa"/>
            <w:tcMar>
              <w:top w:w="57" w:type="dxa"/>
              <w:bottom w:w="57" w:type="dxa"/>
            </w:tcMar>
            <w:vAlign w:val="center"/>
          </w:tcPr>
          <w:p>
            <w:pPr>
              <w:pStyle w:val="26"/>
              <w:snapToGrid w:val="0"/>
              <w:spacing w:line="240" w:lineRule="auto"/>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9099" w:type="dxa"/>
            <w:tcBorders>
              <w:bottom w:val="single" w:color="auto" w:sz="4" w:space="0"/>
            </w:tcBorders>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项目名称：</w:t>
            </w:r>
            <w:r>
              <w:rPr>
                <w:rFonts w:hint="eastAsia" w:ascii="仿宋" w:hAnsi="仿宋" w:eastAsia="仿宋"/>
                <w:color w:val="000000" w:themeColor="text1"/>
                <w:sz w:val="24"/>
                <w:szCs w:val="24"/>
                <w:highlight w:val="none"/>
                <w:lang w:eastAsia="zh-CN"/>
                <w14:textFill>
                  <w14:solidFill>
                    <w14:schemeClr w14:val="tx1"/>
                  </w14:solidFill>
                </w14:textFill>
              </w:rPr>
              <w:t>和田地区人民医院设备购置项目</w:t>
            </w:r>
          </w:p>
          <w:p>
            <w:pPr>
              <w:pStyle w:val="26"/>
              <w:spacing w:line="420" w:lineRule="exact"/>
              <w:ind w:firstLine="0" w:firstLineChars="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szCs w:val="24"/>
                <w:highlight w:val="none"/>
                <w:lang w:eastAsia="zh-CN"/>
                <w14:textFill>
                  <w14:solidFill>
                    <w14:schemeClr w14:val="tx1"/>
                  </w14:solidFill>
                </w14:textFill>
              </w:rPr>
              <w:t>2241xzjk015</w:t>
            </w:r>
          </w:p>
          <w:p>
            <w:pPr>
              <w:pStyle w:val="26"/>
              <w:spacing w:line="420" w:lineRule="exact"/>
              <w:ind w:firstLine="0" w:firstLineChars="0"/>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招标内容：</w:t>
            </w:r>
            <w:r>
              <w:rPr>
                <w:rFonts w:hint="eastAsia" w:ascii="仿宋" w:hAnsi="仿宋" w:eastAsia="仿宋"/>
                <w:color w:val="000000" w:themeColor="text1"/>
                <w:sz w:val="24"/>
                <w:szCs w:val="24"/>
                <w:highlight w:val="none"/>
                <w:lang w:val="en-US" w:eastAsia="zh-CN"/>
                <w14:textFill>
                  <w14:solidFill>
                    <w14:schemeClr w14:val="tx1"/>
                  </w14:solidFill>
                </w14:textFill>
              </w:rPr>
              <w:t>医疗设备1批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p>
        </w:tc>
        <w:tc>
          <w:tcPr>
            <w:tcW w:w="9099" w:type="dxa"/>
            <w:tcMar>
              <w:top w:w="57" w:type="dxa"/>
              <w:bottom w:w="57" w:type="dxa"/>
            </w:tcMar>
            <w:vAlign w:val="center"/>
          </w:tcPr>
          <w:p>
            <w:pPr>
              <w:pStyle w:val="26"/>
              <w:spacing w:line="420" w:lineRule="exact"/>
              <w:ind w:firstLine="0" w:firstLineChars="0"/>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项目采购预算：总金额</w:t>
            </w:r>
            <w:r>
              <w:rPr>
                <w:rFonts w:hint="eastAsia" w:ascii="仿宋" w:hAnsi="仿宋" w:eastAsia="仿宋"/>
                <w:color w:val="000000" w:themeColor="text1"/>
                <w:sz w:val="24"/>
                <w:szCs w:val="24"/>
                <w:highlight w:val="none"/>
                <w:lang w:val="en-US" w:eastAsia="zh-CN"/>
                <w14:textFill>
                  <w14:solidFill>
                    <w14:schemeClr w14:val="tx1"/>
                  </w14:solidFill>
                </w14:textFill>
              </w:rPr>
              <w:t>4400</w:t>
            </w:r>
            <w:r>
              <w:rPr>
                <w:rFonts w:hint="eastAsia" w:ascii="仿宋" w:hAnsi="仿宋" w:eastAsia="仿宋"/>
                <w:color w:val="000000" w:themeColor="text1"/>
                <w:sz w:val="24"/>
                <w:szCs w:val="24"/>
                <w:highlight w:val="none"/>
                <w14:textFill>
                  <w14:solidFill>
                    <w14:schemeClr w14:val="tx1"/>
                  </w14:solidFill>
                </w14:textFill>
              </w:rPr>
              <w:t>万元</w:t>
            </w:r>
            <w:r>
              <w:rPr>
                <w:rFonts w:hint="eastAsia" w:ascii="仿宋" w:hAnsi="仿宋" w:eastAsia="仿宋"/>
                <w:color w:val="000000" w:themeColor="text1"/>
                <w:sz w:val="24"/>
                <w:szCs w:val="24"/>
                <w:highlight w:val="none"/>
                <w:lang w:eastAsia="zh-CN"/>
                <w14:textFill>
                  <w14:solidFill>
                    <w14:schemeClr w14:val="tx1"/>
                  </w14:solidFill>
                </w14:textFill>
              </w:rPr>
              <w:t>，</w:t>
            </w:r>
            <w:r>
              <w:rPr>
                <w:rFonts w:hint="eastAsia" w:ascii="仿宋" w:hAnsi="仿宋" w:eastAsia="仿宋"/>
                <w:color w:val="000000" w:themeColor="text1"/>
                <w:sz w:val="24"/>
                <w:szCs w:val="24"/>
                <w:highlight w:val="none"/>
                <w:lang w:val="en-US" w:eastAsia="zh-CN"/>
                <w14:textFill>
                  <w14:solidFill>
                    <w14:schemeClr w14:val="tx1"/>
                  </w14:solidFill>
                </w14:textFill>
              </w:rPr>
              <w:t>其中包一3300万；包二1100万。</w:t>
            </w:r>
          </w:p>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hAnsi="仿宋" w:cs="宋体"/>
                <w:b/>
                <w:color w:val="000000" w:themeColor="text1"/>
                <w:kern w:val="0"/>
                <w:sz w:val="24"/>
                <w:szCs w:val="24"/>
                <w:highlight w:val="none"/>
                <w14:textFill>
                  <w14:solidFill>
                    <w14:schemeClr w14:val="tx1"/>
                  </w14:solidFill>
                </w14:textFill>
              </w:rPr>
              <w:t>投标人投标报价不得高于设备的预算单价及预算总价，否则其投标将被否决。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p>
        </w:tc>
        <w:tc>
          <w:tcPr>
            <w:tcW w:w="9099" w:type="dxa"/>
            <w:tcMar>
              <w:top w:w="57" w:type="dxa"/>
              <w:bottom w:w="57" w:type="dxa"/>
            </w:tcMar>
            <w:vAlign w:val="center"/>
          </w:tcPr>
          <w:p>
            <w:pPr>
              <w:pStyle w:val="26"/>
              <w:spacing w:line="420" w:lineRule="exact"/>
              <w:ind w:firstLine="0" w:firstLineChars="0"/>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采购人：和田地区人民医院</w:t>
            </w:r>
          </w:p>
          <w:p>
            <w:pPr>
              <w:pStyle w:val="26"/>
              <w:spacing w:line="420" w:lineRule="exact"/>
              <w:ind w:firstLine="0" w:firstLineChars="0"/>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联系人：闵玉婷</w:t>
            </w:r>
          </w:p>
          <w:p>
            <w:pPr>
              <w:pStyle w:val="26"/>
              <w:spacing w:line="420" w:lineRule="exact"/>
              <w:ind w:firstLine="0" w:firstLineChars="0"/>
              <w:rPr>
                <w:rFonts w:hint="default" w:ascii="仿宋" w:hAnsi="仿宋" w:eastAsia="仿宋"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联系电话：0903-2050216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采购代理机构：新疆新之建工程咨询有限公司。</w:t>
            </w:r>
          </w:p>
          <w:p>
            <w:pPr>
              <w:pStyle w:val="26"/>
              <w:spacing w:line="420" w:lineRule="exact"/>
              <w:ind w:firstLine="0" w:firstLineChars="0"/>
              <w:rPr>
                <w:rFonts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投标保证金金额：</w:t>
            </w:r>
            <w:r>
              <w:rPr>
                <w:rFonts w:hint="eastAsia" w:ascii="仿宋" w:hAnsi="仿宋" w:eastAsia="仿宋"/>
                <w:color w:val="000000" w:themeColor="text1"/>
                <w:sz w:val="24"/>
                <w:szCs w:val="24"/>
                <w:highlight w:val="none"/>
                <w:lang w:val="en-US" w:eastAsia="zh-CN"/>
                <w14:textFill>
                  <w14:solidFill>
                    <w14:schemeClr w14:val="tx1"/>
                  </w14:solidFill>
                </w14:textFill>
              </w:rPr>
              <w:t>包一330000</w:t>
            </w:r>
            <w:r>
              <w:rPr>
                <w:rFonts w:hint="eastAsia" w:ascii="仿宋" w:hAnsi="仿宋" w:eastAsia="仿宋"/>
                <w:color w:val="000000" w:themeColor="text1"/>
                <w:sz w:val="24"/>
                <w:szCs w:val="24"/>
                <w:highlight w:val="none"/>
                <w14:textFill>
                  <w14:solidFill>
                    <w14:schemeClr w14:val="tx1"/>
                  </w14:solidFill>
                </w14:textFill>
              </w:rPr>
              <w:t>元；</w:t>
            </w:r>
            <w:r>
              <w:rPr>
                <w:rFonts w:hint="eastAsia" w:ascii="仿宋" w:hAnsi="仿宋" w:eastAsia="仿宋"/>
                <w:color w:val="000000" w:themeColor="text1"/>
                <w:sz w:val="24"/>
                <w:szCs w:val="24"/>
                <w:highlight w:val="none"/>
                <w:lang w:val="en-US" w:eastAsia="zh-CN"/>
                <w14:textFill>
                  <w14:solidFill>
                    <w14:schemeClr w14:val="tx1"/>
                  </w14:solidFill>
                </w14:textFill>
              </w:rPr>
              <w:t>包二110000元；</w:t>
            </w:r>
            <w:r>
              <w:rPr>
                <w:rFonts w:hint="eastAsia" w:ascii="仿宋" w:hAnsi="仿宋" w:eastAsia="仿宋"/>
                <w:color w:val="000000" w:themeColor="text1"/>
                <w:sz w:val="24"/>
                <w:szCs w:val="24"/>
                <w:highlight w:val="none"/>
                <w14:textFill>
                  <w14:solidFill>
                    <w14:schemeClr w14:val="tx1"/>
                  </w14:solidFill>
                </w14:textFill>
              </w:rPr>
              <w:t>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7"/>
              <w:snapToGrid w:val="0"/>
              <w:spacing w:line="288" w:lineRule="auto"/>
              <w:jc w:val="center"/>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6</w:t>
            </w:r>
          </w:p>
        </w:tc>
        <w:tc>
          <w:tcPr>
            <w:tcW w:w="9099" w:type="dxa"/>
            <w:tcMar>
              <w:top w:w="57" w:type="dxa"/>
              <w:bottom w:w="57" w:type="dxa"/>
            </w:tcMar>
            <w:vAlign w:val="center"/>
          </w:tcPr>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资格要求：</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1、满足《中华人民共和国政府采购法》第二十二条规定；</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2、落实政府采购政策需满足的资格要求：</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27"/>
              <w:snapToGrid w:val="0"/>
              <w:spacing w:line="288" w:lineRule="auto"/>
              <w:rPr>
                <w:rFonts w:hint="eastAsia"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2.2、监狱企业及残疾人福利性单位视同小型、微型企业，享受预留份额、评审中价格扣除等政府采购促进中小企业发展的政府采购政策。</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2.3、中华人民共和国财政部、中华人民共和国工业和信息化部《政府采购促进中小企业发展管理办法》（财库〔2020〕46号）文件、《关于落实好政府采购支持中小企业发展的通知》（新财购〔2022〕22号）文件的规定。</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3、有效的工商营业执照副本、税务登记证副本、组织机构代码证副本或“三证合一”的营业执照副本。</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7"/>
              <w:snapToGrid w:val="0"/>
              <w:spacing w:line="288" w:lineRule="auto"/>
              <w:jc w:val="both"/>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7、本项目的特定资格要求：</w:t>
            </w:r>
          </w:p>
          <w:p>
            <w:pPr>
              <w:pStyle w:val="27"/>
              <w:snapToGrid w:val="0"/>
              <w:spacing w:line="288" w:lineRule="auto"/>
              <w:rPr>
                <w:rFonts w:hint="eastAsia" w:ascii="仿宋" w:hAnsi="仿宋" w:eastAsia="仿宋" w:cs="仿宋_GB2312"/>
                <w:color w:val="000000" w:themeColor="text1"/>
                <w:szCs w:val="24"/>
                <w:highlight w:val="none"/>
                <w:lang w:eastAsia="zh-CN"/>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仿宋" w:hAnsi="仿宋" w:eastAsia="仿宋" w:cs="仿宋_GB2312"/>
                <w:color w:val="000000" w:themeColor="text1"/>
                <w:szCs w:val="24"/>
                <w:highlight w:val="none"/>
                <w:lang w:eastAsia="zh-CN"/>
                <w14:textFill>
                  <w14:solidFill>
                    <w14:schemeClr w14:val="tx1"/>
                  </w14:solidFill>
                </w14:textFill>
              </w:rPr>
              <w:t>。</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trPr>
        <w:tc>
          <w:tcPr>
            <w:tcW w:w="824" w:type="dxa"/>
            <w:tcMar>
              <w:top w:w="57" w:type="dxa"/>
              <w:bottom w:w="57" w:type="dxa"/>
            </w:tcMar>
            <w:vAlign w:val="center"/>
          </w:tcPr>
          <w:p>
            <w:pPr>
              <w:pStyle w:val="27"/>
              <w:snapToGrid w:val="0"/>
              <w:spacing w:line="288" w:lineRule="auto"/>
              <w:jc w:val="center"/>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7</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8</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9</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投标截止时间：</w:t>
            </w:r>
            <w:r>
              <w:rPr>
                <w:rFonts w:hint="eastAsia" w:ascii="仿宋" w:hAnsi="仿宋" w:eastAsia="仿宋"/>
                <w:color w:val="000000" w:themeColor="text1"/>
                <w:sz w:val="24"/>
                <w:szCs w:val="24"/>
                <w:highlight w:val="none"/>
                <w:lang w:eastAsia="zh-CN"/>
                <w14:textFill>
                  <w14:solidFill>
                    <w14:schemeClr w14:val="tx1"/>
                  </w14:solidFill>
                </w14:textFill>
              </w:rPr>
              <w:t>2022年12月15日11:00</w:t>
            </w:r>
            <w:r>
              <w:rPr>
                <w:rFonts w:hint="eastAsia" w:ascii="仿宋" w:hAnsi="仿宋" w:eastAsia="仿宋"/>
                <w:color w:val="000000" w:themeColor="text1"/>
                <w:sz w:val="24"/>
                <w:szCs w:val="24"/>
                <w:highlight w:val="none"/>
                <w14:textFill>
                  <w14:solidFill>
                    <w14:schemeClr w14:val="tx1"/>
                  </w14:solidFill>
                </w14:textFill>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10</w:t>
            </w:r>
          </w:p>
        </w:tc>
        <w:tc>
          <w:tcPr>
            <w:tcW w:w="9099" w:type="dxa"/>
            <w:tcMar>
              <w:top w:w="57" w:type="dxa"/>
              <w:bottom w:w="57" w:type="dxa"/>
            </w:tcMar>
            <w:vAlign w:val="center"/>
          </w:tcPr>
          <w:p>
            <w:pPr>
              <w:pStyle w:val="26"/>
              <w:spacing w:line="420" w:lineRule="exact"/>
              <w:ind w:firstLine="0" w:firstLineChars="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投标文件的数目：</w:t>
            </w:r>
          </w:p>
          <w:p>
            <w:pPr>
              <w:pStyle w:val="26"/>
              <w:spacing w:line="420" w:lineRule="exact"/>
              <w:ind w:firstLine="0" w:firstLineChars="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投标文件：正本贰份、副本</w:t>
            </w:r>
            <w:r>
              <w:rPr>
                <w:rFonts w:hint="eastAsia" w:ascii="仿宋" w:hAnsi="仿宋" w:eastAsia="仿宋"/>
                <w:b/>
                <w:bCs/>
                <w:color w:val="000000" w:themeColor="text1"/>
                <w:sz w:val="24"/>
                <w:szCs w:val="24"/>
                <w:highlight w:val="none"/>
                <w:lang w:eastAsia="zh-CN"/>
                <w14:textFill>
                  <w14:solidFill>
                    <w14:schemeClr w14:val="tx1"/>
                  </w14:solidFill>
                </w14:textFill>
              </w:rPr>
              <w:t>伍</w:t>
            </w:r>
            <w:r>
              <w:rPr>
                <w:rFonts w:hint="eastAsia" w:ascii="仿宋" w:hAnsi="仿宋" w:eastAsia="仿宋"/>
                <w:b/>
                <w:bCs/>
                <w:color w:val="000000" w:themeColor="text1"/>
                <w:sz w:val="24"/>
                <w:szCs w:val="24"/>
                <w:highlight w:val="none"/>
                <w14:textFill>
                  <w14:solidFill>
                    <w14:schemeClr w14:val="tx1"/>
                  </w14:solidFill>
                </w14:textFill>
              </w:rPr>
              <w:t>份</w:t>
            </w:r>
          </w:p>
          <w:p>
            <w:pPr>
              <w:pStyle w:val="26"/>
              <w:spacing w:line="420" w:lineRule="exact"/>
              <w:ind w:firstLine="0" w:firstLineChars="0"/>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开标一览表：1份（单独密封）</w:t>
            </w:r>
          </w:p>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投标文件电子版：1份（单独密封，U盘介质，文件格式为PDF版本；U盘内另须提供一份excel或word可编辑模式的“开标一览表”及“投标产品名称、数量、规格明细报价表”）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11</w:t>
            </w:r>
          </w:p>
        </w:tc>
        <w:tc>
          <w:tcPr>
            <w:tcW w:w="9099" w:type="dxa"/>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投标文件递交至：新疆乌鲁木齐市沙依巴克区公园北街162号文苑综合楼七楼会议室。</w:t>
            </w:r>
            <w:r>
              <w:rPr>
                <w:rFonts w:hint="eastAsia" w:ascii="仿宋" w:hAnsi="仿宋" w:eastAsia="仿宋"/>
                <w:color w:val="000000" w:themeColor="text1"/>
                <w:sz w:val="24"/>
                <w:szCs w:val="24"/>
                <w:highlight w:val="none"/>
                <w:lang w:eastAsia="zh-CN"/>
                <w14:textFill>
                  <w14:solidFill>
                    <w14:schemeClr w14:val="tx1"/>
                  </w14:solidFill>
                </w14:textFill>
              </w:rPr>
              <w:t>（如因疫情原因，开标时未解封，投标、开标地点可能会变更为网上开标，望各投标人周知，详见更正公告）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12</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开标时间：</w:t>
            </w:r>
            <w:r>
              <w:rPr>
                <w:rFonts w:hint="eastAsia" w:ascii="仿宋" w:hAnsi="仿宋" w:eastAsia="仿宋"/>
                <w:color w:val="000000" w:themeColor="text1"/>
                <w:sz w:val="24"/>
                <w:szCs w:val="24"/>
                <w:highlight w:val="none"/>
                <w:lang w:eastAsia="zh-CN"/>
                <w14:textFill>
                  <w14:solidFill>
                    <w14:schemeClr w14:val="tx1"/>
                  </w14:solidFill>
                </w14:textFill>
              </w:rPr>
              <w:t>2022年12月15日11:00</w:t>
            </w:r>
            <w:r>
              <w:rPr>
                <w:rFonts w:hint="eastAsia" w:ascii="仿宋" w:hAnsi="仿宋" w:eastAsia="仿宋"/>
                <w:color w:val="000000" w:themeColor="text1"/>
                <w:sz w:val="24"/>
                <w:szCs w:val="24"/>
                <w:highlight w:val="none"/>
                <w14:textFill>
                  <w14:solidFill>
                    <w14:schemeClr w14:val="tx1"/>
                  </w14:solidFill>
                </w14:textFill>
              </w:rPr>
              <w:t>（北京时间），逾期送达的投标文件将被拒收。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13</w:t>
            </w:r>
          </w:p>
        </w:tc>
        <w:tc>
          <w:tcPr>
            <w:tcW w:w="9099" w:type="dxa"/>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开标地点：新疆乌鲁木齐市沙依巴克区公园北街162号文苑综合楼七楼会议室。</w:t>
            </w:r>
            <w:r>
              <w:rPr>
                <w:rFonts w:hint="eastAsia" w:ascii="仿宋" w:hAnsi="仿宋" w:eastAsia="仿宋"/>
                <w:color w:val="000000" w:themeColor="text1"/>
                <w:sz w:val="24"/>
                <w:szCs w:val="24"/>
                <w:highlight w:val="none"/>
                <w:lang w:eastAsia="zh-CN"/>
                <w14:textFill>
                  <w14:solidFill>
                    <w14:schemeClr w14:val="tx1"/>
                  </w14:solidFill>
                </w14:textFill>
              </w:rPr>
              <w:t>（如因疫情原因，开标时未解封，投标、开标地点可能会变更为网上开标，望各投标人周知，详见更正公告）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14</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15</w:t>
            </w:r>
          </w:p>
        </w:tc>
        <w:tc>
          <w:tcPr>
            <w:tcW w:w="9099" w:type="dxa"/>
            <w:tcMar>
              <w:top w:w="57" w:type="dxa"/>
              <w:bottom w:w="57" w:type="dxa"/>
            </w:tcMar>
            <w:vAlign w:val="center"/>
          </w:tcPr>
          <w:p>
            <w:pPr>
              <w:pStyle w:val="27"/>
              <w:spacing w:line="420" w:lineRule="exact"/>
              <w:jc w:val="both"/>
              <w:rPr>
                <w:rFonts w:hint="eastAsia" w:ascii="仿宋" w:hAnsi="仿宋" w:eastAsia="仿宋"/>
                <w:color w:val="000000" w:themeColor="text1"/>
                <w:szCs w:val="24"/>
                <w:highlight w:val="none"/>
                <w:lang w:val="en-US" w:eastAsia="zh-CN"/>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交货期：医用直线加速器90个</w:t>
            </w:r>
            <w:r>
              <w:rPr>
                <w:rFonts w:hint="eastAsia" w:ascii="仿宋" w:hAnsi="仿宋" w:eastAsia="仿宋"/>
                <w:color w:val="000000" w:themeColor="text1"/>
                <w:szCs w:val="24"/>
                <w:highlight w:val="none"/>
                <w:lang w:eastAsia="zh-CN"/>
                <w14:textFill>
                  <w14:solidFill>
                    <w14:schemeClr w14:val="tx1"/>
                  </w14:solidFill>
                </w14:textFill>
              </w:rPr>
              <w:t>日历日，</w:t>
            </w:r>
            <w:r>
              <w:rPr>
                <w:rFonts w:hint="eastAsia" w:ascii="仿宋" w:hAnsi="仿宋" w:eastAsia="仿宋"/>
                <w:color w:val="000000" w:themeColor="text1"/>
                <w:szCs w:val="24"/>
                <w:highlight w:val="none"/>
                <w14:textFill>
                  <w14:solidFill>
                    <w14:schemeClr w14:val="tx1"/>
                  </w14:solidFill>
                </w14:textFill>
              </w:rPr>
              <w:t>医用血管造影X射线系统60个</w:t>
            </w:r>
            <w:r>
              <w:rPr>
                <w:rFonts w:hint="eastAsia" w:ascii="仿宋" w:hAnsi="仿宋" w:eastAsia="仿宋"/>
                <w:color w:val="000000" w:themeColor="text1"/>
                <w:szCs w:val="24"/>
                <w:highlight w:val="none"/>
                <w:lang w:eastAsia="zh-CN"/>
                <w14:textFill>
                  <w14:solidFill>
                    <w14:schemeClr w14:val="tx1"/>
                  </w14:solidFill>
                </w14:textFill>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16</w:t>
            </w:r>
          </w:p>
        </w:tc>
        <w:tc>
          <w:tcPr>
            <w:tcW w:w="9099" w:type="dxa"/>
            <w:tcMar>
              <w:top w:w="57" w:type="dxa"/>
              <w:bottom w:w="57" w:type="dxa"/>
            </w:tcMar>
            <w:vAlign w:val="center"/>
          </w:tcPr>
          <w:p>
            <w:pPr>
              <w:pStyle w:val="27"/>
              <w:spacing w:line="420" w:lineRule="exact"/>
              <w:jc w:val="both"/>
              <w:rPr>
                <w:rFonts w:ascii="仿宋" w:hAnsi="仿宋" w:eastAsia="仿宋"/>
                <w:color w:val="000000" w:themeColor="text1"/>
                <w:szCs w:val="24"/>
                <w:highlight w:val="none"/>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付款方式：</w:t>
            </w:r>
            <w:r>
              <w:rPr>
                <w:rFonts w:hint="eastAsia" w:ascii="仿宋" w:hAnsi="仿宋" w:eastAsia="仿宋"/>
                <w:color w:val="000000" w:themeColor="text1"/>
                <w:szCs w:val="24"/>
                <w:highlight w:val="none"/>
                <w:lang w:eastAsia="zh-CN"/>
                <w14:textFill>
                  <w14:solidFill>
                    <w14:schemeClr w14:val="tx1"/>
                  </w14:solidFill>
                </w14:textFill>
              </w:rPr>
              <w:t>按照合同约定为准</w:t>
            </w:r>
            <w:r>
              <w:rPr>
                <w:rFonts w:hint="eastAsia" w:ascii="仿宋" w:hAnsi="仿宋" w:eastAsia="仿宋"/>
                <w:color w:val="000000" w:themeColor="text1"/>
                <w:szCs w:val="24"/>
                <w:highlight w:val="none"/>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6"/>
              <w:spacing w:line="420" w:lineRule="exact"/>
              <w:ind w:firstLine="0" w:firstLineChars="0"/>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17</w:t>
            </w:r>
          </w:p>
        </w:tc>
        <w:tc>
          <w:tcPr>
            <w:tcW w:w="9099" w:type="dxa"/>
            <w:tcMar>
              <w:top w:w="57" w:type="dxa"/>
              <w:bottom w:w="57" w:type="dxa"/>
            </w:tcMar>
            <w:vAlign w:val="center"/>
          </w:tcPr>
          <w:p>
            <w:pPr>
              <w:pStyle w:val="27"/>
              <w:spacing w:line="420" w:lineRule="exact"/>
              <w:jc w:val="both"/>
              <w:rPr>
                <w:rFonts w:hint="default" w:ascii="仿宋" w:hAnsi="仿宋" w:eastAsia="仿宋"/>
                <w:color w:val="000000" w:themeColor="text1"/>
                <w:szCs w:val="24"/>
                <w:highlight w:val="none"/>
                <w:lang w:val="en-US" w:eastAsia="zh-CN"/>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质保期：</w:t>
            </w:r>
            <w:r>
              <w:rPr>
                <w:rFonts w:hint="eastAsia" w:ascii="仿宋" w:hAnsi="仿宋" w:eastAsia="仿宋"/>
                <w:color w:val="000000" w:themeColor="text1"/>
                <w:szCs w:val="24"/>
                <w:highlight w:val="none"/>
                <w:lang w:eastAsia="zh-CN"/>
                <w14:textFill>
                  <w14:solidFill>
                    <w14:schemeClr w14:val="tx1"/>
                  </w14:solidFill>
                </w14:textFill>
              </w:rPr>
              <w:t>保修</w:t>
            </w:r>
            <w:r>
              <w:rPr>
                <w:rFonts w:hint="eastAsia" w:ascii="仿宋" w:hAnsi="仿宋" w:eastAsia="仿宋"/>
                <w:color w:val="000000" w:themeColor="text1"/>
                <w:szCs w:val="24"/>
                <w:highlight w:val="none"/>
                <w14:textFill>
                  <w14:solidFill>
                    <w14:schemeClr w14:val="tx1"/>
                  </w14:solidFill>
                </w14:textFill>
              </w:rPr>
              <w:t>1年(</w:t>
            </w:r>
            <w:r>
              <w:rPr>
                <w:rFonts w:hint="eastAsia" w:ascii="仿宋" w:hAnsi="仿宋" w:eastAsia="仿宋"/>
                <w:color w:val="000000" w:themeColor="text1"/>
                <w:szCs w:val="24"/>
                <w:highlight w:val="none"/>
                <w:lang w:eastAsia="zh-CN"/>
                <w14:textFill>
                  <w14:solidFill>
                    <w14:schemeClr w14:val="tx1"/>
                  </w14:solidFill>
                </w14:textFill>
              </w:rPr>
              <w:t>包含球管、真空元器件、真空探测器</w:t>
            </w:r>
            <w:r>
              <w:rPr>
                <w:rFonts w:hint="eastAsia" w:ascii="仿宋" w:hAnsi="仿宋" w:eastAsia="仿宋"/>
                <w:color w:val="000000" w:themeColor="text1"/>
                <w:szCs w:val="24"/>
                <w:highlight w:val="none"/>
                <w14:textFill>
                  <w14:solidFill>
                    <w14:schemeClr w14:val="tx1"/>
                  </w14:solidFill>
                </w14:textFill>
              </w:rPr>
              <w:t>)</w:t>
            </w:r>
            <w:r>
              <w:rPr>
                <w:rFonts w:hint="eastAsia" w:ascii="仿宋" w:hAnsi="仿宋" w:eastAsia="仿宋"/>
                <w:color w:val="000000" w:themeColor="text1"/>
                <w:szCs w:val="24"/>
                <w:highlight w:val="none"/>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trPr>
        <w:tc>
          <w:tcPr>
            <w:tcW w:w="824" w:type="dxa"/>
            <w:tcMar>
              <w:top w:w="57" w:type="dxa"/>
              <w:bottom w:w="57" w:type="dxa"/>
            </w:tcMar>
            <w:vAlign w:val="center"/>
          </w:tcPr>
          <w:p>
            <w:pPr>
              <w:pStyle w:val="26"/>
              <w:spacing w:line="420" w:lineRule="exact"/>
              <w:ind w:firstLine="0" w:firstLineChars="0"/>
              <w:jc w:val="center"/>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18</w:t>
            </w:r>
          </w:p>
        </w:tc>
        <w:tc>
          <w:tcPr>
            <w:tcW w:w="9099" w:type="dxa"/>
            <w:tcMar>
              <w:top w:w="57" w:type="dxa"/>
              <w:bottom w:w="57" w:type="dxa"/>
            </w:tcMar>
            <w:vAlign w:val="center"/>
          </w:tcPr>
          <w:p>
            <w:pPr>
              <w:pStyle w:val="27"/>
              <w:snapToGrid w:val="0"/>
              <w:spacing w:line="288" w:lineRule="auto"/>
              <w:jc w:val="both"/>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b/>
                <w:color w:val="000000" w:themeColor="text1"/>
                <w:szCs w:val="24"/>
                <w:highlight w:val="none"/>
                <w14:textFill>
                  <w14:solidFill>
                    <w14:schemeClr w14:val="tx1"/>
                  </w14:solidFill>
                </w14:textFill>
              </w:rPr>
              <w:t>政府采购强制采购：</w:t>
            </w:r>
            <w:r>
              <w:rPr>
                <w:rFonts w:hint="eastAsia" w:ascii="仿宋" w:hAnsi="仿宋" w:eastAsia="仿宋" w:cs="仿宋_GB2312"/>
                <w:color w:val="000000" w:themeColor="text1"/>
                <w:szCs w:val="24"/>
                <w:highlight w:val="none"/>
                <w14:textFill>
                  <w14:solidFill>
                    <w14:schemeClr w14:val="tx1"/>
                  </w14:solidFill>
                </w14:textFill>
              </w:rPr>
              <w:t>(1)标记符号的节能产品；(2)其他。</w:t>
            </w:r>
          </w:p>
          <w:p>
            <w:pPr>
              <w:pStyle w:val="27"/>
              <w:snapToGrid w:val="0"/>
              <w:spacing w:line="288" w:lineRule="auto"/>
              <w:jc w:val="both"/>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采购最新一期《节能产品政府采购清单》的产品。</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b/>
                <w:color w:val="000000" w:themeColor="text1"/>
                <w:szCs w:val="24"/>
                <w:highlight w:val="none"/>
                <w14:textFill>
                  <w14:solidFill>
                    <w14:schemeClr w14:val="tx1"/>
                  </w14:solidFill>
                </w14:textFill>
              </w:rPr>
              <w:t>政府采购优先采购：</w:t>
            </w:r>
            <w:r>
              <w:rPr>
                <w:rFonts w:hint="eastAsia" w:ascii="仿宋" w:hAnsi="仿宋" w:eastAsia="仿宋" w:cs="仿宋_GB2312"/>
                <w:color w:val="000000" w:themeColor="text1"/>
                <w:szCs w:val="24"/>
                <w:highlight w:val="none"/>
                <w14:textFill>
                  <w14:solidFill>
                    <w14:schemeClr w14:val="tx1"/>
                  </w14:solidFill>
                </w14:textFill>
              </w:rPr>
              <w:t>(1)非标记符号的节能产品；(2)环境标志产品；</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采购产品为《节能产品政府采购清单》(最新期)内非标记符号的节能产品及《环境标志产品政府采购清单》(最新期)内的产品：</w:t>
            </w:r>
          </w:p>
          <w:p>
            <w:pPr>
              <w:pStyle w:val="27"/>
              <w:snapToGrid w:val="0"/>
              <w:spacing w:line="288" w:lineRule="auto"/>
              <w:rPr>
                <w:rFonts w:hint="eastAsia"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9</w:t>
            </w:r>
          </w:p>
        </w:tc>
        <w:tc>
          <w:tcPr>
            <w:tcW w:w="9099" w:type="dxa"/>
            <w:tcMar>
              <w:top w:w="57" w:type="dxa"/>
              <w:bottom w:w="57" w:type="dxa"/>
            </w:tcMar>
            <w:vAlign w:val="center"/>
          </w:tcPr>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特别提示：</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7"/>
              <w:snapToGrid w:val="0"/>
              <w:spacing w:line="288" w:lineRule="auto"/>
              <w:rPr>
                <w:rFonts w:ascii="仿宋" w:hAnsi="仿宋" w:eastAsia="仿宋" w:cs="仿宋_GB2312"/>
                <w:color w:val="000000" w:themeColor="text1"/>
                <w:szCs w:val="24"/>
                <w:highlight w:val="none"/>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7"/>
              <w:snapToGrid w:val="0"/>
              <w:spacing w:line="288" w:lineRule="auto"/>
              <w:rPr>
                <w:rFonts w:ascii="仿宋" w:hAnsi="仿宋" w:eastAsia="仿宋" w:cs="仿宋_GB2312"/>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_GB2312"/>
                <w:color w:val="000000" w:themeColor="text1"/>
                <w:szCs w:val="24"/>
                <w:highlight w:val="none"/>
                <w14:textFill>
                  <w14:solidFill>
                    <w14:schemeClr w14:val="tx1"/>
                  </w14:solidFill>
                </w14:textFill>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20</w:t>
            </w:r>
          </w:p>
        </w:tc>
        <w:tc>
          <w:tcPr>
            <w:tcW w:w="9099" w:type="dxa"/>
            <w:tcMar>
              <w:top w:w="57" w:type="dxa"/>
              <w:bottom w:w="57" w:type="dxa"/>
            </w:tcMar>
            <w:vAlign w:val="center"/>
          </w:tcPr>
          <w:p>
            <w:pPr>
              <w:pStyle w:val="27"/>
              <w:spacing w:line="420" w:lineRule="exact"/>
              <w:jc w:val="both"/>
              <w:rPr>
                <w:rFonts w:ascii="仿宋" w:hAnsi="仿宋" w:eastAsia="仿宋"/>
                <w:b/>
                <w:color w:val="000000" w:themeColor="text1"/>
                <w:szCs w:val="24"/>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供应商须仔细阅读本招标文件的所有条款：</w:t>
            </w:r>
          </w:p>
          <w:p>
            <w:pPr>
              <w:pStyle w:val="27"/>
              <w:spacing w:line="420" w:lineRule="exact"/>
              <w:jc w:val="both"/>
              <w:rPr>
                <w:rFonts w:ascii="仿宋" w:hAnsi="仿宋" w:eastAsia="仿宋"/>
                <w:b/>
                <w:color w:val="000000" w:themeColor="text1"/>
                <w:szCs w:val="24"/>
                <w:highlight w:val="none"/>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1、供应商应对字体置黑的条款、注有“投标无效”字样的条款、以及商务条款中加注“*”号的条款引起重视，如不满足此类条款的规定，其后果由供应商自行承担。</w:t>
            </w:r>
          </w:p>
          <w:p>
            <w:pPr>
              <w:pStyle w:val="27"/>
              <w:spacing w:line="420" w:lineRule="exact"/>
              <w:jc w:val="both"/>
              <w:rPr>
                <w:rFonts w:ascii="仿宋" w:hAnsi="仿宋" w:eastAsia="仿宋" w:cstheme="minorBidi"/>
                <w:b/>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1</w:t>
            </w:r>
          </w:p>
        </w:tc>
        <w:tc>
          <w:tcPr>
            <w:tcW w:w="9099" w:type="dxa"/>
            <w:tcMar>
              <w:top w:w="57" w:type="dxa"/>
              <w:bottom w:w="57" w:type="dxa"/>
            </w:tcMar>
            <w:vAlign w:val="center"/>
          </w:tcPr>
          <w:p>
            <w:pPr>
              <w:pStyle w:val="27"/>
              <w:spacing w:line="420" w:lineRule="exact"/>
              <w:jc w:val="both"/>
              <w:rPr>
                <w:rFonts w:ascii="仿宋" w:hAnsi="仿宋" w:eastAsia="仿宋" w:cstheme="minorBidi"/>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Cs w:val="24"/>
                <w:highlight w:val="none"/>
                <w14:textFill>
                  <w14:solidFill>
                    <w14:schemeClr w14:val="tx1"/>
                  </w14:solidFill>
                </w14:textFill>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c>
          <w:tcPr>
            <w:tcW w:w="9099" w:type="dxa"/>
            <w:tcMar>
              <w:top w:w="57" w:type="dxa"/>
              <w:bottom w:w="57" w:type="dxa"/>
            </w:tcMar>
            <w:vAlign w:val="center"/>
          </w:tcPr>
          <w:p>
            <w:pPr>
              <w:pStyle w:val="27"/>
              <w:spacing w:line="420" w:lineRule="exact"/>
              <w:jc w:val="both"/>
              <w:rPr>
                <w:rFonts w:hint="default" w:ascii="仿宋" w:hAnsi="仿宋" w:eastAsia="仿宋" w:cstheme="minorBidi"/>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b/>
                <w:color w:val="000000" w:themeColor="text1"/>
                <w:szCs w:val="24"/>
                <w:highlight w:val="none"/>
                <w14:textFill>
                  <w14:solidFill>
                    <w14:schemeClr w14:val="tx1"/>
                  </w14:solidFill>
                </w14:textFill>
              </w:rPr>
              <w:t>备注：开标时，供应商应在密封的投标文件之外随身携带法定代表人</w:t>
            </w:r>
            <w:r>
              <w:rPr>
                <w:rFonts w:ascii="仿宋" w:hAnsi="仿宋" w:eastAsia="仿宋"/>
                <w:b/>
                <w:color w:val="000000" w:themeColor="text1"/>
                <w:szCs w:val="24"/>
                <w:highlight w:val="none"/>
                <w14:textFill>
                  <w14:solidFill>
                    <w14:schemeClr w14:val="tx1"/>
                  </w14:solidFill>
                </w14:textFill>
              </w:rPr>
              <w:t>授权委托书</w:t>
            </w:r>
            <w:r>
              <w:rPr>
                <w:rFonts w:hint="eastAsia" w:ascii="仿宋" w:hAnsi="仿宋" w:eastAsia="仿宋"/>
                <w:b/>
                <w:color w:val="000000" w:themeColor="text1"/>
                <w:szCs w:val="24"/>
                <w:highlight w:val="none"/>
                <w14:textFill>
                  <w14:solidFill>
                    <w14:schemeClr w14:val="tx1"/>
                  </w14:solidFill>
                </w14:textFill>
              </w:rPr>
              <w:t>或法人身份证明书原件及法定代表人或被授权代表的身份证原件、加盖供应商公章的营业执照复印件、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以及供应商“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Cs w:val="24"/>
                <w:highlight w:val="none"/>
                <w14:textFill>
                  <w14:solidFill>
                    <w14:schemeClr w14:val="tx1"/>
                  </w14:solidFill>
                </w14:textFill>
              </w:rPr>
              <w:t>www.creditchina.gov.cn</w:t>
            </w:r>
            <w:r>
              <w:rPr>
                <w:rFonts w:hint="eastAsia" w:ascii="仿宋" w:hAnsi="仿宋" w:eastAsia="仿宋"/>
                <w:b/>
                <w:color w:val="000000" w:themeColor="text1"/>
                <w:szCs w:val="24"/>
                <w:highlight w:val="none"/>
                <w14:textFill>
                  <w14:solidFill>
                    <w14:schemeClr w14:val="tx1"/>
                  </w14:solidFill>
                </w14:textFill>
              </w:rPr>
              <w:fldChar w:fldCharType="end"/>
            </w:r>
            <w:r>
              <w:rPr>
                <w:rFonts w:hint="eastAsia" w:ascii="仿宋" w:hAnsi="仿宋" w:eastAsia="仿宋"/>
                <w:b/>
                <w:color w:val="000000" w:themeColor="text1"/>
                <w:szCs w:val="24"/>
                <w:highlight w:val="none"/>
                <w14:textFill>
                  <w14:solidFill>
                    <w14:schemeClr w14:val="tx1"/>
                  </w14:solidFill>
                </w14:textFill>
              </w:rPr>
              <w:t>)未被列入重大税收违法失信主体、“中国执行信息公开网”（http://zxgk.court.gov.cn/）未被列入失信被执行人、“中国政府采购”网站（www.ccgp.gov.cn）未被列入政府采购严重违法失信行为记录名单查询网页截屏打印件并加盖供应商公章，以备采购人对其资格进行审查。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9099" w:type="dxa"/>
            <w:tcMar>
              <w:top w:w="57" w:type="dxa"/>
              <w:bottom w:w="57" w:type="dxa"/>
            </w:tcMar>
            <w:vAlign w:val="center"/>
          </w:tcPr>
          <w:p>
            <w:pPr>
              <w:pStyle w:val="26"/>
              <w:spacing w:line="420" w:lineRule="exact"/>
              <w:ind w:firstLine="0" w:firstLineChars="0"/>
              <w:rPr>
                <w:rFonts w:hint="default" w:ascii="仿宋" w:hAnsi="仿宋"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9099" w:type="dxa"/>
            <w:tcMar>
              <w:top w:w="57" w:type="dxa"/>
              <w:bottom w:w="57" w:type="dxa"/>
            </w:tcMar>
            <w:vAlign w:val="center"/>
          </w:tcPr>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银行信息：</w:t>
            </w:r>
          </w:p>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账户名称：新疆新之建工程咨询有限公司</w:t>
            </w:r>
          </w:p>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开户行名称：中国银行乌鲁木齐市青年路支行</w:t>
            </w:r>
          </w:p>
          <w:p>
            <w:pPr>
              <w:pStyle w:val="26"/>
              <w:spacing w:line="420" w:lineRule="exact"/>
              <w:ind w:firstLine="0" w:firstLineChars="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账      号：107673584569</w:t>
            </w:r>
          </w:p>
          <w:p>
            <w:pPr>
              <w:pStyle w:val="26"/>
              <w:spacing w:line="420" w:lineRule="exact"/>
              <w:ind w:firstLine="0" w:firstLineChars="0"/>
              <w:rPr>
                <w:rFonts w:ascii="仿宋" w:hAnsi="仿宋"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行      号：104881006022</w:t>
            </w:r>
          </w:p>
        </w:tc>
      </w:tr>
    </w:tbl>
    <w:p>
      <w:pPr>
        <w:pStyle w:val="27"/>
        <w:snapToGrid w:val="0"/>
        <w:spacing w:line="312" w:lineRule="auto"/>
        <w:ind w:firstLine="560"/>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olor w:val="000000" w:themeColor="text1"/>
          <w:sz w:val="31"/>
          <w:highlight w:val="none"/>
          <w14:textFill>
            <w14:solidFill>
              <w14:schemeClr w14:val="tx1"/>
            </w14:solidFill>
          </w14:textFill>
        </w:rPr>
        <w:br w:type="page"/>
      </w:r>
      <w:bookmarkStart w:id="1" w:name="_Toc5896489"/>
      <w:bookmarkStart w:id="2" w:name="_Toc5987695"/>
      <w:bookmarkStart w:id="3" w:name="_Toc399523005"/>
      <w:r>
        <w:rPr>
          <w:rFonts w:hint="eastAsia" w:ascii="仿宋" w:hAnsi="仿宋" w:eastAsia="仿宋"/>
          <w:b/>
          <w:bCs/>
          <w:color w:val="000000" w:themeColor="text1"/>
          <w:sz w:val="36"/>
          <w:szCs w:val="36"/>
          <w:highlight w:val="none"/>
          <w14:textFill>
            <w14:solidFill>
              <w14:schemeClr w14:val="tx1"/>
            </w14:solidFill>
          </w14:textFill>
        </w:rPr>
        <w:t xml:space="preserve">第一章 </w:t>
      </w:r>
      <w:r>
        <w:rPr>
          <w:rFonts w:hint="eastAsia" w:ascii="仿宋" w:hAnsi="仿宋" w:eastAsia="仿宋" w:cs="仿宋"/>
          <w:b/>
          <w:color w:val="000000" w:themeColor="text1"/>
          <w:sz w:val="36"/>
          <w:szCs w:val="36"/>
          <w:highlight w:val="none"/>
          <w14:textFill>
            <w14:solidFill>
              <w14:schemeClr w14:val="tx1"/>
            </w14:solidFill>
          </w14:textFill>
        </w:rPr>
        <w:t>招标公告</w:t>
      </w:r>
    </w:p>
    <w:p>
      <w:pPr>
        <w:pStyle w:val="14"/>
        <w:spacing w:before="75" w:beforeAutospacing="0" w:after="75" w:afterAutospacing="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pPr>
        <w:pStyle w:val="14"/>
        <w:spacing w:before="75" w:beforeAutospacing="0" w:after="75" w:afterAutospacing="0"/>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eastAsia="zh-CN"/>
          <w14:textFill>
            <w14:solidFill>
              <w14:schemeClr w14:val="tx1"/>
            </w14:solidFill>
          </w14:textFill>
        </w:rPr>
        <w:t>和田地区人民医院设备购置项目</w:t>
      </w:r>
      <w:r>
        <w:rPr>
          <w:rFonts w:hint="eastAsia" w:ascii="仿宋" w:hAnsi="仿宋" w:eastAsia="仿宋" w:cs="仿宋"/>
          <w:color w:val="000000" w:themeColor="text1"/>
          <w:sz w:val="28"/>
          <w:szCs w:val="28"/>
          <w:highlight w:val="none"/>
          <w14:textFill>
            <w14:solidFill>
              <w14:schemeClr w14:val="tx1"/>
            </w14:solidFill>
          </w14:textFill>
        </w:rPr>
        <w:t>的潜在投标人应在</w:t>
      </w:r>
      <w:r>
        <w:rPr>
          <w:rFonts w:hint="eastAsia" w:ascii="仿宋" w:hAnsi="仿宋" w:eastAsia="仿宋" w:cs="仿宋"/>
          <w:color w:val="000000" w:themeColor="text1"/>
          <w:sz w:val="28"/>
          <w:szCs w:val="28"/>
          <w:highlight w:val="none"/>
          <w:u w:val="single"/>
          <w14:textFill>
            <w14:solidFill>
              <w14:schemeClr w14:val="tx1"/>
            </w14:solidFill>
          </w14:textFill>
        </w:rPr>
        <w:t>政采云平台在线申请获取采购文件（进入“项目采购”应用，在获取采购文件菜单中选择项目，</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获取（下载）招标文件，并于</w:t>
      </w:r>
      <w:r>
        <w:rPr>
          <w:rFonts w:hint="eastAsia" w:ascii="仿宋" w:hAnsi="仿宋" w:eastAsia="仿宋" w:cs="仿宋"/>
          <w:color w:val="000000" w:themeColor="text1"/>
          <w:sz w:val="28"/>
          <w:szCs w:val="28"/>
          <w:highlight w:val="none"/>
          <w:lang w:eastAsia="zh-CN"/>
          <w14:textFill>
            <w14:solidFill>
              <w14:schemeClr w14:val="tx1"/>
            </w14:solidFill>
          </w14:textFill>
        </w:rPr>
        <w:t>2022年12月15日11:00时</w:t>
      </w:r>
      <w:r>
        <w:rPr>
          <w:rFonts w:hint="eastAsia" w:ascii="仿宋" w:hAnsi="仿宋" w:eastAsia="仿宋" w:cs="仿宋"/>
          <w:color w:val="000000" w:themeColor="text1"/>
          <w:sz w:val="28"/>
          <w:szCs w:val="28"/>
          <w:highlight w:val="none"/>
          <w14:textFill>
            <w14:solidFill>
              <w14:schemeClr w14:val="tx1"/>
            </w14:solidFill>
          </w14:textFill>
        </w:rPr>
        <w:t>（北京时间）前递交（上传）投标文件。</w:t>
      </w:r>
    </w:p>
    <w:p>
      <w:pPr>
        <w:pStyle w:val="27"/>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Style w:val="19"/>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b/>
          <w:color w:val="000000" w:themeColor="text1"/>
          <w:sz w:val="28"/>
          <w:highlight w:val="none"/>
          <w14:textFill>
            <w14:solidFill>
              <w14:schemeClr w14:val="tx1"/>
            </w14:solidFill>
          </w14:textFill>
        </w:rPr>
        <w:t>项目基本情况</w:t>
      </w:r>
    </w:p>
    <w:p>
      <w:pPr>
        <w:pStyle w:val="27"/>
        <w:spacing w:line="540" w:lineRule="exact"/>
        <w:ind w:firstLine="560"/>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项目编号：</w:t>
      </w:r>
      <w:r>
        <w:rPr>
          <w:rFonts w:hint="eastAsia" w:ascii="仿宋" w:hAnsi="仿宋" w:eastAsia="仿宋"/>
          <w:color w:val="000000" w:themeColor="text1"/>
          <w:sz w:val="28"/>
          <w:highlight w:val="none"/>
          <w:lang w:eastAsia="zh-CN"/>
          <w14:textFill>
            <w14:solidFill>
              <w14:schemeClr w14:val="tx1"/>
            </w14:solidFill>
          </w14:textFill>
        </w:rPr>
        <w:t>2241xzjk015</w:t>
      </w:r>
    </w:p>
    <w:p>
      <w:pPr>
        <w:pStyle w:val="27"/>
        <w:spacing w:line="540" w:lineRule="exact"/>
        <w:ind w:firstLine="560"/>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项目名称：</w:t>
      </w:r>
      <w:r>
        <w:rPr>
          <w:rFonts w:hint="eastAsia" w:ascii="仿宋" w:hAnsi="仿宋" w:eastAsia="仿宋"/>
          <w:color w:val="000000" w:themeColor="text1"/>
          <w:sz w:val="28"/>
          <w:highlight w:val="none"/>
          <w:lang w:eastAsia="zh-CN"/>
          <w14:textFill>
            <w14:solidFill>
              <w14:schemeClr w14:val="tx1"/>
            </w14:solidFill>
          </w14:textFill>
        </w:rPr>
        <w:t>和田地区人民医院设备购置项目</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采购方式：公开招标</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预算金额（元）：</w:t>
      </w:r>
      <w:r>
        <w:rPr>
          <w:rFonts w:hint="eastAsia" w:ascii="仿宋" w:hAnsi="仿宋" w:eastAsia="仿宋"/>
          <w:color w:val="000000" w:themeColor="text1"/>
          <w:sz w:val="28"/>
          <w:highlight w:val="none"/>
          <w:lang w:val="en-US" w:eastAsia="zh-CN"/>
          <w14:textFill>
            <w14:solidFill>
              <w14:schemeClr w14:val="tx1"/>
            </w14:solidFill>
          </w14:textFill>
        </w:rPr>
        <w:t>44000000.00</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最高限价（元）：/</w:t>
      </w:r>
    </w:p>
    <w:p>
      <w:pPr>
        <w:pStyle w:val="27"/>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采购需求：</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标项一：</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标项名称：医用直线加速器</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数量：</w:t>
      </w:r>
      <w:r>
        <w:rPr>
          <w:rFonts w:hint="eastAsia" w:ascii="仿宋" w:hAnsi="仿宋" w:eastAsia="仿宋"/>
          <w:color w:val="000000" w:themeColor="text1"/>
          <w:sz w:val="28"/>
          <w:highlight w:val="none"/>
          <w:lang w:val="en-US" w:eastAsia="zh-CN"/>
          <w14:textFill>
            <w14:solidFill>
              <w14:schemeClr w14:val="tx1"/>
            </w14:solidFill>
          </w14:textFill>
        </w:rPr>
        <w:t>1套</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预算金额（元）：</w:t>
      </w:r>
      <w:r>
        <w:rPr>
          <w:rFonts w:hint="eastAsia" w:ascii="仿宋" w:hAnsi="仿宋" w:eastAsia="仿宋"/>
          <w:color w:val="000000" w:themeColor="text1"/>
          <w:sz w:val="28"/>
          <w:highlight w:val="none"/>
          <w:lang w:val="en-US" w:eastAsia="zh-CN"/>
          <w14:textFill>
            <w14:solidFill>
              <w14:schemeClr w14:val="tx1"/>
            </w14:solidFill>
          </w14:textFill>
        </w:rPr>
        <w:t>33000000.00</w:t>
      </w:r>
    </w:p>
    <w:p>
      <w:pPr>
        <w:pStyle w:val="27"/>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简要规格描述：具体采购要求详见招标文件</w:t>
      </w:r>
    </w:p>
    <w:p>
      <w:pPr>
        <w:pStyle w:val="27"/>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备注：</w:t>
      </w:r>
    </w:p>
    <w:p>
      <w:pPr>
        <w:pStyle w:val="27"/>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p>
    <w:p>
      <w:pPr>
        <w:pStyle w:val="27"/>
        <w:spacing w:line="540" w:lineRule="exact"/>
        <w:ind w:firstLine="56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w:t>
      </w:r>
      <w:r>
        <w:rPr>
          <w:rFonts w:hint="eastAsia" w:ascii="仿宋" w:hAnsi="仿宋" w:eastAsia="仿宋"/>
          <w:color w:val="000000" w:themeColor="text1"/>
          <w:sz w:val="28"/>
          <w:highlight w:val="none"/>
          <w:lang w:val="en-US" w:eastAsia="zh-CN"/>
          <w14:textFill>
            <w14:solidFill>
              <w14:schemeClr w14:val="tx1"/>
            </w14:solidFill>
          </w14:textFill>
        </w:rPr>
        <w:t>二</w:t>
      </w:r>
      <w:r>
        <w:rPr>
          <w:rFonts w:hint="eastAsia" w:ascii="仿宋" w:hAnsi="仿宋" w:eastAsia="仿宋"/>
          <w:color w:val="000000" w:themeColor="text1"/>
          <w:sz w:val="28"/>
          <w:highlight w:val="none"/>
          <w14:textFill>
            <w14:solidFill>
              <w14:schemeClr w14:val="tx1"/>
            </w14:solidFill>
          </w14:textFill>
        </w:rPr>
        <w:t>：</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标项名称：医用血管造影X射线系统</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数量：</w:t>
      </w:r>
      <w:r>
        <w:rPr>
          <w:rFonts w:hint="eastAsia" w:ascii="仿宋" w:hAnsi="仿宋" w:eastAsia="仿宋"/>
          <w:color w:val="000000" w:themeColor="text1"/>
          <w:sz w:val="28"/>
          <w:highlight w:val="none"/>
          <w:lang w:val="en-US" w:eastAsia="zh-CN"/>
          <w14:textFill>
            <w14:solidFill>
              <w14:schemeClr w14:val="tx1"/>
            </w14:solidFill>
          </w14:textFill>
        </w:rPr>
        <w:t>1套</w:t>
      </w: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预算金额（元）：</w:t>
      </w:r>
      <w:r>
        <w:rPr>
          <w:rFonts w:hint="eastAsia" w:ascii="仿宋" w:hAnsi="仿宋" w:eastAsia="仿宋"/>
          <w:color w:val="000000" w:themeColor="text1"/>
          <w:sz w:val="28"/>
          <w:highlight w:val="none"/>
          <w:lang w:val="en-US" w:eastAsia="zh-CN"/>
          <w14:textFill>
            <w14:solidFill>
              <w14:schemeClr w14:val="tx1"/>
            </w14:solidFill>
          </w14:textFill>
        </w:rPr>
        <w:t>11000000.00</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简要规格描述：具体采购要求详见招标文件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备注：</w:t>
      </w:r>
    </w:p>
    <w:p>
      <w:pPr>
        <w:pStyle w:val="27"/>
        <w:spacing w:line="540" w:lineRule="exact"/>
        <w:jc w:val="both"/>
        <w:rPr>
          <w:rFonts w:hint="eastAsia" w:ascii="仿宋" w:hAnsi="仿宋" w:eastAsia="仿宋"/>
          <w:color w:val="000000" w:themeColor="text1"/>
          <w:sz w:val="28"/>
          <w:highlight w:val="none"/>
          <w14:textFill>
            <w14:solidFill>
              <w14:schemeClr w14:val="tx1"/>
            </w14:solidFill>
          </w14:textFill>
        </w:rPr>
      </w:pPr>
    </w:p>
    <w:p>
      <w:pPr>
        <w:pStyle w:val="27"/>
        <w:spacing w:line="540" w:lineRule="exact"/>
        <w:ind w:firstLine="56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合同履约期限：医用直线加速器90个</w:t>
      </w:r>
      <w:r>
        <w:rPr>
          <w:rFonts w:hint="eastAsia" w:ascii="仿宋" w:hAnsi="仿宋" w:eastAsia="仿宋"/>
          <w:color w:val="000000" w:themeColor="text1"/>
          <w:sz w:val="28"/>
          <w:highlight w:val="none"/>
          <w:lang w:eastAsia="zh-CN"/>
          <w14:textFill>
            <w14:solidFill>
              <w14:schemeClr w14:val="tx1"/>
            </w14:solidFill>
          </w14:textFill>
        </w:rPr>
        <w:t>日历日，</w:t>
      </w:r>
      <w:r>
        <w:rPr>
          <w:rFonts w:hint="eastAsia" w:ascii="仿宋" w:hAnsi="仿宋" w:eastAsia="仿宋"/>
          <w:color w:val="000000" w:themeColor="text1"/>
          <w:sz w:val="28"/>
          <w:highlight w:val="none"/>
          <w14:textFill>
            <w14:solidFill>
              <w14:schemeClr w14:val="tx1"/>
            </w14:solidFill>
          </w14:textFill>
        </w:rPr>
        <w:t>医用血管造影X射线系统60个</w:t>
      </w:r>
      <w:r>
        <w:rPr>
          <w:rFonts w:hint="eastAsia" w:ascii="仿宋" w:hAnsi="仿宋" w:eastAsia="仿宋"/>
          <w:color w:val="000000" w:themeColor="text1"/>
          <w:sz w:val="28"/>
          <w:highlight w:val="none"/>
          <w:lang w:eastAsia="zh-CN"/>
          <w14:textFill>
            <w14:solidFill>
              <w14:schemeClr w14:val="tx1"/>
            </w14:solidFill>
          </w14:textFill>
        </w:rPr>
        <w:t>日历日。</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本项目不接受联合体投标。</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二、申请人的资格要求：</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（1）满足《中华人民共和国政府采购法》第二十二条规定；</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（2）落实政府采购政策需满足的资格要求：</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ascii="Calibri" w:hAnsi="Calibri" w:eastAsia="仿宋" w:cs="Calibri"/>
          <w:color w:val="000000" w:themeColor="text1"/>
          <w:sz w:val="28"/>
          <w:highlight w:val="none"/>
          <w14:textFill>
            <w14:solidFill>
              <w14:schemeClr w14:val="tx1"/>
            </w14:solidFill>
          </w14:textFill>
        </w:rPr>
        <w:t>①</w:t>
      </w:r>
      <w:r>
        <w:rPr>
          <w:rFonts w:hint="eastAsia" w:ascii="仿宋" w:hAnsi="仿宋" w:eastAsia="仿宋"/>
          <w:color w:val="000000" w:themeColor="text1"/>
          <w:sz w:val="28"/>
          <w:highlight w:val="none"/>
          <w14:textFill>
            <w14:solidFill>
              <w14:schemeClr w14:val="tx1"/>
            </w14:solidFill>
          </w14:textFill>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ascii="Calibri" w:hAnsi="Calibri" w:eastAsia="仿宋" w:cs="Calibri"/>
          <w:color w:val="000000" w:themeColor="text1"/>
          <w:sz w:val="28"/>
          <w:highlight w:val="none"/>
          <w14:textFill>
            <w14:solidFill>
              <w14:schemeClr w14:val="tx1"/>
            </w14:solidFill>
          </w14:textFill>
        </w:rPr>
        <w:t>②</w:t>
      </w:r>
      <w:r>
        <w:rPr>
          <w:rFonts w:hint="eastAsia" w:ascii="仿宋" w:hAnsi="仿宋" w:eastAsia="仿宋"/>
          <w:color w:val="000000" w:themeColor="text1"/>
          <w:sz w:val="28"/>
          <w:highlight w:val="none"/>
          <w14:textFill>
            <w14:solidFill>
              <w14:schemeClr w14:val="tx1"/>
            </w14:solidFill>
          </w14:textFill>
        </w:rPr>
        <w:t>监狱企业及残疾人福利性单位视同小型、微型企业，享受预留份额、评审中价格扣除等政府采购促进中小企业发展的政府采购政策。</w:t>
      </w:r>
    </w:p>
    <w:p>
      <w:pPr>
        <w:pStyle w:val="27"/>
        <w:spacing w:line="540" w:lineRule="exact"/>
        <w:ind w:firstLine="560"/>
        <w:jc w:val="both"/>
        <w:rPr>
          <w:rFonts w:ascii="Calibri" w:hAnsi="Calibri" w:eastAsia="仿宋" w:cs="Calibri"/>
          <w:color w:val="000000" w:themeColor="text1"/>
          <w:sz w:val="28"/>
          <w:highlight w:val="none"/>
          <w14:textFill>
            <w14:solidFill>
              <w14:schemeClr w14:val="tx1"/>
            </w14:solidFill>
          </w14:textFill>
        </w:rPr>
      </w:pPr>
      <w:r>
        <w:rPr>
          <w:rFonts w:ascii="Calibri" w:hAnsi="Calibri" w:eastAsia="仿宋" w:cs="Calibri"/>
          <w:color w:val="000000" w:themeColor="text1"/>
          <w:sz w:val="28"/>
          <w:highlight w:val="none"/>
          <w14:textFill>
            <w14:solidFill>
              <w14:schemeClr w14:val="tx1"/>
            </w14:solidFill>
          </w14:textFill>
        </w:rPr>
        <w:t>③</w:t>
      </w:r>
      <w:r>
        <w:rPr>
          <w:rFonts w:hint="eastAsia" w:ascii="Calibri" w:hAnsi="Calibri" w:eastAsia="仿宋" w:cs="Calibri"/>
          <w:color w:val="000000" w:themeColor="text1"/>
          <w:sz w:val="28"/>
          <w:highlight w:val="none"/>
          <w14:textFill>
            <w14:solidFill>
              <w14:schemeClr w14:val="tx1"/>
            </w14:solidFill>
          </w14:textFill>
        </w:rPr>
        <w:t>中华人民共和国财政部、中华人民共和国工业和信息化部《政府采购促进中小企业发展管理办法》（财库〔2020〕46号）文件、《关于落实好政府采购支持中小企业发展的通知》（新财购〔2022〕22号）文件的规定。</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（3）有效的工商营业执照副本、税务登记证副本、组织机构代码证副本或“三证合一”的营业执照副本。</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（4）法定代表人投标需携带法定代表人证明书（原件）及法定代表人身份证（原件），委托代理人投标需携带法定代表人授权委托书（原件）及委托代理人身份证（原件）。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7"/>
        <w:wordWrap w:val="0"/>
        <w:spacing w:line="54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（7）本项目的特定资格要求：</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ascii="Calibri" w:hAnsi="Calibri" w:eastAsia="仿宋" w:cs="Calibri"/>
          <w:color w:val="000000" w:themeColor="text1"/>
          <w:sz w:val="28"/>
          <w:highlight w:val="none"/>
          <w14:textFill>
            <w14:solidFill>
              <w14:schemeClr w14:val="tx1"/>
            </w14:solidFill>
          </w14:textFill>
        </w:rPr>
        <w:t>①</w:t>
      </w:r>
      <w:r>
        <w:rPr>
          <w:rFonts w:hint="eastAsia" w:ascii="仿宋" w:hAnsi="仿宋" w:eastAsia="仿宋"/>
          <w:color w:val="000000" w:themeColor="text1"/>
          <w:sz w:val="28"/>
          <w:highlight w:val="none"/>
          <w14:textFill>
            <w14:solidFill>
              <w14:schemeClr w14:val="tx1"/>
            </w14:solidFill>
          </w14:textFill>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三、获取招标文件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时间：202</w:t>
      </w:r>
      <w:r>
        <w:rPr>
          <w:rFonts w:hint="eastAsia" w:ascii="仿宋" w:hAnsi="仿宋" w:eastAsia="仿宋"/>
          <w:color w:val="000000" w:themeColor="text1"/>
          <w:sz w:val="28"/>
          <w:highlight w:val="none"/>
          <w:lang w:val="en-US" w:eastAsia="zh-CN"/>
          <w14:textFill>
            <w14:solidFill>
              <w14:schemeClr w14:val="tx1"/>
            </w14:solidFill>
          </w14:textFill>
        </w:rPr>
        <w:t>2</w:t>
      </w:r>
      <w:r>
        <w:rPr>
          <w:rFonts w:hint="eastAsia" w:ascii="仿宋" w:hAnsi="仿宋" w:eastAsia="仿宋"/>
          <w:color w:val="000000" w:themeColor="text1"/>
          <w:sz w:val="28"/>
          <w:highlight w:val="none"/>
          <w14:textFill>
            <w14:solidFill>
              <w14:schemeClr w14:val="tx1"/>
            </w14:solidFill>
          </w14:textFill>
        </w:rPr>
        <w:t>年</w:t>
      </w:r>
      <w:r>
        <w:rPr>
          <w:rFonts w:hint="eastAsia" w:ascii="仿宋" w:hAnsi="仿宋" w:eastAsia="仿宋"/>
          <w:color w:val="000000" w:themeColor="text1"/>
          <w:sz w:val="28"/>
          <w:highlight w:val="none"/>
          <w:lang w:val="en-US" w:eastAsia="zh-CN"/>
          <w14:textFill>
            <w14:solidFill>
              <w14:schemeClr w14:val="tx1"/>
            </w14:solidFill>
          </w14:textFill>
        </w:rPr>
        <w:t>11</w:t>
      </w:r>
      <w:r>
        <w:rPr>
          <w:rFonts w:hint="eastAsia" w:ascii="仿宋" w:hAnsi="仿宋" w:eastAsia="仿宋"/>
          <w:color w:val="000000" w:themeColor="text1"/>
          <w:sz w:val="28"/>
          <w:highlight w:val="none"/>
          <w14:textFill>
            <w14:solidFill>
              <w14:schemeClr w14:val="tx1"/>
            </w14:solidFill>
          </w14:textFill>
        </w:rPr>
        <w:t>月</w:t>
      </w:r>
      <w:r>
        <w:rPr>
          <w:rFonts w:hint="eastAsia" w:ascii="仿宋" w:hAnsi="仿宋" w:eastAsia="仿宋"/>
          <w:color w:val="000000" w:themeColor="text1"/>
          <w:sz w:val="28"/>
          <w:highlight w:val="none"/>
          <w:lang w:val="en-US" w:eastAsia="zh-CN"/>
          <w14:textFill>
            <w14:solidFill>
              <w14:schemeClr w14:val="tx1"/>
            </w14:solidFill>
          </w14:textFill>
        </w:rPr>
        <w:t>24</w:t>
      </w:r>
      <w:r>
        <w:rPr>
          <w:rFonts w:hint="eastAsia" w:ascii="仿宋" w:hAnsi="仿宋" w:eastAsia="仿宋"/>
          <w:color w:val="000000" w:themeColor="text1"/>
          <w:sz w:val="28"/>
          <w:highlight w:val="none"/>
          <w14:textFill>
            <w14:solidFill>
              <w14:schemeClr w14:val="tx1"/>
            </w14:solidFill>
          </w14:textFill>
        </w:rPr>
        <w:t>日至202</w:t>
      </w:r>
      <w:r>
        <w:rPr>
          <w:rFonts w:hint="eastAsia" w:ascii="仿宋" w:hAnsi="仿宋" w:eastAsia="仿宋"/>
          <w:color w:val="000000" w:themeColor="text1"/>
          <w:sz w:val="28"/>
          <w:highlight w:val="none"/>
          <w:lang w:val="en-US" w:eastAsia="zh-CN"/>
          <w14:textFill>
            <w14:solidFill>
              <w14:schemeClr w14:val="tx1"/>
            </w14:solidFill>
          </w14:textFill>
        </w:rPr>
        <w:t>2</w:t>
      </w:r>
      <w:r>
        <w:rPr>
          <w:rFonts w:hint="eastAsia" w:ascii="仿宋" w:hAnsi="仿宋" w:eastAsia="仿宋"/>
          <w:color w:val="000000" w:themeColor="text1"/>
          <w:sz w:val="28"/>
          <w:highlight w:val="none"/>
          <w14:textFill>
            <w14:solidFill>
              <w14:schemeClr w14:val="tx1"/>
            </w14:solidFill>
          </w14:textFill>
        </w:rPr>
        <w:t>年</w:t>
      </w:r>
      <w:r>
        <w:rPr>
          <w:rFonts w:hint="eastAsia" w:ascii="仿宋" w:hAnsi="仿宋" w:eastAsia="仿宋"/>
          <w:color w:val="000000" w:themeColor="text1"/>
          <w:sz w:val="28"/>
          <w:highlight w:val="none"/>
          <w:lang w:val="en-US" w:eastAsia="zh-CN"/>
          <w14:textFill>
            <w14:solidFill>
              <w14:schemeClr w14:val="tx1"/>
            </w14:solidFill>
          </w14:textFill>
        </w:rPr>
        <w:t>12</w:t>
      </w:r>
      <w:r>
        <w:rPr>
          <w:rFonts w:hint="eastAsia" w:ascii="仿宋" w:hAnsi="仿宋" w:eastAsia="仿宋"/>
          <w:color w:val="000000" w:themeColor="text1"/>
          <w:sz w:val="28"/>
          <w:highlight w:val="none"/>
          <w14:textFill>
            <w14:solidFill>
              <w14:schemeClr w14:val="tx1"/>
            </w14:solidFill>
          </w14:textFill>
        </w:rPr>
        <w:t>月</w:t>
      </w:r>
      <w:r>
        <w:rPr>
          <w:rFonts w:hint="eastAsia" w:ascii="仿宋" w:hAnsi="仿宋" w:eastAsia="仿宋"/>
          <w:color w:val="000000" w:themeColor="text1"/>
          <w:sz w:val="28"/>
          <w:highlight w:val="none"/>
          <w:lang w:val="en-US" w:eastAsia="zh-CN"/>
          <w14:textFill>
            <w14:solidFill>
              <w14:schemeClr w14:val="tx1"/>
            </w14:solidFill>
          </w14:textFill>
        </w:rPr>
        <w:t>03</w:t>
      </w:r>
      <w:r>
        <w:rPr>
          <w:rFonts w:hint="eastAsia" w:ascii="仿宋" w:hAnsi="仿宋" w:eastAsia="仿宋"/>
          <w:color w:val="000000" w:themeColor="text1"/>
          <w:sz w:val="28"/>
          <w:highlight w:val="none"/>
          <w14:textFill>
            <w14:solidFill>
              <w14:schemeClr w14:val="tx1"/>
            </w14:solidFill>
          </w14:textFill>
        </w:rPr>
        <w:t>日，每天上午10:</w:t>
      </w:r>
      <w:r>
        <w:rPr>
          <w:rFonts w:ascii="仿宋" w:hAnsi="仿宋" w:eastAsia="仿宋"/>
          <w:color w:val="000000" w:themeColor="text1"/>
          <w:sz w:val="28"/>
          <w:highlight w:val="none"/>
          <w14:textFill>
            <w14:solidFill>
              <w14:schemeClr w14:val="tx1"/>
            </w14:solidFill>
          </w14:textFill>
        </w:rPr>
        <w:t>0</w:t>
      </w:r>
      <w:r>
        <w:rPr>
          <w:rFonts w:hint="eastAsia" w:ascii="仿宋" w:hAnsi="仿宋" w:eastAsia="仿宋"/>
          <w:color w:val="000000" w:themeColor="text1"/>
          <w:sz w:val="28"/>
          <w:highlight w:val="none"/>
          <w14:textFill>
            <w14:solidFill>
              <w14:schemeClr w14:val="tx1"/>
            </w14:solidFill>
          </w14:textFill>
        </w:rPr>
        <w:t>0至13:00，下午15:30至18:</w:t>
      </w:r>
      <w:r>
        <w:rPr>
          <w:rFonts w:ascii="仿宋" w:hAnsi="仿宋" w:eastAsia="仿宋"/>
          <w:color w:val="000000" w:themeColor="text1"/>
          <w:sz w:val="28"/>
          <w:highlight w:val="none"/>
          <w14:textFill>
            <w14:solidFill>
              <w14:schemeClr w14:val="tx1"/>
            </w14:solidFill>
          </w14:textFill>
        </w:rPr>
        <w:t>0</w:t>
      </w:r>
      <w:r>
        <w:rPr>
          <w:rFonts w:hint="eastAsia" w:ascii="仿宋" w:hAnsi="仿宋" w:eastAsia="仿宋"/>
          <w:color w:val="000000" w:themeColor="text1"/>
          <w:sz w:val="28"/>
          <w:highlight w:val="none"/>
          <w14:textFill>
            <w14:solidFill>
              <w14:schemeClr w14:val="tx1"/>
            </w14:solidFill>
          </w14:textFill>
        </w:rPr>
        <w:t>0（北京时间，法定节假日除外）</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地点：供应商登录政采云平台https://www.zcygov.cn/在线申请获取采购文件（进入“项目采购”应用，在获取采购文件菜单中选择项目，申请获取采购文件）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方式：</w:t>
      </w:r>
      <w:r>
        <w:rPr>
          <w:rFonts w:hint="eastAsia" w:ascii="仿宋" w:hAnsi="仿宋" w:eastAsia="仿宋"/>
          <w:color w:val="000000" w:themeColor="text1"/>
          <w:sz w:val="28"/>
          <w:highlight w:val="none"/>
          <w:lang w:val="en-US" w:eastAsia="zh-CN"/>
          <w14:textFill>
            <w14:solidFill>
              <w14:schemeClr w14:val="tx1"/>
            </w14:solidFill>
          </w14:textFill>
        </w:rPr>
        <w:t>线上</w:t>
      </w:r>
      <w:r>
        <w:rPr>
          <w:rFonts w:hint="eastAsia" w:ascii="仿宋" w:hAnsi="仿宋" w:eastAsia="仿宋"/>
          <w:color w:val="000000" w:themeColor="text1"/>
          <w:sz w:val="28"/>
          <w:highlight w:val="none"/>
          <w14:textFill>
            <w14:solidFill>
              <w14:schemeClr w14:val="tx1"/>
            </w14:solidFill>
          </w14:textFill>
        </w:rPr>
        <w:t>获取。</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售价（元）：</w:t>
      </w:r>
      <w:r>
        <w:rPr>
          <w:rFonts w:hint="eastAsia" w:ascii="仿宋" w:hAnsi="仿宋" w:eastAsia="仿宋"/>
          <w:color w:val="000000" w:themeColor="text1"/>
          <w:sz w:val="28"/>
          <w:highlight w:val="none"/>
          <w:lang w:val="en-US" w:eastAsia="zh-CN"/>
          <w14:textFill>
            <w14:solidFill>
              <w14:schemeClr w14:val="tx1"/>
            </w14:solidFill>
          </w14:textFill>
        </w:rPr>
        <w:t>0</w:t>
      </w:r>
      <w:r>
        <w:rPr>
          <w:rFonts w:hint="eastAsia" w:ascii="仿宋" w:hAnsi="仿宋" w:eastAsia="仿宋"/>
          <w:color w:val="000000" w:themeColor="text1"/>
          <w:sz w:val="28"/>
          <w:highlight w:val="none"/>
          <w14:textFill>
            <w14:solidFill>
              <w14:schemeClr w14:val="tx1"/>
            </w14:solidFill>
          </w14:textFill>
        </w:rPr>
        <w:t>元/份。</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四、提交投标文件截止时间、开标时间和地点</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提交投标文件截止时间：</w:t>
      </w:r>
      <w:r>
        <w:rPr>
          <w:rFonts w:hint="eastAsia" w:ascii="仿宋" w:hAnsi="仿宋" w:eastAsia="仿宋"/>
          <w:color w:val="000000" w:themeColor="text1"/>
          <w:sz w:val="28"/>
          <w:highlight w:val="none"/>
          <w:lang w:eastAsia="zh-CN"/>
          <w14:textFill>
            <w14:solidFill>
              <w14:schemeClr w14:val="tx1"/>
            </w14:solidFill>
          </w14:textFill>
        </w:rPr>
        <w:t>2022年12月15日11:00</w:t>
      </w:r>
      <w:r>
        <w:rPr>
          <w:rFonts w:hint="eastAsia" w:ascii="仿宋" w:hAnsi="仿宋" w:eastAsia="仿宋"/>
          <w:color w:val="000000" w:themeColor="text1"/>
          <w:sz w:val="28"/>
          <w:highlight w:val="none"/>
          <w14:textFill>
            <w14:solidFill>
              <w14:schemeClr w14:val="tx1"/>
            </w14:solidFill>
          </w14:textFill>
        </w:rPr>
        <w:t>（北京时间）</w:t>
      </w:r>
    </w:p>
    <w:p>
      <w:pPr>
        <w:pStyle w:val="27"/>
        <w:spacing w:line="540" w:lineRule="exact"/>
        <w:ind w:firstLine="560"/>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投标地点：新疆乌鲁木齐市沙依巴克区公园北街162号文苑综合楼七楼开标会议室</w:t>
      </w:r>
      <w:r>
        <w:rPr>
          <w:rFonts w:hint="eastAsia" w:ascii="仿宋" w:hAnsi="仿宋" w:eastAsia="仿宋"/>
          <w:color w:val="000000" w:themeColor="text1"/>
          <w:sz w:val="28"/>
          <w:highlight w:val="none"/>
          <w:lang w:eastAsia="zh-CN"/>
          <w14:textFill>
            <w14:solidFill>
              <w14:schemeClr w14:val="tx1"/>
            </w14:solidFill>
          </w14:textFill>
        </w:rPr>
        <w:t>（如因疫情原因，开标时未解封，投标、开标地点可能会变更为网上开标，望各投标人周知，详见更正公告）</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开标时间：</w:t>
      </w:r>
      <w:r>
        <w:rPr>
          <w:rFonts w:hint="eastAsia" w:ascii="仿宋" w:hAnsi="仿宋" w:eastAsia="仿宋"/>
          <w:color w:val="000000" w:themeColor="text1"/>
          <w:sz w:val="28"/>
          <w:highlight w:val="none"/>
          <w:lang w:eastAsia="zh-CN"/>
          <w14:textFill>
            <w14:solidFill>
              <w14:schemeClr w14:val="tx1"/>
            </w14:solidFill>
          </w14:textFill>
        </w:rPr>
        <w:t>2022年12月15日11:00</w:t>
      </w:r>
      <w:r>
        <w:rPr>
          <w:rFonts w:hint="eastAsia" w:ascii="仿宋" w:hAnsi="仿宋" w:eastAsia="仿宋"/>
          <w:color w:val="000000" w:themeColor="text1"/>
          <w:sz w:val="28"/>
          <w:highlight w:val="none"/>
          <w14:textFill>
            <w14:solidFill>
              <w14:schemeClr w14:val="tx1"/>
            </w14:solidFill>
          </w14:textFill>
        </w:rPr>
        <w:t>（北京时间）</w:t>
      </w:r>
    </w:p>
    <w:p>
      <w:pPr>
        <w:pStyle w:val="27"/>
        <w:spacing w:line="540" w:lineRule="exact"/>
        <w:ind w:firstLine="560"/>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开标地点：新疆乌鲁木齐市沙依巴克区公园北街162号文苑综合楼七楼开标会议室</w:t>
      </w:r>
      <w:r>
        <w:rPr>
          <w:rFonts w:hint="eastAsia" w:ascii="仿宋" w:hAnsi="仿宋" w:eastAsia="仿宋"/>
          <w:color w:val="000000" w:themeColor="text1"/>
          <w:sz w:val="28"/>
          <w:highlight w:val="none"/>
          <w:lang w:eastAsia="zh-CN"/>
          <w14:textFill>
            <w14:solidFill>
              <w14:schemeClr w14:val="tx1"/>
            </w14:solidFill>
          </w14:textFill>
        </w:rPr>
        <w:t>（如因疫情原因，开标时未解封，投标、开标地点可能会变更为网上开标，望各投标人周知，详见更正公告）</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五、公告期限</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自本公告发布之日起</w:t>
      </w:r>
      <w:r>
        <w:rPr>
          <w:rFonts w:hint="eastAsia" w:ascii="仿宋" w:hAnsi="仿宋" w:eastAsia="仿宋"/>
          <w:color w:val="000000" w:themeColor="text1"/>
          <w:sz w:val="28"/>
          <w:highlight w:val="none"/>
          <w:lang w:val="en-US" w:eastAsia="zh-CN"/>
          <w14:textFill>
            <w14:solidFill>
              <w14:schemeClr w14:val="tx1"/>
            </w14:solidFill>
          </w14:textFill>
        </w:rPr>
        <w:t>10</w:t>
      </w:r>
      <w:r>
        <w:rPr>
          <w:rFonts w:hint="eastAsia" w:ascii="仿宋" w:hAnsi="仿宋" w:eastAsia="仿宋"/>
          <w:color w:val="000000" w:themeColor="text1"/>
          <w:sz w:val="28"/>
          <w:highlight w:val="none"/>
          <w14:textFill>
            <w14:solidFill>
              <w14:schemeClr w14:val="tx1"/>
            </w14:solidFill>
          </w14:textFill>
        </w:rPr>
        <w:t>日。</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六、其他补充事宜</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特别提示：</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7"/>
        <w:spacing w:line="540" w:lineRule="exact"/>
        <w:ind w:firstLine="560"/>
        <w:jc w:val="both"/>
        <w:rPr>
          <w:rFonts w:hint="eastAsia" w:ascii="仿宋" w:hAnsi="仿宋" w:eastAsia="仿宋"/>
          <w:b/>
          <w:bCs/>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7"/>
        <w:spacing w:line="540" w:lineRule="exact"/>
        <w:ind w:firstLine="560"/>
        <w:jc w:val="both"/>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七</w:t>
      </w:r>
      <w:r>
        <w:rPr>
          <w:rFonts w:hint="eastAsia" w:ascii="仿宋" w:hAnsi="仿宋" w:eastAsia="仿宋"/>
          <w:b/>
          <w:bCs/>
          <w:color w:val="000000" w:themeColor="text1"/>
          <w:sz w:val="28"/>
          <w:highlight w:val="none"/>
          <w14:textFill>
            <w14:solidFill>
              <w14:schemeClr w14:val="tx1"/>
            </w14:solidFill>
          </w14:textFill>
        </w:rPr>
        <w:t>、对本次采购提出询问，请按以下方式联系</w:t>
      </w:r>
    </w:p>
    <w:p>
      <w:pPr>
        <w:pStyle w:val="27"/>
        <w:spacing w:line="50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1.采购人信息</w:t>
      </w:r>
    </w:p>
    <w:p>
      <w:pPr>
        <w:pStyle w:val="27"/>
        <w:spacing w:line="500" w:lineRule="exact"/>
        <w:ind w:firstLine="561"/>
        <w:jc w:val="both"/>
        <w:rPr>
          <w:rFonts w:hint="eastAsia"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lang w:val="en-US" w:eastAsia="zh-CN"/>
          <w14:textFill>
            <w14:solidFill>
              <w14:schemeClr w14:val="tx1"/>
            </w14:solidFill>
          </w14:textFill>
        </w:rPr>
        <w:t>名 称：和田地区人民医院</w:t>
      </w:r>
    </w:p>
    <w:p>
      <w:pPr>
        <w:pStyle w:val="27"/>
        <w:spacing w:line="500" w:lineRule="exact"/>
        <w:ind w:firstLine="561"/>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lang w:val="en-US" w:eastAsia="zh-CN"/>
          <w14:textFill>
            <w14:solidFill>
              <w14:schemeClr w14:val="tx1"/>
            </w14:solidFill>
          </w14:textFill>
        </w:rPr>
        <w:t>地 址：和田市</w:t>
      </w:r>
      <w:r>
        <w:rPr>
          <w:rFonts w:hint="eastAsia" w:ascii="仿宋" w:hAnsi="仿宋" w:eastAsia="仿宋" w:cs="仿宋"/>
          <w:bCs/>
          <w:color w:val="000000" w:themeColor="text1"/>
          <w:sz w:val="28"/>
          <w:szCs w:val="28"/>
          <w14:textFill>
            <w14:solidFill>
              <w14:schemeClr w14:val="tx1"/>
            </w14:solidFill>
          </w14:textFill>
        </w:rPr>
        <w:t>文化路103号</w:t>
      </w:r>
    </w:p>
    <w:p>
      <w:pPr>
        <w:pStyle w:val="27"/>
        <w:spacing w:line="500" w:lineRule="exact"/>
        <w:ind w:firstLine="561"/>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default" w:ascii="仿宋" w:hAnsi="仿宋" w:eastAsia="仿宋"/>
          <w:color w:val="000000" w:themeColor="text1"/>
          <w:sz w:val="28"/>
          <w:highlight w:val="none"/>
          <w:lang w:val="en-US" w:eastAsia="zh-CN"/>
          <w14:textFill>
            <w14:solidFill>
              <w14:schemeClr w14:val="tx1"/>
            </w14:solidFill>
          </w14:textFill>
        </w:rPr>
        <w:t>联系人：</w:t>
      </w:r>
      <w:r>
        <w:rPr>
          <w:rFonts w:hint="eastAsia" w:ascii="仿宋" w:hAnsi="仿宋" w:eastAsia="仿宋"/>
          <w:color w:val="000000" w:themeColor="text1"/>
          <w:sz w:val="28"/>
          <w:highlight w:val="none"/>
          <w:lang w:val="en-US" w:eastAsia="zh-CN"/>
          <w14:textFill>
            <w14:solidFill>
              <w14:schemeClr w14:val="tx1"/>
            </w14:solidFill>
          </w14:textFill>
        </w:rPr>
        <w:t>闵玉婷</w:t>
      </w:r>
    </w:p>
    <w:p>
      <w:pPr>
        <w:pStyle w:val="27"/>
        <w:spacing w:line="500" w:lineRule="exact"/>
        <w:ind w:firstLine="561"/>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default" w:ascii="仿宋" w:hAnsi="仿宋" w:eastAsia="仿宋"/>
          <w:color w:val="000000" w:themeColor="text1"/>
          <w:sz w:val="28"/>
          <w:highlight w:val="none"/>
          <w:lang w:val="en-US" w:eastAsia="zh-CN"/>
          <w14:textFill>
            <w14:solidFill>
              <w14:schemeClr w14:val="tx1"/>
            </w14:solidFill>
          </w14:textFill>
        </w:rPr>
        <w:t>联系电话：</w:t>
      </w:r>
      <w:r>
        <w:rPr>
          <w:rFonts w:hint="eastAsia" w:ascii="仿宋" w:hAnsi="仿宋" w:eastAsia="仿宋" w:cs="仿宋"/>
          <w:bCs/>
          <w:color w:val="000000" w:themeColor="text1"/>
          <w:kern w:val="0"/>
          <w:sz w:val="28"/>
          <w:szCs w:val="28"/>
          <w14:textFill>
            <w14:solidFill>
              <w14:schemeClr w14:val="tx1"/>
            </w14:solidFill>
          </w14:textFill>
        </w:rPr>
        <w:t>0903-2050216</w:t>
      </w:r>
    </w:p>
    <w:p>
      <w:pPr>
        <w:pStyle w:val="27"/>
        <w:spacing w:line="500" w:lineRule="exact"/>
        <w:ind w:firstLine="561"/>
        <w:jc w:val="both"/>
        <w:rPr>
          <w:rFonts w:ascii="仿宋" w:hAnsi="仿宋" w:eastAsia="仿宋"/>
          <w:color w:val="000000" w:themeColor="text1"/>
          <w:sz w:val="28"/>
          <w:highlight w:val="none"/>
          <w14:textFill>
            <w14:solidFill>
              <w14:schemeClr w14:val="tx1"/>
            </w14:solidFill>
          </w14:textFill>
        </w:rPr>
      </w:pPr>
    </w:p>
    <w:p>
      <w:pPr>
        <w:pStyle w:val="27"/>
        <w:spacing w:line="50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2.采购代理机构信息</w:t>
      </w:r>
    </w:p>
    <w:p>
      <w:pPr>
        <w:pStyle w:val="27"/>
        <w:spacing w:line="50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名 称：新疆新之建工程咨询有限公司</w:t>
      </w:r>
    </w:p>
    <w:p>
      <w:pPr>
        <w:pStyle w:val="27"/>
        <w:spacing w:line="50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 址：新疆乌鲁木齐市沙依巴克区公园北街162号文苑综合楼七楼</w:t>
      </w:r>
    </w:p>
    <w:p>
      <w:pPr>
        <w:pStyle w:val="27"/>
        <w:spacing w:line="500" w:lineRule="exact"/>
        <w:ind w:firstLine="561"/>
        <w:jc w:val="both"/>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项目联系人：吴坤  </w:t>
      </w:r>
      <w:r>
        <w:rPr>
          <w:rFonts w:hint="eastAsia" w:ascii="仿宋" w:hAnsi="仿宋" w:eastAsia="仿宋"/>
          <w:color w:val="000000" w:themeColor="text1"/>
          <w:sz w:val="28"/>
          <w:highlight w:val="none"/>
          <w:lang w:val="en-US" w:eastAsia="zh-CN"/>
          <w14:textFill>
            <w14:solidFill>
              <w14:schemeClr w14:val="tx1"/>
            </w14:solidFill>
          </w14:textFill>
        </w:rPr>
        <w:t>任素仙</w:t>
      </w:r>
      <w:r>
        <w:rPr>
          <w:rFonts w:hint="eastAsia" w:ascii="仿宋" w:hAnsi="仿宋" w:eastAsia="仿宋"/>
          <w:color w:val="000000" w:themeColor="text1"/>
          <w:sz w:val="28"/>
          <w:highlight w:val="none"/>
          <w14:textFill>
            <w14:solidFill>
              <w14:schemeClr w14:val="tx1"/>
            </w14:solidFill>
          </w14:textFill>
        </w:rPr>
        <w:t xml:space="preserve">  </w:t>
      </w:r>
      <w:r>
        <w:rPr>
          <w:rFonts w:hint="eastAsia" w:ascii="仿宋" w:hAnsi="仿宋" w:eastAsia="仿宋"/>
          <w:color w:val="000000" w:themeColor="text1"/>
          <w:sz w:val="28"/>
          <w:highlight w:val="none"/>
          <w:lang w:eastAsia="zh-CN"/>
          <w14:textFill>
            <w14:solidFill>
              <w14:schemeClr w14:val="tx1"/>
            </w14:solidFill>
          </w14:textFill>
        </w:rPr>
        <w:t>李春阳</w:t>
      </w:r>
    </w:p>
    <w:p>
      <w:pPr>
        <w:pStyle w:val="27"/>
        <w:spacing w:line="500" w:lineRule="exact"/>
        <w:ind w:firstLine="561"/>
        <w:jc w:val="both"/>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联系方式：0991-8852</w:t>
      </w:r>
      <w:r>
        <w:rPr>
          <w:rFonts w:hint="eastAsia" w:ascii="仿宋" w:hAnsi="仿宋" w:eastAsia="仿宋"/>
          <w:color w:val="000000" w:themeColor="text1"/>
          <w:sz w:val="28"/>
          <w:highlight w:val="none"/>
          <w:lang w:val="en-US" w:eastAsia="zh-CN"/>
          <w14:textFill>
            <w14:solidFill>
              <w14:schemeClr w14:val="tx1"/>
            </w14:solidFill>
          </w14:textFill>
        </w:rPr>
        <w:t>106  15699190203</w:t>
      </w:r>
    </w:p>
    <w:p>
      <w:pPr>
        <w:rPr>
          <w:rFonts w:ascii="仿宋" w:hAnsi="仿宋" w:eastAsia="仿宋"/>
          <w:b/>
          <w:bCs/>
          <w:color w:val="000000" w:themeColor="text1"/>
          <w:sz w:val="36"/>
          <w:highlight w:val="none"/>
          <w14:textFill>
            <w14:solidFill>
              <w14:schemeClr w14:val="tx1"/>
            </w14:solidFill>
          </w14:textFill>
        </w:rPr>
      </w:pPr>
      <w:r>
        <w:rPr>
          <w:rFonts w:hint="eastAsia" w:ascii="仿宋" w:hAnsi="仿宋" w:eastAsia="仿宋"/>
          <w:b/>
          <w:bCs/>
          <w:color w:val="000000" w:themeColor="text1"/>
          <w:sz w:val="36"/>
          <w:highlight w:val="none"/>
          <w14:textFill>
            <w14:solidFill>
              <w14:schemeClr w14:val="tx1"/>
            </w14:solidFill>
          </w14:textFill>
        </w:rPr>
        <w:br w:type="page"/>
      </w:r>
    </w:p>
    <w:p>
      <w:pPr>
        <w:pStyle w:val="27"/>
        <w:snapToGrid w:val="0"/>
        <w:spacing w:line="312" w:lineRule="auto"/>
        <w:ind w:firstLine="720" w:firstLineChars="200"/>
        <w:jc w:val="center"/>
        <w:rPr>
          <w:rFonts w:ascii="仿宋" w:hAnsi="仿宋" w:eastAsia="仿宋"/>
          <w:b/>
          <w:bCs/>
          <w:color w:val="000000" w:themeColor="text1"/>
          <w:sz w:val="36"/>
          <w:highlight w:val="none"/>
          <w14:textFill>
            <w14:solidFill>
              <w14:schemeClr w14:val="tx1"/>
            </w14:solidFill>
          </w14:textFill>
        </w:rPr>
      </w:pPr>
      <w:r>
        <w:rPr>
          <w:rFonts w:hint="eastAsia" w:ascii="仿宋" w:hAnsi="仿宋" w:eastAsia="仿宋"/>
          <w:b/>
          <w:bCs/>
          <w:color w:val="000000" w:themeColor="text1"/>
          <w:sz w:val="36"/>
          <w:highlight w:val="none"/>
          <w14:textFill>
            <w14:solidFill>
              <w14:schemeClr w14:val="tx1"/>
            </w14:solidFill>
          </w14:textFill>
        </w:rPr>
        <w:t>第二章  投 标 须 知</w:t>
      </w:r>
      <w:bookmarkEnd w:id="1"/>
      <w:bookmarkEnd w:id="2"/>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一、总 则</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 合格的供应商</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7"/>
        <w:spacing w:line="540" w:lineRule="exact"/>
        <w:ind w:firstLine="562"/>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1.2 凡参加投标的制造商必须具有国际或国内相应的招标货物制造资质等级，信誉可靠，且应具有履行本招标文件规定的有关义务的能力。</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1.3 供应商在本次招标活动中，必须遵循《中华人民共和国政府采购法》及其实施条例（658号令）、《政府采购货物和服务招标投标管理办法》（财政部87号令）的规定。</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1.4 本项目不接受联合体投标。</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1.5 不符合1.1、1.2、1.3、1.4条款规定的供应商，其投标将被拒绝。</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 定义</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2.1“采购代理机构”系指新疆新之建工程咨询有限公司。</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2.2“供应商”系指向采购代理机构提交投标文件的货物制造商、经销商。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2.3“货物”系指卖方按合同要求，须向买方提供的设计文件、货物、机械、材料、备品、手册及其他技术资料和材料。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2.4“服务”系指按合同规定卖方须承担的运输、装卸、安装调试、技术协助、培训和交付使用后质保期内应履行的义务及售后服务等其他类似的义务。</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2.5“卖方”系指提供合同货物和服务的经济实体。本次招标指有关中标人。</w:t>
      </w:r>
    </w:p>
    <w:p>
      <w:pPr>
        <w:pStyle w:val="27"/>
        <w:spacing w:line="54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2.6“买方”系指购买货物和服务的单位，即为本次招标的采购人。</w:t>
      </w:r>
    </w:p>
    <w:p>
      <w:pPr>
        <w:pStyle w:val="27"/>
        <w:spacing w:line="540" w:lineRule="exact"/>
        <w:ind w:firstLine="561"/>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2.7“节能产品”或者“环保产品”是指财政部发布的《节能产品政府采购清单》或者《环境标志产品政府采购清单》的产品。 </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 其他要求</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3.1 供应商应自行承担所有与本次招标投标有关的费用，而不论投标的结果如何。</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 政府采购政策支持</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3.2.2 同一项目中部分产品属于优先采购政策的，评审时只对该部分产品的报价实行价格优惠。</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3.2.3 为推进政府采购诚信体系建设，供应商在签署相关承诺，提供相关信息前，应认真阅读财政部门相关政策规定。</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二、 招 标 文 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 招标文件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4.1 招标文件用以阐明所需货物和服务、招标投标程序和合同条款。包括：</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投标须知前附表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第一章  招标公告</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第二章  投标须知</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第三章  招标内容及技术要求</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第四章  合同主要条款</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附件：（投标书格式）</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附件一 投标书</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附件二 法定代表人资格证明书（格式）/法定代表人授权委托书（格式）</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附件三 供应商关于投标文件的声明函</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附件四 供应商诚信投标承诺书</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附件五 供应商反商业贿赂承诺书</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附件六 开标一览表</w:t>
      </w:r>
    </w:p>
    <w:p>
      <w:pPr>
        <w:pStyle w:val="27"/>
        <w:spacing w:line="540" w:lineRule="exact"/>
        <w:ind w:firstLine="560"/>
        <w:rPr>
          <w:rFonts w:hint="eastAsia" w:ascii="仿宋" w:hAnsi="仿宋" w:eastAsia="仿宋"/>
          <w:color w:val="000000" w:themeColor="text1"/>
          <w:sz w:val="28"/>
          <w:highlight w:val="none"/>
          <w:lang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附件七 </w:t>
      </w:r>
      <w:r>
        <w:rPr>
          <w:rFonts w:hint="eastAsia" w:ascii="仿宋" w:hAnsi="仿宋" w:eastAsia="仿宋"/>
          <w:color w:val="000000" w:themeColor="text1"/>
          <w:sz w:val="28"/>
          <w:highlight w:val="none"/>
          <w:lang w:eastAsia="zh-CN"/>
          <w14:textFill>
            <w14:solidFill>
              <w14:schemeClr w14:val="tx1"/>
            </w14:solidFill>
          </w14:textFill>
        </w:rPr>
        <w:t>投标产品名称、数量、规格明细报价表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附件八 技术规格偏离表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附件九 商务</w:t>
      </w:r>
      <w:r>
        <w:rPr>
          <w:rFonts w:hint="eastAsia" w:ascii="仿宋" w:hAnsi="仿宋" w:eastAsia="仿宋"/>
          <w:color w:val="000000" w:themeColor="text1"/>
          <w:sz w:val="28"/>
          <w:highlight w:val="none"/>
          <w:lang w:val="en-US" w:eastAsia="zh-CN"/>
          <w14:textFill>
            <w14:solidFill>
              <w14:schemeClr w14:val="tx1"/>
            </w14:solidFill>
          </w14:textFill>
        </w:rPr>
        <w:t>所有</w:t>
      </w:r>
      <w:r>
        <w:rPr>
          <w:rFonts w:hint="eastAsia" w:ascii="仿宋" w:hAnsi="仿宋" w:eastAsia="仿宋"/>
          <w:color w:val="000000" w:themeColor="text1"/>
          <w:sz w:val="28"/>
          <w:highlight w:val="none"/>
          <w14:textFill>
            <w14:solidFill>
              <w14:schemeClr w14:val="tx1"/>
            </w14:solidFill>
          </w14:textFill>
        </w:rPr>
        <w:t>条款偏离表</w:t>
      </w:r>
    </w:p>
    <w:p>
      <w:pPr>
        <w:pStyle w:val="27"/>
        <w:spacing w:line="540" w:lineRule="exact"/>
        <w:ind w:firstLine="560"/>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 投标产品近三年相同产品销售业绩表</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附件十一 中小企业声明函(货物)</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4.2  供应商应认真阅读招标文件中所有的事项、格式、条款和规范等要求。如果没有按照招标文件要求提交全部资料或者投标文件没有对招标文件做出实质性响应，其投标将被拒绝。</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 招标文件的澄清和修改</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三、投标文件的编制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6. 投标文件的编写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6.1 供应商应仔细阅读招标文件，了解招标文件的要求，并在充分理解招标文件提出的货物技术规范、服务和商务条款后的基础上制作投标文件。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7. 投标的语言及计量单位</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7.2 投标文件中所使用的计量单位除招标文件中有特殊规定外，一律使用法定计量单位。</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8. 投标文件构成</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8.1.1 资格证明文件(以下文件必须在有效期内)</w:t>
      </w:r>
    </w:p>
    <w:p>
      <w:pPr>
        <w:pStyle w:val="26"/>
        <w:spacing w:line="520" w:lineRule="exact"/>
        <w:ind w:firstLine="56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(1)供应商须具有有效的工商营业执照副本、税务登记证副本、组织机构代码证副本或“三证合一”的营业执照副本（复印件加盖公章，开标时携带备查)。</w:t>
      </w:r>
    </w:p>
    <w:p>
      <w:pPr>
        <w:pStyle w:val="26"/>
        <w:spacing w:line="520" w:lineRule="exact"/>
        <w:ind w:firstLine="56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复印件加盖公章，开标时携带备查)。</w:t>
      </w:r>
    </w:p>
    <w:p>
      <w:pPr>
        <w:pStyle w:val="26"/>
        <w:spacing w:line="520" w:lineRule="exact"/>
        <w:ind w:firstLine="56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(3)法定代表人投标需法定代表人证明书(原件装订在正本，复印件装订在副本中)及法定代表人身份证（身份证原件开标时携带备查），委托代理人投标需法定代表人授权委托书(原件装订在正本，复印件装订在副本中)及委托代理人身份证（身份证原件开标时携带备查）。授权委托书应由法定代表签名并加盖企业公章，私章无效。</w:t>
      </w:r>
    </w:p>
    <w:p>
      <w:pPr>
        <w:pStyle w:val="26"/>
        <w:spacing w:line="520" w:lineRule="exact"/>
        <w:ind w:firstLine="56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(4)供应商“信用中国”网站(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highlight w:val="none"/>
          <w14:textFill>
            <w14:solidFill>
              <w14:schemeClr w14:val="tx1"/>
            </w14:solidFill>
          </w14:textFill>
        </w:rPr>
        <w:t>www.creditchina.gov.cn</w:t>
      </w:r>
      <w:r>
        <w:rPr>
          <w:rFonts w:hint="eastAsia" w:ascii="仿宋" w:hAnsi="仿宋" w:eastAsia="仿宋"/>
          <w:b/>
          <w:color w:val="000000" w:themeColor="text1"/>
          <w:highlight w:val="none"/>
          <w14:textFill>
            <w14:solidFill>
              <w14:schemeClr w14:val="tx1"/>
            </w14:solidFill>
          </w14:textFill>
        </w:rPr>
        <w:fldChar w:fldCharType="end"/>
      </w:r>
      <w:r>
        <w:rPr>
          <w:rFonts w:hint="eastAsia" w:ascii="仿宋" w:hAnsi="仿宋" w:eastAsia="仿宋"/>
          <w:b/>
          <w:color w:val="000000" w:themeColor="text1"/>
          <w:highlight w:val="none"/>
          <w14:textFill>
            <w14:solidFill>
              <w14:schemeClr w14:val="tx1"/>
            </w14:solidFill>
          </w14:textFill>
        </w:rPr>
        <w:t>)未被列入重大税收违法</w:t>
      </w:r>
      <w:r>
        <w:rPr>
          <w:rFonts w:hint="eastAsia" w:ascii="仿宋" w:hAnsi="仿宋" w:eastAsia="仿宋"/>
          <w:b/>
          <w:color w:val="000000" w:themeColor="text1"/>
          <w:highlight w:val="none"/>
          <w:lang w:eastAsia="zh-CN"/>
          <w14:textFill>
            <w14:solidFill>
              <w14:schemeClr w14:val="tx1"/>
            </w14:solidFill>
          </w14:textFill>
        </w:rPr>
        <w:t>失信主体</w:t>
      </w:r>
      <w:r>
        <w:rPr>
          <w:rFonts w:hint="eastAsia" w:ascii="仿宋" w:hAnsi="仿宋" w:eastAsia="仿宋"/>
          <w:b/>
          <w:color w:val="000000" w:themeColor="text1"/>
          <w:highlight w:val="none"/>
          <w14:textFill>
            <w14:solidFill>
              <w14:schemeClr w14:val="tx1"/>
            </w14:solidFill>
          </w14:textFill>
        </w:rPr>
        <w:t>、“中国执行信息公开网”（http://zxgk.court.gov.cn/）未被列入失信被执行人、“中国政府采购”网站（www.ccgp.gov.cn）未被列入政府采购严重违法失信行为记录名单查询网页截屏打印件并加盖供应商公章。</w:t>
      </w:r>
    </w:p>
    <w:p>
      <w:pPr>
        <w:pStyle w:val="26"/>
        <w:spacing w:line="520" w:lineRule="exact"/>
        <w:ind w:firstLine="562"/>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(5)投标保证金（被采购代理机构认可的缴纳凭证）。</w:t>
      </w:r>
    </w:p>
    <w:p>
      <w:pPr>
        <w:pStyle w:val="26"/>
        <w:spacing w:line="520" w:lineRule="exact"/>
        <w:ind w:firstLine="560"/>
        <w:rPr>
          <w:rFonts w:ascii="仿宋" w:hAnsi="仿宋" w:eastAsia="仿宋"/>
          <w:bCs/>
          <w:color w:val="000000" w:themeColor="text1"/>
          <w:highlight w:val="none"/>
          <w14:textFill>
            <w14:solidFill>
              <w14:schemeClr w14:val="tx1"/>
            </w14:solidFill>
          </w14:textFill>
        </w:rPr>
      </w:pPr>
      <w:r>
        <w:rPr>
          <w:rFonts w:hint="eastAsia" w:ascii="仿宋" w:hAnsi="仿宋" w:eastAsia="仿宋"/>
          <w:b w:val="0"/>
          <w:bCs/>
          <w:color w:val="000000" w:themeColor="text1"/>
          <w:highlight w:val="none"/>
          <w14:textFill>
            <w14:solidFill>
              <w14:schemeClr w14:val="tx1"/>
            </w14:solidFill>
          </w14:textFill>
        </w:rPr>
        <w:t>(6)</w:t>
      </w:r>
      <w:r>
        <w:rPr>
          <w:rFonts w:hint="eastAsia" w:ascii="仿宋" w:hAnsi="仿宋" w:eastAsia="仿宋"/>
          <w:bCs/>
          <w:color w:val="000000" w:themeColor="text1"/>
          <w:highlight w:val="none"/>
          <w14:textFill>
            <w14:solidFill>
              <w14:schemeClr w14:val="tx1"/>
            </w14:solidFill>
          </w14:textFill>
        </w:rPr>
        <w:t>参加政府采购活动近三年内在经营活动中没有重大违法记录的书面声明。</w:t>
      </w:r>
    </w:p>
    <w:p>
      <w:pPr>
        <w:pStyle w:val="27"/>
        <w:spacing w:line="520" w:lineRule="exact"/>
        <w:ind w:firstLine="562"/>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bCs/>
          <w:color w:val="000000" w:themeColor="text1"/>
          <w:sz w:val="28"/>
          <w:szCs w:val="21"/>
          <w:highlight w:val="none"/>
          <w14:textFill>
            <w14:solidFill>
              <w14:schemeClr w14:val="tx1"/>
            </w14:solidFill>
          </w14:textFill>
        </w:rPr>
        <w:t>(</w:t>
      </w:r>
      <w:r>
        <w:rPr>
          <w:rFonts w:hint="eastAsia" w:ascii="仿宋" w:hAnsi="仿宋" w:eastAsia="仿宋"/>
          <w:bCs/>
          <w:color w:val="000000" w:themeColor="text1"/>
          <w:sz w:val="28"/>
          <w:szCs w:val="21"/>
          <w:highlight w:val="none"/>
          <w:lang w:val="en-US" w:eastAsia="zh-CN"/>
          <w14:textFill>
            <w14:solidFill>
              <w14:schemeClr w14:val="tx1"/>
            </w14:solidFill>
          </w14:textFill>
        </w:rPr>
        <w:t>7</w:t>
      </w:r>
      <w:r>
        <w:rPr>
          <w:rFonts w:hint="eastAsia" w:ascii="仿宋" w:hAnsi="仿宋" w:eastAsia="仿宋"/>
          <w:bCs/>
          <w:color w:val="000000" w:themeColor="text1"/>
          <w:sz w:val="28"/>
          <w:szCs w:val="21"/>
          <w:highlight w:val="none"/>
          <w14:textFill>
            <w14:solidFill>
              <w14:schemeClr w14:val="tx1"/>
            </w14:solidFill>
          </w14:textFill>
        </w:rPr>
        <w:t>)</w:t>
      </w:r>
      <w:r>
        <w:rPr>
          <w:rFonts w:hint="eastAsia" w:ascii="仿宋" w:hAnsi="仿宋" w:eastAsia="仿宋"/>
          <w:color w:val="000000" w:themeColor="text1"/>
          <w:sz w:val="28"/>
          <w:highlight w:val="none"/>
          <w14:textFill>
            <w14:solidFill>
              <w14:schemeClr w14:val="tx1"/>
            </w14:solidFill>
          </w14:textFill>
        </w:rPr>
        <w:t>供应商认为有必要提供的声明及文件资料。</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8.1.2 商务投标书</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 投标书</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 开标一览表</w:t>
      </w:r>
    </w:p>
    <w:p>
      <w:pPr>
        <w:pStyle w:val="27"/>
        <w:spacing w:line="540" w:lineRule="exact"/>
        <w:ind w:firstLine="562" w:firstLineChars="201"/>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(3) 投标</w:t>
      </w:r>
      <w:r>
        <w:rPr>
          <w:rFonts w:hint="eastAsia" w:ascii="仿宋" w:hAnsi="仿宋" w:eastAsia="仿宋"/>
          <w:b/>
          <w:color w:val="000000" w:themeColor="text1"/>
          <w:sz w:val="28"/>
          <w:highlight w:val="none"/>
          <w:lang w:val="en-US" w:eastAsia="zh-CN"/>
          <w14:textFill>
            <w14:solidFill>
              <w14:schemeClr w14:val="tx1"/>
            </w14:solidFill>
          </w14:textFill>
        </w:rPr>
        <w:t>产品</w:t>
      </w:r>
      <w:r>
        <w:rPr>
          <w:rFonts w:hint="eastAsia" w:ascii="仿宋" w:hAnsi="仿宋" w:eastAsia="仿宋"/>
          <w:b/>
          <w:color w:val="000000" w:themeColor="text1"/>
          <w:sz w:val="28"/>
          <w:highlight w:val="none"/>
          <w14:textFill>
            <w14:solidFill>
              <w14:schemeClr w14:val="tx1"/>
            </w14:solidFill>
          </w14:textFill>
        </w:rPr>
        <w:t>名称、数量、规格及明细报价表</w:t>
      </w:r>
    </w:p>
    <w:p>
      <w:pPr>
        <w:pStyle w:val="27"/>
        <w:spacing w:line="540" w:lineRule="exact"/>
        <w:ind w:firstLine="548" w:firstLineChars="196"/>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(4) 商务</w:t>
      </w:r>
      <w:r>
        <w:rPr>
          <w:rFonts w:hint="eastAsia" w:ascii="仿宋" w:hAnsi="仿宋" w:eastAsia="仿宋"/>
          <w:b/>
          <w:color w:val="000000" w:themeColor="text1"/>
          <w:sz w:val="28"/>
          <w:highlight w:val="none"/>
          <w:lang w:val="en-US" w:eastAsia="zh-CN"/>
          <w14:textFill>
            <w14:solidFill>
              <w14:schemeClr w14:val="tx1"/>
            </w14:solidFill>
          </w14:textFill>
        </w:rPr>
        <w:t>所有</w:t>
      </w:r>
      <w:r>
        <w:rPr>
          <w:rFonts w:hint="eastAsia" w:ascii="仿宋" w:hAnsi="仿宋" w:eastAsia="仿宋"/>
          <w:b/>
          <w:color w:val="000000" w:themeColor="text1"/>
          <w:sz w:val="28"/>
          <w:highlight w:val="none"/>
          <w14:textFill>
            <w14:solidFill>
              <w14:schemeClr w14:val="tx1"/>
            </w14:solidFill>
          </w14:textFill>
        </w:rPr>
        <w:t>条款偏离表</w:t>
      </w:r>
    </w:p>
    <w:p>
      <w:pPr>
        <w:pStyle w:val="27"/>
        <w:spacing w:line="540" w:lineRule="exact"/>
        <w:ind w:firstLine="548" w:firstLineChars="196"/>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 投标产品近三年相同产品销售业绩表（须提供加盖企业公章的合同或者中标通知书复印件）</w:t>
      </w:r>
    </w:p>
    <w:p>
      <w:pPr>
        <w:pStyle w:val="27"/>
        <w:spacing w:line="540" w:lineRule="exact"/>
        <w:ind w:firstLine="548" w:firstLineChars="196"/>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(6) 售后服务承诺书及培训计划</w:t>
      </w:r>
    </w:p>
    <w:p>
      <w:pPr>
        <w:pStyle w:val="26"/>
        <w:spacing w:line="520" w:lineRule="exact"/>
        <w:ind w:firstLine="562"/>
        <w:rPr>
          <w:rFonts w:ascii="仿宋" w:hAnsi="仿宋" w:eastAsia="仿宋"/>
          <w:b w:val="0"/>
          <w:bCs w:val="0"/>
          <w:color w:val="000000" w:themeColor="text1"/>
          <w:highlight w:val="none"/>
          <w14:textFill>
            <w14:solidFill>
              <w14:schemeClr w14:val="tx1"/>
            </w14:solidFill>
          </w14:textFill>
        </w:rPr>
      </w:pPr>
      <w:r>
        <w:rPr>
          <w:rFonts w:hint="eastAsia" w:ascii="仿宋" w:hAnsi="仿宋" w:eastAsia="仿宋"/>
          <w:b w:val="0"/>
          <w:bCs w:val="0"/>
          <w:color w:val="000000" w:themeColor="text1"/>
          <w:highlight w:val="none"/>
          <w14:textFill>
            <w14:solidFill>
              <w14:schemeClr w14:val="tx1"/>
            </w14:solidFill>
          </w14:textFill>
        </w:rPr>
        <w:t>(7) 若为进口产品（含主要配件），货到验收时须提供</w:t>
      </w:r>
      <w:r>
        <w:rPr>
          <w:rFonts w:hint="eastAsia" w:ascii="仿宋" w:hAnsi="仿宋" w:eastAsia="仿宋"/>
          <w:b w:val="0"/>
          <w:bCs w:val="0"/>
          <w:color w:val="000000" w:themeColor="text1"/>
          <w:szCs w:val="21"/>
          <w:highlight w:val="none"/>
          <w14:textFill>
            <w14:solidFill>
              <w14:schemeClr w14:val="tx1"/>
            </w14:solidFill>
          </w14:textFill>
        </w:rPr>
        <w:t>报关单等相关材料，开箱验收时必须有海关人员在现场；</w:t>
      </w:r>
      <w:r>
        <w:rPr>
          <w:rFonts w:hint="eastAsia" w:ascii="仿宋" w:hAnsi="仿宋" w:eastAsia="仿宋"/>
          <w:b w:val="0"/>
          <w:bCs w:val="0"/>
          <w:color w:val="000000" w:themeColor="text1"/>
          <w:highlight w:val="none"/>
          <w14:textFill>
            <w14:solidFill>
              <w14:schemeClr w14:val="tx1"/>
            </w14:solidFill>
          </w14:textFill>
        </w:rPr>
        <w:t>所需的进口机电证（如需要），报关、商检、计量等相关事宜，由供应商负责办理，相关费用由供应商承担。</w:t>
      </w:r>
    </w:p>
    <w:p>
      <w:pPr>
        <w:pStyle w:val="26"/>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(8) 供应商认为有必要提供的声明及文件资料。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8.1.3 技术投标书</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 产品的详细技术参数说明：</w:t>
      </w:r>
    </w:p>
    <w:p>
      <w:pPr>
        <w:pStyle w:val="27"/>
        <w:snapToGrid w:val="0"/>
        <w:spacing w:line="520" w:lineRule="exact"/>
        <w:ind w:firstLine="560" w:firstLineChars="200"/>
        <w:jc w:val="both"/>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27"/>
        <w:snapToGrid w:val="0"/>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 技术规格偏离表（供应商须对第三章所有技术参数条款逐条列明是否响应，如有偏离，须一一列明）。</w:t>
      </w:r>
    </w:p>
    <w:p>
      <w:pPr>
        <w:pStyle w:val="27"/>
        <w:snapToGrid w:val="0"/>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 备品备件及专用工具清单。</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(4) 产品样册、说明书、图纸技术资料及产品质量获奖荣誉证书复印件。</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(5) 供应商认为有必要提供的声明及完整文件或技术支持资料。</w:t>
      </w:r>
    </w:p>
    <w:p>
      <w:pPr>
        <w:pStyle w:val="26"/>
        <w:ind w:firstLine="550"/>
        <w:rPr>
          <w:rFonts w:ascii="仿宋" w:hAnsi="仿宋" w:eastAsia="仿宋"/>
          <w:color w:val="000000" w:themeColor="text1"/>
          <w:highlight w:val="none"/>
          <w14:textFill>
            <w14:solidFill>
              <w14:schemeClr w14:val="tx1"/>
            </w14:solidFill>
          </w14:textFill>
        </w:rPr>
      </w:pPr>
      <w:r>
        <w:rPr>
          <w:rFonts w:hint="eastAsia" w:hAnsi="仿宋_GB2312" w:cs="仿宋_GB2312"/>
          <w:b/>
          <w:color w:val="000000" w:themeColor="text1"/>
          <w:spacing w:val="-3"/>
          <w:highlight w:val="none"/>
          <w14:textFill>
            <w14:solidFill>
              <w14:schemeClr w14:val="tx1"/>
            </w14:solidFill>
          </w14:textFill>
        </w:rPr>
        <w:t>(</w:t>
      </w:r>
      <w:r>
        <w:rPr>
          <w:rFonts w:hAnsi="仿宋_GB2312" w:cs="仿宋_GB2312"/>
          <w:b/>
          <w:color w:val="000000" w:themeColor="text1"/>
          <w:spacing w:val="-3"/>
          <w:highlight w:val="none"/>
          <w14:textFill>
            <w14:solidFill>
              <w14:schemeClr w14:val="tx1"/>
            </w14:solidFill>
          </w14:textFill>
        </w:rPr>
        <w:t>6</w:t>
      </w:r>
      <w:r>
        <w:rPr>
          <w:rFonts w:hint="eastAsia" w:hAnsi="仿宋_GB2312" w:cs="仿宋_GB2312"/>
          <w:b/>
          <w:color w:val="000000" w:themeColor="text1"/>
          <w:spacing w:val="-3"/>
          <w:highlight w:val="none"/>
          <w14:textFill>
            <w14:solidFill>
              <w14:schemeClr w14:val="tx1"/>
            </w14:solidFill>
          </w14:textFill>
        </w:rPr>
        <w:t>)</w:t>
      </w:r>
      <w:r>
        <w:rPr>
          <w:rFonts w:hAnsi="仿宋_GB2312" w:cs="仿宋_GB2312"/>
          <w:b/>
          <w:color w:val="000000" w:themeColor="text1"/>
          <w:spacing w:val="-3"/>
          <w:highlight w:val="none"/>
          <w14:textFill>
            <w14:solidFill>
              <w14:schemeClr w14:val="tx1"/>
            </w14:solidFill>
          </w14:textFill>
        </w:rPr>
        <w:t>投标人对</w:t>
      </w:r>
      <w:r>
        <w:rPr>
          <w:rFonts w:hint="eastAsia" w:hAnsi="仿宋_GB2312" w:cs="仿宋_GB2312"/>
          <w:b/>
          <w:color w:val="000000" w:themeColor="text1"/>
          <w:spacing w:val="-3"/>
          <w:highlight w:val="none"/>
          <w14:textFill>
            <w14:solidFill>
              <w14:schemeClr w14:val="tx1"/>
            </w14:solidFill>
          </w14:textFill>
        </w:rPr>
        <w:t>招</w:t>
      </w:r>
      <w:r>
        <w:rPr>
          <w:rFonts w:hAnsi="仿宋_GB2312" w:cs="仿宋_GB2312"/>
          <w:b/>
          <w:color w:val="000000" w:themeColor="text1"/>
          <w:spacing w:val="-3"/>
          <w:highlight w:val="none"/>
          <w14:textFill>
            <w14:solidFill>
              <w14:schemeClr w14:val="tx1"/>
            </w14:solidFill>
          </w14:textFill>
        </w:rPr>
        <w:t>标文件必须做一一对应的响应。</w:t>
      </w:r>
    </w:p>
    <w:p>
      <w:pPr>
        <w:pStyle w:val="27"/>
        <w:snapToGrid w:val="0"/>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8.2 第8.1.1条中第(1)(2)(3)(4)(5)项、第8.1.2条中第(1)(2)(3)(4)(6)项、第8.1.3条中第(2)</w:t>
      </w:r>
      <w:r>
        <w:rPr>
          <w:rFonts w:ascii="仿宋" w:hAnsi="仿宋" w:eastAsia="仿宋"/>
          <w:b/>
          <w:color w:val="000000" w:themeColor="text1"/>
          <w:sz w:val="28"/>
          <w:highlight w:val="none"/>
          <w14:textFill>
            <w14:solidFill>
              <w14:schemeClr w14:val="tx1"/>
            </w14:solidFill>
          </w14:textFill>
        </w:rPr>
        <w:t>(6)</w:t>
      </w:r>
      <w:r>
        <w:rPr>
          <w:rFonts w:hint="eastAsia" w:ascii="仿宋" w:hAnsi="仿宋" w:eastAsia="仿宋"/>
          <w:b/>
          <w:color w:val="000000" w:themeColor="text1"/>
          <w:sz w:val="28"/>
          <w:highlight w:val="none"/>
          <w14:textFill>
            <w14:solidFill>
              <w14:schemeClr w14:val="tx1"/>
            </w14:solidFill>
          </w14:textFill>
        </w:rPr>
        <w:t>项为必备项，供应商在投标文件中必须提供有关材料，如果缺项，或不符合要求，将导致投标无效。</w:t>
      </w:r>
    </w:p>
    <w:p>
      <w:pPr>
        <w:pStyle w:val="27"/>
        <w:snapToGrid w:val="0"/>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8.3 供应商在投标中违反国家有关法律法规的强制性规定的，其投标按未满足招标文件实质性要求处理。</w:t>
      </w:r>
    </w:p>
    <w:p>
      <w:pPr>
        <w:pStyle w:val="27"/>
        <w:snapToGrid w:val="0"/>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9. 投标书格式</w:t>
      </w:r>
    </w:p>
    <w:p>
      <w:pPr>
        <w:pStyle w:val="27"/>
        <w:snapToGrid w:val="0"/>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9.1 供应商应按招标文件提供的格式完整地填写所提供的货物、服务、数量及价格。</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 投标报价</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10.1 供应商应按招标文件所附的《开标一览表》和《投标产品名称、数量、规格及报价明细表》中的项目，标明拟提供货物和服务的单价和总价。如单价和总价不符，以单价累计为准。</w:t>
      </w:r>
    </w:p>
    <w:p>
      <w:pPr>
        <w:pStyle w:val="27"/>
        <w:spacing w:line="540" w:lineRule="exact"/>
        <w:ind w:firstLine="567"/>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10.2 本标针对每种货物只接受一个报价，不接受备选方案，但不拒绝优惠声明，优惠声明需在《开标一览表》备注中填写。</w:t>
      </w:r>
    </w:p>
    <w:p>
      <w:pPr>
        <w:pStyle w:val="27"/>
        <w:spacing w:line="540" w:lineRule="exact"/>
        <w:ind w:firstLine="562"/>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10.3 供应商应按招标文件的要求对有关设计、货物及其配套服务的全部内容进行报价。投标报价应包括：</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10.3.1 外购、外协、配套件、原材料及功能设计生产制造、检验、油漆、包装、保险、利税、管理、备品备件、专用工具、运杂、安装调试、人员培训等费用。</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10.3.2 招标文件中特别要求的零、备件费用。</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10.3.3 分项报价明细表中特别要求的安装、调试、运输及培训费用。</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10.3.4 所需的进口机电证（如需要），报关、商检、计量等相关事宜，由供应商负责办理，费用由供应商承担。</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11. 投标货币</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11.1 本次投标货币为人民币。</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12. 证明供应商合格和资格的文件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12.1 按照第8条规定，供应商应提交证明其有资格参加投标和一旦其投标被接受则有能力履行合同的文件，并作为其投标文件的一部分。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12.2 供应商应填写并提交招标文件所要求的资格证明类文件。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 证明货物的合格性和符合招标文件规定的文件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13.1 按照第8条规定，供应商应提交招标文件要求的货物及其服务的合格性及符合招标文件规定的证明文件。证明文件可以是手册、图纸和资料，并作为投标文件的一部分。</w:t>
      </w:r>
    </w:p>
    <w:p>
      <w:pPr>
        <w:pStyle w:val="27"/>
        <w:spacing w:line="540" w:lineRule="exact"/>
        <w:ind w:firstLine="56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13.2 供应商应逐条阅读招标文件要求的技术规格及商务条款要求，指出自己提供的货物和服务是否对招标文件做出响应，</w:t>
      </w:r>
      <w:r>
        <w:rPr>
          <w:rFonts w:hint="eastAsia" w:ascii="仿宋" w:hAnsi="仿宋" w:eastAsia="仿宋"/>
          <w:b/>
          <w:color w:val="000000" w:themeColor="text1"/>
          <w:sz w:val="28"/>
          <w:highlight w:val="none"/>
          <w14:textFill>
            <w14:solidFill>
              <w14:schemeClr w14:val="tx1"/>
            </w14:solidFill>
          </w14:textFill>
        </w:rPr>
        <w:t>并将不能响应之处在招标文件所附的“技术规格偏离表”和“商务所有条款（合同条款）偏离表”中一一列出。</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 证明货物的合格性和符合招标文件规定的文件应包括下列内容：</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13.3.1 投标货物的试(检)验报告、鉴定证书（复印件）；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13.3.2 执行的制造、验收标准；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13.3.3 荣获产品质量、生产管理等方面的荣誉证书（复印件）；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13.3.4 有关的产品样册、手册、图纸和资料；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13.3.5 供应商认为有必要提供的其它证明文件；</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14. 投标文件的有效期</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14.1 投标文件从实际开标之日起</w:t>
      </w:r>
      <w:r>
        <w:rPr>
          <w:rFonts w:hint="eastAsia" w:ascii="仿宋" w:hAnsi="仿宋" w:eastAsia="仿宋"/>
          <w:color w:val="000000" w:themeColor="text1"/>
          <w:sz w:val="28"/>
          <w:highlight w:val="none"/>
          <w:u w:val="single"/>
          <w14:textFill>
            <w14:solidFill>
              <w14:schemeClr w14:val="tx1"/>
            </w14:solidFill>
          </w14:textFill>
        </w:rPr>
        <w:t xml:space="preserve"> 90 </w:t>
      </w:r>
      <w:r>
        <w:rPr>
          <w:rFonts w:hint="eastAsia" w:ascii="仿宋" w:hAnsi="仿宋" w:eastAsia="仿宋"/>
          <w:color w:val="000000" w:themeColor="text1"/>
          <w:sz w:val="28"/>
          <w:highlight w:val="none"/>
          <w14:textFill>
            <w14:solidFill>
              <w14:schemeClr w14:val="tx1"/>
            </w14:solidFill>
          </w14:textFill>
        </w:rPr>
        <w:t>天内有效。</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14.2 在特殊情况下，在原投标有效期届满之前，采购代理机构可与投标单位协商延长投标文件的有效期，并经投标方确认。</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15. 投标文件的书写要求、签署及份数。</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15.1 投标文件正本须用不褪色的墨水笔书写或打印。</w:t>
      </w:r>
    </w:p>
    <w:p>
      <w:pPr>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15.2 投标文件的书写应清楚工整，修改处应由供应商授权代表签字或盖章。</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15.3 未实质性对应响应招标文件、或者关键字迹潦草、关键内容表达不清、或者未按要求填写或可能导致非唯一理解的投标文件将不能通过符合性检查，按重大偏离处理。</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15.4 投标文件应由企业法人或法人授权代表在所有规定签章处逐一签署及加盖单位的公章。</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投标文件书脊处需注明项目名称及项目编号、供应商名称，标书骑缝及密封交替盖章，否则视为无效投标</w:t>
      </w:r>
      <w:r>
        <w:rPr>
          <w:rFonts w:hint="eastAsia" w:ascii="仿宋" w:hAnsi="仿宋" w:eastAsia="仿宋"/>
          <w:color w:val="000000" w:themeColor="text1"/>
          <w:sz w:val="28"/>
          <w:szCs w:val="28"/>
          <w:highlight w:val="none"/>
          <w14:textFill>
            <w14:solidFill>
              <w14:schemeClr w14:val="tx1"/>
            </w14:solidFill>
          </w14:textFill>
        </w:rPr>
        <w:t>。</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15.6 供应商可根据投标货物的具体需要自行编制其它文件一式</w:t>
      </w:r>
      <w:r>
        <w:rPr>
          <w:rFonts w:hint="eastAsia" w:ascii="仿宋" w:hAnsi="仿宋" w:eastAsia="仿宋"/>
          <w:b/>
          <w:color w:val="000000" w:themeColor="text1"/>
          <w:sz w:val="28"/>
          <w:highlight w:val="none"/>
          <w:lang w:val="en-US" w:eastAsia="zh-CN"/>
          <w14:textFill>
            <w14:solidFill>
              <w14:schemeClr w14:val="tx1"/>
            </w14:solidFill>
          </w14:textFill>
        </w:rPr>
        <w:t>7</w:t>
      </w:r>
      <w:r>
        <w:rPr>
          <w:rFonts w:hint="eastAsia" w:ascii="仿宋" w:hAnsi="仿宋" w:eastAsia="仿宋"/>
          <w:color w:val="000000" w:themeColor="text1"/>
          <w:sz w:val="28"/>
          <w:highlight w:val="none"/>
          <w14:textFill>
            <w14:solidFill>
              <w14:schemeClr w14:val="tx1"/>
            </w14:solidFill>
          </w14:textFill>
        </w:rPr>
        <w:t>份纳入投标书中。</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15.7 投标文件的装订必须采用胶粘本，不允许任何活页形式装订（非胶粘方式装订的投标书一律视同活页装订），活页方式装订视为投标无效。</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15.8 如果虚假应标将会导致废标，并将虚假应标投标公司及生产厂家上报政府采购部门并列入黑名单。</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 投标保证金</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16.1 投标保证金金</w:t>
      </w:r>
      <w:r>
        <w:rPr>
          <w:rFonts w:hint="eastAsia" w:ascii="仿宋" w:hAnsi="仿宋" w:eastAsia="仿宋"/>
          <w:color w:val="000000" w:themeColor="text1"/>
          <w:szCs w:val="22"/>
          <w:highlight w:val="none"/>
          <w14:textFill>
            <w14:solidFill>
              <w14:schemeClr w14:val="tx1"/>
            </w14:solidFill>
          </w14:textFill>
        </w:rPr>
        <w:t>额</w:t>
      </w:r>
      <w:r>
        <w:rPr>
          <w:rFonts w:hint="eastAsia" w:ascii="仿宋" w:hAnsi="仿宋" w:eastAsia="仿宋"/>
          <w:color w:val="000000" w:themeColor="text1"/>
          <w:highlight w:val="none"/>
          <w14:textFill>
            <w14:solidFill>
              <w14:schemeClr w14:val="tx1"/>
            </w14:solidFill>
          </w14:textFill>
        </w:rPr>
        <w:t>：按照投标须知前附表第5条规定金额缴纳；须以网银转账的形式由供应商的基本账户汇出，于投标文件递交截止时间前交至招标代理机构指定账户（以实际到账时间为准，逾期无效），公示期结束后予以退还。</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16.2 投标保证金用于保护本次招标免受供应商的违规、违约行为而引起的风险。</w:t>
      </w:r>
    </w:p>
    <w:p>
      <w:pPr>
        <w:pStyle w:val="27"/>
        <w:snapToGrid w:val="0"/>
        <w:spacing w:line="520" w:lineRule="exact"/>
        <w:ind w:firstLine="567"/>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16.3 投标保证金应用人民币，由投标人按“投标须知前附表”中规定的银行、帐号，按16.1条要求的数额办理，于投标截止时间前交招标代理机构。</w:t>
      </w:r>
      <w:r>
        <w:rPr>
          <w:rFonts w:hint="eastAsia" w:ascii="仿宋" w:hAnsi="仿宋" w:eastAsia="仿宋"/>
          <w:b/>
          <w:bCs/>
          <w:color w:val="000000" w:themeColor="text1"/>
          <w:sz w:val="28"/>
          <w:highlight w:val="none"/>
          <w14:textFill>
            <w14:solidFill>
              <w14:schemeClr w14:val="tx1"/>
            </w14:solidFill>
          </w14:textFill>
        </w:rPr>
        <w:t>对未按要求提交投标保证金的，其投标无效。</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16.4 投标保证金的退还</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在该项目评标公示期满后，新疆新之建工程咨询有限公司收到由供应商提供的以下资料后五个工作日内退还：</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1）打印并加盖供应商公章的账户信息：</w:t>
      </w:r>
      <w:r>
        <w:rPr>
          <w:rFonts w:hint="eastAsia" w:ascii="仿宋" w:hAnsi="仿宋" w:eastAsia="仿宋"/>
          <w:b/>
          <w:color w:val="000000" w:themeColor="text1"/>
          <w:sz w:val="28"/>
          <w:highlight w:val="none"/>
          <w14:textFill>
            <w14:solidFill>
              <w14:schemeClr w14:val="tx1"/>
            </w14:solidFill>
          </w14:textFill>
        </w:rPr>
        <w:t>行名、行号、户名、账号；</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2）加盖投标人财务公章的第二联复写收据原件，收据中需写明项目名称及项目编号。</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3）金额各公司根据实际情况填写。</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注：请各投标供应商，将以上资料随开标一览表递交至开标现场，如未中标，将按照法定规定期限予以退还。</w:t>
      </w:r>
    </w:p>
    <w:p>
      <w:pPr>
        <w:pStyle w:val="27"/>
        <w:spacing w:line="540" w:lineRule="exac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16.5 发生以下情况投标保证金可能被没收：</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16.5.1 如果供应商在投标有效期内撤销投标；</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16.5.2 如果供应商串通投标的；</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16.5.3 如果中标人未能做到：</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a. 按29条规定签定合同；</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b. 第32条有关缴纳中标服务费的规定；</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c. 按招标文件要求提交合同履约保证金的。</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四、投标文件的递交</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17. 投标文件的密封与标记</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17.1 供应商应将投标文件正本和副本</w:t>
      </w:r>
      <w:r>
        <w:rPr>
          <w:rFonts w:hint="eastAsia" w:ascii="仿宋" w:hAnsi="仿宋" w:eastAsia="仿宋"/>
          <w:b/>
          <w:color w:val="000000" w:themeColor="text1"/>
          <w:sz w:val="28"/>
          <w:highlight w:val="none"/>
          <w14:textFill>
            <w14:solidFill>
              <w14:schemeClr w14:val="tx1"/>
            </w14:solidFill>
          </w14:textFill>
        </w:rPr>
        <w:t>分别装入信袋内</w:t>
      </w:r>
      <w:r>
        <w:rPr>
          <w:rFonts w:hint="eastAsia" w:ascii="仿宋" w:hAnsi="仿宋" w:eastAsia="仿宋"/>
          <w:color w:val="000000" w:themeColor="text1"/>
          <w:sz w:val="28"/>
          <w:highlight w:val="none"/>
          <w14:textFill>
            <w14:solidFill>
              <w14:schemeClr w14:val="tx1"/>
            </w14:solidFill>
          </w14:textFill>
        </w:rPr>
        <w:t>加以密封，分别在信袋上标“正本”或“副本”，并在密封处加盖公章（或合同专用章）。</w:t>
      </w:r>
    </w:p>
    <w:p>
      <w:pPr>
        <w:pStyle w:val="27"/>
        <w:spacing w:line="54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17.2 供应商应将填好的开标一览表及电子版投标文件分别单独</w:t>
      </w:r>
      <w:r>
        <w:rPr>
          <w:rFonts w:hint="eastAsia" w:ascii="仿宋" w:hAnsi="仿宋" w:eastAsia="仿宋"/>
          <w:b/>
          <w:bCs/>
          <w:color w:val="000000" w:themeColor="text1"/>
          <w:sz w:val="28"/>
          <w:highlight w:val="none"/>
          <w14:textFill>
            <w14:solidFill>
              <w14:schemeClr w14:val="tx1"/>
            </w14:solidFill>
          </w14:textFill>
        </w:rPr>
        <w:t>密封在信袋内，在密封处加盖公章（或合同专用章），在信袋上注明“开标一览表”或“</w:t>
      </w:r>
      <w:r>
        <w:rPr>
          <w:rFonts w:hint="eastAsia" w:ascii="仿宋" w:hAnsi="仿宋" w:eastAsia="仿宋"/>
          <w:b/>
          <w:color w:val="000000" w:themeColor="text1"/>
          <w:sz w:val="28"/>
          <w:highlight w:val="none"/>
          <w14:textFill>
            <w14:solidFill>
              <w14:schemeClr w14:val="tx1"/>
            </w14:solidFill>
          </w14:textFill>
        </w:rPr>
        <w:t>电子版投标文件</w:t>
      </w:r>
      <w:r>
        <w:rPr>
          <w:rFonts w:hint="eastAsia" w:ascii="仿宋" w:hAnsi="仿宋" w:eastAsia="仿宋"/>
          <w:b/>
          <w:bCs/>
          <w:color w:val="000000" w:themeColor="text1"/>
          <w:sz w:val="28"/>
          <w:highlight w:val="none"/>
          <w14:textFill>
            <w14:solidFill>
              <w14:schemeClr w14:val="tx1"/>
            </w14:solidFill>
          </w14:textFill>
        </w:rPr>
        <w:t>”字样，作为投标文件的一部分</w:t>
      </w:r>
      <w:r>
        <w:rPr>
          <w:rFonts w:hint="eastAsia" w:ascii="仿宋" w:hAnsi="仿宋" w:eastAsia="仿宋"/>
          <w:b/>
          <w:color w:val="000000" w:themeColor="text1"/>
          <w:sz w:val="28"/>
          <w:highlight w:val="none"/>
          <w14:textFill>
            <w14:solidFill>
              <w14:schemeClr w14:val="tx1"/>
            </w14:solidFill>
          </w14:textFill>
        </w:rPr>
        <w:t>。</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17.3 所有投标文件信袋封口处均应加贴封条，封条上应写明：</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⑴采购代理机构单位：新疆新之建工程咨询有限公司</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⑵项目名称：</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⑶招标编号：</w:t>
      </w:r>
    </w:p>
    <w:p>
      <w:pPr>
        <w:pStyle w:val="27"/>
        <w:tabs>
          <w:tab w:val="center" w:pos="5099"/>
        </w:tabs>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⑷投标企业名称和地址：</w:t>
      </w:r>
    </w:p>
    <w:p>
      <w:pPr>
        <w:pStyle w:val="27"/>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⑸注明“开标前不准启封”，“正本”，“副本”，“包号”，“开标一览表”，“电子版投标文件”。</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17.4 未按本须知要求密封、标记和投递的投标文件，采购代理机构不对其后果负责。</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18. 投标文件递交的截止日期</w:t>
      </w:r>
    </w:p>
    <w:p>
      <w:pPr>
        <w:pStyle w:val="27"/>
        <w:spacing w:line="540" w:lineRule="exact"/>
        <w:ind w:firstLine="560" w:firstLineChars="200"/>
        <w:jc w:val="both"/>
        <w:rPr>
          <w:rFonts w:ascii="仿宋" w:hAnsi="仿宋" w:eastAsia="仿宋"/>
          <w:color w:val="000000" w:themeColor="text1"/>
          <w:sz w:val="28"/>
          <w:highlight w:val="none"/>
          <w:u w:val="singl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18.1 供应商必须在《投标须知前附表》中规定的时间之前将投标文件送达到规定的地点。</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18.2 超过招标文件规定的投标截止时间送达的投标文件将不予接受。</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19. 投标文件的修改、撤回和撤销</w:t>
      </w:r>
    </w:p>
    <w:p>
      <w:pPr>
        <w:pStyle w:val="29"/>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19.1 供应商对其投标文件进行的修改或撤回应以书面形式并在招标文件规定的投标截止时间前送达或邮寄到采购代理机构手中。</w:t>
      </w:r>
    </w:p>
    <w:p>
      <w:pPr>
        <w:pStyle w:val="29"/>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19.2 供应商对投标文件的修改或撤回应按第17和18条规定进行准备、密封、标注和递交。</w:t>
      </w:r>
    </w:p>
    <w:p>
      <w:pPr>
        <w:pStyle w:val="29"/>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19.3 投标截止时间以后，不允许对投标文件进行修改。</w:t>
      </w:r>
    </w:p>
    <w:p>
      <w:pPr>
        <w:pStyle w:val="29"/>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19.4 供应商不得在投标截止时间起至投标文件有效期满前撤销投标文件，否则其投标保证金将被没收。</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20.有下列情形之一的，视为供应商串通投标，其投标无效：</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⑴ 不同供应商的投标文件由同一单位或者个人编制;</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⑵ 不同供应商委托同一单位或者个人办理投标事宜;</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⑶ 不同供应商的投标文件载明的项目管理成员或者联系人员为同一人;</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⑷ 不同供应商的投标文件异常一致或者投标报价呈规律性差异;</w:t>
      </w:r>
    </w:p>
    <w:p>
      <w:pPr>
        <w:pStyle w:val="29"/>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⑸ 不同供应商的投标文件相互混装;</w:t>
      </w:r>
    </w:p>
    <w:p>
      <w:pPr>
        <w:pStyle w:val="29"/>
        <w:spacing w:line="540" w:lineRule="exact"/>
        <w:ind w:firstLine="560"/>
        <w:jc w:val="both"/>
        <w:rPr>
          <w:rFonts w:ascii="仿宋" w:hAnsi="仿宋" w:eastAsia="仿宋"/>
          <w:b/>
          <w:color w:val="000000" w:themeColor="text1"/>
          <w:sz w:val="23"/>
          <w:szCs w:val="23"/>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⑹ 不同供应商的投标保证金从同一单位或者个人的账户转出</w:t>
      </w:r>
      <w:r>
        <w:rPr>
          <w:rFonts w:hint="eastAsia" w:ascii="仿宋" w:hAnsi="仿宋" w:eastAsia="仿宋"/>
          <w:b/>
          <w:color w:val="000000" w:themeColor="text1"/>
          <w:sz w:val="23"/>
          <w:szCs w:val="23"/>
          <w:highlight w:val="none"/>
          <w14:textFill>
            <w14:solidFill>
              <w14:schemeClr w14:val="tx1"/>
            </w14:solidFill>
          </w14:textFill>
        </w:rPr>
        <w:t>。</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五、开标</w:t>
      </w:r>
    </w:p>
    <w:p>
      <w:pPr>
        <w:pStyle w:val="29"/>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 开标</w:t>
      </w:r>
    </w:p>
    <w:p>
      <w:pPr>
        <w:pStyle w:val="27"/>
        <w:spacing w:line="540" w:lineRule="exact"/>
        <w:ind w:left="1" w:firstLine="562" w:firstLineChars="201"/>
        <w:jc w:val="both"/>
        <w:rPr>
          <w:rFonts w:ascii="仿宋" w:hAnsi="仿宋" w:eastAsia="仿宋"/>
          <w:color w:val="000000" w:themeColor="text1"/>
          <w:sz w:val="28"/>
          <w:highlight w:val="none"/>
          <w:u w:val="singl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21.1 除非采购代理机构另外书面通知，本项目将按本招标文件《投标须知前附表》中规定的时间和地点开标。</w:t>
      </w:r>
    </w:p>
    <w:p>
      <w:pPr>
        <w:pStyle w:val="27"/>
        <w:spacing w:line="540" w:lineRule="exact"/>
        <w:ind w:firstLine="560"/>
        <w:jc w:val="both"/>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21.2 开标时，供应商须在密封的投标文件之外随身携带《投标须知前附表》第2</w:t>
      </w:r>
      <w:r>
        <w:rPr>
          <w:rFonts w:hint="eastAsia" w:ascii="仿宋" w:hAnsi="仿宋" w:eastAsia="仿宋"/>
          <w:b/>
          <w:bCs/>
          <w:color w:val="000000" w:themeColor="text1"/>
          <w:sz w:val="28"/>
          <w:highlight w:val="none"/>
          <w:lang w:val="en-US" w:eastAsia="zh-CN"/>
          <w14:textFill>
            <w14:solidFill>
              <w14:schemeClr w14:val="tx1"/>
            </w14:solidFill>
          </w14:textFill>
        </w:rPr>
        <w:t>2</w:t>
      </w:r>
      <w:r>
        <w:rPr>
          <w:rFonts w:hint="eastAsia" w:ascii="仿宋" w:hAnsi="仿宋" w:eastAsia="仿宋"/>
          <w:b/>
          <w:bCs/>
          <w:color w:val="000000" w:themeColor="text1"/>
          <w:sz w:val="28"/>
          <w:highlight w:val="none"/>
          <w14:textFill>
            <w14:solidFill>
              <w14:schemeClr w14:val="tx1"/>
            </w14:solidFill>
          </w14:textFill>
        </w:rPr>
        <w:t>条要求的证件，以备开标结束后，采购人对其资格进行审查。资格审查不合格的，其投标无效</w:t>
      </w:r>
      <w:r>
        <w:rPr>
          <w:rFonts w:hint="eastAsia" w:ascii="仿宋" w:hAnsi="仿宋" w:eastAsia="仿宋"/>
          <w:color w:val="000000" w:themeColor="text1"/>
          <w:sz w:val="28"/>
          <w:highlight w:val="none"/>
          <w14:textFill>
            <w14:solidFill>
              <w14:schemeClr w14:val="tx1"/>
            </w14:solidFill>
          </w14:textFill>
        </w:rPr>
        <w:t>。</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21.3 开标时唱《开标一览表》的内容，供应商名称、数量和投标价格等在唱标时一并唱出。</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21.4 唱标完毕后，如果供应商对所唱《开标一览表》内容有异议，应当场立即提出。经现场公证人员及监标人员确认，认为有必要重新唱标的，由唱标员重新唱标。</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21.5 所有唱标均记录在案，并经各供应商代表、公证人员和监标人员签字，作为各供应商投标文件的组成部分。</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六、资格审查</w:t>
      </w:r>
    </w:p>
    <w:p>
      <w:pPr>
        <w:pStyle w:val="27"/>
        <w:spacing w:line="540" w:lineRule="exact"/>
        <w:ind w:firstLine="561"/>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22. 资格审查</w:t>
      </w:r>
    </w:p>
    <w:p>
      <w:pPr>
        <w:pStyle w:val="27"/>
        <w:spacing w:line="540" w:lineRule="exact"/>
        <w:ind w:firstLine="561"/>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22.1 开标结束后，采购人按照本章第8.1.1条中第1-</w:t>
      </w:r>
      <w:r>
        <w:rPr>
          <w:rFonts w:hint="eastAsia" w:ascii="仿宋" w:hAnsi="仿宋" w:eastAsia="仿宋"/>
          <w:b/>
          <w:color w:val="000000" w:themeColor="text1"/>
          <w:sz w:val="28"/>
          <w:highlight w:val="none"/>
          <w:lang w:val="en-US" w:eastAsia="zh-CN"/>
          <w14:textFill>
            <w14:solidFill>
              <w14:schemeClr w14:val="tx1"/>
            </w14:solidFill>
          </w14:textFill>
        </w:rPr>
        <w:t>5</w:t>
      </w:r>
      <w:r>
        <w:rPr>
          <w:rFonts w:hint="eastAsia" w:ascii="仿宋" w:hAnsi="仿宋" w:eastAsia="仿宋"/>
          <w:b/>
          <w:color w:val="000000" w:themeColor="text1"/>
          <w:sz w:val="28"/>
          <w:highlight w:val="none"/>
          <w14:textFill>
            <w14:solidFill>
              <w14:schemeClr w14:val="tx1"/>
            </w14:solidFill>
          </w14:textFill>
        </w:rPr>
        <w:t>项规定的内容对各供应商的投标文件进行资格审查。资格审查不合格的，其投标无效。</w:t>
      </w:r>
    </w:p>
    <w:p>
      <w:pPr>
        <w:pStyle w:val="27"/>
        <w:spacing w:line="540" w:lineRule="exact"/>
        <w:ind w:firstLine="561"/>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22.2 合格供应商不足三家的，不进行评标。</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七、评标和定标</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 评标原则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23.1 本项目的评标遵循公平、公正、科学、择优的原则。</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23.3 不徇私情，不明招暗定。</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23.4 资格审查合格的供应商，均有同等机会参加竞争。</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23.5 评标人员不得私自泄露评标内容，不得进行旨在影响评标结果公正、公平的任何活动。</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 评标方法</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24.2 评标的依据为招标文件和投标文件。根据相关法律法规的规定，评标委员会不以任何外部证据作为其评标的依据或标准。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24.3 评标过程将严格保密。开标后直到授予中标人合同止，凡是属于审查、澄清、评价和比较的有关评标资料以及授标建议等均不得向供应商或其他无关的人员透露。</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24.4 在评标的整个过程中，供应商所进行的旨在影响评标结果的活动，可能导致其投标被拒绝，或者被取消中标资格。</w:t>
      </w:r>
    </w:p>
    <w:p>
      <w:pPr>
        <w:pStyle w:val="27"/>
        <w:spacing w:line="540" w:lineRule="exact"/>
        <w:ind w:firstLine="562"/>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24.5 本次招标采用综合评分法进行评标。评标分符合性审查和详细评审两个阶段。</w:t>
      </w:r>
    </w:p>
    <w:p>
      <w:pPr>
        <w:pStyle w:val="43"/>
        <w:spacing w:line="540" w:lineRule="exact"/>
        <w:ind w:firstLine="562"/>
        <w:jc w:val="both"/>
        <w:rPr>
          <w:rStyle w:val="41"/>
          <w:rFonts w:ascii="仿宋" w:hAnsi="仿宋" w:eastAsia="仿宋"/>
          <w:b/>
          <w:color w:val="000000" w:themeColor="text1"/>
          <w:sz w:val="28"/>
          <w:highlight w:val="none"/>
          <w14:textFill>
            <w14:solidFill>
              <w14:schemeClr w14:val="tx1"/>
            </w14:solidFill>
          </w14:textFill>
        </w:rPr>
      </w:pPr>
      <w:r>
        <w:rPr>
          <w:rStyle w:val="41"/>
          <w:rFonts w:ascii="仿宋" w:hAnsi="仿宋" w:eastAsia="仿宋"/>
          <w:b/>
          <w:color w:val="000000" w:themeColor="text1"/>
          <w:sz w:val="28"/>
          <w:highlight w:val="none"/>
          <w14:textFill>
            <w14:solidFill>
              <w14:schemeClr w14:val="tx1"/>
            </w14:solidFill>
          </w14:textFill>
        </w:rPr>
        <w:t>24.5.1 只有通过符合性审查的</w:t>
      </w:r>
      <w:r>
        <w:rPr>
          <w:rStyle w:val="41"/>
          <w:rFonts w:hint="eastAsia" w:ascii="仿宋" w:hAnsi="仿宋" w:eastAsia="仿宋"/>
          <w:b/>
          <w:color w:val="000000" w:themeColor="text1"/>
          <w:sz w:val="28"/>
          <w:highlight w:val="none"/>
          <w14:textFill>
            <w14:solidFill>
              <w14:schemeClr w14:val="tx1"/>
            </w14:solidFill>
          </w14:textFill>
        </w:rPr>
        <w:t>投标</w:t>
      </w:r>
      <w:r>
        <w:rPr>
          <w:rStyle w:val="41"/>
          <w:rFonts w:ascii="仿宋" w:hAnsi="仿宋" w:eastAsia="仿宋"/>
          <w:b/>
          <w:color w:val="000000" w:themeColor="text1"/>
          <w:sz w:val="28"/>
          <w:highlight w:val="none"/>
          <w14:textFill>
            <w14:solidFill>
              <w14:schemeClr w14:val="tx1"/>
            </w14:solidFill>
          </w14:textFill>
        </w:rPr>
        <w:t>文件才可进入详细评审阶段。</w:t>
      </w:r>
    </w:p>
    <w:p>
      <w:pPr>
        <w:pStyle w:val="27"/>
        <w:spacing w:line="540" w:lineRule="exact"/>
        <w:ind w:firstLine="562"/>
        <w:jc w:val="both"/>
        <w:rPr>
          <w:rFonts w:ascii="仿宋" w:hAnsi="仿宋" w:eastAsia="仿宋"/>
          <w:color w:val="000000" w:themeColor="text1"/>
          <w:sz w:val="28"/>
          <w:highlight w:val="none"/>
          <w14:textFill>
            <w14:solidFill>
              <w14:schemeClr w14:val="tx1"/>
            </w14:solidFill>
          </w14:textFill>
        </w:rPr>
      </w:pPr>
      <w:r>
        <w:rPr>
          <w:rStyle w:val="41"/>
          <w:rFonts w:ascii="仿宋" w:hAnsi="仿宋" w:eastAsia="仿宋"/>
          <w:b/>
          <w:color w:val="000000" w:themeColor="text1"/>
          <w:sz w:val="28"/>
          <w:highlight w:val="none"/>
          <w14:textFill>
            <w14:solidFill>
              <w14:schemeClr w14:val="tx1"/>
            </w14:solidFill>
          </w14:textFill>
        </w:rPr>
        <w:t>24.5.2 详细评审分为商务评审和技术评审</w:t>
      </w:r>
      <w:r>
        <w:rPr>
          <w:rStyle w:val="41"/>
          <w:rFonts w:hint="eastAsia" w:ascii="仿宋" w:hAnsi="仿宋" w:eastAsia="仿宋"/>
          <w:b/>
          <w:color w:val="000000" w:themeColor="text1"/>
          <w:sz w:val="28"/>
          <w:highlight w:val="none"/>
          <w14:textFill>
            <w14:solidFill>
              <w14:schemeClr w14:val="tx1"/>
            </w14:solidFill>
          </w14:textFill>
        </w:rPr>
        <w:t>两</w:t>
      </w:r>
      <w:r>
        <w:rPr>
          <w:rStyle w:val="41"/>
          <w:rFonts w:ascii="仿宋" w:hAnsi="仿宋" w:eastAsia="仿宋"/>
          <w:b/>
          <w:color w:val="000000" w:themeColor="text1"/>
          <w:sz w:val="28"/>
          <w:highlight w:val="none"/>
          <w14:textFill>
            <w14:solidFill>
              <w14:schemeClr w14:val="tx1"/>
            </w14:solidFill>
          </w14:textFill>
        </w:rPr>
        <w:t>个部分。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24.6 符合性审查</w:t>
      </w:r>
    </w:p>
    <w:p>
      <w:pPr>
        <w:pStyle w:val="27"/>
        <w:spacing w:line="540" w:lineRule="exact"/>
        <w:ind w:firstLine="56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000000" w:themeColor="text1"/>
          <w:sz w:val="28"/>
          <w:highlight w:val="none"/>
          <w14:textFill>
            <w14:solidFill>
              <w14:schemeClr w14:val="tx1"/>
            </w14:solidFill>
          </w14:textFill>
        </w:rPr>
        <w:t>与招标文件有重大偏离的投标文件将被拒绝，投标无效。具体评审内容系指：</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24.6.1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文件组成不完整，主要内容未能按</w:t>
      </w:r>
      <w:r>
        <w:rPr>
          <w:rStyle w:val="41"/>
          <w:rFonts w:hint="eastAsia" w:ascii="仿宋" w:hAnsi="仿宋" w:eastAsia="仿宋"/>
          <w:b/>
          <w:color w:val="000000" w:themeColor="text1"/>
          <w:kern w:val="0"/>
          <w:sz w:val="28"/>
          <w:highlight w:val="none"/>
          <w14:textFill>
            <w14:solidFill>
              <w14:schemeClr w14:val="tx1"/>
            </w14:solidFill>
          </w14:textFill>
        </w:rPr>
        <w:t>招标</w:t>
      </w:r>
      <w:r>
        <w:rPr>
          <w:rStyle w:val="41"/>
          <w:rFonts w:ascii="仿宋" w:hAnsi="仿宋" w:eastAsia="仿宋"/>
          <w:b/>
          <w:color w:val="000000" w:themeColor="text1"/>
          <w:kern w:val="0"/>
          <w:sz w:val="28"/>
          <w:highlight w:val="none"/>
          <w14:textFill>
            <w14:solidFill>
              <w14:schemeClr w14:val="tx1"/>
            </w14:solidFill>
          </w14:textFill>
        </w:rPr>
        <w:t>文件规定的内容、格式填写、装订；</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24.6.2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文件的有效期不满足</w:t>
      </w:r>
      <w:r>
        <w:rPr>
          <w:rStyle w:val="41"/>
          <w:rFonts w:hint="eastAsia" w:ascii="仿宋" w:hAnsi="仿宋" w:eastAsia="仿宋"/>
          <w:b/>
          <w:color w:val="000000" w:themeColor="text1"/>
          <w:kern w:val="0"/>
          <w:sz w:val="28"/>
          <w:highlight w:val="none"/>
          <w14:textFill>
            <w14:solidFill>
              <w14:schemeClr w14:val="tx1"/>
            </w14:solidFill>
          </w14:textFill>
        </w:rPr>
        <w:t>招标</w:t>
      </w:r>
      <w:r>
        <w:rPr>
          <w:rStyle w:val="41"/>
          <w:rFonts w:ascii="仿宋" w:hAnsi="仿宋" w:eastAsia="仿宋"/>
          <w:b/>
          <w:color w:val="000000" w:themeColor="text1"/>
          <w:kern w:val="0"/>
          <w:sz w:val="28"/>
          <w:highlight w:val="none"/>
          <w14:textFill>
            <w14:solidFill>
              <w14:schemeClr w14:val="tx1"/>
            </w14:solidFill>
          </w14:textFill>
        </w:rPr>
        <w:t>文件的规定；</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24.6.3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代表授权书未能由法定代表人签署</w:t>
      </w:r>
      <w:r>
        <w:rPr>
          <w:rStyle w:val="41"/>
          <w:rFonts w:ascii="仿宋" w:hAnsi="仿宋" w:eastAsia="仿宋"/>
          <w:b/>
          <w:color w:val="000000" w:themeColor="text1"/>
          <w:kern w:val="0"/>
          <w:sz w:val="28"/>
          <w:highlight w:val="none"/>
          <w:lang w:val="zh-CN"/>
          <w14:textFill>
            <w14:solidFill>
              <w14:schemeClr w14:val="tx1"/>
            </w14:solidFill>
          </w14:textFill>
        </w:rPr>
        <w:t>并加盖公章</w:t>
      </w:r>
      <w:r>
        <w:rPr>
          <w:rStyle w:val="41"/>
          <w:rFonts w:ascii="仿宋" w:hAnsi="仿宋" w:eastAsia="仿宋"/>
          <w:b/>
          <w:color w:val="000000" w:themeColor="text1"/>
          <w:kern w:val="0"/>
          <w:sz w:val="28"/>
          <w:highlight w:val="none"/>
          <w14:textFill>
            <w14:solidFill>
              <w14:schemeClr w14:val="tx1"/>
            </w14:solidFill>
          </w14:textFill>
        </w:rPr>
        <w:t>；</w:t>
      </w:r>
    </w:p>
    <w:p>
      <w:pPr>
        <w:pStyle w:val="43"/>
        <w:spacing w:line="540" w:lineRule="exact"/>
        <w:ind w:firstLine="560" w:firstLineChars="200"/>
        <w:jc w:val="both"/>
        <w:rPr>
          <w:rStyle w:val="41"/>
          <w:rFonts w:ascii="仿宋" w:hAnsi="仿宋" w:eastAsia="仿宋"/>
          <w:b/>
          <w:color w:val="000000" w:themeColor="text1"/>
          <w:sz w:val="28"/>
          <w:highlight w:val="none"/>
          <w14:textFill>
            <w14:solidFill>
              <w14:schemeClr w14:val="tx1"/>
            </w14:solidFill>
          </w14:textFill>
        </w:rPr>
      </w:pPr>
      <w:r>
        <w:rPr>
          <w:rStyle w:val="41"/>
          <w:rFonts w:ascii="仿宋" w:hAnsi="仿宋" w:eastAsia="仿宋"/>
          <w:b/>
          <w:color w:val="000000" w:themeColor="text1"/>
          <w:sz w:val="28"/>
          <w:highlight w:val="none"/>
          <w14:textFill>
            <w14:solidFill>
              <w14:schemeClr w14:val="tx1"/>
            </w14:solidFill>
          </w14:textFill>
        </w:rPr>
        <w:t xml:space="preserve">24.6.4 </w:t>
      </w:r>
      <w:r>
        <w:rPr>
          <w:rStyle w:val="41"/>
          <w:rFonts w:hint="eastAsia" w:ascii="仿宋" w:hAnsi="仿宋" w:eastAsia="仿宋"/>
          <w:b/>
          <w:color w:val="000000" w:themeColor="text1"/>
          <w:sz w:val="28"/>
          <w:highlight w:val="none"/>
          <w14:textFill>
            <w14:solidFill>
              <w14:schemeClr w14:val="tx1"/>
            </w14:solidFill>
          </w14:textFill>
        </w:rPr>
        <w:t>投标</w:t>
      </w:r>
      <w:r>
        <w:rPr>
          <w:rStyle w:val="41"/>
          <w:rFonts w:ascii="仿宋" w:hAnsi="仿宋" w:eastAsia="仿宋"/>
          <w:b/>
          <w:color w:val="000000" w:themeColor="text1"/>
          <w:sz w:val="28"/>
          <w:highlight w:val="none"/>
          <w14:textFill>
            <w14:solidFill>
              <w14:schemeClr w14:val="tx1"/>
            </w14:solidFill>
          </w14:textFill>
        </w:rPr>
        <w:t>文件没有按照规定在应由企业法人或法人授权代表在所有规定签章处逐一签署及加盖单位公章的；</w:t>
      </w:r>
    </w:p>
    <w:p>
      <w:pPr>
        <w:pStyle w:val="43"/>
        <w:spacing w:line="540" w:lineRule="exact"/>
        <w:ind w:firstLine="560" w:firstLineChars="20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24.6.5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文件针对同一种货物出现了两个或两个以上的报价；</w:t>
      </w:r>
    </w:p>
    <w:p>
      <w:pPr>
        <w:pStyle w:val="43"/>
        <w:spacing w:line="540" w:lineRule="exact"/>
        <w:ind w:left="558" w:leftChars="266"/>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24.6.6 明显不符合</w:t>
      </w:r>
      <w:r>
        <w:rPr>
          <w:rStyle w:val="41"/>
          <w:rFonts w:hint="eastAsia" w:ascii="仿宋" w:hAnsi="仿宋" w:eastAsia="仿宋"/>
          <w:b/>
          <w:color w:val="000000" w:themeColor="text1"/>
          <w:kern w:val="0"/>
          <w:sz w:val="28"/>
          <w:highlight w:val="none"/>
          <w14:textFill>
            <w14:solidFill>
              <w14:schemeClr w14:val="tx1"/>
            </w14:solidFill>
          </w14:textFill>
        </w:rPr>
        <w:t>招标</w:t>
      </w:r>
      <w:r>
        <w:rPr>
          <w:rStyle w:val="41"/>
          <w:rFonts w:ascii="仿宋" w:hAnsi="仿宋" w:eastAsia="仿宋"/>
          <w:b/>
          <w:color w:val="000000" w:themeColor="text1"/>
          <w:kern w:val="0"/>
          <w:sz w:val="28"/>
          <w:highlight w:val="none"/>
          <w14:textFill>
            <w14:solidFill>
              <w14:schemeClr w14:val="tx1"/>
            </w14:solidFill>
          </w14:textFill>
        </w:rPr>
        <w:t>文件关于对</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 xml:space="preserve">货物技术规格和标准的要求；24.6.7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文件载明的</w:t>
      </w:r>
      <w:r>
        <w:rPr>
          <w:rStyle w:val="41"/>
          <w:rFonts w:hint="eastAsia" w:ascii="仿宋" w:hAnsi="仿宋" w:eastAsia="仿宋"/>
          <w:b/>
          <w:color w:val="000000" w:themeColor="text1"/>
          <w:kern w:val="0"/>
          <w:sz w:val="28"/>
          <w:highlight w:val="none"/>
          <w14:textFill>
            <w14:solidFill>
              <w14:schemeClr w14:val="tx1"/>
            </w14:solidFill>
          </w14:textFill>
        </w:rPr>
        <w:t>投标交货</w:t>
      </w:r>
      <w:r>
        <w:rPr>
          <w:rStyle w:val="41"/>
          <w:rFonts w:ascii="仿宋" w:hAnsi="仿宋" w:eastAsia="仿宋"/>
          <w:b/>
          <w:color w:val="000000" w:themeColor="text1"/>
          <w:kern w:val="0"/>
          <w:sz w:val="28"/>
          <w:highlight w:val="none"/>
          <w14:textFill>
            <w14:solidFill>
              <w14:schemeClr w14:val="tx1"/>
            </w14:solidFill>
          </w14:textFill>
        </w:rPr>
        <w:t>期限超过</w:t>
      </w:r>
      <w:r>
        <w:rPr>
          <w:rStyle w:val="41"/>
          <w:rFonts w:hint="eastAsia" w:ascii="仿宋" w:hAnsi="仿宋" w:eastAsia="仿宋"/>
          <w:b/>
          <w:color w:val="000000" w:themeColor="text1"/>
          <w:kern w:val="0"/>
          <w:sz w:val="28"/>
          <w:highlight w:val="none"/>
          <w14:textFill>
            <w14:solidFill>
              <w14:schemeClr w14:val="tx1"/>
            </w14:solidFill>
          </w14:textFill>
        </w:rPr>
        <w:t>招标</w:t>
      </w:r>
      <w:r>
        <w:rPr>
          <w:rStyle w:val="41"/>
          <w:rFonts w:ascii="仿宋" w:hAnsi="仿宋" w:eastAsia="仿宋"/>
          <w:b/>
          <w:color w:val="000000" w:themeColor="text1"/>
          <w:kern w:val="0"/>
          <w:sz w:val="28"/>
          <w:highlight w:val="none"/>
          <w14:textFill>
            <w14:solidFill>
              <w14:schemeClr w14:val="tx1"/>
            </w14:solidFill>
          </w14:textFill>
        </w:rPr>
        <w:t>文件规定的期限；</w:t>
      </w:r>
    </w:p>
    <w:p>
      <w:pPr>
        <w:pStyle w:val="43"/>
        <w:spacing w:line="540" w:lineRule="exact"/>
        <w:ind w:left="558" w:leftChars="266"/>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24.6.8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文件载明的供货范围、货物包装方式、检验标准和方法等不</w:t>
      </w:r>
    </w:p>
    <w:p>
      <w:pPr>
        <w:pStyle w:val="43"/>
        <w:spacing w:line="540" w:lineRule="exact"/>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符合</w:t>
      </w:r>
      <w:r>
        <w:rPr>
          <w:rStyle w:val="41"/>
          <w:rFonts w:hint="eastAsia" w:ascii="仿宋" w:hAnsi="仿宋" w:eastAsia="仿宋"/>
          <w:b/>
          <w:color w:val="000000" w:themeColor="text1"/>
          <w:kern w:val="0"/>
          <w:sz w:val="28"/>
          <w:highlight w:val="none"/>
          <w14:textFill>
            <w14:solidFill>
              <w14:schemeClr w14:val="tx1"/>
            </w14:solidFill>
          </w14:textFill>
        </w:rPr>
        <w:t>招标</w:t>
      </w:r>
      <w:r>
        <w:rPr>
          <w:rStyle w:val="41"/>
          <w:rFonts w:ascii="仿宋" w:hAnsi="仿宋" w:eastAsia="仿宋"/>
          <w:b/>
          <w:color w:val="000000" w:themeColor="text1"/>
          <w:kern w:val="0"/>
          <w:sz w:val="28"/>
          <w:highlight w:val="none"/>
          <w14:textFill>
            <w14:solidFill>
              <w14:schemeClr w14:val="tx1"/>
            </w14:solidFill>
          </w14:textFill>
        </w:rPr>
        <w:t>文件的要求；</w:t>
      </w:r>
    </w:p>
    <w:p>
      <w:pPr>
        <w:pStyle w:val="43"/>
        <w:spacing w:line="540" w:lineRule="exact"/>
        <w:ind w:firstLine="560"/>
        <w:jc w:val="both"/>
        <w:rPr>
          <w:rStyle w:val="41"/>
          <w:rFonts w:ascii="仿宋" w:hAnsi="仿宋" w:eastAsia="仿宋"/>
          <w:b/>
          <w:color w:val="000000" w:themeColor="text1"/>
          <w:sz w:val="28"/>
          <w:highlight w:val="none"/>
          <w14:textFill>
            <w14:solidFill>
              <w14:schemeClr w14:val="tx1"/>
            </w14:solidFill>
          </w14:textFill>
        </w:rPr>
      </w:pPr>
      <w:r>
        <w:rPr>
          <w:rStyle w:val="41"/>
          <w:rFonts w:ascii="仿宋" w:hAnsi="仿宋" w:eastAsia="仿宋"/>
          <w:b/>
          <w:color w:val="000000" w:themeColor="text1"/>
          <w:sz w:val="28"/>
          <w:highlight w:val="none"/>
          <w14:textFill>
            <w14:solidFill>
              <w14:schemeClr w14:val="tx1"/>
            </w14:solidFill>
          </w14:textFill>
        </w:rPr>
        <w:t xml:space="preserve">24.6.9 供应商的报价超过预算价或最高限价； </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 xml:space="preserve">24.6.10 </w:t>
      </w:r>
      <w:r>
        <w:rPr>
          <w:rStyle w:val="41"/>
          <w:rFonts w:hint="eastAsia" w:ascii="仿宋" w:hAnsi="仿宋" w:eastAsia="仿宋"/>
          <w:b/>
          <w:color w:val="000000" w:themeColor="text1"/>
          <w:kern w:val="0"/>
          <w:sz w:val="28"/>
          <w:highlight w:val="none"/>
          <w14:textFill>
            <w14:solidFill>
              <w14:schemeClr w14:val="tx1"/>
            </w14:solidFill>
          </w14:textFill>
        </w:rPr>
        <w:t>投标</w:t>
      </w:r>
      <w:r>
        <w:rPr>
          <w:rStyle w:val="41"/>
          <w:rFonts w:ascii="仿宋" w:hAnsi="仿宋" w:eastAsia="仿宋"/>
          <w:b/>
          <w:color w:val="000000" w:themeColor="text1"/>
          <w:kern w:val="0"/>
          <w:sz w:val="28"/>
          <w:highlight w:val="none"/>
          <w14:textFill>
            <w14:solidFill>
              <w14:schemeClr w14:val="tx1"/>
            </w14:solidFill>
          </w14:textFill>
        </w:rPr>
        <w:t>文件含有采购人不能接受的附加条件；</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24.6.11 没有实质性响应招标文件（商务条款）规定的；</w:t>
      </w:r>
    </w:p>
    <w:p>
      <w:pPr>
        <w:pStyle w:val="43"/>
        <w:spacing w:line="540" w:lineRule="exact"/>
        <w:ind w:firstLine="560"/>
        <w:jc w:val="both"/>
        <w:rPr>
          <w:rStyle w:val="41"/>
          <w:rFonts w:ascii="仿宋" w:hAnsi="仿宋" w:eastAsia="仿宋"/>
          <w:b/>
          <w:color w:val="000000" w:themeColor="text1"/>
          <w:kern w:val="0"/>
          <w:sz w:val="28"/>
          <w:highlight w:val="none"/>
          <w14:textFill>
            <w14:solidFill>
              <w14:schemeClr w14:val="tx1"/>
            </w14:solidFill>
          </w14:textFill>
        </w:rPr>
      </w:pPr>
      <w:r>
        <w:rPr>
          <w:rStyle w:val="41"/>
          <w:rFonts w:ascii="仿宋" w:hAnsi="仿宋" w:eastAsia="仿宋"/>
          <w:b/>
          <w:color w:val="000000" w:themeColor="text1"/>
          <w:kern w:val="0"/>
          <w:sz w:val="28"/>
          <w:highlight w:val="none"/>
          <w14:textFill>
            <w14:solidFill>
              <w14:schemeClr w14:val="tx1"/>
            </w14:solidFill>
          </w14:textFill>
        </w:rPr>
        <w:t>24.6.12不符合法律、法规和招标文件中规定的其他实质性要求。</w:t>
      </w:r>
    </w:p>
    <w:p>
      <w:pPr>
        <w:pStyle w:val="26"/>
        <w:spacing w:line="54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24.7 对通过符合性审查的投标文件，评标委员会将对其进行算术性修正。算术性修正是指对投标文件报价出现前后不一致的进行校核，并对其算术上和运算上的差错给予修正。修正的原则如下：</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24.7.1 投标文件中开标一览表内容与投标文件中相应内容不一致的，以开标一览表为准；</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24.7.2 投标文件的大写金额和小写金额不一致的，以大写金额为准；</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24.7.3 单价金额小数点或者百分比有明显错位的，以开标一览表的总价为准，并修改单价；</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24.7.4 总价金额与按单价汇总金额不一致的，以单价金额计算结果为准。</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24.7.5 同时出现两种以上不一致的，按照上述规定的顺序修正。</w:t>
      </w:r>
      <w:r>
        <w:rPr>
          <w:rFonts w:hint="eastAsia" w:ascii="仿宋" w:hAnsi="仿宋" w:eastAsia="仿宋"/>
          <w:b/>
          <w:color w:val="000000" w:themeColor="text1"/>
          <w:sz w:val="28"/>
          <w:highlight w:val="none"/>
          <w14:textFill>
            <w14:solidFill>
              <w14:schemeClr w14:val="tx1"/>
            </w14:solidFill>
          </w14:textFill>
        </w:rPr>
        <w:t>修正后的报价须供应商确认，如果供应商拒绝确认，其投标无效。</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24.7.6 对不同文字文本投标文件的解释发生异议的，以中文文本为准。</w:t>
      </w:r>
    </w:p>
    <w:p>
      <w:pPr>
        <w:pStyle w:val="14"/>
        <w:spacing w:before="0" w:beforeAutospacing="0" w:after="0" w:afterAutospacing="0"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24.7.7 评标委员会将拒绝被定为实质上非响应性的投标，供应商不能通过修正或撤销不符之处而使其投标成为响应性投标。</w:t>
      </w:r>
    </w:p>
    <w:p>
      <w:pPr>
        <w:pStyle w:val="14"/>
        <w:spacing w:before="0" w:beforeAutospacing="0" w:after="0" w:afterAutospacing="0"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24.7.8 评标委员会将允许投标中有微小的不正规、不一致或不规则，而该微小之处不构成重大偏离。</w:t>
      </w:r>
    </w:p>
    <w:p>
      <w:pPr>
        <w:pStyle w:val="30"/>
        <w:spacing w:line="540" w:lineRule="exact"/>
        <w:ind w:firstLine="560"/>
        <w:jc w:val="both"/>
        <w:rPr>
          <w:rFonts w:ascii="仿宋" w:hAnsi="仿宋" w:eastAsia="仿宋"/>
          <w:b w:val="0"/>
          <w:color w:val="000000" w:themeColor="text1"/>
          <w:kern w:val="0"/>
          <w:sz w:val="28"/>
          <w:highlight w:val="none"/>
          <w14:textFill>
            <w14:solidFill>
              <w14:schemeClr w14:val="tx1"/>
            </w14:solidFill>
          </w14:textFill>
        </w:rPr>
      </w:pPr>
      <w:r>
        <w:rPr>
          <w:rFonts w:hint="eastAsia" w:ascii="仿宋" w:hAnsi="仿宋" w:eastAsia="仿宋"/>
          <w:b w:val="0"/>
          <w:color w:val="000000" w:themeColor="text1"/>
          <w:kern w:val="0"/>
          <w:sz w:val="28"/>
          <w:highlight w:val="none"/>
          <w14:textFill>
            <w14:solidFill>
              <w14:schemeClr w14:val="tx1"/>
            </w14:solidFill>
          </w14:textFill>
        </w:rPr>
        <w:t>24.8 详细评审</w:t>
      </w:r>
    </w:p>
    <w:p>
      <w:pPr>
        <w:pStyle w:val="30"/>
        <w:spacing w:line="540" w:lineRule="exact"/>
        <w:ind w:firstLine="560"/>
        <w:jc w:val="both"/>
        <w:rPr>
          <w:rFonts w:ascii="仿宋" w:hAnsi="仿宋" w:eastAsia="仿宋"/>
          <w:b w:val="0"/>
          <w:color w:val="000000" w:themeColor="text1"/>
          <w:kern w:val="0"/>
          <w:sz w:val="28"/>
          <w:highlight w:val="none"/>
          <w14:textFill>
            <w14:solidFill>
              <w14:schemeClr w14:val="tx1"/>
            </w14:solidFill>
          </w14:textFill>
        </w:rPr>
      </w:pPr>
      <w:r>
        <w:rPr>
          <w:rFonts w:hint="eastAsia" w:ascii="仿宋" w:hAnsi="仿宋" w:eastAsia="仿宋"/>
          <w:b w:val="0"/>
          <w:color w:val="000000" w:themeColor="text1"/>
          <w:kern w:val="0"/>
          <w:sz w:val="28"/>
          <w:highlight w:val="none"/>
          <w14:textFill>
            <w14:solidFill>
              <w14:schemeClr w14:val="tx1"/>
            </w14:solidFill>
          </w14:textFill>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0"/>
        <w:spacing w:line="540" w:lineRule="exact"/>
        <w:ind w:firstLine="562"/>
        <w:jc w:val="lef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30"/>
        <w:spacing w:line="540" w:lineRule="exact"/>
        <w:ind w:firstLine="562"/>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具体分值见下表：</w:t>
      </w:r>
    </w:p>
    <w:p>
      <w:pPr>
        <w:pStyle w:val="44"/>
        <w:numPr>
          <w:ilvl w:val="0"/>
          <w:numId w:val="1"/>
        </w:numPr>
        <w:spacing w:after="156" w:line="540" w:lineRule="exact"/>
        <w:ind w:firstLineChars="0"/>
        <w:jc w:val="left"/>
        <w:rPr>
          <w:rStyle w:val="41"/>
          <w:rFonts w:ascii="仿宋" w:hAnsi="仿宋" w:eastAsia="仿宋"/>
          <w:b w:val="0"/>
          <w:color w:val="000000" w:themeColor="text1"/>
          <w:sz w:val="28"/>
          <w:highlight w:val="none"/>
          <w14:textFill>
            <w14:solidFill>
              <w14:schemeClr w14:val="tx1"/>
            </w14:solidFill>
          </w14:textFill>
        </w:rPr>
      </w:pPr>
      <w:r>
        <w:rPr>
          <w:rStyle w:val="41"/>
          <w:rFonts w:ascii="仿宋" w:hAnsi="仿宋" w:eastAsia="仿宋"/>
          <w:b w:val="0"/>
          <w:color w:val="000000" w:themeColor="text1"/>
          <w:sz w:val="28"/>
          <w:highlight w:val="none"/>
          <w14:textFill>
            <w14:solidFill>
              <w14:schemeClr w14:val="tx1"/>
            </w14:solidFill>
          </w14:textFill>
        </w:rPr>
        <w:t>商务部分（</w:t>
      </w:r>
      <w:r>
        <w:rPr>
          <w:rStyle w:val="41"/>
          <w:rFonts w:ascii="仿宋" w:hAnsi="仿宋" w:eastAsia="仿宋"/>
          <w:b w:val="0"/>
          <w:color w:val="000000" w:themeColor="text1"/>
          <w:sz w:val="24"/>
          <w:highlight w:val="none"/>
          <w14:textFill>
            <w14:solidFill>
              <w14:schemeClr w14:val="tx1"/>
            </w14:solidFill>
          </w14:textFill>
        </w:rPr>
        <w:t>40分</w:t>
      </w:r>
      <w:r>
        <w:rPr>
          <w:rStyle w:val="41"/>
          <w:rFonts w:ascii="仿宋" w:hAnsi="仿宋" w:eastAsia="仿宋"/>
          <w:b w:val="0"/>
          <w:color w:val="000000" w:themeColor="text1"/>
          <w:sz w:val="28"/>
          <w:highlight w:val="none"/>
          <w14:textFill>
            <w14:solidFill>
              <w14:schemeClr w14:val="tx1"/>
            </w14:solidFill>
          </w14:textFill>
        </w:rPr>
        <w:t>）</w:t>
      </w:r>
    </w:p>
    <w:tbl>
      <w:tblPr>
        <w:tblStyle w:val="16"/>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ind w:firstLine="480"/>
              <w:rPr>
                <w:rStyle w:val="41"/>
                <w:rFonts w:ascii="仿宋" w:hAnsi="仿宋" w:eastAsia="仿宋"/>
                <w:b w:val="0"/>
                <w:color w:val="000000" w:themeColor="text1"/>
                <w:kern w:val="0"/>
                <w:sz w:val="24"/>
                <w:highlight w:val="none"/>
                <w14:textFill>
                  <w14:solidFill>
                    <w14:schemeClr w14:val="tx1"/>
                  </w14:solidFill>
                </w14:textFill>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2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5"/>
              <w:widowControl/>
              <w:spacing w:line="360" w:lineRule="exact"/>
              <w:ind w:firstLine="480"/>
              <w:rPr>
                <w:rStyle w:val="41"/>
                <w:rFonts w:ascii="仿宋" w:hAnsi="仿宋" w:eastAsia="仿宋"/>
                <w:b w:val="0"/>
                <w:color w:val="000000" w:themeColor="text1"/>
                <w:kern w:val="0"/>
                <w:sz w:val="24"/>
                <w:highlight w:val="none"/>
                <w14:textFill>
                  <w14:solidFill>
                    <w14:schemeClr w14:val="tx1"/>
                  </w14:solidFill>
                </w14:textFill>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5"/>
              <w:widowControl/>
              <w:spacing w:line="460" w:lineRule="exact"/>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hint="eastAsia" w:ascii="仿宋" w:hAnsi="仿宋" w:eastAsia="仿宋"/>
                <w:color w:val="000000" w:themeColor="text1"/>
                <w:kern w:val="0"/>
                <w:sz w:val="24"/>
                <w:highlight w:val="none"/>
                <w14:textFill>
                  <w14:solidFill>
                    <w14:schemeClr w14:val="tx1"/>
                  </w14:solidFill>
                </w14:textFill>
              </w:rPr>
              <w:t>每提供</w:t>
            </w:r>
            <w:r>
              <w:rPr>
                <w:rStyle w:val="41"/>
                <w:rFonts w:hint="eastAsia" w:ascii="仿宋" w:hAnsi="仿宋" w:eastAsia="仿宋"/>
                <w:color w:val="000000" w:themeColor="text1"/>
                <w:kern w:val="0"/>
                <w:sz w:val="24"/>
                <w:highlight w:val="none"/>
                <w:lang w:val="en-US"/>
                <w14:textFill>
                  <w14:solidFill>
                    <w14:schemeClr w14:val="tx1"/>
                  </w14:solidFill>
                </w14:textFill>
              </w:rPr>
              <w:t>一</w:t>
            </w:r>
            <w:r>
              <w:rPr>
                <w:rStyle w:val="41"/>
                <w:rFonts w:hint="eastAsia" w:ascii="仿宋" w:hAnsi="仿宋" w:eastAsia="仿宋"/>
                <w:color w:val="000000" w:themeColor="text1"/>
                <w:kern w:val="0"/>
                <w:sz w:val="24"/>
                <w:highlight w:val="none"/>
                <w14:textFill>
                  <w14:solidFill>
                    <w14:schemeClr w14:val="tx1"/>
                  </w14:solidFill>
                </w14:textFill>
              </w:rPr>
              <w:t>份业绩得</w:t>
            </w:r>
            <w:r>
              <w:rPr>
                <w:rStyle w:val="41"/>
                <w:rFonts w:hint="eastAsia" w:ascii="仿宋" w:hAnsi="仿宋" w:eastAsia="仿宋"/>
                <w:color w:val="000000" w:themeColor="text1"/>
                <w:kern w:val="0"/>
                <w:sz w:val="24"/>
                <w:highlight w:val="none"/>
                <w:lang w:val="en-US"/>
                <w14:textFill>
                  <w14:solidFill>
                    <w14:schemeClr w14:val="tx1"/>
                  </w14:solidFill>
                </w14:textFill>
              </w:rPr>
              <w:t>1</w:t>
            </w:r>
            <w:r>
              <w:rPr>
                <w:rStyle w:val="41"/>
                <w:rFonts w:hint="eastAsia" w:ascii="仿宋" w:hAnsi="仿宋" w:eastAsia="仿宋"/>
                <w:color w:val="000000" w:themeColor="text1"/>
                <w:kern w:val="0"/>
                <w:sz w:val="24"/>
                <w:highlight w:val="none"/>
                <w14:textFill>
                  <w14:solidFill>
                    <w14:schemeClr w14:val="tx1"/>
                  </w14:solidFill>
                </w14:textFill>
              </w:rPr>
              <w:t>分，满分8分。提供业绩证明资料如合同或者中标通知书复印件为准，未提供证明资料或无效的，不计分。</w:t>
            </w:r>
          </w:p>
        </w:tc>
      </w:tr>
    </w:tbl>
    <w:p>
      <w:pPr>
        <w:pStyle w:val="44"/>
        <w:widowControl/>
        <w:spacing w:before="156" w:after="156" w:line="460" w:lineRule="exact"/>
        <w:ind w:firstLine="560"/>
        <w:jc w:val="left"/>
        <w:rPr>
          <w:rStyle w:val="41"/>
          <w:rFonts w:ascii="仿宋" w:hAnsi="仿宋" w:eastAsia="仿宋"/>
          <w:b w:val="0"/>
          <w:color w:val="000000" w:themeColor="text1"/>
          <w:sz w:val="28"/>
          <w:highlight w:val="none"/>
          <w14:textFill>
            <w14:solidFill>
              <w14:schemeClr w14:val="tx1"/>
            </w14:solidFill>
          </w14:textFill>
        </w:rPr>
      </w:pPr>
      <w:r>
        <w:rPr>
          <w:rStyle w:val="41"/>
          <w:rFonts w:ascii="仿宋" w:hAnsi="仿宋" w:eastAsia="仿宋"/>
          <w:b w:val="0"/>
          <w:color w:val="000000" w:themeColor="text1"/>
          <w:sz w:val="28"/>
          <w:highlight w:val="none"/>
          <w14:textFill>
            <w14:solidFill>
              <w14:schemeClr w14:val="tx1"/>
            </w14:solidFill>
          </w14:textFill>
        </w:rPr>
        <w:t>B、技术部分（</w:t>
      </w:r>
      <w:r>
        <w:rPr>
          <w:rStyle w:val="41"/>
          <w:rFonts w:ascii="仿宋" w:hAnsi="仿宋" w:eastAsia="仿宋"/>
          <w:b w:val="0"/>
          <w:color w:val="000000" w:themeColor="text1"/>
          <w:sz w:val="24"/>
          <w:highlight w:val="none"/>
          <w14:textFill>
            <w14:solidFill>
              <w14:schemeClr w14:val="tx1"/>
            </w14:solidFill>
          </w14:textFill>
        </w:rPr>
        <w:t>60分</w:t>
      </w:r>
      <w:r>
        <w:rPr>
          <w:rStyle w:val="41"/>
          <w:rFonts w:ascii="仿宋" w:hAnsi="仿宋" w:eastAsia="仿宋"/>
          <w:b w:val="0"/>
          <w:color w:val="000000" w:themeColor="text1"/>
          <w:sz w:val="28"/>
          <w:highlight w:val="none"/>
          <w14:textFill>
            <w14:solidFill>
              <w14:schemeClr w14:val="tx1"/>
            </w14:solidFill>
          </w14:textFill>
        </w:rPr>
        <w:t>）</w:t>
      </w:r>
    </w:p>
    <w:tbl>
      <w:tblPr>
        <w:tblStyle w:val="16"/>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30分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s="宋体"/>
                <w:bCs/>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ascii="仿宋" w:hAnsi="仿宋" w:eastAsia="仿宋" w:cs="宋体"/>
                <w:bCs/>
                <w:color w:val="000000" w:themeColor="text1"/>
                <w:kern w:val="0"/>
                <w:sz w:val="24"/>
                <w:highlight w:val="none"/>
                <w14:textFill>
                  <w14:solidFill>
                    <w14:schemeClr w14:val="tx1"/>
                  </w14:solidFill>
                </w14:textFill>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5"/>
              <w:widowControl/>
              <w:snapToGrid w:val="0"/>
              <w:rPr>
                <w:rStyle w:val="41"/>
                <w:rFonts w:ascii="仿宋" w:hAnsi="仿宋" w:eastAsia="仿宋"/>
                <w:b w:val="0"/>
                <w:color w:val="000000" w:themeColor="text1"/>
                <w:kern w:val="0"/>
                <w:sz w:val="24"/>
                <w:highlight w:val="none"/>
                <w14:textFill>
                  <w14:solidFill>
                    <w14:schemeClr w14:val="tx1"/>
                  </w14:solidFill>
                </w14:textFill>
              </w:rPr>
            </w:pPr>
            <w:r>
              <w:rPr>
                <w:rStyle w:val="41"/>
                <w:rFonts w:ascii="仿宋" w:hAnsi="仿宋" w:eastAsia="仿宋"/>
                <w:b w:val="0"/>
                <w:color w:val="000000" w:themeColor="text1"/>
                <w:kern w:val="0"/>
                <w:sz w:val="24"/>
                <w:highlight w:val="none"/>
                <w14:textFill>
                  <w14:solidFill>
                    <w14:schemeClr w14:val="tx1"/>
                  </w14:solidFill>
                </w14:textFill>
              </w:rPr>
              <w:t>12分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s="宋体"/>
                <w:bCs/>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ascii="仿宋" w:hAnsi="仿宋" w:eastAsia="仿宋" w:cs="宋体"/>
                <w:bCs/>
                <w:color w:val="000000" w:themeColor="text1"/>
                <w:kern w:val="0"/>
                <w:sz w:val="24"/>
                <w:highlight w:val="none"/>
                <w14:textFill>
                  <w14:solidFill>
                    <w14:schemeClr w14:val="tx1"/>
                  </w14:solidFill>
                </w14:textFill>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6分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ascii="仿宋" w:hAnsi="仿宋" w:eastAsia="仿宋"/>
                <w:color w:val="000000" w:themeColor="text1"/>
                <w:kern w:val="0"/>
                <w:sz w:val="24"/>
                <w:highlight w:val="none"/>
                <w14:textFill>
                  <w14:solidFill>
                    <w14:schemeClr w14:val="tx1"/>
                  </w14:solidFill>
                </w14:textFill>
              </w:rPr>
              <w:t>有针对本项目的唯一授权文件</w:t>
            </w:r>
            <w:r>
              <w:rPr>
                <w:rStyle w:val="41"/>
                <w:rFonts w:hint="eastAsia" w:ascii="仿宋" w:hAnsi="仿宋" w:eastAsia="仿宋"/>
                <w:color w:val="000000" w:themeColor="text1"/>
                <w:kern w:val="0"/>
                <w:sz w:val="24"/>
                <w:highlight w:val="none"/>
                <w14:textFill>
                  <w14:solidFill>
                    <w14:schemeClr w14:val="tx1"/>
                  </w14:solidFill>
                </w14:textFill>
              </w:rPr>
              <w:t>的</w:t>
            </w:r>
            <w:r>
              <w:rPr>
                <w:rStyle w:val="41"/>
                <w:rFonts w:ascii="仿宋" w:hAnsi="仿宋" w:eastAsia="仿宋"/>
                <w:color w:val="000000" w:themeColor="text1"/>
                <w:kern w:val="0"/>
                <w:sz w:val="24"/>
                <w:highlight w:val="none"/>
                <w14:textFill>
                  <w14:solidFill>
                    <w14:schemeClr w14:val="tx1"/>
                  </w14:solidFill>
                </w14:textFill>
              </w:rPr>
              <w:t>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ascii="仿宋" w:hAnsi="仿宋" w:eastAsia="仿宋"/>
                <w:color w:val="000000" w:themeColor="text1"/>
                <w:kern w:val="0"/>
                <w:sz w:val="24"/>
                <w:highlight w:val="none"/>
                <w14:textFill>
                  <w14:solidFill>
                    <w14:schemeClr w14:val="tx1"/>
                  </w14:solidFill>
                </w14:textFill>
              </w:rPr>
              <w:t>配置最匹配投标产品技术参数的得5分，一般的得</w:t>
            </w:r>
            <w:r>
              <w:rPr>
                <w:rStyle w:val="41"/>
                <w:rFonts w:hint="eastAsia" w:ascii="仿宋" w:hAnsi="仿宋" w:eastAsia="仿宋"/>
                <w:color w:val="000000" w:themeColor="text1"/>
                <w:kern w:val="0"/>
                <w:sz w:val="24"/>
                <w:highlight w:val="none"/>
                <w:lang w:val="en-US"/>
                <w14:textFill>
                  <w14:solidFill>
                    <w14:schemeClr w14:val="tx1"/>
                  </w14:solidFill>
                </w14:textFill>
              </w:rPr>
              <w:t>3</w:t>
            </w:r>
            <w:r>
              <w:rPr>
                <w:rStyle w:val="41"/>
                <w:rFonts w:ascii="仿宋" w:hAnsi="仿宋" w:eastAsia="仿宋"/>
                <w:color w:val="000000" w:themeColor="text1"/>
                <w:kern w:val="0"/>
                <w:sz w:val="24"/>
                <w:highlight w:val="none"/>
                <w14:textFill>
                  <w14:solidFill>
                    <w14:schemeClr w14:val="tx1"/>
                  </w14:solidFill>
                </w14:textFill>
              </w:rPr>
              <w:t>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投标产品、设备的可靠性、稳定性</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hint="eastAsia" w:ascii="仿宋" w:hAnsi="仿宋" w:eastAsia="仿宋" w:cs="仿宋"/>
                <w:color w:val="000000" w:themeColor="text1"/>
                <w:kern w:val="0"/>
                <w:sz w:val="24"/>
                <w:highlight w:val="none"/>
                <w14:textFill>
                  <w14:solidFill>
                    <w14:schemeClr w14:val="tx1"/>
                  </w14:solidFill>
                </w14:textFill>
              </w:rPr>
              <w:t>核心设备</w:t>
            </w:r>
            <w:r>
              <w:rPr>
                <w:rStyle w:val="41"/>
                <w:rFonts w:ascii="仿宋" w:hAnsi="仿宋" w:eastAsia="仿宋"/>
                <w:color w:val="000000" w:themeColor="text1"/>
                <w:kern w:val="0"/>
                <w:sz w:val="24"/>
                <w:highlight w:val="none"/>
                <w14:textFill>
                  <w14:solidFill>
                    <w14:schemeClr w14:val="tx1"/>
                  </w14:solidFill>
                </w14:textFill>
              </w:rPr>
              <w:t>可靠性、稳定性最匹配技术参数的投标产品得5分，一般的得</w:t>
            </w:r>
            <w:r>
              <w:rPr>
                <w:rStyle w:val="41"/>
                <w:rFonts w:hint="eastAsia" w:ascii="仿宋" w:hAnsi="仿宋" w:eastAsia="仿宋"/>
                <w:color w:val="000000" w:themeColor="text1"/>
                <w:kern w:val="0"/>
                <w:sz w:val="24"/>
                <w:highlight w:val="none"/>
                <w:lang w:val="en-US"/>
                <w14:textFill>
                  <w14:solidFill>
                    <w14:schemeClr w14:val="tx1"/>
                  </w14:solidFill>
                </w14:textFill>
              </w:rPr>
              <w:t>3</w:t>
            </w:r>
            <w:r>
              <w:rPr>
                <w:rStyle w:val="41"/>
                <w:rFonts w:ascii="仿宋" w:hAnsi="仿宋" w:eastAsia="仿宋"/>
                <w:color w:val="000000" w:themeColor="text1"/>
                <w:kern w:val="0"/>
                <w:sz w:val="24"/>
                <w:highlight w:val="none"/>
                <w14:textFill>
                  <w14:solidFill>
                    <w14:schemeClr w14:val="tx1"/>
                  </w14:solidFill>
                </w14:textFill>
              </w:rPr>
              <w:t>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1"/>
                <w:rFonts w:ascii="仿宋" w:hAnsi="仿宋" w:eastAsia="仿宋"/>
                <w:color w:val="000000" w:themeColor="text1"/>
                <w:kern w:val="0"/>
                <w:sz w:val="24"/>
                <w:highlight w:val="none"/>
                <w14:textFill>
                  <w14:solidFill>
                    <w14:schemeClr w14:val="tx1"/>
                  </w14:solidFill>
                </w14:textFill>
              </w:rPr>
            </w:pPr>
            <w:r>
              <w:rPr>
                <w:rStyle w:val="41"/>
                <w:rFonts w:ascii="仿宋" w:hAnsi="仿宋" w:eastAsia="仿宋"/>
                <w:color w:val="000000" w:themeColor="text1"/>
                <w:kern w:val="0"/>
                <w:sz w:val="24"/>
                <w:highlight w:val="none"/>
                <w14:textFill>
                  <w14:solidFill>
                    <w14:schemeClr w14:val="tx1"/>
                  </w14:solidFill>
                </w14:textFill>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报价得分=(评标基准价／评标价格)×30%×100</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本项目将对小型和微型企业产品的价格给予</w:t>
      </w:r>
      <w:r>
        <w:rPr>
          <w:rFonts w:hint="eastAsia" w:ascii="仿宋" w:hAnsi="仿宋" w:eastAsia="仿宋"/>
          <w:color w:val="000000" w:themeColor="text1"/>
          <w:sz w:val="28"/>
          <w:highlight w:val="none"/>
          <w:lang w:val="en-US" w:eastAsia="zh-CN"/>
          <w14:textFill>
            <w14:solidFill>
              <w14:schemeClr w14:val="tx1"/>
            </w14:solidFill>
          </w14:textFill>
        </w:rPr>
        <w:t>10</w:t>
      </w:r>
      <w:r>
        <w:rPr>
          <w:rFonts w:hint="eastAsia" w:ascii="仿宋" w:hAnsi="仿宋" w:eastAsia="仿宋"/>
          <w:color w:val="000000" w:themeColor="text1"/>
          <w:sz w:val="28"/>
          <w:highlight w:val="none"/>
          <w14:textFill>
            <w14:solidFill>
              <w14:schemeClr w14:val="tx1"/>
            </w14:solidFill>
          </w14:textFill>
        </w:rPr>
        <w:t>%的扣除，用扣除后的价格参与评审打分。</w:t>
      </w:r>
    </w:p>
    <w:p>
      <w:pPr>
        <w:adjustRightInd w:val="0"/>
        <w:snapToGrid w:val="0"/>
        <w:spacing w:line="540" w:lineRule="exact"/>
        <w:ind w:firstLine="560" w:firstLineChars="2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10</w:t>
      </w:r>
      <w:r>
        <w:rPr>
          <w:rFonts w:hint="eastAsia" w:ascii="仿宋" w:hAnsi="仿宋" w:eastAsia="仿宋" w:cs="仿宋_GB2312"/>
          <w:color w:val="000000" w:themeColor="text1"/>
          <w:sz w:val="28"/>
          <w:szCs w:val="28"/>
          <w:highlight w:val="none"/>
          <w14:textFill>
            <w14:solidFill>
              <w14:schemeClr w14:val="tx1"/>
            </w14:solidFill>
          </w14:textFill>
        </w:rPr>
        <w:t>%）+供应商报价中不属于小型和微型企业产品的价格部分；否则，其评标价=投标报价。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24.8.2.2  在价格评审中，</w:t>
      </w:r>
      <w:r>
        <w:rPr>
          <w:rFonts w:hint="eastAsia" w:ascii="仿宋" w:hAnsi="仿宋" w:eastAsia="仿宋" w:cs="仿宋_GB2312"/>
          <w:b/>
          <w:color w:val="000000" w:themeColor="text1"/>
          <w:sz w:val="28"/>
          <w:szCs w:val="28"/>
          <w:highlight w:val="none"/>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7"/>
        <w:spacing w:line="540" w:lineRule="exact"/>
        <w:ind w:firstLine="56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000000" w:themeColor="text1"/>
          <w:sz w:val="28"/>
          <w:highlight w:val="none"/>
          <w14:textFill>
            <w14:solidFill>
              <w14:schemeClr w14:val="tx1"/>
            </w14:solidFill>
          </w14:textFill>
        </w:rPr>
        <w:t>投标产品近三年相同产品销售业绩</w:t>
      </w:r>
      <w:r>
        <w:rPr>
          <w:rFonts w:hint="eastAsia" w:ascii="仿宋" w:hAnsi="仿宋" w:eastAsia="仿宋"/>
          <w:color w:val="000000" w:themeColor="text1"/>
          <w:sz w:val="28"/>
          <w:highlight w:val="none"/>
          <w14:textFill>
            <w14:solidFill>
              <w14:schemeClr w14:val="tx1"/>
            </w14:solidFill>
          </w14:textFill>
        </w:rPr>
        <w:t>，以确定供应商</w:t>
      </w:r>
      <w:r>
        <w:rPr>
          <w:rFonts w:hint="eastAsia" w:ascii="仿宋" w:hAnsi="仿宋" w:eastAsia="仿宋"/>
          <w:bCs/>
          <w:color w:val="000000" w:themeColor="text1"/>
          <w:sz w:val="28"/>
          <w:highlight w:val="none"/>
          <w14:textFill>
            <w14:solidFill>
              <w14:schemeClr w14:val="tx1"/>
            </w14:solidFill>
          </w14:textFill>
        </w:rPr>
        <w:t>相同</w:t>
      </w:r>
      <w:r>
        <w:rPr>
          <w:rFonts w:hint="eastAsia" w:ascii="仿宋" w:hAnsi="仿宋" w:eastAsia="仿宋"/>
          <w:color w:val="000000" w:themeColor="text1"/>
          <w:sz w:val="28"/>
          <w:highlight w:val="none"/>
          <w14:textFill>
            <w14:solidFill>
              <w14:schemeClr w14:val="tx1"/>
            </w14:solidFill>
          </w14:textFill>
        </w:rPr>
        <w:t>设备的供货经验及组织管理能力等。</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涉及政府采购政策优惠的，按投标须知前附表规定调整供应商的技术、价格得分或总得分。</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24.8.2.4 节能、环境标志产品评审优惠内容及加分幅度：</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价格项加分：</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1、（节能清单部分产品的价格/投标报价）×3%×价格项满分值</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2、（环境清单部分产品的价格/投标报价）×3%×价格项满分值</w:t>
      </w:r>
    </w:p>
    <w:p>
      <w:pPr>
        <w:adjustRightInd w:val="0"/>
        <w:snapToGrid w:val="0"/>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技术项加分：</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1、（节能清单部分产品的价格/投标报价）×3%×技术项满分值</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2、（环境清单部分产品的价格/投标报价）×3%×技术项满分值</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24.8.2.5属于中小企业评审优惠内容及价格扣除幅度：</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根据中华人民共和国财政部、中华人民共和国工业和信息化部《政府采购促进中小企业发展管理办法》（财库〔2020〕46号）文件、《关于落实好政府采购支持中小企业发展的通知》（新财购〔2022〕22号）文件的规定，属于中小企业评审优惠内容及幅度如下：</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（一）中小企业（含中型、小型、微型企业）应当同时符合以下条件：</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（二）价格扣除办法：</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fldChar w:fldCharType="begin"/>
      </w:r>
      <w:r>
        <w:rPr>
          <w:rFonts w:hint="eastAsia" w:ascii="仿宋" w:hAnsi="仿宋" w:eastAsia="仿宋"/>
          <w:color w:val="000000" w:themeColor="text1"/>
          <w:sz w:val="28"/>
          <w:highlight w:val="none"/>
          <w14:textFill>
            <w14:solidFill>
              <w14:schemeClr w14:val="tx1"/>
            </w14:solidFill>
          </w14:textFill>
        </w:rPr>
        <w:instrText xml:space="preserve"> = 1 \* GB3 </w:instrText>
      </w:r>
      <w:r>
        <w:rPr>
          <w:rFonts w:hint="eastAsia" w:ascii="仿宋" w:hAnsi="仿宋" w:eastAsia="仿宋"/>
          <w:color w:val="000000" w:themeColor="text1"/>
          <w:sz w:val="28"/>
          <w:highlight w:val="none"/>
          <w14:textFill>
            <w14:solidFill>
              <w14:schemeClr w14:val="tx1"/>
            </w14:solidFill>
          </w14:textFill>
        </w:rPr>
        <w:fldChar w:fldCharType="separate"/>
      </w:r>
      <w:r>
        <w:rPr>
          <w:rFonts w:hint="eastAsia" w:ascii="仿宋" w:hAnsi="仿宋" w:eastAsia="仿宋"/>
          <w:color w:val="000000" w:themeColor="text1"/>
          <w:sz w:val="28"/>
          <w:highlight w:val="none"/>
          <w14:textFill>
            <w14:solidFill>
              <w14:schemeClr w14:val="tx1"/>
            </w14:solidFill>
          </w14:textFill>
        </w:rPr>
        <w:t>①</w:t>
      </w:r>
      <w:r>
        <w:rPr>
          <w:rFonts w:hint="eastAsia" w:ascii="仿宋" w:hAnsi="仿宋" w:eastAsia="仿宋"/>
          <w:color w:val="000000" w:themeColor="text1"/>
          <w:sz w:val="28"/>
          <w:highlight w:val="none"/>
          <w14:textFill>
            <w14:solidFill>
              <w14:schemeClr w14:val="tx1"/>
            </w14:solidFill>
          </w14:textFill>
        </w:rPr>
        <w:fldChar w:fldCharType="end"/>
      </w:r>
      <w:r>
        <w:rPr>
          <w:rFonts w:hint="eastAsia" w:ascii="仿宋" w:hAnsi="仿宋" w:eastAsia="仿宋"/>
          <w:color w:val="000000" w:themeColor="text1"/>
          <w:sz w:val="28"/>
          <w:highlight w:val="none"/>
          <w14:textFill>
            <w14:solidFill>
              <w14:schemeClr w14:val="tx1"/>
            </w14:solidFill>
          </w14:textFill>
        </w:rPr>
        <w:t>对于非专门面向中小企业的项目，对小型和微型企业（或联合体各方均为小型、微型企业的）产品的价格给予</w:t>
      </w:r>
      <w:r>
        <w:rPr>
          <w:rFonts w:hint="eastAsia" w:ascii="仿宋" w:hAnsi="仿宋" w:eastAsia="仿宋"/>
          <w:color w:val="000000" w:themeColor="text1"/>
          <w:sz w:val="28"/>
          <w:highlight w:val="none"/>
          <w:lang w:val="en-US" w:eastAsia="zh-CN"/>
          <w14:textFill>
            <w14:solidFill>
              <w14:schemeClr w14:val="tx1"/>
            </w14:solidFill>
          </w14:textFill>
        </w:rPr>
        <w:t>10</w:t>
      </w:r>
      <w:r>
        <w:rPr>
          <w:rFonts w:hint="eastAsia" w:ascii="仿宋" w:hAnsi="仿宋" w:eastAsia="仿宋"/>
          <w:color w:val="000000" w:themeColor="text1"/>
          <w:sz w:val="28"/>
          <w:highlight w:val="none"/>
          <w14:textFill>
            <w14:solidFill>
              <w14:schemeClr w14:val="tx1"/>
            </w14:solidFill>
          </w14:textFill>
        </w:rPr>
        <w:t>%的扣除，用扣除后的价格参与价格分的评审。</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（三）小型和微型企业适用价格扣除办法时应提供的相关资料：</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fldChar w:fldCharType="begin"/>
      </w:r>
      <w:r>
        <w:rPr>
          <w:rFonts w:hint="eastAsia" w:ascii="仿宋" w:hAnsi="仿宋" w:eastAsia="仿宋"/>
          <w:color w:val="000000" w:themeColor="text1"/>
          <w:sz w:val="28"/>
          <w:highlight w:val="none"/>
          <w14:textFill>
            <w14:solidFill>
              <w14:schemeClr w14:val="tx1"/>
            </w14:solidFill>
          </w14:textFill>
        </w:rPr>
        <w:instrText xml:space="preserve"> = 1 \* GB3 </w:instrText>
      </w:r>
      <w:r>
        <w:rPr>
          <w:rFonts w:hint="eastAsia" w:ascii="仿宋" w:hAnsi="仿宋" w:eastAsia="仿宋"/>
          <w:color w:val="000000" w:themeColor="text1"/>
          <w:sz w:val="28"/>
          <w:highlight w:val="none"/>
          <w14:textFill>
            <w14:solidFill>
              <w14:schemeClr w14:val="tx1"/>
            </w14:solidFill>
          </w14:textFill>
        </w:rPr>
        <w:fldChar w:fldCharType="separate"/>
      </w:r>
      <w:r>
        <w:rPr>
          <w:rFonts w:hint="eastAsia" w:ascii="仿宋" w:hAnsi="仿宋" w:eastAsia="仿宋"/>
          <w:color w:val="000000" w:themeColor="text1"/>
          <w:sz w:val="28"/>
          <w:highlight w:val="none"/>
          <w14:textFill>
            <w14:solidFill>
              <w14:schemeClr w14:val="tx1"/>
            </w14:solidFill>
          </w14:textFill>
        </w:rPr>
        <w:t>①</w:t>
      </w:r>
      <w:r>
        <w:rPr>
          <w:rFonts w:hint="eastAsia" w:ascii="仿宋" w:hAnsi="仿宋" w:eastAsia="仿宋"/>
          <w:color w:val="000000" w:themeColor="text1"/>
          <w:sz w:val="28"/>
          <w:highlight w:val="none"/>
          <w14:textFill>
            <w14:solidFill>
              <w14:schemeClr w14:val="tx1"/>
            </w14:solidFill>
          </w14:textFill>
        </w:rPr>
        <w:fldChar w:fldCharType="end"/>
      </w:r>
      <w:r>
        <w:rPr>
          <w:rFonts w:hint="eastAsia" w:ascii="仿宋" w:hAnsi="仿宋" w:eastAsia="仿宋"/>
          <w:color w:val="000000" w:themeColor="text1"/>
          <w:sz w:val="28"/>
          <w:highlight w:val="none"/>
          <w14:textFill>
            <w14:solidFill>
              <w14:schemeClr w14:val="tx1"/>
            </w14:solidFill>
          </w14:textFill>
        </w:rPr>
        <w:t>、《中小企业声明函》。</w:t>
      </w:r>
    </w:p>
    <w:p>
      <w:pPr>
        <w:adjustRightInd w:val="0"/>
        <w:snapToGri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②、供应商需在投标文件报价部分中“投标分项报价表”中逐项注明所投产品的生产厂家具体名称并备注是否属于小型、微型企业。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若所投标产品为进口产品的，不适用《政府采购促进中小企业发展暂行办法》。</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24.8.5  最低报价不作为评标的唯一依据。采购人不承诺将合同授予报价最低的供应商。</w:t>
      </w:r>
    </w:p>
    <w:p>
      <w:pPr>
        <w:spacing w:line="540" w:lineRule="exact"/>
        <w:ind w:firstLine="560"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 投标文件的澄清</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26．中标人的确定</w:t>
      </w:r>
    </w:p>
    <w:p>
      <w:pPr>
        <w:autoSpaceDE w:val="0"/>
        <w:autoSpaceDN w:val="0"/>
        <w:adjustRightInd w:val="0"/>
        <w:spacing w:line="540" w:lineRule="exact"/>
        <w:ind w:firstLine="560" w:firstLineChars="20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000000" w:themeColor="text1"/>
          <w:kern w:val="0"/>
          <w:sz w:val="28"/>
          <w:highlight w:val="none"/>
          <w14:textFill>
            <w14:solidFill>
              <w14:schemeClr w14:val="tx1"/>
            </w14:solidFill>
          </w14:textFill>
        </w:rPr>
      </w:pPr>
      <w:r>
        <w:rPr>
          <w:rFonts w:hint="eastAsia" w:ascii="仿宋" w:hAnsi="仿宋" w:eastAsia="仿宋"/>
          <w:b/>
          <w:color w:val="000000" w:themeColor="text1"/>
          <w:kern w:val="0"/>
          <w:sz w:val="28"/>
          <w:highlight w:val="none"/>
          <w14:textFill>
            <w14:solidFill>
              <w14:schemeClr w14:val="tx1"/>
            </w14:solidFill>
          </w14:textFill>
        </w:rPr>
        <w:t>26.2  中标供应商拒绝与采购人签订合同的，采购人可以按照评审报告推荐的中标人名单排序，确定下一候选人为中标人，也可以重新开展政府采购活动。</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27. 中标通知</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27.1 采购代理机构将在中标结果公示发布的同时，以书面形式向中标单位发出《中标通知书》。</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000000" w:themeColor="text1"/>
          <w:sz w:val="28"/>
          <w:highlight w:val="none"/>
          <w:shd w:val="clear" w:color="auto" w:fill="FFFFFF"/>
          <w14:textFill>
            <w14:solidFill>
              <w14:schemeClr w14:val="tx1"/>
            </w14:solidFill>
          </w14:textFill>
        </w:rPr>
        <w:t>不予以退还，但对其承担保密责任。</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28. 拒绝某些或所有投标的权力。</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28.1 采购人或采购代理机构有权在《中标通知书》发放之前的任何时候拒绝任何有不正当行为或扰乱正常招标工作的供应商，由此对相关供应商造成的损失不负责任。</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八、授予合同</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 签订合同</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29.1  中标人收到《中标通知书》后，须按有关规定与招标方签定经济合同。合同的签订一般在《中标通知书》发出后30天内进行，但采购人事先约定的情况除外。</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29.2  合同签订后，卖方应按合同的规定履行合同，未按规定履约的，采购人有权取消合同，并且不退还中标人的投标保证金。</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29.3  中标合同不得转让或分包。如需对合同的非主体部分进行转让或分包，供应商必须在投标文件中予以说明，并需经采购人同意。否则，采购人有权取消中标人的中标资格。</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29.4  如中标人未按有关规定与采购人签订合同或提交合同履约保证金的，采购人可以选择其他中标候选人为中标人，并组织中标人和采购人签订经济合同。</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29.5  合同履约保证金的形式为银行保函，另有约定的，按照约定条件执行。</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30. 合同的组成</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30.1 下列文件均为经济合同不可分割的组成部分：</w:t>
      </w:r>
    </w:p>
    <w:p>
      <w:pPr>
        <w:pStyle w:val="27"/>
        <w:spacing w:line="54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30.1.1 招标文件及其附件、补遗文件；</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30.1.2 中标的投标文件及其他附件； </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30.1.3 经确认的答疑记录；</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30.1.4 中标通知书。</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九、买方授标时更改采购货物数量的权利</w:t>
      </w:r>
    </w:p>
    <w:p>
      <w:pPr>
        <w:pStyle w:val="26"/>
        <w:spacing w:before="100" w:after="50"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8"/>
        <w:spacing w:beforeLines="0" w:afterLines="0" w:line="520" w:lineRule="exact"/>
        <w:rPr>
          <w:rFonts w:ascii="仿宋" w:hAnsi="仿宋" w:eastAsia="仿宋" w:cs="宋体"/>
          <w:color w:val="000000" w:themeColor="text1"/>
          <w:kern w:val="0"/>
          <w:sz w:val="28"/>
          <w:szCs w:val="24"/>
          <w:highlight w:val="none"/>
          <w14:textFill>
            <w14:solidFill>
              <w14:schemeClr w14:val="tx1"/>
            </w14:solidFill>
          </w14:textFill>
        </w:rPr>
      </w:pPr>
      <w:r>
        <w:rPr>
          <w:rFonts w:hint="eastAsia" w:ascii="仿宋" w:hAnsi="仿宋" w:eastAsia="仿宋" w:cs="宋体"/>
          <w:color w:val="000000" w:themeColor="text1"/>
          <w:kern w:val="0"/>
          <w:sz w:val="28"/>
          <w:szCs w:val="24"/>
          <w:highlight w:val="none"/>
          <w14:textFill>
            <w14:solidFill>
              <w14:schemeClr w14:val="tx1"/>
            </w14:solidFill>
          </w14:textFill>
        </w:rPr>
        <w:t>十、其他事项</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 中标服务费</w:t>
      </w:r>
    </w:p>
    <w:p>
      <w:pPr>
        <w:pStyle w:val="27"/>
        <w:spacing w:line="520" w:lineRule="exact"/>
        <w:ind w:firstLine="560" w:firstLineChars="20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32.1 中标人应按本招标文件的规定，在《中标通知书》核发时至核发后3天内，向采购代理机构支付中标服务费。其计算标准和方法参照发改价格[2011]534号文件执行。采购代理机构也可直接从中标人的投标保证金内扣除。</w:t>
      </w:r>
    </w:p>
    <w:p>
      <w:pPr>
        <w:pStyle w:val="27"/>
        <w:spacing w:line="520" w:lineRule="exact"/>
        <w:ind w:firstLine="560" w:firstLineChars="200"/>
        <w:jc w:val="both"/>
        <w:rPr>
          <w:rFonts w:hint="eastAsia"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需要开具增值税专用发票，供应商请提供增值税专用发票开票信息（需加盖财务专用章）；</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33. 本招标文件是根据《中华人民共和国政府采购法》及其实施条例（658号令）及《政府采购货物和服务招标投标管理办法》（87号令）规定编制的，解释权属新疆新之建工程咨询有限公司。</w:t>
      </w:r>
    </w:p>
    <w:p>
      <w:pPr>
        <w:pStyle w:val="27"/>
        <w:spacing w:line="520" w:lineRule="exact"/>
        <w:ind w:firstLine="560" w:firstLineChars="200"/>
        <w:jc w:val="both"/>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34. 为了做好投标工作，供应商应组织有关商务和技术人员，认真解答或澄清评标委员会在评标过程中提出的有关商务和技术问题。</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所有与本标书有关的函电请按下列通讯地址联系：</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采购代理机构：新疆新之建工程咨询有限公司</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通讯地址：新疆乌鲁木齐市沙依巴克区公园北街162号文苑综合楼七楼</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邮    编：830000</w:t>
      </w:r>
    </w:p>
    <w:p>
      <w:pPr>
        <w:pStyle w:val="27"/>
        <w:spacing w:line="520" w:lineRule="exact"/>
        <w:ind w:firstLine="560" w:firstLineChars="200"/>
        <w:jc w:val="both"/>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联 系 人：吴坤</w:t>
      </w:r>
    </w:p>
    <w:p>
      <w:pPr>
        <w:pStyle w:val="27"/>
        <w:spacing w:line="520" w:lineRule="exact"/>
        <w:ind w:firstLine="560" w:firstLineChars="200"/>
        <w:jc w:val="both"/>
        <w:rPr>
          <w:rFonts w:hint="default"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电    话：0991-8852</w:t>
      </w:r>
      <w:r>
        <w:rPr>
          <w:rFonts w:hint="eastAsia" w:ascii="仿宋" w:hAnsi="仿宋" w:eastAsia="仿宋"/>
          <w:color w:val="000000" w:themeColor="text1"/>
          <w:sz w:val="28"/>
          <w:highlight w:val="none"/>
          <w:lang w:val="en-US" w:eastAsia="zh-CN"/>
          <w14:textFill>
            <w14:solidFill>
              <w14:schemeClr w14:val="tx1"/>
            </w14:solidFill>
          </w14:textFill>
        </w:rPr>
        <w:t>106</w:t>
      </w:r>
    </w:p>
    <w:bookmarkEnd w:id="3"/>
    <w:p>
      <w:pPr>
        <w:pStyle w:val="15"/>
        <w:ind w:left="0" w:firstLine="0"/>
        <w:rPr>
          <w:rFonts w:ascii="仿宋" w:hAnsi="仿宋" w:eastAsia="仿宋"/>
          <w:color w:val="000000" w:themeColor="text1"/>
          <w:sz w:val="36"/>
          <w:highlight w:val="none"/>
          <w14:textFill>
            <w14:solidFill>
              <w14:schemeClr w14:val="tx1"/>
            </w14:solidFill>
          </w14:textFill>
        </w:rPr>
      </w:pPr>
      <w:r>
        <w:rPr>
          <w:rFonts w:ascii="仿宋" w:hAnsi="仿宋" w:eastAsia="仿宋" w:cs="Times New Roman"/>
          <w:b w:val="0"/>
          <w:color w:val="000000" w:themeColor="text1"/>
          <w:sz w:val="36"/>
          <w:szCs w:val="20"/>
          <w:highlight w:val="none"/>
          <w14:textFill>
            <w14:solidFill>
              <w14:schemeClr w14:val="tx1"/>
            </w14:solidFill>
          </w14:textFill>
        </w:rPr>
        <w:br w:type="page"/>
      </w:r>
      <w:bookmarkStart w:id="4" w:name="_Toc5987696"/>
      <w:bookmarkStart w:id="5" w:name="_Toc5987697"/>
      <w:r>
        <w:rPr>
          <w:rFonts w:hint="eastAsia" w:ascii="仿宋" w:hAnsi="仿宋" w:eastAsia="仿宋"/>
          <w:color w:val="000000" w:themeColor="text1"/>
          <w:kern w:val="0"/>
          <w:sz w:val="36"/>
          <w:highlight w:val="none"/>
          <w14:textFill>
            <w14:solidFill>
              <w14:schemeClr w14:val="tx1"/>
            </w14:solidFill>
          </w14:textFill>
        </w:rPr>
        <w:t>第三章 招标内容及技术要</w:t>
      </w:r>
      <w:r>
        <w:rPr>
          <w:rFonts w:hint="eastAsia" w:ascii="仿宋" w:hAnsi="仿宋" w:eastAsia="仿宋"/>
          <w:color w:val="000000" w:themeColor="text1"/>
          <w:spacing w:val="1"/>
          <w:kern w:val="0"/>
          <w:sz w:val="36"/>
          <w:highlight w:val="none"/>
          <w14:textFill>
            <w14:solidFill>
              <w14:schemeClr w14:val="tx1"/>
            </w14:solidFill>
          </w14:textFill>
        </w:rPr>
        <w:t>求</w:t>
      </w:r>
      <w:bookmarkEnd w:id="4"/>
    </w:p>
    <w:p>
      <w:pPr>
        <w:pStyle w:val="15"/>
        <w:ind w:left="0" w:firstLine="0"/>
        <w:rPr>
          <w:rFonts w:ascii="仿宋" w:hAnsi="仿宋" w:eastAsia="仿宋"/>
          <w:color w:val="000000" w:themeColor="text1"/>
          <w:kern w:val="0"/>
          <w:highlight w:val="none"/>
          <w14:textFill>
            <w14:solidFill>
              <w14:schemeClr w14:val="tx1"/>
            </w14:solidFill>
          </w14:textFill>
        </w:rPr>
      </w:pPr>
      <w:r>
        <w:rPr>
          <w:rFonts w:hint="eastAsia" w:ascii="仿宋" w:hAnsi="仿宋" w:eastAsia="仿宋"/>
          <w:color w:val="000000" w:themeColor="text1"/>
          <w:kern w:val="0"/>
          <w:highlight w:val="none"/>
          <w14:textFill>
            <w14:solidFill>
              <w14:schemeClr w14:val="tx1"/>
            </w14:solidFill>
          </w14:textFill>
        </w:rPr>
        <w:t>货物需求一览表</w:t>
      </w:r>
      <w:bookmarkEnd w:id="5"/>
      <w:bookmarkStart w:id="6" w:name="_Toc22654709"/>
    </w:p>
    <w:tbl>
      <w:tblPr>
        <w:tblStyle w:val="1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3738"/>
        <w:gridCol w:w="914"/>
        <w:gridCol w:w="885"/>
        <w:gridCol w:w="173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895"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包号</w:t>
            </w:r>
          </w:p>
        </w:tc>
        <w:tc>
          <w:tcPr>
            <w:tcW w:w="3738"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kern w:val="0"/>
                <w:sz w:val="24"/>
                <w:szCs w:val="24"/>
                <w:highlight w:val="none"/>
                <w14:textFill>
                  <w14:solidFill>
                    <w14:schemeClr w14:val="tx1"/>
                  </w14:solidFill>
                </w14:textFill>
              </w:rPr>
              <w:t>名称</w:t>
            </w:r>
          </w:p>
        </w:tc>
        <w:tc>
          <w:tcPr>
            <w:tcW w:w="914"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w:t>
            </w:r>
          </w:p>
        </w:tc>
        <w:tc>
          <w:tcPr>
            <w:tcW w:w="885"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单位</w:t>
            </w:r>
          </w:p>
        </w:tc>
        <w:tc>
          <w:tcPr>
            <w:tcW w:w="1737" w:type="dxa"/>
            <w:tcMar>
              <w:top w:w="84" w:type="dxa"/>
              <w:left w:w="167" w:type="dxa"/>
              <w:bottom w:w="84" w:type="dxa"/>
              <w:right w:w="167" w:type="dxa"/>
            </w:tcMar>
            <w:vAlign w:val="center"/>
          </w:tcPr>
          <w:p>
            <w:pPr>
              <w:widowControl/>
              <w:snapToGrid w:val="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预算总价</w:t>
            </w:r>
          </w:p>
          <w:p>
            <w:pPr>
              <w:widowControl/>
              <w:snapToGrid w:val="0"/>
              <w:jc w:val="cente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（万元）</w:t>
            </w:r>
          </w:p>
        </w:tc>
        <w:tc>
          <w:tcPr>
            <w:tcW w:w="1168" w:type="dxa"/>
            <w:tcMar>
              <w:top w:w="84" w:type="dxa"/>
              <w:left w:w="167" w:type="dxa"/>
              <w:bottom w:w="84" w:type="dxa"/>
              <w:right w:w="167" w:type="dxa"/>
            </w:tcMar>
            <w:vAlign w:val="center"/>
          </w:tcPr>
          <w:p>
            <w:pPr>
              <w:widowControl/>
              <w:snapToGrid w:val="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895"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3738"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医用直线加速器</w:t>
            </w:r>
          </w:p>
        </w:tc>
        <w:tc>
          <w:tcPr>
            <w:tcW w:w="914"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885"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套</w:t>
            </w:r>
          </w:p>
        </w:tc>
        <w:tc>
          <w:tcPr>
            <w:tcW w:w="1737" w:type="dxa"/>
            <w:tcMar>
              <w:top w:w="84" w:type="dxa"/>
              <w:left w:w="167" w:type="dxa"/>
              <w:bottom w:w="84" w:type="dxa"/>
              <w:right w:w="167" w:type="dxa"/>
            </w:tcMar>
            <w:vAlign w:val="center"/>
          </w:tcPr>
          <w:p>
            <w:pPr>
              <w:widowControl/>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3300.00</w:t>
            </w:r>
          </w:p>
        </w:tc>
        <w:tc>
          <w:tcPr>
            <w:tcW w:w="1168" w:type="dxa"/>
            <w:tcMar>
              <w:top w:w="84" w:type="dxa"/>
              <w:left w:w="167" w:type="dxa"/>
              <w:bottom w:w="84" w:type="dxa"/>
              <w:right w:w="167" w:type="dxa"/>
            </w:tcMar>
            <w:vAlign w:val="center"/>
          </w:tcPr>
          <w:p>
            <w:pPr>
              <w:widowControl/>
              <w:snapToGrid w:val="0"/>
              <w:jc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jc w:val="center"/>
        </w:trPr>
        <w:tc>
          <w:tcPr>
            <w:tcW w:w="895"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p>
        </w:tc>
        <w:tc>
          <w:tcPr>
            <w:tcW w:w="3738"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医用血管造影X射线系统</w:t>
            </w:r>
          </w:p>
        </w:tc>
        <w:tc>
          <w:tcPr>
            <w:tcW w:w="914"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p>
        </w:tc>
        <w:tc>
          <w:tcPr>
            <w:tcW w:w="885"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套</w:t>
            </w:r>
          </w:p>
        </w:tc>
        <w:tc>
          <w:tcPr>
            <w:tcW w:w="1737" w:type="dxa"/>
            <w:tcMar>
              <w:top w:w="84" w:type="dxa"/>
              <w:left w:w="167" w:type="dxa"/>
              <w:bottom w:w="84" w:type="dxa"/>
              <w:right w:w="167" w:type="dxa"/>
            </w:tcMar>
            <w:vAlign w:val="center"/>
          </w:tcPr>
          <w:p>
            <w:pPr>
              <w:widowControl/>
              <w:snapToGrid w:val="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1100.00</w:t>
            </w:r>
          </w:p>
        </w:tc>
        <w:tc>
          <w:tcPr>
            <w:tcW w:w="1168" w:type="dxa"/>
            <w:tcMar>
              <w:top w:w="84" w:type="dxa"/>
              <w:left w:w="167" w:type="dxa"/>
              <w:bottom w:w="84" w:type="dxa"/>
              <w:right w:w="167" w:type="dxa"/>
            </w:tcMar>
            <w:vAlign w:val="center"/>
          </w:tcPr>
          <w:p>
            <w:pPr>
              <w:widowControl/>
              <w:snapToGrid w:val="0"/>
              <w:jc w:val="center"/>
              <w:rPr>
                <w:rFonts w:hint="eastAsia" w:ascii="仿宋" w:hAnsi="仿宋" w:eastAsia="仿宋" w:cs="仿宋"/>
                <w:color w:val="000000" w:themeColor="text1"/>
                <w:kern w:val="0"/>
                <w:sz w:val="24"/>
                <w:szCs w:val="24"/>
                <w:highlight w:val="none"/>
                <w14:textFill>
                  <w14:solidFill>
                    <w14:schemeClr w14:val="tx1"/>
                  </w14:solidFill>
                </w14:textFill>
              </w:rPr>
            </w:pPr>
          </w:p>
        </w:tc>
      </w:tr>
    </w:tbl>
    <w:p>
      <w:pPr>
        <w:pStyle w:val="27"/>
        <w:spacing w:line="520" w:lineRule="exact"/>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*注：</w:t>
      </w:r>
    </w:p>
    <w:p>
      <w:pPr>
        <w:numPr>
          <w:ilvl w:val="0"/>
          <w:numId w:val="0"/>
        </w:num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1、核心设备：</w:t>
      </w:r>
    </w:p>
    <w:p>
      <w:pPr>
        <w:numPr>
          <w:ilvl w:val="0"/>
          <w:numId w:val="0"/>
        </w:num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包一核心设备为：医用直线加速器</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p>
    <w:p>
      <w:pPr>
        <w:numPr>
          <w:ilvl w:val="0"/>
          <w:numId w:val="0"/>
        </w:numPr>
        <w:rPr>
          <w:rFonts w:hint="eastAsia" w:ascii="仿宋" w:hAnsi="仿宋" w:eastAsia="仿宋"/>
          <w:b/>
          <w:bCs/>
          <w:color w:val="000000" w:themeColor="text1"/>
          <w:sz w:val="28"/>
          <w:highlight w:val="none"/>
          <w:lang w:val="en-US" w:eastAsia="zh-CN"/>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包二核心设备为：医用血管造影X射线系统、监护仪、高压注射器。</w:t>
      </w:r>
    </w:p>
    <w:p>
      <w:pPr>
        <w:numPr>
          <w:ilvl w:val="0"/>
          <w:numId w:val="0"/>
        </w:numPr>
        <w:rPr>
          <w:rFonts w:hint="eastAsia" w:ascii="仿宋" w:hAnsi="仿宋" w:eastAsia="仿宋"/>
          <w:b/>
          <w:bCs/>
          <w:color w:val="000000" w:themeColor="text1"/>
          <w:sz w:val="28"/>
          <w:highlight w:val="none"/>
          <w:lang w:val="en-US" w:eastAsia="zh-CN"/>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所有核心设备不能拆包、分包。</w:t>
      </w:r>
    </w:p>
    <w:p>
      <w:pPr>
        <w:numPr>
          <w:ilvl w:val="0"/>
          <w:numId w:val="0"/>
        </w:numP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bCs/>
          <w:color w:val="000000" w:themeColor="text1"/>
          <w:sz w:val="28"/>
          <w:highlight w:val="none"/>
          <w:lang w:val="en-US" w:eastAsia="zh-CN"/>
          <w14:textFill>
            <w14:solidFill>
              <w14:schemeClr w14:val="tx1"/>
            </w14:solidFill>
          </w14:textFill>
        </w:rPr>
        <w:t>2、</w:t>
      </w:r>
      <w:r>
        <w:rPr>
          <w:rFonts w:hint="eastAsia" w:ascii="仿宋" w:hAnsi="仿宋" w:eastAsia="仿宋"/>
          <w:b/>
          <w:bCs/>
          <w:color w:val="000000" w:themeColor="text1"/>
          <w:sz w:val="28"/>
          <w:highlight w:val="none"/>
          <w14:textFill>
            <w14:solidFill>
              <w14:schemeClr w14:val="tx1"/>
            </w14:solidFill>
          </w14:textFill>
        </w:rPr>
        <w:t>所有设备为一个整体。</w:t>
      </w: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6"/>
    </w:p>
    <w:p>
      <w:pPr>
        <w:pStyle w:val="6"/>
        <w:spacing w:before="4"/>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6"/>
          <w:szCs w:val="44"/>
          <w:lang w:val="en-US"/>
          <w14:textFill>
            <w14:solidFill>
              <w14:schemeClr w14:val="tx1"/>
            </w14:solidFill>
          </w14:textFill>
        </w:rPr>
        <w:t>包一</w:t>
      </w:r>
      <w:r>
        <w:rPr>
          <w:rFonts w:hint="eastAsia" w:ascii="仿宋" w:hAnsi="仿宋" w:eastAsia="仿宋" w:cs="仿宋"/>
          <w:b/>
          <w:bCs/>
          <w:color w:val="000000" w:themeColor="text1"/>
          <w:sz w:val="32"/>
          <w:szCs w:val="32"/>
          <w14:textFill>
            <w14:solidFill>
              <w14:schemeClr w14:val="tx1"/>
            </w14:solidFill>
          </w14:textFill>
        </w:rPr>
        <w:t>：医用直线加速器</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spacing w:after="0"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编号</w:t>
            </w:r>
          </w:p>
        </w:tc>
        <w:tc>
          <w:tcPr>
            <w:tcW w:w="7598" w:type="dxa"/>
            <w:shd w:val="clear" w:color="auto" w:fill="auto"/>
            <w:vAlign w:val="center"/>
          </w:tcPr>
          <w:p>
            <w:pPr>
              <w:spacing w:before="120" w:after="120"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2"/>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一、影像引导、容积旋转调强、加速器主机</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主系统基本要求</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加速管类型：驻波</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微波功率源：速调管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束流偏转与输出系统：≥250度磁偏转系统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系统内部的计算机控制体系应具有临床应用模式，特殊治疗应用模式，拍片模式，物理模式和维修模式。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嵌入式高效QA功能，QA软件整合于加速器控制台，利用专用模体和机载kV/MV影像系统，可在 5分钟之内快速完成下述QA检查。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1.5.1</w:t>
            </w:r>
          </w:p>
        </w:tc>
        <w:tc>
          <w:tcPr>
            <w:tcW w:w="7598" w:type="dxa"/>
            <w:shd w:val="clear" w:color="auto" w:fill="auto"/>
            <w:vAlign w:val="center"/>
          </w:tcPr>
          <w:p>
            <w:pPr>
              <w:spacing w:after="0" w:line="240" w:lineRule="auto"/>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机械性能检查：</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治疗等中心范围/定位</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治疗等中心与MV&amp;kV影像等中心的一致性</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准直器旋转误差</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机架定位精度</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治疗床摆位精度</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MLC叶片位置</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2"/>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铅门位置精度</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1.5.2</w:t>
            </w:r>
          </w:p>
        </w:tc>
        <w:tc>
          <w:tcPr>
            <w:tcW w:w="7598" w:type="dxa"/>
            <w:shd w:val="clear" w:color="auto" w:fill="auto"/>
            <w:vAlign w:val="center"/>
          </w:tcPr>
          <w:p>
            <w:pPr>
              <w:spacing w:after="0" w:line="240" w:lineRule="auto"/>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束流性能检查：</w:t>
            </w:r>
          </w:p>
          <w:p>
            <w:pPr>
              <w:pStyle w:val="37"/>
              <w:numPr>
                <w:ilvl w:val="0"/>
                <w:numId w:val="3"/>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束流输出量一致性检查</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3"/>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束流离轴比一致性检查</w:t>
            </w:r>
            <w:r>
              <w:rPr>
                <w:rFonts w:hint="eastAsia" w:ascii="仿宋" w:hAnsi="仿宋" w:eastAsia="仿宋" w:cs="仿宋"/>
                <w:color w:val="000000" w:themeColor="text1"/>
                <w:kern w:val="0"/>
                <w:sz w:val="24"/>
                <w:szCs w:val="24"/>
                <w:lang w:eastAsia="zh-CN"/>
                <w14:textFill>
                  <w14:solidFill>
                    <w14:schemeClr w14:val="tx1"/>
                  </w14:solidFill>
                </w14:textFill>
              </w:rPr>
              <w:t>。</w:t>
            </w:r>
          </w:p>
          <w:p>
            <w:pPr>
              <w:pStyle w:val="37"/>
              <w:numPr>
                <w:ilvl w:val="0"/>
                <w:numId w:val="3"/>
              </w:numPr>
              <w:ind w:left="0" w:leftChars="0" w:firstLine="0" w:firstLineChars="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束流中心偏移量</w:t>
            </w:r>
            <w:r>
              <w:rPr>
                <w:rFonts w:hint="eastAsia" w:ascii="仿宋" w:hAnsi="仿宋" w:eastAsia="仿宋" w:cs="仿宋"/>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X线束流特性</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X射线能量：</w:t>
            </w:r>
          </w:p>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常规剂量率模式6MV/10MV；高剂量率模式6X</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各X射线能量挡最大剂量建成深度Dmax（SSD=100cm，10×10cm射野）：常规剂量率模式：6MV: 1.6cm±0.15cm；10MV: 2.4cm±0.15cm；高剂量率模式：6X: 1.5cm±0.15cm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各X射线能量挡百分深度剂量（水下10cm，SSD=100cm，10×10cm射野）：常规剂量率模式：6MV: 67.2%±1.0%；10MV: 74.1%±1.0%；高剂量率模式：6X：64.3%±1.0%。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最大剂量率(Dmax，SSD=100cm，10×10cm射野)：常规剂量率模式≥550MU/min；高剂量率模式≥1300MU/min</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X射线平坦度（水下10cm，SSD=100cm）：≤±3% （高剂量率模式除外）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X射线对称性（水下10cm，SSD=100cm）：≤2%</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598" w:type="dxa"/>
            <w:shd w:val="clear" w:color="auto" w:fill="auto"/>
            <w:vAlign w:val="center"/>
          </w:tcPr>
          <w:p>
            <w:pPr>
              <w:spacing w:after="0" w:line="24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电子线束流特性</w:t>
            </w:r>
            <w:r>
              <w:rPr>
                <w:rFonts w:hint="eastAsia" w:ascii="仿宋" w:hAnsi="仿宋" w:eastAsia="仿宋" w:cs="仿宋"/>
                <w:b/>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电子线能量：提供包括6、9、12MeV等至少五档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电子线平坦度：≤±5%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电子线对称性：≤2%</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常规电子线最大剂量率：≥900MU/min</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电子线中的X线污染：≤5%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提供一套5个电子线限光筒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限光筒安全性：具有机械安全防碰撞联锁装置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剂量监测系统</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出束稳定时间：≤0.5s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剂量稳定性误差：在5个工作日内稳定性偏差≤2%</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射线的纵向和横向对称度参数超过下述数值则启动连锁：2%</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剂量伺服系统：保证引出的束流具有优异的剂量学指标，充分满足国家标准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电离室结构：密封式四通道电离室</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5</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机械运动系统</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机架旋转角度范围：≥±184°</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机架旋转精度：≤0.3°</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源轴距(SAD)：100±0.2cm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等中心高度：≤130cm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5.5</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等中心到机头的净空间：≥41cm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313"/>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*5.6</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机架和准直器等中心精度：≤±0.6mm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5.7</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独立准直器系统：具备两层独立准直器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5.8</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上层独立准直器移动范围：-10cm到+20cm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5.9</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下层独立准直器移动范围：-2cm到+20cm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5.10</w:t>
            </w:r>
          </w:p>
        </w:tc>
        <w:tc>
          <w:tcPr>
            <w:tcW w:w="7598" w:type="dxa"/>
            <w:shd w:val="clear" w:color="auto" w:fill="auto"/>
            <w:vAlign w:val="center"/>
          </w:tcPr>
          <w:p>
            <w:pPr>
              <w:spacing w:after="0" w:line="240" w:lineRule="auto"/>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准直器系统旋转精度：≤±0.5°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bookmarkStart w:id="7" w:name="RANGE!B39"/>
            <w:r>
              <w:rPr>
                <w:rFonts w:hint="eastAsia" w:ascii="仿宋" w:hAnsi="仿宋" w:eastAsia="仿宋" w:cs="仿宋"/>
                <w:color w:val="000000" w:themeColor="text1"/>
                <w:sz w:val="24"/>
                <w:szCs w:val="24"/>
                <w14:textFill>
                  <w14:solidFill>
                    <w14:schemeClr w14:val="tx1"/>
                  </w14:solidFill>
                </w14:textFill>
              </w:rPr>
              <w:t>独立准直器射线穿射率：≤0.5%</w:t>
            </w:r>
            <w:bookmarkEnd w:id="7"/>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6</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多叶准直器</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内置式电动多叶准直器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*6.2</w:t>
            </w:r>
          </w:p>
        </w:tc>
        <w:tc>
          <w:tcPr>
            <w:tcW w:w="7598" w:type="dxa"/>
            <w:shd w:val="clear" w:color="auto" w:fill="auto"/>
            <w:vAlign w:val="center"/>
          </w:tcPr>
          <w:p>
            <w:pPr>
              <w:spacing w:after="0" w:line="240" w:lineRule="auto"/>
              <w:rPr>
                <w:rFonts w:hint="eastAsia" w:ascii="仿宋" w:hAnsi="仿宋" w:eastAsia="仿宋" w:cs="仿宋"/>
                <w:bCs/>
                <w:color w:val="000000" w:themeColor="text1"/>
                <w:sz w:val="24"/>
                <w:szCs w:val="24"/>
                <w:lang w:eastAsia="zh-CN"/>
                <w14:textFill>
                  <w14:solidFill>
                    <w14:schemeClr w14:val="tx1"/>
                  </w14:solidFill>
                </w14:textFill>
              </w:rPr>
            </w:pPr>
            <w:bookmarkStart w:id="8" w:name="RANGE!B42"/>
            <w:r>
              <w:rPr>
                <w:rFonts w:hint="eastAsia" w:ascii="仿宋" w:hAnsi="仿宋" w:eastAsia="仿宋" w:cs="仿宋"/>
                <w:bCs/>
                <w:color w:val="000000" w:themeColor="text1"/>
                <w:sz w:val="24"/>
                <w:szCs w:val="24"/>
                <w14:textFill>
                  <w14:solidFill>
                    <w14:schemeClr w14:val="tx1"/>
                  </w14:solidFill>
                </w14:textFill>
              </w:rPr>
              <w:t>叶片在等中心处的最小投影宽度：≤5mm</w:t>
            </w:r>
            <w:bookmarkEnd w:id="8"/>
            <w:r>
              <w:rPr>
                <w:rFonts w:hint="eastAsia" w:ascii="仿宋" w:hAnsi="仿宋" w:eastAsia="仿宋" w:cs="仿宋"/>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叶片数量：≥118</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叶片运动速度：≥2.5cm/s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叶片位置精度：≤±1mm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多叶准直器最大照射野：40cm×40cm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多叶准直器可进行动态叉指状运动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独立准直器和多叶准直器联合漏射率: ≤0.03%</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叶片端面过等中心距离：≥20cm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596"/>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叶片端面半影值（6MV，Dmax，SAD=100cm，10×10cm射野）：≤5mm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7</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治疗模式</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支持静态调强放疗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支持动态调强放疗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支持容积旋转调强放疗，机架旋转速度、照射野形状、剂量率均可连续动态变化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8</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治疗床</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运动控制: 水平运动和等中心转动可手动或电动，其它运动可电动。所有电动可无级调速。所有运动可远程控制。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负载能力：≥150kg</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垂直移动范围：≥96cm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前后移动范围：≥145cm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左右移动范围：≥±24cm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治疗床的等中心旋转范围：≥±94˚</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治疗床的等中心旋转误差：≤±0.5˚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在等中心旋转±6˚之内的旋转误差：≤0.3°</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在等中心点±5cm内，摆位误差：≤0.6mm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9</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kV级X线影像系统</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X线球管阳极热容量：1,500,000HU</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X线球管最大阳极散热率：3,900HU/s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X线球管标称焦点尺寸：0.4mm和1.0mm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高压发生器最大功率：≥48kW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kV范围：40kV到140kV</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非晶硅平板探测器尺寸：≥39cm×29cm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探测器最大像素矩阵：≥2048×1536</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图像采集帧频≥14帧/秒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596"/>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MV与KV等中心一致性：≤0.6mm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9.1.10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具有防碰撞安全连锁功能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软件要求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9.2.1</w:t>
            </w:r>
          </w:p>
        </w:tc>
        <w:tc>
          <w:tcPr>
            <w:tcW w:w="7598" w:type="dxa"/>
            <w:shd w:val="clear" w:color="auto" w:fill="auto"/>
            <w:vAlign w:val="center"/>
          </w:tcPr>
          <w:p>
            <w:pPr>
              <w:spacing w:before="100" w:beforeAutospacing="1" w:after="100" w:afterAutospacing="1"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提供2D拍片功能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9.2.2</w:t>
            </w:r>
          </w:p>
        </w:tc>
        <w:tc>
          <w:tcPr>
            <w:tcW w:w="7598" w:type="dxa"/>
            <w:shd w:val="clear" w:color="auto" w:fill="auto"/>
            <w:vAlign w:val="center"/>
          </w:tcPr>
          <w:p>
            <w:pPr>
              <w:spacing w:before="100" w:beforeAutospacing="1" w:after="100" w:afterAutospacing="1"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提供2D/3D匹配功能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9.2.3</w:t>
            </w:r>
          </w:p>
        </w:tc>
        <w:tc>
          <w:tcPr>
            <w:tcW w:w="7598" w:type="dxa"/>
            <w:shd w:val="clear" w:color="auto" w:fill="auto"/>
            <w:vAlign w:val="center"/>
          </w:tcPr>
          <w:p>
            <w:pPr>
              <w:spacing w:before="100" w:beforeAutospacing="1" w:after="100" w:afterAutospacing="1"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提供kV透视模式， DRR靶区轮廓可叠加在透视图像中</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CBCT重建视野（FOV）：头部≥24cm；体部≥45cm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CBCT标准重建长度：≥16cm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596"/>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提供延伸长度CBCT功能，可将接续采集的多个CBCT自动拼接起来</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提供FDK标准CBCT重建方法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CBCT最小重建层厚：1mm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CBCT最高空间分辨率：≥12 lp/cm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9.2.10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CBCT的HU精度：±50HU</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10</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电子射野影像系统（EPID）</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图像采集装置应采用非晶硅平板成像器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图像成像器的有效感应面积：≥42cm×42cm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像素矩阵大小：≥1280×1280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图像采集帧频：≥18帧/秒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能够支持FFF高剂量率成像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成像器可以三维运动，沿射束中轴运动范围大于50cm。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成像器可远程控制其自动收回和展开，展开时间≤10s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成像器Z轴方向移动范围（与等中心点距离）：≥60cm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10.1.9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具有防碰撞安全连锁功能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软件要求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能与放疗专用网络系统实现联网</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可同时察看实时成像和对比参考图像（模拟机图像、DRR）</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图像采集后可自动进行图像增强处理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图像采集后自动关闭加速器的射线输出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可自动/手动调节窗宽/窗位。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图像放大/缩小显示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图像编辑功能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几何测量功能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栅格覆盖显示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自动照射野边界搜索</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统计直方图的计算和显示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可回放运动图像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可进行文字标注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定位匹配功能：可对参考图像和实时成像进行照射野边界和解剖结构定位匹配的检测并可进行位移的测量，从而确定照射野的摆位误差。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10.2.15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具有DICOM输入、输出接口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11</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配套设备及附件</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提供稳压电源1台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提供水冷机1台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11.2.1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不锈钢水箱</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11.2.2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水箱内置于冷水机内部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11.2.3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冷水机总制冷量大于等于16KV</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11.2.4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可以在高温（+45度）环境下正常工作</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提供激光定位系统1套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提供监视与对讲系统1套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提供维修工具1套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提供质控模体</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提供CatPhan模体，用于测量CBCT图像对比度、空间分辨率和均匀性的模体</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提供Leeds TOR 18FG模体，用于测量kV成像系统的空间分辨率和对比度。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提供MV对比度模体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11.6.4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提供几何参数模体，用于图像引导治疗流程的质量控制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2"/>
            <w:shd w:val="clear" w:color="auto" w:fill="auto"/>
            <w:vAlign w:val="center"/>
          </w:tcPr>
          <w:p>
            <w:pPr>
              <w:spacing w:after="0" w:line="240" w:lineRule="auto"/>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二、放射治疗计划系统</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设备要求概述</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7598" w:type="dxa"/>
            <w:shd w:val="clear" w:color="auto" w:fill="auto"/>
            <w:vAlign w:val="center"/>
          </w:tcPr>
          <w:p>
            <w:pPr>
              <w:spacing w:after="0" w:line="24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所投设备要求：本次招标为1套放射治疗计划系统，包含：1台物理师工作站（治疗计划设计和计算）、2台医生工作站，以及支持运行该系统所必需的所有软件和硬件。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硬件平台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物理师工作站硬件要求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中央处理器：双核Intel Xeon Silver 4110或以上，主频≥2GHz</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随机存取存储器内存：≥32GB DDR4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磁盘存储器容量：≥1TB SATA HDD，≥1TB SSD</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显示卡：NVidia Quadro P600或以上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终端显示器：≥23英寸，分辨率≥1920×1080，带键盘和鼠标</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操作系统：Windows 10 企业版2016 (64位)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医生工作站硬件要求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中央处理器：Intel Core i7-4770S 或以上，主频≥3GHz</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随机存取存储器内存：≥8GB DDR3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磁盘存储器容量：≥500GB SSD硬盘</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显示卡：Intel HD Graphics 4600或以上，带双显示接口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终端显示器：≥23英寸，分辨率≥1920×1080，带键盘和鼠标</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操作系统：Windows 10 企业版 2016(64 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软件基本环境</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系统架构：系统应基于“客户～服务器”模式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临床与管理数据库：数据库应是关系型数据库管理系统，应建立在符合ANSII规定标准的SQL语言上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数据传输协议：支持HL-7接口协议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软件功能要求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影像配准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应支持CT、MRI、CBCT、PET的配准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应支持影像的刚性配准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应支持影像的形变配准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应提供配准结果评估工具</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结构勾画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应支持基于经验知识库的自动勾画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提供一个预置专家图谱库</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可检索肿瘤部位和分期说明</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支持创建自定义图谱库</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能够编辑现有专家库中的病例</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提供解剖图谱，描述各解剖结构详细信息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支持2个图谱及以上的自动勾画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肺肿瘤自动勾画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4.2.1.8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PET阈值勾画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应支持自动SUV勾画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应支持多模态影像勾画</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应支持4D影像数据处理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应支持生成MIP、AIP和minIP图像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可合成照射靶体积ITV</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可进行刚性、形变的4D结构派生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可浏览呼吸幅度曲线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支持4D体积统计，评估质心和体积变化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4.2.4.6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支持勾画和计划射野上播放4D电影</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应支持临床协议模板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计划设计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应支持野中野技术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应支持补偿器计划设计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应支持电子线放疗计划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应支持正向放疗计划设计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应支持逆向调强放疗计划设计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应支持容积旋转调强放疗技术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应支持射野自动避让选定的危及器官</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应支持适形弧计划设计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应支持自动优化射野衔接剂量分布</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应支持加载计划模板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可设定射束在特定机架角度暂停出束（角度避让）</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应支持优化目标模板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支持生物函数的剂量优化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剂量计算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提供蒙特卡洛精度的光子剂量计算算法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电子线剂量计算应支持蒙特卡洛算法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应支持各向异性解析算法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应提供针对IMRT和VMAT的快速优化计算算法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质量保证</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应支持创建基于水箱或模体的验证计划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应支持水等效深度和距离的测量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应提供射野剂量验证算法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应支持IMRT和VMAT计划的射野剂量计算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计划评估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应支持并排计划剂量分布比较</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应支持多个结构、多个计划的DVH比较</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应支持外照射计划的叠加和相减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应支持近距离治疗计划的叠加和相减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596"/>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应支持外照射计划的鲁棒性评估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应支持电子计划批准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应用程序接口（API）</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应提供官方API程序编写文档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应用程序接口应支持计划、DVH、剂量、结构和图像数据的访问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应支持优化目标、参数和通量数据的访问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应支持射野、附件参数的数据访问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tabs>
                <w:tab w:val="left" w:pos="596"/>
              </w:tabs>
              <w:ind w:left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应支持可视化编程</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应支持整个计划设计的自动化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2"/>
            <w:shd w:val="clear" w:color="auto" w:fill="auto"/>
            <w:vAlign w:val="center"/>
          </w:tcPr>
          <w:p>
            <w:pPr>
              <w:spacing w:after="0" w:line="240" w:lineRule="auto"/>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三、肿瘤放疗信息系统</w:t>
            </w:r>
            <w:r>
              <w:rPr>
                <w:rFonts w:hint="eastAsia" w:ascii="仿宋" w:hAnsi="仿宋" w:eastAsia="仿宋" w:cs="仿宋"/>
                <w:b/>
                <w:bCs/>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网络硬件要求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网络服务器: 1套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中央处理器：2颗Intel Xeon≥10核处理器，主频≥2.2GHz</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内存：≥64G</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硬盘：≥11块480G固态硬盘</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电源：双电源1100瓦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操作系统：Windows Server 2019英文标准版操作系统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网络工作站数量：3台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中央处理器：Intel i5系列以上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内存：≥8GB</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硬盘：≥500G</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操作系统：WIN 10 PRO 64位英文标操作系统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网络软件要求</w:t>
            </w:r>
            <w:r>
              <w:rPr>
                <w:rFonts w:hint="eastAsia" w:ascii="仿宋" w:hAnsi="仿宋" w:eastAsia="仿宋" w:cs="仿宋"/>
                <w:b/>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放疗数据库应用软件：所有的病人治疗数据，包括文字资料、图像资料、治疗计划数据和治疗过程中产生的图像和文字数据等，均应储存在服务器数据库中，以方便管理、备份和所有联网工作站的信息资源共享。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用户级别限制：服务器软件能设置各工作站用户的使用权限</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可设置多台加速器的机械参数和治疗参数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提供病人登记注册和病例资料管理功能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支持分次放疗、等中心旋转放疗、非共面放疗、多叶准直器不规则野照射、适形放疗、调强放疗、容积旋转治疗等所有外照射放疗技术的应用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具有治疗参数的“自动记录和验证”功能，可设置误差允许范围</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提供创建可视化治疗路径的工具，以提高工作流程效率</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2.8</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提供肿瘤放疗管理功能模块，具有基础统计数据信息、诊断信息、分期信息、放射治疗数据管理、治疗报告、费用统计和工作流管理工具。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提供肿瘤影像管理功能模块，可以让用户浏览患者的影像，通过定位影像与治疗影像的对比来确认患者摆位是否正确，还提供对患者的MV、kV平片以及CBCT影像的增强和分析工具。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numPr>
                <w:ilvl w:val="0"/>
                <w:numId w:val="0"/>
              </w:numPr>
              <w:ind w:leftChars="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2.10</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提供报告管理模块，具有基于InfoMaker程序的报告创建工具，允许按照用户自己的需要创建报告和修改报告。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其它</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具备现场培训和北京培训中心培训。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质保期内设备开机率95%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质保期12个月</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1" w:type="dxa"/>
            <w:shd w:val="clear" w:color="auto" w:fill="auto"/>
            <w:vAlign w:val="center"/>
          </w:tcPr>
          <w:p>
            <w:pPr>
              <w:pStyle w:val="37"/>
              <w:ind w:left="0" w:leftChars="0" w:firstLine="0" w:firstLineChars="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598" w:type="dxa"/>
            <w:shd w:val="clear" w:color="auto" w:fill="auto"/>
            <w:vAlign w:val="center"/>
          </w:tcPr>
          <w:p>
            <w:pPr>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机房地面混凝土铺设和设备基座施工工程。</w:t>
            </w:r>
          </w:p>
        </w:tc>
      </w:tr>
    </w:tbl>
    <w:p>
      <w:pPr>
        <w:rPr>
          <w:rStyle w:val="33"/>
          <w:rFonts w:hint="eastAsia" w:ascii="仿宋" w:hAnsi="仿宋" w:eastAsia="仿宋" w:cs="仿宋"/>
          <w:color w:val="000000" w:themeColor="text1"/>
          <w:sz w:val="36"/>
          <w:szCs w:val="36"/>
          <w:highlight w:val="none"/>
          <w14:textFill>
            <w14:solidFill>
              <w14:schemeClr w14:val="tx1"/>
            </w14:solidFill>
          </w14:textFill>
        </w:rPr>
      </w:pPr>
      <w:r>
        <w:rPr>
          <w:rStyle w:val="33"/>
          <w:rFonts w:hint="eastAsia" w:ascii="仿宋" w:hAnsi="仿宋" w:eastAsia="仿宋" w:cs="仿宋"/>
          <w:color w:val="000000" w:themeColor="text1"/>
          <w:sz w:val="36"/>
          <w:szCs w:val="36"/>
          <w:highlight w:val="none"/>
          <w14:textFill>
            <w14:solidFill>
              <w14:schemeClr w14:val="tx1"/>
            </w14:solidFill>
          </w14:textFill>
        </w:rPr>
        <w:br w:type="page"/>
      </w:r>
    </w:p>
    <w:p>
      <w:pPr>
        <w:pStyle w:val="6"/>
        <w:spacing w:before="4"/>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6"/>
          <w:szCs w:val="44"/>
          <w:lang w:val="en-US"/>
          <w14:textFill>
            <w14:solidFill>
              <w14:schemeClr w14:val="tx1"/>
            </w14:solidFill>
          </w14:textFill>
        </w:rPr>
        <w:t>包</w:t>
      </w:r>
      <w:r>
        <w:rPr>
          <w:rFonts w:hint="eastAsia" w:ascii="仿宋" w:hAnsi="仿宋" w:eastAsia="仿宋" w:cs="仿宋"/>
          <w:b/>
          <w:bCs/>
          <w:color w:val="000000" w:themeColor="text1"/>
          <w:sz w:val="36"/>
          <w:szCs w:val="44"/>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：医用血管造影X射线系统</w:t>
      </w:r>
    </w:p>
    <w:tbl>
      <w:tblPr>
        <w:tblStyle w:val="16"/>
        <w:tblW w:w="9677" w:type="dxa"/>
        <w:jc w:val="center"/>
        <w:tblLayout w:type="fixed"/>
        <w:tblCellMar>
          <w:top w:w="0" w:type="dxa"/>
          <w:left w:w="10" w:type="dxa"/>
          <w:bottom w:w="0" w:type="dxa"/>
          <w:right w:w="10" w:type="dxa"/>
        </w:tblCellMar>
      </w:tblPr>
      <w:tblGrid>
        <w:gridCol w:w="1767"/>
        <w:gridCol w:w="7910"/>
      </w:tblGrid>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一、设备名称</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医用血管造影X射线系统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二、数量</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三、设备用途</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心、脑、全身血管造影，介入治疗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*四、要求</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spacing w:line="276"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1．投标设备必须是本公司平板血管造影产品的最新机型，最新软件版本，并提供2020年后首次注册的CFDA文件。</w:t>
            </w:r>
          </w:p>
          <w:p>
            <w:pPr>
              <w:pStyle w:val="7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2.为降低辐射剂量，保护医生患者安全，各厂家需提供最新的低剂量平台。</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五、技术要求</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14:textFill>
                  <w14:solidFill>
                    <w14:schemeClr w14:val="tx1"/>
                  </w14:solidFill>
                </w14:textFill>
              </w:rPr>
            </w:pP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机架系统：</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落地式机架，能覆盖全身之功能</w:t>
            </w:r>
            <w:r>
              <w:rPr>
                <w:rFonts w:hint="eastAsia" w:ascii="仿宋" w:hAnsi="仿宋" w:eastAsia="仿宋" w:cs="仿宋"/>
                <w:color w:val="000000" w:themeColor="text1"/>
                <w:sz w:val="24"/>
                <w:szCs w:val="24"/>
                <w:lang w:val="en-US"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机架可进行等中心旋转</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机架运动包括电动和手动两种方式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C型臂旋转速度（左-右位）LAO/RAO≥25°/秒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C型臂环内滑动速度（头-足位）CRAN/CAU≥25°/秒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CRA≥90°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trHeight w:val="90"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CAU≥90°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RAO≥185°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LAO≥120°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床旁可以单手柄控制、操作C型臂机架的运动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机架可分别在头位、左侧位、右侧位进行透视和采集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数码显示所有C型臂旋转角度信息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C型臂弧深≥90cm （不包括L臂补偿）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等中心到地面距离≤115cm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等中心到焦点距离≥81cm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SID可变范围≥30cm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导管床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满足全身检查、治疗的要求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床面为碳纤维材料</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纵向运动范围≥120cm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导管床横向运动≥36cm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床面升降范围≥28cm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床面最低高度≤74cm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最大患者承重≥250KG</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床任意位置承重≥275KG + 500N额外CPR承重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床身纵向运动伸出最远端时，无需回床即能在床面任意位置进行CPR</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床长度≥319cm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床面旋转角度≥270度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导管床床垫、轨道夹及输液架，病人绑带、线缆拖</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床面升降运动速度≥30mm/S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检查室内控制系统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床旁液晶触摸屏控制系统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提供床旁一套液晶触摸控制屏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控制屏可置于导管床3边</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可进行图像采集条件控制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FFFFFF" w:themeFill="background1"/>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3．1．4</w:t>
            </w:r>
          </w:p>
        </w:tc>
        <w:tc>
          <w:tcPr>
            <w:tcW w:w="7910" w:type="dxa"/>
            <w:tcBorders>
              <w:top w:val="single" w:color="000000" w:sz="4" w:space="0"/>
              <w:left w:val="single" w:color="000000" w:sz="4" w:space="0"/>
              <w:bottom w:val="single" w:color="000000" w:sz="4" w:space="0"/>
              <w:right w:val="single" w:color="000000" w:sz="4" w:space="0"/>
            </w:tcBorders>
            <w:shd w:val="clear" w:color="auto" w:fill="FFFFFF" w:themeFill="background1"/>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可进行图像后处理及量化分析控制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可完成程序卡片操作，包括采集协议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程序卡片可自行定义和存储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程序卡片包括常用协议，默认协议，和特殊协议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程序卡片可定义手术，使用人或使用科室等类别</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可通过RIS/CIS/PACS等编码自动选择正确的程序卡片</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3．1．10</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床和机架锁定控制功能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3．1．11</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X线的使能控制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3．1．12</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透视蜂鸣器复位功能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秒表功能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透视存储按键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清洁模式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遥控器功能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序列选择和图像选择</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检查循环播放和序列循环播放</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浏览速度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序列纵览和检查纵览</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激光灯指示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检查和序列的标记，用于存储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选择参考图像并调用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参考屏图像浏览和采集序列处理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减影和蒙片选择</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控制室并行处理工作站</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透视或曝光时可进行图像处理和存档浏览等工作，可独立运行</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术中可执行像素位移和测量分析功能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可同时浏览两个序列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可同时处理不同病人的信息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准备下一个病人的信息输入</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进行上一个病人的报告编写</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进行QCA后，可立即与检查室分享</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高压发生器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高频逆变发生器，功率≥100KW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最大管电流≥1000mA</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逆变频率≥100kHZ</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最小管电压：≤40KV</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最大管电压：≥125KV</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最短曝光时间≤1ms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全自动曝光控制，无需测试曝光</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X线球管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球管阳极热容量≥3.7MHU</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最大阳极冷却速率≥1750kHU/min</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阳极散热率≥18000W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金属陶瓷外壳</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液态金属轴承球管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bookmarkStart w:id="9" w:name="OLE_LINK2"/>
            <w:bookmarkStart w:id="10" w:name="OLE_LINK1"/>
            <w:r>
              <w:rPr>
                <w:rFonts w:hint="eastAsia" w:ascii="仿宋" w:hAnsi="仿宋" w:eastAsia="仿宋" w:cs="仿宋"/>
                <w:color w:val="000000" w:themeColor="text1"/>
                <w:sz w:val="24"/>
                <w:szCs w:val="24"/>
                <w14:textFill>
                  <w14:solidFill>
                    <w14:schemeClr w14:val="tx1"/>
                  </w14:solidFill>
                </w14:textFill>
              </w:rPr>
              <w:t>10分钟透视功率≥4500W</w:t>
            </w:r>
            <w:bookmarkEnd w:id="9"/>
            <w:bookmarkEnd w:id="10"/>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20分钟透视功率≥4000W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球管焦点为二个或三个</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最小焦点尺寸≥0.4mm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最小焦点功率≥30kW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最大焦点尺寸≤0.7mm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最大焦点功率≤65kW</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球管阳极靶边直径≥200mm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球管采用直接油冷技术，无需安装水冷系统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球管内置栅控技术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球管内置多档金属铜滤片 ，最厚达1.0mm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配备通用型、楔型等多种遮光器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w:t>
            </w: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遮光器位置可存储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19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心脏介入手术中，半透明楔形挡板可根据投照角度自动定位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透视末帧图像上可实现无射线调节遮光板、滤线器位置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平板探测器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探测器类型：≥16bits非晶硅数字化平板探测器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平板外壳大小≤58cm（对角线）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最大有效成像视野≥39cm（对角线）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≥7种物理成像视野</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最大图像矩阵灰阶输出：1420 x 1560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平板探测器分辨率≥2.7LP／mm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像素尺寸≤184μm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DQE≥70%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平板为长方形</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平板探测器无需水冷装置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平板探测器带有非接触式防碰撞保护装置及防碰撞自动控制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图像显示器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控制室：≥24英吋高亮医用高分辨率LCD显示器：≥2台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显示矩阵≥1920 x 1080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最大视角≥178°</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亮度≥400Cd/m²</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操作室显示系统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8．2．1</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≥27英吋高亮医用高分辨率宽屏LCD显示器：≥1台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8．2．1．1</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显示矩阵≥1920 x 1080</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8．2．1．2</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最大视角≥178°</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8．2．1．3</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亮度≥650Cd/m²</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8．2．2</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≥19英寸医用高分辨率LCD显示器≥2台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8．2．2．1</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显示矩阵≥1280 x 1024</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8．2．2．2</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最大视角≥178°</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8．2．2．3</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亮度≥600Cd/m²</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8．2．3</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显示器上可显示X线使能；球管温度；曝光的kV,mA及ms；机架的旋转和成角信息；导管床高度；探测器视野；系统通用提示信息；选择的帧率；透视模式；累计透视时间；剂量率，累计剂量，DAP剂量面积乘积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宽屏显示器吊架≥3架位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显示器吊架移动半径≥200cm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采集、处理、存储1024²矩阵3.75-30帧/秒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脉冲透视频率≥6种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最大脉冲透视频率≥30脉冲/秒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最小脉冲透视频率≤0.5脉冲/秒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实时减影</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床旁可直接选择透视剂量≥3档，最小档≤5伦琴/分钟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可存储单幅及序列透视图象，透视序列可以同屏多幅图像形式显示于参考屏上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透视存储时间≥20秒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透视存储图像≥2000幅</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硬盘图像存储量1024 矩阵≥50,000幅</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具有透视末帧图像保持功能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后处理功能包括：改变回放速度、选择路标图像、电子遮光器、边缘增强、图像反转、附加注解、快速选择图像、移动放大、可变速度循环放映、造影图像自动窗宽、窗位调节、重定蒙片、手动自动像素移位、最大路径和骨标记</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血管序列实时DSA功能和DA功能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图像显示功能：采集时间、日期显示、图像冻结，灰阶反转，图像标注，左／右标识，文字注释，解剖背景。</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路径图造影剂自动峰值保持功能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支持术中事件记录并存储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测量分析（主机系统）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左心室分析软件，可测量舒张末期和收缩末期容积、射血分数、每博量测定</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室壁运动曲线测量方法≥3种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自动校正分析</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10．4</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冠脉分析软件，所选血管段直径、狭窄信息、截面积、狭窄百分比、压力级值等测量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10．5</w:t>
            </w:r>
          </w:p>
        </w:tc>
        <w:tc>
          <w:tcPr>
            <w:tcW w:w="79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以上定量分析软件均能够在主机上而非工作站上实现，并能够实现机房内的床边测量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网络与接口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 Send功能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 Print功能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 Query/Retrieve功能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 Worklist功能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具有DICOM MPPS功能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激光相机接口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高压注射器接口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具备整个系统的升级能力</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具有双向对讲系统</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具有图像处理操作面板</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具有红外遥控器至少2个</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红外遥控器具有激光灯指示功能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具有悬吊式射线防护屏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具有床旁射线防护帘</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具有中文操作手册</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智能路径图功能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可针对脑血管、胸部、腹部等不同检查部位，设置专门的路径图参数，并可在床旁液晶触摸屏上直接进行参数调整</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可在床旁液晶触摸屏上选择针对导管引导、打胶、放置弹簧圈等不同介入操作的专门路径图模式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医生可自定义针对特殊介入操作类型的路径图显示模式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在不同路径图模式下，可对路径图中的减影血管影像、介入植入物、解剖背景的亮度进行分别的独立调节</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液晶触摸屏上具有专门的路径图运动伪影自动消除键，可随时对由于病人微小运动导致的路径图伪影进行自动实时补偿校正</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组合蒙片功能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可对用于实时DSA的蒙片数量进行实时组合优化，以明显降低蒙片的背景噪声，显著提高DSA的图像质量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可对用于实时DSA的蒙片数量进行实时组合优化，在保持相同噪声水平的前提下，明显降低辐射剂量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在实时DSA图像显示前的瞬间，可显示组合蒙片图像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可对组合蒙片的数量调整，最大组合蒙片数量≥6幅</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可针对不同检查部位进行蒙片数量的个性化组合</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射线剂量防护技术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采用铜滤片自动插入技术消除球管软射线，最厚≥1mm</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插入铜滤片数≥3片，具备自动和手动两种方式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具有管球内置栅控技术</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透视图像存储功能：≥600幅透视图像连续存储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透视冻结图像上可实现无射线调节遮光器、滤波片位置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具有射线剂量监测功能，透视时，表面剂量率显示；透视间期，显示积累剂量，区域剂量和剂量限值</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具有床下防护铅帘，悬吊式防护铅屏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具备剂量报告功能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床旁具备可控制透视剂量的高中低档选择</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具备心脏，神经、儿科专门的低剂量图像处理程序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旋转采集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L臂正位旋转采集C臂旋转速度≥55度/秒， 有效覆盖范围≥240度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L臂侧位旋转采集C臂旋转速度≥30度/秒 ，有效覆盖范围≥180度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1024采集，最快采集速度≥30幅/秒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可实时减影</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三维采集重建后处理功能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有独立的三维重建工作站硬件和软件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机架旋转速度：≥55度/秒，覆盖范围：≥240度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机架可在头位及侧位进行三维采集</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血管重建速度：自旋转采集起至重建结束的时间：≤12秒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具有重建模式≥5种</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可自定义血管颜色，具备三种以上分割模式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具备最大密度投影、虚拟支架、虚拟内窥镜、模拟机架位、透明血管成像功能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具有局部放大重建功能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具有专用脊柱三维采集程序及脊柱重建功能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具有距离测量、体积测量功能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具有三维血管自动分析功能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具有血管拉直重建测量功能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具有支架拉直重建测量功能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在三维图像显示的同时显示冠状位、轴位、侧位多平面影像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具有动脉瘤自动分析、导管头模拟塑形功能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仅造影序列便可重建出三维图像；无需蒙片序列，减少曝光，加快手术进程</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实时冠脉路图功能：须提供操作截图或视频佐证</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将实时透视和血管造影图像融合为自适应动态路径图，为冠脉介入提供导航指导</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具备专用的彩色监视器，用于冠脉实时路图功能的显示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每个冠脉造影的图像都会自动创建和存储成动态路图</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当透视的时候，图像会自动融合叠加在冠脉动态路图上</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机架可自动跟踪冠脉路图所示的投照角度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机架移动到路径图角度附近时主动提醒</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单帧图像和动态图像都可以保存为DICOM格式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实时冠脉支架精细显影功能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采集动态图像的同时，同时显示增强后的支架和球囊图像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实时冠脉支架精晰显影在每幅图像上，自动探测球囊标记点</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专用的彩色监视器，用于实时冠脉支架精晰显影功能的显示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实时冠脉支架精晰显影立即运行，自动循环播放</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导管室报告工作站</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提供一套多用途工作站</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具有电脑DICOM光盘阅读软件，并可制作带图像的诊断报告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提供PC机DICOM阅读软件 </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系统具有图文一体诊断报告功能，专业报告术语模板可按照段落或片语形式灵活保存，以便报告复用。</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各种图像处理功能,可从硬盘或网络中提取及存储图像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动态图象显示，速率30幅/秒,单幅图象显示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输出及叠加单幅图象，用JPEG文件</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用AVI文件输出完整图象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将图象输入PACS网</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CD-R刻盘功能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技术服务</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开机率≥95%</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免费现场培训操作人员全面掌握该设备软件的所有临床应用功能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免费负责设备的安装调试</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国内具有大规模零配件库存，以保证及时的零配件供应</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如设备出现故障,接到通知后48小时内工程人员应到达现场</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质保1年</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附件：高压注射器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原装进口、全数字化、CT和DSA两用、可编程序的触摸屏注射器</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开放式的蓝牙接口（适用于血管造影设备连接）</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保持血管畅通（KVO）功能</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铝合金恒温（37度）加热装置</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上升时间：0.1-10s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最大注射量：200ml</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部分注射容量：1-200ml，递增量为1ml</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22.8</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最大压力83bar(1203psi)</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22.9</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注射延迟时间1-255S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22.10</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针筒容量200ML</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22.11</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X线延迟时间：1-255S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22.12</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CT状态21bar(304psi)</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时相延迟时间1-255S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时相数目1-3</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22.15</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注射方案120个（60个血管造影模式，60个CT模式）</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22.16</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最大流速血管机模式0.1-30ML/S,CT模式0.1-10ML/S，递增量0.1ML/S</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22.17</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注射参数和压力图可交替显示。</w:t>
            </w:r>
          </w:p>
        </w:tc>
      </w:tr>
      <w:tr>
        <w:tblPrEx>
          <w:tblCellMar>
            <w:top w:w="0" w:type="dxa"/>
            <w:left w:w="10" w:type="dxa"/>
            <w:bottom w:w="0" w:type="dxa"/>
            <w:right w:w="10" w:type="dxa"/>
          </w:tblCellMar>
        </w:tblPrEx>
        <w:trPr>
          <w:jc w:val="center"/>
        </w:trPr>
        <w:tc>
          <w:tcPr>
            <w:tcW w:w="1767"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4M液晶显示器，数量6块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屏幕尺寸</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27英寸</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外观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黑色金属外壳设计利于清洁消毒，防止电磁干扰。</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底座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符合人体工程学设计，支持上下，仰俯，左右旋转</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屏幕分辨率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=2560*1440</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屏幕类型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WLED IPS</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最大亮度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500cd/m2</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对比度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1000:1</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显示灰阶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1.07B</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输入接口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DVI/HDMI/VGA/DP</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像素间距</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0.2331*0.2331</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视角</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178/178</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响应时间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8ms</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双屏显示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两路信号可输入,支持一键切换单屏双屏模式</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观片灯功能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显示器具有自动切换阅片灯模式的功能，可快速打开观片灯模式，方便医生查看胶片</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医疗曲线校正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DICOM医疗曲线，提供证书证明</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环境光自动补偿</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环境光自动补偿功能，保证显示器一致性，提供证明证书</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亮度稳定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采用亮度稳定技术，提供证明证书</w:t>
            </w:r>
            <w:r>
              <w:rPr>
                <w:rFonts w:hint="eastAsia" w:ascii="仿宋" w:hAnsi="仿宋" w:eastAsia="仿宋" w:cs="仿宋"/>
                <w:color w:val="000000" w:themeColor="text1"/>
                <w:sz w:val="24"/>
                <w:szCs w:val="24"/>
                <w:lang w:eastAsia="zh-CN"/>
                <w14:textFill>
                  <w14:solidFill>
                    <w14:schemeClr w14:val="tx1"/>
                  </w14:solidFill>
                </w14:textFill>
              </w:rPr>
              <w:t>。</w:t>
            </w:r>
          </w:p>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软件测试报告</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医疗临床诊断医用显示器软件登记测试报告，提供证书</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pStyle w:val="7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pStyle w:val="7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病人监护仪（高端云监护仪，带监测血流模块）</w:t>
            </w:r>
            <w:r>
              <w:rPr>
                <w:rFonts w:hint="eastAsia" w:ascii="仿宋" w:hAnsi="仿宋" w:eastAsia="仿宋" w:cs="仿宋"/>
                <w:color w:val="000000" w:themeColor="text1"/>
                <w:sz w:val="24"/>
                <w:szCs w:val="24"/>
                <w:lang w:eastAsia="zh-CN"/>
                <w14:textFill>
                  <w14:solidFill>
                    <w14:schemeClr w14:val="tx1"/>
                  </w14:solidFill>
                </w14:textFill>
              </w:rPr>
              <w:t>：</w:t>
            </w:r>
          </w:p>
        </w:tc>
      </w:tr>
      <w:tr>
        <w:tblPrEx>
          <w:tblCellMar>
            <w:top w:w="0" w:type="dxa"/>
            <w:left w:w="10" w:type="dxa"/>
            <w:bottom w:w="0" w:type="dxa"/>
            <w:right w:w="10" w:type="dxa"/>
          </w:tblCellMar>
        </w:tblPrEx>
        <w:trPr>
          <w:jc w:val="center"/>
        </w:trPr>
        <w:tc>
          <w:tcPr>
            <w:tcW w:w="1767"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tcPr>
          <w:p>
            <w:pPr>
              <w:pStyle w:val="70"/>
              <w:jc w:val="center"/>
              <w:rPr>
                <w:rFonts w:hint="eastAsia" w:ascii="仿宋" w:hAnsi="仿宋" w:eastAsia="仿宋" w:cs="仿宋"/>
                <w:color w:val="000000" w:themeColor="text1"/>
                <w:sz w:val="24"/>
                <w:szCs w:val="24"/>
                <w14:textFill>
                  <w14:solidFill>
                    <w14:schemeClr w14:val="tx1"/>
                  </w14:solidFill>
                </w14:textFill>
              </w:rPr>
            </w:pPr>
          </w:p>
        </w:tc>
        <w:tc>
          <w:tcPr>
            <w:tcW w:w="79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硬件结构</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主机显示器一体化设计</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低功耗设计，无风扇等散热装置</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医用专业显示器：15’’彩色触摸屏，WXGA TFT显示器, 分辨率1280*768</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电阻屏，可用棉签操作屏幕，有效减少交叉感染（需现场演示或提供相关证明材料）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8通道波形显示</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整合式电源，无需电源适配器</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三色报警显示灯独立于显示屏幕之外，适合于远距离观察</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具有智能屏幕光控技术，可根据环境光线情况自动调节屏幕显示亮度，减少光污染</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配备RJ45网络接口</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配备USB 2.0 接口，可连接鼠标/键盘等输入设备</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模块化设计</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主机内置插件框，兼容单/多参数插件模块，最多可支持13种功能同时监测</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用户界面</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内置专科显示界面≧ 8种</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可根据临床需求自定显示界面≧ 10种</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动态波形大小调整。屏幕包含“动态波形”区域，在此区域内，可根据实际监测参数波形的数量，自动平均分配显示空间，避免频繁切换屏幕及调整通道显示</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屏幕上可设置“重叠波形显示区域”，在此区域内，可选择不同波形进行重叠显示。便于临床工作人将各种参数波形进行比较，并可更好地发现并定位各类临床事件发生的先后顺序（需提供相关证明材料）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波形冻结功能，可分别冻结单个波形，不影响其他实时波形的显示和全部参数的报警</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测量性能及软件</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心电</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标配12导联心电监护</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心电监测可用≤6个电极获得实时的同屏12导联心电。操作简便，病人舒适，节省科室成本（需提供相关证明材料）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诊断级心电监护带宽 0.05-150Hz</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具备≧23种心律失常分析，其中非致命性心律失常可根据临床需求单独开启或关闭</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12导联实时ECG和12导联ST值同屏显示，实时更新</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12导联ST 数值可以图形形式标记，实时更新，并可显示趋势</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实时自动进行QT及QTc分析，并可显示ΔQT和ΔQTc数值</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提供ST 指数值 （基于V2、V5 和 aVF 导联ST数值 绝对值的总和），方便提早预见心脏侧壁ST段变化情况</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呼吸：阻抗法</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无创血压</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双参考点校正：血管内测量法和水银柱测量法（需提供相关证明材料）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 自动/手动/序列/STAT四种模式测量</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序列测量模式可根据患者的病情设定测量次数与间隔时间的组合</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脉搏血氧饱和度</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原装进口血氧传感器</w:t>
            </w:r>
            <w:r>
              <w:rPr>
                <w:rFonts w:hint="eastAsia" w:ascii="仿宋" w:hAnsi="仿宋" w:eastAsia="仿宋" w:cs="仿宋"/>
                <w:color w:val="000000" w:themeColor="text1"/>
                <w:sz w:val="24"/>
                <w:szCs w:val="24"/>
                <w:lang w:val="en-US"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指套式传感器</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灌注指数显示，指示外周小动脉充盈状态</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具备智能延迟报警技术，可有效过滤无意义报警</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可升级两个部位血氧同时监测，且有不同标名</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可计算并屏幕实时显示双SpO2 差值</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标配有创压力</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测压范围： -40至360mmHg</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可提供每搏压力变异(PPV)实时显示</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 肺动脉楔压（PAWP），腹内压（IAP）压力标名（需提供相关证明材料）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体温</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可升级一次性和可重复使用体温探头</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根据不同测量部位,有相应温度标名(如皮肤温,肛温,鼻咽温等)</w:t>
            </w:r>
            <w:r>
              <w:rPr>
                <w:rFonts w:hint="eastAsia" w:ascii="仿宋" w:hAnsi="仿宋" w:eastAsia="仿宋" w:cs="仿宋"/>
                <w:color w:val="000000" w:themeColor="text1"/>
                <w:sz w:val="24"/>
                <w:szCs w:val="24"/>
                <w14:textFill>
                  <w14:solidFill>
                    <w14:schemeClr w14:val="tx1"/>
                  </w14:solidFill>
                </w14:textFill>
              </w:rPr>
              <w:tab/>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临床决策支持</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目标导向性治疗决策支持</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可设置各个参数的治疗目标值</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可用柱状图显示当前值与目标值的偏移程度（需提供相关证明材料）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可用箭头方式显示监测参数变化趋势，方便进行前瞻性风险评估（需提供相关证明材料）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可使用环状图显示ST段抬高和压低趋势，以图形的方式帮助临床工作人员更加容易识别ST段改变（需提供相关证明材料）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可创建并使用参照基线，方便医护人员观察到一项干预措施是否取得了理想的效果</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可提供趋势视图，根据同时显示的不同颜色的环形图，动态观察ST段的变化</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对于ST段抬高型患者，增加了区分性别的 STE 限值，超过这些限值的 ST 值标为红色</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可使用柱状图查看监护参数按时间分布情况（需提供相关证明材料）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具备脓毒血症辅助筛查功能（需提供相关证明材料）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具备脓毒血症复苏及管理阶段的流程管理（需提供相关证明材料）</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具备药物计算功能</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具备EWS早期预警评分系统</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可提供高精度oxyCRG，每秒4次采样 ，实现对患儿心搏至心搏的心率监测</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可提供新生儿事件回顾</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可升级高级事件监测功能：可以自由创建多达6个不同的事件触发组，这些组可以采用正在监控的至少1个，或2、3个，甚至全部4个参数组合生成一项事件。每个事件触发信号的限值由用户来定义。 方便进行病情的早期预警评估。</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5.10.1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每个事件可存储15S实时波形或4mins高精度趋势图或20mins平均趋势</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5.10.2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每个事件可存储 所监护的全部测量项目的生命体征数字</w:t>
            </w:r>
            <w:r>
              <w:rPr>
                <w:rFonts w:hint="eastAsia" w:ascii="仿宋" w:hAnsi="仿宋" w:eastAsia="仿宋" w:cs="仿宋"/>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5.10.3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每个事件可添加与该事件相关联的任何注释</w:t>
            </w:r>
            <w:r>
              <w:rPr>
                <w:rFonts w:hint="eastAsia" w:ascii="仿宋" w:hAnsi="仿宋" w:eastAsia="仿宋" w:cs="仿宋"/>
                <w:color w:val="000000" w:themeColor="text1"/>
                <w:sz w:val="24"/>
                <w:szCs w:val="24"/>
                <w:lang w:eastAsia="zh-CN"/>
                <w14:textFill>
                  <w14:solidFill>
                    <w14:schemeClr w14:val="tx1"/>
                  </w14:solidFill>
                </w14:textFill>
              </w:rPr>
              <w:t>。</w:t>
            </w:r>
          </w:p>
        </w:tc>
      </w:tr>
    </w:tbl>
    <w:p>
      <w:pPr>
        <w:pStyle w:val="2"/>
        <w:rPr>
          <w:rFonts w:hint="eastAsia"/>
          <w:color w:val="000000" w:themeColor="text1"/>
          <w14:textFill>
            <w14:solidFill>
              <w14:schemeClr w14:val="tx1"/>
            </w14:solidFill>
          </w14:textFill>
        </w:rPr>
      </w:pPr>
    </w:p>
    <w:tbl>
      <w:tblPr>
        <w:tblStyle w:val="16"/>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25" w:type="dxa"/>
            <w:shd w:val="clear" w:color="auto" w:fill="FFFFFF"/>
            <w:vAlign w:val="center"/>
          </w:tcPr>
          <w:p>
            <w:pPr>
              <w:jc w:val="center"/>
              <w:rPr>
                <w:rFonts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9725" w:type="dxa"/>
            <w:shd w:val="clear" w:color="auto" w:fill="FFFFFF"/>
            <w:vAlign w:val="center"/>
          </w:tcPr>
          <w:p>
            <w:pPr>
              <w:widowControl/>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1、系统和医院网络连接，包含连接费用(PACS和WORKLIST)</w:t>
            </w:r>
            <w:r>
              <w:rPr>
                <w:rFonts w:hint="eastAsia" w:ascii="仿宋" w:hAnsi="仿宋" w:eastAsia="仿宋" w:cs="仿宋"/>
                <w:color w:val="000000" w:themeColor="text1"/>
                <w:sz w:val="24"/>
                <w:szCs w:val="24"/>
                <w:lang w:eastAsia="zh-CN"/>
                <w14:textFill>
                  <w14:solidFill>
                    <w14:schemeClr w14:val="tx1"/>
                  </w14:solidFill>
                </w14:textFill>
              </w:rPr>
              <w:t>（包一、包二均连接）。</w:t>
            </w:r>
          </w:p>
          <w:p>
            <w:pPr>
              <w:widowControl/>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2、配图文报告工作站，含主机，显示器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黑白激光打印机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椅，满足医院使用需求</w:t>
            </w:r>
            <w:r>
              <w:rPr>
                <w:rFonts w:hint="eastAsia" w:ascii="仿宋" w:hAnsi="仿宋" w:eastAsia="仿宋" w:cs="仿宋"/>
                <w:color w:val="000000" w:themeColor="text1"/>
                <w:sz w:val="24"/>
                <w:szCs w:val="24"/>
                <w:lang w:eastAsia="zh-CN"/>
                <w14:textFill>
                  <w14:solidFill>
                    <w14:schemeClr w14:val="tx1"/>
                  </w14:solidFill>
                </w14:textFill>
              </w:rPr>
              <w:t>（包一、包二各</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套）。</w:t>
            </w:r>
          </w:p>
          <w:p>
            <w:pPr>
              <w:widowControl/>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3、带分片器医用胶片打印机一台</w:t>
            </w:r>
            <w:r>
              <w:rPr>
                <w:rFonts w:hint="eastAsia" w:ascii="仿宋" w:hAnsi="仿宋" w:eastAsia="仿宋" w:cs="仿宋"/>
                <w:color w:val="000000" w:themeColor="text1"/>
                <w:sz w:val="24"/>
                <w:szCs w:val="24"/>
                <w:lang w:eastAsia="zh-CN"/>
                <w14:textFill>
                  <w14:solidFill>
                    <w14:schemeClr w14:val="tx1"/>
                  </w14:solidFill>
                </w14:textFill>
              </w:rPr>
              <w:t>（仅包二提供）。</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4、3P立式空调，1.5P壁挂空调</w:t>
            </w:r>
            <w:r>
              <w:rPr>
                <w:rFonts w:hint="eastAsia" w:ascii="仿宋" w:hAnsi="仿宋" w:eastAsia="仿宋" w:cs="仿宋"/>
                <w:color w:val="000000" w:themeColor="text1"/>
                <w:sz w:val="24"/>
                <w:szCs w:val="24"/>
                <w:lang w:eastAsia="zh-CN"/>
                <w14:textFill>
                  <w14:solidFill>
                    <w14:schemeClr w14:val="tx1"/>
                  </w14:solidFill>
                </w14:textFill>
              </w:rPr>
              <w:t>（包一、包二各</w:t>
            </w:r>
            <w:r>
              <w:rPr>
                <w:rFonts w:hint="eastAsia" w:ascii="仿宋" w:hAnsi="仿宋" w:eastAsia="仿宋" w:cs="仿宋"/>
                <w:color w:val="000000" w:themeColor="text1"/>
                <w:sz w:val="24"/>
                <w:szCs w:val="24"/>
                <w:lang w:val="en-US" w:eastAsia="zh-CN"/>
                <w14:textFill>
                  <w14:solidFill>
                    <w14:schemeClr w14:val="tx1"/>
                  </w14:solidFill>
                </w14:textFill>
              </w:rPr>
              <w:t>2台</w:t>
            </w:r>
            <w:r>
              <w:rPr>
                <w:rFonts w:hint="eastAsia" w:ascii="仿宋" w:hAnsi="仿宋" w:eastAsia="仿宋" w:cs="仿宋"/>
                <w:color w:val="000000" w:themeColor="text1"/>
                <w:sz w:val="24"/>
                <w:szCs w:val="24"/>
                <w:lang w:eastAsia="zh-CN"/>
                <w14:textFill>
                  <w14:solidFill>
                    <w14:schemeClr w14:val="tx1"/>
                  </w14:solidFill>
                </w14:textFill>
              </w:rPr>
              <w:t>）。</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5、机房专用消毒机</w:t>
            </w:r>
            <w:r>
              <w:rPr>
                <w:rFonts w:hint="eastAsia" w:ascii="仿宋" w:hAnsi="仿宋" w:eastAsia="仿宋" w:cs="仿宋"/>
                <w:color w:val="000000" w:themeColor="text1"/>
                <w:sz w:val="24"/>
                <w:szCs w:val="24"/>
                <w:lang w:eastAsia="zh-CN"/>
                <w14:textFill>
                  <w14:solidFill>
                    <w14:schemeClr w14:val="tx1"/>
                  </w14:solidFill>
                </w14:textFill>
              </w:rPr>
              <w:t>（包一、包二各</w:t>
            </w:r>
            <w:r>
              <w:rPr>
                <w:rFonts w:hint="eastAsia" w:ascii="仿宋" w:hAnsi="仿宋" w:eastAsia="仿宋" w:cs="仿宋"/>
                <w:color w:val="000000" w:themeColor="text1"/>
                <w:sz w:val="24"/>
                <w:szCs w:val="24"/>
                <w:lang w:val="en-US" w:eastAsia="zh-CN"/>
                <w14:textFill>
                  <w14:solidFill>
                    <w14:schemeClr w14:val="tx1"/>
                  </w14:solidFill>
                </w14:textFill>
              </w:rPr>
              <w:t>1台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；铅衣</w:t>
            </w:r>
            <w:r>
              <w:rPr>
                <w:rFonts w:hint="eastAsia" w:ascii="仿宋" w:hAnsi="仿宋" w:eastAsia="仿宋" w:cs="仿宋"/>
                <w:color w:val="000000" w:themeColor="text1"/>
                <w:sz w:val="24"/>
                <w:szCs w:val="24"/>
                <w:lang w:eastAsia="zh-CN"/>
                <w14:textFill>
                  <w14:solidFill>
                    <w14:schemeClr w14:val="tx1"/>
                  </w14:solidFill>
                </w14:textFill>
              </w:rPr>
              <w:t>、铅帽、铅围脖、铅眼镜（包二</w:t>
            </w:r>
            <w:r>
              <w:rPr>
                <w:rFonts w:hint="eastAsia" w:ascii="仿宋" w:hAnsi="仿宋" w:eastAsia="仿宋" w:cs="仿宋"/>
                <w:color w:val="000000" w:themeColor="text1"/>
                <w:sz w:val="24"/>
                <w:szCs w:val="24"/>
                <w:lang w:val="en-US" w:eastAsia="zh-CN"/>
                <w14:textFill>
                  <w14:solidFill>
                    <w14:schemeClr w14:val="tx1"/>
                  </w14:solidFill>
                </w14:textFill>
              </w:rPr>
              <w:t>4套</w:t>
            </w:r>
            <w:r>
              <w:rPr>
                <w:rFonts w:hint="eastAsia" w:ascii="仿宋" w:hAnsi="仿宋" w:eastAsia="仿宋" w:cs="仿宋"/>
                <w:color w:val="000000" w:themeColor="text1"/>
                <w:sz w:val="24"/>
                <w:szCs w:val="24"/>
                <w:lang w:eastAsia="zh-CN"/>
                <w14:textFill>
                  <w14:solidFill>
                    <w14:schemeClr w14:val="tx1"/>
                  </w14:solidFill>
                </w14:textFill>
              </w:rPr>
              <w:t>）；铅衣挂架（包二</w:t>
            </w:r>
            <w:r>
              <w:rPr>
                <w:rFonts w:hint="eastAsia" w:ascii="仿宋" w:hAnsi="仿宋" w:eastAsia="仿宋" w:cs="仿宋"/>
                <w:color w:val="000000" w:themeColor="text1"/>
                <w:sz w:val="24"/>
                <w:szCs w:val="24"/>
                <w:lang w:val="en-US" w:eastAsia="zh-CN"/>
                <w14:textFill>
                  <w14:solidFill>
                    <w14:schemeClr w14:val="tx1"/>
                  </w14:solidFill>
                </w14:textFill>
              </w:rPr>
              <w:t>1套</w:t>
            </w:r>
            <w:r>
              <w:rPr>
                <w:rFonts w:hint="eastAsia" w:ascii="仿宋" w:hAnsi="仿宋" w:eastAsia="仿宋" w:cs="仿宋"/>
                <w:color w:val="000000" w:themeColor="text1"/>
                <w:sz w:val="24"/>
                <w:szCs w:val="24"/>
                <w:lang w:eastAsia="zh-CN"/>
                <w14:textFill>
                  <w14:solidFill>
                    <w14:schemeClr w14:val="tx1"/>
                  </w14:solidFill>
                </w14:textFill>
              </w:rPr>
              <w:t>）。</w:t>
            </w:r>
          </w:p>
          <w:p>
            <w:pPr>
              <w:widowControl/>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包二</w:t>
            </w:r>
            <w:r>
              <w:rPr>
                <w:rFonts w:hint="eastAsia" w:ascii="仿宋" w:hAnsi="仿宋" w:eastAsia="仿宋" w:cs="仿宋"/>
                <w:color w:val="000000" w:themeColor="text1"/>
                <w:sz w:val="24"/>
                <w:szCs w:val="24"/>
                <w14:textFill>
                  <w14:solidFill>
                    <w14:schemeClr w14:val="tx1"/>
                  </w14:solidFill>
                </w14:textFill>
              </w:rPr>
              <w:t>机房防护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装修</w:t>
            </w:r>
            <w:r>
              <w:rPr>
                <w:rFonts w:hint="eastAsia" w:ascii="仿宋" w:hAnsi="仿宋" w:eastAsia="仿宋" w:cs="仿宋"/>
                <w:color w:val="000000" w:themeColor="text1"/>
                <w:sz w:val="24"/>
                <w:szCs w:val="24"/>
                <w:lang w:eastAsia="zh-CN"/>
                <w14:textFill>
                  <w14:solidFill>
                    <w14:schemeClr w14:val="tx1"/>
                  </w14:solidFill>
                </w14:textFill>
              </w:rPr>
              <w:t>及改建</w:t>
            </w:r>
            <w:r>
              <w:rPr>
                <w:rFonts w:hint="eastAsia" w:ascii="仿宋" w:hAnsi="仿宋" w:eastAsia="仿宋" w:cs="仿宋"/>
                <w:color w:val="000000" w:themeColor="text1"/>
                <w:sz w:val="24"/>
                <w:szCs w:val="24"/>
                <w14:textFill>
                  <w14:solidFill>
                    <w14:schemeClr w14:val="tx1"/>
                  </w14:solidFill>
                </w14:textFill>
              </w:rPr>
              <w:t>，此条为交钥匙工程</w:t>
            </w:r>
            <w:r>
              <w:rPr>
                <w:rFonts w:hint="eastAsia" w:ascii="仿宋" w:hAnsi="仿宋" w:eastAsia="仿宋" w:cs="仿宋"/>
                <w:color w:val="000000" w:themeColor="text1"/>
                <w:sz w:val="24"/>
                <w:szCs w:val="24"/>
                <w:lang w:eastAsia="zh-CN"/>
                <w14:textFill>
                  <w14:solidFill>
                    <w14:schemeClr w14:val="tx1"/>
                  </w14:solidFill>
                </w14:textFill>
              </w:rPr>
              <w:t>。</w:t>
            </w:r>
          </w:p>
          <w:p>
            <w:pPr>
              <w:widowControl/>
              <w:jc w:val="left"/>
              <w:textAlignment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*7、免费办理相关手续(辐射安全许可证相关)，预评控评手续(放射诊疗证相关)等</w:t>
            </w:r>
            <w:r>
              <w:rPr>
                <w:rFonts w:hint="eastAsia" w:ascii="仿宋" w:hAnsi="仿宋" w:eastAsia="仿宋" w:cs="仿宋"/>
                <w:color w:val="000000" w:themeColor="text1"/>
                <w:sz w:val="24"/>
                <w:szCs w:val="24"/>
                <w:lang w:eastAsia="zh-CN"/>
                <w14:textFill>
                  <w14:solidFill>
                    <w14:schemeClr w14:val="tx1"/>
                  </w14:solidFill>
                </w14:textFill>
              </w:rPr>
              <w:t>（包一、包二）。</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*8.1、中标方：负责提供配电箱（配电箱及内部相关所有设施配齐）及固定，以及各设备之间的电源线连接</w:t>
            </w:r>
            <w:r>
              <w:rPr>
                <w:rFonts w:hint="eastAsia" w:ascii="仿宋" w:hAnsi="仿宋" w:eastAsia="仿宋" w:cs="仿宋"/>
                <w:color w:val="000000" w:themeColor="text1"/>
                <w:sz w:val="24"/>
                <w:szCs w:val="24"/>
                <w:lang w:eastAsia="zh-CN"/>
                <w14:textFill>
                  <w14:solidFill>
                    <w14:schemeClr w14:val="tx1"/>
                  </w14:solidFill>
                </w14:textFill>
              </w:rPr>
              <w:t>（包一、包二）</w:t>
            </w:r>
            <w:r>
              <w:rPr>
                <w:rFonts w:hint="eastAsia" w:ascii="仿宋" w:hAnsi="仿宋" w:eastAsia="仿宋" w:cs="仿宋"/>
                <w:color w:val="000000" w:themeColor="text1"/>
                <w:sz w:val="24"/>
                <w:szCs w:val="24"/>
                <w14:textFill>
                  <w14:solidFill>
                    <w14:schemeClr w14:val="tx1"/>
                  </w14:solidFill>
                </w14:textFill>
              </w:rPr>
              <w:t>。</w:t>
            </w:r>
          </w:p>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*8.2、院方负责：将三相四线 380V电源引入并安装在配电箱上</w:t>
            </w:r>
            <w:r>
              <w:rPr>
                <w:rFonts w:hint="eastAsia" w:ascii="仿宋" w:hAnsi="仿宋" w:eastAsia="仿宋" w:cs="仿宋"/>
                <w:color w:val="000000" w:themeColor="text1"/>
                <w:sz w:val="24"/>
                <w:szCs w:val="24"/>
                <w:lang w:eastAsia="zh-CN"/>
                <w14:textFill>
                  <w14:solidFill>
                    <w14:schemeClr w14:val="tx1"/>
                  </w14:solidFill>
                </w14:textFill>
              </w:rPr>
              <w:t>（包一、包二）</w:t>
            </w:r>
            <w:r>
              <w:rPr>
                <w:rFonts w:hint="eastAsia" w:ascii="仿宋" w:hAnsi="仿宋" w:eastAsia="仿宋" w:cs="仿宋"/>
                <w:color w:val="000000" w:themeColor="text1"/>
                <w:sz w:val="24"/>
                <w:szCs w:val="24"/>
                <w14:textFill>
                  <w14:solidFill>
                    <w14:schemeClr w14:val="tx1"/>
                  </w14:solidFill>
                </w14:textFill>
              </w:rPr>
              <w:t>。</w:t>
            </w:r>
          </w:p>
          <w:p>
            <w:pPr>
              <w:widowControl/>
              <w:jc w:val="left"/>
              <w:textAlignment w:val="center"/>
              <w:rPr>
                <w:rFonts w:hint="default" w:ascii="仿宋" w:hAnsi="仿宋" w:eastAsia="仿宋" w:cs="仿宋"/>
                <w:b/>
                <w:bCs/>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8.3、未尽事宜由场地工程师根据设备需求进行配备</w:t>
            </w:r>
            <w:r>
              <w:rPr>
                <w:rFonts w:hint="eastAsia" w:ascii="仿宋" w:hAnsi="仿宋" w:eastAsia="仿宋" w:cs="仿宋"/>
                <w:color w:val="000000" w:themeColor="text1"/>
                <w:sz w:val="24"/>
                <w:szCs w:val="24"/>
                <w:lang w:eastAsia="zh-CN"/>
                <w14:textFill>
                  <w14:solidFill>
                    <w14:schemeClr w14:val="tx1"/>
                  </w14:solidFill>
                </w14:textFill>
              </w:rPr>
              <w:t>（包一、包二）</w:t>
            </w:r>
            <w:r>
              <w:rPr>
                <w:rFonts w:hint="eastAsia" w:ascii="仿宋" w:hAnsi="仿宋" w:eastAsia="仿宋" w:cs="仿宋"/>
                <w:color w:val="000000" w:themeColor="text1"/>
                <w:sz w:val="24"/>
                <w:szCs w:val="24"/>
                <w14:textFill>
                  <w14:solidFill>
                    <w14:schemeClr w14:val="tx1"/>
                  </w14:solidFill>
                </w14:textFill>
              </w:rPr>
              <w:t>。</w:t>
            </w:r>
          </w:p>
        </w:tc>
      </w:tr>
    </w:tbl>
    <w:p>
      <w:p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pPr>
        <w:jc w:val="center"/>
        <w:rPr>
          <w:rFonts w:ascii="仿宋" w:hAnsi="仿宋" w:eastAsia="仿宋"/>
          <w:color w:val="000000" w:themeColor="text1"/>
          <w:sz w:val="28"/>
          <w:szCs w:val="28"/>
          <w:highlight w:val="none"/>
          <w14:textFill>
            <w14:solidFill>
              <w14:schemeClr w14:val="tx1"/>
            </w14:solidFill>
          </w14:textFill>
        </w:rPr>
      </w:pPr>
      <w:r>
        <w:rPr>
          <w:rStyle w:val="33"/>
          <w:rFonts w:hint="eastAsia" w:ascii="仿宋" w:hAnsi="仿宋" w:eastAsia="仿宋" w:cs="仿宋"/>
          <w:color w:val="000000" w:themeColor="text1"/>
          <w:sz w:val="36"/>
          <w:szCs w:val="36"/>
          <w:highlight w:val="none"/>
          <w14:textFill>
            <w14:solidFill>
              <w14:schemeClr w14:val="tx1"/>
            </w14:solidFill>
          </w14:textFill>
        </w:rPr>
        <w:t>第四章 合同主要条款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 </w:t>
      </w:r>
      <w:r>
        <w:rPr>
          <w:rFonts w:hint="eastAsia" w:ascii="仿宋" w:hAnsi="仿宋" w:eastAsia="仿宋" w:cs="仿宋"/>
          <w:color w:val="000000" w:themeColor="text1"/>
          <w:highlight w:val="none"/>
          <w14:textFill>
            <w14:solidFill>
              <w14:schemeClr w14:val="tx1"/>
            </w14:solidFill>
          </w14:textFill>
        </w:rPr>
        <w:t>质量要求、技术标准及卖方对质量负责的条件期限。</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1.1 </w:t>
      </w:r>
      <w:r>
        <w:rPr>
          <w:rFonts w:hint="eastAsia" w:ascii="仿宋" w:hAnsi="仿宋" w:eastAsia="仿宋" w:cs="仿宋"/>
          <w:color w:val="000000" w:themeColor="text1"/>
          <w:highlight w:val="none"/>
          <w14:textFill>
            <w14:solidFill>
              <w14:schemeClr w14:val="tx1"/>
            </w14:solidFill>
          </w14:textFill>
        </w:rPr>
        <w:t>卖方应严格按照系统制造国家标准和行业标准进行制造。出厂前卖方的质量检验部门应按照产品原产地国家制定的各项规定进行产品质量检验，检验合格后出具质量证明书后，方能出厂。</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1.2 </w:t>
      </w:r>
      <w:r>
        <w:rPr>
          <w:rFonts w:hint="eastAsia" w:ascii="仿宋" w:hAnsi="仿宋" w:eastAsia="仿宋" w:cs="仿宋"/>
          <w:color w:val="000000" w:themeColor="text1"/>
          <w:highlight w:val="none"/>
          <w14:textFill>
            <w14:solidFill>
              <w14:schemeClr w14:val="tx1"/>
            </w14:solidFill>
          </w14:textFill>
        </w:rPr>
        <w:t>卖方对系统制造质量负责，在买方按照使用维护说明书的规定正确的安装维护及存放的情况下，卖方应保证所供系统自正式投入运行之日起</w:t>
      </w:r>
      <w:r>
        <w:rPr>
          <w:rFonts w:ascii="仿宋" w:hAnsi="仿宋" w:eastAsia="仿宋" w:cs="仿宋"/>
          <w:color w:val="000000" w:themeColor="text1"/>
          <w:highlight w:val="none"/>
          <w14:textFill>
            <w14:solidFill>
              <w14:schemeClr w14:val="tx1"/>
            </w14:solidFill>
          </w14:textFill>
        </w:rPr>
        <w:t>24</w:t>
      </w:r>
      <w:r>
        <w:rPr>
          <w:rFonts w:hint="eastAsia" w:ascii="仿宋" w:hAnsi="仿宋" w:eastAsia="仿宋" w:cs="仿宋"/>
          <w:color w:val="000000" w:themeColor="text1"/>
          <w:highlight w:val="none"/>
          <w14:textFill>
            <w14:solidFill>
              <w14:schemeClr w14:val="tx1"/>
            </w14:solidFill>
          </w14:textFill>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日内派人抵达系统使用现场处理，并承担相应的经济责任。</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1.3</w:t>
      </w:r>
      <w:r>
        <w:rPr>
          <w:rFonts w:hint="eastAsia" w:ascii="仿宋" w:hAnsi="仿宋" w:eastAsia="仿宋" w:cs="仿宋"/>
          <w:color w:val="000000" w:themeColor="text1"/>
          <w:highlight w:val="none"/>
          <w14:textFill>
            <w14:solidFill>
              <w14:schemeClr w14:val="tx1"/>
            </w14:solidFill>
          </w14:textFill>
        </w:rPr>
        <w:t>卖方应对所供应系统的外协、外购件质量负责，其负责期限和责任范围等同于</w:t>
      </w:r>
      <w:r>
        <w:rPr>
          <w:rFonts w:ascii="仿宋" w:hAnsi="仿宋" w:eastAsia="仿宋" w:cs="仿宋"/>
          <w:color w:val="000000" w:themeColor="text1"/>
          <w:highlight w:val="none"/>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条款的约定。卖方在交货时应提供外购件的使用维护说明书及证明文件。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1.4 </w:t>
      </w:r>
      <w:r>
        <w:rPr>
          <w:rFonts w:hint="eastAsia" w:ascii="仿宋" w:hAnsi="仿宋" w:eastAsia="仿宋" w:cs="仿宋"/>
          <w:color w:val="000000" w:themeColor="text1"/>
          <w:highlight w:val="none"/>
          <w14:textFill>
            <w14:solidFill>
              <w14:schemeClr w14:val="tx1"/>
            </w14:solidFill>
          </w14:textFill>
        </w:rPr>
        <w:t>卖方单位所提供产品的技术应是最新的</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并且已有运行</w:t>
      </w:r>
      <w:r>
        <w:rPr>
          <w:rFonts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年以上的成功经验</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并附有证明文件。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2. </w:t>
      </w:r>
      <w:r>
        <w:rPr>
          <w:rFonts w:hint="eastAsia" w:ascii="仿宋" w:hAnsi="仿宋" w:eastAsia="仿宋" w:cs="仿宋"/>
          <w:color w:val="000000" w:themeColor="text1"/>
          <w:highlight w:val="none"/>
          <w14:textFill>
            <w14:solidFill>
              <w14:schemeClr w14:val="tx1"/>
            </w14:solidFill>
          </w14:textFill>
        </w:rPr>
        <w:t>运输方式、交货地点及到达项目现场费用负担</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2.1 </w:t>
      </w:r>
      <w:r>
        <w:rPr>
          <w:rFonts w:hint="eastAsia" w:ascii="仿宋" w:hAnsi="仿宋" w:eastAsia="仿宋" w:cs="仿宋"/>
          <w:color w:val="000000" w:themeColor="text1"/>
          <w:highlight w:val="none"/>
          <w14:textFill>
            <w14:solidFill>
              <w14:schemeClr w14:val="tx1"/>
            </w14:solidFill>
          </w14:textFill>
        </w:rPr>
        <w:t>运输方式由卖方决定、由卖方办理，运杂费用由卖方承担，产品包装应符合国家有关要求。</w:t>
      </w:r>
    </w:p>
    <w:p>
      <w:pPr>
        <w:pStyle w:val="26"/>
        <w:spacing w:line="520" w:lineRule="exact"/>
        <w:ind w:firstLine="562"/>
        <w:rPr>
          <w:rFonts w:hint="eastAsia" w:ascii="仿宋" w:hAnsi="仿宋" w:eastAsia="仿宋" w:cs="仿宋"/>
          <w:color w:val="000000" w:themeColor="text1"/>
          <w:szCs w:val="22"/>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交货地点</w:t>
      </w:r>
      <w:r>
        <w:rPr>
          <w:rFonts w:hint="eastAsia" w:ascii="仿宋" w:hAnsi="仿宋" w:eastAsia="仿宋" w:cs="仿宋"/>
          <w:b/>
          <w:bCs/>
          <w:color w:val="000000" w:themeColor="text1"/>
          <w:szCs w:val="22"/>
          <w:highlight w:val="none"/>
          <w14:textFill>
            <w14:solidFill>
              <w14:schemeClr w14:val="tx1"/>
            </w14:solidFill>
          </w14:textFill>
        </w:rPr>
        <w:t>：</w:t>
      </w:r>
      <w:r>
        <w:rPr>
          <w:rFonts w:hint="eastAsia" w:ascii="仿宋" w:hAnsi="仿宋" w:eastAsia="仿宋" w:cs="仿宋"/>
          <w:b/>
          <w:bCs/>
          <w:color w:val="000000" w:themeColor="text1"/>
          <w:szCs w:val="22"/>
          <w:lang w:eastAsia="zh-CN"/>
          <w14:textFill>
            <w14:solidFill>
              <w14:schemeClr w14:val="tx1"/>
            </w14:solidFill>
          </w14:textFill>
        </w:rPr>
        <w:t>和田地区人民医院</w:t>
      </w:r>
      <w:r>
        <w:rPr>
          <w:rFonts w:hint="eastAsia" w:ascii="仿宋" w:hAnsi="仿宋" w:eastAsia="仿宋" w:cs="仿宋"/>
          <w:b/>
          <w:bCs/>
          <w:color w:val="000000" w:themeColor="text1"/>
          <w:szCs w:val="22"/>
          <w14:textFill>
            <w14:solidFill>
              <w14:schemeClr w14:val="tx1"/>
            </w14:solidFill>
          </w14:textFill>
        </w:rPr>
        <w:t>指定地点</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2.2 </w:t>
      </w:r>
      <w:r>
        <w:rPr>
          <w:rFonts w:hint="eastAsia" w:ascii="仿宋" w:hAnsi="仿宋" w:eastAsia="仿宋" w:cs="仿宋"/>
          <w:color w:val="000000" w:themeColor="text1"/>
          <w:highlight w:val="none"/>
          <w14:textFill>
            <w14:solidFill>
              <w14:schemeClr w14:val="tx1"/>
            </w14:solidFill>
          </w14:textFill>
        </w:rPr>
        <w:t>买方负责接收货物。卖方应将领货凭证及时交寄给收货人。因卖方未能及时准确地将领货凭证递交收货人而给买方造成的损失由卖方按实际数额赔偿。</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3. </w:t>
      </w:r>
      <w:r>
        <w:rPr>
          <w:rFonts w:hint="eastAsia" w:ascii="仿宋" w:hAnsi="仿宋" w:eastAsia="仿宋" w:cs="仿宋"/>
          <w:color w:val="000000" w:themeColor="text1"/>
          <w:highlight w:val="none"/>
          <w14:textFill>
            <w14:solidFill>
              <w14:schemeClr w14:val="tx1"/>
            </w14:solidFill>
          </w14:textFill>
        </w:rPr>
        <w:t>安装及验收</w:t>
      </w:r>
    </w:p>
    <w:p>
      <w:pPr>
        <w:pStyle w:val="26"/>
        <w:spacing w:line="520" w:lineRule="exact"/>
        <w:ind w:firstLine="560"/>
        <w:rPr>
          <w:rFonts w:ascii="仿宋" w:hAnsi="仿宋" w:eastAsia="仿宋" w:cs="仿宋"/>
          <w:color w:val="000000" w:themeColor="text1"/>
          <w:szCs w:val="22"/>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3.1 </w:t>
      </w:r>
      <w:r>
        <w:rPr>
          <w:rFonts w:hint="eastAsia" w:ascii="仿宋" w:hAnsi="仿宋" w:eastAsia="仿宋" w:cs="仿宋"/>
          <w:color w:val="000000" w:themeColor="text1"/>
          <w:highlight w:val="none"/>
          <w14:textFill>
            <w14:solidFill>
              <w14:schemeClr w14:val="tx1"/>
            </w14:solidFill>
          </w14:textFill>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000000" w:themeColor="text1"/>
          <w:szCs w:val="22"/>
          <w:highlight w:val="none"/>
          <w14:textFill>
            <w14:solidFill>
              <w14:schemeClr w14:val="tx1"/>
            </w14:solidFill>
          </w14:textFill>
        </w:rPr>
        <w:t>充。</w:t>
      </w:r>
    </w:p>
    <w:p>
      <w:pPr>
        <w:pStyle w:val="26"/>
        <w:spacing w:line="520" w:lineRule="exact"/>
        <w:ind w:firstLine="560"/>
        <w:rPr>
          <w:rFonts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 xml:space="preserve">3.2 </w:t>
      </w:r>
      <w:r>
        <w:rPr>
          <w:rStyle w:val="41"/>
          <w:rFonts w:ascii="仿宋" w:hAnsi="仿宋" w:eastAsia="仿宋"/>
          <w:color w:val="000000" w:themeColor="text1"/>
          <w:sz w:val="28"/>
          <w:highlight w:val="none"/>
          <w14:textFill>
            <w14:solidFill>
              <w14:schemeClr w14:val="tx1"/>
            </w14:solidFill>
          </w14:textFill>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3.3 </w:t>
      </w:r>
      <w:r>
        <w:rPr>
          <w:rFonts w:hint="eastAsia" w:ascii="仿宋" w:hAnsi="仿宋" w:eastAsia="仿宋" w:cs="仿宋"/>
          <w:color w:val="000000" w:themeColor="text1"/>
          <w:highlight w:val="none"/>
          <w14:textFill>
            <w14:solidFill>
              <w14:schemeClr w14:val="tx1"/>
            </w14:solidFill>
          </w14:textFill>
        </w:rPr>
        <w:t>安装验收合格后，卖方应向买方提供以下技术资料：</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）系统安装图；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）系统及系统原理图；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）电气系统及系统安装图；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）构件、机械安装图；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）安装手册；</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）操作手册；</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）维修保养手册；</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）制造、安装标准和技术规范；</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）安装及验收报告</w:t>
      </w:r>
    </w:p>
    <w:p>
      <w:pPr>
        <w:pStyle w:val="26"/>
        <w:spacing w:line="520" w:lineRule="exact"/>
        <w:ind w:firstLine="560"/>
        <w:rPr>
          <w:rFonts w:ascii="仿宋" w:hAnsi="仿宋" w:eastAsia="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）产品出厂合格证</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4. </w:t>
      </w:r>
      <w:r>
        <w:rPr>
          <w:rFonts w:hint="eastAsia" w:ascii="仿宋" w:hAnsi="仿宋" w:eastAsia="仿宋" w:cs="仿宋"/>
          <w:color w:val="000000" w:themeColor="text1"/>
          <w:highlight w:val="none"/>
          <w14:textFill>
            <w14:solidFill>
              <w14:schemeClr w14:val="tx1"/>
            </w14:solidFill>
          </w14:textFill>
        </w:rPr>
        <w:t>结算方式</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4.1 </w:t>
      </w:r>
      <w:r>
        <w:rPr>
          <w:rFonts w:hint="eastAsia" w:ascii="仿宋" w:hAnsi="仿宋" w:eastAsia="仿宋" w:cs="仿宋"/>
          <w:color w:val="000000" w:themeColor="text1"/>
          <w:highlight w:val="none"/>
          <w14:textFill>
            <w14:solidFill>
              <w14:schemeClr w14:val="tx1"/>
            </w14:solidFill>
          </w14:textFill>
        </w:rPr>
        <w:t>本合同使用的货币种类为：人民币。</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4.2 </w:t>
      </w:r>
      <w:r>
        <w:rPr>
          <w:rFonts w:hint="eastAsia" w:ascii="仿宋" w:hAnsi="仿宋" w:eastAsia="仿宋" w:cs="仿宋"/>
          <w:color w:val="000000" w:themeColor="text1"/>
          <w:highlight w:val="none"/>
          <w14:textFill>
            <w14:solidFill>
              <w14:schemeClr w14:val="tx1"/>
            </w14:solidFill>
          </w14:textFill>
        </w:rPr>
        <w:t>本合同的付款方式采用：支票、电汇或汇票。</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4.3 </w:t>
      </w:r>
      <w:r>
        <w:rPr>
          <w:rFonts w:hint="eastAsia" w:ascii="仿宋" w:hAnsi="仿宋" w:eastAsia="仿宋" w:cs="仿宋"/>
          <w:color w:val="000000" w:themeColor="text1"/>
          <w:highlight w:val="none"/>
          <w14:textFill>
            <w14:solidFill>
              <w14:schemeClr w14:val="tx1"/>
            </w14:solidFill>
          </w14:textFill>
        </w:rPr>
        <w:t>货款的支付</w:t>
      </w:r>
    </w:p>
    <w:p>
      <w:pPr>
        <w:pStyle w:val="26"/>
        <w:spacing w:line="520" w:lineRule="exact"/>
        <w:ind w:firstLine="562"/>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cs="仿宋"/>
          <w:b/>
          <w:bCs/>
          <w:color w:val="000000" w:themeColor="text1"/>
          <w:highlight w:val="none"/>
          <w14:textFill>
            <w14:solidFill>
              <w14:schemeClr w14:val="tx1"/>
            </w14:solidFill>
          </w14:textFill>
        </w:rPr>
        <w:t>4.3.1</w:t>
      </w:r>
      <w:r>
        <w:rPr>
          <w:rFonts w:hint="eastAsia" w:ascii="仿宋" w:hAnsi="仿宋" w:eastAsia="仿宋" w:cs="仿宋"/>
          <w:b/>
          <w:bCs/>
          <w:color w:val="000000" w:themeColor="text1"/>
          <w:highlight w:val="none"/>
          <w14:textFill>
            <w14:solidFill>
              <w14:schemeClr w14:val="tx1"/>
            </w14:solidFill>
          </w14:textFill>
        </w:rPr>
        <w:t>付款方式：</w:t>
      </w:r>
      <w:r>
        <w:rPr>
          <w:rFonts w:hint="eastAsia" w:ascii="仿宋" w:hAnsi="仿宋" w:eastAsia="仿宋" w:cs="仿宋"/>
          <w:b/>
          <w:bCs/>
          <w:color w:val="000000" w:themeColor="text1"/>
          <w:highlight w:val="none"/>
          <w:lang w:eastAsia="zh-CN"/>
          <w14:textFill>
            <w14:solidFill>
              <w14:schemeClr w14:val="tx1"/>
            </w14:solidFill>
          </w14:textFill>
        </w:rPr>
        <w:t>按照合同约定为准</w:t>
      </w:r>
      <w:r>
        <w:rPr>
          <w:rFonts w:hint="eastAsia" w:ascii="仿宋" w:hAnsi="仿宋" w:eastAsia="仿宋" w:cs="仿宋"/>
          <w:b/>
          <w:bCs/>
          <w:color w:val="000000" w:themeColor="text1"/>
          <w:highlight w:val="none"/>
          <w14:textFill>
            <w14:solidFill>
              <w14:schemeClr w14:val="tx1"/>
            </w14:solidFill>
          </w14:textFill>
        </w:rPr>
        <w:t>。</w:t>
      </w:r>
    </w:p>
    <w:p>
      <w:pPr>
        <w:pStyle w:val="26"/>
        <w:spacing w:line="520" w:lineRule="exact"/>
        <w:ind w:firstLine="560"/>
        <w:rPr>
          <w:rFonts w:ascii="仿宋" w:hAnsi="仿宋" w:eastAsia="仿宋"/>
          <w:b/>
          <w:bCs/>
          <w:color w:val="000000" w:themeColor="text1"/>
          <w:highlight w:val="none"/>
          <w14:textFill>
            <w14:solidFill>
              <w14:schemeClr w14:val="tx1"/>
            </w14:solidFill>
          </w14:textFill>
        </w:rPr>
      </w:pPr>
      <w:r>
        <w:rPr>
          <w:rFonts w:ascii="仿宋" w:hAnsi="仿宋" w:eastAsia="仿宋" w:cs="仿宋"/>
          <w:bCs/>
          <w:color w:val="000000" w:themeColor="text1"/>
          <w:highlight w:val="none"/>
          <w14:textFill>
            <w14:solidFill>
              <w14:schemeClr w14:val="tx1"/>
            </w14:solidFill>
          </w14:textFill>
        </w:rPr>
        <w:t xml:space="preserve">4.3.2 </w:t>
      </w:r>
      <w:r>
        <w:rPr>
          <w:rFonts w:hint="eastAsia" w:ascii="仿宋" w:hAnsi="仿宋" w:eastAsia="仿宋" w:cs="仿宋"/>
          <w:bCs/>
          <w:color w:val="000000" w:themeColor="text1"/>
          <w:highlight w:val="none"/>
          <w14:textFill>
            <w14:solidFill>
              <w14:schemeClr w14:val="tx1"/>
            </w14:solidFill>
          </w14:textFill>
        </w:rPr>
        <w:t>买方将鼓励供应商提出更方的结算方式</w:t>
      </w:r>
      <w:r>
        <w:rPr>
          <w:rFonts w:hint="eastAsia" w:ascii="仿宋" w:hAnsi="仿宋" w:eastAsia="仿宋" w:cs="仿宋"/>
          <w:b/>
          <w:bCs/>
          <w:color w:val="000000" w:themeColor="text1"/>
          <w:highlight w:val="none"/>
          <w14:textFill>
            <w14:solidFill>
              <w14:schemeClr w14:val="tx1"/>
            </w14:solidFill>
          </w14:textFill>
        </w:rPr>
        <w:t>。</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4.3.3 </w:t>
      </w:r>
      <w:r>
        <w:rPr>
          <w:rFonts w:hint="eastAsia" w:ascii="仿宋" w:hAnsi="仿宋" w:eastAsia="仿宋" w:cs="仿宋"/>
          <w:color w:val="000000" w:themeColor="text1"/>
          <w:highlight w:val="none"/>
          <w14:textFill>
            <w14:solidFill>
              <w14:schemeClr w14:val="tx1"/>
            </w14:solidFill>
          </w14:textFill>
        </w:rPr>
        <w:t>卖方应把下列单据提交给买方，买方审核后付款：</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）全额发票；</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）验收文件。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5. </w:t>
      </w:r>
      <w:r>
        <w:rPr>
          <w:rFonts w:hint="eastAsia" w:ascii="仿宋" w:hAnsi="仿宋" w:eastAsia="仿宋" w:cs="仿宋"/>
          <w:color w:val="000000" w:themeColor="text1"/>
          <w:highlight w:val="none"/>
          <w14:textFill>
            <w14:solidFill>
              <w14:schemeClr w14:val="tx1"/>
            </w14:solidFill>
          </w14:textFill>
        </w:rPr>
        <w:t>合同的生效</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5.1 </w:t>
      </w:r>
      <w:r>
        <w:rPr>
          <w:rFonts w:hint="eastAsia" w:ascii="仿宋" w:hAnsi="仿宋" w:eastAsia="仿宋" w:cs="仿宋"/>
          <w:color w:val="000000" w:themeColor="text1"/>
          <w:highlight w:val="none"/>
          <w14:textFill>
            <w14:solidFill>
              <w14:schemeClr w14:val="tx1"/>
            </w14:solidFill>
          </w14:textFill>
        </w:rPr>
        <w:t>合同经签字盖章生效，并按第</w:t>
      </w:r>
      <w:r>
        <w:rPr>
          <w:rFonts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条款的付款方式履行合同。</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5.2 </w:t>
      </w:r>
      <w:r>
        <w:rPr>
          <w:rFonts w:hint="eastAsia" w:ascii="仿宋" w:hAnsi="仿宋" w:eastAsia="仿宋" w:cs="仿宋"/>
          <w:color w:val="000000" w:themeColor="text1"/>
          <w:highlight w:val="none"/>
          <w14:textFill>
            <w14:solidFill>
              <w14:schemeClr w14:val="tx1"/>
            </w14:solidFill>
          </w14:textFill>
        </w:rPr>
        <w:t>若买卖双方发生纠纷，应首先友好协商解决，如不能达成一致意见，任何一方可将争端提交给合同履约地的法院提出诉讼。</w:t>
      </w:r>
    </w:p>
    <w:p>
      <w:pPr>
        <w:pStyle w:val="26"/>
        <w:spacing w:line="520" w:lineRule="exact"/>
        <w:ind w:firstLine="562"/>
        <w:rPr>
          <w:rFonts w:hint="default" w:ascii="仿宋" w:hAnsi="仿宋" w:eastAsia="仿宋" w:cs="仿宋"/>
          <w:b/>
          <w:color w:val="000000" w:themeColor="text1"/>
          <w:szCs w:val="22"/>
          <w:highlight w:val="none"/>
          <w:lang w:val="en-US" w:eastAsia="zh-CN"/>
          <w14:textFill>
            <w14:solidFill>
              <w14:schemeClr w14:val="tx1"/>
            </w14:solidFill>
          </w14:textFill>
        </w:rPr>
      </w:pPr>
      <w:r>
        <w:rPr>
          <w:rFonts w:ascii="仿宋" w:hAnsi="仿宋" w:eastAsia="仿宋" w:cs="仿宋"/>
          <w:b/>
          <w:color w:val="000000" w:themeColor="text1"/>
          <w:highlight w:val="none"/>
          <w14:textFill>
            <w14:solidFill>
              <w14:schemeClr w14:val="tx1"/>
            </w14:solidFill>
          </w14:textFill>
        </w:rPr>
        <w:t xml:space="preserve">6. </w:t>
      </w:r>
      <w:r>
        <w:rPr>
          <w:rFonts w:hint="eastAsia" w:ascii="仿宋" w:hAnsi="仿宋" w:eastAsia="仿宋" w:cs="仿宋"/>
          <w:b/>
          <w:color w:val="000000" w:themeColor="text1"/>
          <w:highlight w:val="none"/>
          <w14:textFill>
            <w14:solidFill>
              <w14:schemeClr w14:val="tx1"/>
            </w14:solidFill>
          </w14:textFill>
        </w:rPr>
        <w:t>交货</w:t>
      </w:r>
      <w:r>
        <w:rPr>
          <w:rFonts w:hint="eastAsia" w:ascii="仿宋" w:hAnsi="仿宋" w:eastAsia="仿宋" w:cs="仿宋"/>
          <w:b/>
          <w:color w:val="000000" w:themeColor="text1"/>
          <w:szCs w:val="22"/>
          <w:highlight w:val="none"/>
          <w14:textFill>
            <w14:solidFill>
              <w14:schemeClr w14:val="tx1"/>
            </w14:solidFill>
          </w14:textFill>
        </w:rPr>
        <w:t>期：</w:t>
      </w:r>
      <w:r>
        <w:rPr>
          <w:rFonts w:hint="eastAsia" w:ascii="仿宋" w:hAnsi="仿宋" w:eastAsia="仿宋" w:cs="仿宋"/>
          <w:b/>
          <w:color w:val="000000" w:themeColor="text1"/>
          <w:highlight w:val="none"/>
          <w14:textFill>
            <w14:solidFill>
              <w14:schemeClr w14:val="tx1"/>
            </w14:solidFill>
          </w14:textFill>
        </w:rPr>
        <w:t>医用直线加速器90个</w:t>
      </w:r>
      <w:r>
        <w:rPr>
          <w:rFonts w:hint="eastAsia" w:ascii="仿宋" w:hAnsi="仿宋" w:eastAsia="仿宋" w:cs="仿宋"/>
          <w:b/>
          <w:color w:val="000000" w:themeColor="text1"/>
          <w:highlight w:val="none"/>
          <w:lang w:eastAsia="zh-CN"/>
          <w14:textFill>
            <w14:solidFill>
              <w14:schemeClr w14:val="tx1"/>
            </w14:solidFill>
          </w14:textFill>
        </w:rPr>
        <w:t>日历日，</w:t>
      </w:r>
      <w:r>
        <w:rPr>
          <w:rFonts w:hint="eastAsia" w:ascii="仿宋" w:hAnsi="仿宋" w:eastAsia="仿宋" w:cs="仿宋"/>
          <w:b/>
          <w:color w:val="000000" w:themeColor="text1"/>
          <w:highlight w:val="none"/>
          <w14:textFill>
            <w14:solidFill>
              <w14:schemeClr w14:val="tx1"/>
            </w14:solidFill>
          </w14:textFill>
        </w:rPr>
        <w:t>医用血管造影X射线系统60个</w:t>
      </w:r>
      <w:r>
        <w:rPr>
          <w:rFonts w:hint="eastAsia" w:ascii="仿宋" w:hAnsi="仿宋" w:eastAsia="仿宋" w:cs="仿宋"/>
          <w:b/>
          <w:color w:val="000000" w:themeColor="text1"/>
          <w:highlight w:val="none"/>
          <w:lang w:eastAsia="zh-CN"/>
          <w14:textFill>
            <w14:solidFill>
              <w14:schemeClr w14:val="tx1"/>
            </w14:solidFill>
          </w14:textFill>
        </w:rPr>
        <w:t>日历日。</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7. </w:t>
      </w:r>
      <w:r>
        <w:rPr>
          <w:rFonts w:hint="eastAsia" w:ascii="仿宋" w:hAnsi="仿宋" w:eastAsia="仿宋" w:cs="仿宋"/>
          <w:color w:val="000000" w:themeColor="text1"/>
          <w:highlight w:val="none"/>
          <w14:textFill>
            <w14:solidFill>
              <w14:schemeClr w14:val="tx1"/>
            </w14:solidFill>
          </w14:textFill>
        </w:rPr>
        <w:t>变更指示及合同修改</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7.1 </w:t>
      </w:r>
      <w:r>
        <w:rPr>
          <w:rFonts w:hint="eastAsia" w:ascii="仿宋" w:hAnsi="仿宋" w:eastAsia="仿宋" w:cs="仿宋"/>
          <w:color w:val="000000" w:themeColor="text1"/>
          <w:highlight w:val="none"/>
          <w14:textFill>
            <w14:solidFill>
              <w14:schemeClr w14:val="tx1"/>
            </w14:solidFill>
          </w14:textFill>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日内提出书面调整要求。</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7.2 </w:t>
      </w:r>
      <w:r>
        <w:rPr>
          <w:rFonts w:hint="eastAsia" w:ascii="仿宋" w:hAnsi="仿宋" w:eastAsia="仿宋" w:cs="仿宋"/>
          <w:color w:val="000000" w:themeColor="text1"/>
          <w:highlight w:val="none"/>
          <w14:textFill>
            <w14:solidFill>
              <w14:schemeClr w14:val="tx1"/>
            </w14:solidFill>
          </w14:textFill>
        </w:rPr>
        <w:t>无论何方欲对合同条款做出任何改动或偏离</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均须合同双方签署书面的合同修改书。</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．技术培训要求</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8.1 </w:t>
      </w:r>
      <w:r>
        <w:rPr>
          <w:rFonts w:hint="eastAsia" w:ascii="仿宋" w:hAnsi="仿宋" w:eastAsia="仿宋" w:cs="仿宋"/>
          <w:color w:val="000000" w:themeColor="text1"/>
          <w:highlight w:val="none"/>
          <w14:textFill>
            <w14:solidFill>
              <w14:schemeClr w14:val="tx1"/>
            </w14:solidFill>
          </w14:textFill>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须提供技术培训，包括系统管理维护培训和系统使用培训。系统正常使用后，在半年内派专人维护保证系统正常运行。</w:t>
      </w:r>
    </w:p>
    <w:p>
      <w:pPr>
        <w:pStyle w:val="26"/>
        <w:spacing w:line="520" w:lineRule="exact"/>
        <w:ind w:firstLine="560"/>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9. </w:t>
      </w:r>
      <w:r>
        <w:rPr>
          <w:rFonts w:hint="eastAsia" w:ascii="仿宋" w:hAnsi="仿宋" w:eastAsia="仿宋" w:cs="仿宋"/>
          <w:color w:val="000000" w:themeColor="text1"/>
          <w:highlight w:val="none"/>
          <w14:textFill>
            <w14:solidFill>
              <w14:schemeClr w14:val="tx1"/>
            </w14:solidFill>
          </w14:textFill>
        </w:rPr>
        <w:t>售后服务</w:t>
      </w:r>
    </w:p>
    <w:p>
      <w:pPr>
        <w:pStyle w:val="26"/>
        <w:spacing w:line="520" w:lineRule="exact"/>
        <w:ind w:firstLine="560"/>
        <w:rPr>
          <w:rFonts w:hint="eastAsia" w:ascii="仿宋" w:hAnsi="仿宋" w:eastAsia="仿宋" w:cs="仿宋"/>
          <w:b/>
          <w:bCs/>
          <w:color w:val="000000" w:themeColor="text1"/>
          <w:szCs w:val="22"/>
          <w:highlight w:val="none"/>
          <w:lang w:val="en-US" w:eastAsia="zh-CN"/>
          <w14:textFill>
            <w14:solidFill>
              <w14:schemeClr w14:val="tx1"/>
            </w14:solidFill>
          </w14:textFill>
        </w:rPr>
      </w:pPr>
      <w:r>
        <w:rPr>
          <w:rFonts w:ascii="仿宋" w:hAnsi="仿宋" w:eastAsia="仿宋" w:cs="仿宋"/>
          <w:b/>
          <w:bCs/>
          <w:color w:val="000000" w:themeColor="text1"/>
          <w:highlight w:val="none"/>
          <w14:textFill>
            <w14:solidFill>
              <w14:schemeClr w14:val="tx1"/>
            </w14:solidFill>
          </w14:textFill>
        </w:rPr>
        <w:t>9.1</w:t>
      </w:r>
      <w:r>
        <w:rPr>
          <w:rFonts w:hint="eastAsia" w:ascii="仿宋" w:hAnsi="仿宋" w:eastAsia="仿宋" w:cs="仿宋"/>
          <w:b/>
          <w:bCs/>
          <w:color w:val="000000" w:themeColor="text1"/>
          <w:highlight w:val="none"/>
          <w14:textFill>
            <w14:solidFill>
              <w14:schemeClr w14:val="tx1"/>
            </w14:solidFill>
          </w14:textFill>
        </w:rPr>
        <w:t>质保</w:t>
      </w:r>
      <w:r>
        <w:rPr>
          <w:rFonts w:hint="eastAsia" w:ascii="仿宋" w:hAnsi="仿宋" w:eastAsia="仿宋" w:cs="仿宋"/>
          <w:b/>
          <w:bCs/>
          <w:color w:val="000000" w:themeColor="text1"/>
          <w:szCs w:val="22"/>
          <w:highlight w:val="none"/>
          <w14:textFill>
            <w14:solidFill>
              <w14:schemeClr w14:val="tx1"/>
            </w14:solidFill>
          </w14:textFill>
        </w:rPr>
        <w:t>期</w:t>
      </w:r>
      <w:r>
        <w:rPr>
          <w:rFonts w:hint="eastAsia" w:ascii="仿宋" w:hAnsi="仿宋" w:eastAsia="仿宋" w:cs="仿宋"/>
          <w:b/>
          <w:bCs/>
          <w:color w:val="000000" w:themeColor="text1"/>
          <w:highlight w:val="none"/>
          <w14:textFill>
            <w14:solidFill>
              <w14:schemeClr w14:val="tx1"/>
            </w14:solidFill>
          </w14:textFill>
        </w:rPr>
        <w:t>：</w:t>
      </w:r>
      <w:r>
        <w:rPr>
          <w:rFonts w:hint="eastAsia" w:ascii="仿宋" w:hAnsi="仿宋" w:eastAsia="仿宋" w:cs="仿宋"/>
          <w:b/>
          <w:bCs/>
          <w:color w:val="000000" w:themeColor="text1"/>
          <w:highlight w:val="none"/>
          <w:lang w:eastAsia="zh-CN"/>
          <w14:textFill>
            <w14:solidFill>
              <w14:schemeClr w14:val="tx1"/>
            </w14:solidFill>
          </w14:textFill>
        </w:rPr>
        <w:t>保修</w:t>
      </w:r>
      <w:r>
        <w:rPr>
          <w:rFonts w:hint="eastAsia" w:ascii="仿宋" w:hAnsi="仿宋" w:eastAsia="仿宋" w:cs="仿宋"/>
          <w:b/>
          <w:bCs/>
          <w:color w:val="000000" w:themeColor="text1"/>
          <w:highlight w:val="none"/>
          <w14:textFill>
            <w14:solidFill>
              <w14:schemeClr w14:val="tx1"/>
            </w14:solidFill>
          </w14:textFill>
        </w:rPr>
        <w:t>1年(</w:t>
      </w:r>
      <w:r>
        <w:rPr>
          <w:rFonts w:hint="eastAsia" w:ascii="仿宋" w:hAnsi="仿宋" w:eastAsia="仿宋" w:cs="仿宋"/>
          <w:b/>
          <w:bCs/>
          <w:color w:val="000000" w:themeColor="text1"/>
          <w:highlight w:val="none"/>
          <w:lang w:eastAsia="zh-CN"/>
          <w14:textFill>
            <w14:solidFill>
              <w14:schemeClr w14:val="tx1"/>
            </w14:solidFill>
          </w14:textFill>
        </w:rPr>
        <w:t>包含球管、真空元器件、真空探测器</w:t>
      </w:r>
      <w:r>
        <w:rPr>
          <w:rFonts w:hint="eastAsia" w:ascii="仿宋" w:hAnsi="仿宋" w:eastAsia="仿宋" w:cs="仿宋"/>
          <w:b/>
          <w:bCs/>
          <w:color w:val="000000" w:themeColor="text1"/>
          <w:highlight w:val="none"/>
          <w14:textFill>
            <w14:solidFill>
              <w14:schemeClr w14:val="tx1"/>
            </w14:solidFill>
          </w14:textFill>
        </w:rPr>
        <w:t>)</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9.2 </w:t>
      </w:r>
      <w:r>
        <w:rPr>
          <w:rFonts w:hint="eastAsia" w:ascii="仿宋" w:hAnsi="仿宋" w:eastAsia="仿宋" w:cs="仿宋"/>
          <w:color w:val="000000" w:themeColor="text1"/>
          <w:highlight w:val="none"/>
          <w14:textFill>
            <w14:solidFill>
              <w14:schemeClr w14:val="tx1"/>
            </w14:solidFill>
          </w14:textFill>
        </w:rPr>
        <w:t>产品安装后双方按国际和国家标准及本章第</w:t>
      </w:r>
      <w:r>
        <w:rPr>
          <w:rFonts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条款的要求进行质量验收。卖方应向买方提供详细的验收标准、验收手册，免费提供验收所需的仪器，买方在验收合格后将仪器归还卖方。</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9.3 </w:t>
      </w:r>
      <w:r>
        <w:rPr>
          <w:rFonts w:hint="eastAsia" w:ascii="仿宋" w:hAnsi="仿宋" w:eastAsia="仿宋" w:cs="仿宋"/>
          <w:color w:val="000000" w:themeColor="text1"/>
          <w:highlight w:val="none"/>
          <w14:textFill>
            <w14:solidFill>
              <w14:schemeClr w14:val="tx1"/>
            </w14:solidFill>
          </w14:textFill>
        </w:rPr>
        <w:t>自产品验收合格之日起</w:t>
      </w:r>
      <w:r>
        <w:rPr>
          <w:rFonts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年内提供所涉软件的免费升级服务，如“第三章招标内容及技术要求”中技术参数中有特别要求的请根据文件要求。</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9.4 </w:t>
      </w:r>
      <w:r>
        <w:rPr>
          <w:rFonts w:hint="eastAsia" w:ascii="仿宋" w:hAnsi="仿宋" w:eastAsia="仿宋" w:cs="仿宋"/>
          <w:color w:val="000000" w:themeColor="text1"/>
          <w:highlight w:val="none"/>
          <w14:textFill>
            <w14:solidFill>
              <w14:schemeClr w14:val="tx1"/>
            </w14:solidFill>
          </w14:textFill>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10. </w:t>
      </w:r>
      <w:r>
        <w:rPr>
          <w:rFonts w:hint="eastAsia" w:ascii="仿宋" w:hAnsi="仿宋" w:eastAsia="仿宋" w:cs="仿宋"/>
          <w:color w:val="000000" w:themeColor="text1"/>
          <w:highlight w:val="none"/>
          <w14:textFill>
            <w14:solidFill>
              <w14:schemeClr w14:val="tx1"/>
            </w14:solidFill>
          </w14:textFill>
        </w:rPr>
        <w:t>备品备件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10.1 </w:t>
      </w:r>
      <w:r>
        <w:rPr>
          <w:rFonts w:hint="eastAsia" w:ascii="仿宋" w:hAnsi="仿宋" w:eastAsia="仿宋" w:cs="仿宋"/>
          <w:color w:val="000000" w:themeColor="text1"/>
          <w:highlight w:val="none"/>
          <w14:textFill>
            <w14:solidFill>
              <w14:schemeClr w14:val="tx1"/>
            </w14:solidFill>
          </w14:textFill>
        </w:rPr>
        <w:t>应保证终身提供该系统的所有维修零备件。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10.2 </w:t>
      </w:r>
      <w:r>
        <w:rPr>
          <w:rFonts w:hint="eastAsia" w:ascii="仿宋" w:hAnsi="仿宋" w:eastAsia="仿宋" w:cs="仿宋"/>
          <w:color w:val="000000" w:themeColor="text1"/>
          <w:highlight w:val="none"/>
          <w14:textFill>
            <w14:solidFill>
              <w14:schemeClr w14:val="tx1"/>
            </w14:solidFill>
          </w14:textFill>
        </w:rPr>
        <w:t>卖方须提供备件的名称、价格及有效期，保证供货期等。</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．质保</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11.1</w:t>
      </w:r>
      <w:r>
        <w:rPr>
          <w:rFonts w:hint="eastAsia" w:ascii="仿宋" w:hAnsi="仿宋" w:eastAsia="仿宋" w:cs="仿宋"/>
          <w:color w:val="000000" w:themeColor="text1"/>
          <w:highlight w:val="none"/>
          <w14:textFill>
            <w14:solidFill>
              <w14:schemeClr w14:val="tx1"/>
            </w14:solidFill>
          </w14:textFill>
        </w:rPr>
        <w:t>质保期即自全部工程验收合格正式运行之日算起，详细质保时间参照相应要求。如出现质量问题，卖方在质保期内免费更换部件及维修。如果由于卖方责任致使系统不能验收，此质保期顺延。</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12. </w:t>
      </w:r>
      <w:r>
        <w:rPr>
          <w:rFonts w:hint="eastAsia" w:ascii="仿宋" w:hAnsi="仿宋" w:eastAsia="仿宋" w:cs="仿宋"/>
          <w:color w:val="000000" w:themeColor="text1"/>
          <w:highlight w:val="none"/>
          <w14:textFill>
            <w14:solidFill>
              <w14:schemeClr w14:val="tx1"/>
            </w14:solidFill>
          </w14:textFill>
        </w:rPr>
        <w:t>其它事项</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12.1 </w:t>
      </w:r>
      <w:r>
        <w:rPr>
          <w:rFonts w:hint="eastAsia" w:ascii="仿宋" w:hAnsi="仿宋" w:eastAsia="仿宋" w:cs="仿宋"/>
          <w:color w:val="000000" w:themeColor="text1"/>
          <w:highlight w:val="none"/>
          <w14:textFill>
            <w14:solidFill>
              <w14:schemeClr w14:val="tx1"/>
            </w14:solidFill>
          </w14:textFill>
        </w:rPr>
        <w:t>本合同所确定的价格为最终价格</w:t>
      </w:r>
      <w:r>
        <w:rPr>
          <w:rFonts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已包含包装费、运杂费、保险费、卖方的现场验收、安装调试费、现场服务费等各项费用。</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 xml:space="preserve">12.2 </w:t>
      </w:r>
      <w:r>
        <w:rPr>
          <w:rFonts w:hint="eastAsia" w:ascii="仿宋" w:hAnsi="仿宋" w:eastAsia="仿宋" w:cs="仿宋"/>
          <w:color w:val="000000" w:themeColor="text1"/>
          <w:highlight w:val="none"/>
          <w14:textFill>
            <w14:solidFill>
              <w14:schemeClr w14:val="tx1"/>
            </w14:solidFill>
          </w14:textFill>
        </w:rPr>
        <w:t>在系统明显位置装有固定金属铭牌，铭牌至少应载明以下内容：</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A</w:t>
      </w:r>
      <w:r>
        <w:rPr>
          <w:rFonts w:hint="eastAsia" w:ascii="仿宋" w:hAnsi="仿宋" w:eastAsia="仿宋" w:cs="仿宋"/>
          <w:color w:val="000000" w:themeColor="text1"/>
          <w:highlight w:val="none"/>
          <w14:textFill>
            <w14:solidFill>
              <w14:schemeClr w14:val="tx1"/>
            </w14:solidFill>
          </w14:textFill>
        </w:rPr>
        <w:t>、制造厂名称</w:t>
      </w:r>
    </w:p>
    <w:p>
      <w:pPr>
        <w:pStyle w:val="26"/>
        <w:spacing w:line="52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w:t>B</w:t>
      </w:r>
      <w:r>
        <w:rPr>
          <w:rFonts w:hint="eastAsia" w:ascii="仿宋" w:hAnsi="仿宋" w:eastAsia="仿宋" w:cs="仿宋"/>
          <w:color w:val="000000" w:themeColor="text1"/>
          <w:highlight w:val="none"/>
          <w14:textFill>
            <w14:solidFill>
              <w14:schemeClr w14:val="tx1"/>
            </w14:solidFill>
          </w14:textFill>
        </w:rPr>
        <w:t>、系统名称和型号规格</w:t>
      </w:r>
    </w:p>
    <w:p>
      <w:pPr>
        <w:pStyle w:val="26"/>
        <w:spacing w:line="520" w:lineRule="exact"/>
        <w:ind w:firstLine="56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C、制造厂产品编号</w:t>
      </w:r>
    </w:p>
    <w:p>
      <w:pPr>
        <w:pStyle w:val="26"/>
        <w:spacing w:line="520" w:lineRule="exact"/>
        <w:ind w:firstLine="560"/>
        <w:rPr>
          <w:rFonts w:hint="eastAsia" w:ascii="仿宋" w:hAnsi="仿宋" w:eastAsia="仿宋"/>
          <w:b/>
          <w:color w:val="000000" w:themeColor="text1"/>
          <w:sz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D、出厂日期</w:t>
      </w:r>
      <w:r>
        <w:rPr>
          <w:rFonts w:hint="eastAsia" w:ascii="仿宋" w:hAnsi="仿宋" w:eastAsia="仿宋"/>
          <w:b/>
          <w:color w:val="000000" w:themeColor="text1"/>
          <w:sz w:val="36"/>
          <w:highlight w:val="none"/>
          <w14:textFill>
            <w14:solidFill>
              <w14:schemeClr w14:val="tx1"/>
            </w14:solidFill>
          </w14:textFill>
        </w:rPr>
        <w:br w:type="page"/>
      </w:r>
    </w:p>
    <w:p>
      <w:pPr>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附件：投标书格式</w:t>
      </w:r>
    </w:p>
    <w:p>
      <w:pPr>
        <w:pStyle w:val="29"/>
        <w:spacing w:line="360" w:lineRule="auto"/>
        <w:ind w:firstLine="1400" w:firstLineChars="200"/>
        <w:jc w:val="both"/>
        <w:rPr>
          <w:rFonts w:ascii="仿宋" w:hAnsi="仿宋" w:eastAsia="仿宋"/>
          <w:color w:val="000000" w:themeColor="text1"/>
          <w:sz w:val="70"/>
          <w:highlight w:val="none"/>
          <w14:textFill>
            <w14:solidFill>
              <w14:schemeClr w14:val="tx1"/>
            </w14:solidFill>
          </w14:textFill>
        </w:rPr>
      </w:pPr>
    </w:p>
    <w:p>
      <w:pPr>
        <w:spacing w:line="360" w:lineRule="atLeast"/>
        <w:jc w:val="right"/>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项目</w:t>
      </w:r>
    </w:p>
    <w:p>
      <w:pPr>
        <w:spacing w:line="360" w:lineRule="atLeast"/>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投标书</w:t>
      </w:r>
    </w:p>
    <w:p>
      <w:pPr>
        <w:spacing w:line="360" w:lineRule="atLeast"/>
        <w:rPr>
          <w:rFonts w:ascii="仿宋" w:hAnsi="仿宋" w:eastAsia="仿宋"/>
          <w:color w:val="000000" w:themeColor="text1"/>
          <w:highlight w:val="none"/>
          <w14:textFill>
            <w14:solidFill>
              <w14:schemeClr w14:val="tx1"/>
            </w14:solidFill>
          </w14:textFill>
        </w:rPr>
      </w:pPr>
    </w:p>
    <w:p>
      <w:pPr>
        <w:spacing w:line="360" w:lineRule="atLeast"/>
        <w:ind w:firstLine="420"/>
        <w:rPr>
          <w:rFonts w:ascii="仿宋" w:hAnsi="仿宋" w:eastAsia="仿宋"/>
          <w:color w:val="000000" w:themeColor="text1"/>
          <w:highlight w:val="none"/>
          <w14:textFill>
            <w14:solidFill>
              <w14:schemeClr w14:val="tx1"/>
            </w14:solidFill>
          </w14:textFill>
        </w:rPr>
      </w:pPr>
    </w:p>
    <w:p>
      <w:pPr>
        <w:spacing w:line="360" w:lineRule="atLeast"/>
        <w:ind w:firstLine="880" w:firstLineChars="200"/>
        <w:rPr>
          <w:rFonts w:ascii="仿宋" w:hAnsi="仿宋" w:eastAsia="仿宋"/>
          <w:color w:val="000000" w:themeColor="text1"/>
          <w:sz w:val="44"/>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项目名称：</w:t>
      </w:r>
    </w:p>
    <w:p>
      <w:pPr>
        <w:spacing w:line="360" w:lineRule="atLeast"/>
        <w:ind w:firstLine="880"/>
        <w:rPr>
          <w:rFonts w:ascii="仿宋" w:hAnsi="仿宋" w:eastAsia="仿宋"/>
          <w:color w:val="000000" w:themeColor="text1"/>
          <w:sz w:val="44"/>
          <w:highlight w:val="none"/>
          <w14:textFill>
            <w14:solidFill>
              <w14:schemeClr w14:val="tx1"/>
            </w14:solidFill>
          </w14:textFill>
        </w:rPr>
      </w:pPr>
    </w:p>
    <w:p>
      <w:pPr>
        <w:spacing w:line="360" w:lineRule="atLeast"/>
        <w:ind w:firstLine="880"/>
        <w:rPr>
          <w:rFonts w:ascii="仿宋" w:hAnsi="仿宋" w:eastAsia="仿宋"/>
          <w:color w:val="000000" w:themeColor="text1"/>
          <w:sz w:val="44"/>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供应商名称：</w:t>
      </w:r>
    </w:p>
    <w:p>
      <w:pPr>
        <w:spacing w:line="360" w:lineRule="atLeast"/>
        <w:ind w:firstLine="880"/>
        <w:rPr>
          <w:rFonts w:ascii="仿宋" w:hAnsi="仿宋" w:eastAsia="仿宋"/>
          <w:color w:val="000000" w:themeColor="text1"/>
          <w:sz w:val="44"/>
          <w:highlight w:val="none"/>
          <w14:textFill>
            <w14:solidFill>
              <w14:schemeClr w14:val="tx1"/>
            </w14:solidFill>
          </w14:textFill>
        </w:rPr>
      </w:pPr>
    </w:p>
    <w:p>
      <w:pPr>
        <w:spacing w:line="360" w:lineRule="atLeast"/>
        <w:ind w:firstLine="8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44"/>
          <w:highlight w:val="none"/>
          <w14:textFill>
            <w14:solidFill>
              <w14:schemeClr w14:val="tx1"/>
            </w14:solidFill>
          </w14:textFill>
        </w:rPr>
        <w:t>供应商全权代表：</w:t>
      </w:r>
    </w:p>
    <w:p>
      <w:pPr>
        <w:spacing w:line="360" w:lineRule="atLeast"/>
        <w:ind w:firstLine="640"/>
        <w:rPr>
          <w:rFonts w:ascii="仿宋" w:hAnsi="仿宋" w:eastAsia="仿宋"/>
          <w:color w:val="000000" w:themeColor="text1"/>
          <w:sz w:val="32"/>
          <w:highlight w:val="none"/>
          <w14:textFill>
            <w14:solidFill>
              <w14:schemeClr w14:val="tx1"/>
            </w14:solidFill>
          </w14:textFill>
        </w:rPr>
      </w:pPr>
    </w:p>
    <w:p>
      <w:pPr>
        <w:spacing w:line="360" w:lineRule="atLeast"/>
        <w:ind w:firstLine="640"/>
        <w:rPr>
          <w:rFonts w:ascii="仿宋" w:hAnsi="仿宋" w:eastAsia="仿宋"/>
          <w:color w:val="000000" w:themeColor="text1"/>
          <w:sz w:val="32"/>
          <w:highlight w:val="none"/>
          <w14:textFill>
            <w14:solidFill>
              <w14:schemeClr w14:val="tx1"/>
            </w14:solidFill>
          </w14:textFill>
        </w:rPr>
      </w:pPr>
    </w:p>
    <w:p>
      <w:pPr>
        <w:spacing w:line="360" w:lineRule="atLeast"/>
        <w:ind w:firstLine="720"/>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t>年      月      日</w:t>
      </w:r>
    </w:p>
    <w:p>
      <w:pPr>
        <w:spacing w:line="360" w:lineRule="atLeast"/>
        <w:ind w:firstLine="720"/>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36"/>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附件一</w:t>
      </w:r>
    </w:p>
    <w:p>
      <w:pPr>
        <w:pStyle w:val="3"/>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000000" w:themeColor="text1"/>
          <w:sz w:val="44"/>
          <w:szCs w:val="44"/>
          <w:highlight w:val="none"/>
          <w14:textFill>
            <w14:solidFill>
              <w14:schemeClr w14:val="tx1"/>
            </w14:solidFill>
          </w14:textFill>
        </w:rPr>
      </w:pPr>
      <w:r>
        <w:rPr>
          <w:rFonts w:hint="eastAsia" w:ascii="仿宋" w:hAnsi="仿宋" w:eastAsia="仿宋" w:cs="宋体"/>
          <w:bCs/>
          <w:color w:val="000000" w:themeColor="text1"/>
          <w:sz w:val="44"/>
          <w:szCs w:val="44"/>
          <w:highlight w:val="none"/>
          <w14:textFill>
            <w14:solidFill>
              <w14:schemeClr w14:val="tx1"/>
            </w14:solidFill>
          </w14:textFill>
        </w:rPr>
        <w:t>投  标  书</w:t>
      </w:r>
    </w:p>
    <w:p>
      <w:pPr>
        <w:pStyle w:val="30"/>
        <w:ind w:firstLine="0" w:firstLineChars="0"/>
        <w:jc w:val="both"/>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新疆新之建工程咨询有限公司：</w:t>
      </w:r>
    </w:p>
    <w:p>
      <w:pPr>
        <w:spacing w:line="360" w:lineRule="atLeast"/>
        <w:ind w:firstLine="420"/>
        <w:rPr>
          <w:rFonts w:ascii="仿宋" w:hAnsi="仿宋" w:eastAsia="仿宋"/>
          <w:color w:val="000000" w:themeColor="text1"/>
          <w:highlight w:val="none"/>
          <w14:textFill>
            <w14:solidFill>
              <w14:schemeClr w14:val="tx1"/>
            </w14:solidFill>
          </w14:textFill>
        </w:rPr>
      </w:pP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我们收到你们</w:t>
      </w:r>
      <w:r>
        <w:rPr>
          <w:rFonts w:hint="eastAsia" w:ascii="仿宋" w:hAnsi="仿宋" w:eastAsia="仿宋"/>
          <w:color w:val="000000" w:themeColor="text1"/>
          <w:sz w:val="28"/>
          <w:highlight w:val="none"/>
          <w:u w:val="single"/>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号招标文件，经认真研究，我们决定参加投标。</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⒈按照招标文件中的一切要求，提供招标货物、安装及技术服务，投标总价    万元（人民币大写）￥：   万元（用阿拉伯数字书写）人民币，明细见投标产品名称数量报价表。</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⒊我们同意投标书在招标文件规定的投标截止日期届满后立即对供应商产生法律约束力，投标有效期截至开标日后</w:t>
      </w:r>
      <w:r>
        <w:rPr>
          <w:rFonts w:hint="eastAsia" w:ascii="仿宋" w:hAnsi="仿宋" w:eastAsia="仿宋"/>
          <w:color w:val="000000" w:themeColor="text1"/>
          <w:sz w:val="28"/>
          <w:highlight w:val="none"/>
          <w:u w:val="single"/>
          <w14:textFill>
            <w14:solidFill>
              <w14:schemeClr w14:val="tx1"/>
            </w14:solidFill>
          </w14:textFill>
        </w:rPr>
        <w:t>90</w:t>
      </w:r>
      <w:r>
        <w:rPr>
          <w:rFonts w:hint="eastAsia" w:ascii="仿宋" w:hAnsi="仿宋" w:eastAsia="仿宋"/>
          <w:color w:val="000000" w:themeColor="text1"/>
          <w:sz w:val="28"/>
          <w:highlight w:val="none"/>
          <w14:textFill>
            <w14:solidFill>
              <w14:schemeClr w14:val="tx1"/>
            </w14:solidFill>
          </w14:textFill>
        </w:rPr>
        <w:t>日历天。</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⒋我们愿意提供采购人在招标文件中要求的所有资料。</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⒌我们认为你们有选择或拒绝任何投标者中标的权力。我们理解，最低报价不是中标的唯一条件。</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⒍我们愿按合同法履行自己的全部责任。</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⒎我方愿意遵守国家有关规定及招标文件中规定的收费标准，承付中标服务费。</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⒏该项投标在开标后的全过程中保持有效，不作任何更改和变动。</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⒑综合说明：</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（1）材料的详细技术参数、技术条件、技术标准、拟达到的质量标准和保险期限。</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（2）易损件、配件及供应方式。</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（3）工程安装计划、组织机构及人员安排。</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4</w:t>
      </w:r>
      <w:r>
        <w:rPr>
          <w:rFonts w:hint="eastAsia" w:ascii="仿宋" w:hAnsi="仿宋" w:eastAsia="仿宋"/>
          <w:color w:val="000000" w:themeColor="text1"/>
          <w:sz w:val="28"/>
          <w:highlight w:val="none"/>
          <w14:textFill>
            <w14:solidFill>
              <w14:schemeClr w14:val="tx1"/>
            </w14:solidFill>
          </w14:textFill>
        </w:rPr>
        <w:t>）技术服务。</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5</w:t>
      </w:r>
      <w:r>
        <w:rPr>
          <w:rFonts w:hint="eastAsia" w:ascii="仿宋" w:hAnsi="仿宋" w:eastAsia="仿宋"/>
          <w:color w:val="000000" w:themeColor="text1"/>
          <w:sz w:val="28"/>
          <w:highlight w:val="none"/>
          <w14:textFill>
            <w14:solidFill>
              <w14:schemeClr w14:val="tx1"/>
            </w14:solidFill>
          </w14:textFill>
        </w:rPr>
        <w:t>）运输方式。</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6</w:t>
      </w:r>
      <w:r>
        <w:rPr>
          <w:rFonts w:hint="eastAsia" w:ascii="仿宋" w:hAnsi="仿宋" w:eastAsia="仿宋"/>
          <w:color w:val="000000" w:themeColor="text1"/>
          <w:sz w:val="28"/>
          <w:highlight w:val="none"/>
          <w14:textFill>
            <w14:solidFill>
              <w14:schemeClr w14:val="tx1"/>
            </w14:solidFill>
          </w14:textFill>
        </w:rPr>
        <w:t>）要求项目单位提供的配合。</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7</w:t>
      </w:r>
      <w:r>
        <w:rPr>
          <w:rFonts w:hint="eastAsia" w:ascii="仿宋" w:hAnsi="仿宋" w:eastAsia="仿宋"/>
          <w:color w:val="000000" w:themeColor="text1"/>
          <w:sz w:val="28"/>
          <w:highlight w:val="none"/>
          <w14:textFill>
            <w14:solidFill>
              <w14:schemeClr w14:val="tx1"/>
            </w14:solidFill>
          </w14:textFill>
        </w:rPr>
        <w:t>）对招标文件内容有不同意见的偏离说明。</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8</w:t>
      </w:r>
      <w:r>
        <w:rPr>
          <w:rFonts w:hint="eastAsia" w:ascii="仿宋" w:hAnsi="仿宋" w:eastAsia="仿宋"/>
          <w:color w:val="000000" w:themeColor="text1"/>
          <w:sz w:val="28"/>
          <w:highlight w:val="none"/>
          <w14:textFill>
            <w14:solidFill>
              <w14:schemeClr w14:val="tx1"/>
            </w14:solidFill>
          </w14:textFill>
        </w:rPr>
        <w:t>）其它。</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11.所有有关本标书的函电，请按下列地址联系：</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单       位：</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       址：</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电       话：</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传       真：</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邮 政 编 码：</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联  系  人：</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投标单位：   （公章）   </w:t>
      </w:r>
    </w:p>
    <w:p>
      <w:pPr>
        <w:spacing w:line="360" w:lineRule="atLeast"/>
        <w:ind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授权代表签字：</w:t>
      </w:r>
    </w:p>
    <w:p>
      <w:pPr>
        <w:spacing w:line="360" w:lineRule="atLeast"/>
        <w:ind w:firstLine="560"/>
        <w:rPr>
          <w:rFonts w:ascii="仿宋" w:hAnsi="仿宋" w:eastAsia="仿宋"/>
          <w:color w:val="000000" w:themeColor="text1"/>
          <w:sz w:val="28"/>
          <w:highlight w:val="none"/>
          <w14:textFill>
            <w14:solidFill>
              <w14:schemeClr w14:val="tx1"/>
            </w14:solidFill>
          </w14:textFill>
        </w:rPr>
      </w:pPr>
    </w:p>
    <w:p>
      <w:pPr>
        <w:spacing w:line="360" w:lineRule="atLeast"/>
        <w:ind w:firstLine="4877" w:firstLineChars="1742"/>
        <w:jc w:val="right"/>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年   月    日</w:t>
      </w:r>
      <w:r>
        <w:rPr>
          <w:rFonts w:hint="eastAsia" w:ascii="仿宋" w:hAnsi="仿宋" w:eastAsia="仿宋"/>
          <w:b/>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附件二</w:t>
      </w:r>
    </w:p>
    <w:p>
      <w:pPr>
        <w:pStyle w:val="3"/>
        <w:spacing w:line="500" w:lineRule="exact"/>
        <w:jc w:val="center"/>
        <w:rPr>
          <w:rFonts w:ascii="仿宋" w:hAnsi="仿宋" w:eastAsia="仿宋"/>
          <w:color w:val="000000" w:themeColor="text1"/>
          <w:sz w:val="32"/>
          <w:highlight w:val="none"/>
          <w14:textFill>
            <w14:solidFill>
              <w14:schemeClr w14:val="tx1"/>
            </w14:solidFill>
          </w14:textFill>
        </w:rPr>
      </w:pPr>
      <w:r>
        <w:rPr>
          <w:rFonts w:ascii="仿宋" w:hAnsi="仿宋" w:eastAsia="仿宋"/>
          <w:color w:val="000000" w:themeColor="text1"/>
          <w:sz w:val="32"/>
          <w:highlight w:val="none"/>
          <w14:textFill>
            <w14:solidFill>
              <w14:schemeClr w14:val="tx1"/>
            </w14:solidFill>
          </w14:textFill>
        </w:rPr>
        <w:t>法定代表人资格证明书</w:t>
      </w:r>
      <w:r>
        <w:rPr>
          <w:rFonts w:hint="eastAsia" w:ascii="仿宋" w:hAnsi="仿宋" w:eastAsia="仿宋"/>
          <w:color w:val="000000" w:themeColor="text1"/>
          <w:sz w:val="32"/>
          <w:highlight w:val="none"/>
          <w14:textFill>
            <w14:solidFill>
              <w14:schemeClr w14:val="tx1"/>
            </w14:solidFill>
          </w14:textFill>
        </w:rPr>
        <w:t>（格式）</w:t>
      </w:r>
    </w:p>
    <w:p>
      <w:pPr>
        <w:spacing w:line="500" w:lineRule="exact"/>
        <w:rPr>
          <w:rFonts w:ascii="仿宋" w:hAnsi="仿宋" w:eastAsia="仿宋"/>
          <w:color w:val="000000" w:themeColor="text1"/>
          <w:szCs w:val="2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u w:val="single"/>
          <w14:textFill>
            <w14:solidFill>
              <w14:schemeClr w14:val="tx1"/>
            </w14:solidFill>
          </w14:textFill>
        </w:rPr>
      </w:pPr>
      <w:r>
        <w:rPr>
          <w:rFonts w:ascii="仿宋" w:hAnsi="仿宋" w:eastAsia="仿宋"/>
          <w:color w:val="000000" w:themeColor="text1"/>
          <w:highlight w:val="none"/>
          <w14:textFill>
            <w14:solidFill>
              <w14:schemeClr w14:val="tx1"/>
            </w14:solidFill>
          </w14:textFill>
        </w:rPr>
        <w:t>单位名称：</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地    址：</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姓    名：</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性别：</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年龄：</w:t>
      </w:r>
      <w:r>
        <w:rPr>
          <w:rFonts w:hint="eastAsia" w:ascii="仿宋" w:hAnsi="仿宋" w:eastAsia="仿宋"/>
          <w:color w:val="000000" w:themeColor="text1"/>
          <w:highlight w:val="none"/>
          <w:u w:val="singl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职务：</w:t>
      </w:r>
      <w:r>
        <w:rPr>
          <w:rFonts w:hint="eastAsia"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该同志</w:t>
      </w:r>
      <w:r>
        <w:rPr>
          <w:rFonts w:ascii="仿宋" w:hAnsi="仿宋" w:eastAsia="仿宋"/>
          <w:color w:val="000000" w:themeColor="text1"/>
          <w:highlight w:val="none"/>
          <w14:textFill>
            <w14:solidFill>
              <w14:schemeClr w14:val="tx1"/>
            </w14:solidFill>
          </w14:textFill>
        </w:rPr>
        <w:t>系</w:t>
      </w:r>
      <w:r>
        <w:rPr>
          <w:rFonts w:hint="eastAsia" w:ascii="仿宋" w:hAnsi="仿宋" w:eastAsia="仿宋"/>
          <w:color w:val="000000" w:themeColor="text1"/>
          <w:highlight w:val="none"/>
          <w:u w:val="single"/>
          <w14:textFill>
            <w14:solidFill>
              <w14:schemeClr w14:val="tx1"/>
            </w14:solidFill>
          </w14:textFill>
        </w:rPr>
        <w:t>公司</w:t>
      </w:r>
      <w:r>
        <w:rPr>
          <w:rFonts w:ascii="仿宋" w:hAnsi="仿宋" w:eastAsia="仿宋"/>
          <w:color w:val="000000" w:themeColor="text1"/>
          <w:highlight w:val="none"/>
          <w14:textFill>
            <w14:solidFill>
              <w14:schemeClr w14:val="tx1"/>
            </w14:solidFill>
          </w14:textFill>
        </w:rPr>
        <w:t>的法定代表人。为</w:t>
      </w:r>
      <w:r>
        <w:rPr>
          <w:rFonts w:hint="eastAsia" w:ascii="仿宋" w:hAnsi="仿宋" w:eastAsia="仿宋"/>
          <w:color w:val="000000" w:themeColor="text1"/>
          <w:highlight w:val="none"/>
          <w14:textFill>
            <w14:solidFill>
              <w14:schemeClr w14:val="tx1"/>
            </w14:solidFill>
          </w14:textFill>
        </w:rPr>
        <w:t>参加本项目</w:t>
      </w:r>
      <w:r>
        <w:rPr>
          <w:rFonts w:ascii="仿宋" w:hAnsi="仿宋" w:eastAsia="仿宋"/>
          <w:color w:val="000000" w:themeColor="text1"/>
          <w:highlight w:val="none"/>
          <w14:textFill>
            <w14:solidFill>
              <w14:schemeClr w14:val="tx1"/>
            </w14:solidFill>
          </w14:textFill>
        </w:rPr>
        <w:t>，签署上述的</w:t>
      </w:r>
      <w:r>
        <w:rPr>
          <w:rFonts w:hint="eastAsia" w:ascii="仿宋" w:hAnsi="仿宋" w:eastAsia="仿宋"/>
          <w:color w:val="000000" w:themeColor="text1"/>
          <w:highlight w:val="none"/>
          <w14:textFill>
            <w14:solidFill>
              <w14:schemeClr w14:val="tx1"/>
            </w14:solidFill>
          </w14:textFill>
        </w:rPr>
        <w:t>投标</w:t>
      </w:r>
      <w:r>
        <w:rPr>
          <w:rFonts w:ascii="仿宋" w:hAnsi="仿宋" w:eastAsia="仿宋"/>
          <w:color w:val="000000" w:themeColor="text1"/>
          <w:highlight w:val="none"/>
          <w14:textFill>
            <w14:solidFill>
              <w14:schemeClr w14:val="tx1"/>
            </w14:solidFill>
          </w14:textFill>
        </w:rPr>
        <w:t>文件、进行合同谈判、签署合同和处理与之有关的一切事务。</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特此证明</w:t>
      </w:r>
    </w:p>
    <w:p>
      <w:pPr>
        <w:pStyle w:val="26"/>
        <w:ind w:firstLine="560"/>
        <w:rPr>
          <w:rFonts w:ascii="仿宋" w:hAnsi="仿宋" w:eastAsia="仿宋"/>
          <w:color w:val="000000" w:themeColor="text1"/>
          <w:highlight w:val="none"/>
          <w14:textFill>
            <w14:solidFill>
              <w14:schemeClr w14:val="tx1"/>
            </w14:solidFill>
          </w14:textFill>
        </w:rPr>
      </w:pPr>
    </w:p>
    <w:p>
      <w:pPr>
        <w:pStyle w:val="26"/>
        <w:ind w:firstLine="560"/>
        <w:rPr>
          <w:rFonts w:ascii="仿宋" w:hAnsi="仿宋" w:eastAsia="仿宋"/>
          <w:color w:val="000000" w:themeColor="text1"/>
          <w:highlight w:val="none"/>
          <w14:textFill>
            <w14:solidFill>
              <w14:schemeClr w14:val="tx1"/>
            </w14:solidFill>
          </w14:textFill>
        </w:rPr>
      </w:pPr>
    </w:p>
    <w:p>
      <w:pPr>
        <w:pStyle w:val="26"/>
        <w:ind w:firstLine="4200" w:firstLineChars="15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公</w:t>
      </w:r>
      <w:r>
        <w:rPr>
          <w:rFonts w:ascii="仿宋" w:hAnsi="仿宋" w:eastAsia="仿宋"/>
          <w:color w:val="000000" w:themeColor="text1"/>
          <w:highlight w:val="none"/>
          <w14:textFill>
            <w14:solidFill>
              <w14:schemeClr w14:val="tx1"/>
            </w14:solidFill>
          </w14:textFill>
        </w:rPr>
        <w:t>章）</w:t>
      </w:r>
      <w:r>
        <w:rPr>
          <w:rFonts w:hint="eastAsia" w:ascii="仿宋" w:hAnsi="仿宋" w:eastAsia="仿宋"/>
          <w:color w:val="000000" w:themeColor="text1"/>
          <w:highlight w:val="none"/>
          <w14:textFill>
            <w14:solidFill>
              <w14:schemeClr w14:val="tx1"/>
            </w14:solidFill>
          </w14:textFill>
        </w:rPr>
        <w:t xml:space="preserve">   </w:t>
      </w:r>
    </w:p>
    <w:p>
      <w:pPr>
        <w:pStyle w:val="26"/>
        <w:ind w:firstLine="4200" w:firstLineChars="1500"/>
        <w:rPr>
          <w:rFonts w:ascii="仿宋" w:hAnsi="仿宋" w:eastAsia="仿宋"/>
          <w:color w:val="000000" w:themeColor="text1"/>
          <w:highlight w:val="none"/>
          <w14:textFill>
            <w14:solidFill>
              <w14:schemeClr w14:val="tx1"/>
            </w14:solidFill>
          </w14:textFill>
        </w:rPr>
      </w:pPr>
    </w:p>
    <w:p>
      <w:pPr>
        <w:pStyle w:val="26"/>
        <w:ind w:firstLine="4200" w:firstLineChars="15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法定代表人签名：</w:t>
      </w:r>
    </w:p>
    <w:p>
      <w:pPr>
        <w:pStyle w:val="26"/>
        <w:ind w:firstLine="4200" w:firstLineChars="1500"/>
        <w:rPr>
          <w:rFonts w:ascii="仿宋" w:hAnsi="仿宋" w:eastAsia="仿宋"/>
          <w:color w:val="000000" w:themeColor="text1"/>
          <w:highlight w:val="none"/>
          <w14:textFill>
            <w14:solidFill>
              <w14:schemeClr w14:val="tx1"/>
            </w14:solidFill>
          </w14:textFill>
        </w:rPr>
      </w:pPr>
    </w:p>
    <w:p>
      <w:pPr>
        <w:pStyle w:val="26"/>
        <w:ind w:firstLine="4200" w:firstLineChars="150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日  期：</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月</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日</w:t>
      </w:r>
    </w:p>
    <w:p>
      <w:pPr>
        <w:ind w:firstLine="562"/>
        <w:jc w:val="right"/>
        <w:rPr>
          <w:rFonts w:ascii="仿宋" w:hAnsi="仿宋" w:eastAsia="仿宋"/>
          <w:color w:val="000000" w:themeColor="text1"/>
          <w:highlight w:val="none"/>
          <w14:textFill>
            <w14:solidFill>
              <w14:schemeClr w14:val="tx1"/>
            </w14:solidFill>
          </w14:textFill>
        </w:rPr>
      </w:pPr>
      <w:r>
        <w:rPr>
          <w:rFonts w:ascii="仿宋" w:hAnsi="仿宋" w:eastAsia="仿宋"/>
          <w:b/>
          <w:bCs/>
          <w:color w:val="000000" w:themeColor="text1"/>
          <w:sz w:val="24"/>
          <w:szCs w:val="2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3"/>
        <w:spacing w:line="500" w:lineRule="exact"/>
        <w:jc w:val="center"/>
        <w:rPr>
          <w:rFonts w:ascii="仿宋" w:hAnsi="仿宋" w:eastAsia="仿宋"/>
          <w:color w:val="000000" w:themeColor="text1"/>
          <w:sz w:val="32"/>
          <w:highlight w:val="none"/>
          <w14:textFill>
            <w14:solidFill>
              <w14:schemeClr w14:val="tx1"/>
            </w14:solidFill>
          </w14:textFill>
        </w:rPr>
      </w:pPr>
      <w:r>
        <w:rPr>
          <w:rFonts w:hint="eastAsia" w:ascii="仿宋" w:hAnsi="仿宋" w:eastAsia="仿宋"/>
          <w:color w:val="000000" w:themeColor="text1"/>
          <w:sz w:val="32"/>
          <w:highlight w:val="none"/>
          <w14:textFill>
            <w14:solidFill>
              <w14:schemeClr w14:val="tx1"/>
            </w14:solidFill>
          </w14:textFill>
        </w:rPr>
        <w:t>法定代表人</w:t>
      </w:r>
      <w:r>
        <w:rPr>
          <w:rFonts w:ascii="仿宋" w:hAnsi="仿宋" w:eastAsia="仿宋"/>
          <w:color w:val="000000" w:themeColor="text1"/>
          <w:sz w:val="32"/>
          <w:highlight w:val="none"/>
          <w14:textFill>
            <w14:solidFill>
              <w14:schemeClr w14:val="tx1"/>
            </w14:solidFill>
          </w14:textFill>
        </w:rPr>
        <w:t>授权委托书</w:t>
      </w:r>
      <w:r>
        <w:rPr>
          <w:rFonts w:hint="eastAsia" w:ascii="仿宋" w:hAnsi="仿宋" w:eastAsia="仿宋"/>
          <w:color w:val="000000" w:themeColor="text1"/>
          <w:sz w:val="32"/>
          <w:highlight w:val="none"/>
          <w14:textFill>
            <w14:solidFill>
              <w14:schemeClr w14:val="tx1"/>
            </w14:solidFill>
          </w14:textFill>
        </w:rPr>
        <w:t>（格式）</w:t>
      </w:r>
    </w:p>
    <w:p>
      <w:pPr>
        <w:spacing w:line="500" w:lineRule="exact"/>
        <w:rPr>
          <w:rFonts w:ascii="仿宋" w:hAnsi="仿宋" w:eastAsia="仿宋"/>
          <w:color w:val="000000" w:themeColor="text1"/>
          <w:szCs w:val="2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本授权委托书声明：我</w:t>
      </w:r>
      <w:r>
        <w:rPr>
          <w:rFonts w:ascii="仿宋" w:hAnsi="仿宋" w:eastAsia="仿宋"/>
          <w:color w:val="000000" w:themeColor="text1"/>
          <w:highlight w:val="none"/>
          <w:u w:val="single"/>
          <w14:textFill>
            <w14:solidFill>
              <w14:schemeClr w14:val="tx1"/>
            </w14:solidFill>
          </w14:textFill>
        </w:rPr>
        <w:t>（姓名）</w:t>
      </w:r>
      <w:r>
        <w:rPr>
          <w:rFonts w:ascii="仿宋" w:hAnsi="仿宋" w:eastAsia="仿宋"/>
          <w:color w:val="000000" w:themeColor="text1"/>
          <w:highlight w:val="none"/>
          <w14:textFill>
            <w14:solidFill>
              <w14:schemeClr w14:val="tx1"/>
            </w14:solidFill>
          </w14:textFill>
        </w:rPr>
        <w:t>系</w:t>
      </w:r>
      <w:r>
        <w:rPr>
          <w:rFonts w:ascii="仿宋" w:hAnsi="仿宋" w:eastAsia="仿宋"/>
          <w:color w:val="000000" w:themeColor="text1"/>
          <w:highlight w:val="none"/>
          <w:u w:val="single"/>
          <w14:textFill>
            <w14:solidFill>
              <w14:schemeClr w14:val="tx1"/>
            </w14:solidFill>
          </w14:textFill>
        </w:rPr>
        <w:t>（</w:t>
      </w:r>
      <w:r>
        <w:rPr>
          <w:rFonts w:hint="eastAsia" w:ascii="仿宋" w:hAnsi="仿宋" w:eastAsia="仿宋"/>
          <w:color w:val="000000" w:themeColor="text1"/>
          <w:highlight w:val="none"/>
          <w:u w:val="single"/>
          <w14:textFill>
            <w14:solidFill>
              <w14:schemeClr w14:val="tx1"/>
            </w14:solidFill>
          </w14:textFill>
        </w:rPr>
        <w:t>供应商</w:t>
      </w:r>
      <w:r>
        <w:rPr>
          <w:rFonts w:ascii="仿宋" w:hAnsi="仿宋" w:eastAsia="仿宋"/>
          <w:color w:val="000000" w:themeColor="text1"/>
          <w:highlight w:val="none"/>
          <w:u w:val="single"/>
          <w14:textFill>
            <w14:solidFill>
              <w14:schemeClr w14:val="tx1"/>
            </w14:solidFill>
          </w14:textFill>
        </w:rPr>
        <w:t>名称）</w:t>
      </w:r>
      <w:r>
        <w:rPr>
          <w:rFonts w:ascii="仿宋" w:hAnsi="仿宋" w:eastAsia="仿宋"/>
          <w:color w:val="000000" w:themeColor="text1"/>
          <w:highlight w:val="none"/>
          <w14:textFill>
            <w14:solidFill>
              <w14:schemeClr w14:val="tx1"/>
            </w14:solidFill>
          </w14:textFill>
        </w:rPr>
        <w:t>的法定代表人，现授权委托</w:t>
      </w:r>
      <w:r>
        <w:rPr>
          <w:rFonts w:ascii="仿宋" w:hAnsi="仿宋" w:eastAsia="仿宋"/>
          <w:color w:val="000000" w:themeColor="text1"/>
          <w:highlight w:val="none"/>
          <w:u w:val="single"/>
          <w14:textFill>
            <w14:solidFill>
              <w14:schemeClr w14:val="tx1"/>
            </w14:solidFill>
          </w14:textFill>
        </w:rPr>
        <w:t>（单位名称）</w:t>
      </w:r>
      <w:r>
        <w:rPr>
          <w:rFonts w:ascii="仿宋" w:hAnsi="仿宋" w:eastAsia="仿宋"/>
          <w:color w:val="000000" w:themeColor="text1"/>
          <w:highlight w:val="none"/>
          <w14:textFill>
            <w14:solidFill>
              <w14:schemeClr w14:val="tx1"/>
            </w14:solidFill>
          </w14:textFill>
        </w:rPr>
        <w:t>的</w:t>
      </w:r>
      <w:r>
        <w:rPr>
          <w:rFonts w:ascii="仿宋" w:hAnsi="仿宋" w:eastAsia="仿宋"/>
          <w:color w:val="000000" w:themeColor="text1"/>
          <w:highlight w:val="none"/>
          <w:u w:val="single"/>
          <w14:textFill>
            <w14:solidFill>
              <w14:schemeClr w14:val="tx1"/>
            </w14:solidFill>
          </w14:textFill>
        </w:rPr>
        <w:t>（姓名）</w:t>
      </w:r>
      <w:r>
        <w:rPr>
          <w:rFonts w:ascii="仿宋" w:hAnsi="仿宋" w:eastAsia="仿宋"/>
          <w:color w:val="000000" w:themeColor="text1"/>
          <w:highlight w:val="none"/>
          <w14:textFill>
            <w14:solidFill>
              <w14:schemeClr w14:val="tx1"/>
            </w14:solidFill>
          </w14:textFill>
        </w:rPr>
        <w:t>为我公司签署</w:t>
      </w:r>
      <w:r>
        <w:rPr>
          <w:rFonts w:hint="eastAsia" w:ascii="仿宋" w:hAnsi="仿宋" w:eastAsia="仿宋"/>
          <w:color w:val="000000" w:themeColor="text1"/>
          <w:highlight w:val="none"/>
          <w14:textFill>
            <w14:solidFill>
              <w14:schemeClr w14:val="tx1"/>
            </w14:solidFill>
          </w14:textFill>
        </w:rPr>
        <w:t>本项目投标文件</w:t>
      </w:r>
      <w:r>
        <w:rPr>
          <w:rFonts w:ascii="仿宋" w:hAnsi="仿宋" w:eastAsia="仿宋"/>
          <w:color w:val="000000" w:themeColor="text1"/>
          <w:highlight w:val="none"/>
          <w14:textFill>
            <w14:solidFill>
              <w14:schemeClr w14:val="tx1"/>
            </w14:solidFill>
          </w14:textFill>
        </w:rPr>
        <w:t>的法定代表人授权委托代理人，全权代表我</w:t>
      </w:r>
      <w:r>
        <w:rPr>
          <w:rFonts w:hint="eastAsia" w:ascii="仿宋" w:hAnsi="仿宋" w:eastAsia="仿宋"/>
          <w:color w:val="000000" w:themeColor="text1"/>
          <w:highlight w:val="none"/>
          <w14:textFill>
            <w14:solidFill>
              <w14:schemeClr w14:val="tx1"/>
            </w14:solidFill>
          </w14:textFill>
        </w:rPr>
        <w:t>单位处理本次谈判的有关事宜。代理人所签署的一切有关文件，我单位均予承认。</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代理人无转委托权，特此</w:t>
      </w:r>
      <w:r>
        <w:rPr>
          <w:rFonts w:hint="eastAsia" w:ascii="仿宋" w:hAnsi="仿宋" w:eastAsia="仿宋"/>
          <w:color w:val="000000" w:themeColor="text1"/>
          <w:highlight w:val="none"/>
          <w14:textFill>
            <w14:solidFill>
              <w14:schemeClr w14:val="tx1"/>
            </w14:solidFill>
          </w14:textFill>
        </w:rPr>
        <w:t>声明！</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代理人：</w:t>
      </w:r>
      <w:r>
        <w:rPr>
          <w:rFonts w:hint="eastAsia" w:ascii="仿宋" w:hAnsi="仿宋" w:eastAsia="仿宋"/>
          <w:color w:val="000000" w:themeColor="text1"/>
          <w:highlight w:val="none"/>
          <w14:textFill>
            <w14:solidFill>
              <w14:schemeClr w14:val="tx1"/>
            </w14:solidFill>
          </w14:textFill>
        </w:rPr>
        <w:t xml:space="preserve">           姓名：            </w:t>
      </w:r>
      <w:r>
        <w:rPr>
          <w:rFonts w:ascii="仿宋" w:hAnsi="仿宋" w:eastAsia="仿宋"/>
          <w:color w:val="000000" w:themeColor="text1"/>
          <w:highlight w:val="none"/>
          <w14:textFill>
            <w14:solidFill>
              <w14:schemeClr w14:val="tx1"/>
            </w14:solidFill>
          </w14:textFill>
        </w:rPr>
        <w:t>性别：</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年龄：</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身份证号码：</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职务：</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（盖章）</w:t>
      </w:r>
      <w:r>
        <w:rPr>
          <w:rFonts w:hint="eastAsia" w:ascii="仿宋" w:hAnsi="仿宋" w:eastAsia="仿宋"/>
          <w:color w:val="000000" w:themeColor="text1"/>
          <w:highlight w:val="none"/>
          <w14:textFill>
            <w14:solidFill>
              <w14:schemeClr w14:val="tx1"/>
            </w14:solidFill>
          </w14:textFill>
        </w:rPr>
        <w:t xml:space="preserve">  </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法定代表人：</w:t>
      </w:r>
      <w:r>
        <w:rPr>
          <w:rFonts w:hint="eastAsia" w:ascii="仿宋" w:hAnsi="仿宋" w:eastAsia="仿宋"/>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（签字）</w:t>
      </w:r>
      <w:r>
        <w:rPr>
          <w:rFonts w:hint="eastAsia" w:ascii="仿宋" w:hAnsi="仿宋" w:eastAsia="仿宋"/>
          <w:color w:val="000000" w:themeColor="text1"/>
          <w:highlight w:val="none"/>
          <w14:textFill>
            <w14:solidFill>
              <w14:schemeClr w14:val="tx1"/>
            </w14:solidFill>
          </w14:textFill>
        </w:rPr>
        <w:t xml:space="preserve">    </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授权委托日期：</w:t>
      </w:r>
      <w:r>
        <w:rPr>
          <w:rFonts w:hint="eastAsia" w:ascii="仿宋" w:hAnsi="仿宋" w:eastAsia="仿宋"/>
          <w:color w:val="000000" w:themeColor="text1"/>
          <w:highlight w:val="none"/>
          <w14:textFill>
            <w14:solidFill>
              <w14:schemeClr w14:val="tx1"/>
            </w14:solidFill>
          </w14:textFill>
        </w:rPr>
        <w:t xml:space="preserve">   年   月   日</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ind w:firstLine="562"/>
        <w:jc w:val="right"/>
        <w:rPr>
          <w:rFonts w:ascii="仿宋" w:hAnsi="仿宋" w:eastAsia="仿宋"/>
          <w:color w:val="000000" w:themeColor="text1"/>
          <w:sz w:val="28"/>
          <w:highlight w:val="none"/>
          <w14:textFill>
            <w14:solidFill>
              <w14:schemeClr w14:val="tx1"/>
            </w14:solidFill>
          </w14:textFill>
        </w:rPr>
      </w:pPr>
      <w:r>
        <w:rPr>
          <w:rFonts w:ascii="仿宋" w:hAnsi="仿宋" w:eastAsia="仿宋"/>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附件三</w:t>
      </w:r>
    </w:p>
    <w:p>
      <w:pPr>
        <w:rPr>
          <w:rFonts w:ascii="仿宋" w:hAnsi="仿宋" w:eastAsia="仿宋"/>
          <w:color w:val="000000" w:themeColor="text1"/>
          <w:highlight w:val="none"/>
          <w14:textFill>
            <w14:solidFill>
              <w14:schemeClr w14:val="tx1"/>
            </w14:solidFill>
          </w14:textFill>
        </w:rPr>
      </w:pPr>
    </w:p>
    <w:p>
      <w:pPr>
        <w:jc w:val="center"/>
        <w:rPr>
          <w:rFonts w:ascii="仿宋" w:hAnsi="仿宋" w:eastAsia="仿宋"/>
          <w:color w:val="000000" w:themeColor="text1"/>
          <w:highlight w:val="none"/>
          <w14:textFill>
            <w14:solidFill>
              <w14:schemeClr w14:val="tx1"/>
            </w14:solidFill>
          </w14:textFill>
        </w:rPr>
      </w:pPr>
    </w:p>
    <w:p>
      <w:pPr>
        <w:pStyle w:val="3"/>
        <w:spacing w:line="500" w:lineRule="exact"/>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供应商关于投标文件的声明函</w:t>
      </w:r>
    </w:p>
    <w:p>
      <w:pPr>
        <w:adjustRightInd w:val="0"/>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致：新疆新之建工程咨询有限公司：</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1）我方的资格声明，各有份正本，份副本。</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2）下述签字人证明本资格文件中的内容是真实的和正确的，同时附上我公司近二年的财务报表。</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下述签字人知道，招标人可能要求其提供进一步的资格材料并同意按招标人的要求提交。</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供应商：    （公章）  </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法人代表或其被授权人：      （签字或盖章）    </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日期：   年   月   日</w:t>
      </w:r>
    </w:p>
    <w:p>
      <w:pPr>
        <w:ind w:firstLine="562"/>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附件四</w:t>
      </w:r>
    </w:p>
    <w:p>
      <w:pPr>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供应商诚信投标承诺书</w:t>
      </w:r>
    </w:p>
    <w:p>
      <w:pPr>
        <w:jc w:val="center"/>
        <w:rPr>
          <w:rFonts w:ascii="仿宋" w:hAnsi="仿宋" w:eastAsia="仿宋"/>
          <w:b/>
          <w:color w:val="000000" w:themeColor="text1"/>
          <w:sz w:val="10"/>
          <w:szCs w:val="10"/>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本人以企业法定代表人的身份郑重承诺：</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一、投标文件中所提供的一切材料都是真实、有效、合法的；</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二、不以他人名义投标或者以其他方式弄虚作假，骗取中标；</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三、不与其他供应商互相串通投标，不排挤其他供应商的公平竞争，不损害招标人的合法权益；</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四、不与招标人或者招标代理机构串通投标，损害国家利益、社会公共利益或者他人的合法权益；</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五、不向招标人或者评标委员会成员行贿以牟取中标；</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七、遵守《中华人民共和国政府采购法》、《政府采购货物和服务招标投标管理办法》（财政部87号令）、《政府采购非招标采购方式管理办法》（财政部74号令）的规定，保证不进行恶意投诉。</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供应商：（公章）</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pStyle w:val="26"/>
        <w:spacing w:line="580" w:lineRule="exact"/>
        <w:ind w:firstLine="56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法定代表人：（签字）       法定代表授权委托人：（签字）</w:t>
      </w:r>
    </w:p>
    <w:p>
      <w:pPr>
        <w:ind w:firstLine="562"/>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br w:type="page"/>
      </w:r>
      <w:bookmarkStart w:id="11" w:name="_Toc435087575"/>
      <w:r>
        <w:rPr>
          <w:rFonts w:hint="eastAsia" w:ascii="仿宋" w:hAnsi="仿宋" w:eastAsia="仿宋"/>
          <w:color w:val="000000" w:themeColor="text1"/>
          <w:sz w:val="28"/>
          <w:highlight w:val="none"/>
          <w14:textFill>
            <w14:solidFill>
              <w14:schemeClr w14:val="tx1"/>
            </w14:solidFill>
          </w14:textFill>
        </w:rPr>
        <w:t>附件</w:t>
      </w:r>
      <w:bookmarkEnd w:id="11"/>
      <w:r>
        <w:rPr>
          <w:rFonts w:hint="eastAsia" w:ascii="仿宋" w:hAnsi="仿宋" w:eastAsia="仿宋"/>
          <w:color w:val="000000" w:themeColor="text1"/>
          <w:sz w:val="28"/>
          <w:highlight w:val="none"/>
          <w14:textFill>
            <w14:solidFill>
              <w14:schemeClr w14:val="tx1"/>
            </w14:solidFill>
          </w14:textFill>
        </w:rPr>
        <w:t>五</w:t>
      </w:r>
    </w:p>
    <w:p>
      <w:pPr>
        <w:jc w:val="center"/>
        <w:rPr>
          <w:rFonts w:ascii="仿宋" w:hAnsi="仿宋" w:eastAsia="仿宋" w:cs="宋体"/>
          <w:b/>
          <w:color w:val="000000" w:themeColor="text1"/>
          <w:kern w:val="0"/>
          <w:sz w:val="32"/>
          <w:szCs w:val="32"/>
          <w:highlight w:val="none"/>
          <w:lang w:val="zh-CN"/>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themeColor="text1"/>
          <w:kern w:val="0"/>
          <w:sz w:val="28"/>
          <w:szCs w:val="28"/>
          <w:highlight w:val="none"/>
          <w:lang w:val="zh-CN"/>
          <w14:textFill>
            <w14:solidFill>
              <w14:schemeClr w14:val="tx1"/>
            </w14:solidFill>
          </w14:textFill>
        </w:rPr>
      </w:pP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在</w:t>
      </w:r>
      <w:r>
        <w:rPr>
          <w:rFonts w:hint="eastAsia" w:ascii="仿宋" w:hAnsi="仿宋" w:eastAsia="仿宋"/>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olor w:val="000000" w:themeColor="text1"/>
          <w:kern w:val="0"/>
          <w:sz w:val="28"/>
          <w:szCs w:val="28"/>
          <w:highlight w:val="none"/>
          <w14:textFill>
            <w14:solidFill>
              <w14:schemeClr w14:val="tx1"/>
            </w14:solidFill>
          </w14:textFill>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highlight w:val="none"/>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公司法人代表：</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ascii="仿宋" w:hAnsi="仿宋" w:eastAsia="仿宋"/>
          <w:color w:val="000000" w:themeColor="text1"/>
          <w:kern w:val="0"/>
          <w:sz w:val="24"/>
          <w:szCs w:val="24"/>
          <w:highlight w:val="none"/>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法人授权代表：</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ascii="仿宋" w:hAnsi="仿宋" w:eastAsia="仿宋"/>
          <w:color w:val="000000" w:themeColor="text1"/>
          <w:kern w:val="0"/>
          <w:sz w:val="24"/>
          <w:szCs w:val="24"/>
          <w:highlight w:val="none"/>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221"/>
        <w:rPr>
          <w:rFonts w:ascii="仿宋" w:hAnsi="仿宋" w:eastAsia="仿宋"/>
          <w:color w:val="000000" w:themeColor="text1"/>
          <w:kern w:val="0"/>
          <w:sz w:val="28"/>
          <w:szCs w:val="28"/>
          <w:highlight w:val="none"/>
          <w:u w:val="singl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项 目 经 理：</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（签字） </w:t>
      </w:r>
      <w:r>
        <w:rPr>
          <w:rFonts w:hint="eastAsia" w:ascii="仿宋" w:hAnsi="仿宋" w:eastAsia="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olor w:val="000000" w:themeColor="text1"/>
          <w:kern w:val="0"/>
          <w:sz w:val="24"/>
          <w:szCs w:val="24"/>
          <w:highlight w:val="none"/>
          <w:u w:val="single"/>
          <w14:textFill>
            <w14:solidFill>
              <w14:schemeClr w14:val="tx1"/>
            </w14:solidFill>
          </w14:textFill>
        </w:rPr>
        <w:t xml:space="preserve">  </w:t>
      </w:r>
      <w:r>
        <w:rPr>
          <w:rFonts w:ascii="仿宋" w:hAnsi="仿宋" w:eastAsia="仿宋"/>
          <w:color w:val="000000" w:themeColor="text1"/>
          <w:kern w:val="0"/>
          <w:sz w:val="28"/>
          <w:szCs w:val="28"/>
          <w:highlight w:val="none"/>
          <w:u w:val="single"/>
          <w14:textFill>
            <w14:solidFill>
              <w14:schemeClr w14:val="tx1"/>
            </w14:solidFill>
          </w14:textFill>
        </w:rPr>
        <w:t>.</w:t>
      </w:r>
    </w:p>
    <w:p>
      <w:pPr>
        <w:autoSpaceDE w:val="0"/>
        <w:autoSpaceDN w:val="0"/>
        <w:adjustRightInd w:val="0"/>
        <w:spacing w:line="360" w:lineRule="auto"/>
        <w:ind w:left="221"/>
        <w:rPr>
          <w:rFonts w:ascii="仿宋" w:hAnsi="仿宋" w:eastAsia="仿宋"/>
          <w:color w:val="000000" w:themeColor="text1"/>
          <w:kern w:val="0"/>
          <w:sz w:val="28"/>
          <w:szCs w:val="28"/>
          <w:highlight w:val="none"/>
          <w14:textFill>
            <w14:solidFill>
              <w14:schemeClr w14:val="tx1"/>
            </w14:solidFill>
          </w14:textFill>
        </w:rPr>
      </w:pPr>
    </w:p>
    <w:p>
      <w:pPr>
        <w:autoSpaceDE w:val="0"/>
        <w:autoSpaceDN w:val="0"/>
        <w:adjustRightInd w:val="0"/>
        <w:spacing w:line="360" w:lineRule="auto"/>
        <w:jc w:val="right"/>
        <w:rPr>
          <w:rFonts w:ascii="仿宋" w:hAnsi="仿宋" w:eastAsia="仿宋"/>
          <w:color w:val="000000" w:themeColor="text1"/>
          <w:kern w:val="0"/>
          <w:sz w:val="28"/>
          <w:szCs w:val="28"/>
          <w:highlight w:val="none"/>
          <w:u w:val="single"/>
          <w14:textFill>
            <w14:solidFill>
              <w14:schemeClr w14:val="tx1"/>
            </w14:solidFill>
          </w14:textFill>
        </w:rPr>
      </w:pPr>
      <w:r>
        <w:rPr>
          <w:rFonts w:hint="eastAsia" w:ascii="仿宋" w:hAnsi="仿宋" w:eastAsia="仿宋"/>
          <w:color w:val="000000" w:themeColor="text1"/>
          <w:kern w:val="0"/>
          <w:sz w:val="28"/>
          <w:szCs w:val="28"/>
          <w:highlight w:val="none"/>
          <w:u w:val="single"/>
          <w14:textFill>
            <w14:solidFill>
              <w14:schemeClr w14:val="tx1"/>
            </w14:solidFill>
          </w14:textFill>
        </w:rPr>
        <w:t xml:space="preserve">       公司签章       </w:t>
      </w:r>
      <w:r>
        <w:rPr>
          <w:rFonts w:ascii="仿宋" w:hAnsi="仿宋" w:eastAsia="仿宋"/>
          <w:color w:val="000000" w:themeColor="text1"/>
          <w:kern w:val="0"/>
          <w:sz w:val="28"/>
          <w:szCs w:val="28"/>
          <w:highlight w:val="none"/>
          <w:u w:val="single"/>
          <w14:textFill>
            <w14:solidFill>
              <w14:schemeClr w14:val="tx1"/>
            </w14:solidFill>
          </w14:textFill>
        </w:rPr>
        <w:t>.</w:t>
      </w:r>
    </w:p>
    <w:p>
      <w:pPr>
        <w:pStyle w:val="26"/>
        <w:spacing w:line="580" w:lineRule="exact"/>
        <w:ind w:firstLine="560"/>
        <w:jc w:val="right"/>
        <w:rPr>
          <w:rFonts w:ascii="仿宋" w:hAnsi="仿宋" w:eastAsia="仿宋"/>
          <w:color w:val="000000" w:themeColor="text1"/>
          <w:kern w:val="0"/>
          <w:szCs w:val="28"/>
          <w:highlight w:val="none"/>
          <w14:textFill>
            <w14:solidFill>
              <w14:schemeClr w14:val="tx1"/>
            </w14:solidFill>
          </w14:textFill>
        </w:rPr>
      </w:pPr>
      <w:r>
        <w:rPr>
          <w:rFonts w:hint="eastAsia" w:ascii="仿宋" w:hAnsi="仿宋" w:eastAsia="仿宋"/>
          <w:color w:val="000000" w:themeColor="text1"/>
          <w:kern w:val="0"/>
          <w:szCs w:val="28"/>
          <w:highlight w:val="none"/>
          <w14:textFill>
            <w14:solidFill>
              <w14:schemeClr w14:val="tx1"/>
            </w14:solidFill>
          </w14:textFill>
        </w:rPr>
        <w:t>年      月     日</w:t>
      </w:r>
    </w:p>
    <w:p>
      <w:pPr>
        <w:pStyle w:val="26"/>
        <w:spacing w:line="580" w:lineRule="exact"/>
        <w:ind w:firstLine="560"/>
        <w:rPr>
          <w:rFonts w:ascii="仿宋" w:hAnsi="仿宋" w:eastAsia="仿宋"/>
          <w:color w:val="000000" w:themeColor="text1"/>
          <w:highlight w:val="none"/>
          <w14:textFill>
            <w14:solidFill>
              <w14:schemeClr w14:val="tx1"/>
            </w14:solidFill>
          </w14:textFill>
        </w:rPr>
      </w:pPr>
    </w:p>
    <w:p>
      <w:pPr>
        <w:ind w:firstLine="622"/>
        <w:rPr>
          <w:rFonts w:ascii="仿宋" w:hAnsi="仿宋" w:eastAsia="仿宋"/>
          <w:b/>
          <w:color w:val="000000" w:themeColor="text1"/>
          <w:sz w:val="31"/>
          <w:highlight w:val="none"/>
          <w14:textFill>
            <w14:solidFill>
              <w14:schemeClr w14:val="tx1"/>
            </w14:solidFill>
          </w14:textFill>
        </w:rPr>
        <w:sectPr>
          <w:footerReference r:id="rId9" w:type="first"/>
          <w:footerReference r:id="rId8"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附件六</w:t>
      </w:r>
    </w:p>
    <w:p>
      <w:pPr>
        <w:tabs>
          <w:tab w:val="center" w:pos="7115"/>
          <w:tab w:val="right" w:pos="14230"/>
        </w:tabs>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_GB2312" w:hAnsi="仿宋" w:eastAsia="仿宋_GB2312"/>
          <w:b/>
          <w:color w:val="000000" w:themeColor="text1"/>
          <w:sz w:val="36"/>
          <w:highlight w:val="none"/>
          <w14:textFill>
            <w14:solidFill>
              <w14:schemeClr w14:val="tx1"/>
            </w14:solidFill>
          </w14:textFill>
        </w:rPr>
        <w:t>开   标   一   览   表</w:t>
      </w:r>
    </w:p>
    <w:p>
      <w:pPr>
        <w:tabs>
          <w:tab w:val="center" w:pos="7115"/>
          <w:tab w:val="right" w:pos="14230"/>
        </w:tabs>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供应商名称：                                                                      单位：元</w:t>
      </w:r>
    </w:p>
    <w:p>
      <w:pPr>
        <w:tabs>
          <w:tab w:val="center" w:pos="7115"/>
          <w:tab w:val="right" w:pos="14230"/>
        </w:tabs>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项目名称：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编号</w:t>
      </w:r>
      <w:r>
        <w:rPr>
          <w:rFonts w:hint="eastAsia" w:ascii="仿宋" w:hAnsi="仿宋" w:eastAsia="仿宋"/>
          <w:color w:val="000000" w:themeColor="text1"/>
          <w:sz w:val="28"/>
          <w:szCs w:val="28"/>
          <w:highlight w:val="none"/>
          <w:lang w:val="en-US" w:eastAsia="zh-CN"/>
          <w14:textFill>
            <w14:solidFill>
              <w14:schemeClr w14:val="tx1"/>
            </w14:solidFill>
          </w14:textFill>
        </w:rPr>
        <w:t>/包号</w:t>
      </w:r>
      <w:r>
        <w:rPr>
          <w:rFonts w:hint="eastAsia" w:ascii="仿宋" w:hAnsi="仿宋" w:eastAsia="仿宋"/>
          <w:color w:val="000000" w:themeColor="text1"/>
          <w:sz w:val="28"/>
          <w:szCs w:val="28"/>
          <w:highlight w:val="none"/>
          <w14:textFill>
            <w14:solidFill>
              <w14:schemeClr w14:val="tx1"/>
            </w14:solidFill>
          </w14:textFill>
        </w:rPr>
        <w:t>：</w:t>
      </w:r>
    </w:p>
    <w:tbl>
      <w:tblPr>
        <w:tblStyle w:val="16"/>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3728"/>
        <w:gridCol w:w="1466"/>
        <w:gridCol w:w="6573"/>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序号</w:t>
            </w:r>
          </w:p>
        </w:tc>
        <w:tc>
          <w:tcPr>
            <w:tcW w:w="3728" w:type="dxa"/>
            <w:vAlign w:val="center"/>
          </w:tcPr>
          <w:p>
            <w:pPr>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设备名称</w:t>
            </w:r>
          </w:p>
        </w:tc>
        <w:tc>
          <w:tcPr>
            <w:tcW w:w="1466" w:type="dxa"/>
            <w:vAlign w:val="center"/>
          </w:tcPr>
          <w:p>
            <w:pPr>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数量</w:t>
            </w:r>
          </w:p>
        </w:tc>
        <w:tc>
          <w:tcPr>
            <w:tcW w:w="6573" w:type="dxa"/>
            <w:vAlign w:val="center"/>
          </w:tcPr>
          <w:p>
            <w:pPr>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设备总价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元）</w:t>
            </w:r>
          </w:p>
        </w:tc>
        <w:tc>
          <w:tcPr>
            <w:tcW w:w="1335" w:type="dxa"/>
            <w:vAlign w:val="center"/>
          </w:tcPr>
          <w:p>
            <w:pPr>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交货期</w:t>
            </w:r>
          </w:p>
        </w:tc>
        <w:tc>
          <w:tcPr>
            <w:tcW w:w="1125" w:type="dxa"/>
            <w:vAlign w:val="center"/>
          </w:tcPr>
          <w:p>
            <w:pPr>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w:t>
            </w:r>
          </w:p>
        </w:tc>
        <w:tc>
          <w:tcPr>
            <w:tcW w:w="3728" w:type="dxa"/>
            <w:vAlign w:val="center"/>
          </w:tcPr>
          <w:p>
            <w:pPr>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6" w:type="dxa"/>
            <w:vAlign w:val="center"/>
          </w:tcPr>
          <w:p>
            <w:pPr>
              <w:jc w:val="center"/>
              <w:rPr>
                <w:rFonts w:hint="eastAsia" w:ascii="仿宋" w:hAnsi="仿宋" w:eastAsia="仿宋"/>
                <w:color w:val="000000" w:themeColor="text1"/>
                <w:sz w:val="28"/>
                <w:szCs w:val="28"/>
                <w:highlight w:val="none"/>
                <w14:textFill>
                  <w14:solidFill>
                    <w14:schemeClr w14:val="tx1"/>
                  </w14:solidFill>
                </w14:textFill>
              </w:rPr>
            </w:pPr>
          </w:p>
        </w:tc>
        <w:tc>
          <w:tcPr>
            <w:tcW w:w="6573" w:type="dxa"/>
            <w:vAlign w:val="center"/>
          </w:tcPr>
          <w:p>
            <w:pPr>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35" w:type="dxa"/>
            <w:vAlign w:val="center"/>
          </w:tcPr>
          <w:p>
            <w:pPr>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25" w:type="dxa"/>
            <w:vAlign w:val="center"/>
          </w:tcPr>
          <w:p>
            <w:pPr>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4507" w:type="dxa"/>
            <w:gridSpan w:val="2"/>
            <w:vAlign w:val="center"/>
          </w:tcPr>
          <w:p>
            <w:pPr>
              <w:snapToGrid w:val="0"/>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总</w:t>
            </w:r>
            <w:r>
              <w:rPr>
                <w:rFonts w:hint="eastAsia" w:ascii="仿宋" w:hAnsi="仿宋" w:eastAsia="仿宋"/>
                <w:color w:val="000000" w:themeColor="text1"/>
                <w:sz w:val="28"/>
                <w:szCs w:val="28"/>
                <w:highlight w:val="none"/>
                <w:lang w:val="en-US" w:eastAsia="zh-CN"/>
                <w14:textFill>
                  <w14:solidFill>
                    <w14:schemeClr w14:val="tx1"/>
                  </w14:solidFill>
                </w14:textFill>
              </w:rPr>
              <w:t>报</w:t>
            </w:r>
            <w:r>
              <w:rPr>
                <w:rFonts w:hint="eastAsia" w:ascii="仿宋" w:hAnsi="仿宋" w:eastAsia="仿宋"/>
                <w:color w:val="000000" w:themeColor="text1"/>
                <w:sz w:val="28"/>
                <w:szCs w:val="28"/>
                <w:highlight w:val="none"/>
                <w14:textFill>
                  <w14:solidFill>
                    <w14:schemeClr w14:val="tx1"/>
                  </w14:solidFill>
                </w14:textFill>
              </w:rPr>
              <w:t>价</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元）</w:t>
            </w:r>
          </w:p>
        </w:tc>
        <w:tc>
          <w:tcPr>
            <w:tcW w:w="10499" w:type="dxa"/>
            <w:gridSpan w:val="4"/>
            <w:vAlign w:val="center"/>
          </w:tcPr>
          <w:p>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小写：                             大写： </w:t>
            </w:r>
          </w:p>
        </w:tc>
      </w:tr>
    </w:tbl>
    <w:p>
      <w:pPr>
        <w:ind w:firstLine="480"/>
        <w:rPr>
          <w:rFonts w:ascii="仿宋" w:hAnsi="仿宋" w:eastAsia="仿宋"/>
          <w:color w:val="000000" w:themeColor="text1"/>
          <w:sz w:val="24"/>
          <w:szCs w:val="24"/>
          <w:highlight w:val="none"/>
          <w14:textFill>
            <w14:solidFill>
              <w14:schemeClr w14:val="tx1"/>
            </w14:solidFill>
          </w14:textFill>
        </w:rPr>
      </w:pPr>
    </w:p>
    <w:p>
      <w:pPr>
        <w:spacing w:line="400" w:lineRule="exact"/>
        <w:ind w:firstLine="551" w:firstLineChars="196"/>
        <w:rPr>
          <w:rFonts w:ascii="仿宋" w:hAnsi="仿宋" w:eastAsia="仿宋"/>
          <w:b/>
          <w:bCs/>
          <w:color w:val="000000" w:themeColor="text1"/>
          <w:sz w:val="28"/>
          <w:highlight w:val="none"/>
          <w14:textFill>
            <w14:solidFill>
              <w14:schemeClr w14:val="tx1"/>
            </w14:solidFill>
          </w14:textFill>
        </w:rPr>
      </w:pPr>
      <w:r>
        <w:rPr>
          <w:rFonts w:hint="eastAsia" w:ascii="仿宋" w:hAnsi="仿宋" w:eastAsia="仿宋"/>
          <w:b/>
          <w:bCs/>
          <w:color w:val="000000" w:themeColor="text1"/>
          <w:sz w:val="28"/>
          <w:highlight w:val="none"/>
          <w14:textFill>
            <w14:solidFill>
              <w14:schemeClr w14:val="tx1"/>
            </w14:solidFill>
          </w14:textFill>
        </w:rPr>
        <w:t>注：1、请单独封装一份在信袋内。</w:t>
      </w:r>
    </w:p>
    <w:p>
      <w:pPr>
        <w:spacing w:line="400" w:lineRule="exact"/>
        <w:ind w:firstLine="562"/>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 xml:space="preserve">    3、详细清单参照附件七自制。</w:t>
      </w:r>
    </w:p>
    <w:p>
      <w:pPr>
        <w:spacing w:line="400" w:lineRule="exact"/>
        <w:ind w:firstLine="562"/>
        <w:rPr>
          <w:rFonts w:ascii="仿宋" w:hAnsi="仿宋" w:eastAsia="仿宋"/>
          <w:b/>
          <w:color w:val="000000" w:themeColor="text1"/>
          <w:sz w:val="28"/>
          <w:highlight w:val="none"/>
          <w14:textFill>
            <w14:solidFill>
              <w14:schemeClr w14:val="tx1"/>
            </w14:solidFill>
          </w14:textFill>
        </w:rPr>
      </w:pPr>
    </w:p>
    <w:p>
      <w:pPr>
        <w:ind w:firstLine="537" w:firstLineChars="192"/>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投标单位授权代表签字：                                             投标单位公章：</w:t>
      </w:r>
    </w:p>
    <w:p>
      <w:pPr>
        <w:widowControl/>
        <w:jc w:val="left"/>
        <w:rPr>
          <w:rFonts w:ascii="仿宋" w:hAnsi="仿宋" w:eastAsia="仿宋"/>
          <w:color w:val="000000" w:themeColor="text1"/>
          <w:sz w:val="28"/>
          <w:highlight w:val="none"/>
          <w14:textFill>
            <w14:solidFill>
              <w14:schemeClr w14:val="tx1"/>
            </w14:solidFill>
          </w14:textFill>
        </w:rPr>
      </w:pPr>
      <w:r>
        <w:rPr>
          <w:rFonts w:ascii="仿宋" w:hAnsi="仿宋" w:eastAsia="仿宋"/>
          <w:color w:val="000000" w:themeColor="text1"/>
          <w:sz w:val="28"/>
          <w:highlight w:val="none"/>
          <w14:textFill>
            <w14:solidFill>
              <w14:schemeClr w14:val="tx1"/>
            </w14:solidFill>
          </w14:textFill>
        </w:rPr>
        <w:br w:type="page"/>
      </w:r>
    </w:p>
    <w:p>
      <w:pPr>
        <w:spacing w:line="400" w:lineRule="exact"/>
        <w:ind w:right="560"/>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附件七</w:t>
      </w:r>
    </w:p>
    <w:p>
      <w:pPr>
        <w:tabs>
          <w:tab w:val="center" w:pos="7115"/>
          <w:tab w:val="right" w:pos="14230"/>
        </w:tabs>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投标产品名称、数量、规格明细报价表</w:t>
      </w:r>
    </w:p>
    <w:p>
      <w:pPr>
        <w:pStyle w:val="26"/>
        <w:spacing w:after="156" w:afterLines="50"/>
        <w:ind w:firstLine="560"/>
        <w:rPr>
          <w:rFonts w:hint="eastAsia" w:ascii="仿宋" w:hAnsi="仿宋" w:eastAsia="仿宋"/>
          <w:color w:val="000000" w:themeColor="text1"/>
          <w:sz w:val="44"/>
          <w:highlight w:val="none"/>
          <w:lang w:val="en-US" w:eastAsia="zh-CN"/>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szCs w:val="28"/>
          <w:highlight w:val="none"/>
          <w14:textFill>
            <w14:solidFill>
              <w14:schemeClr w14:val="tx1"/>
            </w14:solidFill>
          </w14:textFill>
        </w:rPr>
        <w:t>编号</w:t>
      </w:r>
      <w:r>
        <w:rPr>
          <w:rFonts w:hint="eastAsia" w:ascii="仿宋" w:hAnsi="仿宋" w:eastAsia="仿宋"/>
          <w:color w:val="000000" w:themeColor="text1"/>
          <w:sz w:val="28"/>
          <w:szCs w:val="28"/>
          <w:highlight w:val="none"/>
          <w:lang w:val="en-US" w:eastAsia="zh-CN"/>
          <w14:textFill>
            <w14:solidFill>
              <w14:schemeClr w14:val="tx1"/>
            </w14:solidFill>
          </w14:textFill>
        </w:rPr>
        <w:t>/包号</w:t>
      </w:r>
      <w:r>
        <w:rPr>
          <w:rFonts w:hint="eastAsia" w:ascii="仿宋" w:hAnsi="仿宋" w:eastAsia="仿宋"/>
          <w:color w:val="000000" w:themeColor="text1"/>
          <w:szCs w:val="28"/>
          <w:highlight w:val="none"/>
          <w14:textFill>
            <w14:solidFill>
              <w14:schemeClr w14:val="tx1"/>
            </w14:solidFill>
          </w14:textFill>
        </w:rPr>
        <w:t>：</w:t>
      </w:r>
    </w:p>
    <w:tbl>
      <w:tblPr>
        <w:tblStyle w:val="16"/>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序号</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名 称</w:t>
            </w:r>
          </w:p>
        </w:tc>
        <w:tc>
          <w:tcPr>
            <w:tcW w:w="1417" w:type="dxa"/>
            <w:vAlign w:val="center"/>
          </w:tcPr>
          <w:p>
            <w:pPr>
              <w:spacing w:line="3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规格型号</w:t>
            </w:r>
          </w:p>
        </w:tc>
        <w:tc>
          <w:tcPr>
            <w:tcW w:w="1985"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数量（标明单位）</w:t>
            </w:r>
          </w:p>
        </w:tc>
        <w:tc>
          <w:tcPr>
            <w:tcW w:w="140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单价（元）</w:t>
            </w:r>
          </w:p>
        </w:tc>
        <w:tc>
          <w:tcPr>
            <w:tcW w:w="1635"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总价（元）</w:t>
            </w:r>
          </w:p>
        </w:tc>
        <w:tc>
          <w:tcPr>
            <w:tcW w:w="2160"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生产厂家及品牌</w:t>
            </w:r>
          </w:p>
        </w:tc>
        <w:tc>
          <w:tcPr>
            <w:tcW w:w="1454" w:type="dxa"/>
            <w:vAlign w:val="center"/>
          </w:tcPr>
          <w:p>
            <w:pPr>
              <w:spacing w:line="420" w:lineRule="exact"/>
              <w:ind w:firstLine="240" w:firstLineChars="1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w:t>
            </w:r>
          </w:p>
        </w:tc>
        <w:tc>
          <w:tcPr>
            <w:tcW w:w="3190"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（所投的全部货物内容）</w:t>
            </w:r>
          </w:p>
        </w:tc>
        <w:tc>
          <w:tcPr>
            <w:tcW w:w="1417"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98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03"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63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216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54"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p>
        </w:tc>
        <w:tc>
          <w:tcPr>
            <w:tcW w:w="1417"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98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03"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63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216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54"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p>
        </w:tc>
        <w:tc>
          <w:tcPr>
            <w:tcW w:w="1417"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98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03"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635"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216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c>
          <w:tcPr>
            <w:tcW w:w="1454"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备品备件</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专用工具</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安装调试费</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7</w:t>
            </w: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运杂费</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000000" w:themeColor="text1"/>
                <w:sz w:val="24"/>
                <w:highlight w:val="none"/>
                <w14:textFill>
                  <w14:solidFill>
                    <w14:schemeClr w14:val="tx1"/>
                  </w14:solidFill>
                </w14:textFill>
              </w:rPr>
            </w:pPr>
          </w:p>
        </w:tc>
        <w:tc>
          <w:tcPr>
            <w:tcW w:w="3190" w:type="dxa"/>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合计总价（元）</w:t>
            </w:r>
          </w:p>
        </w:tc>
        <w:tc>
          <w:tcPr>
            <w:tcW w:w="10054" w:type="dxa"/>
            <w:gridSpan w:val="6"/>
            <w:vAlign w:val="center"/>
          </w:tcPr>
          <w:p>
            <w:pPr>
              <w:spacing w:line="420" w:lineRule="exact"/>
              <w:ind w:firstLine="480"/>
              <w:jc w:val="center"/>
              <w:rPr>
                <w:rFonts w:ascii="仿宋" w:hAnsi="仿宋" w:eastAsia="仿宋"/>
                <w:color w:val="000000" w:themeColor="text1"/>
                <w:sz w:val="24"/>
                <w:highlight w:val="none"/>
                <w14:textFill>
                  <w14:solidFill>
                    <w14:schemeClr w14:val="tx1"/>
                  </w14:solidFill>
                </w14:textFill>
              </w:rPr>
            </w:pPr>
          </w:p>
        </w:tc>
      </w:tr>
    </w:tbl>
    <w:p>
      <w:pPr>
        <w:spacing w:before="156" w:beforeLines="50" w:line="460" w:lineRule="exact"/>
        <w:rPr>
          <w:rFonts w:ascii="仿宋" w:hAnsi="仿宋" w:eastAsia="仿宋"/>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注</w:t>
      </w:r>
      <w:r>
        <w:rPr>
          <w:rFonts w:hint="eastAsia" w:ascii="仿宋" w:hAnsi="仿宋" w:eastAsia="仿宋"/>
          <w:color w:val="000000" w:themeColor="text1"/>
          <w:sz w:val="28"/>
          <w:highlight w:val="none"/>
          <w14:textFill>
            <w14:solidFill>
              <w14:schemeClr w14:val="tx1"/>
            </w14:solidFill>
          </w14:textFill>
        </w:rPr>
        <w:t>：1、如果按单价计算的结果与总价不一致，以单价为准修正总价。</w:t>
      </w:r>
    </w:p>
    <w:p>
      <w:pPr>
        <w:pStyle w:val="8"/>
        <w:spacing w:line="460" w:lineRule="exact"/>
        <w:ind w:right="-15" w:firstLine="562" w:firstLineChars="200"/>
        <w:rPr>
          <w:rFonts w:ascii="仿宋" w:hAnsi="仿宋" w:eastAsia="仿宋"/>
          <w:b/>
          <w:color w:val="000000" w:themeColor="text1"/>
          <w:sz w:val="28"/>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2、供应商须参照第三章各包所列明的内容全部报价。如果不提供详细分项报价视为未实质性响应招标文件。</w:t>
      </w:r>
    </w:p>
    <w:p>
      <w:pPr>
        <w:pStyle w:val="8"/>
        <w:spacing w:line="460" w:lineRule="exact"/>
        <w:ind w:right="-15" w:firstLine="562" w:firstLineChars="200"/>
        <w:rPr>
          <w:rFonts w:ascii="仿宋" w:hAnsi="仿宋" w:eastAsia="仿宋"/>
          <w:b/>
          <w:color w:val="000000" w:themeColor="text1"/>
          <w:sz w:val="28"/>
          <w:highlight w:val="none"/>
          <w14:textFill>
            <w14:solidFill>
              <w14:schemeClr w14:val="tx1"/>
            </w14:solidFill>
          </w14:textFill>
        </w:rPr>
      </w:pPr>
    </w:p>
    <w:p>
      <w:pP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 xml:space="preserve">投标单位授权代表签字：                                            投标单位公章：            </w:t>
      </w:r>
    </w:p>
    <w:p>
      <w:pPr>
        <w:pStyle w:val="8"/>
        <w:spacing w:line="460" w:lineRule="exact"/>
        <w:ind w:right="-15" w:firstLine="1120" w:firstLineChars="400"/>
        <w:jc w:val="right"/>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附件八</w:t>
      </w:r>
    </w:p>
    <w:p>
      <w:pPr>
        <w:spacing w:line="360" w:lineRule="atLeast"/>
        <w:ind w:firstLine="723"/>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技 术 规 格 偏 离 表</w:t>
      </w:r>
    </w:p>
    <w:p>
      <w:pPr>
        <w:spacing w:line="360" w:lineRule="atLeast"/>
        <w:jc w:val="distribute"/>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编号</w:t>
      </w:r>
      <w:r>
        <w:rPr>
          <w:rFonts w:hint="eastAsia" w:ascii="仿宋" w:hAnsi="仿宋" w:eastAsia="仿宋"/>
          <w:color w:val="000000" w:themeColor="text1"/>
          <w:sz w:val="28"/>
          <w:szCs w:val="28"/>
          <w:highlight w:val="none"/>
          <w:lang w:val="en-US" w:eastAsia="zh-CN"/>
          <w14:textFill>
            <w14:solidFill>
              <w14:schemeClr w14:val="tx1"/>
            </w14:solidFill>
          </w14:textFill>
        </w:rPr>
        <w:t>/包号</w:t>
      </w: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 xml:space="preserve">                                                        年    月    日</w:t>
      </w:r>
    </w:p>
    <w:tbl>
      <w:tblPr>
        <w:tblStyle w:val="16"/>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bl>
    <w:p>
      <w:pPr>
        <w:ind w:firstLine="562"/>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（供应商须对第三章所有技术参数条款逐条列明是否响应，如有偏离，须一一列明）</w:t>
      </w:r>
    </w:p>
    <w:p>
      <w:pPr>
        <w:ind w:right="848"/>
        <w:jc w:val="righ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投标单位授权代表签字：                                                  投标单位公章：</w:t>
      </w:r>
      <w:r>
        <w:rPr>
          <w:rFonts w:hint="eastAsia" w:ascii="仿宋" w:hAnsi="仿宋" w:eastAsia="仿宋"/>
          <w:b/>
          <w:color w:val="000000" w:themeColor="text1"/>
          <w:sz w:val="42"/>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附件九</w:t>
      </w:r>
    </w:p>
    <w:p>
      <w:pPr>
        <w:spacing w:line="360" w:lineRule="atLeast"/>
        <w:ind w:firstLine="723"/>
        <w:jc w:val="center"/>
        <w:rPr>
          <w:rFonts w:ascii="仿宋" w:hAnsi="仿宋" w:eastAsia="仿宋"/>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商 务 </w:t>
      </w:r>
      <w:r>
        <w:rPr>
          <w:rFonts w:hint="eastAsia" w:ascii="仿宋" w:hAnsi="仿宋" w:eastAsia="仿宋"/>
          <w:b/>
          <w:color w:val="000000" w:themeColor="text1"/>
          <w:sz w:val="36"/>
          <w:highlight w:val="none"/>
          <w:lang w:val="en-US" w:eastAsia="zh-CN"/>
          <w14:textFill>
            <w14:solidFill>
              <w14:schemeClr w14:val="tx1"/>
            </w14:solidFill>
          </w14:textFill>
        </w:rPr>
        <w:t xml:space="preserve">所 有 </w:t>
      </w:r>
      <w:r>
        <w:rPr>
          <w:rFonts w:hint="eastAsia" w:ascii="仿宋" w:hAnsi="仿宋" w:eastAsia="仿宋"/>
          <w:b/>
          <w:color w:val="000000" w:themeColor="text1"/>
          <w:sz w:val="36"/>
          <w:highlight w:val="none"/>
          <w14:textFill>
            <w14:solidFill>
              <w14:schemeClr w14:val="tx1"/>
            </w14:solidFill>
          </w14:textFill>
        </w:rPr>
        <w:t>条 款 偏 离 表</w:t>
      </w:r>
    </w:p>
    <w:p>
      <w:pPr>
        <w:spacing w:line="360" w:lineRule="atLeast"/>
        <w:ind w:right="352"/>
        <w:jc w:val="distribute"/>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编号</w:t>
      </w:r>
      <w:r>
        <w:rPr>
          <w:rFonts w:hint="eastAsia" w:ascii="仿宋" w:hAnsi="仿宋" w:eastAsia="仿宋"/>
          <w:color w:val="000000" w:themeColor="text1"/>
          <w:sz w:val="28"/>
          <w:szCs w:val="28"/>
          <w:highlight w:val="none"/>
          <w:lang w:val="en-US" w:eastAsia="zh-CN"/>
          <w14:textFill>
            <w14:solidFill>
              <w14:schemeClr w14:val="tx1"/>
            </w14:solidFill>
          </w14:textFill>
        </w:rPr>
        <w:t>/包号</w:t>
      </w:r>
      <w:r>
        <w:rPr>
          <w:rFonts w:hint="eastAsia" w:ascii="仿宋" w:hAnsi="仿宋" w:eastAsia="仿宋"/>
          <w:color w:val="000000" w:themeColor="text1"/>
          <w:sz w:val="28"/>
          <w:highlight w:val="none"/>
          <w14:textFill>
            <w14:solidFill>
              <w14:schemeClr w14:val="tx1"/>
            </w14:solidFill>
          </w14:textFill>
        </w:rPr>
        <w:t>：</w:t>
      </w:r>
      <w:r>
        <w:rPr>
          <w:rFonts w:hint="eastAsia" w:ascii="仿宋" w:hAnsi="仿宋" w:eastAsia="仿宋"/>
          <w:color w:val="000000" w:themeColor="text1"/>
          <w:sz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 xml:space="preserve">                                                   年    月    日</w:t>
      </w:r>
    </w:p>
    <w:tbl>
      <w:tblPr>
        <w:tblStyle w:val="16"/>
        <w:tblW w:w="14677" w:type="dxa"/>
        <w:jc w:val="center"/>
        <w:tblLayout w:type="fixed"/>
        <w:tblCellMar>
          <w:top w:w="0" w:type="dxa"/>
          <w:left w:w="108" w:type="dxa"/>
          <w:bottom w:w="0" w:type="dxa"/>
          <w:right w:w="108" w:type="dxa"/>
        </w:tblCellMar>
      </w:tblPr>
      <w:tblGrid>
        <w:gridCol w:w="1334"/>
        <w:gridCol w:w="1568"/>
        <w:gridCol w:w="2662"/>
        <w:gridCol w:w="3203"/>
        <w:gridCol w:w="2955"/>
        <w:gridCol w:w="2955"/>
      </w:tblGrid>
      <w:tr>
        <w:tblPrEx>
          <w:tblCellMar>
            <w:top w:w="0" w:type="dxa"/>
            <w:left w:w="108" w:type="dxa"/>
            <w:bottom w:w="0" w:type="dxa"/>
            <w:right w:w="108" w:type="dxa"/>
          </w:tblCellMar>
        </w:tblPrEx>
        <w:trPr>
          <w:trHeight w:val="706"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140" w:firstLineChars="50"/>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序号</w:t>
            </w:r>
          </w:p>
        </w:tc>
        <w:tc>
          <w:tcPr>
            <w:tcW w:w="15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条款序号</w:t>
            </w:r>
          </w:p>
        </w:tc>
        <w:tc>
          <w:tcPr>
            <w:tcW w:w="26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招标条款</w:t>
            </w:r>
          </w:p>
        </w:tc>
        <w:tc>
          <w:tcPr>
            <w:tcW w:w="32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投标条款</w:t>
            </w:r>
          </w:p>
        </w:tc>
        <w:tc>
          <w:tcPr>
            <w:tcW w:w="2955"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响应/偏离</w:t>
            </w:r>
          </w:p>
        </w:tc>
        <w:tc>
          <w:tcPr>
            <w:tcW w:w="2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olor w:val="000000" w:themeColor="text1"/>
                <w:sz w:val="28"/>
                <w:highlight w:val="none"/>
                <w:lang w:val="en-US" w:eastAsia="zh-CN"/>
                <w14:textFill>
                  <w14:solidFill>
                    <w14:schemeClr w14:val="tx1"/>
                  </w14:solidFill>
                </w14:textFill>
              </w:rPr>
            </w:pPr>
            <w:r>
              <w:rPr>
                <w:rFonts w:hint="eastAsia" w:ascii="仿宋" w:hAnsi="仿宋" w:eastAsia="仿宋"/>
                <w:color w:val="000000" w:themeColor="text1"/>
                <w:sz w:val="28"/>
                <w:highlight w:val="none"/>
                <w:lang w:val="en-US" w:eastAsia="zh-CN"/>
                <w14:textFill>
                  <w14:solidFill>
                    <w14:schemeClr w14:val="tx1"/>
                  </w14:solidFill>
                </w14:textFill>
              </w:rPr>
              <w:t>说明</w:t>
            </w: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09"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418" w:hRule="atLeast"/>
          <w:jc w:val="center"/>
        </w:trPr>
        <w:tc>
          <w:tcPr>
            <w:tcW w:w="1334"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56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6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203"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9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bl>
    <w:p>
      <w:pPr>
        <w:ind w:firstLine="620"/>
        <w:rPr>
          <w:rFonts w:ascii="仿宋" w:hAnsi="仿宋" w:eastAsia="仿宋"/>
          <w:color w:val="000000" w:themeColor="text1"/>
          <w:sz w:val="31"/>
          <w:highlight w:val="none"/>
          <w14:textFill>
            <w14:solidFill>
              <w14:schemeClr w14:val="tx1"/>
            </w14:solidFill>
          </w14:textFill>
        </w:rPr>
      </w:pPr>
      <w:r>
        <w:rPr>
          <w:rFonts w:hint="eastAsia" w:ascii="仿宋" w:hAnsi="仿宋" w:eastAsia="仿宋"/>
          <w:b/>
          <w:color w:val="000000" w:themeColor="text1"/>
          <w:sz w:val="28"/>
          <w:highlight w:val="none"/>
          <w14:textFill>
            <w14:solidFill>
              <w14:schemeClr w14:val="tx1"/>
            </w14:solidFill>
          </w14:textFill>
        </w:rPr>
        <w:t>（供应商须对招标文件中所有商务条款逐条列明是否响应，如有偏离，须一一列明）</w:t>
      </w:r>
    </w:p>
    <w:p>
      <w:pPr>
        <w:ind w:right="10" w:firstLine="560"/>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投标单位授权代表人签字：                                                  投标单位公章：</w:t>
      </w:r>
    </w:p>
    <w:p>
      <w:pPr>
        <w:ind w:right="10" w:firstLine="560"/>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br w:type="page"/>
      </w:r>
      <w:r>
        <w:rPr>
          <w:rFonts w:hint="eastAsia" w:ascii="仿宋" w:hAnsi="仿宋" w:eastAsia="仿宋"/>
          <w:color w:val="000000" w:themeColor="text1"/>
          <w:sz w:val="28"/>
          <w:highlight w:val="none"/>
          <w14:textFill>
            <w14:solidFill>
              <w14:schemeClr w14:val="tx1"/>
            </w14:solidFill>
          </w14:textFill>
        </w:rPr>
        <w:t>附件十</w:t>
      </w:r>
    </w:p>
    <w:p>
      <w:pPr>
        <w:spacing w:line="360" w:lineRule="atLeast"/>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投标产品近三年相同产品销售业绩表</w:t>
      </w:r>
    </w:p>
    <w:p>
      <w:pPr>
        <w:spacing w:line="360" w:lineRule="atLeast"/>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编号</w:t>
      </w:r>
      <w:r>
        <w:rPr>
          <w:rFonts w:hint="eastAsia" w:ascii="仿宋" w:hAnsi="仿宋" w:eastAsia="仿宋"/>
          <w:color w:val="000000" w:themeColor="text1"/>
          <w:sz w:val="28"/>
          <w:szCs w:val="28"/>
          <w:highlight w:val="none"/>
          <w:lang w:val="en-US" w:eastAsia="zh-CN"/>
          <w14:textFill>
            <w14:solidFill>
              <w14:schemeClr w14:val="tx1"/>
            </w14:solidFill>
          </w14:textFill>
        </w:rPr>
        <w:t>/包号</w:t>
      </w:r>
      <w:r>
        <w:rPr>
          <w:rFonts w:hint="eastAsia" w:ascii="仿宋" w:hAnsi="仿宋" w:eastAsia="仿宋"/>
          <w:color w:val="000000" w:themeColor="text1"/>
          <w:sz w:val="28"/>
          <w:highlight w:val="none"/>
          <w14:textFill>
            <w14:solidFill>
              <w14:schemeClr w14:val="tx1"/>
            </w14:solidFill>
          </w14:textFill>
        </w:rPr>
        <w:t xml:space="preserve">：                                                       </w:t>
      </w:r>
      <w:r>
        <w:rPr>
          <w:rFonts w:hint="eastAsia" w:ascii="仿宋" w:hAnsi="仿宋" w:eastAsia="仿宋"/>
          <w:color w:val="000000" w:themeColor="text1"/>
          <w:sz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highlight w:val="none"/>
          <w14:textFill>
            <w14:solidFill>
              <w14:schemeClr w14:val="tx1"/>
            </w14:solidFill>
          </w14:textFill>
        </w:rPr>
        <w:t>年    月    日</w:t>
      </w:r>
    </w:p>
    <w:tbl>
      <w:tblPr>
        <w:tblStyle w:val="16"/>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000000" w:themeColor="text1"/>
                <w:sz w:val="28"/>
                <w:highlight w:val="none"/>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000000" w:themeColor="text1"/>
                <w:highlight w:val="none"/>
                <w14:textFill>
                  <w14:solidFill>
                    <w14:schemeClr w14:val="tx1"/>
                  </w14:solidFill>
                </w14:textFill>
              </w:rPr>
            </w:pPr>
          </w:p>
        </w:tc>
      </w:tr>
    </w:tbl>
    <w:p>
      <w:pPr>
        <w:spacing w:line="520" w:lineRule="exact"/>
        <w:ind w:firstLine="138" w:firstLineChars="49"/>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注：供应商应随此表附上相关的业绩证明（如中标通知书、合同、顾客意见反馈表等的复印件）。</w:t>
      </w:r>
    </w:p>
    <w:p>
      <w:pPr>
        <w:spacing w:line="520" w:lineRule="exact"/>
        <w:ind w:firstLine="138" w:firstLineChars="49"/>
        <w:rPr>
          <w:rFonts w:ascii="仿宋" w:hAnsi="仿宋" w:eastAsia="仿宋"/>
          <w:b/>
          <w:color w:val="000000" w:themeColor="text1"/>
          <w:sz w:val="28"/>
          <w:szCs w:val="28"/>
          <w:highlight w:val="none"/>
          <w14:textFill>
            <w14:solidFill>
              <w14:schemeClr w14:val="tx1"/>
            </w14:solidFill>
          </w14:textFill>
        </w:rPr>
      </w:pPr>
    </w:p>
    <w:p>
      <w:pPr>
        <w:ind w:firstLine="560"/>
        <w:rPr>
          <w:rFonts w:hint="eastAsia" w:ascii="仿宋" w:hAnsi="仿宋" w:eastAsia="仿宋"/>
          <w:color w:val="000000" w:themeColor="text1"/>
          <w:sz w:val="28"/>
          <w:highlight w:val="none"/>
          <w14:textFill>
            <w14:solidFill>
              <w14:schemeClr w14:val="tx1"/>
            </w14:solidFill>
          </w14:textFill>
        </w:rPr>
        <w:sectPr>
          <w:headerReference r:id="rId10" w:type="default"/>
          <w:footerReference r:id="rId11"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000000" w:themeColor="text1"/>
          <w:sz w:val="28"/>
          <w:highlight w:val="none"/>
          <w14:textFill>
            <w14:solidFill>
              <w14:schemeClr w14:val="tx1"/>
            </w14:solidFill>
          </w14:textFill>
        </w:rPr>
        <w:t>投标单位授权代表签字：                                                  投标单位公章：</w:t>
      </w:r>
    </w:p>
    <w:p>
      <w:pPr>
        <w:pStyle w:val="6"/>
        <w:jc w:val="right"/>
        <w:rPr>
          <w:rFonts w:eastAsia="仿宋"/>
          <w:color w:val="000000" w:themeColor="text1"/>
          <w:highlight w:val="none"/>
          <w:lang w:val="en-US"/>
          <w14:textFill>
            <w14:solidFill>
              <w14:schemeClr w14:val="tx1"/>
            </w14:solidFill>
          </w14:textFill>
        </w:rPr>
      </w:pPr>
      <w:r>
        <w:rPr>
          <w:rFonts w:hint="eastAsia" w:ascii="仿宋" w:hAnsi="仿宋" w:eastAsia="仿宋"/>
          <w:color w:val="000000" w:themeColor="text1"/>
          <w:sz w:val="28"/>
          <w:highlight w:val="none"/>
          <w14:textFill>
            <w14:solidFill>
              <w14:schemeClr w14:val="tx1"/>
            </w14:solidFill>
          </w14:textFill>
        </w:rPr>
        <w:t>附件十</w:t>
      </w:r>
      <w:r>
        <w:rPr>
          <w:rFonts w:hint="eastAsia" w:ascii="仿宋" w:hAnsi="仿宋" w:eastAsia="仿宋"/>
          <w:color w:val="000000" w:themeColor="text1"/>
          <w:sz w:val="28"/>
          <w:highlight w:val="none"/>
          <w:lang w:val="en-US"/>
          <w14:textFill>
            <w14:solidFill>
              <w14:schemeClr w14:val="tx1"/>
            </w14:solidFill>
          </w14:textFill>
        </w:rPr>
        <w:t>一</w:t>
      </w:r>
    </w:p>
    <w:p>
      <w:pPr>
        <w:spacing w:line="360" w:lineRule="atLeast"/>
        <w:ind w:firstLine="723"/>
        <w:jc w:val="center"/>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中小企业声明函(货物)</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i/>
          <w:color w:val="000000" w:themeColor="text1"/>
          <w:sz w:val="32"/>
          <w:szCs w:val="32"/>
          <w:highlight w:val="none"/>
          <w:u w:val="single"/>
          <w14:textFill>
            <w14:solidFill>
              <w14:schemeClr w14:val="tx1"/>
            </w14:solidFill>
          </w14:textFill>
        </w:rPr>
        <w:t>（单位名称）</w:t>
      </w:r>
      <w:r>
        <w:rPr>
          <w:rFonts w:hint="eastAsia" w:ascii="仿宋" w:hAnsi="仿宋" w:eastAsia="仿宋"/>
          <w:color w:val="000000" w:themeColor="text1"/>
          <w:sz w:val="32"/>
          <w:szCs w:val="32"/>
          <w:highlight w:val="none"/>
          <w14:textFill>
            <w14:solidFill>
              <w14:schemeClr w14:val="tx1"/>
            </w14:solidFill>
          </w14:textFill>
        </w:rPr>
        <w:t>的</w:t>
      </w:r>
      <w:r>
        <w:rPr>
          <w:rFonts w:hint="eastAsia" w:ascii="仿宋" w:hAnsi="仿宋" w:eastAsia="仿宋"/>
          <w:i/>
          <w:color w:val="000000" w:themeColor="text1"/>
          <w:sz w:val="32"/>
          <w:szCs w:val="32"/>
          <w:highlight w:val="none"/>
          <w:u w:val="single"/>
          <w14:textFill>
            <w14:solidFill>
              <w14:schemeClr w14:val="tx1"/>
            </w14:solidFill>
          </w14:textFill>
        </w:rPr>
        <w:t>（项目名称）</w:t>
      </w:r>
      <w:r>
        <w:rPr>
          <w:rFonts w:hint="eastAsia" w:ascii="仿宋" w:hAnsi="仿宋" w:eastAsia="仿宋"/>
          <w:color w:val="000000" w:themeColor="text1"/>
          <w:sz w:val="32"/>
          <w:szCs w:val="32"/>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i/>
          <w:color w:val="000000" w:themeColor="text1"/>
          <w:sz w:val="32"/>
          <w:szCs w:val="32"/>
          <w:highlight w:val="none"/>
          <w:u w:val="single"/>
          <w14:textFill>
            <w14:solidFill>
              <w14:schemeClr w14:val="tx1"/>
            </w14:solidFill>
          </w14:textFill>
        </w:rPr>
        <w:t>（标的名称）</w:t>
      </w:r>
      <w:r>
        <w:rPr>
          <w:rFonts w:hint="eastAsia" w:ascii="仿宋" w:hAnsi="仿宋" w:eastAsia="仿宋"/>
          <w:color w:val="000000" w:themeColor="text1"/>
          <w:sz w:val="32"/>
          <w:szCs w:val="32"/>
          <w:highlight w:val="none"/>
          <w14:textFill>
            <w14:solidFill>
              <w14:schemeClr w14:val="tx1"/>
            </w14:solidFill>
          </w14:textFill>
        </w:rPr>
        <w:t>，属于</w:t>
      </w:r>
      <w:r>
        <w:rPr>
          <w:rFonts w:hint="eastAsia" w:ascii="仿宋" w:hAnsi="仿宋" w:eastAsia="仿宋"/>
          <w:i/>
          <w:color w:val="000000" w:themeColor="text1"/>
          <w:sz w:val="32"/>
          <w:szCs w:val="32"/>
          <w:highlight w:val="none"/>
          <w:u w:val="single"/>
          <w14:textFill>
            <w14:solidFill>
              <w14:schemeClr w14:val="tx1"/>
            </w14:solidFill>
          </w14:textFill>
        </w:rPr>
        <w:t>（采购文件中明确的所属行业）</w:t>
      </w:r>
      <w:r>
        <w:rPr>
          <w:rFonts w:hint="eastAsia" w:ascii="仿宋" w:hAnsi="仿宋" w:eastAsia="仿宋"/>
          <w:color w:val="000000" w:themeColor="text1"/>
          <w:sz w:val="32"/>
          <w:szCs w:val="32"/>
          <w:highlight w:val="none"/>
          <w14:textFill>
            <w14:solidFill>
              <w14:schemeClr w14:val="tx1"/>
            </w14:solidFill>
          </w14:textFill>
        </w:rPr>
        <w:t>；制造商为</w:t>
      </w:r>
      <w:r>
        <w:rPr>
          <w:rFonts w:hint="eastAsia" w:ascii="仿宋" w:hAnsi="仿宋" w:eastAsia="仿宋"/>
          <w:i/>
          <w:color w:val="000000" w:themeColor="text1"/>
          <w:sz w:val="32"/>
          <w:szCs w:val="32"/>
          <w:highlight w:val="none"/>
          <w:u w:val="single"/>
          <w14:textFill>
            <w14:solidFill>
              <w14:schemeClr w14:val="tx1"/>
            </w14:solidFill>
          </w14:textFill>
        </w:rPr>
        <w:t>（企业名称）</w:t>
      </w:r>
      <w:r>
        <w:rPr>
          <w:rFonts w:hint="eastAsia" w:ascii="仿宋" w:hAnsi="仿宋" w:eastAsia="仿宋"/>
          <w:color w:val="000000" w:themeColor="text1"/>
          <w:sz w:val="32"/>
          <w:szCs w:val="32"/>
          <w:highlight w:val="none"/>
          <w14:textFill>
            <w14:solidFill>
              <w14:schemeClr w14:val="tx1"/>
            </w14:solidFill>
          </w14:textFill>
        </w:rPr>
        <w:t>，从业人员</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人，营业收入为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万元，资产总额为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万元</w:t>
      </w:r>
      <w:r>
        <w:rPr>
          <w:rStyle w:val="22"/>
          <w:rFonts w:ascii="仿宋" w:hAnsi="仿宋" w:eastAsia="仿宋"/>
          <w:color w:val="000000" w:themeColor="text1"/>
          <w:sz w:val="32"/>
          <w:szCs w:val="32"/>
          <w:highlight w:val="none"/>
          <w14:textFill>
            <w14:solidFill>
              <w14:schemeClr w14:val="tx1"/>
            </w14:solidFill>
          </w14:textFill>
        </w:rPr>
        <w:footnoteReference w:id="0"/>
      </w:r>
      <w:r>
        <w:rPr>
          <w:rFonts w:hint="eastAsia" w:ascii="仿宋" w:hAnsi="仿宋" w:eastAsia="仿宋"/>
          <w:color w:val="000000" w:themeColor="text1"/>
          <w:sz w:val="32"/>
          <w:szCs w:val="32"/>
          <w:highlight w:val="none"/>
          <w14:textFill>
            <w14:solidFill>
              <w14:schemeClr w14:val="tx1"/>
            </w14:solidFill>
          </w14:textFill>
        </w:rPr>
        <w:t>，属于</w:t>
      </w:r>
      <w:r>
        <w:rPr>
          <w:rFonts w:hint="eastAsia" w:ascii="仿宋" w:hAnsi="仿宋" w:eastAsia="仿宋"/>
          <w:i/>
          <w:color w:val="000000" w:themeColor="text1"/>
          <w:sz w:val="32"/>
          <w:szCs w:val="32"/>
          <w:highlight w:val="none"/>
          <w:u w:val="single"/>
          <w14:textFill>
            <w14:solidFill>
              <w14:schemeClr w14:val="tx1"/>
            </w14:solidFill>
          </w14:textFill>
        </w:rPr>
        <w:t>（中型企业、小型企业、微型企业）</w:t>
      </w:r>
      <w:r>
        <w:rPr>
          <w:rFonts w:hint="eastAsia" w:ascii="仿宋" w:hAnsi="仿宋" w:eastAsia="仿宋"/>
          <w:color w:val="000000" w:themeColor="text1"/>
          <w:sz w:val="32"/>
          <w:szCs w:val="32"/>
          <w:highlight w:val="none"/>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2. </w:t>
      </w:r>
      <w:r>
        <w:rPr>
          <w:rFonts w:hint="eastAsia" w:ascii="仿宋" w:hAnsi="仿宋" w:eastAsia="仿宋"/>
          <w:i/>
          <w:color w:val="000000" w:themeColor="text1"/>
          <w:sz w:val="32"/>
          <w:szCs w:val="32"/>
          <w:highlight w:val="none"/>
          <w:u w:val="single"/>
          <w14:textFill>
            <w14:solidFill>
              <w14:schemeClr w14:val="tx1"/>
            </w14:solidFill>
          </w14:textFill>
        </w:rPr>
        <w:t>（标的名称）</w:t>
      </w:r>
      <w:r>
        <w:rPr>
          <w:rFonts w:hint="eastAsia" w:ascii="仿宋" w:hAnsi="仿宋" w:eastAsia="仿宋"/>
          <w:color w:val="000000" w:themeColor="text1"/>
          <w:sz w:val="32"/>
          <w:szCs w:val="32"/>
          <w:highlight w:val="none"/>
          <w14:textFill>
            <w14:solidFill>
              <w14:schemeClr w14:val="tx1"/>
            </w14:solidFill>
          </w14:textFill>
        </w:rPr>
        <w:t>，属于</w:t>
      </w:r>
      <w:r>
        <w:rPr>
          <w:rFonts w:hint="eastAsia" w:ascii="仿宋" w:hAnsi="仿宋" w:eastAsia="仿宋"/>
          <w:i/>
          <w:color w:val="000000" w:themeColor="text1"/>
          <w:sz w:val="32"/>
          <w:szCs w:val="32"/>
          <w:highlight w:val="none"/>
          <w:u w:val="single"/>
          <w14:textFill>
            <w14:solidFill>
              <w14:schemeClr w14:val="tx1"/>
            </w14:solidFill>
          </w14:textFill>
        </w:rPr>
        <w:t>（采购文件中明确的所属行业）</w:t>
      </w:r>
      <w:r>
        <w:rPr>
          <w:rFonts w:hint="eastAsia" w:ascii="仿宋" w:hAnsi="仿宋" w:eastAsia="仿宋"/>
          <w:color w:val="000000" w:themeColor="text1"/>
          <w:sz w:val="32"/>
          <w:szCs w:val="32"/>
          <w:highlight w:val="none"/>
          <w14:textFill>
            <w14:solidFill>
              <w14:schemeClr w14:val="tx1"/>
            </w14:solidFill>
          </w14:textFill>
        </w:rPr>
        <w:t>；制造商为</w:t>
      </w:r>
      <w:r>
        <w:rPr>
          <w:rFonts w:hint="eastAsia" w:ascii="仿宋" w:hAnsi="仿宋" w:eastAsia="仿宋"/>
          <w:i/>
          <w:color w:val="000000" w:themeColor="text1"/>
          <w:sz w:val="32"/>
          <w:szCs w:val="32"/>
          <w:highlight w:val="none"/>
          <w:u w:val="single"/>
          <w14:textFill>
            <w14:solidFill>
              <w14:schemeClr w14:val="tx1"/>
            </w14:solidFill>
          </w14:textFill>
        </w:rPr>
        <w:t>（企业名称）</w:t>
      </w:r>
      <w:r>
        <w:rPr>
          <w:rFonts w:hint="eastAsia" w:ascii="仿宋" w:hAnsi="仿宋" w:eastAsia="仿宋"/>
          <w:color w:val="000000" w:themeColor="text1"/>
          <w:sz w:val="32"/>
          <w:szCs w:val="32"/>
          <w:highlight w:val="none"/>
          <w14:textFill>
            <w14:solidFill>
              <w14:schemeClr w14:val="tx1"/>
            </w14:solidFill>
          </w14:textFill>
        </w:rPr>
        <w:t>，从业人员</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人，营业收入为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万元，资产总额为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万元，属于</w:t>
      </w:r>
      <w:r>
        <w:rPr>
          <w:rFonts w:hint="eastAsia" w:ascii="仿宋" w:hAnsi="仿宋" w:eastAsia="仿宋"/>
          <w:i/>
          <w:color w:val="000000" w:themeColor="text1"/>
          <w:sz w:val="32"/>
          <w:szCs w:val="32"/>
          <w:highlight w:val="none"/>
          <w:u w:val="single"/>
          <w14:textFill>
            <w14:solidFill>
              <w14:schemeClr w14:val="tx1"/>
            </w14:solidFill>
          </w14:textFill>
        </w:rPr>
        <w:t>（中型企业、小型企业、微型企业）</w:t>
      </w:r>
      <w:r>
        <w:rPr>
          <w:rFonts w:hint="eastAsia" w:ascii="仿宋" w:hAnsi="仿宋" w:eastAsia="仿宋"/>
          <w:color w:val="000000" w:themeColor="text1"/>
          <w:sz w:val="32"/>
          <w:szCs w:val="32"/>
          <w:highlight w:val="none"/>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本企业对上述声明内容的真实性负责。如有虚假，将依法承担相应责任。</w:t>
      </w:r>
    </w:p>
    <w:p>
      <w:pPr>
        <w:snapToGrid w:val="0"/>
        <w:spacing w:line="336" w:lineRule="auto"/>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企业名称（盖章）：</w:t>
      </w:r>
    </w:p>
    <w:p>
      <w:pPr>
        <w:pStyle w:val="6"/>
        <w:rPr>
          <w:color w:val="000000" w:themeColor="text1"/>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日期：</w:t>
      </w:r>
    </w:p>
    <w:p>
      <w:pPr>
        <w:pStyle w:val="2"/>
        <w:rPr>
          <w:color w:val="000000" w:themeColor="text1"/>
          <w:highlight w:val="none"/>
          <w14:textFill>
            <w14:solidFill>
              <w14:schemeClr w14:val="tx1"/>
            </w14:solidFill>
          </w14:textFill>
        </w:rPr>
      </w:pPr>
    </w:p>
    <w:sectPr>
      <w:footerReference r:id="rId12"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简体">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4"/>
      </w:rPr>
    </w:pPr>
    <w:r>
      <w:rPr>
        <w:rStyle w:val="34"/>
        <w:rFonts w:hint="eastAsia"/>
      </w:rPr>
      <w:t>电话：0991-8852519    传真：0991-8852</w:t>
    </w:r>
    <w:r>
      <w:rPr>
        <w:rStyle w:val="34"/>
      </w:rPr>
      <w:t>5</w:t>
    </w:r>
    <w:r>
      <w:rPr>
        <w:rStyle w:val="34"/>
        <w:rFonts w:hint="eastAsia"/>
      </w:rPr>
      <w:t>30               -</w:t>
    </w:r>
    <w:r>
      <w:rPr>
        <w:rFonts w:hint="eastAsia" w:ascii="仿宋_GB2312" w:eastAsia="仿宋_GB2312"/>
        <w:b/>
        <w:i/>
        <w:sz w:val="18"/>
      </w:rPr>
      <w:fldChar w:fldCharType="begin"/>
    </w:r>
    <w:r>
      <w:rPr>
        <w:rStyle w:val="20"/>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0"/>
        <w:rFonts w:ascii="仿宋_GB2312" w:eastAsia="仿宋_GB2312"/>
        <w:b/>
        <w:i/>
        <w:sz w:val="18"/>
      </w:rPr>
      <w:t>3</w:t>
    </w:r>
    <w:r>
      <w:rPr>
        <w:rFonts w:hint="eastAsia" w:ascii="仿宋_GB2312" w:eastAsia="仿宋_GB2312"/>
        <w:b/>
        <w:i/>
        <w:sz w:val="18"/>
      </w:rPr>
      <w:fldChar w:fldCharType="end"/>
    </w:r>
    <w:r>
      <w:rPr>
        <w:rStyle w:val="34"/>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4"/>
      </w:rPr>
    </w:pPr>
    <w:r>
      <w:rPr>
        <w:rStyle w:val="34"/>
        <w:rFonts w:hint="eastAsia"/>
      </w:rPr>
      <w:t>电话：0991-8852</w:t>
    </w:r>
    <w:r>
      <w:rPr>
        <w:rStyle w:val="34"/>
        <w:rFonts w:hint="eastAsia" w:eastAsia="仿宋_GB2312"/>
        <w:lang w:val="en-US" w:eastAsia="zh-CN"/>
      </w:rPr>
      <w:t>106</w:t>
    </w:r>
    <w:r>
      <w:rPr>
        <w:rStyle w:val="34"/>
        <w:rFonts w:hint="eastAsia"/>
      </w:rPr>
      <w:t xml:space="preserve">                                    -</w:t>
    </w:r>
    <w:r>
      <w:rPr>
        <w:rFonts w:hint="eastAsia" w:ascii="仿宋_GB2312" w:eastAsia="仿宋_GB2312"/>
        <w:b/>
        <w:i/>
        <w:sz w:val="18"/>
      </w:rPr>
      <w:fldChar w:fldCharType="begin"/>
    </w:r>
    <w:r>
      <w:rPr>
        <w:rStyle w:val="20"/>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0"/>
        <w:rFonts w:ascii="仿宋_GB2312" w:eastAsia="仿宋_GB2312"/>
        <w:b/>
        <w:i/>
        <w:sz w:val="18"/>
      </w:rPr>
      <w:t>26</w:t>
    </w:r>
    <w:r>
      <w:rPr>
        <w:rFonts w:hint="eastAsia" w:ascii="仿宋_GB2312" w:eastAsia="仿宋_GB2312"/>
        <w:b/>
        <w:i/>
        <w:sz w:val="18"/>
      </w:rPr>
      <w:fldChar w:fldCharType="end"/>
    </w:r>
    <w:r>
      <w:rPr>
        <w:rStyle w:val="34"/>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4"/>
      </w:rPr>
    </w:pPr>
    <w:r>
      <w:rPr>
        <w:rStyle w:val="34"/>
        <w:rFonts w:hint="eastAsia"/>
      </w:rPr>
      <w:t>电话：0991-8852</w:t>
    </w:r>
    <w:r>
      <w:rPr>
        <w:rStyle w:val="34"/>
        <w:rFonts w:hint="eastAsia" w:eastAsia="仿宋_GB2312"/>
        <w:lang w:val="en-US" w:eastAsia="zh-CN"/>
      </w:rPr>
      <w:t>106</w:t>
    </w:r>
    <w:r>
      <w:rPr>
        <w:rStyle w:val="34"/>
        <w:rFonts w:hint="eastAsia"/>
      </w:rPr>
      <w:t xml:space="preserve">                                                 -</w:t>
    </w:r>
    <w:r>
      <w:fldChar w:fldCharType="begin"/>
    </w:r>
    <w:r>
      <w:rPr>
        <w:rStyle w:val="34"/>
      </w:rPr>
      <w:instrText xml:space="preserve"> PAGE </w:instrText>
    </w:r>
    <w:r>
      <w:fldChar w:fldCharType="separate"/>
    </w:r>
    <w:r>
      <w:rPr>
        <w:rStyle w:val="34"/>
      </w:rPr>
      <w:t>51</w:t>
    </w:r>
    <w:r>
      <w:fldChar w:fldCharType="end"/>
    </w:r>
    <w:r>
      <w:rPr>
        <w:rStyle w:val="34"/>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4"/>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r>
      <w:rPr>
        <w:rStyle w:val="34"/>
        <w:rFonts w:hint="eastAsia"/>
      </w:rPr>
      <w:t>电话：0991-8852</w:t>
    </w:r>
    <w:r>
      <w:rPr>
        <w:rStyle w:val="34"/>
        <w:rFonts w:hint="eastAsia" w:eastAsia="仿宋_GB2312"/>
        <w:lang w:val="en-US" w:eastAsia="zh-CN"/>
      </w:rPr>
      <w:t>106</w:t>
    </w:r>
    <w:r>
      <w:rPr>
        <w:rStyle w:val="34"/>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3"/>
        <w:rPr>
          <w:rFonts w:ascii="仿宋" w:hAnsi="仿宋" w:eastAsia="仿宋" w:cs="仿宋"/>
          <w:sz w:val="21"/>
          <w:szCs w:val="21"/>
        </w:rPr>
      </w:pPr>
      <w:r>
        <w:rPr>
          <w:rStyle w:val="22"/>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eastAsia"/>
        <w:lang w:val="en-US" w:eastAsia="zh-CN"/>
      </w:rP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eastAsia"/>
        <w:lang w:val="en-US" w:eastAsia="zh-CN"/>
      </w:rP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2FD95EAB"/>
    <w:multiLevelType w:val="multilevel"/>
    <w:tmpl w:val="2FD95E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E01114E"/>
    <w:multiLevelType w:val="multilevel"/>
    <w:tmpl w:val="5E0111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jBiMzYxOTNhZjE1NDIxOTE1N2M5Yjc4YjYxNTUifQ=="/>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92CC6"/>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01ED0"/>
    <w:rsid w:val="00410755"/>
    <w:rsid w:val="00417D37"/>
    <w:rsid w:val="00423D28"/>
    <w:rsid w:val="0042422B"/>
    <w:rsid w:val="00461923"/>
    <w:rsid w:val="0047594C"/>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4C09C2"/>
    <w:rsid w:val="01E43876"/>
    <w:rsid w:val="01E81930"/>
    <w:rsid w:val="01F831E8"/>
    <w:rsid w:val="0288699A"/>
    <w:rsid w:val="029344EA"/>
    <w:rsid w:val="03072C83"/>
    <w:rsid w:val="0308451D"/>
    <w:rsid w:val="03243BEE"/>
    <w:rsid w:val="037E4FBC"/>
    <w:rsid w:val="03D46603"/>
    <w:rsid w:val="03FA6D38"/>
    <w:rsid w:val="04067DD0"/>
    <w:rsid w:val="04231503"/>
    <w:rsid w:val="042D5B84"/>
    <w:rsid w:val="04673CA2"/>
    <w:rsid w:val="049C27D5"/>
    <w:rsid w:val="04EB3305"/>
    <w:rsid w:val="05303DFE"/>
    <w:rsid w:val="05424315"/>
    <w:rsid w:val="0542684F"/>
    <w:rsid w:val="05A77896"/>
    <w:rsid w:val="05A84572"/>
    <w:rsid w:val="05AC4062"/>
    <w:rsid w:val="064F67D3"/>
    <w:rsid w:val="06FA704F"/>
    <w:rsid w:val="07000E6E"/>
    <w:rsid w:val="07156772"/>
    <w:rsid w:val="077B0190"/>
    <w:rsid w:val="07960107"/>
    <w:rsid w:val="07BC5D52"/>
    <w:rsid w:val="089E77FB"/>
    <w:rsid w:val="08A65E15"/>
    <w:rsid w:val="08C47915"/>
    <w:rsid w:val="08D6179C"/>
    <w:rsid w:val="09461CD3"/>
    <w:rsid w:val="09561FCD"/>
    <w:rsid w:val="09C17C86"/>
    <w:rsid w:val="0A0008AA"/>
    <w:rsid w:val="0A15612A"/>
    <w:rsid w:val="0A372F4E"/>
    <w:rsid w:val="0A6878BB"/>
    <w:rsid w:val="0B0F117D"/>
    <w:rsid w:val="0B3D4278"/>
    <w:rsid w:val="0B575FF7"/>
    <w:rsid w:val="0B9D37CB"/>
    <w:rsid w:val="0BB12983"/>
    <w:rsid w:val="0BF426B8"/>
    <w:rsid w:val="0BFF42FC"/>
    <w:rsid w:val="0C156BD4"/>
    <w:rsid w:val="0C23550B"/>
    <w:rsid w:val="0C250E1C"/>
    <w:rsid w:val="0C7665FA"/>
    <w:rsid w:val="0C9F0100"/>
    <w:rsid w:val="0CAD62C4"/>
    <w:rsid w:val="0CB646A4"/>
    <w:rsid w:val="0CC81C89"/>
    <w:rsid w:val="0CE75AAF"/>
    <w:rsid w:val="0D2A2E95"/>
    <w:rsid w:val="0D366907"/>
    <w:rsid w:val="0D47367B"/>
    <w:rsid w:val="0D696CDD"/>
    <w:rsid w:val="0D7A0EAE"/>
    <w:rsid w:val="0DC31F2A"/>
    <w:rsid w:val="0DD405FA"/>
    <w:rsid w:val="0DD8478D"/>
    <w:rsid w:val="0E5A2165"/>
    <w:rsid w:val="0E7C3E91"/>
    <w:rsid w:val="0F676C53"/>
    <w:rsid w:val="0F841BAC"/>
    <w:rsid w:val="0FA50F04"/>
    <w:rsid w:val="0FAE4E5F"/>
    <w:rsid w:val="101F2400"/>
    <w:rsid w:val="10703EDE"/>
    <w:rsid w:val="10B4459E"/>
    <w:rsid w:val="115555F0"/>
    <w:rsid w:val="11B21D8F"/>
    <w:rsid w:val="11D22BC7"/>
    <w:rsid w:val="11F7143C"/>
    <w:rsid w:val="124D6FE7"/>
    <w:rsid w:val="12DD6AC6"/>
    <w:rsid w:val="13517FF7"/>
    <w:rsid w:val="13784EEC"/>
    <w:rsid w:val="1393198B"/>
    <w:rsid w:val="140008F8"/>
    <w:rsid w:val="141E6154"/>
    <w:rsid w:val="144637F4"/>
    <w:rsid w:val="146A0901"/>
    <w:rsid w:val="14F4742C"/>
    <w:rsid w:val="150E79BB"/>
    <w:rsid w:val="15664323"/>
    <w:rsid w:val="15866059"/>
    <w:rsid w:val="15A028A9"/>
    <w:rsid w:val="15E4675F"/>
    <w:rsid w:val="16054E5D"/>
    <w:rsid w:val="16201F02"/>
    <w:rsid w:val="16737117"/>
    <w:rsid w:val="16986BD2"/>
    <w:rsid w:val="16DB250A"/>
    <w:rsid w:val="17242D86"/>
    <w:rsid w:val="17601B3C"/>
    <w:rsid w:val="1766157D"/>
    <w:rsid w:val="17DA3CDD"/>
    <w:rsid w:val="189015C1"/>
    <w:rsid w:val="18981A0C"/>
    <w:rsid w:val="18EB65DA"/>
    <w:rsid w:val="19151AC7"/>
    <w:rsid w:val="194B330E"/>
    <w:rsid w:val="197E0324"/>
    <w:rsid w:val="19B83701"/>
    <w:rsid w:val="19C342B3"/>
    <w:rsid w:val="19FA5C86"/>
    <w:rsid w:val="1A1966DC"/>
    <w:rsid w:val="1A351993"/>
    <w:rsid w:val="1A534A87"/>
    <w:rsid w:val="1A890064"/>
    <w:rsid w:val="1AB3346E"/>
    <w:rsid w:val="1AE9320B"/>
    <w:rsid w:val="1AE96E91"/>
    <w:rsid w:val="1AEF6A73"/>
    <w:rsid w:val="1B1D26B5"/>
    <w:rsid w:val="1BCD1DFB"/>
    <w:rsid w:val="1C054790"/>
    <w:rsid w:val="1C274B4F"/>
    <w:rsid w:val="1C3023B3"/>
    <w:rsid w:val="1C530D57"/>
    <w:rsid w:val="1C6E1C1A"/>
    <w:rsid w:val="1CA02734"/>
    <w:rsid w:val="1CA35874"/>
    <w:rsid w:val="1CAC2A24"/>
    <w:rsid w:val="1CCE05A0"/>
    <w:rsid w:val="1CED015D"/>
    <w:rsid w:val="1D616919"/>
    <w:rsid w:val="1D9D190F"/>
    <w:rsid w:val="1DC9334F"/>
    <w:rsid w:val="1E0B5432"/>
    <w:rsid w:val="1E1E2279"/>
    <w:rsid w:val="1E8F582D"/>
    <w:rsid w:val="1FE0385F"/>
    <w:rsid w:val="1FF52394"/>
    <w:rsid w:val="216A233C"/>
    <w:rsid w:val="218B3BC9"/>
    <w:rsid w:val="21D55D49"/>
    <w:rsid w:val="21F232D3"/>
    <w:rsid w:val="22284201"/>
    <w:rsid w:val="22743D02"/>
    <w:rsid w:val="22BD71A2"/>
    <w:rsid w:val="22C44964"/>
    <w:rsid w:val="231121FD"/>
    <w:rsid w:val="236E35A1"/>
    <w:rsid w:val="23782E33"/>
    <w:rsid w:val="24740A7D"/>
    <w:rsid w:val="24CE60CE"/>
    <w:rsid w:val="24D32992"/>
    <w:rsid w:val="24D44FD3"/>
    <w:rsid w:val="254A5265"/>
    <w:rsid w:val="255572BB"/>
    <w:rsid w:val="25E250FE"/>
    <w:rsid w:val="26123389"/>
    <w:rsid w:val="26447CB4"/>
    <w:rsid w:val="265E6CAC"/>
    <w:rsid w:val="26897B0F"/>
    <w:rsid w:val="26CA0394"/>
    <w:rsid w:val="26D72803"/>
    <w:rsid w:val="271D1851"/>
    <w:rsid w:val="27495BBE"/>
    <w:rsid w:val="27982830"/>
    <w:rsid w:val="27DA6EE5"/>
    <w:rsid w:val="283C15F6"/>
    <w:rsid w:val="28947F0C"/>
    <w:rsid w:val="289C17B8"/>
    <w:rsid w:val="28A06A49"/>
    <w:rsid w:val="28CD22EA"/>
    <w:rsid w:val="28EE02B7"/>
    <w:rsid w:val="29197A7E"/>
    <w:rsid w:val="29217B42"/>
    <w:rsid w:val="293D3DE0"/>
    <w:rsid w:val="294A7C23"/>
    <w:rsid w:val="298176C7"/>
    <w:rsid w:val="299B5B9F"/>
    <w:rsid w:val="29A97319"/>
    <w:rsid w:val="29EA6657"/>
    <w:rsid w:val="29F54205"/>
    <w:rsid w:val="2A0F0766"/>
    <w:rsid w:val="2A500837"/>
    <w:rsid w:val="2A582ACA"/>
    <w:rsid w:val="2AD73080"/>
    <w:rsid w:val="2B2160A9"/>
    <w:rsid w:val="2B5078AC"/>
    <w:rsid w:val="2B706456"/>
    <w:rsid w:val="2B917718"/>
    <w:rsid w:val="2C1E6A67"/>
    <w:rsid w:val="2D2751A3"/>
    <w:rsid w:val="2D6230D5"/>
    <w:rsid w:val="2DD75637"/>
    <w:rsid w:val="2DDC7C6C"/>
    <w:rsid w:val="2E105CFC"/>
    <w:rsid w:val="2E1F4014"/>
    <w:rsid w:val="2E93123A"/>
    <w:rsid w:val="2EC42BB2"/>
    <w:rsid w:val="2EF72753"/>
    <w:rsid w:val="2EFE1F2E"/>
    <w:rsid w:val="2F8D1F5F"/>
    <w:rsid w:val="2F98604D"/>
    <w:rsid w:val="2FA5591F"/>
    <w:rsid w:val="2FFC795C"/>
    <w:rsid w:val="304556D5"/>
    <w:rsid w:val="30DA7426"/>
    <w:rsid w:val="30ED05B5"/>
    <w:rsid w:val="30F27788"/>
    <w:rsid w:val="31033D7C"/>
    <w:rsid w:val="318C6116"/>
    <w:rsid w:val="31AC30F6"/>
    <w:rsid w:val="32062029"/>
    <w:rsid w:val="321C2A5E"/>
    <w:rsid w:val="32320A9D"/>
    <w:rsid w:val="32C71353"/>
    <w:rsid w:val="32FA0AA1"/>
    <w:rsid w:val="330D14F2"/>
    <w:rsid w:val="331E511B"/>
    <w:rsid w:val="332C7C9F"/>
    <w:rsid w:val="338E73F8"/>
    <w:rsid w:val="344C3CA5"/>
    <w:rsid w:val="34A6487E"/>
    <w:rsid w:val="34C13259"/>
    <w:rsid w:val="357B2A2D"/>
    <w:rsid w:val="35BD3854"/>
    <w:rsid w:val="364A2958"/>
    <w:rsid w:val="36714388"/>
    <w:rsid w:val="3693372F"/>
    <w:rsid w:val="36A15658"/>
    <w:rsid w:val="36A57E05"/>
    <w:rsid w:val="36C8795A"/>
    <w:rsid w:val="37117919"/>
    <w:rsid w:val="37836459"/>
    <w:rsid w:val="38082816"/>
    <w:rsid w:val="385F2F28"/>
    <w:rsid w:val="38BC2174"/>
    <w:rsid w:val="38C62416"/>
    <w:rsid w:val="39280E84"/>
    <w:rsid w:val="392C2962"/>
    <w:rsid w:val="394D35F9"/>
    <w:rsid w:val="3959005D"/>
    <w:rsid w:val="397321C6"/>
    <w:rsid w:val="398E2F47"/>
    <w:rsid w:val="3A15288E"/>
    <w:rsid w:val="3AB72319"/>
    <w:rsid w:val="3B0F28FC"/>
    <w:rsid w:val="3B331EFF"/>
    <w:rsid w:val="3B471B5C"/>
    <w:rsid w:val="3B575321"/>
    <w:rsid w:val="3B5B2E9B"/>
    <w:rsid w:val="3BDD513F"/>
    <w:rsid w:val="3BF72C2A"/>
    <w:rsid w:val="3C0373B7"/>
    <w:rsid w:val="3C18275B"/>
    <w:rsid w:val="3CC10FD6"/>
    <w:rsid w:val="3D6860A5"/>
    <w:rsid w:val="3D9D4ADF"/>
    <w:rsid w:val="3DB513CC"/>
    <w:rsid w:val="3DDF544F"/>
    <w:rsid w:val="3E297BA9"/>
    <w:rsid w:val="3E3D0232"/>
    <w:rsid w:val="3EA937C7"/>
    <w:rsid w:val="3F0011CD"/>
    <w:rsid w:val="3F3B7EFD"/>
    <w:rsid w:val="3F9179A1"/>
    <w:rsid w:val="40013A50"/>
    <w:rsid w:val="407F1933"/>
    <w:rsid w:val="408804E2"/>
    <w:rsid w:val="40C00457"/>
    <w:rsid w:val="40D95C88"/>
    <w:rsid w:val="40F91333"/>
    <w:rsid w:val="415C28EC"/>
    <w:rsid w:val="4162324B"/>
    <w:rsid w:val="417B52A4"/>
    <w:rsid w:val="41CD0CA4"/>
    <w:rsid w:val="42C22121"/>
    <w:rsid w:val="42F413CF"/>
    <w:rsid w:val="42F943E6"/>
    <w:rsid w:val="431267B6"/>
    <w:rsid w:val="43993170"/>
    <w:rsid w:val="43C8022C"/>
    <w:rsid w:val="43DB1D54"/>
    <w:rsid w:val="440F2D97"/>
    <w:rsid w:val="44292762"/>
    <w:rsid w:val="443D1D4E"/>
    <w:rsid w:val="445350CD"/>
    <w:rsid w:val="445F2173"/>
    <w:rsid w:val="4465204A"/>
    <w:rsid w:val="44756917"/>
    <w:rsid w:val="447A1950"/>
    <w:rsid w:val="448B1388"/>
    <w:rsid w:val="44E32C79"/>
    <w:rsid w:val="452A51D6"/>
    <w:rsid w:val="45772680"/>
    <w:rsid w:val="45C4785B"/>
    <w:rsid w:val="45D545C8"/>
    <w:rsid w:val="45F96148"/>
    <w:rsid w:val="461D282F"/>
    <w:rsid w:val="46601D24"/>
    <w:rsid w:val="470D4AFE"/>
    <w:rsid w:val="475A699A"/>
    <w:rsid w:val="476D570A"/>
    <w:rsid w:val="47714024"/>
    <w:rsid w:val="477912EF"/>
    <w:rsid w:val="47A06DF6"/>
    <w:rsid w:val="47A55B81"/>
    <w:rsid w:val="47DF2013"/>
    <w:rsid w:val="47E23ED4"/>
    <w:rsid w:val="485A6CB7"/>
    <w:rsid w:val="48D253C7"/>
    <w:rsid w:val="48DD32E1"/>
    <w:rsid w:val="499822EE"/>
    <w:rsid w:val="49B605D8"/>
    <w:rsid w:val="49BF4B14"/>
    <w:rsid w:val="49C1766A"/>
    <w:rsid w:val="49CB7A8C"/>
    <w:rsid w:val="4A155359"/>
    <w:rsid w:val="4A534ED7"/>
    <w:rsid w:val="4A5971B6"/>
    <w:rsid w:val="4A5C0031"/>
    <w:rsid w:val="4A8D4698"/>
    <w:rsid w:val="4A965D14"/>
    <w:rsid w:val="4AB77801"/>
    <w:rsid w:val="4AF16B84"/>
    <w:rsid w:val="4B094738"/>
    <w:rsid w:val="4B6F5391"/>
    <w:rsid w:val="4B9506C1"/>
    <w:rsid w:val="4BC41256"/>
    <w:rsid w:val="4C170A0B"/>
    <w:rsid w:val="4C666461"/>
    <w:rsid w:val="4C6C31D0"/>
    <w:rsid w:val="4D181058"/>
    <w:rsid w:val="4D21659F"/>
    <w:rsid w:val="4D2E492A"/>
    <w:rsid w:val="4D4E6D7A"/>
    <w:rsid w:val="4D7D3F15"/>
    <w:rsid w:val="4D8D30B8"/>
    <w:rsid w:val="4DA150FB"/>
    <w:rsid w:val="4DB9141C"/>
    <w:rsid w:val="4E2D1BC0"/>
    <w:rsid w:val="4E470497"/>
    <w:rsid w:val="4E692D9D"/>
    <w:rsid w:val="4E7D7917"/>
    <w:rsid w:val="4EAE7A64"/>
    <w:rsid w:val="4EB52D1B"/>
    <w:rsid w:val="4F184326"/>
    <w:rsid w:val="4F457671"/>
    <w:rsid w:val="50320661"/>
    <w:rsid w:val="504B134F"/>
    <w:rsid w:val="504C38B5"/>
    <w:rsid w:val="506B1160"/>
    <w:rsid w:val="50B17096"/>
    <w:rsid w:val="50DD28EE"/>
    <w:rsid w:val="51883EAB"/>
    <w:rsid w:val="51966E7D"/>
    <w:rsid w:val="51D33A2F"/>
    <w:rsid w:val="51D77C12"/>
    <w:rsid w:val="523C0E31"/>
    <w:rsid w:val="528B596D"/>
    <w:rsid w:val="53111AFE"/>
    <w:rsid w:val="53377679"/>
    <w:rsid w:val="5342729E"/>
    <w:rsid w:val="536D7AB6"/>
    <w:rsid w:val="541C1980"/>
    <w:rsid w:val="547A7E1F"/>
    <w:rsid w:val="549650AC"/>
    <w:rsid w:val="54B44191"/>
    <w:rsid w:val="54DE2A32"/>
    <w:rsid w:val="54F544AB"/>
    <w:rsid w:val="550D3283"/>
    <w:rsid w:val="55125B22"/>
    <w:rsid w:val="55213F71"/>
    <w:rsid w:val="5642770C"/>
    <w:rsid w:val="56492BCA"/>
    <w:rsid w:val="567F401C"/>
    <w:rsid w:val="56801F55"/>
    <w:rsid w:val="56BB7FD0"/>
    <w:rsid w:val="56EB34B7"/>
    <w:rsid w:val="57192EC2"/>
    <w:rsid w:val="571D2592"/>
    <w:rsid w:val="572C708B"/>
    <w:rsid w:val="57315742"/>
    <w:rsid w:val="5765746A"/>
    <w:rsid w:val="57C16F73"/>
    <w:rsid w:val="58303308"/>
    <w:rsid w:val="589F62C7"/>
    <w:rsid w:val="58A3615A"/>
    <w:rsid w:val="58BA4904"/>
    <w:rsid w:val="58DF4A53"/>
    <w:rsid w:val="58E10AA2"/>
    <w:rsid w:val="592F065C"/>
    <w:rsid w:val="597B5A48"/>
    <w:rsid w:val="59831679"/>
    <w:rsid w:val="598B4CAA"/>
    <w:rsid w:val="59A84887"/>
    <w:rsid w:val="59F059EB"/>
    <w:rsid w:val="59FD5CE3"/>
    <w:rsid w:val="5A4602EE"/>
    <w:rsid w:val="5A66437A"/>
    <w:rsid w:val="5B082F15"/>
    <w:rsid w:val="5B0A2639"/>
    <w:rsid w:val="5B1160AF"/>
    <w:rsid w:val="5B2C6CD4"/>
    <w:rsid w:val="5B487FCC"/>
    <w:rsid w:val="5B6A5F64"/>
    <w:rsid w:val="5B783FED"/>
    <w:rsid w:val="5BA303C3"/>
    <w:rsid w:val="5BAF30D9"/>
    <w:rsid w:val="5C496ACB"/>
    <w:rsid w:val="5CB00F5A"/>
    <w:rsid w:val="5CE82FAE"/>
    <w:rsid w:val="5D0B6F6D"/>
    <w:rsid w:val="5D647EF4"/>
    <w:rsid w:val="5D8F2EC7"/>
    <w:rsid w:val="5DAB6759"/>
    <w:rsid w:val="5DDF6040"/>
    <w:rsid w:val="5E232766"/>
    <w:rsid w:val="5E446FDB"/>
    <w:rsid w:val="5EA06D09"/>
    <w:rsid w:val="5EC61942"/>
    <w:rsid w:val="5EE450D1"/>
    <w:rsid w:val="5F4C0ED4"/>
    <w:rsid w:val="5F4F240C"/>
    <w:rsid w:val="5F8D5E20"/>
    <w:rsid w:val="5FA639FC"/>
    <w:rsid w:val="60057705"/>
    <w:rsid w:val="606766A3"/>
    <w:rsid w:val="60A53E80"/>
    <w:rsid w:val="60B374E0"/>
    <w:rsid w:val="60C217C8"/>
    <w:rsid w:val="611C22FF"/>
    <w:rsid w:val="61227EAA"/>
    <w:rsid w:val="6138591F"/>
    <w:rsid w:val="618B1EF3"/>
    <w:rsid w:val="619D5078"/>
    <w:rsid w:val="61A07EAA"/>
    <w:rsid w:val="62307FF0"/>
    <w:rsid w:val="62606BB5"/>
    <w:rsid w:val="627829D2"/>
    <w:rsid w:val="62B9483E"/>
    <w:rsid w:val="62DF5D12"/>
    <w:rsid w:val="630439D9"/>
    <w:rsid w:val="63184B5B"/>
    <w:rsid w:val="6345388C"/>
    <w:rsid w:val="63624ED5"/>
    <w:rsid w:val="63C65464"/>
    <w:rsid w:val="63E61662"/>
    <w:rsid w:val="641877BA"/>
    <w:rsid w:val="645F3C17"/>
    <w:rsid w:val="64E42046"/>
    <w:rsid w:val="64E53364"/>
    <w:rsid w:val="64EC710A"/>
    <w:rsid w:val="653F6CEE"/>
    <w:rsid w:val="65F20792"/>
    <w:rsid w:val="663B0604"/>
    <w:rsid w:val="671B7875"/>
    <w:rsid w:val="672E75A8"/>
    <w:rsid w:val="67442F4B"/>
    <w:rsid w:val="676A4358"/>
    <w:rsid w:val="678608B9"/>
    <w:rsid w:val="67C043CD"/>
    <w:rsid w:val="67E2064D"/>
    <w:rsid w:val="68031F62"/>
    <w:rsid w:val="68061AC3"/>
    <w:rsid w:val="682F3772"/>
    <w:rsid w:val="68842217"/>
    <w:rsid w:val="68A6079A"/>
    <w:rsid w:val="68C63810"/>
    <w:rsid w:val="6937728C"/>
    <w:rsid w:val="694D6296"/>
    <w:rsid w:val="69D1617D"/>
    <w:rsid w:val="69FB2C2E"/>
    <w:rsid w:val="6A771266"/>
    <w:rsid w:val="6AD83ABE"/>
    <w:rsid w:val="6AED40C0"/>
    <w:rsid w:val="6B2111D2"/>
    <w:rsid w:val="6B36138D"/>
    <w:rsid w:val="6B412693"/>
    <w:rsid w:val="6BE0108D"/>
    <w:rsid w:val="6C3118E9"/>
    <w:rsid w:val="6C8D5274"/>
    <w:rsid w:val="6C912018"/>
    <w:rsid w:val="6CBD649F"/>
    <w:rsid w:val="6CFE17CB"/>
    <w:rsid w:val="6D1578C1"/>
    <w:rsid w:val="6D8B6DD7"/>
    <w:rsid w:val="6EC15DBF"/>
    <w:rsid w:val="6EE175F6"/>
    <w:rsid w:val="6EF47329"/>
    <w:rsid w:val="6F0545DD"/>
    <w:rsid w:val="6F067523"/>
    <w:rsid w:val="6F454FEE"/>
    <w:rsid w:val="6F4C6CB0"/>
    <w:rsid w:val="6F6278BD"/>
    <w:rsid w:val="6F924E62"/>
    <w:rsid w:val="6F9D6EF4"/>
    <w:rsid w:val="6FDF6D35"/>
    <w:rsid w:val="6FE95F5B"/>
    <w:rsid w:val="70394425"/>
    <w:rsid w:val="703D7E7D"/>
    <w:rsid w:val="710220D3"/>
    <w:rsid w:val="71090F67"/>
    <w:rsid w:val="71195710"/>
    <w:rsid w:val="715D3AF0"/>
    <w:rsid w:val="71A24191"/>
    <w:rsid w:val="71A81E54"/>
    <w:rsid w:val="7248337C"/>
    <w:rsid w:val="739829F6"/>
    <w:rsid w:val="739A6421"/>
    <w:rsid w:val="73C9344F"/>
    <w:rsid w:val="73EC6624"/>
    <w:rsid w:val="740D32B5"/>
    <w:rsid w:val="741E2752"/>
    <w:rsid w:val="742C73A7"/>
    <w:rsid w:val="744E128A"/>
    <w:rsid w:val="74612B66"/>
    <w:rsid w:val="74A43399"/>
    <w:rsid w:val="751D5853"/>
    <w:rsid w:val="751E6016"/>
    <w:rsid w:val="75666269"/>
    <w:rsid w:val="75810A35"/>
    <w:rsid w:val="758D6EB1"/>
    <w:rsid w:val="75AF5D58"/>
    <w:rsid w:val="76811E83"/>
    <w:rsid w:val="76A53D3A"/>
    <w:rsid w:val="76D518CE"/>
    <w:rsid w:val="770B5AA6"/>
    <w:rsid w:val="773959F8"/>
    <w:rsid w:val="779A6C51"/>
    <w:rsid w:val="77AA22F9"/>
    <w:rsid w:val="77B51620"/>
    <w:rsid w:val="78165246"/>
    <w:rsid w:val="786B1CDE"/>
    <w:rsid w:val="787663E2"/>
    <w:rsid w:val="787E5528"/>
    <w:rsid w:val="78A4684A"/>
    <w:rsid w:val="78BE2756"/>
    <w:rsid w:val="78E97583"/>
    <w:rsid w:val="79034B6F"/>
    <w:rsid w:val="794A24B2"/>
    <w:rsid w:val="798E57EB"/>
    <w:rsid w:val="79E01C10"/>
    <w:rsid w:val="7A52091D"/>
    <w:rsid w:val="7A5B6727"/>
    <w:rsid w:val="7AC073CB"/>
    <w:rsid w:val="7AF661D7"/>
    <w:rsid w:val="7B560A24"/>
    <w:rsid w:val="7CAC1243"/>
    <w:rsid w:val="7D404DF9"/>
    <w:rsid w:val="7D576DC2"/>
    <w:rsid w:val="7DD722F0"/>
    <w:rsid w:val="7DF74461"/>
    <w:rsid w:val="7E0D38A0"/>
    <w:rsid w:val="7E7D1601"/>
    <w:rsid w:val="7EB02B41"/>
    <w:rsid w:val="7EF667A6"/>
    <w:rsid w:val="7F1B7214"/>
    <w:rsid w:val="7F4D0390"/>
    <w:rsid w:val="7F750AD5"/>
    <w:rsid w:val="7F765B42"/>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theme="minorBidi"/>
      <w:sz w:val="11"/>
      <w:szCs w:val="22"/>
    </w:rPr>
  </w:style>
  <w:style w:type="paragraph" w:styleId="9">
    <w:name w:val="Balloon Text"/>
    <w:basedOn w:val="1"/>
    <w:link w:val="4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Title"/>
    <w:basedOn w:val="1"/>
    <w:link w:val="33"/>
    <w:qFormat/>
    <w:uiPriority w:val="0"/>
    <w:pPr>
      <w:spacing w:before="240" w:after="60"/>
      <w:ind w:left="425" w:hanging="425"/>
      <w:jc w:val="center"/>
      <w:outlineLvl w:val="0"/>
    </w:pPr>
    <w:rPr>
      <w:rFonts w:ascii="Arial" w:hAnsi="Arial" w:cs="Arial"/>
      <w:b/>
      <w:bCs/>
      <w:sz w:val="32"/>
      <w:szCs w:val="32"/>
    </w:rPr>
  </w:style>
  <w:style w:type="table" w:styleId="17">
    <w:name w:val="Table Grid"/>
    <w:basedOn w:val="16"/>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footnote reference"/>
    <w:basedOn w:val="18"/>
    <w:semiHidden/>
    <w:unhideWhenUsed/>
    <w:qFormat/>
    <w:uiPriority w:val="99"/>
    <w:rPr>
      <w:vertAlign w:val="superscript"/>
    </w:rPr>
  </w:style>
  <w:style w:type="character" w:styleId="23">
    <w:name w:val="HTML Sample"/>
    <w:basedOn w:val="18"/>
    <w:qFormat/>
    <w:uiPriority w:val="0"/>
    <w:rPr>
      <w:rFonts w:ascii="Courier New" w:hAnsi="Courier New"/>
    </w:rPr>
  </w:style>
  <w:style w:type="paragraph" w:customStyle="1" w:styleId="24">
    <w:name w:val="BodyText"/>
    <w:basedOn w:val="1"/>
    <w:qFormat/>
    <w:uiPriority w:val="0"/>
    <w:pPr>
      <w:jc w:val="both"/>
      <w:textAlignment w:val="baseline"/>
    </w:pPr>
    <w:rPr>
      <w:rFonts w:ascii="宋体" w:hAnsi="宋体"/>
      <w:color w:val="0000FF"/>
      <w:kern w:val="2"/>
      <w:sz w:val="24"/>
      <w:szCs w:val="24"/>
      <w:lang w:val="en-US" w:eastAsia="zh-CN" w:bidi="ar-SA"/>
    </w:rPr>
  </w:style>
  <w:style w:type="paragraph" w:customStyle="1" w:styleId="25">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Default Text"/>
    <w:link w:val="3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答复表头"/>
    <w:basedOn w:val="32"/>
    <w:next w:val="1"/>
    <w:qFormat/>
    <w:uiPriority w:val="0"/>
    <w:pPr>
      <w:tabs>
        <w:tab w:val="left" w:pos="480"/>
      </w:tabs>
    </w:p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3">
    <w:name w:val="标题 字符"/>
    <w:basedOn w:val="18"/>
    <w:link w:val="15"/>
    <w:qFormat/>
    <w:uiPriority w:val="0"/>
    <w:rPr>
      <w:rFonts w:ascii="Arial" w:hAnsi="Arial" w:cs="Arial"/>
      <w:b/>
      <w:bCs/>
      <w:sz w:val="32"/>
      <w:szCs w:val="32"/>
    </w:rPr>
  </w:style>
  <w:style w:type="character" w:customStyle="1" w:styleId="34">
    <w:name w:val="7）页眉页脚"/>
    <w:qFormat/>
    <w:uiPriority w:val="0"/>
    <w:rPr>
      <w:rFonts w:ascii="仿宋_GB2312" w:eastAsia="仿宋_GB2312"/>
      <w:b/>
      <w:i/>
      <w:sz w:val="18"/>
      <w:vertAlign w:val="baseline"/>
    </w:rPr>
  </w:style>
  <w:style w:type="paragraph" w:customStyle="1" w:styleId="35">
    <w:name w:val="Char"/>
    <w:basedOn w:val="1"/>
    <w:qFormat/>
    <w:uiPriority w:val="0"/>
    <w:rPr>
      <w:rFonts w:ascii="Tahoma" w:hAnsi="Tahoma" w:cs="仿宋_GB2312"/>
      <w:sz w:val="24"/>
      <w:szCs w:val="28"/>
    </w:rPr>
  </w:style>
  <w:style w:type="character" w:customStyle="1" w:styleId="36">
    <w:name w:val="Default Text Char"/>
    <w:link w:val="27"/>
    <w:qFormat/>
    <w:uiPriority w:val="0"/>
    <w:rPr>
      <w:rFonts w:asciiTheme="minorHAnsi" w:hAnsiTheme="minorHAnsi" w:eastAsiaTheme="minorEastAsia" w:cstheme="minorBidi"/>
      <w:color w:val="000000"/>
      <w:kern w:val="2"/>
      <w:sz w:val="24"/>
      <w:szCs w:val="22"/>
    </w:rPr>
  </w:style>
  <w:style w:type="paragraph" w:styleId="37">
    <w:name w:val="List Paragraph"/>
    <w:basedOn w:val="1"/>
    <w:qFormat/>
    <w:uiPriority w:val="34"/>
    <w:pPr>
      <w:ind w:firstLine="420" w:firstLineChars="200"/>
    </w:pPr>
    <w:rPr>
      <w:szCs w:val="24"/>
    </w:rPr>
  </w:style>
  <w:style w:type="paragraph" w:customStyle="1" w:styleId="38">
    <w:name w:val="列出段落1"/>
    <w:basedOn w:val="1"/>
    <w:qFormat/>
    <w:uiPriority w:val="34"/>
    <w:pPr>
      <w:ind w:firstLine="420" w:firstLineChars="200"/>
    </w:pPr>
    <w:rPr>
      <w:szCs w:val="24"/>
    </w:rPr>
  </w:style>
  <w:style w:type="paragraph" w:customStyle="1" w:styleId="39">
    <w:name w:val="普通(网站)1"/>
    <w:basedOn w:val="1"/>
    <w:qFormat/>
    <w:uiPriority w:val="0"/>
    <w:pPr>
      <w:spacing w:before="100" w:beforeAutospacing="1" w:after="100" w:afterAutospacing="1"/>
      <w:jc w:val="left"/>
    </w:pPr>
    <w:rPr>
      <w:kern w:val="0"/>
      <w:sz w:val="24"/>
    </w:rPr>
  </w:style>
  <w:style w:type="paragraph" w:customStyle="1" w:styleId="40">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1">
    <w:name w:val="NormalCharacter"/>
    <w:link w:val="42"/>
    <w:qFormat/>
    <w:uiPriority w:val="0"/>
    <w:rPr>
      <w:rFonts w:ascii="Times New Roman" w:hAnsi="Times New Roman" w:eastAsia="宋体"/>
      <w:kern w:val="2"/>
      <w:sz w:val="21"/>
      <w:szCs w:val="24"/>
      <w:lang w:val="en-US" w:eastAsia="zh-CN" w:bidi="ar-SA"/>
    </w:rPr>
  </w:style>
  <w:style w:type="paragraph" w:customStyle="1" w:styleId="42">
    <w:name w:val="UserStyle_2"/>
    <w:basedOn w:val="1"/>
    <w:link w:val="41"/>
    <w:qFormat/>
    <w:uiPriority w:val="0"/>
    <w:pPr>
      <w:textAlignment w:val="baseline"/>
    </w:pPr>
    <w:rPr>
      <w:szCs w:val="24"/>
    </w:rPr>
  </w:style>
  <w:style w:type="paragraph" w:customStyle="1" w:styleId="43">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44">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5">
    <w:name w:val="UserStyle_11"/>
    <w:basedOn w:val="46"/>
    <w:next w:val="1"/>
    <w:qFormat/>
    <w:uiPriority w:val="0"/>
    <w:pPr>
      <w:tabs>
        <w:tab w:val="left" w:pos="480"/>
      </w:tabs>
    </w:pPr>
    <w:rPr>
      <w:rFonts w:ascii="Times New Roman" w:hAnsi="Times New Roman"/>
      <w:b/>
    </w:rPr>
  </w:style>
  <w:style w:type="paragraph" w:customStyle="1" w:styleId="46">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7">
    <w:name w:val="_Style 3"/>
    <w:basedOn w:val="1"/>
    <w:qFormat/>
    <w:uiPriority w:val="0"/>
    <w:pPr>
      <w:ind w:firstLine="420" w:firstLineChars="200"/>
    </w:pPr>
    <w:rPr>
      <w:rFonts w:ascii="Calibri" w:hAnsi="Calibri"/>
      <w:szCs w:val="22"/>
    </w:rPr>
  </w:style>
  <w:style w:type="paragraph" w:customStyle="1" w:styleId="48">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49">
    <w:name w:val="批注框文本 字符"/>
    <w:basedOn w:val="18"/>
    <w:link w:val="9"/>
    <w:qFormat/>
    <w:uiPriority w:val="0"/>
    <w:rPr>
      <w:kern w:val="2"/>
      <w:sz w:val="18"/>
      <w:szCs w:val="18"/>
    </w:rPr>
  </w:style>
  <w:style w:type="paragraph" w:customStyle="1" w:styleId="50">
    <w:name w:val="Table Paragraph"/>
    <w:basedOn w:val="1"/>
    <w:qFormat/>
    <w:uiPriority w:val="1"/>
    <w:pPr>
      <w:spacing w:before="135"/>
      <w:ind w:left="106"/>
    </w:pPr>
    <w:rPr>
      <w:rFonts w:ascii="宋体" w:hAnsi="宋体" w:eastAsia="宋体" w:cs="宋体"/>
      <w:lang w:val="zh-CN" w:eastAsia="zh-CN" w:bidi="zh-CN"/>
    </w:rPr>
  </w:style>
  <w:style w:type="character" w:customStyle="1" w:styleId="51">
    <w:name w:val="font21"/>
    <w:basedOn w:val="18"/>
    <w:qFormat/>
    <w:uiPriority w:val="0"/>
    <w:rPr>
      <w:rFonts w:hint="default" w:ascii="Times New Roman" w:hAnsi="Times New Roman" w:cs="Times New Roman"/>
      <w:color w:val="000000"/>
      <w:sz w:val="28"/>
      <w:szCs w:val="28"/>
      <w:u w:val="none"/>
    </w:rPr>
  </w:style>
  <w:style w:type="character" w:customStyle="1" w:styleId="52">
    <w:name w:val="font31"/>
    <w:basedOn w:val="18"/>
    <w:qFormat/>
    <w:uiPriority w:val="0"/>
    <w:rPr>
      <w:rFonts w:hint="default" w:ascii="方正仿宋简体" w:hAnsi="方正仿宋简体" w:eastAsia="方正仿宋简体" w:cs="方正仿宋简体"/>
      <w:color w:val="000000"/>
      <w:sz w:val="28"/>
      <w:szCs w:val="28"/>
      <w:u w:val="none"/>
    </w:rPr>
  </w:style>
  <w:style w:type="paragraph" w:customStyle="1" w:styleId="53">
    <w:name w:val="Body text (2)"/>
    <w:basedOn w:val="1"/>
    <w:qFormat/>
    <w:uiPriority w:val="0"/>
    <w:pPr>
      <w:keepNext w:val="0"/>
      <w:keepLines w:val="0"/>
      <w:widowControl w:val="0"/>
      <w:shd w:val="clear" w:color="auto" w:fill="FFFFFF"/>
      <w:bidi w:val="0"/>
      <w:spacing w:before="0" w:after="300" w:line="0" w:lineRule="atLeast"/>
      <w:ind w:left="0" w:right="0" w:firstLine="0"/>
      <w:jc w:val="left"/>
    </w:pPr>
    <w:rPr>
      <w:rFonts w:ascii="宋体" w:hAnsi="宋体" w:eastAsia="宋体" w:cs="宋体"/>
      <w:color w:val="000000"/>
      <w:spacing w:val="0"/>
      <w:w w:val="100"/>
      <w:kern w:val="0"/>
      <w:position w:val="0"/>
      <w:sz w:val="33"/>
      <w:szCs w:val="33"/>
      <w:u w:val="none"/>
      <w:lang w:val="zh-TW"/>
    </w:rPr>
  </w:style>
  <w:style w:type="paragraph" w:customStyle="1" w:styleId="54">
    <w:name w:val="Body text (3)"/>
    <w:basedOn w:val="1"/>
    <w:link w:val="56"/>
    <w:qFormat/>
    <w:uiPriority w:val="0"/>
    <w:pPr>
      <w:keepNext w:val="0"/>
      <w:keepLines w:val="0"/>
      <w:widowControl w:val="0"/>
      <w:shd w:val="clear" w:color="auto" w:fill="FFFFFF"/>
      <w:bidi w:val="0"/>
      <w:spacing w:before="300" w:after="0" w:line="624" w:lineRule="exact"/>
      <w:ind w:left="0" w:right="0" w:firstLine="0"/>
      <w:jc w:val="left"/>
    </w:pPr>
    <w:rPr>
      <w:rFonts w:ascii="Arial Unicode MS" w:hAnsi="Arial Unicode MS" w:eastAsia="Arial Unicode MS" w:cs="Arial Unicode MS"/>
      <w:color w:val="000000"/>
      <w:spacing w:val="0"/>
      <w:w w:val="100"/>
      <w:kern w:val="0"/>
      <w:position w:val="0"/>
      <w:sz w:val="28"/>
      <w:szCs w:val="28"/>
      <w:u w:val="none"/>
      <w:lang w:val="zh-TW"/>
    </w:rPr>
  </w:style>
  <w:style w:type="character" w:customStyle="1" w:styleId="55">
    <w:name w:val="Body text (3) + SimSun"/>
    <w:basedOn w:val="56"/>
    <w:qFormat/>
    <w:uiPriority w:val="0"/>
    <w:rPr>
      <w:rFonts w:ascii="宋体" w:hAnsi="宋体" w:eastAsia="宋体" w:cs="宋体"/>
      <w:color w:val="000000"/>
      <w:spacing w:val="0"/>
      <w:w w:val="100"/>
      <w:position w:val="0"/>
      <w:lang w:val="en-US"/>
    </w:rPr>
  </w:style>
  <w:style w:type="character" w:customStyle="1" w:styleId="56">
    <w:name w:val="Body text (3)_"/>
    <w:basedOn w:val="18"/>
    <w:link w:val="54"/>
    <w:qFormat/>
    <w:uiPriority w:val="0"/>
    <w:rPr>
      <w:rFonts w:ascii="Arial Unicode MS" w:hAnsi="Arial Unicode MS" w:eastAsia="Arial Unicode MS" w:cs="Arial Unicode MS"/>
      <w:color w:val="000000"/>
      <w:spacing w:val="0"/>
      <w:w w:val="100"/>
      <w:kern w:val="0"/>
      <w:position w:val="0"/>
      <w:sz w:val="28"/>
      <w:szCs w:val="28"/>
      <w:u w:val="none"/>
      <w:lang w:val="zh-TW"/>
    </w:rPr>
  </w:style>
  <w:style w:type="paragraph" w:customStyle="1" w:styleId="57">
    <w:name w:val="正文文本1"/>
    <w:basedOn w:val="1"/>
    <w:qFormat/>
    <w:uiPriority w:val="0"/>
    <w:pPr>
      <w:shd w:val="clear" w:color="auto" w:fill="FFFFFF"/>
      <w:spacing w:line="624" w:lineRule="exact"/>
      <w:jc w:val="left"/>
    </w:pPr>
    <w:rPr>
      <w:rFonts w:ascii="宋体" w:hAnsi="宋体" w:cs="宋体"/>
      <w:color w:val="000000"/>
      <w:kern w:val="0"/>
      <w:sz w:val="28"/>
      <w:szCs w:val="28"/>
      <w:lang w:val="zh-TW"/>
    </w:rPr>
  </w:style>
  <w:style w:type="character" w:customStyle="1" w:styleId="58">
    <w:name w:val="Body text + Arial Unicode MS"/>
    <w:basedOn w:val="59"/>
    <w:qFormat/>
    <w:uiPriority w:val="0"/>
    <w:rPr>
      <w:rFonts w:ascii="Arial Unicode MS" w:hAnsi="Arial Unicode MS" w:eastAsia="Arial Unicode MS" w:cs="Arial Unicode MS"/>
      <w:color w:val="000000"/>
      <w:spacing w:val="0"/>
      <w:w w:val="100"/>
      <w:position w:val="0"/>
      <w:lang w:val="zh-TW"/>
    </w:rPr>
  </w:style>
  <w:style w:type="character" w:customStyle="1" w:styleId="59">
    <w:name w:val="Body text_"/>
    <w:basedOn w:val="18"/>
    <w:link w:val="60"/>
    <w:qFormat/>
    <w:uiPriority w:val="0"/>
    <w:rPr>
      <w:rFonts w:ascii="宋体" w:hAnsi="宋体" w:eastAsia="宋体" w:cs="宋体"/>
      <w:color w:val="000000"/>
      <w:spacing w:val="0"/>
      <w:w w:val="100"/>
      <w:kern w:val="0"/>
      <w:position w:val="0"/>
      <w:sz w:val="28"/>
      <w:szCs w:val="28"/>
      <w:u w:val="none"/>
      <w:lang w:val="zh-TW"/>
    </w:rPr>
  </w:style>
  <w:style w:type="paragraph" w:customStyle="1" w:styleId="60">
    <w:name w:val="Body text"/>
    <w:basedOn w:val="1"/>
    <w:link w:val="59"/>
    <w:qFormat/>
    <w:uiPriority w:val="0"/>
    <w:pPr>
      <w:keepNext w:val="0"/>
      <w:keepLines w:val="0"/>
      <w:widowControl w:val="0"/>
      <w:shd w:val="clear" w:color="auto" w:fill="FFFFFF"/>
      <w:bidi w:val="0"/>
      <w:spacing w:before="0" w:after="0" w:line="624" w:lineRule="exact"/>
      <w:ind w:left="0" w:right="0" w:firstLine="0"/>
      <w:jc w:val="left"/>
    </w:pPr>
    <w:rPr>
      <w:rFonts w:ascii="宋体" w:hAnsi="宋体" w:eastAsia="宋体" w:cs="宋体"/>
      <w:color w:val="000000"/>
      <w:spacing w:val="0"/>
      <w:w w:val="100"/>
      <w:kern w:val="0"/>
      <w:position w:val="0"/>
      <w:sz w:val="28"/>
      <w:szCs w:val="28"/>
      <w:u w:val="none"/>
      <w:lang w:val="zh-TW"/>
    </w:rPr>
  </w:style>
  <w:style w:type="character" w:customStyle="1" w:styleId="61">
    <w:name w:val="Body text + Times New Roman"/>
    <w:basedOn w:val="59"/>
    <w:qFormat/>
    <w:uiPriority w:val="0"/>
    <w:rPr>
      <w:rFonts w:ascii="Times New Roman" w:hAnsi="Times New Roman" w:eastAsia="Times New Roman" w:cs="Times New Roman"/>
      <w:b/>
      <w:bCs/>
      <w:color w:val="000000"/>
      <w:spacing w:val="0"/>
      <w:w w:val="100"/>
      <w:position w:val="0"/>
      <w:sz w:val="27"/>
      <w:szCs w:val="27"/>
      <w:lang w:val="zh-TW"/>
    </w:rPr>
  </w:style>
  <w:style w:type="character" w:customStyle="1" w:styleId="62">
    <w:name w:val="Body text (3) + Times New Roman"/>
    <w:basedOn w:val="56"/>
    <w:qFormat/>
    <w:uiPriority w:val="0"/>
    <w:rPr>
      <w:rFonts w:ascii="Times New Roman" w:hAnsi="Times New Roman" w:eastAsia="Times New Roman" w:cs="Times New Roman"/>
      <w:b/>
      <w:bCs/>
      <w:color w:val="000000"/>
      <w:spacing w:val="0"/>
      <w:w w:val="100"/>
      <w:position w:val="0"/>
      <w:sz w:val="27"/>
      <w:szCs w:val="27"/>
      <w:lang w:val="zh-TW"/>
    </w:rPr>
  </w:style>
  <w:style w:type="character" w:customStyle="1" w:styleId="63">
    <w:name w:val="Body text + Spacing -2 pt"/>
    <w:basedOn w:val="59"/>
    <w:qFormat/>
    <w:uiPriority w:val="0"/>
    <w:rPr>
      <w:color w:val="000000"/>
      <w:spacing w:val="-50"/>
      <w:w w:val="100"/>
      <w:position w:val="0"/>
      <w:lang w:val="en-US"/>
    </w:rPr>
  </w:style>
  <w:style w:type="paragraph" w:customStyle="1" w:styleId="64">
    <w:name w:val="Heading #1"/>
    <w:basedOn w:val="1"/>
    <w:link w:val="66"/>
    <w:qFormat/>
    <w:uiPriority w:val="0"/>
    <w:pPr>
      <w:keepNext w:val="0"/>
      <w:keepLines w:val="0"/>
      <w:widowControl w:val="0"/>
      <w:shd w:val="clear" w:color="auto" w:fill="FFFFFF"/>
      <w:bidi w:val="0"/>
      <w:spacing w:before="0" w:after="540" w:line="0" w:lineRule="atLeast"/>
      <w:ind w:left="0" w:right="0" w:firstLine="0"/>
      <w:jc w:val="center"/>
      <w:outlineLvl w:val="0"/>
    </w:pPr>
    <w:rPr>
      <w:rFonts w:ascii="宋体" w:hAnsi="宋体" w:eastAsia="宋体" w:cs="宋体"/>
      <w:color w:val="000000"/>
      <w:spacing w:val="0"/>
      <w:w w:val="100"/>
      <w:kern w:val="0"/>
      <w:position w:val="0"/>
      <w:sz w:val="43"/>
      <w:szCs w:val="43"/>
      <w:u w:val="none"/>
      <w:lang w:val="zh-TW"/>
    </w:rPr>
  </w:style>
  <w:style w:type="character" w:customStyle="1" w:styleId="65">
    <w:name w:val="Heading #1 + Spacing 11 pt"/>
    <w:basedOn w:val="66"/>
    <w:qFormat/>
    <w:uiPriority w:val="0"/>
    <w:rPr>
      <w:color w:val="000000"/>
      <w:spacing w:val="230"/>
      <w:w w:val="100"/>
      <w:position w:val="0"/>
      <w:lang w:val="zh-TW"/>
    </w:rPr>
  </w:style>
  <w:style w:type="character" w:customStyle="1" w:styleId="66">
    <w:name w:val="Heading #1_"/>
    <w:basedOn w:val="18"/>
    <w:link w:val="64"/>
    <w:qFormat/>
    <w:uiPriority w:val="0"/>
    <w:rPr>
      <w:rFonts w:ascii="宋体" w:hAnsi="宋体" w:eastAsia="宋体" w:cs="宋体"/>
      <w:color w:val="000000"/>
      <w:spacing w:val="0"/>
      <w:w w:val="100"/>
      <w:kern w:val="0"/>
      <w:position w:val="0"/>
      <w:sz w:val="43"/>
      <w:szCs w:val="43"/>
      <w:u w:val="none"/>
      <w:lang w:val="zh-TW"/>
    </w:rPr>
  </w:style>
  <w:style w:type="character" w:customStyle="1" w:styleId="67">
    <w:name w:val="Body text + Bold2"/>
    <w:basedOn w:val="59"/>
    <w:qFormat/>
    <w:uiPriority w:val="0"/>
    <w:rPr>
      <w:b/>
      <w:bCs/>
      <w:color w:val="000000"/>
      <w:spacing w:val="0"/>
      <w:w w:val="100"/>
      <w:position w:val="0"/>
      <w:lang w:val="zh-TW"/>
    </w:rPr>
  </w:style>
  <w:style w:type="character" w:customStyle="1" w:styleId="68">
    <w:name w:val="Body text + Times New Roman1"/>
    <w:basedOn w:val="59"/>
    <w:qFormat/>
    <w:uiPriority w:val="0"/>
    <w:rPr>
      <w:rFonts w:ascii="Times New Roman" w:hAnsi="Times New Roman" w:eastAsia="Times New Roman" w:cs="Times New Roman"/>
      <w:b/>
      <w:bCs/>
      <w:color w:val="000000"/>
      <w:spacing w:val="0"/>
      <w:w w:val="100"/>
      <w:position w:val="0"/>
      <w:sz w:val="27"/>
      <w:szCs w:val="27"/>
      <w:lang w:val="zh-CN"/>
    </w:rPr>
  </w:style>
  <w:style w:type="character" w:customStyle="1" w:styleId="69">
    <w:name w:val="font11"/>
    <w:basedOn w:val="18"/>
    <w:qFormat/>
    <w:uiPriority w:val="0"/>
    <w:rPr>
      <w:rFonts w:hint="default" w:ascii="Times New Roman" w:hAnsi="Times New Roman" w:cs="Times New Roman"/>
      <w:color w:val="000000"/>
      <w:sz w:val="28"/>
      <w:szCs w:val="28"/>
      <w:u w:val="none"/>
    </w:rPr>
  </w:style>
  <w:style w:type="paragraph" w:customStyle="1" w:styleId="70">
    <w:name w:val="无间隔1"/>
    <w:qFormat/>
    <w:uiPriority w:val="1"/>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E0EE-7069-4222-992D-70918C38793D}">
  <ds:schemaRefs/>
</ds:datastoreItem>
</file>

<file path=docProps/app.xml><?xml version="1.0" encoding="utf-8"?>
<Properties xmlns="http://schemas.openxmlformats.org/officeDocument/2006/extended-properties" xmlns:vt="http://schemas.openxmlformats.org/officeDocument/2006/docPropsVTypes">
  <Template>Normal</Template>
  <Pages>68</Pages>
  <Words>34587</Words>
  <Characters>38893</Characters>
  <Lines>202</Lines>
  <Paragraphs>56</Paragraphs>
  <TotalTime>31</TotalTime>
  <ScaleCrop>false</ScaleCrop>
  <LinksUpToDate>false</LinksUpToDate>
  <CharactersWithSpaces>40541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WPS_1558753072</cp:lastModifiedBy>
  <cp:lastPrinted>2020-10-12T03:36:00Z</cp:lastPrinted>
  <dcterms:modified xsi:type="dcterms:W3CDTF">2022-11-23T03:34:21Z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75CE97F8B7DF4EDB9737570906B0C653</vt:lpwstr>
  </property>
</Properties>
</file>