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color w:val="auto"/>
          <w:sz w:val="30"/>
          <w:szCs w:val="30"/>
        </w:rPr>
      </w:pPr>
      <w:r>
        <w:rPr>
          <w:rFonts w:hint="eastAsia" w:ascii="宋体" w:hAnsi="宋体" w:eastAsia="宋体" w:cs="宋体"/>
          <w:b/>
          <w:color w:val="auto"/>
          <w:sz w:val="30"/>
          <w:szCs w:val="30"/>
        </w:rPr>
        <w:t>货物需求一览表、技术参数及要求</w:t>
      </w:r>
    </w:p>
    <w:p>
      <w:pPr>
        <w:pStyle w:val="6"/>
        <w:numPr>
          <w:ilvl w:val="0"/>
          <w:numId w:val="1"/>
        </w:numPr>
        <w:ind w:firstLineChars="0"/>
        <w:jc w:val="left"/>
        <w:rPr>
          <w:rFonts w:ascii="宋体" w:hAnsi="宋体" w:eastAsia="宋体" w:cs="宋体"/>
          <w:b/>
          <w:color w:val="auto"/>
          <w:sz w:val="30"/>
          <w:szCs w:val="30"/>
        </w:rPr>
      </w:pPr>
      <w:r>
        <w:rPr>
          <w:rFonts w:hint="eastAsia" w:ascii="宋体" w:hAnsi="宋体" w:eastAsia="宋体" w:cs="宋体"/>
          <w:b/>
          <w:color w:val="auto"/>
          <w:sz w:val="30"/>
          <w:szCs w:val="30"/>
        </w:rPr>
        <w:t>货物需求一览表</w:t>
      </w:r>
    </w:p>
    <w:tbl>
      <w:tblPr>
        <w:tblStyle w:val="4"/>
        <w:tblW w:w="8359" w:type="dxa"/>
        <w:tblInd w:w="0" w:type="dxa"/>
        <w:tblLayout w:type="autofit"/>
        <w:tblCellMar>
          <w:top w:w="0" w:type="dxa"/>
          <w:left w:w="108" w:type="dxa"/>
          <w:bottom w:w="0" w:type="dxa"/>
          <w:right w:w="108" w:type="dxa"/>
        </w:tblCellMar>
      </w:tblPr>
      <w:tblGrid>
        <w:gridCol w:w="1240"/>
        <w:gridCol w:w="3140"/>
        <w:gridCol w:w="960"/>
        <w:gridCol w:w="960"/>
        <w:gridCol w:w="2059"/>
      </w:tblGrid>
      <w:tr>
        <w:tblPrEx>
          <w:tblCellMar>
            <w:top w:w="0" w:type="dxa"/>
            <w:left w:w="108" w:type="dxa"/>
            <w:bottom w:w="0" w:type="dxa"/>
            <w:right w:w="108" w:type="dxa"/>
          </w:tblCellMar>
        </w:tblPrEx>
        <w:trPr>
          <w:trHeight w:val="288" w:hRule="atLeast"/>
        </w:trPr>
        <w:tc>
          <w:tcPr>
            <w:tcW w:w="12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产品及服务</w:t>
            </w:r>
          </w:p>
        </w:tc>
        <w:tc>
          <w:tcPr>
            <w:tcW w:w="31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内容</w:t>
            </w:r>
          </w:p>
        </w:tc>
        <w:tc>
          <w:tcPr>
            <w:tcW w:w="9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单位</w:t>
            </w:r>
          </w:p>
        </w:tc>
        <w:tc>
          <w:tcPr>
            <w:tcW w:w="9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数量</w:t>
            </w:r>
          </w:p>
        </w:tc>
        <w:tc>
          <w:tcPr>
            <w:tcW w:w="20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备注</w:t>
            </w:r>
          </w:p>
        </w:tc>
      </w:tr>
      <w:tr>
        <w:tblPrEx>
          <w:tblCellMar>
            <w:top w:w="0" w:type="dxa"/>
            <w:left w:w="108" w:type="dxa"/>
            <w:bottom w:w="0" w:type="dxa"/>
            <w:right w:w="108" w:type="dxa"/>
          </w:tblCellMar>
        </w:tblPrEx>
        <w:trPr>
          <w:trHeight w:val="288" w:hRule="atLeast"/>
        </w:trPr>
        <w:tc>
          <w:tcPr>
            <w:tcW w:w="12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云互动课堂</w:t>
            </w:r>
          </w:p>
        </w:tc>
        <w:tc>
          <w:tcPr>
            <w:tcW w:w="3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智慧课堂-教师端系统</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个</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30</w:t>
            </w:r>
          </w:p>
        </w:tc>
        <w:tc>
          <w:tcPr>
            <w:tcW w:w="205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所有设备保修遵循国家规定三包政策，软件账号服务有效期为签订合同后两年。</w:t>
            </w:r>
          </w:p>
        </w:tc>
      </w:tr>
      <w:tr>
        <w:tblPrEx>
          <w:tblCellMar>
            <w:top w:w="0" w:type="dxa"/>
            <w:left w:w="108" w:type="dxa"/>
            <w:bottom w:w="0" w:type="dxa"/>
            <w:right w:w="108" w:type="dxa"/>
          </w:tblCellMar>
        </w:tblPrEx>
        <w:trPr>
          <w:trHeight w:val="250" w:hRule="atLeast"/>
        </w:trPr>
        <w:tc>
          <w:tcPr>
            <w:tcW w:w="12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1"/>
              </w:rPr>
            </w:pPr>
          </w:p>
        </w:tc>
        <w:tc>
          <w:tcPr>
            <w:tcW w:w="3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智慧课堂-学生端系统</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个</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270</w:t>
            </w:r>
          </w:p>
        </w:tc>
        <w:tc>
          <w:tcPr>
            <w:tcW w:w="205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rPr>
            </w:pPr>
          </w:p>
        </w:tc>
      </w:tr>
      <w:tr>
        <w:tblPrEx>
          <w:tblCellMar>
            <w:top w:w="0" w:type="dxa"/>
            <w:left w:w="108" w:type="dxa"/>
            <w:bottom w:w="0" w:type="dxa"/>
            <w:right w:w="108" w:type="dxa"/>
          </w:tblCellMar>
        </w:tblPrEx>
        <w:trPr>
          <w:trHeight w:val="288" w:hRule="atLeast"/>
        </w:trPr>
        <w:tc>
          <w:tcPr>
            <w:tcW w:w="12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1"/>
              </w:rPr>
            </w:pPr>
          </w:p>
        </w:tc>
        <w:tc>
          <w:tcPr>
            <w:tcW w:w="3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智能终端（带皮套）</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个</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300</w:t>
            </w:r>
          </w:p>
        </w:tc>
        <w:tc>
          <w:tcPr>
            <w:tcW w:w="205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rPr>
            </w:pPr>
          </w:p>
        </w:tc>
      </w:tr>
      <w:tr>
        <w:tblPrEx>
          <w:tblCellMar>
            <w:top w:w="0" w:type="dxa"/>
            <w:left w:w="108" w:type="dxa"/>
            <w:bottom w:w="0" w:type="dxa"/>
            <w:right w:w="108" w:type="dxa"/>
          </w:tblCellMar>
        </w:tblPrEx>
        <w:trPr>
          <w:trHeight w:val="288" w:hRule="atLeast"/>
        </w:trPr>
        <w:tc>
          <w:tcPr>
            <w:tcW w:w="12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1"/>
              </w:rPr>
            </w:pPr>
          </w:p>
        </w:tc>
        <w:tc>
          <w:tcPr>
            <w:tcW w:w="3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教室环境设备-无线网络AP</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个</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6</w:t>
            </w:r>
          </w:p>
        </w:tc>
        <w:tc>
          <w:tcPr>
            <w:tcW w:w="205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rPr>
            </w:pPr>
          </w:p>
        </w:tc>
      </w:tr>
      <w:tr>
        <w:tblPrEx>
          <w:tblCellMar>
            <w:top w:w="0" w:type="dxa"/>
            <w:left w:w="108" w:type="dxa"/>
            <w:bottom w:w="0" w:type="dxa"/>
            <w:right w:w="108" w:type="dxa"/>
          </w:tblCellMar>
        </w:tblPrEx>
        <w:trPr>
          <w:trHeight w:val="288" w:hRule="atLeast"/>
        </w:trPr>
        <w:tc>
          <w:tcPr>
            <w:tcW w:w="12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1"/>
              </w:rPr>
            </w:pPr>
          </w:p>
        </w:tc>
        <w:tc>
          <w:tcPr>
            <w:tcW w:w="3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教室环境设备-无线供电模块</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个</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6</w:t>
            </w:r>
          </w:p>
        </w:tc>
        <w:tc>
          <w:tcPr>
            <w:tcW w:w="205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rPr>
            </w:pPr>
          </w:p>
        </w:tc>
      </w:tr>
      <w:tr>
        <w:tblPrEx>
          <w:tblCellMar>
            <w:top w:w="0" w:type="dxa"/>
            <w:left w:w="108" w:type="dxa"/>
            <w:bottom w:w="0" w:type="dxa"/>
            <w:right w:w="108" w:type="dxa"/>
          </w:tblCellMar>
        </w:tblPrEx>
        <w:trPr>
          <w:trHeight w:val="288" w:hRule="atLeast"/>
        </w:trPr>
        <w:tc>
          <w:tcPr>
            <w:tcW w:w="12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1"/>
              </w:rPr>
            </w:pPr>
          </w:p>
        </w:tc>
        <w:tc>
          <w:tcPr>
            <w:tcW w:w="3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教室环境设备-平板充电车</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个</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6</w:t>
            </w:r>
          </w:p>
        </w:tc>
        <w:tc>
          <w:tcPr>
            <w:tcW w:w="205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rPr>
            </w:pPr>
          </w:p>
        </w:tc>
      </w:tr>
      <w:tr>
        <w:tblPrEx>
          <w:tblCellMar>
            <w:top w:w="0" w:type="dxa"/>
            <w:left w:w="108" w:type="dxa"/>
            <w:bottom w:w="0" w:type="dxa"/>
            <w:right w:w="108" w:type="dxa"/>
          </w:tblCellMar>
        </w:tblPrEx>
        <w:trPr>
          <w:trHeight w:val="288" w:hRule="atLeast"/>
        </w:trPr>
        <w:tc>
          <w:tcPr>
            <w:tcW w:w="12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1"/>
              </w:rPr>
            </w:pPr>
          </w:p>
        </w:tc>
        <w:tc>
          <w:tcPr>
            <w:tcW w:w="3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实施、培训、技术服务及售后</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套</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1</w:t>
            </w:r>
          </w:p>
        </w:tc>
        <w:tc>
          <w:tcPr>
            <w:tcW w:w="205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rPr>
            </w:pPr>
          </w:p>
        </w:tc>
      </w:tr>
      <w:tr>
        <w:tblPrEx>
          <w:tblCellMar>
            <w:top w:w="0" w:type="dxa"/>
            <w:left w:w="108" w:type="dxa"/>
            <w:bottom w:w="0" w:type="dxa"/>
            <w:right w:w="108" w:type="dxa"/>
          </w:tblCellMar>
        </w:tblPrEx>
        <w:trPr>
          <w:trHeight w:val="288" w:hRule="atLeast"/>
        </w:trPr>
        <w:tc>
          <w:tcPr>
            <w:tcW w:w="12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1"/>
              </w:rPr>
            </w:pPr>
          </w:p>
        </w:tc>
        <w:tc>
          <w:tcPr>
            <w:tcW w:w="3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学情数据统计与分析</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套</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1</w:t>
            </w:r>
          </w:p>
        </w:tc>
        <w:tc>
          <w:tcPr>
            <w:tcW w:w="205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rPr>
            </w:pPr>
          </w:p>
        </w:tc>
      </w:tr>
      <w:tr>
        <w:tblPrEx>
          <w:tblCellMar>
            <w:top w:w="0" w:type="dxa"/>
            <w:left w:w="108" w:type="dxa"/>
            <w:bottom w:w="0" w:type="dxa"/>
            <w:right w:w="108" w:type="dxa"/>
          </w:tblCellMar>
        </w:tblPrEx>
        <w:trPr>
          <w:trHeight w:val="288" w:hRule="atLeast"/>
        </w:trPr>
        <w:tc>
          <w:tcPr>
            <w:tcW w:w="12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1"/>
              </w:rPr>
            </w:pPr>
          </w:p>
        </w:tc>
        <w:tc>
          <w:tcPr>
            <w:tcW w:w="3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平台对接服务</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套</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1</w:t>
            </w:r>
          </w:p>
        </w:tc>
        <w:tc>
          <w:tcPr>
            <w:tcW w:w="205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rPr>
            </w:pPr>
          </w:p>
        </w:tc>
      </w:tr>
      <w:tr>
        <w:tblPrEx>
          <w:tblCellMar>
            <w:top w:w="0" w:type="dxa"/>
            <w:left w:w="108" w:type="dxa"/>
            <w:bottom w:w="0" w:type="dxa"/>
            <w:right w:w="108" w:type="dxa"/>
          </w:tblCellMar>
        </w:tblPrEx>
        <w:trPr>
          <w:trHeight w:val="276" w:hRule="atLeast"/>
        </w:trPr>
        <w:tc>
          <w:tcPr>
            <w:tcW w:w="12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精品录播课堂</w:t>
            </w:r>
          </w:p>
        </w:tc>
        <w:tc>
          <w:tcPr>
            <w:tcW w:w="3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电容智慧黑板</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台</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2</w:t>
            </w:r>
          </w:p>
        </w:tc>
        <w:tc>
          <w:tcPr>
            <w:tcW w:w="205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系统软件免费维护服务有效期限：3年；所有设备保修遵循国家规定三包政策。装修明细附后。</w:t>
            </w:r>
          </w:p>
        </w:tc>
      </w:tr>
      <w:tr>
        <w:tblPrEx>
          <w:tblCellMar>
            <w:top w:w="0" w:type="dxa"/>
            <w:left w:w="108" w:type="dxa"/>
            <w:bottom w:w="0" w:type="dxa"/>
            <w:right w:w="108" w:type="dxa"/>
          </w:tblCellMar>
        </w:tblPrEx>
        <w:trPr>
          <w:trHeight w:val="288" w:hRule="atLeast"/>
        </w:trPr>
        <w:tc>
          <w:tcPr>
            <w:tcW w:w="12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1"/>
              </w:rPr>
            </w:pPr>
          </w:p>
        </w:tc>
        <w:tc>
          <w:tcPr>
            <w:tcW w:w="3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高清录播主机</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台</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2</w:t>
            </w:r>
          </w:p>
        </w:tc>
        <w:tc>
          <w:tcPr>
            <w:tcW w:w="205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rPr>
            </w:pPr>
          </w:p>
        </w:tc>
      </w:tr>
      <w:tr>
        <w:tblPrEx>
          <w:tblCellMar>
            <w:top w:w="0" w:type="dxa"/>
            <w:left w:w="108" w:type="dxa"/>
            <w:bottom w:w="0" w:type="dxa"/>
            <w:right w:w="108" w:type="dxa"/>
          </w:tblCellMar>
        </w:tblPrEx>
        <w:trPr>
          <w:trHeight w:val="288" w:hRule="atLeast"/>
        </w:trPr>
        <w:tc>
          <w:tcPr>
            <w:tcW w:w="12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1"/>
              </w:rPr>
            </w:pPr>
          </w:p>
        </w:tc>
        <w:tc>
          <w:tcPr>
            <w:tcW w:w="3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录播管理软件</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套</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2</w:t>
            </w:r>
          </w:p>
        </w:tc>
        <w:tc>
          <w:tcPr>
            <w:tcW w:w="205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rPr>
            </w:pPr>
          </w:p>
        </w:tc>
      </w:tr>
      <w:tr>
        <w:tblPrEx>
          <w:tblCellMar>
            <w:top w:w="0" w:type="dxa"/>
            <w:left w:w="108" w:type="dxa"/>
            <w:bottom w:w="0" w:type="dxa"/>
            <w:right w:w="108" w:type="dxa"/>
          </w:tblCellMar>
        </w:tblPrEx>
        <w:trPr>
          <w:trHeight w:val="288" w:hRule="atLeast"/>
        </w:trPr>
        <w:tc>
          <w:tcPr>
            <w:tcW w:w="12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1"/>
              </w:rPr>
            </w:pPr>
          </w:p>
        </w:tc>
        <w:tc>
          <w:tcPr>
            <w:tcW w:w="3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录播导播软件</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套</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2</w:t>
            </w:r>
          </w:p>
        </w:tc>
        <w:tc>
          <w:tcPr>
            <w:tcW w:w="205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rPr>
            </w:pPr>
          </w:p>
        </w:tc>
      </w:tr>
      <w:tr>
        <w:tblPrEx>
          <w:tblCellMar>
            <w:top w:w="0" w:type="dxa"/>
            <w:left w:w="108" w:type="dxa"/>
            <w:bottom w:w="0" w:type="dxa"/>
            <w:right w:w="108" w:type="dxa"/>
          </w:tblCellMar>
        </w:tblPrEx>
        <w:trPr>
          <w:trHeight w:val="288" w:hRule="atLeast"/>
        </w:trPr>
        <w:tc>
          <w:tcPr>
            <w:tcW w:w="12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1"/>
              </w:rPr>
            </w:pPr>
          </w:p>
        </w:tc>
        <w:tc>
          <w:tcPr>
            <w:tcW w:w="3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高清摄像机</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台</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10</w:t>
            </w:r>
          </w:p>
        </w:tc>
        <w:tc>
          <w:tcPr>
            <w:tcW w:w="205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rPr>
            </w:pPr>
          </w:p>
        </w:tc>
      </w:tr>
      <w:tr>
        <w:tblPrEx>
          <w:tblCellMar>
            <w:top w:w="0" w:type="dxa"/>
            <w:left w:w="108" w:type="dxa"/>
            <w:bottom w:w="0" w:type="dxa"/>
            <w:right w:w="108" w:type="dxa"/>
          </w:tblCellMar>
        </w:tblPrEx>
        <w:trPr>
          <w:trHeight w:val="288" w:hRule="atLeast"/>
        </w:trPr>
        <w:tc>
          <w:tcPr>
            <w:tcW w:w="12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1"/>
              </w:rPr>
            </w:pPr>
          </w:p>
        </w:tc>
        <w:tc>
          <w:tcPr>
            <w:tcW w:w="3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高清摄像机管理软件</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套</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10</w:t>
            </w:r>
          </w:p>
        </w:tc>
        <w:tc>
          <w:tcPr>
            <w:tcW w:w="205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rPr>
            </w:pPr>
          </w:p>
        </w:tc>
      </w:tr>
      <w:tr>
        <w:tblPrEx>
          <w:tblCellMar>
            <w:top w:w="0" w:type="dxa"/>
            <w:left w:w="108" w:type="dxa"/>
            <w:bottom w:w="0" w:type="dxa"/>
            <w:right w:w="108" w:type="dxa"/>
          </w:tblCellMar>
        </w:tblPrEx>
        <w:trPr>
          <w:trHeight w:val="288" w:hRule="atLeast"/>
        </w:trPr>
        <w:tc>
          <w:tcPr>
            <w:tcW w:w="12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1"/>
              </w:rPr>
            </w:pPr>
          </w:p>
        </w:tc>
        <w:tc>
          <w:tcPr>
            <w:tcW w:w="3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教师循迹聚焦设备</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个</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2</w:t>
            </w:r>
          </w:p>
        </w:tc>
        <w:tc>
          <w:tcPr>
            <w:tcW w:w="205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rPr>
            </w:pPr>
          </w:p>
        </w:tc>
      </w:tr>
      <w:tr>
        <w:tblPrEx>
          <w:tblCellMar>
            <w:top w:w="0" w:type="dxa"/>
            <w:left w:w="108" w:type="dxa"/>
            <w:bottom w:w="0" w:type="dxa"/>
            <w:right w:w="108" w:type="dxa"/>
          </w:tblCellMar>
        </w:tblPrEx>
        <w:trPr>
          <w:trHeight w:val="288" w:hRule="atLeast"/>
        </w:trPr>
        <w:tc>
          <w:tcPr>
            <w:tcW w:w="12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1"/>
              </w:rPr>
            </w:pPr>
          </w:p>
        </w:tc>
        <w:tc>
          <w:tcPr>
            <w:tcW w:w="3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教师循迹聚焦软件</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套</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2</w:t>
            </w:r>
          </w:p>
        </w:tc>
        <w:tc>
          <w:tcPr>
            <w:tcW w:w="205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rPr>
            </w:pPr>
          </w:p>
        </w:tc>
      </w:tr>
      <w:tr>
        <w:tblPrEx>
          <w:tblCellMar>
            <w:top w:w="0" w:type="dxa"/>
            <w:left w:w="108" w:type="dxa"/>
            <w:bottom w:w="0" w:type="dxa"/>
            <w:right w:w="108" w:type="dxa"/>
          </w:tblCellMar>
        </w:tblPrEx>
        <w:trPr>
          <w:trHeight w:val="288" w:hRule="atLeast"/>
        </w:trPr>
        <w:tc>
          <w:tcPr>
            <w:tcW w:w="12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1"/>
              </w:rPr>
            </w:pPr>
          </w:p>
        </w:tc>
        <w:tc>
          <w:tcPr>
            <w:tcW w:w="3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学生循迹聚焦设备</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个</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2</w:t>
            </w:r>
          </w:p>
        </w:tc>
        <w:tc>
          <w:tcPr>
            <w:tcW w:w="205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rPr>
            </w:pPr>
          </w:p>
        </w:tc>
      </w:tr>
      <w:tr>
        <w:tblPrEx>
          <w:tblCellMar>
            <w:top w:w="0" w:type="dxa"/>
            <w:left w:w="108" w:type="dxa"/>
            <w:bottom w:w="0" w:type="dxa"/>
            <w:right w:w="108" w:type="dxa"/>
          </w:tblCellMar>
        </w:tblPrEx>
        <w:trPr>
          <w:trHeight w:val="288" w:hRule="atLeast"/>
        </w:trPr>
        <w:tc>
          <w:tcPr>
            <w:tcW w:w="12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1"/>
              </w:rPr>
            </w:pPr>
          </w:p>
        </w:tc>
        <w:tc>
          <w:tcPr>
            <w:tcW w:w="3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学生循迹聚焦软件</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套</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2</w:t>
            </w:r>
          </w:p>
        </w:tc>
        <w:tc>
          <w:tcPr>
            <w:tcW w:w="205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rPr>
            </w:pPr>
          </w:p>
        </w:tc>
      </w:tr>
      <w:tr>
        <w:tblPrEx>
          <w:tblCellMar>
            <w:top w:w="0" w:type="dxa"/>
            <w:left w:w="108" w:type="dxa"/>
            <w:bottom w:w="0" w:type="dxa"/>
            <w:right w:w="108" w:type="dxa"/>
          </w:tblCellMar>
        </w:tblPrEx>
        <w:trPr>
          <w:trHeight w:val="288" w:hRule="atLeast"/>
        </w:trPr>
        <w:tc>
          <w:tcPr>
            <w:tcW w:w="12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1"/>
              </w:rPr>
            </w:pPr>
          </w:p>
        </w:tc>
        <w:tc>
          <w:tcPr>
            <w:tcW w:w="3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板书循迹聚焦设备</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个</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2</w:t>
            </w:r>
          </w:p>
        </w:tc>
        <w:tc>
          <w:tcPr>
            <w:tcW w:w="205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rPr>
            </w:pPr>
          </w:p>
        </w:tc>
      </w:tr>
      <w:tr>
        <w:tblPrEx>
          <w:tblCellMar>
            <w:top w:w="0" w:type="dxa"/>
            <w:left w:w="108" w:type="dxa"/>
            <w:bottom w:w="0" w:type="dxa"/>
            <w:right w:w="108" w:type="dxa"/>
          </w:tblCellMar>
        </w:tblPrEx>
        <w:trPr>
          <w:trHeight w:val="288" w:hRule="atLeast"/>
        </w:trPr>
        <w:tc>
          <w:tcPr>
            <w:tcW w:w="12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1"/>
              </w:rPr>
            </w:pPr>
          </w:p>
        </w:tc>
        <w:tc>
          <w:tcPr>
            <w:tcW w:w="3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板书循迹聚焦软件</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套</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2</w:t>
            </w:r>
          </w:p>
        </w:tc>
        <w:tc>
          <w:tcPr>
            <w:tcW w:w="205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rPr>
            </w:pPr>
          </w:p>
        </w:tc>
      </w:tr>
      <w:tr>
        <w:tblPrEx>
          <w:tblCellMar>
            <w:top w:w="0" w:type="dxa"/>
            <w:left w:w="108" w:type="dxa"/>
            <w:bottom w:w="0" w:type="dxa"/>
            <w:right w:w="108" w:type="dxa"/>
          </w:tblCellMar>
        </w:tblPrEx>
        <w:trPr>
          <w:trHeight w:val="288" w:hRule="atLeast"/>
        </w:trPr>
        <w:tc>
          <w:tcPr>
            <w:tcW w:w="12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1"/>
              </w:rPr>
            </w:pPr>
          </w:p>
        </w:tc>
        <w:tc>
          <w:tcPr>
            <w:tcW w:w="3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录制面板</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个</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2</w:t>
            </w:r>
          </w:p>
        </w:tc>
        <w:tc>
          <w:tcPr>
            <w:tcW w:w="205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rPr>
            </w:pPr>
          </w:p>
        </w:tc>
      </w:tr>
      <w:tr>
        <w:tblPrEx>
          <w:tblCellMar>
            <w:top w:w="0" w:type="dxa"/>
            <w:left w:w="108" w:type="dxa"/>
            <w:bottom w:w="0" w:type="dxa"/>
            <w:right w:w="108" w:type="dxa"/>
          </w:tblCellMar>
        </w:tblPrEx>
        <w:trPr>
          <w:trHeight w:val="288" w:hRule="atLeast"/>
        </w:trPr>
        <w:tc>
          <w:tcPr>
            <w:tcW w:w="12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1"/>
              </w:rPr>
            </w:pPr>
          </w:p>
        </w:tc>
        <w:tc>
          <w:tcPr>
            <w:tcW w:w="3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音频处理器</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台</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2</w:t>
            </w:r>
          </w:p>
        </w:tc>
        <w:tc>
          <w:tcPr>
            <w:tcW w:w="205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rPr>
            </w:pPr>
          </w:p>
        </w:tc>
      </w:tr>
      <w:tr>
        <w:tblPrEx>
          <w:tblCellMar>
            <w:top w:w="0" w:type="dxa"/>
            <w:left w:w="108" w:type="dxa"/>
            <w:bottom w:w="0" w:type="dxa"/>
            <w:right w:w="108" w:type="dxa"/>
          </w:tblCellMar>
        </w:tblPrEx>
        <w:trPr>
          <w:trHeight w:val="288" w:hRule="atLeast"/>
        </w:trPr>
        <w:tc>
          <w:tcPr>
            <w:tcW w:w="12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1"/>
              </w:rPr>
            </w:pPr>
          </w:p>
        </w:tc>
        <w:tc>
          <w:tcPr>
            <w:tcW w:w="3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音频处理与功放管理软件</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套</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2</w:t>
            </w:r>
          </w:p>
        </w:tc>
        <w:tc>
          <w:tcPr>
            <w:tcW w:w="205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rPr>
            </w:pPr>
          </w:p>
        </w:tc>
      </w:tr>
      <w:tr>
        <w:tblPrEx>
          <w:tblCellMar>
            <w:top w:w="0" w:type="dxa"/>
            <w:left w:w="108" w:type="dxa"/>
            <w:bottom w:w="0" w:type="dxa"/>
            <w:right w:w="108" w:type="dxa"/>
          </w:tblCellMar>
        </w:tblPrEx>
        <w:trPr>
          <w:trHeight w:val="288" w:hRule="atLeast"/>
        </w:trPr>
        <w:tc>
          <w:tcPr>
            <w:tcW w:w="12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1"/>
              </w:rPr>
            </w:pPr>
          </w:p>
        </w:tc>
        <w:tc>
          <w:tcPr>
            <w:tcW w:w="3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采访话筒（指向性）</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支</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6</w:t>
            </w:r>
          </w:p>
        </w:tc>
        <w:tc>
          <w:tcPr>
            <w:tcW w:w="205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rPr>
            </w:pPr>
          </w:p>
        </w:tc>
      </w:tr>
      <w:tr>
        <w:tblPrEx>
          <w:tblCellMar>
            <w:top w:w="0" w:type="dxa"/>
            <w:left w:w="108" w:type="dxa"/>
            <w:bottom w:w="0" w:type="dxa"/>
            <w:right w:w="108" w:type="dxa"/>
          </w:tblCellMar>
        </w:tblPrEx>
        <w:trPr>
          <w:trHeight w:val="288" w:hRule="atLeast"/>
        </w:trPr>
        <w:tc>
          <w:tcPr>
            <w:tcW w:w="12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1"/>
              </w:rPr>
            </w:pPr>
          </w:p>
        </w:tc>
        <w:tc>
          <w:tcPr>
            <w:tcW w:w="3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讲桌</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张</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2</w:t>
            </w:r>
          </w:p>
        </w:tc>
        <w:tc>
          <w:tcPr>
            <w:tcW w:w="205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rPr>
            </w:pPr>
          </w:p>
        </w:tc>
      </w:tr>
      <w:tr>
        <w:tblPrEx>
          <w:tblCellMar>
            <w:top w:w="0" w:type="dxa"/>
            <w:left w:w="108" w:type="dxa"/>
            <w:bottom w:w="0" w:type="dxa"/>
            <w:right w:w="108" w:type="dxa"/>
          </w:tblCellMar>
        </w:tblPrEx>
        <w:trPr>
          <w:trHeight w:val="288" w:hRule="atLeast"/>
        </w:trPr>
        <w:tc>
          <w:tcPr>
            <w:tcW w:w="12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1"/>
              </w:rPr>
            </w:pPr>
          </w:p>
        </w:tc>
        <w:tc>
          <w:tcPr>
            <w:tcW w:w="3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互动音箱</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对</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2</w:t>
            </w:r>
          </w:p>
        </w:tc>
        <w:tc>
          <w:tcPr>
            <w:tcW w:w="205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rPr>
            </w:pPr>
          </w:p>
        </w:tc>
      </w:tr>
      <w:tr>
        <w:tblPrEx>
          <w:tblCellMar>
            <w:top w:w="0" w:type="dxa"/>
            <w:left w:w="108" w:type="dxa"/>
            <w:bottom w:w="0" w:type="dxa"/>
            <w:right w:w="108" w:type="dxa"/>
          </w:tblCellMar>
        </w:tblPrEx>
        <w:trPr>
          <w:trHeight w:val="288" w:hRule="atLeast"/>
        </w:trPr>
        <w:tc>
          <w:tcPr>
            <w:tcW w:w="12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1"/>
              </w:rPr>
            </w:pPr>
          </w:p>
        </w:tc>
        <w:tc>
          <w:tcPr>
            <w:tcW w:w="3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电源管理器</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台</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2</w:t>
            </w:r>
          </w:p>
        </w:tc>
        <w:tc>
          <w:tcPr>
            <w:tcW w:w="205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rPr>
            </w:pPr>
          </w:p>
        </w:tc>
      </w:tr>
      <w:tr>
        <w:tblPrEx>
          <w:tblCellMar>
            <w:top w:w="0" w:type="dxa"/>
            <w:left w:w="108" w:type="dxa"/>
            <w:bottom w:w="0" w:type="dxa"/>
            <w:right w:w="108" w:type="dxa"/>
          </w:tblCellMar>
        </w:tblPrEx>
        <w:trPr>
          <w:trHeight w:val="288" w:hRule="atLeast"/>
        </w:trPr>
        <w:tc>
          <w:tcPr>
            <w:tcW w:w="12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1"/>
              </w:rPr>
            </w:pPr>
          </w:p>
        </w:tc>
        <w:tc>
          <w:tcPr>
            <w:tcW w:w="3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导播电脑</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台</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2</w:t>
            </w:r>
          </w:p>
        </w:tc>
        <w:tc>
          <w:tcPr>
            <w:tcW w:w="205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rPr>
            </w:pPr>
          </w:p>
        </w:tc>
      </w:tr>
      <w:tr>
        <w:tblPrEx>
          <w:tblCellMar>
            <w:top w:w="0" w:type="dxa"/>
            <w:left w:w="108" w:type="dxa"/>
            <w:bottom w:w="0" w:type="dxa"/>
            <w:right w:w="108" w:type="dxa"/>
          </w:tblCellMar>
        </w:tblPrEx>
        <w:trPr>
          <w:trHeight w:val="288" w:hRule="atLeast"/>
        </w:trPr>
        <w:tc>
          <w:tcPr>
            <w:tcW w:w="12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1"/>
              </w:rPr>
            </w:pPr>
          </w:p>
        </w:tc>
        <w:tc>
          <w:tcPr>
            <w:tcW w:w="3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互动抬头屏</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台</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6</w:t>
            </w:r>
          </w:p>
        </w:tc>
        <w:tc>
          <w:tcPr>
            <w:tcW w:w="205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rPr>
            </w:pPr>
          </w:p>
        </w:tc>
      </w:tr>
      <w:tr>
        <w:tblPrEx>
          <w:tblCellMar>
            <w:top w:w="0" w:type="dxa"/>
            <w:left w:w="108" w:type="dxa"/>
            <w:bottom w:w="0" w:type="dxa"/>
            <w:right w:w="108" w:type="dxa"/>
          </w:tblCellMar>
        </w:tblPrEx>
        <w:trPr>
          <w:trHeight w:val="288" w:hRule="atLeast"/>
        </w:trPr>
        <w:tc>
          <w:tcPr>
            <w:tcW w:w="12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1"/>
              </w:rPr>
            </w:pPr>
          </w:p>
        </w:tc>
        <w:tc>
          <w:tcPr>
            <w:tcW w:w="3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机柜</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个</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2</w:t>
            </w:r>
          </w:p>
        </w:tc>
        <w:tc>
          <w:tcPr>
            <w:tcW w:w="205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rPr>
            </w:pPr>
          </w:p>
        </w:tc>
      </w:tr>
      <w:tr>
        <w:tblPrEx>
          <w:tblCellMar>
            <w:top w:w="0" w:type="dxa"/>
            <w:left w:w="108" w:type="dxa"/>
            <w:bottom w:w="0" w:type="dxa"/>
            <w:right w:w="108" w:type="dxa"/>
          </w:tblCellMar>
        </w:tblPrEx>
        <w:trPr>
          <w:trHeight w:val="288" w:hRule="atLeast"/>
        </w:trPr>
        <w:tc>
          <w:tcPr>
            <w:tcW w:w="12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1"/>
              </w:rPr>
            </w:pPr>
          </w:p>
        </w:tc>
        <w:tc>
          <w:tcPr>
            <w:tcW w:w="3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操作台</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张</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1</w:t>
            </w:r>
          </w:p>
        </w:tc>
        <w:tc>
          <w:tcPr>
            <w:tcW w:w="205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rPr>
            </w:pPr>
          </w:p>
        </w:tc>
      </w:tr>
      <w:tr>
        <w:tblPrEx>
          <w:tblCellMar>
            <w:top w:w="0" w:type="dxa"/>
            <w:left w:w="108" w:type="dxa"/>
            <w:bottom w:w="0" w:type="dxa"/>
            <w:right w:w="108" w:type="dxa"/>
          </w:tblCellMar>
        </w:tblPrEx>
        <w:trPr>
          <w:trHeight w:val="288" w:hRule="atLeast"/>
        </w:trPr>
        <w:tc>
          <w:tcPr>
            <w:tcW w:w="12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1"/>
              </w:rPr>
            </w:pPr>
          </w:p>
        </w:tc>
        <w:tc>
          <w:tcPr>
            <w:tcW w:w="3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学生桌椅</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套</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9</w:t>
            </w:r>
            <w:r>
              <w:rPr>
                <w:rFonts w:ascii="宋体" w:hAnsi="宋体" w:eastAsia="宋体" w:cs="宋体"/>
                <w:color w:val="auto"/>
                <w:kern w:val="0"/>
                <w:szCs w:val="21"/>
              </w:rPr>
              <w:t>6</w:t>
            </w:r>
          </w:p>
        </w:tc>
        <w:tc>
          <w:tcPr>
            <w:tcW w:w="205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rPr>
            </w:pPr>
          </w:p>
        </w:tc>
      </w:tr>
      <w:tr>
        <w:tblPrEx>
          <w:tblCellMar>
            <w:top w:w="0" w:type="dxa"/>
            <w:left w:w="108" w:type="dxa"/>
            <w:bottom w:w="0" w:type="dxa"/>
            <w:right w:w="108" w:type="dxa"/>
          </w:tblCellMar>
        </w:tblPrEx>
        <w:trPr>
          <w:trHeight w:val="288" w:hRule="atLeast"/>
        </w:trPr>
        <w:tc>
          <w:tcPr>
            <w:tcW w:w="12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1"/>
              </w:rPr>
            </w:pPr>
          </w:p>
        </w:tc>
        <w:tc>
          <w:tcPr>
            <w:tcW w:w="3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观摩室桌椅</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把</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16</w:t>
            </w:r>
          </w:p>
        </w:tc>
        <w:tc>
          <w:tcPr>
            <w:tcW w:w="205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rPr>
            </w:pPr>
          </w:p>
        </w:tc>
      </w:tr>
      <w:tr>
        <w:tblPrEx>
          <w:tblCellMar>
            <w:top w:w="0" w:type="dxa"/>
            <w:left w:w="108" w:type="dxa"/>
            <w:bottom w:w="0" w:type="dxa"/>
            <w:right w:w="108" w:type="dxa"/>
          </w:tblCellMar>
        </w:tblPrEx>
        <w:trPr>
          <w:trHeight w:val="288" w:hRule="atLeast"/>
        </w:trPr>
        <w:tc>
          <w:tcPr>
            <w:tcW w:w="12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1"/>
              </w:rPr>
            </w:pPr>
          </w:p>
        </w:tc>
        <w:tc>
          <w:tcPr>
            <w:tcW w:w="3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线材</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批</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2</w:t>
            </w:r>
          </w:p>
        </w:tc>
        <w:tc>
          <w:tcPr>
            <w:tcW w:w="205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rPr>
            </w:pPr>
          </w:p>
        </w:tc>
      </w:tr>
      <w:tr>
        <w:tblPrEx>
          <w:tblCellMar>
            <w:top w:w="0" w:type="dxa"/>
            <w:left w:w="108" w:type="dxa"/>
            <w:bottom w:w="0" w:type="dxa"/>
            <w:right w:w="108" w:type="dxa"/>
          </w:tblCellMar>
        </w:tblPrEx>
        <w:trPr>
          <w:trHeight w:val="288" w:hRule="atLeast"/>
        </w:trPr>
        <w:tc>
          <w:tcPr>
            <w:tcW w:w="12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1"/>
              </w:rPr>
            </w:pPr>
          </w:p>
        </w:tc>
        <w:tc>
          <w:tcPr>
            <w:tcW w:w="3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装修1（96</w:t>
            </w:r>
            <w:r>
              <w:rPr>
                <w:rFonts w:hint="eastAsia" w:ascii="宋体" w:hAnsi="宋体" w:eastAsia="宋体" w:cs="宋体"/>
                <w:color w:val="auto"/>
                <w:kern w:val="0"/>
                <w:sz w:val="22"/>
              </w:rPr>
              <w:t>㎡带观摩室)</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间</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1</w:t>
            </w:r>
          </w:p>
        </w:tc>
        <w:tc>
          <w:tcPr>
            <w:tcW w:w="205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rPr>
            </w:pPr>
          </w:p>
        </w:tc>
      </w:tr>
      <w:tr>
        <w:tblPrEx>
          <w:tblCellMar>
            <w:top w:w="0" w:type="dxa"/>
            <w:left w:w="108" w:type="dxa"/>
            <w:bottom w:w="0" w:type="dxa"/>
            <w:right w:w="108" w:type="dxa"/>
          </w:tblCellMar>
        </w:tblPrEx>
        <w:trPr>
          <w:trHeight w:val="288" w:hRule="atLeast"/>
        </w:trPr>
        <w:tc>
          <w:tcPr>
            <w:tcW w:w="12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1"/>
              </w:rPr>
            </w:pPr>
          </w:p>
        </w:tc>
        <w:tc>
          <w:tcPr>
            <w:tcW w:w="3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装修2</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间</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1</w:t>
            </w:r>
          </w:p>
        </w:tc>
        <w:tc>
          <w:tcPr>
            <w:tcW w:w="205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rPr>
            </w:pPr>
          </w:p>
        </w:tc>
      </w:tr>
      <w:tr>
        <w:tblPrEx>
          <w:tblCellMar>
            <w:top w:w="0" w:type="dxa"/>
            <w:left w:w="108" w:type="dxa"/>
            <w:bottom w:w="0" w:type="dxa"/>
            <w:right w:w="108" w:type="dxa"/>
          </w:tblCellMar>
        </w:tblPrEx>
        <w:trPr>
          <w:trHeight w:val="276" w:hRule="atLeast"/>
        </w:trPr>
        <w:tc>
          <w:tcPr>
            <w:tcW w:w="12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bookmarkStart w:id="0" w:name="_GoBack"/>
            <w:r>
              <w:rPr>
                <w:rFonts w:hint="eastAsia" w:ascii="宋体" w:hAnsi="宋体" w:eastAsia="宋体" w:cs="宋体"/>
                <w:color w:val="auto"/>
                <w:kern w:val="0"/>
                <w:szCs w:val="21"/>
              </w:rPr>
              <w:t>常态化录播课堂</w:t>
            </w:r>
            <w:bookmarkEnd w:id="0"/>
          </w:p>
        </w:tc>
        <w:tc>
          <w:tcPr>
            <w:tcW w:w="3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录播系统终端</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台</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10</w:t>
            </w:r>
          </w:p>
        </w:tc>
        <w:tc>
          <w:tcPr>
            <w:tcW w:w="205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系统软件免费维护服务有效期限：3年；所有设备保修遵循国家规定三包政策。</w:t>
            </w:r>
          </w:p>
        </w:tc>
      </w:tr>
      <w:tr>
        <w:tblPrEx>
          <w:tblCellMar>
            <w:top w:w="0" w:type="dxa"/>
            <w:left w:w="108" w:type="dxa"/>
            <w:bottom w:w="0" w:type="dxa"/>
            <w:right w:w="108" w:type="dxa"/>
          </w:tblCellMar>
        </w:tblPrEx>
        <w:trPr>
          <w:trHeight w:val="288" w:hRule="atLeast"/>
        </w:trPr>
        <w:tc>
          <w:tcPr>
            <w:tcW w:w="12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1"/>
              </w:rPr>
            </w:pPr>
          </w:p>
        </w:tc>
        <w:tc>
          <w:tcPr>
            <w:tcW w:w="3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终端管理软件</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套</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10</w:t>
            </w:r>
          </w:p>
        </w:tc>
        <w:tc>
          <w:tcPr>
            <w:tcW w:w="205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1"/>
              </w:rPr>
            </w:pPr>
          </w:p>
        </w:tc>
      </w:tr>
      <w:tr>
        <w:tblPrEx>
          <w:tblCellMar>
            <w:top w:w="0" w:type="dxa"/>
            <w:left w:w="108" w:type="dxa"/>
            <w:bottom w:w="0" w:type="dxa"/>
            <w:right w:w="108" w:type="dxa"/>
          </w:tblCellMar>
        </w:tblPrEx>
        <w:trPr>
          <w:trHeight w:val="288" w:hRule="atLeast"/>
        </w:trPr>
        <w:tc>
          <w:tcPr>
            <w:tcW w:w="12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1"/>
              </w:rPr>
            </w:pPr>
          </w:p>
        </w:tc>
        <w:tc>
          <w:tcPr>
            <w:tcW w:w="3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教师摄像机</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台</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10</w:t>
            </w:r>
          </w:p>
        </w:tc>
        <w:tc>
          <w:tcPr>
            <w:tcW w:w="205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1"/>
              </w:rPr>
            </w:pPr>
          </w:p>
        </w:tc>
      </w:tr>
      <w:tr>
        <w:tblPrEx>
          <w:tblCellMar>
            <w:top w:w="0" w:type="dxa"/>
            <w:left w:w="108" w:type="dxa"/>
            <w:bottom w:w="0" w:type="dxa"/>
            <w:right w:w="108" w:type="dxa"/>
          </w:tblCellMar>
        </w:tblPrEx>
        <w:trPr>
          <w:trHeight w:val="288" w:hRule="atLeast"/>
        </w:trPr>
        <w:tc>
          <w:tcPr>
            <w:tcW w:w="12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1"/>
              </w:rPr>
            </w:pPr>
          </w:p>
        </w:tc>
        <w:tc>
          <w:tcPr>
            <w:tcW w:w="3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摄像机管理软件</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套</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10</w:t>
            </w:r>
          </w:p>
        </w:tc>
        <w:tc>
          <w:tcPr>
            <w:tcW w:w="205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1"/>
              </w:rPr>
            </w:pPr>
          </w:p>
        </w:tc>
      </w:tr>
      <w:tr>
        <w:tblPrEx>
          <w:tblCellMar>
            <w:top w:w="0" w:type="dxa"/>
            <w:left w:w="108" w:type="dxa"/>
            <w:bottom w:w="0" w:type="dxa"/>
            <w:right w:w="108" w:type="dxa"/>
          </w:tblCellMar>
        </w:tblPrEx>
        <w:trPr>
          <w:trHeight w:val="288" w:hRule="atLeast"/>
        </w:trPr>
        <w:tc>
          <w:tcPr>
            <w:tcW w:w="12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1"/>
              </w:rPr>
            </w:pPr>
          </w:p>
        </w:tc>
        <w:tc>
          <w:tcPr>
            <w:tcW w:w="3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拾音麦克风</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个</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10</w:t>
            </w:r>
          </w:p>
        </w:tc>
        <w:tc>
          <w:tcPr>
            <w:tcW w:w="205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1"/>
              </w:rPr>
            </w:pPr>
          </w:p>
        </w:tc>
      </w:tr>
      <w:tr>
        <w:tblPrEx>
          <w:tblCellMar>
            <w:top w:w="0" w:type="dxa"/>
            <w:left w:w="108" w:type="dxa"/>
            <w:bottom w:w="0" w:type="dxa"/>
            <w:right w:w="108" w:type="dxa"/>
          </w:tblCellMar>
        </w:tblPrEx>
        <w:trPr>
          <w:trHeight w:val="288" w:hRule="atLeast"/>
        </w:trPr>
        <w:tc>
          <w:tcPr>
            <w:tcW w:w="12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1"/>
              </w:rPr>
            </w:pPr>
          </w:p>
        </w:tc>
        <w:tc>
          <w:tcPr>
            <w:tcW w:w="3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音频优化处理软件</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套</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10</w:t>
            </w:r>
          </w:p>
        </w:tc>
        <w:tc>
          <w:tcPr>
            <w:tcW w:w="205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1"/>
              </w:rPr>
            </w:pPr>
          </w:p>
        </w:tc>
      </w:tr>
      <w:tr>
        <w:tblPrEx>
          <w:tblCellMar>
            <w:top w:w="0" w:type="dxa"/>
            <w:left w:w="108" w:type="dxa"/>
            <w:bottom w:w="0" w:type="dxa"/>
            <w:right w:w="108" w:type="dxa"/>
          </w:tblCellMar>
        </w:tblPrEx>
        <w:trPr>
          <w:trHeight w:val="288" w:hRule="atLeast"/>
        </w:trPr>
        <w:tc>
          <w:tcPr>
            <w:tcW w:w="12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1"/>
              </w:rPr>
            </w:pPr>
          </w:p>
        </w:tc>
        <w:tc>
          <w:tcPr>
            <w:tcW w:w="3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有源音箱</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对</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10</w:t>
            </w:r>
          </w:p>
        </w:tc>
        <w:tc>
          <w:tcPr>
            <w:tcW w:w="205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1"/>
              </w:rPr>
            </w:pPr>
          </w:p>
        </w:tc>
      </w:tr>
      <w:tr>
        <w:tblPrEx>
          <w:tblCellMar>
            <w:top w:w="0" w:type="dxa"/>
            <w:left w:w="108" w:type="dxa"/>
            <w:bottom w:w="0" w:type="dxa"/>
            <w:right w:w="108" w:type="dxa"/>
          </w:tblCellMar>
        </w:tblPrEx>
        <w:trPr>
          <w:trHeight w:val="288" w:hRule="atLeast"/>
        </w:trPr>
        <w:tc>
          <w:tcPr>
            <w:tcW w:w="12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1"/>
              </w:rPr>
            </w:pPr>
          </w:p>
        </w:tc>
        <w:tc>
          <w:tcPr>
            <w:tcW w:w="3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控制面板</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个</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10</w:t>
            </w:r>
          </w:p>
        </w:tc>
        <w:tc>
          <w:tcPr>
            <w:tcW w:w="205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1"/>
              </w:rPr>
            </w:pPr>
          </w:p>
        </w:tc>
      </w:tr>
      <w:tr>
        <w:tblPrEx>
          <w:tblCellMar>
            <w:top w:w="0" w:type="dxa"/>
            <w:left w:w="108" w:type="dxa"/>
            <w:bottom w:w="0" w:type="dxa"/>
            <w:right w:w="108" w:type="dxa"/>
          </w:tblCellMar>
        </w:tblPrEx>
        <w:trPr>
          <w:trHeight w:val="288" w:hRule="atLeast"/>
        </w:trPr>
        <w:tc>
          <w:tcPr>
            <w:tcW w:w="12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1"/>
              </w:rPr>
            </w:pPr>
          </w:p>
        </w:tc>
        <w:tc>
          <w:tcPr>
            <w:tcW w:w="3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线材</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批</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10</w:t>
            </w:r>
          </w:p>
        </w:tc>
        <w:tc>
          <w:tcPr>
            <w:tcW w:w="205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1"/>
              </w:rPr>
            </w:pPr>
          </w:p>
        </w:tc>
      </w:tr>
      <w:tr>
        <w:tblPrEx>
          <w:tblCellMar>
            <w:top w:w="0" w:type="dxa"/>
            <w:left w:w="108" w:type="dxa"/>
            <w:bottom w:w="0" w:type="dxa"/>
            <w:right w:w="108" w:type="dxa"/>
          </w:tblCellMar>
        </w:tblPrEx>
        <w:trPr>
          <w:trHeight w:val="288" w:hRule="atLeast"/>
        </w:trPr>
        <w:tc>
          <w:tcPr>
            <w:tcW w:w="12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1"/>
              </w:rPr>
            </w:pPr>
          </w:p>
        </w:tc>
        <w:tc>
          <w:tcPr>
            <w:tcW w:w="3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集成服务</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套</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1</w:t>
            </w:r>
          </w:p>
        </w:tc>
        <w:tc>
          <w:tcPr>
            <w:tcW w:w="205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1"/>
              </w:rPr>
            </w:pPr>
          </w:p>
        </w:tc>
      </w:tr>
    </w:tbl>
    <w:p>
      <w:pPr>
        <w:pStyle w:val="6"/>
        <w:ind w:left="360" w:firstLine="0" w:firstLineChars="0"/>
        <w:jc w:val="left"/>
        <w:rPr>
          <w:rFonts w:ascii="宋体" w:hAnsi="宋体" w:eastAsia="宋体"/>
          <w:color w:val="auto"/>
        </w:rPr>
      </w:pPr>
    </w:p>
    <w:p>
      <w:pPr>
        <w:pStyle w:val="6"/>
        <w:ind w:left="360" w:firstLine="0" w:firstLineChars="0"/>
        <w:jc w:val="left"/>
        <w:rPr>
          <w:rFonts w:ascii="宋体" w:hAnsi="宋体" w:eastAsia="宋体"/>
          <w:color w:val="auto"/>
        </w:rPr>
      </w:pPr>
    </w:p>
    <w:p>
      <w:pPr>
        <w:pStyle w:val="6"/>
        <w:numPr>
          <w:ilvl w:val="0"/>
          <w:numId w:val="1"/>
        </w:numPr>
        <w:ind w:firstLineChars="0"/>
        <w:jc w:val="left"/>
        <w:rPr>
          <w:rFonts w:ascii="宋体" w:hAnsi="宋体" w:eastAsia="宋体"/>
          <w:color w:val="auto"/>
        </w:rPr>
      </w:pPr>
      <w:r>
        <w:rPr>
          <w:rFonts w:hint="eastAsia" w:ascii="宋体" w:hAnsi="宋体" w:eastAsia="宋体"/>
          <w:color w:val="auto"/>
        </w:rPr>
        <w:t>技术参数</w:t>
      </w:r>
    </w:p>
    <w:p>
      <w:pPr>
        <w:pStyle w:val="6"/>
        <w:spacing w:line="360" w:lineRule="auto"/>
        <w:ind w:left="360" w:firstLine="0" w:firstLineChars="0"/>
        <w:rPr>
          <w:rFonts w:ascii="宋体" w:hAnsi="宋体" w:eastAsia="宋体"/>
          <w:b/>
          <w:bCs/>
          <w:color w:val="auto"/>
        </w:rPr>
      </w:pPr>
      <w:r>
        <w:rPr>
          <w:rFonts w:hint="eastAsia" w:ascii="宋体" w:hAnsi="宋体" w:eastAsia="宋体"/>
          <w:b/>
          <w:bCs/>
          <w:color w:val="auto"/>
        </w:rPr>
        <w:t>注：招标文件中带“▲”项为关键技术要求，作为专家评分的重要参数；带“★”项为现场演示条款，需现场给予呈现；带“</w:t>
      </w:r>
      <w:r>
        <w:rPr>
          <w:rFonts w:hint="eastAsia" w:ascii="宋体" w:hAnsi="宋体" w:eastAsia="宋体" w:cs="微软雅黑"/>
          <w:b/>
          <w:bCs/>
          <w:color w:val="auto"/>
        </w:rPr>
        <w:t>▼</w:t>
      </w:r>
      <w:r>
        <w:rPr>
          <w:rFonts w:hint="eastAsia" w:ascii="宋体" w:hAnsi="宋体" w:eastAsia="宋体" w:cs="仿宋_GB2312"/>
          <w:b/>
          <w:bCs/>
          <w:color w:val="auto"/>
        </w:rPr>
        <w:t>”项作为项目采购核心内容，为实质性条款，需完全满足，未满足的按无效投标处理。</w:t>
      </w:r>
    </w:p>
    <w:p>
      <w:pPr>
        <w:pStyle w:val="6"/>
        <w:numPr>
          <w:ilvl w:val="1"/>
          <w:numId w:val="1"/>
        </w:numPr>
        <w:ind w:firstLineChars="0"/>
        <w:jc w:val="left"/>
        <w:rPr>
          <w:rFonts w:ascii="宋体" w:hAnsi="宋体" w:eastAsia="宋体"/>
          <w:color w:val="auto"/>
        </w:rPr>
      </w:pPr>
      <w:r>
        <w:rPr>
          <w:rFonts w:hint="eastAsia" w:ascii="宋体" w:hAnsi="宋体" w:eastAsia="宋体"/>
          <w:color w:val="auto"/>
        </w:rPr>
        <w:t>云互动课堂</w:t>
      </w:r>
    </w:p>
    <w:tbl>
      <w:tblPr>
        <w:tblStyle w:val="4"/>
        <w:tblW w:w="9923"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843"/>
        <w:gridCol w:w="7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709" w:type="dxa"/>
            <w:shd w:val="clear" w:color="auto" w:fill="BEBEBE"/>
            <w:vAlign w:val="center"/>
          </w:tcPr>
          <w:p>
            <w:pPr>
              <w:spacing w:line="360" w:lineRule="auto"/>
              <w:jc w:val="center"/>
              <w:rPr>
                <w:rFonts w:ascii="宋体" w:hAnsi="宋体" w:eastAsia="宋体"/>
                <w:b/>
                <w:bCs/>
                <w:color w:val="auto"/>
              </w:rPr>
            </w:pPr>
            <w:r>
              <w:rPr>
                <w:rFonts w:hint="eastAsia" w:ascii="宋体" w:hAnsi="宋体" w:eastAsia="宋体"/>
                <w:b/>
                <w:bCs/>
                <w:color w:val="auto"/>
              </w:rPr>
              <w:t>序号</w:t>
            </w:r>
          </w:p>
        </w:tc>
        <w:tc>
          <w:tcPr>
            <w:tcW w:w="1843" w:type="dxa"/>
            <w:shd w:val="clear" w:color="auto" w:fill="BEBEBE"/>
            <w:vAlign w:val="center"/>
          </w:tcPr>
          <w:p>
            <w:pPr>
              <w:spacing w:line="360" w:lineRule="auto"/>
              <w:jc w:val="center"/>
              <w:rPr>
                <w:rFonts w:ascii="宋体" w:hAnsi="宋体" w:eastAsia="宋体"/>
                <w:b/>
                <w:bCs/>
                <w:color w:val="auto"/>
              </w:rPr>
            </w:pPr>
            <w:r>
              <w:rPr>
                <w:rFonts w:hint="eastAsia" w:ascii="宋体" w:hAnsi="宋体" w:eastAsia="宋体"/>
                <w:b/>
                <w:bCs/>
                <w:color w:val="auto"/>
              </w:rPr>
              <w:t>类别</w:t>
            </w:r>
          </w:p>
        </w:tc>
        <w:tc>
          <w:tcPr>
            <w:tcW w:w="7371" w:type="dxa"/>
            <w:shd w:val="clear" w:color="auto" w:fill="BEBEBE"/>
            <w:vAlign w:val="center"/>
          </w:tcPr>
          <w:p>
            <w:pPr>
              <w:spacing w:line="360" w:lineRule="auto"/>
              <w:jc w:val="center"/>
              <w:rPr>
                <w:rFonts w:ascii="宋体" w:hAnsi="宋体" w:eastAsia="宋体"/>
                <w:b/>
                <w:bCs/>
                <w:color w:val="auto"/>
              </w:rPr>
            </w:pPr>
            <w:r>
              <w:rPr>
                <w:rFonts w:hint="eastAsia" w:ascii="宋体" w:hAnsi="宋体" w:eastAsia="宋体"/>
                <w:b/>
                <w:bCs/>
                <w:color w:val="auto"/>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spacing w:line="360" w:lineRule="auto"/>
              <w:jc w:val="center"/>
              <w:rPr>
                <w:rFonts w:ascii="宋体" w:hAnsi="宋体" w:eastAsia="宋体"/>
                <w:b/>
                <w:bCs/>
                <w:color w:val="auto"/>
              </w:rPr>
            </w:pPr>
            <w:r>
              <w:rPr>
                <w:rFonts w:hint="eastAsia" w:ascii="宋体" w:hAnsi="宋体" w:eastAsia="宋体"/>
                <w:b/>
                <w:bCs/>
                <w:color w:val="auto"/>
              </w:rPr>
              <w:t>1</w:t>
            </w:r>
          </w:p>
        </w:tc>
        <w:tc>
          <w:tcPr>
            <w:tcW w:w="1843" w:type="dxa"/>
            <w:shd w:val="clear" w:color="auto" w:fill="auto"/>
            <w:vAlign w:val="center"/>
          </w:tcPr>
          <w:p>
            <w:pPr>
              <w:spacing w:line="360" w:lineRule="auto"/>
              <w:jc w:val="center"/>
              <w:rPr>
                <w:rFonts w:ascii="宋体" w:hAnsi="宋体" w:eastAsia="宋体"/>
                <w:b/>
                <w:bCs/>
                <w:color w:val="auto"/>
              </w:rPr>
            </w:pPr>
            <w:r>
              <w:rPr>
                <w:rFonts w:hint="eastAsia" w:ascii="宋体" w:hAnsi="宋体" w:eastAsia="宋体"/>
                <w:b/>
                <w:bCs/>
                <w:color w:val="auto"/>
              </w:rPr>
              <w:t>云互动课堂</w:t>
            </w:r>
          </w:p>
          <w:p>
            <w:pPr>
              <w:spacing w:line="360" w:lineRule="auto"/>
              <w:jc w:val="center"/>
              <w:rPr>
                <w:rFonts w:ascii="宋体" w:hAnsi="宋体" w:eastAsia="宋体"/>
                <w:b/>
                <w:bCs/>
                <w:color w:val="auto"/>
              </w:rPr>
            </w:pPr>
            <w:r>
              <w:rPr>
                <w:rFonts w:hint="eastAsia" w:ascii="宋体" w:hAnsi="宋体" w:eastAsia="宋体"/>
                <w:b/>
                <w:bCs/>
                <w:color w:val="auto"/>
              </w:rPr>
              <w:t>-教师端</w:t>
            </w:r>
          </w:p>
        </w:tc>
        <w:tc>
          <w:tcPr>
            <w:tcW w:w="7371" w:type="dxa"/>
            <w:shd w:val="clear" w:color="auto" w:fill="auto"/>
          </w:tcPr>
          <w:p>
            <w:pPr>
              <w:rPr>
                <w:rFonts w:ascii="宋体" w:hAnsi="宋体" w:eastAsia="宋体"/>
                <w:color w:val="auto"/>
              </w:rPr>
            </w:pPr>
            <w:r>
              <w:rPr>
                <w:rFonts w:hint="eastAsia" w:ascii="宋体" w:hAnsi="宋体" w:eastAsia="宋体"/>
                <w:color w:val="auto"/>
              </w:rPr>
              <w:t>（一）资源中心</w:t>
            </w:r>
          </w:p>
          <w:p>
            <w:pPr>
              <w:rPr>
                <w:rFonts w:ascii="宋体" w:hAnsi="宋体" w:eastAsia="宋体"/>
                <w:color w:val="auto"/>
              </w:rPr>
            </w:pPr>
            <w:r>
              <w:rPr>
                <w:rFonts w:hint="eastAsia" w:ascii="宋体" w:hAnsi="宋体" w:eastAsia="宋体"/>
                <w:color w:val="auto"/>
              </w:rPr>
              <w:t>1.同步资源：</w:t>
            </w:r>
          </w:p>
          <w:p>
            <w:pPr>
              <w:rPr>
                <w:rFonts w:ascii="宋体" w:hAnsi="宋体" w:eastAsia="宋体"/>
                <w:color w:val="auto"/>
              </w:rPr>
            </w:pPr>
            <w:r>
              <w:rPr>
                <w:rFonts w:hint="eastAsia" w:ascii="宋体" w:hAnsi="宋体" w:eastAsia="宋体"/>
                <w:color w:val="auto"/>
              </w:rPr>
              <w:t>课程资源支持精细分类，涵盖课件、学案、微课、好题精析、碎片资源等，支持按教材目录分类，每课资源集中于一个页面，直观呈现，即点即看。资源中心列表页可以选择教材（学段、学科、版本、年级）及单元章节，展示该章节下的资源范围和类型。资源格式支持文档类、图片类、音视频类等通用格式资源。</w:t>
            </w:r>
          </w:p>
          <w:p>
            <w:pPr>
              <w:rPr>
                <w:rFonts w:ascii="宋体" w:hAnsi="宋体" w:eastAsia="宋体"/>
                <w:color w:val="auto"/>
              </w:rPr>
            </w:pPr>
            <w:r>
              <w:rPr>
                <w:rFonts w:hint="eastAsia" w:ascii="宋体" w:hAnsi="宋体" w:eastAsia="宋体"/>
                <w:color w:val="auto"/>
              </w:rPr>
              <w:t>2.教师可以将资源分享到班级、小组、教研组、校内其他教师等，支持对资源进行收藏、评论、下载、二次编辑后再上传至教师个人账号。</w:t>
            </w:r>
          </w:p>
          <w:p>
            <w:pPr>
              <w:rPr>
                <w:rFonts w:ascii="宋体" w:hAnsi="宋体" w:eastAsia="宋体"/>
                <w:color w:val="auto"/>
              </w:rPr>
            </w:pPr>
            <w:r>
              <w:rPr>
                <w:rFonts w:hint="eastAsia" w:ascii="宋体" w:hAnsi="宋体" w:eastAsia="宋体"/>
                <w:color w:val="auto"/>
              </w:rPr>
              <w:t>3.▲题库资源：</w:t>
            </w:r>
          </w:p>
          <w:p>
            <w:pPr>
              <w:rPr>
                <w:rFonts w:ascii="宋体" w:hAnsi="宋体" w:eastAsia="宋体"/>
                <w:color w:val="auto"/>
              </w:rPr>
            </w:pPr>
            <w:r>
              <w:rPr>
                <w:rFonts w:hint="eastAsia" w:ascii="宋体" w:hAnsi="宋体" w:eastAsia="宋体"/>
                <w:color w:val="auto"/>
              </w:rPr>
              <w:t>题库资源：题库资源包括小初高数字试题、数字试卷及标准答案和文字解析、难易度、考察知识点属性。支持9个学科配套资源，如语文、数学、英语、物理、化学、生物、政治、历史、地理。系统题库包括教材同步题库和专题题库。教师可按照同步练习、单元测试、月考试题、期中考试、期末考试、中考/高考专题类型选择全国各地区试卷布置作业，也可进行选题组卷或智能组卷操作。</w:t>
            </w:r>
          </w:p>
          <w:p>
            <w:pPr>
              <w:rPr>
                <w:rFonts w:ascii="宋体" w:hAnsi="宋体" w:eastAsia="宋体"/>
                <w:color w:val="auto"/>
              </w:rPr>
            </w:pPr>
            <w:r>
              <w:rPr>
                <w:rFonts w:hint="eastAsia" w:ascii="宋体" w:hAnsi="宋体" w:eastAsia="宋体"/>
                <w:color w:val="auto"/>
              </w:rPr>
              <w:t>4.微课资源：</w:t>
            </w:r>
          </w:p>
          <w:p>
            <w:pPr>
              <w:rPr>
                <w:rFonts w:ascii="宋体" w:hAnsi="宋体" w:eastAsia="宋体"/>
                <w:color w:val="auto"/>
              </w:rPr>
            </w:pPr>
            <w:r>
              <w:rPr>
                <w:rFonts w:hint="eastAsia" w:ascii="宋体" w:hAnsi="宋体" w:eastAsia="宋体"/>
                <w:color w:val="auto"/>
              </w:rPr>
              <w:t>提供优质知识点微课讲解视频，深度细分中小学各知识点，专项剖析各知识点精髓，视频短小精悍，高效有趣。</w:t>
            </w:r>
          </w:p>
          <w:p>
            <w:pPr>
              <w:rPr>
                <w:rFonts w:ascii="宋体" w:hAnsi="宋体" w:eastAsia="宋体"/>
                <w:color w:val="auto"/>
              </w:rPr>
            </w:pPr>
            <w:r>
              <w:rPr>
                <w:rFonts w:hint="eastAsia" w:ascii="宋体" w:hAnsi="宋体" w:eastAsia="宋体"/>
                <w:color w:val="auto"/>
              </w:rPr>
              <w:t>5.应用资源：</w:t>
            </w:r>
          </w:p>
          <w:p>
            <w:pPr>
              <w:rPr>
                <w:rFonts w:ascii="宋体" w:hAnsi="宋体" w:eastAsia="宋体"/>
                <w:color w:val="auto"/>
              </w:rPr>
            </w:pPr>
            <w:r>
              <w:rPr>
                <w:rFonts w:hint="eastAsia" w:ascii="宋体" w:hAnsi="宋体" w:eastAsia="宋体"/>
                <w:color w:val="auto"/>
              </w:rPr>
              <w:t>提供上传优质应用资源入口，方便将应用加入学校或区域应用库，便于教师定向推送应用至学生终端。</w:t>
            </w:r>
          </w:p>
          <w:p>
            <w:pPr>
              <w:rPr>
                <w:rFonts w:ascii="宋体" w:hAnsi="宋体" w:eastAsia="宋体"/>
                <w:color w:val="auto"/>
              </w:rPr>
            </w:pPr>
          </w:p>
          <w:p>
            <w:pPr>
              <w:rPr>
                <w:rFonts w:ascii="宋体" w:hAnsi="宋体" w:eastAsia="宋体"/>
                <w:color w:val="auto"/>
              </w:rPr>
            </w:pPr>
            <w:r>
              <w:rPr>
                <w:rFonts w:hint="eastAsia" w:ascii="宋体" w:hAnsi="宋体" w:eastAsia="宋体"/>
                <w:color w:val="auto"/>
              </w:rPr>
              <w:t>（二）课程中心</w:t>
            </w:r>
          </w:p>
          <w:p>
            <w:pPr>
              <w:rPr>
                <w:rFonts w:ascii="宋体" w:hAnsi="宋体" w:eastAsia="宋体"/>
                <w:color w:val="auto"/>
              </w:rPr>
            </w:pPr>
            <w:r>
              <w:rPr>
                <w:rFonts w:hint="eastAsia" w:ascii="宋体" w:hAnsi="宋体" w:eastAsia="宋体"/>
                <w:color w:val="auto"/>
              </w:rPr>
              <w:t>1. ★▲课程包：</w:t>
            </w:r>
          </w:p>
          <w:p>
            <w:pPr>
              <w:rPr>
                <w:rFonts w:ascii="宋体" w:hAnsi="宋体" w:eastAsia="宋体"/>
                <w:color w:val="auto"/>
              </w:rPr>
            </w:pPr>
            <w:r>
              <w:rPr>
                <w:rFonts w:hint="eastAsia" w:ascii="宋体" w:hAnsi="宋体" w:eastAsia="宋体"/>
                <w:color w:val="auto"/>
              </w:rPr>
              <w:t>可以任务+活动+子活动的层级结构搭建课程，将教师的教案、教学资源、教学记录与学生的学案、学习资源、作业等内容以结构化形式进行组织。系统支持模板库、资源库、习题库、场景库、学习工具、评价量表的调用，支持文件上传，可利用工具栏搭建课程包。</w:t>
            </w:r>
          </w:p>
          <w:p>
            <w:pPr>
              <w:rPr>
                <w:rFonts w:ascii="宋体" w:hAnsi="宋体" w:eastAsia="宋体"/>
                <w:color w:val="auto"/>
              </w:rPr>
            </w:pPr>
            <w:r>
              <w:rPr>
                <w:rFonts w:hint="eastAsia" w:ascii="宋体" w:hAnsi="宋体" w:eastAsia="宋体"/>
                <w:color w:val="auto"/>
              </w:rPr>
              <w:t>2.课程库：</w:t>
            </w:r>
          </w:p>
          <w:p>
            <w:pPr>
              <w:rPr>
                <w:rFonts w:ascii="宋体" w:hAnsi="宋体" w:eastAsia="宋体"/>
                <w:color w:val="auto"/>
              </w:rPr>
            </w:pPr>
            <w:r>
              <w:rPr>
                <w:rFonts w:hint="eastAsia" w:ascii="宋体" w:hAnsi="宋体" w:eastAsia="宋体"/>
                <w:color w:val="auto"/>
              </w:rPr>
              <w:t>课程库为教师提供成套的对应课时的体系化课程包，每一套课程包内包含多个教学环节及各环节说明。教师可根据学段、学科、教材版本、年级进行筛选，对现有课程包进行查看、引用，同时对已引用的课程包进行编辑和分享。</w:t>
            </w:r>
          </w:p>
          <w:p>
            <w:pPr>
              <w:rPr>
                <w:rFonts w:ascii="宋体" w:hAnsi="宋体" w:eastAsia="宋体"/>
                <w:color w:val="auto"/>
              </w:rPr>
            </w:pPr>
            <w:r>
              <w:rPr>
                <w:rFonts w:hint="eastAsia" w:ascii="宋体" w:hAnsi="宋体" w:eastAsia="宋体"/>
                <w:color w:val="auto"/>
              </w:rPr>
              <w:t>3.课程包内资源：</w:t>
            </w:r>
          </w:p>
          <w:p>
            <w:pPr>
              <w:rPr>
                <w:rFonts w:ascii="宋体" w:hAnsi="宋体" w:eastAsia="宋体"/>
                <w:color w:val="auto"/>
              </w:rPr>
            </w:pPr>
            <w:r>
              <w:rPr>
                <w:rFonts w:hint="eastAsia" w:ascii="宋体" w:hAnsi="宋体" w:eastAsia="宋体"/>
                <w:color w:val="auto"/>
              </w:rPr>
              <w:t>课程包内的资源包含小学段语文、英语、数学主流版本全部课时的体系化资源，初中段语文、英语、数学主流版本全部课时的体系化资源。</w:t>
            </w:r>
          </w:p>
          <w:p>
            <w:pPr>
              <w:rPr>
                <w:rFonts w:ascii="宋体" w:hAnsi="宋体" w:eastAsia="宋体"/>
                <w:color w:val="auto"/>
              </w:rPr>
            </w:pPr>
            <w:r>
              <w:rPr>
                <w:rFonts w:hint="eastAsia" w:ascii="宋体" w:hAnsi="宋体" w:eastAsia="宋体"/>
                <w:color w:val="auto"/>
              </w:rPr>
              <w:t>4.课程包制作：</w:t>
            </w:r>
          </w:p>
          <w:p>
            <w:pPr>
              <w:rPr>
                <w:rFonts w:ascii="宋体" w:hAnsi="宋体" w:eastAsia="宋体"/>
                <w:color w:val="auto"/>
              </w:rPr>
            </w:pPr>
            <w:r>
              <w:rPr>
                <w:rFonts w:hint="eastAsia" w:ascii="宋体" w:hAnsi="宋体" w:eastAsia="宋体"/>
                <w:color w:val="auto"/>
              </w:rPr>
              <w:t>教师可新建结构化课程包，或对课程库内已有课程包引用后进行二次编辑，可新增本地资源、云端同步资源、系统资源库资源，教师可结合实际教学对所有教学环节名称、说明内容、内链资源进行增加、删除、修改或调整顺序。</w:t>
            </w:r>
          </w:p>
          <w:p>
            <w:pPr>
              <w:rPr>
                <w:rFonts w:ascii="宋体" w:hAnsi="宋体" w:eastAsia="宋体"/>
                <w:color w:val="auto"/>
              </w:rPr>
            </w:pPr>
            <w:r>
              <w:rPr>
                <w:rFonts w:hint="eastAsia" w:ascii="宋体" w:hAnsi="宋体" w:eastAsia="宋体"/>
                <w:color w:val="auto"/>
              </w:rPr>
              <w:t>5. 课程包发布：</w:t>
            </w:r>
          </w:p>
          <w:p>
            <w:pPr>
              <w:rPr>
                <w:rFonts w:ascii="宋体" w:hAnsi="宋体" w:eastAsia="宋体"/>
                <w:color w:val="auto"/>
              </w:rPr>
            </w:pPr>
            <w:r>
              <w:rPr>
                <w:rFonts w:hint="eastAsia" w:ascii="宋体" w:hAnsi="宋体" w:eastAsia="宋体"/>
                <w:color w:val="auto"/>
              </w:rPr>
              <w:t>教师可以将制作完成的课程任务在线向授课班级发布，支持设置课程开始时间，或手动开启活动，灵活组织学生学习。</w:t>
            </w:r>
          </w:p>
          <w:p>
            <w:pPr>
              <w:rPr>
                <w:rFonts w:ascii="宋体" w:hAnsi="宋体" w:eastAsia="宋体"/>
                <w:color w:val="auto"/>
              </w:rPr>
            </w:pPr>
            <w:r>
              <w:rPr>
                <w:rFonts w:hint="eastAsia" w:ascii="宋体" w:hAnsi="宋体" w:eastAsia="宋体"/>
                <w:color w:val="auto"/>
              </w:rPr>
              <w:t>6.▲课程包授课：</w:t>
            </w:r>
          </w:p>
          <w:p>
            <w:pPr>
              <w:rPr>
                <w:rFonts w:ascii="宋体" w:hAnsi="宋体" w:eastAsia="宋体"/>
                <w:color w:val="auto"/>
              </w:rPr>
            </w:pPr>
            <w:r>
              <w:rPr>
                <w:rFonts w:hint="eastAsia" w:ascii="宋体" w:hAnsi="宋体" w:eastAsia="宋体"/>
                <w:color w:val="auto"/>
              </w:rPr>
              <w:t>教师将完成的课程包发布后，可以直接在教师移动设备、大屏一体机等设备中应用授课，调起智慧课堂互动教学，课堂教学过程中师生产生的互动内容及数据记录，教与学全流程数据完整保存。</w:t>
            </w:r>
          </w:p>
          <w:p>
            <w:pPr>
              <w:rPr>
                <w:rFonts w:ascii="宋体" w:hAnsi="宋体" w:eastAsia="宋体"/>
                <w:color w:val="auto"/>
              </w:rPr>
            </w:pPr>
            <w:r>
              <w:rPr>
                <w:rFonts w:hint="eastAsia" w:ascii="宋体" w:hAnsi="宋体" w:eastAsia="宋体"/>
                <w:color w:val="auto"/>
              </w:rPr>
              <w:t>7.▲数据记录：</w:t>
            </w:r>
          </w:p>
          <w:p>
            <w:pPr>
              <w:rPr>
                <w:rFonts w:ascii="宋体" w:hAnsi="宋体" w:eastAsia="宋体"/>
                <w:color w:val="auto"/>
              </w:rPr>
            </w:pPr>
            <w:r>
              <w:rPr>
                <w:rFonts w:hint="eastAsia" w:ascii="宋体" w:hAnsi="宋体" w:eastAsia="宋体"/>
                <w:color w:val="auto"/>
              </w:rPr>
              <w:t>教师可以根据班级、个人维度实时查阅学生的学习数据，对班级完成情况、学生学习进度、内容达成率等数据可视化展示。</w:t>
            </w:r>
          </w:p>
          <w:p>
            <w:pPr>
              <w:rPr>
                <w:rFonts w:ascii="宋体" w:hAnsi="宋体" w:eastAsia="宋体"/>
                <w:color w:val="auto"/>
              </w:rPr>
            </w:pPr>
            <w:r>
              <w:rPr>
                <w:rFonts w:hint="eastAsia" w:ascii="宋体" w:hAnsi="宋体" w:eastAsia="宋体"/>
                <w:color w:val="auto"/>
              </w:rPr>
              <w:t>8. 课程包管理：</w:t>
            </w:r>
          </w:p>
          <w:p>
            <w:pPr>
              <w:rPr>
                <w:rFonts w:ascii="宋体" w:hAnsi="宋体" w:eastAsia="宋体"/>
                <w:color w:val="auto"/>
              </w:rPr>
            </w:pPr>
            <w:r>
              <w:rPr>
                <w:rFonts w:hint="eastAsia" w:ascii="宋体" w:hAnsi="宋体" w:eastAsia="宋体"/>
                <w:color w:val="auto"/>
              </w:rPr>
              <w:t>教师可以直接管理个人课程包，包括对内容的增删改、分类等操作。支持对课程包的分享、共享，构建区域、学校个性化学习体系。</w:t>
            </w:r>
          </w:p>
          <w:p>
            <w:pPr>
              <w:rPr>
                <w:rFonts w:ascii="宋体" w:hAnsi="宋体" w:eastAsia="宋体"/>
                <w:color w:val="auto"/>
              </w:rPr>
            </w:pPr>
            <w:r>
              <w:rPr>
                <w:rFonts w:hint="eastAsia" w:ascii="宋体" w:hAnsi="宋体" w:eastAsia="宋体"/>
                <w:color w:val="auto"/>
              </w:rPr>
              <w:t>9.▲课程库建设：</w:t>
            </w:r>
          </w:p>
          <w:p>
            <w:pPr>
              <w:rPr>
                <w:rFonts w:ascii="宋体" w:hAnsi="宋体" w:eastAsia="宋体"/>
                <w:color w:val="auto"/>
              </w:rPr>
            </w:pPr>
            <w:r>
              <w:rPr>
                <w:rFonts w:hint="eastAsia" w:ascii="宋体" w:hAnsi="宋体" w:eastAsia="宋体"/>
                <w:color w:val="auto"/>
              </w:rPr>
              <w:t>区域、学校共享的课程包资源可存储至云端，以“课程库”的形式展现，教师共享课程包需要经过相关人员审核通过后进入课程库。教师可以直接通过“课程库”预览查看并引用获取，修改后使用。</w:t>
            </w:r>
          </w:p>
          <w:p>
            <w:pPr>
              <w:rPr>
                <w:rFonts w:ascii="宋体" w:hAnsi="宋体" w:eastAsia="宋体"/>
                <w:color w:val="auto"/>
              </w:rPr>
            </w:pPr>
          </w:p>
          <w:p>
            <w:pPr>
              <w:rPr>
                <w:rFonts w:ascii="宋体" w:hAnsi="宋体" w:eastAsia="宋体"/>
                <w:color w:val="auto"/>
              </w:rPr>
            </w:pPr>
            <w:r>
              <w:rPr>
                <w:rFonts w:hint="eastAsia" w:ascii="宋体" w:hAnsi="宋体" w:eastAsia="宋体"/>
                <w:color w:val="auto"/>
              </w:rPr>
              <w:t>（三）课前备课</w:t>
            </w:r>
          </w:p>
          <w:p>
            <w:pPr>
              <w:rPr>
                <w:rFonts w:ascii="宋体" w:hAnsi="宋体" w:eastAsia="宋体"/>
                <w:color w:val="auto"/>
              </w:rPr>
            </w:pPr>
            <w:r>
              <w:rPr>
                <w:rFonts w:hint="eastAsia" w:ascii="宋体" w:hAnsi="宋体" w:eastAsia="宋体"/>
                <w:color w:val="auto"/>
              </w:rPr>
              <w:t>1.▲课程包引用、备课、发布：</w:t>
            </w:r>
          </w:p>
          <w:p>
            <w:pPr>
              <w:rPr>
                <w:rFonts w:ascii="宋体" w:hAnsi="宋体" w:eastAsia="宋体"/>
                <w:color w:val="auto"/>
              </w:rPr>
            </w:pPr>
            <w:r>
              <w:rPr>
                <w:rFonts w:hint="eastAsia" w:ascii="宋体" w:hAnsi="宋体" w:eastAsia="宋体"/>
                <w:color w:val="auto"/>
              </w:rPr>
              <w:t>教师可直接引用或修改课程库内的课程包资源，组建体系化、结构化的课程。用于预先发布学生自学，或用于组织课堂授课。教师可查看课程任务单的班级完成情况、学生学习进度、内容达成率。</w:t>
            </w:r>
          </w:p>
          <w:p>
            <w:pPr>
              <w:rPr>
                <w:rFonts w:ascii="宋体" w:hAnsi="宋体" w:eastAsia="宋体"/>
                <w:color w:val="auto"/>
              </w:rPr>
            </w:pPr>
            <w:r>
              <w:rPr>
                <w:rFonts w:hint="eastAsia" w:ascii="宋体" w:hAnsi="宋体" w:eastAsia="宋体"/>
                <w:color w:val="auto"/>
              </w:rPr>
              <w:t>2.备课资源：</w:t>
            </w:r>
          </w:p>
          <w:p>
            <w:pPr>
              <w:rPr>
                <w:rFonts w:ascii="宋体" w:hAnsi="宋体" w:eastAsia="宋体"/>
                <w:color w:val="auto"/>
              </w:rPr>
            </w:pPr>
            <w:r>
              <w:rPr>
                <w:rFonts w:hint="eastAsia" w:ascii="宋体" w:hAnsi="宋体" w:eastAsia="宋体"/>
                <w:color w:val="auto"/>
              </w:rPr>
              <w:t>全学科、全学段的同步备课资源，为教师按照相应的章节目录，根据不同资源的属性和功能进行分类，包括互动课件、教学PPT、备课素材、教学设计、学案等，方便老师课前备课调取和使用。</w:t>
            </w:r>
          </w:p>
          <w:p>
            <w:pPr>
              <w:rPr>
                <w:rFonts w:ascii="宋体" w:hAnsi="宋体" w:eastAsia="宋体"/>
                <w:color w:val="auto"/>
              </w:rPr>
            </w:pPr>
            <w:r>
              <w:rPr>
                <w:rFonts w:hint="eastAsia" w:ascii="宋体" w:hAnsi="宋体" w:eastAsia="宋体"/>
                <w:color w:val="auto"/>
              </w:rPr>
              <w:t>3.互动课件：</w:t>
            </w:r>
          </w:p>
          <w:p>
            <w:pPr>
              <w:rPr>
                <w:rFonts w:ascii="宋体" w:hAnsi="宋体" w:eastAsia="宋体"/>
                <w:color w:val="auto"/>
              </w:rPr>
            </w:pPr>
            <w:r>
              <w:rPr>
                <w:rFonts w:hint="eastAsia" w:ascii="宋体" w:hAnsi="宋体" w:eastAsia="宋体"/>
                <w:color w:val="auto"/>
              </w:rPr>
              <w:t>专用教师备课工具，以所见即所得的编辑方式，进行互动课堂的教案备课，预设交互式课堂活动，支持备课资源云端同步教师个人资源库。</w:t>
            </w:r>
          </w:p>
          <w:p>
            <w:pPr>
              <w:rPr>
                <w:rFonts w:ascii="宋体" w:hAnsi="宋体" w:eastAsia="宋体"/>
                <w:color w:val="auto"/>
              </w:rPr>
            </w:pPr>
            <w:r>
              <w:rPr>
                <w:rFonts w:hint="eastAsia" w:ascii="宋体" w:hAnsi="宋体" w:eastAsia="宋体"/>
                <w:color w:val="auto"/>
              </w:rPr>
              <w:t>4.支持PPT等通用课件，亦支持专用互动课件进行备课，系统提供同步资源、学科工具的支持，专用课件内可同时包含多个常用文档、音视频等文件，并存储为云课件，文件随时可调用。</w:t>
            </w:r>
          </w:p>
          <w:p>
            <w:pPr>
              <w:rPr>
                <w:rFonts w:ascii="宋体" w:hAnsi="宋体" w:eastAsia="宋体"/>
                <w:color w:val="auto"/>
              </w:rPr>
            </w:pPr>
            <w:r>
              <w:rPr>
                <w:rFonts w:hint="eastAsia" w:ascii="宋体" w:hAnsi="宋体" w:eastAsia="宋体"/>
                <w:color w:val="auto"/>
              </w:rPr>
              <w:t>5.专用互动课件提供选择、排序、投票、填空、闯关等多种课堂活动，教师可根据需要创建不同类型的教学互动，编辑、复制、删除当前课堂活动。</w:t>
            </w:r>
          </w:p>
          <w:p>
            <w:pPr>
              <w:rPr>
                <w:rFonts w:ascii="宋体" w:hAnsi="宋体" w:eastAsia="宋体"/>
                <w:color w:val="auto"/>
              </w:rPr>
            </w:pPr>
          </w:p>
          <w:p>
            <w:pPr>
              <w:rPr>
                <w:rFonts w:ascii="宋体" w:hAnsi="宋体" w:eastAsia="宋体"/>
                <w:color w:val="auto"/>
              </w:rPr>
            </w:pPr>
            <w:r>
              <w:rPr>
                <w:rFonts w:hint="eastAsia" w:ascii="宋体" w:hAnsi="宋体" w:eastAsia="宋体"/>
                <w:color w:val="auto"/>
              </w:rPr>
              <w:t>（四）课堂教学</w:t>
            </w:r>
          </w:p>
          <w:p>
            <w:pPr>
              <w:rPr>
                <w:rFonts w:ascii="宋体" w:hAnsi="宋体" w:eastAsia="宋体"/>
                <w:color w:val="auto"/>
              </w:rPr>
            </w:pPr>
            <w:r>
              <w:rPr>
                <w:rFonts w:hint="eastAsia" w:ascii="宋体" w:hAnsi="宋体" w:eastAsia="宋体"/>
                <w:color w:val="auto"/>
              </w:rPr>
              <w:t>1.移动教学：</w:t>
            </w:r>
          </w:p>
          <w:p>
            <w:pPr>
              <w:rPr>
                <w:rFonts w:ascii="宋体" w:hAnsi="宋体" w:eastAsia="宋体"/>
                <w:color w:val="auto"/>
              </w:rPr>
            </w:pPr>
            <w:r>
              <w:rPr>
                <w:rFonts w:hint="eastAsia" w:ascii="宋体" w:hAnsi="宋体" w:eastAsia="宋体"/>
                <w:color w:val="auto"/>
              </w:rPr>
              <w:t>教师可以使用移动教学APP，遥控控制智慧课堂教学进程、使用教学工具，实现走下讲台走近学生移动教学。教师可以实现教师终端与大屏幕的同屏或分屏教学、实现大屏幕教学内容向学生的一键推送，以及实现大屏幕和学生端屏幕同屏或互动教学。</w:t>
            </w:r>
          </w:p>
          <w:p>
            <w:pPr>
              <w:rPr>
                <w:rFonts w:ascii="宋体" w:hAnsi="宋体" w:eastAsia="宋体"/>
                <w:color w:val="auto"/>
              </w:rPr>
            </w:pPr>
            <w:r>
              <w:rPr>
                <w:rFonts w:hint="eastAsia" w:ascii="宋体" w:hAnsi="宋体" w:eastAsia="宋体"/>
                <w:color w:val="auto"/>
              </w:rPr>
              <w:t>2.教学工具：</w:t>
            </w:r>
          </w:p>
          <w:p>
            <w:pPr>
              <w:rPr>
                <w:rFonts w:ascii="宋体" w:hAnsi="宋体" w:eastAsia="宋体"/>
                <w:color w:val="auto"/>
              </w:rPr>
            </w:pPr>
            <w:r>
              <w:rPr>
                <w:rFonts w:hint="eastAsia" w:ascii="宋体" w:hAnsi="宋体" w:eastAsia="宋体"/>
                <w:color w:val="auto"/>
              </w:rPr>
              <w:t>提供多样化教学工具，教师可自由组织资源、课程、教材，学生参与实时互动学习，高效完成课堂教学进程。</w:t>
            </w:r>
          </w:p>
          <w:p>
            <w:pPr>
              <w:rPr>
                <w:rFonts w:ascii="宋体" w:hAnsi="宋体" w:eastAsia="宋体"/>
                <w:color w:val="auto"/>
              </w:rPr>
            </w:pPr>
            <w:r>
              <w:rPr>
                <w:rFonts w:hint="eastAsia" w:ascii="宋体" w:hAnsi="宋体" w:eastAsia="宋体"/>
                <w:color w:val="auto"/>
              </w:rPr>
              <w:t>3.互动工具：</w:t>
            </w:r>
          </w:p>
          <w:p>
            <w:pPr>
              <w:rPr>
                <w:rFonts w:ascii="宋体" w:hAnsi="宋体" w:eastAsia="宋体"/>
                <w:color w:val="auto"/>
              </w:rPr>
            </w:pPr>
            <w:r>
              <w:rPr>
                <w:rFonts w:hint="eastAsia" w:ascii="宋体" w:hAnsi="宋体" w:eastAsia="宋体"/>
                <w:color w:val="auto"/>
              </w:rPr>
              <w:t>提供多种教学互动工具，涵盖抢答、倒计时、分屏对比、学生投屏、随机点名等辅助工具以及学科专属工具，使课堂更有趣味，学生注意力更加集中。</w:t>
            </w:r>
          </w:p>
          <w:p>
            <w:pPr>
              <w:rPr>
                <w:rFonts w:ascii="宋体" w:hAnsi="宋体" w:eastAsia="宋体"/>
                <w:color w:val="auto"/>
              </w:rPr>
            </w:pPr>
            <w:r>
              <w:rPr>
                <w:rFonts w:hint="eastAsia" w:ascii="宋体" w:hAnsi="宋体" w:eastAsia="宋体"/>
                <w:color w:val="auto"/>
              </w:rPr>
              <w:t>4.▲作品展示：</w:t>
            </w:r>
          </w:p>
          <w:p>
            <w:pPr>
              <w:rPr>
                <w:rFonts w:ascii="宋体" w:hAnsi="宋体" w:eastAsia="宋体"/>
                <w:color w:val="auto"/>
              </w:rPr>
            </w:pPr>
            <w:r>
              <w:rPr>
                <w:rFonts w:hint="eastAsia" w:ascii="宋体" w:hAnsi="宋体" w:eastAsia="宋体"/>
                <w:color w:val="auto"/>
              </w:rPr>
              <w:t>可通过分组、合作、自由展示、同屏对比讲解等互动形式。系统支持多种课堂互动和展示方式，包括教师挑选学生展示、学生自主单独展示，学生按小组集体展示、各小组代表对比展示、多个课堂任务分别提交和回顾展示。各小组学生可以自主互看其它小组代表展示。</w:t>
            </w:r>
          </w:p>
          <w:p>
            <w:pPr>
              <w:rPr>
                <w:rFonts w:ascii="宋体" w:hAnsi="宋体" w:eastAsia="宋体"/>
                <w:color w:val="auto"/>
              </w:rPr>
            </w:pPr>
            <w:r>
              <w:rPr>
                <w:rFonts w:hint="eastAsia" w:ascii="宋体" w:hAnsi="宋体" w:eastAsia="宋体"/>
                <w:color w:val="auto"/>
              </w:rPr>
              <w:t>5.课堂练习：</w:t>
            </w:r>
          </w:p>
          <w:p>
            <w:pPr>
              <w:rPr>
                <w:rFonts w:ascii="宋体" w:hAnsi="宋体" w:eastAsia="宋体"/>
                <w:color w:val="auto"/>
              </w:rPr>
            </w:pPr>
            <w:r>
              <w:rPr>
                <w:rFonts w:hint="eastAsia" w:ascii="宋体" w:hAnsi="宋体" w:eastAsia="宋体"/>
                <w:color w:val="auto"/>
              </w:rPr>
              <w:t>通过课堂练习、实时测验、即时互动练习，教师可随时发起课堂中的练习测验，现场查看学情并讲评。测验结果数据将同步到云端，并以详细报表呈现。</w:t>
            </w:r>
          </w:p>
          <w:p>
            <w:pPr>
              <w:rPr>
                <w:rFonts w:ascii="宋体" w:hAnsi="宋体" w:eastAsia="宋体"/>
                <w:color w:val="auto"/>
              </w:rPr>
            </w:pPr>
            <w:r>
              <w:rPr>
                <w:rFonts w:hint="eastAsia" w:ascii="宋体" w:hAnsi="宋体" w:eastAsia="宋体"/>
                <w:color w:val="auto"/>
              </w:rPr>
              <w:t>6.点赞：</w:t>
            </w:r>
          </w:p>
          <w:p>
            <w:pPr>
              <w:rPr>
                <w:rFonts w:ascii="宋体" w:hAnsi="宋体" w:eastAsia="宋体"/>
                <w:color w:val="auto"/>
              </w:rPr>
            </w:pPr>
            <w:r>
              <w:rPr>
                <w:rFonts w:hint="eastAsia" w:ascii="宋体" w:hAnsi="宋体" w:eastAsia="宋体"/>
                <w:color w:val="auto"/>
              </w:rPr>
              <w:t>记录学生课堂中学习行为，教师可以随时发起激励点赞，可针对小组点赞，也可针对学生个人点赞，鼓励学生。</w:t>
            </w:r>
          </w:p>
          <w:p>
            <w:pPr>
              <w:rPr>
                <w:rFonts w:ascii="宋体" w:hAnsi="宋体" w:eastAsia="宋体"/>
                <w:color w:val="auto"/>
              </w:rPr>
            </w:pPr>
            <w:r>
              <w:rPr>
                <w:rFonts w:hint="eastAsia" w:ascii="宋体" w:hAnsi="宋体" w:eastAsia="宋体"/>
                <w:color w:val="auto"/>
              </w:rPr>
              <w:t>7.授课形式：</w:t>
            </w:r>
          </w:p>
          <w:p>
            <w:pPr>
              <w:rPr>
                <w:rFonts w:ascii="宋体" w:hAnsi="宋体" w:eastAsia="宋体"/>
                <w:color w:val="auto"/>
              </w:rPr>
            </w:pPr>
            <w:r>
              <w:rPr>
                <w:rFonts w:hint="eastAsia" w:ascii="宋体" w:hAnsi="宋体" w:eastAsia="宋体"/>
                <w:color w:val="auto"/>
              </w:rPr>
              <w:t>课堂授课形式支持数字课程任务单、课堂交互活动、数字教材、数字白板四种形态，并可以无缝切换。</w:t>
            </w:r>
          </w:p>
          <w:p>
            <w:pPr>
              <w:rPr>
                <w:rFonts w:ascii="宋体" w:hAnsi="宋体" w:eastAsia="宋体"/>
                <w:color w:val="auto"/>
              </w:rPr>
            </w:pPr>
            <w:r>
              <w:rPr>
                <w:rFonts w:hint="eastAsia" w:ascii="宋体" w:hAnsi="宋体" w:eastAsia="宋体"/>
                <w:color w:val="auto"/>
              </w:rPr>
              <w:t>8.▲课堂管控：</w:t>
            </w:r>
          </w:p>
          <w:p>
            <w:pPr>
              <w:rPr>
                <w:rFonts w:ascii="宋体" w:hAnsi="宋体" w:eastAsia="宋体"/>
                <w:color w:val="auto"/>
              </w:rPr>
            </w:pPr>
            <w:r>
              <w:rPr>
                <w:rFonts w:hint="eastAsia" w:ascii="宋体" w:hAnsi="宋体" w:eastAsia="宋体"/>
                <w:color w:val="auto"/>
              </w:rPr>
              <w:t>课堂授课中，交互活动的统一切换，对学生终端的锁定、解锁、关闭屏幕操作，并可实现控制学生端第三方学习APP的开启与课堂返回，实现课堂工具拓展。</w:t>
            </w:r>
          </w:p>
          <w:p>
            <w:pPr>
              <w:rPr>
                <w:rFonts w:ascii="宋体" w:hAnsi="宋体" w:eastAsia="宋体"/>
                <w:color w:val="auto"/>
              </w:rPr>
            </w:pPr>
            <w:r>
              <w:rPr>
                <w:rFonts w:hint="eastAsia" w:ascii="宋体" w:hAnsi="宋体" w:eastAsia="宋体"/>
                <w:color w:val="auto"/>
              </w:rPr>
              <w:t>9.资源下发：</w:t>
            </w:r>
          </w:p>
          <w:p>
            <w:pPr>
              <w:rPr>
                <w:rFonts w:ascii="宋体" w:hAnsi="宋体" w:eastAsia="宋体"/>
                <w:color w:val="auto"/>
              </w:rPr>
            </w:pPr>
            <w:r>
              <w:rPr>
                <w:rFonts w:hint="eastAsia" w:ascii="宋体" w:hAnsi="宋体" w:eastAsia="宋体"/>
                <w:color w:val="auto"/>
              </w:rPr>
              <w:t>授课中，教师可以随时下发文档、PPT、表格类、音视频类资源文件供学生查看学习，支持教师将PPT、白板、第三方应用等任意教师端的截图分享给学生。</w:t>
            </w:r>
          </w:p>
          <w:p>
            <w:pPr>
              <w:rPr>
                <w:rFonts w:ascii="宋体" w:hAnsi="宋体" w:eastAsia="宋体"/>
                <w:color w:val="auto"/>
              </w:rPr>
            </w:pPr>
            <w:r>
              <w:rPr>
                <w:rFonts w:hint="eastAsia" w:ascii="宋体" w:hAnsi="宋体" w:eastAsia="宋体"/>
                <w:color w:val="auto"/>
              </w:rPr>
              <w:t>10.书写工具、互看作品：</w:t>
            </w:r>
          </w:p>
          <w:p>
            <w:pPr>
              <w:rPr>
                <w:rFonts w:ascii="宋体" w:hAnsi="宋体" w:eastAsia="宋体"/>
                <w:color w:val="auto"/>
              </w:rPr>
            </w:pPr>
            <w:r>
              <w:rPr>
                <w:rFonts w:hint="eastAsia" w:ascii="宋体" w:hAnsi="宋体" w:eastAsia="宋体"/>
                <w:color w:val="auto"/>
              </w:rPr>
              <w:t>课堂中提供学生的数字书写工具便于自主学习，提供课程任务单中个人、小组、班级学习的分享查看工具，实时获取并查看其他学生学习数据。</w:t>
            </w:r>
          </w:p>
          <w:p>
            <w:pPr>
              <w:rPr>
                <w:rFonts w:ascii="宋体" w:hAnsi="宋体" w:eastAsia="宋体"/>
                <w:color w:val="auto"/>
              </w:rPr>
            </w:pPr>
            <w:r>
              <w:rPr>
                <w:rFonts w:hint="eastAsia" w:ascii="宋体" w:hAnsi="宋体" w:eastAsia="宋体"/>
                <w:color w:val="auto"/>
              </w:rPr>
              <w:t>11.▲讲评模式：</w:t>
            </w:r>
          </w:p>
          <w:p>
            <w:pPr>
              <w:rPr>
                <w:rFonts w:ascii="宋体" w:hAnsi="宋体" w:eastAsia="宋体"/>
                <w:color w:val="auto"/>
              </w:rPr>
            </w:pPr>
            <w:r>
              <w:rPr>
                <w:rFonts w:hint="eastAsia" w:ascii="宋体" w:hAnsi="宋体" w:eastAsia="宋体"/>
                <w:color w:val="auto"/>
              </w:rPr>
              <w:t>课堂内可调取作业练习，进入讲评模式。可通过查看报告，了解学生练习情况，包括单题得分率、班级排名、以及客观题每道题各选项的答题统计、主观题作答详情等数据，可对标注的学生典型错误答题内容进行展示。</w:t>
            </w:r>
          </w:p>
          <w:p>
            <w:pPr>
              <w:rPr>
                <w:rFonts w:ascii="宋体" w:hAnsi="宋体" w:eastAsia="宋体"/>
                <w:color w:val="auto"/>
              </w:rPr>
            </w:pPr>
          </w:p>
          <w:p>
            <w:pPr>
              <w:rPr>
                <w:rFonts w:ascii="宋体" w:hAnsi="宋体" w:eastAsia="宋体"/>
                <w:color w:val="auto"/>
              </w:rPr>
            </w:pPr>
            <w:r>
              <w:rPr>
                <w:rFonts w:hint="eastAsia" w:ascii="宋体" w:hAnsi="宋体" w:eastAsia="宋体"/>
                <w:color w:val="auto"/>
              </w:rPr>
              <w:t>（五）统编版和人民教育出版社版（以下简称人教版）数字教材</w:t>
            </w:r>
          </w:p>
          <w:p>
            <w:pPr>
              <w:rPr>
                <w:rFonts w:ascii="宋体" w:hAnsi="宋体" w:eastAsia="宋体"/>
                <w:color w:val="auto"/>
              </w:rPr>
            </w:pPr>
            <w:r>
              <w:rPr>
                <w:rFonts w:hint="eastAsia" w:ascii="宋体" w:hAnsi="宋体" w:eastAsia="宋体"/>
                <w:color w:val="auto"/>
              </w:rPr>
              <w:t>1.★▲提供包含统编教材和人教教材在内的人教版数字教材，且教材采用原版原式，保持书籍原貌。数字教材内嵌经过审定的高品质多媒体资源，支持教学互动、测评练习，引导学生按照信息化学习规律方便地进行自主学习和探究学习。</w:t>
            </w:r>
          </w:p>
          <w:p>
            <w:pPr>
              <w:rPr>
                <w:rFonts w:ascii="宋体" w:hAnsi="宋体" w:eastAsia="宋体"/>
                <w:color w:val="auto"/>
              </w:rPr>
            </w:pPr>
            <w:r>
              <w:rPr>
                <w:rFonts w:hint="eastAsia" w:ascii="宋体" w:hAnsi="宋体" w:eastAsia="宋体"/>
                <w:color w:val="auto"/>
              </w:rPr>
              <w:t>2.</w:t>
            </w:r>
            <w:r>
              <w:rPr>
                <w:rFonts w:hint="eastAsia" w:ascii="宋体" w:hAnsi="宋体" w:eastAsia="宋体" w:cs="微软雅黑"/>
                <w:color w:val="auto"/>
              </w:rPr>
              <w:t>▼</w:t>
            </w:r>
            <w:r>
              <w:rPr>
                <w:rFonts w:hint="eastAsia" w:ascii="宋体" w:hAnsi="宋体" w:eastAsia="宋体"/>
                <w:color w:val="auto"/>
              </w:rPr>
              <w:t>▲投标人所提供的数字教材优质资源，需取得数字教材原创出版单位针对本项目的数字教材授权文件，并加盖投标人公章，投标现场需携带授权原件备查。投标人提供的经授权的数字教材，应覆盖小初高全学段和全学科包含统编版以及人民教育出版社教材的国家课程教材。</w:t>
            </w:r>
          </w:p>
          <w:p>
            <w:pPr>
              <w:rPr>
                <w:rFonts w:ascii="宋体" w:hAnsi="宋体" w:eastAsia="宋体"/>
                <w:color w:val="auto"/>
              </w:rPr>
            </w:pPr>
            <w:r>
              <w:rPr>
                <w:rFonts w:hint="eastAsia" w:ascii="宋体" w:hAnsi="宋体" w:eastAsia="宋体"/>
                <w:color w:val="auto"/>
              </w:rPr>
              <w:t>3.支持教师使用数字教材，基于教材进行个性化备课，教师可以自由地在教材上添加个性化在线教学资源，形成个性化数字教材。</w:t>
            </w:r>
          </w:p>
          <w:p>
            <w:pPr>
              <w:rPr>
                <w:rFonts w:ascii="宋体" w:hAnsi="宋体" w:eastAsia="宋体"/>
                <w:color w:val="auto"/>
              </w:rPr>
            </w:pPr>
            <w:r>
              <w:rPr>
                <w:rFonts w:hint="eastAsia" w:ascii="宋体" w:hAnsi="宋体" w:eastAsia="宋体"/>
                <w:color w:val="auto"/>
              </w:rPr>
              <w:t>4.教师在教材的备课过程，按照章节实时进行记录，并可导出备课内容，云端分享，实现教材个性化备课的自由分享与导入。</w:t>
            </w:r>
          </w:p>
          <w:p>
            <w:pPr>
              <w:rPr>
                <w:rFonts w:ascii="宋体" w:hAnsi="宋体" w:eastAsia="宋体"/>
                <w:color w:val="auto"/>
              </w:rPr>
            </w:pPr>
            <w:r>
              <w:rPr>
                <w:rFonts w:hint="eastAsia" w:ascii="宋体" w:hAnsi="宋体" w:eastAsia="宋体"/>
                <w:color w:val="auto"/>
              </w:rPr>
              <w:t>5.数字教材及个性化备课内容，可以与智慧课堂进行无缝衔接，教师可以展开基于数字教材的课堂授课。</w:t>
            </w:r>
          </w:p>
          <w:p>
            <w:pPr>
              <w:rPr>
                <w:rFonts w:ascii="宋体" w:hAnsi="宋体" w:eastAsia="宋体"/>
                <w:color w:val="auto"/>
              </w:rPr>
            </w:pPr>
          </w:p>
          <w:p>
            <w:pPr>
              <w:rPr>
                <w:rFonts w:ascii="宋体" w:hAnsi="宋体" w:eastAsia="宋体"/>
                <w:color w:val="auto"/>
              </w:rPr>
            </w:pPr>
            <w:r>
              <w:rPr>
                <w:rFonts w:hint="eastAsia" w:ascii="宋体" w:hAnsi="宋体" w:eastAsia="宋体"/>
                <w:color w:val="auto"/>
              </w:rPr>
              <w:t>（六）国家通用语言文字学习资源</w:t>
            </w:r>
          </w:p>
          <w:p>
            <w:pPr>
              <w:rPr>
                <w:rFonts w:ascii="宋体" w:hAnsi="宋体" w:eastAsia="宋体"/>
                <w:color w:val="auto"/>
              </w:rPr>
            </w:pPr>
            <w:r>
              <w:rPr>
                <w:rFonts w:hint="eastAsia" w:ascii="宋体" w:hAnsi="宋体" w:eastAsia="宋体"/>
                <w:color w:val="auto"/>
              </w:rPr>
              <w:t>1.提供国家通用语言文字教学所需要的教学资源，资源种类包括书写视频、演示动画等。</w:t>
            </w:r>
          </w:p>
          <w:p>
            <w:pPr>
              <w:rPr>
                <w:rFonts w:ascii="宋体" w:hAnsi="宋体" w:eastAsia="宋体"/>
                <w:color w:val="auto"/>
              </w:rPr>
            </w:pPr>
            <w:r>
              <w:rPr>
                <w:rFonts w:hint="eastAsia" w:ascii="宋体" w:hAnsi="宋体" w:eastAsia="宋体"/>
                <w:color w:val="auto"/>
              </w:rPr>
              <w:t>2.提供国家通用语言文字书写真人示范书写视频，书写视频包括铅笔、粉笔、钢笔（水性笔）、毛笔四种笔类，各类视频不少于 7000 个。</w:t>
            </w:r>
          </w:p>
          <w:p>
            <w:pPr>
              <w:rPr>
                <w:rFonts w:ascii="宋体" w:hAnsi="宋体" w:eastAsia="宋体"/>
                <w:color w:val="auto"/>
              </w:rPr>
            </w:pPr>
            <w:r>
              <w:rPr>
                <w:rFonts w:hint="eastAsia" w:ascii="宋体" w:hAnsi="宋体" w:eastAsia="宋体"/>
                <w:color w:val="auto"/>
              </w:rPr>
              <w:t>3.★▲提供国家通用语言文字字典工具，支持查询常用国家通用语言文字的拼音、读音、偏旁部首、语义、组词、字形演变动画、笔顺动画等。提供国家通用语言文字字典工具，支持汉字的样式调节，包括不同偏旁部首的颜色、笔顺演示模式等；支持一键切换米字格、田字格、九宫格等汉字背景样式；支持汉字笔顺动画的分步、书写速度调节等；支持一键生成练习字帖，支持行数的设置，笔顺填充、笔顺渐显、隔行书写等模式；支持直接调用本地的打印机一键打印字帖和页面内容。</w:t>
            </w:r>
          </w:p>
          <w:p>
            <w:pPr>
              <w:rPr>
                <w:rFonts w:ascii="宋体" w:hAnsi="宋体" w:eastAsia="宋体"/>
                <w:color w:val="auto"/>
              </w:rPr>
            </w:pPr>
          </w:p>
          <w:p>
            <w:pPr>
              <w:rPr>
                <w:rFonts w:ascii="宋体" w:hAnsi="宋体" w:eastAsia="宋体"/>
                <w:color w:val="auto"/>
              </w:rPr>
            </w:pPr>
            <w:r>
              <w:rPr>
                <w:rFonts w:hint="eastAsia" w:ascii="宋体" w:hAnsi="宋体" w:eastAsia="宋体"/>
                <w:color w:val="auto"/>
              </w:rPr>
              <w:t>（七）作业练习</w:t>
            </w:r>
          </w:p>
          <w:p>
            <w:pPr>
              <w:rPr>
                <w:rFonts w:ascii="宋体" w:hAnsi="宋体" w:eastAsia="宋体"/>
                <w:color w:val="auto"/>
              </w:rPr>
            </w:pPr>
            <w:r>
              <w:rPr>
                <w:rFonts w:hint="eastAsia" w:ascii="宋体" w:hAnsi="宋体" w:eastAsia="宋体"/>
                <w:color w:val="auto"/>
              </w:rPr>
              <w:t>1.支持教师多种终端上布置作业、批阅作业、讲解试题、查看学科及学生学情。</w:t>
            </w:r>
          </w:p>
          <w:p>
            <w:pPr>
              <w:rPr>
                <w:rFonts w:ascii="宋体" w:hAnsi="宋体" w:eastAsia="宋体"/>
                <w:color w:val="auto"/>
              </w:rPr>
            </w:pPr>
            <w:r>
              <w:rPr>
                <w:rFonts w:hint="eastAsia" w:ascii="宋体" w:hAnsi="宋体" w:eastAsia="宋体"/>
                <w:color w:val="auto"/>
              </w:rPr>
              <w:t>2.布置作业：</w:t>
            </w:r>
          </w:p>
          <w:p>
            <w:pPr>
              <w:rPr>
                <w:rFonts w:ascii="宋体" w:hAnsi="宋体" w:eastAsia="宋体"/>
                <w:color w:val="auto"/>
              </w:rPr>
            </w:pPr>
            <w:r>
              <w:rPr>
                <w:rFonts w:hint="eastAsia" w:ascii="宋体" w:hAnsi="宋体" w:eastAsia="宋体"/>
                <w:color w:val="auto"/>
              </w:rPr>
              <w:t>支持多种形式命题组卷：基于教材的同步成卷，可以直接布置给学生；系统智能组卷，教师通过设置试卷结构，如：题型的数量、分数和难度，智能生成一套新的试卷；选题组卷，教师手动挑选试题，可以根据章节、来源、难度、题型来筛选适合本班学情的试题。支持提供试卷组成分析，包括每道题的分值、分值占比和考察知识点。</w:t>
            </w:r>
          </w:p>
          <w:p>
            <w:pPr>
              <w:rPr>
                <w:rFonts w:ascii="宋体" w:hAnsi="宋体" w:eastAsia="宋体"/>
                <w:color w:val="auto"/>
              </w:rPr>
            </w:pPr>
            <w:r>
              <w:rPr>
                <w:rFonts w:hint="eastAsia" w:ascii="宋体" w:hAnsi="宋体" w:eastAsia="宋体"/>
                <w:color w:val="auto"/>
              </w:rPr>
              <w:t>3.布置作业设置：</w:t>
            </w:r>
          </w:p>
          <w:p>
            <w:pPr>
              <w:rPr>
                <w:rFonts w:ascii="宋体" w:hAnsi="宋体" w:eastAsia="宋体"/>
                <w:color w:val="auto"/>
              </w:rPr>
            </w:pPr>
            <w:r>
              <w:rPr>
                <w:rFonts w:hint="eastAsia" w:ascii="宋体" w:hAnsi="宋体" w:eastAsia="宋体"/>
                <w:color w:val="auto"/>
              </w:rPr>
              <w:t>支持多项布置作业设置，包括：作业类型设置、答案公布时间设置、是否允许订正设置，支持布置分层作业和个性化作业，支持催交作业和催交订正。其中题型支持客观题及主观题，客观题支持单选题、多选题、填空题、判断题等，主观题支持拍照上传纸笔手写的答案，涂鸦标画作答，题目包括简答题、论述题等。</w:t>
            </w:r>
          </w:p>
          <w:p>
            <w:pPr>
              <w:rPr>
                <w:rFonts w:ascii="宋体" w:hAnsi="宋体" w:eastAsia="宋体"/>
                <w:color w:val="auto"/>
              </w:rPr>
            </w:pPr>
            <w:r>
              <w:rPr>
                <w:rFonts w:hint="eastAsia" w:ascii="宋体" w:hAnsi="宋体" w:eastAsia="宋体"/>
                <w:color w:val="auto"/>
              </w:rPr>
              <w:t>4.批阅：</w:t>
            </w:r>
          </w:p>
          <w:p>
            <w:pPr>
              <w:rPr>
                <w:rFonts w:ascii="宋体" w:hAnsi="宋体" w:eastAsia="宋体"/>
                <w:color w:val="auto"/>
              </w:rPr>
            </w:pPr>
            <w:r>
              <w:rPr>
                <w:rFonts w:hint="eastAsia" w:ascii="宋体" w:hAnsi="宋体" w:eastAsia="宋体"/>
                <w:color w:val="auto"/>
              </w:rPr>
              <w:t>支持智能批阅，实现客观题自动批阅，主观题教师手动批阅。可以支持按人和按题依次批阅，批阅打分支持全对/半对/错的快捷打分、键盘打分、一键打分等多种模式，切实提升教师批改效率。</w:t>
            </w:r>
          </w:p>
          <w:p>
            <w:pPr>
              <w:rPr>
                <w:rFonts w:ascii="宋体" w:hAnsi="宋体" w:eastAsia="宋体"/>
                <w:color w:val="auto"/>
              </w:rPr>
            </w:pPr>
            <w:r>
              <w:rPr>
                <w:rFonts w:hint="eastAsia" w:ascii="宋体" w:hAnsi="宋体" w:eastAsia="宋体"/>
                <w:color w:val="auto"/>
              </w:rPr>
              <w:t>5.▲订正后再批阅：</w:t>
            </w:r>
          </w:p>
          <w:p>
            <w:pPr>
              <w:rPr>
                <w:rFonts w:ascii="宋体" w:hAnsi="宋体" w:eastAsia="宋体"/>
                <w:color w:val="auto"/>
              </w:rPr>
            </w:pPr>
            <w:r>
              <w:rPr>
                <w:rFonts w:hint="eastAsia" w:ascii="宋体" w:hAnsi="宋体" w:eastAsia="宋体"/>
                <w:color w:val="auto"/>
              </w:rPr>
              <w:t>订正后再批阅：教师可以对“原始练习”进行批改，也支持“订正后再次批改”， “订正后再次批改”时可进行原作答与订正作答对比批阅操作。支持查阅、提交、批改、订正等各个状态下的学生数。支持一键批阅。</w:t>
            </w:r>
          </w:p>
          <w:p>
            <w:pPr>
              <w:rPr>
                <w:rFonts w:ascii="宋体" w:hAnsi="宋体" w:eastAsia="宋体"/>
                <w:color w:val="auto"/>
              </w:rPr>
            </w:pPr>
            <w:r>
              <w:rPr>
                <w:rFonts w:hint="eastAsia" w:ascii="宋体" w:hAnsi="宋体" w:eastAsia="宋体"/>
                <w:color w:val="auto"/>
              </w:rPr>
              <w:t>6.▲添加批注：</w:t>
            </w:r>
          </w:p>
          <w:p>
            <w:pPr>
              <w:rPr>
                <w:rFonts w:ascii="宋体" w:hAnsi="宋体" w:eastAsia="宋体"/>
                <w:color w:val="auto"/>
              </w:rPr>
            </w:pPr>
            <w:r>
              <w:rPr>
                <w:rFonts w:hint="eastAsia" w:ascii="宋体" w:hAnsi="宋体" w:eastAsia="宋体"/>
                <w:color w:val="auto"/>
              </w:rPr>
              <w:t>支持教师进行涂鸦批注、添加点评、添加语音批注、添加微视频讲解、添加文档类资料等。批阅可选择发送给单个学生或全班学生。支持对答案标注“优秀答案”或“典型错误”等。</w:t>
            </w:r>
          </w:p>
          <w:p>
            <w:pPr>
              <w:rPr>
                <w:rFonts w:ascii="宋体" w:hAnsi="宋体" w:eastAsia="宋体"/>
                <w:color w:val="auto"/>
              </w:rPr>
            </w:pPr>
            <w:r>
              <w:rPr>
                <w:rFonts w:hint="eastAsia" w:ascii="宋体" w:hAnsi="宋体" w:eastAsia="宋体"/>
                <w:color w:val="auto"/>
              </w:rPr>
              <w:t>7.答题卡、圈题组卷：</w:t>
            </w:r>
          </w:p>
          <w:p>
            <w:pPr>
              <w:rPr>
                <w:rFonts w:ascii="宋体" w:hAnsi="宋体" w:eastAsia="宋体"/>
                <w:color w:val="auto"/>
              </w:rPr>
            </w:pPr>
            <w:r>
              <w:rPr>
                <w:rFonts w:hint="eastAsia" w:ascii="宋体" w:hAnsi="宋体" w:eastAsia="宋体"/>
                <w:color w:val="auto"/>
              </w:rPr>
              <w:t>可利用答题卡或圈题组卷功能，快速收集学生作答数据，对学情进行及时统计分析。</w:t>
            </w:r>
          </w:p>
          <w:p>
            <w:pPr>
              <w:rPr>
                <w:rFonts w:ascii="宋体" w:hAnsi="宋体" w:eastAsia="宋体"/>
                <w:color w:val="auto"/>
              </w:rPr>
            </w:pPr>
            <w:r>
              <w:rPr>
                <w:rFonts w:hint="eastAsia" w:ascii="宋体" w:hAnsi="宋体" w:eastAsia="宋体"/>
                <w:color w:val="auto"/>
              </w:rPr>
              <w:t>8.校本资源：</w:t>
            </w:r>
          </w:p>
          <w:p>
            <w:pPr>
              <w:rPr>
                <w:rFonts w:ascii="宋体" w:hAnsi="宋体" w:eastAsia="宋体"/>
                <w:color w:val="auto"/>
              </w:rPr>
            </w:pPr>
            <w:r>
              <w:rPr>
                <w:rFonts w:hint="eastAsia" w:ascii="宋体" w:hAnsi="宋体" w:eastAsia="宋体"/>
                <w:color w:val="auto"/>
              </w:rPr>
              <w:t>支持创建校本题库、区本题库，支持对自建题目进行深度标引，且能实现与系统题库知识脉络打通，支持相似题互相引用。</w:t>
            </w:r>
          </w:p>
          <w:p>
            <w:pPr>
              <w:rPr>
                <w:rFonts w:ascii="宋体" w:hAnsi="宋体" w:eastAsia="宋体"/>
                <w:color w:val="auto"/>
              </w:rPr>
            </w:pPr>
            <w:r>
              <w:rPr>
                <w:rFonts w:hint="eastAsia" w:ascii="宋体" w:hAnsi="宋体" w:eastAsia="宋体"/>
                <w:color w:val="auto"/>
              </w:rPr>
              <w:t>9.精准讲评：</w:t>
            </w:r>
          </w:p>
          <w:p>
            <w:pPr>
              <w:rPr>
                <w:rFonts w:ascii="宋体" w:hAnsi="宋体" w:eastAsia="宋体"/>
                <w:color w:val="auto"/>
              </w:rPr>
            </w:pPr>
            <w:r>
              <w:rPr>
                <w:rFonts w:hint="eastAsia" w:ascii="宋体" w:hAnsi="宋体" w:eastAsia="宋体"/>
                <w:color w:val="auto"/>
              </w:rPr>
              <w:t>支持教师根据学生学情，基于试卷概览、批改记录等数据，利用课堂教学工具进行课上精准讲评。</w:t>
            </w:r>
          </w:p>
          <w:p>
            <w:pPr>
              <w:rPr>
                <w:rFonts w:ascii="宋体" w:hAnsi="宋体" w:eastAsia="宋体"/>
                <w:color w:val="auto"/>
              </w:rPr>
            </w:pPr>
            <w:r>
              <w:rPr>
                <w:rFonts w:hint="eastAsia" w:ascii="宋体" w:hAnsi="宋体" w:eastAsia="宋体"/>
                <w:color w:val="auto"/>
              </w:rPr>
              <w:t>10. ★▲个性化提升：</w:t>
            </w:r>
          </w:p>
          <w:p>
            <w:pPr>
              <w:rPr>
                <w:rFonts w:ascii="宋体" w:hAnsi="宋体" w:eastAsia="宋体"/>
                <w:color w:val="auto"/>
              </w:rPr>
            </w:pPr>
            <w:r>
              <w:rPr>
                <w:rFonts w:hint="eastAsia" w:ascii="宋体" w:hAnsi="宋体" w:eastAsia="宋体"/>
                <w:color w:val="auto"/>
              </w:rPr>
              <w:t>每题标注知识点，每题配相似题，每题均提供详细答案和解析。支持基于错题及薄弱知识点为学生推送个性化提升训练。教师也可通过自主推题，布置学生错题重练及推送合适的变式题目。</w:t>
            </w:r>
          </w:p>
          <w:p>
            <w:pPr>
              <w:rPr>
                <w:rFonts w:ascii="宋体" w:hAnsi="宋体" w:eastAsia="宋体"/>
                <w:color w:val="auto"/>
              </w:rPr>
            </w:pPr>
            <w:r>
              <w:rPr>
                <w:rFonts w:hint="eastAsia" w:ascii="宋体" w:hAnsi="宋体" w:eastAsia="宋体"/>
                <w:color w:val="auto"/>
              </w:rPr>
              <w:t>11.支持基于学情进行知识点巩固训练、智能强化训练、选题强化训练。</w:t>
            </w:r>
          </w:p>
          <w:p>
            <w:pPr>
              <w:rPr>
                <w:rFonts w:ascii="宋体" w:hAnsi="宋体" w:eastAsia="宋体"/>
                <w:color w:val="auto"/>
              </w:rPr>
            </w:pPr>
            <w:r>
              <w:rPr>
                <w:rFonts w:hint="eastAsia" w:ascii="宋体" w:hAnsi="宋体" w:eastAsia="宋体"/>
                <w:color w:val="auto"/>
              </w:rPr>
              <w:t>12.个人资源管理：</w:t>
            </w:r>
          </w:p>
          <w:p>
            <w:pPr>
              <w:rPr>
                <w:rFonts w:ascii="宋体" w:hAnsi="宋体" w:eastAsia="宋体"/>
                <w:color w:val="auto"/>
              </w:rPr>
            </w:pPr>
            <w:r>
              <w:rPr>
                <w:rFonts w:hint="eastAsia" w:ascii="宋体" w:hAnsi="宋体" w:eastAsia="宋体"/>
                <w:color w:val="auto"/>
              </w:rPr>
              <w:t>支持教师对个人资源进行管理，通过时间段和关键字筛选查看个人收藏的试题、试卷、资源，支持教师查阅个人创建的试卷、答题卡，也可分享给其他老师使用。</w:t>
            </w:r>
          </w:p>
          <w:p>
            <w:pPr>
              <w:rPr>
                <w:rFonts w:ascii="宋体" w:hAnsi="宋体" w:eastAsia="宋体"/>
                <w:color w:val="auto"/>
              </w:rPr>
            </w:pPr>
          </w:p>
          <w:p>
            <w:pPr>
              <w:rPr>
                <w:rFonts w:ascii="宋体" w:hAnsi="宋体" w:eastAsia="宋体"/>
                <w:color w:val="auto"/>
              </w:rPr>
            </w:pPr>
            <w:r>
              <w:rPr>
                <w:rFonts w:hint="eastAsia" w:ascii="宋体" w:hAnsi="宋体" w:eastAsia="宋体"/>
                <w:color w:val="auto"/>
              </w:rPr>
              <w:t>（八）问答系统</w:t>
            </w:r>
          </w:p>
          <w:p>
            <w:pPr>
              <w:rPr>
                <w:rFonts w:ascii="宋体" w:hAnsi="宋体" w:eastAsia="宋体"/>
                <w:color w:val="auto"/>
              </w:rPr>
            </w:pPr>
            <w:r>
              <w:rPr>
                <w:rFonts w:hint="eastAsia" w:ascii="宋体" w:hAnsi="宋体" w:eastAsia="宋体"/>
                <w:color w:val="auto"/>
              </w:rPr>
              <w:t>1.服务教师与学生互相提问解答的系统，教师可以管理学生的提问及分享问题。</w:t>
            </w:r>
          </w:p>
          <w:p>
            <w:pPr>
              <w:rPr>
                <w:rFonts w:ascii="宋体" w:hAnsi="宋体" w:eastAsia="宋体"/>
                <w:color w:val="auto"/>
              </w:rPr>
            </w:pPr>
            <w:r>
              <w:rPr>
                <w:rFonts w:hint="eastAsia" w:ascii="宋体" w:hAnsi="宋体" w:eastAsia="宋体"/>
                <w:color w:val="auto"/>
              </w:rPr>
              <w:t>2.支持教师向学生或全班提出问题，实现教师与学生之间一对一的问与答，或形成在教师指导下的讨论氛围。</w:t>
            </w:r>
          </w:p>
          <w:p>
            <w:pPr>
              <w:rPr>
                <w:rFonts w:ascii="宋体" w:hAnsi="宋体" w:eastAsia="宋体"/>
                <w:color w:val="auto"/>
              </w:rPr>
            </w:pPr>
            <w:r>
              <w:rPr>
                <w:rFonts w:hint="eastAsia" w:ascii="宋体" w:hAnsi="宋体" w:eastAsia="宋体"/>
                <w:color w:val="auto"/>
              </w:rPr>
              <w:t>3.▲教师可以查看学生向自己提出的问题，并进行回答，可以进行删除问题，禁言学生，消息分享，问题收藏等操作。班主任教师可以看到本班学生的所有提问。</w:t>
            </w:r>
          </w:p>
          <w:p>
            <w:pPr>
              <w:rPr>
                <w:rFonts w:ascii="宋体" w:hAnsi="宋体" w:eastAsia="宋体"/>
                <w:color w:val="auto"/>
              </w:rPr>
            </w:pPr>
            <w:r>
              <w:rPr>
                <w:rFonts w:hint="eastAsia" w:ascii="宋体" w:hAnsi="宋体" w:eastAsia="宋体"/>
                <w:color w:val="auto"/>
              </w:rPr>
              <w:t>4.教师可以在联系人页面查看本班学生和分组情况，可以针对某个学生进行提问，也可以针对某个小组进行提问。</w:t>
            </w:r>
          </w:p>
          <w:p>
            <w:pPr>
              <w:rPr>
                <w:rFonts w:ascii="宋体" w:hAnsi="宋体" w:eastAsia="宋体"/>
                <w:color w:val="auto"/>
              </w:rPr>
            </w:pPr>
            <w:r>
              <w:rPr>
                <w:rFonts w:hint="eastAsia" w:ascii="宋体" w:hAnsi="宋体" w:eastAsia="宋体"/>
                <w:color w:val="auto"/>
              </w:rPr>
              <w:t>5.教师可以向其他的教师和学生分享问题和消息，也可以查看其他教师分享的问题和消息。</w:t>
            </w:r>
          </w:p>
          <w:p>
            <w:pPr>
              <w:rPr>
                <w:rFonts w:ascii="宋体" w:hAnsi="宋体" w:eastAsia="宋体"/>
                <w:color w:val="auto"/>
              </w:rPr>
            </w:pPr>
          </w:p>
          <w:p>
            <w:pPr>
              <w:rPr>
                <w:rFonts w:ascii="宋体" w:hAnsi="宋体" w:eastAsia="宋体"/>
                <w:color w:val="auto"/>
              </w:rPr>
            </w:pPr>
            <w:r>
              <w:rPr>
                <w:rFonts w:hint="eastAsia" w:ascii="宋体" w:hAnsi="宋体" w:eastAsia="宋体"/>
                <w:color w:val="auto"/>
              </w:rPr>
              <w:t>（九）应用管理</w:t>
            </w:r>
          </w:p>
          <w:p>
            <w:pPr>
              <w:rPr>
                <w:rFonts w:ascii="宋体" w:hAnsi="宋体" w:eastAsia="宋体"/>
                <w:color w:val="auto"/>
              </w:rPr>
            </w:pPr>
            <w:r>
              <w:rPr>
                <w:rFonts w:hint="eastAsia" w:ascii="宋体" w:hAnsi="宋体" w:eastAsia="宋体"/>
                <w:color w:val="auto"/>
              </w:rPr>
              <w:t>1.▲支持教师和管理员推送APP给学生，实现一键推送、在线管理、应用可管可控，管理员可以设置管控。</w:t>
            </w:r>
          </w:p>
          <w:p>
            <w:pPr>
              <w:rPr>
                <w:rFonts w:ascii="宋体" w:hAnsi="宋体" w:eastAsia="宋体"/>
                <w:color w:val="auto"/>
              </w:rPr>
            </w:pPr>
            <w:r>
              <w:rPr>
                <w:rFonts w:hint="eastAsia" w:ascii="宋体" w:hAnsi="宋体" w:eastAsia="宋体"/>
                <w:color w:val="auto"/>
              </w:rPr>
              <w:t>2.开放的软件生态，可提供完整的对接API，供第三方公司教学APP对接到平台体系使用。</w:t>
            </w:r>
          </w:p>
          <w:p>
            <w:pPr>
              <w:rPr>
                <w:rFonts w:ascii="宋体" w:hAnsi="宋体" w:eastAsia="宋体"/>
                <w:color w:val="auto"/>
              </w:rPr>
            </w:pPr>
          </w:p>
          <w:p>
            <w:pPr>
              <w:rPr>
                <w:rFonts w:ascii="宋体" w:hAnsi="宋体" w:eastAsia="宋体"/>
                <w:color w:val="auto"/>
              </w:rPr>
            </w:pPr>
            <w:r>
              <w:rPr>
                <w:rFonts w:hint="eastAsia" w:ascii="宋体" w:hAnsi="宋体" w:eastAsia="宋体"/>
                <w:color w:val="auto"/>
              </w:rPr>
              <w:t>（十）管控功能</w:t>
            </w:r>
          </w:p>
          <w:p>
            <w:pPr>
              <w:rPr>
                <w:rFonts w:ascii="宋体" w:hAnsi="宋体" w:eastAsia="宋体"/>
                <w:color w:val="auto"/>
              </w:rPr>
            </w:pPr>
            <w:r>
              <w:rPr>
                <w:rFonts w:hint="eastAsia" w:ascii="宋体" w:hAnsi="宋体" w:eastAsia="宋体"/>
                <w:color w:val="auto"/>
              </w:rPr>
              <w:t>1.设备管控系统提供在线后台，可全面统计、监管学生使用终端的情况，包括对上网、应用安装、设备硬件进行全面在线管理，确保学习终端的合理使用。</w:t>
            </w:r>
          </w:p>
          <w:p>
            <w:pPr>
              <w:rPr>
                <w:rFonts w:ascii="宋体" w:hAnsi="宋体" w:eastAsia="宋体"/>
                <w:color w:val="auto"/>
              </w:rPr>
            </w:pPr>
            <w:r>
              <w:rPr>
                <w:rFonts w:hint="eastAsia" w:ascii="宋体" w:hAnsi="宋体" w:eastAsia="宋体"/>
                <w:color w:val="auto"/>
              </w:rPr>
              <w:t>2.实时统计学生终端的使用情况，涵盖硬件参数、用户登录与使用数据以及详细的应用情况。</w:t>
            </w:r>
          </w:p>
          <w:p>
            <w:pPr>
              <w:rPr>
                <w:rFonts w:ascii="宋体" w:hAnsi="宋体" w:eastAsia="宋体"/>
                <w:color w:val="auto"/>
              </w:rPr>
            </w:pPr>
            <w:r>
              <w:rPr>
                <w:rFonts w:hint="eastAsia" w:ascii="宋体" w:hAnsi="宋体" w:eastAsia="宋体"/>
                <w:color w:val="auto"/>
              </w:rPr>
              <w:t>3.对学生进行上网管控，可限制App应用内部链接。</w:t>
            </w:r>
          </w:p>
          <w:p>
            <w:pPr>
              <w:rPr>
                <w:rFonts w:ascii="宋体" w:hAnsi="宋体" w:eastAsia="宋体"/>
                <w:color w:val="auto"/>
              </w:rPr>
            </w:pPr>
            <w:r>
              <w:rPr>
                <w:rFonts w:hint="eastAsia" w:ascii="宋体" w:hAnsi="宋体" w:eastAsia="宋体"/>
                <w:color w:val="auto"/>
              </w:rPr>
              <w:t>4.通过硬件接口管控：可开启或关闭智能设备蓝牙、USB接口等。</w:t>
            </w:r>
          </w:p>
          <w:p>
            <w:pPr>
              <w:rPr>
                <w:rFonts w:ascii="宋体" w:hAnsi="宋体" w:eastAsia="宋体"/>
                <w:color w:val="auto"/>
              </w:rPr>
            </w:pPr>
            <w:r>
              <w:rPr>
                <w:rFonts w:hint="eastAsia" w:ascii="宋体" w:hAnsi="宋体" w:eastAsia="宋体"/>
                <w:color w:val="auto"/>
              </w:rPr>
              <w:t>5.配置有护眼模式，以及定时提醒提示，距离太近提醒提示，保护学生视力。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spacing w:line="360" w:lineRule="auto"/>
              <w:jc w:val="center"/>
              <w:rPr>
                <w:rFonts w:ascii="宋体" w:hAnsi="宋体" w:eastAsia="宋体"/>
                <w:b/>
                <w:bCs/>
                <w:color w:val="auto"/>
              </w:rPr>
            </w:pPr>
            <w:r>
              <w:rPr>
                <w:rFonts w:hint="eastAsia" w:ascii="宋体" w:hAnsi="宋体" w:eastAsia="宋体"/>
                <w:b/>
                <w:bCs/>
                <w:color w:val="auto"/>
              </w:rPr>
              <w:t>2</w:t>
            </w:r>
          </w:p>
        </w:tc>
        <w:tc>
          <w:tcPr>
            <w:tcW w:w="1843" w:type="dxa"/>
            <w:shd w:val="clear" w:color="auto" w:fill="auto"/>
            <w:vAlign w:val="center"/>
          </w:tcPr>
          <w:p>
            <w:pPr>
              <w:spacing w:line="360" w:lineRule="auto"/>
              <w:jc w:val="center"/>
              <w:rPr>
                <w:rFonts w:ascii="宋体" w:hAnsi="宋体" w:eastAsia="宋体"/>
                <w:b/>
                <w:bCs/>
                <w:color w:val="auto"/>
              </w:rPr>
            </w:pPr>
            <w:r>
              <w:rPr>
                <w:rFonts w:hint="eastAsia" w:ascii="宋体" w:hAnsi="宋体" w:eastAsia="宋体"/>
                <w:b/>
                <w:bCs/>
                <w:color w:val="auto"/>
              </w:rPr>
              <w:t>云互动课堂</w:t>
            </w:r>
          </w:p>
          <w:p>
            <w:pPr>
              <w:spacing w:line="360" w:lineRule="auto"/>
              <w:jc w:val="center"/>
              <w:rPr>
                <w:rFonts w:ascii="宋体" w:hAnsi="宋体" w:eastAsia="宋体"/>
                <w:b/>
                <w:bCs/>
                <w:color w:val="auto"/>
              </w:rPr>
            </w:pPr>
            <w:r>
              <w:rPr>
                <w:rFonts w:hint="eastAsia" w:ascii="宋体" w:hAnsi="宋体" w:eastAsia="宋体"/>
                <w:b/>
                <w:bCs/>
                <w:color w:val="auto"/>
              </w:rPr>
              <w:t>-学生端</w:t>
            </w:r>
          </w:p>
        </w:tc>
        <w:tc>
          <w:tcPr>
            <w:tcW w:w="7371" w:type="dxa"/>
            <w:shd w:val="clear" w:color="auto" w:fill="auto"/>
          </w:tcPr>
          <w:p>
            <w:pPr>
              <w:rPr>
                <w:rFonts w:ascii="宋体" w:hAnsi="宋体" w:eastAsia="宋体"/>
                <w:color w:val="auto"/>
              </w:rPr>
            </w:pPr>
            <w:r>
              <w:rPr>
                <w:rFonts w:hint="eastAsia" w:ascii="宋体" w:hAnsi="宋体" w:eastAsia="宋体"/>
                <w:color w:val="auto"/>
              </w:rPr>
              <w:t>（一）课前预习</w:t>
            </w:r>
          </w:p>
          <w:p>
            <w:pPr>
              <w:rPr>
                <w:rFonts w:ascii="宋体" w:hAnsi="宋体" w:eastAsia="宋体"/>
                <w:color w:val="auto"/>
              </w:rPr>
            </w:pPr>
            <w:r>
              <w:rPr>
                <w:rFonts w:hint="eastAsia" w:ascii="宋体" w:hAnsi="宋体" w:eastAsia="宋体"/>
                <w:color w:val="auto"/>
              </w:rPr>
              <w:t>1.▲支持学生查看教师推送的课前预习资源和课程，进行在线学习和记录学习笔记功能。</w:t>
            </w:r>
          </w:p>
          <w:p>
            <w:pPr>
              <w:rPr>
                <w:rFonts w:ascii="宋体" w:hAnsi="宋体" w:eastAsia="宋体"/>
                <w:color w:val="auto"/>
              </w:rPr>
            </w:pPr>
            <w:r>
              <w:rPr>
                <w:rFonts w:hint="eastAsia" w:ascii="宋体" w:hAnsi="宋体" w:eastAsia="宋体"/>
                <w:color w:val="auto"/>
              </w:rPr>
              <w:t>2.提供学生对教师推送的作业进行作答功能。</w:t>
            </w:r>
          </w:p>
          <w:p>
            <w:pPr>
              <w:rPr>
                <w:rFonts w:ascii="宋体" w:hAnsi="宋体" w:eastAsia="宋体"/>
                <w:color w:val="auto"/>
              </w:rPr>
            </w:pPr>
          </w:p>
          <w:p>
            <w:pPr>
              <w:rPr>
                <w:rFonts w:ascii="宋体" w:hAnsi="宋体" w:eastAsia="宋体"/>
                <w:color w:val="auto"/>
              </w:rPr>
            </w:pPr>
            <w:r>
              <w:rPr>
                <w:rFonts w:hint="eastAsia" w:ascii="宋体" w:hAnsi="宋体" w:eastAsia="宋体"/>
                <w:color w:val="auto"/>
              </w:rPr>
              <w:t>（二）课程学习</w:t>
            </w:r>
          </w:p>
          <w:p>
            <w:pPr>
              <w:rPr>
                <w:rFonts w:ascii="宋体" w:hAnsi="宋体" w:eastAsia="宋体"/>
                <w:color w:val="auto"/>
              </w:rPr>
            </w:pPr>
            <w:r>
              <w:rPr>
                <w:rFonts w:hint="eastAsia" w:ascii="宋体" w:hAnsi="宋体" w:eastAsia="宋体"/>
                <w:color w:val="auto"/>
              </w:rPr>
              <w:t>1.任务展示：</w:t>
            </w:r>
          </w:p>
          <w:p>
            <w:pPr>
              <w:rPr>
                <w:rFonts w:ascii="宋体" w:hAnsi="宋体" w:eastAsia="宋体"/>
                <w:color w:val="auto"/>
              </w:rPr>
            </w:pPr>
            <w:r>
              <w:rPr>
                <w:rFonts w:hint="eastAsia" w:ascii="宋体" w:hAnsi="宋体" w:eastAsia="宋体"/>
                <w:color w:val="auto"/>
              </w:rPr>
              <w:t>学生通过任务板块以时间、学科维度查看学习任务列表，了解每个任务的开始时间和完成进度。</w:t>
            </w:r>
          </w:p>
          <w:p>
            <w:pPr>
              <w:rPr>
                <w:rFonts w:ascii="宋体" w:hAnsi="宋体" w:eastAsia="宋体"/>
                <w:color w:val="auto"/>
              </w:rPr>
            </w:pPr>
            <w:r>
              <w:rPr>
                <w:rFonts w:hint="eastAsia" w:ascii="宋体" w:hAnsi="宋体" w:eastAsia="宋体"/>
                <w:color w:val="auto"/>
              </w:rPr>
              <w:t>2. ★▲课程学习：</w:t>
            </w:r>
          </w:p>
          <w:p>
            <w:pPr>
              <w:rPr>
                <w:rFonts w:ascii="宋体" w:hAnsi="宋体" w:eastAsia="宋体"/>
                <w:color w:val="auto"/>
              </w:rPr>
            </w:pPr>
            <w:r>
              <w:rPr>
                <w:rFonts w:hint="eastAsia" w:ascii="宋体" w:hAnsi="宋体" w:eastAsia="宋体"/>
                <w:color w:val="auto"/>
              </w:rPr>
              <w:t>学生可以基于课程包，根据教师提前预设场景信息进行场景化的学习，可以通过闯关模式完成任务的自主学习。可以按照任务要求自主提交作品，依据评价量表提交自我评价。可以通过智慧课堂完成在课堂内的学习，系统会将学生学习和评价的数据记录并统计。</w:t>
            </w:r>
          </w:p>
          <w:p>
            <w:pPr>
              <w:rPr>
                <w:rFonts w:ascii="宋体" w:hAnsi="宋体" w:eastAsia="宋体"/>
                <w:color w:val="auto"/>
              </w:rPr>
            </w:pPr>
            <w:r>
              <w:rPr>
                <w:rFonts w:hint="eastAsia" w:ascii="宋体" w:hAnsi="宋体" w:eastAsia="宋体"/>
                <w:color w:val="auto"/>
              </w:rPr>
              <w:t>3.▲学习履历：</w:t>
            </w:r>
          </w:p>
          <w:p>
            <w:pPr>
              <w:rPr>
                <w:rFonts w:ascii="宋体" w:hAnsi="宋体" w:eastAsia="宋体"/>
                <w:color w:val="auto"/>
              </w:rPr>
            </w:pPr>
            <w:r>
              <w:rPr>
                <w:rFonts w:hint="eastAsia" w:ascii="宋体" w:hAnsi="宋体" w:eastAsia="宋体"/>
                <w:color w:val="auto"/>
              </w:rPr>
              <w:t>学生的学习情况与进度会实时保存、在线留档。学生可以通过课程包回顾学习内容。</w:t>
            </w:r>
          </w:p>
          <w:p>
            <w:pPr>
              <w:rPr>
                <w:rFonts w:ascii="宋体" w:hAnsi="宋体" w:eastAsia="宋体"/>
                <w:color w:val="auto"/>
              </w:rPr>
            </w:pPr>
            <w:r>
              <w:rPr>
                <w:rFonts w:hint="eastAsia" w:ascii="宋体" w:hAnsi="宋体" w:eastAsia="宋体"/>
                <w:color w:val="auto"/>
              </w:rPr>
              <w:t>4.互看作品：</w:t>
            </w:r>
          </w:p>
          <w:p>
            <w:pPr>
              <w:rPr>
                <w:rFonts w:ascii="宋体" w:hAnsi="宋体" w:eastAsia="宋体"/>
                <w:color w:val="auto"/>
              </w:rPr>
            </w:pPr>
            <w:r>
              <w:rPr>
                <w:rFonts w:hint="eastAsia" w:ascii="宋体" w:hAnsi="宋体" w:eastAsia="宋体"/>
                <w:color w:val="auto"/>
              </w:rPr>
              <w:t>学生在完成教师下发的课程包所有任务后，可以查看班级其他同学的作品提交，交流点赞。</w:t>
            </w:r>
          </w:p>
          <w:p>
            <w:pPr>
              <w:rPr>
                <w:rFonts w:ascii="宋体" w:hAnsi="宋体" w:eastAsia="宋体"/>
                <w:color w:val="auto"/>
              </w:rPr>
            </w:pPr>
          </w:p>
          <w:p>
            <w:pPr>
              <w:rPr>
                <w:rFonts w:ascii="宋体" w:hAnsi="宋体" w:eastAsia="宋体"/>
                <w:color w:val="auto"/>
              </w:rPr>
            </w:pPr>
            <w:r>
              <w:rPr>
                <w:rFonts w:hint="eastAsia" w:ascii="宋体" w:hAnsi="宋体" w:eastAsia="宋体"/>
                <w:color w:val="auto"/>
              </w:rPr>
              <w:t>（三）课堂互动</w:t>
            </w:r>
          </w:p>
          <w:p>
            <w:pPr>
              <w:rPr>
                <w:rFonts w:ascii="宋体" w:hAnsi="宋体" w:eastAsia="宋体"/>
                <w:color w:val="auto"/>
              </w:rPr>
            </w:pPr>
            <w:r>
              <w:rPr>
                <w:rFonts w:hint="eastAsia" w:ascii="宋体" w:hAnsi="宋体" w:eastAsia="宋体"/>
                <w:color w:val="auto"/>
              </w:rPr>
              <w:t>1.通过移动终端完成教师下发的随堂测试题目功能，并支持勾选、拍照、涂鸦标画作答方式提交答案，提交后即时生成统计分析报告。</w:t>
            </w:r>
          </w:p>
          <w:p>
            <w:pPr>
              <w:rPr>
                <w:rFonts w:ascii="宋体" w:hAnsi="宋体" w:eastAsia="宋体"/>
                <w:color w:val="auto"/>
              </w:rPr>
            </w:pPr>
            <w:r>
              <w:rPr>
                <w:rFonts w:hint="eastAsia" w:ascii="宋体" w:hAnsi="宋体" w:eastAsia="宋体"/>
                <w:color w:val="auto"/>
              </w:rPr>
              <w:t>2.学生可在个人终端对课堂内容进行标记并保存，同时支持新建空白页书写、笔记留存。</w:t>
            </w:r>
          </w:p>
          <w:p>
            <w:pPr>
              <w:rPr>
                <w:rFonts w:ascii="宋体" w:hAnsi="宋体" w:eastAsia="宋体"/>
                <w:color w:val="auto"/>
              </w:rPr>
            </w:pPr>
            <w:r>
              <w:rPr>
                <w:rFonts w:hint="eastAsia" w:ascii="宋体" w:hAnsi="宋体" w:eastAsia="宋体"/>
                <w:color w:val="auto"/>
              </w:rPr>
              <w:t>3.▲提供抢答、投票、讨论、分组答题、代表小组展示等互动功能。</w:t>
            </w:r>
          </w:p>
          <w:p>
            <w:pPr>
              <w:rPr>
                <w:rFonts w:ascii="宋体" w:hAnsi="宋体" w:eastAsia="宋体"/>
                <w:color w:val="auto"/>
              </w:rPr>
            </w:pPr>
            <w:r>
              <w:rPr>
                <w:rFonts w:hint="eastAsia" w:ascii="宋体" w:hAnsi="宋体" w:eastAsia="宋体"/>
                <w:color w:val="auto"/>
              </w:rPr>
              <w:t>4.★▲可以自主将终端内容投射到教师端进行学习过程展示，并可以动态、同步进行书写与批注。学生可以自主单独展示，或作为小组代表对比展示。各小组同学也可以自主互看其它小组代表展示情况。</w:t>
            </w:r>
          </w:p>
          <w:p>
            <w:pPr>
              <w:rPr>
                <w:rFonts w:ascii="宋体" w:hAnsi="宋体" w:eastAsia="宋体"/>
                <w:color w:val="auto"/>
              </w:rPr>
            </w:pPr>
          </w:p>
          <w:p>
            <w:pPr>
              <w:rPr>
                <w:rFonts w:ascii="宋体" w:hAnsi="宋体" w:eastAsia="宋体"/>
                <w:color w:val="auto"/>
              </w:rPr>
            </w:pPr>
            <w:r>
              <w:rPr>
                <w:rFonts w:hint="eastAsia" w:ascii="宋体" w:hAnsi="宋体" w:eastAsia="宋体"/>
                <w:color w:val="auto"/>
              </w:rPr>
              <w:t>（四）数字教材及优质资源</w:t>
            </w:r>
          </w:p>
          <w:p>
            <w:pPr>
              <w:rPr>
                <w:rFonts w:ascii="宋体" w:hAnsi="宋体" w:eastAsia="宋体"/>
                <w:color w:val="auto"/>
              </w:rPr>
            </w:pPr>
            <w:r>
              <w:rPr>
                <w:rFonts w:hint="eastAsia" w:ascii="宋体" w:hAnsi="宋体" w:eastAsia="宋体"/>
                <w:color w:val="auto"/>
              </w:rPr>
              <w:t>1.提供包含统编教材和人教教材在内的人教版数字教材，且教材采用原版原式，保持书籍原貌。数字教材内嵌经过审定的高品质多媒体资源，支持教学互动、测评练习，引导学生按照信息化学习规律方便地进行自主学习和探究学习。</w:t>
            </w:r>
          </w:p>
          <w:p>
            <w:pPr>
              <w:rPr>
                <w:rFonts w:ascii="宋体" w:hAnsi="宋体" w:eastAsia="宋体"/>
                <w:color w:val="auto"/>
              </w:rPr>
            </w:pPr>
            <w:r>
              <w:rPr>
                <w:rFonts w:hint="eastAsia" w:ascii="宋体" w:hAnsi="宋体" w:eastAsia="宋体"/>
                <w:color w:val="auto"/>
              </w:rPr>
              <w:t>2.▲支撑学生使用数字教材，学生可以在数字教材上进行笔记、涂鸦、书写以及重点标注，辅助课外学习时使用数字教材预习和复习。</w:t>
            </w:r>
          </w:p>
          <w:p>
            <w:pPr>
              <w:rPr>
                <w:rFonts w:ascii="宋体" w:hAnsi="宋体" w:eastAsia="宋体"/>
                <w:color w:val="auto"/>
              </w:rPr>
            </w:pPr>
            <w:r>
              <w:rPr>
                <w:rFonts w:hint="eastAsia" w:ascii="宋体" w:hAnsi="宋体" w:eastAsia="宋体"/>
                <w:color w:val="auto"/>
              </w:rPr>
              <w:t>3.数字教材可以与智慧课堂进行无缝衔接，学生可以基于数字教材与教师展开教材学习与课堂互动。</w:t>
            </w:r>
          </w:p>
          <w:p>
            <w:pPr>
              <w:rPr>
                <w:rFonts w:ascii="宋体" w:hAnsi="宋体" w:eastAsia="宋体"/>
                <w:color w:val="auto"/>
              </w:rPr>
            </w:pPr>
          </w:p>
          <w:p>
            <w:pPr>
              <w:rPr>
                <w:rFonts w:ascii="宋体" w:hAnsi="宋体" w:eastAsia="宋体"/>
                <w:color w:val="auto"/>
              </w:rPr>
            </w:pPr>
            <w:r>
              <w:rPr>
                <w:rFonts w:hint="eastAsia" w:ascii="宋体" w:hAnsi="宋体" w:eastAsia="宋体"/>
                <w:color w:val="auto"/>
              </w:rPr>
              <w:t>（五）智慧训练</w:t>
            </w:r>
          </w:p>
          <w:p>
            <w:pPr>
              <w:rPr>
                <w:rFonts w:ascii="宋体" w:hAnsi="宋体" w:eastAsia="宋体"/>
                <w:color w:val="auto"/>
              </w:rPr>
            </w:pPr>
            <w:r>
              <w:rPr>
                <w:rFonts w:hint="eastAsia" w:ascii="宋体" w:hAnsi="宋体" w:eastAsia="宋体"/>
                <w:color w:val="auto"/>
              </w:rPr>
              <w:t>1.支持学生APP作答、登录网站作答。</w:t>
            </w:r>
          </w:p>
          <w:p>
            <w:pPr>
              <w:rPr>
                <w:rFonts w:ascii="宋体" w:hAnsi="宋体" w:eastAsia="宋体"/>
                <w:color w:val="auto"/>
              </w:rPr>
            </w:pPr>
            <w:r>
              <w:rPr>
                <w:rFonts w:hint="eastAsia" w:ascii="宋体" w:hAnsi="宋体" w:eastAsia="宋体"/>
                <w:color w:val="auto"/>
              </w:rPr>
              <w:t>2.▲完成作业全流程：</w:t>
            </w:r>
          </w:p>
          <w:p>
            <w:pPr>
              <w:rPr>
                <w:rFonts w:ascii="宋体" w:hAnsi="宋体" w:eastAsia="宋体"/>
                <w:color w:val="auto"/>
              </w:rPr>
            </w:pPr>
            <w:r>
              <w:rPr>
                <w:rFonts w:hint="eastAsia" w:ascii="宋体" w:hAnsi="宋体" w:eastAsia="宋体"/>
                <w:color w:val="auto"/>
              </w:rPr>
              <w:t>支持学生在线作答、补做、提交、订正、自批、查看答案和查看报告等功能。</w:t>
            </w:r>
          </w:p>
          <w:p>
            <w:pPr>
              <w:rPr>
                <w:rFonts w:ascii="宋体" w:hAnsi="宋体" w:eastAsia="宋体"/>
                <w:color w:val="auto"/>
              </w:rPr>
            </w:pPr>
            <w:r>
              <w:rPr>
                <w:rFonts w:hint="eastAsia" w:ascii="宋体" w:hAnsi="宋体" w:eastAsia="宋体"/>
                <w:color w:val="auto"/>
              </w:rPr>
              <w:t>3.作答方式：</w:t>
            </w:r>
          </w:p>
          <w:p>
            <w:pPr>
              <w:rPr>
                <w:rFonts w:ascii="宋体" w:hAnsi="宋体" w:eastAsia="宋体"/>
                <w:color w:val="auto"/>
              </w:rPr>
            </w:pPr>
            <w:r>
              <w:rPr>
                <w:rFonts w:hint="eastAsia" w:ascii="宋体" w:hAnsi="宋体" w:eastAsia="宋体"/>
                <w:color w:val="auto"/>
              </w:rPr>
              <w:t>支持学生在任务中心和作业列表中查看教师下发的作业，并支持勾选、拍照、涂鸦标画、输入文本等方式提交答案；在任意终端答题后，支持保留答题记录，方便中断后继续答题。</w:t>
            </w:r>
          </w:p>
          <w:p>
            <w:pPr>
              <w:rPr>
                <w:rFonts w:ascii="宋体" w:hAnsi="宋体" w:eastAsia="宋体"/>
                <w:color w:val="auto"/>
              </w:rPr>
            </w:pPr>
            <w:r>
              <w:rPr>
                <w:rFonts w:hint="eastAsia" w:ascii="宋体" w:hAnsi="宋体" w:eastAsia="宋体"/>
                <w:color w:val="auto"/>
              </w:rPr>
              <w:t>4.作业报告：</w:t>
            </w:r>
          </w:p>
          <w:p>
            <w:pPr>
              <w:rPr>
                <w:rFonts w:ascii="宋体" w:hAnsi="宋体" w:eastAsia="宋体"/>
                <w:color w:val="auto"/>
              </w:rPr>
            </w:pPr>
            <w:r>
              <w:rPr>
                <w:rFonts w:hint="eastAsia" w:ascii="宋体" w:hAnsi="宋体" w:eastAsia="宋体"/>
                <w:color w:val="auto"/>
              </w:rPr>
              <w:t>支持查看作业报告功能，学生可查看作业完成的整体情况、答案和正确答案对比、题目解析，同时支持查看教师对学生答案的批注。</w:t>
            </w:r>
          </w:p>
          <w:p>
            <w:pPr>
              <w:rPr>
                <w:rFonts w:ascii="宋体" w:hAnsi="宋体" w:eastAsia="宋体"/>
                <w:color w:val="auto"/>
              </w:rPr>
            </w:pPr>
            <w:r>
              <w:rPr>
                <w:rFonts w:hint="eastAsia" w:ascii="宋体" w:hAnsi="宋体" w:eastAsia="宋体"/>
                <w:color w:val="auto"/>
              </w:rPr>
              <w:t>5.个性化提升：</w:t>
            </w:r>
          </w:p>
          <w:p>
            <w:pPr>
              <w:rPr>
                <w:rFonts w:ascii="宋体" w:hAnsi="宋体" w:eastAsia="宋体"/>
                <w:color w:val="auto"/>
              </w:rPr>
            </w:pPr>
            <w:r>
              <w:rPr>
                <w:rFonts w:hint="eastAsia" w:ascii="宋体" w:hAnsi="宋体" w:eastAsia="宋体"/>
                <w:color w:val="auto"/>
              </w:rPr>
              <w:t>支持接收和作答个性化提升训练。训练分为练习报告、错题订正和变式再练三个环节。</w:t>
            </w:r>
          </w:p>
          <w:p>
            <w:pPr>
              <w:rPr>
                <w:rFonts w:ascii="宋体" w:hAnsi="宋体" w:eastAsia="宋体"/>
                <w:color w:val="auto"/>
              </w:rPr>
            </w:pPr>
            <w:r>
              <w:rPr>
                <w:rFonts w:hint="eastAsia" w:ascii="宋体" w:hAnsi="宋体" w:eastAsia="宋体"/>
                <w:color w:val="auto"/>
              </w:rPr>
              <w:t>6.▲错题本：</w:t>
            </w:r>
          </w:p>
          <w:p>
            <w:pPr>
              <w:rPr>
                <w:rFonts w:ascii="宋体" w:hAnsi="宋体" w:eastAsia="宋体"/>
                <w:color w:val="auto"/>
              </w:rPr>
            </w:pPr>
            <w:r>
              <w:rPr>
                <w:rFonts w:hint="eastAsia" w:ascii="宋体" w:hAnsi="宋体" w:eastAsia="宋体"/>
                <w:color w:val="auto"/>
              </w:rPr>
              <w:t>支持对于答错的所有题目，自动分学科归纳至错题本。学生可以对错题按照作业时间、题型、知识点、难度等多个维度进行筛选。支持自主上传题目照片到错题本。</w:t>
            </w:r>
          </w:p>
          <w:p>
            <w:pPr>
              <w:rPr>
                <w:rFonts w:ascii="宋体" w:hAnsi="宋体" w:eastAsia="宋体"/>
                <w:color w:val="auto"/>
              </w:rPr>
            </w:pPr>
            <w:r>
              <w:rPr>
                <w:rFonts w:hint="eastAsia" w:ascii="宋体" w:hAnsi="宋体" w:eastAsia="宋体"/>
                <w:color w:val="auto"/>
              </w:rPr>
              <w:t>7.好题本：</w:t>
            </w:r>
          </w:p>
          <w:p>
            <w:pPr>
              <w:rPr>
                <w:rFonts w:ascii="宋体" w:hAnsi="宋体" w:eastAsia="宋体"/>
                <w:color w:val="auto"/>
              </w:rPr>
            </w:pPr>
            <w:r>
              <w:rPr>
                <w:rFonts w:hint="eastAsia" w:ascii="宋体" w:hAnsi="宋体" w:eastAsia="宋体"/>
                <w:color w:val="auto"/>
              </w:rPr>
              <w:t>学生在学习过程中收藏的试题会进入好题本。好题本支持多维筛选。支持在好题本中对收藏的试题添加标签，支持自主上传题目照片到好题本。</w:t>
            </w:r>
          </w:p>
          <w:p>
            <w:pPr>
              <w:rPr>
                <w:rFonts w:ascii="宋体" w:hAnsi="宋体" w:eastAsia="宋体"/>
                <w:color w:val="auto"/>
              </w:rPr>
            </w:pPr>
            <w:r>
              <w:rPr>
                <w:rFonts w:hint="eastAsia" w:ascii="宋体" w:hAnsi="宋体" w:eastAsia="宋体"/>
                <w:color w:val="auto"/>
              </w:rPr>
              <w:t>8.★▲自主训练：</w:t>
            </w:r>
          </w:p>
          <w:p>
            <w:pPr>
              <w:rPr>
                <w:rFonts w:ascii="宋体" w:hAnsi="宋体" w:eastAsia="宋体"/>
                <w:color w:val="auto"/>
              </w:rPr>
            </w:pPr>
            <w:r>
              <w:rPr>
                <w:rFonts w:hint="eastAsia" w:ascii="宋体" w:hAnsi="宋体" w:eastAsia="宋体"/>
                <w:color w:val="auto"/>
              </w:rPr>
              <w:t>支持学生自主训练，学生对错题进行筛选，然后系统自动生成错题重练或相似题再练的自主训练内容。支持学生对自主训练的试卷进行自我批改，验证对错题相关知识点的掌握情况。支持自主训练报告可在教师端进行查看。</w:t>
            </w:r>
          </w:p>
          <w:p>
            <w:pPr>
              <w:rPr>
                <w:rFonts w:ascii="宋体" w:hAnsi="宋体" w:eastAsia="宋体"/>
                <w:color w:val="auto"/>
              </w:rPr>
            </w:pPr>
            <w:r>
              <w:rPr>
                <w:rFonts w:hint="eastAsia" w:ascii="宋体" w:hAnsi="宋体" w:eastAsia="宋体"/>
                <w:color w:val="auto"/>
              </w:rPr>
              <w:t>9.任务中心：</w:t>
            </w:r>
          </w:p>
          <w:p>
            <w:pPr>
              <w:rPr>
                <w:rFonts w:ascii="宋体" w:hAnsi="宋体" w:eastAsia="宋体"/>
                <w:color w:val="auto"/>
              </w:rPr>
            </w:pPr>
            <w:r>
              <w:rPr>
                <w:rFonts w:hint="eastAsia" w:ascii="宋体" w:hAnsi="宋体" w:eastAsia="宋体"/>
                <w:color w:val="auto"/>
              </w:rPr>
              <w:t>学生通过任务中心可以快速获得教师布置的学习任务。教师布置的作业、任务单、作业订正、个性化提升作业等学习任务均会在任务中心呈现。</w:t>
            </w:r>
          </w:p>
          <w:p>
            <w:pPr>
              <w:rPr>
                <w:rFonts w:ascii="宋体" w:hAnsi="宋体" w:eastAsia="宋体"/>
                <w:color w:val="auto"/>
              </w:rPr>
            </w:pPr>
            <w:r>
              <w:rPr>
                <w:rFonts w:hint="eastAsia" w:ascii="宋体" w:hAnsi="宋体" w:eastAsia="宋体"/>
                <w:color w:val="auto"/>
              </w:rPr>
              <w:t>10．学生可以接收教师已批改作业、教师对作业的点评和讲解、教师催交作业、催交订正等消息。</w:t>
            </w:r>
          </w:p>
          <w:p>
            <w:pPr>
              <w:rPr>
                <w:rFonts w:ascii="宋体" w:hAnsi="宋体" w:eastAsia="宋体"/>
                <w:color w:val="auto"/>
              </w:rPr>
            </w:pPr>
          </w:p>
          <w:p>
            <w:pPr>
              <w:rPr>
                <w:rFonts w:ascii="宋体" w:hAnsi="宋体" w:eastAsia="宋体"/>
                <w:color w:val="auto"/>
              </w:rPr>
            </w:pPr>
            <w:r>
              <w:rPr>
                <w:rFonts w:hint="eastAsia" w:ascii="宋体" w:hAnsi="宋体" w:eastAsia="宋体"/>
                <w:color w:val="auto"/>
              </w:rPr>
              <w:t>（六）问答系统</w:t>
            </w:r>
          </w:p>
          <w:p>
            <w:pPr>
              <w:rPr>
                <w:rFonts w:ascii="宋体" w:hAnsi="宋体" w:eastAsia="宋体"/>
                <w:color w:val="auto"/>
              </w:rPr>
            </w:pPr>
            <w:r>
              <w:rPr>
                <w:rFonts w:hint="eastAsia" w:ascii="宋体" w:hAnsi="宋体" w:eastAsia="宋体"/>
                <w:color w:val="auto"/>
              </w:rPr>
              <w:t>1.服务教师与学生互相提问解答的系统，学生可以设置问题属性私密或普通。</w:t>
            </w:r>
          </w:p>
          <w:p>
            <w:pPr>
              <w:rPr>
                <w:rFonts w:ascii="宋体" w:hAnsi="宋体" w:eastAsia="宋体"/>
                <w:color w:val="auto"/>
              </w:rPr>
            </w:pPr>
            <w:r>
              <w:rPr>
                <w:rFonts w:hint="eastAsia" w:ascii="宋体" w:hAnsi="宋体" w:eastAsia="宋体"/>
                <w:color w:val="auto"/>
              </w:rPr>
              <w:t>2.支持学生向一个或多个教师提出问题，随时随地接受教师的在线指导。</w:t>
            </w:r>
          </w:p>
          <w:p>
            <w:pPr>
              <w:rPr>
                <w:rFonts w:ascii="宋体" w:hAnsi="宋体" w:eastAsia="宋体"/>
                <w:color w:val="auto"/>
              </w:rPr>
            </w:pPr>
            <w:r>
              <w:rPr>
                <w:rFonts w:hint="eastAsia" w:ascii="宋体" w:hAnsi="宋体" w:eastAsia="宋体"/>
                <w:color w:val="auto"/>
              </w:rPr>
              <w:t>3.学生可以回答老师提出的问题。</w:t>
            </w:r>
          </w:p>
          <w:p>
            <w:pPr>
              <w:rPr>
                <w:rFonts w:ascii="宋体" w:hAnsi="宋体" w:eastAsia="宋体"/>
                <w:color w:val="auto"/>
              </w:rPr>
            </w:pPr>
            <w:r>
              <w:rPr>
                <w:rFonts w:hint="eastAsia" w:ascii="宋体" w:hAnsi="宋体" w:eastAsia="宋体"/>
                <w:color w:val="auto"/>
              </w:rPr>
              <w:t>4.学生可以查看所有任教本班的教师，并对其提问。</w:t>
            </w:r>
          </w:p>
          <w:p>
            <w:pPr>
              <w:rPr>
                <w:rFonts w:ascii="宋体" w:hAnsi="宋体" w:eastAsia="宋体"/>
                <w:color w:val="auto"/>
              </w:rPr>
            </w:pPr>
            <w:r>
              <w:rPr>
                <w:rFonts w:hint="eastAsia" w:ascii="宋体" w:hAnsi="宋体" w:eastAsia="宋体"/>
                <w:color w:val="auto"/>
              </w:rPr>
              <w:t>5.▲学生可以查看教师分享的问题和消息，针对问题和消息进行收藏操作，分类查询等。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spacing w:line="360" w:lineRule="auto"/>
              <w:jc w:val="center"/>
              <w:rPr>
                <w:rFonts w:ascii="宋体" w:hAnsi="宋体" w:eastAsia="宋体"/>
                <w:b/>
                <w:bCs/>
                <w:color w:val="auto"/>
              </w:rPr>
            </w:pPr>
            <w:r>
              <w:rPr>
                <w:rFonts w:hint="eastAsia" w:ascii="宋体" w:hAnsi="宋体" w:eastAsia="宋体"/>
                <w:b/>
                <w:bCs/>
                <w:color w:val="auto"/>
              </w:rPr>
              <w:t>3</w:t>
            </w:r>
          </w:p>
        </w:tc>
        <w:tc>
          <w:tcPr>
            <w:tcW w:w="1843" w:type="dxa"/>
            <w:shd w:val="clear" w:color="auto" w:fill="auto"/>
            <w:vAlign w:val="center"/>
          </w:tcPr>
          <w:p>
            <w:pPr>
              <w:spacing w:line="360" w:lineRule="auto"/>
              <w:jc w:val="center"/>
              <w:rPr>
                <w:rFonts w:ascii="宋体" w:hAnsi="宋体" w:eastAsia="宋体"/>
                <w:b/>
                <w:bCs/>
                <w:color w:val="auto"/>
              </w:rPr>
            </w:pPr>
            <w:r>
              <w:rPr>
                <w:rFonts w:hint="eastAsia" w:ascii="宋体" w:hAnsi="宋体" w:eastAsia="宋体"/>
                <w:b/>
                <w:bCs/>
                <w:color w:val="auto"/>
              </w:rPr>
              <w:t>智能终端</w:t>
            </w:r>
          </w:p>
          <w:p>
            <w:pPr>
              <w:spacing w:line="360" w:lineRule="auto"/>
              <w:jc w:val="center"/>
              <w:rPr>
                <w:rFonts w:ascii="宋体" w:hAnsi="宋体" w:eastAsia="宋体"/>
                <w:b/>
                <w:bCs/>
                <w:color w:val="auto"/>
              </w:rPr>
            </w:pPr>
            <w:r>
              <w:rPr>
                <w:rFonts w:hint="eastAsia" w:ascii="宋体" w:hAnsi="宋体" w:eastAsia="宋体"/>
                <w:b/>
                <w:bCs/>
                <w:color w:val="auto"/>
              </w:rPr>
              <w:t>（含皮套）</w:t>
            </w:r>
          </w:p>
        </w:tc>
        <w:tc>
          <w:tcPr>
            <w:tcW w:w="7371" w:type="dxa"/>
            <w:shd w:val="clear" w:color="auto" w:fill="auto"/>
          </w:tcPr>
          <w:p>
            <w:pPr>
              <w:rPr>
                <w:rFonts w:ascii="宋体" w:hAnsi="宋体" w:eastAsia="宋体"/>
                <w:color w:val="auto"/>
              </w:rPr>
            </w:pPr>
            <w:r>
              <w:rPr>
                <w:rFonts w:hint="eastAsia" w:ascii="宋体" w:hAnsi="宋体" w:eastAsia="宋体"/>
                <w:color w:val="auto"/>
              </w:rPr>
              <w:t>1.CPU：八核或以上处理器，主频≥1.8GHz；</w:t>
            </w:r>
          </w:p>
          <w:p>
            <w:pPr>
              <w:rPr>
                <w:rFonts w:ascii="宋体" w:hAnsi="宋体" w:eastAsia="宋体"/>
                <w:color w:val="auto"/>
              </w:rPr>
            </w:pPr>
            <w:r>
              <w:rPr>
                <w:rFonts w:hint="eastAsia" w:ascii="宋体" w:hAnsi="宋体" w:eastAsia="宋体"/>
                <w:color w:val="auto"/>
              </w:rPr>
              <w:t>2.▲内存：≥3GB LPDDR3；</w:t>
            </w:r>
          </w:p>
          <w:p>
            <w:pPr>
              <w:rPr>
                <w:rFonts w:ascii="宋体" w:hAnsi="宋体" w:eastAsia="宋体"/>
                <w:color w:val="auto"/>
              </w:rPr>
            </w:pPr>
            <w:r>
              <w:rPr>
                <w:rFonts w:hint="eastAsia" w:ascii="宋体" w:hAnsi="宋体" w:eastAsia="宋体"/>
                <w:color w:val="auto"/>
              </w:rPr>
              <w:t>3.存储空间：≥32GB，且能够通过卡插槽至少扩展到128GB存储空间；</w:t>
            </w:r>
          </w:p>
          <w:p>
            <w:pPr>
              <w:rPr>
                <w:rFonts w:ascii="宋体" w:hAnsi="宋体" w:eastAsia="宋体"/>
                <w:color w:val="auto"/>
              </w:rPr>
            </w:pPr>
            <w:r>
              <w:rPr>
                <w:rFonts w:hint="eastAsia" w:ascii="宋体" w:hAnsi="宋体" w:eastAsia="宋体"/>
                <w:color w:val="auto"/>
              </w:rPr>
              <w:t xml:space="preserve">4.操作系统：Android 8.0或以上版本； </w:t>
            </w:r>
          </w:p>
          <w:p>
            <w:pPr>
              <w:rPr>
                <w:rFonts w:ascii="宋体" w:hAnsi="宋体" w:eastAsia="宋体"/>
                <w:color w:val="auto"/>
              </w:rPr>
            </w:pPr>
            <w:r>
              <w:rPr>
                <w:rFonts w:hint="eastAsia" w:ascii="宋体" w:hAnsi="宋体" w:eastAsia="宋体"/>
                <w:color w:val="auto"/>
              </w:rPr>
              <w:t>5.屏幕：尺寸≥10.1英寸，分辨率≥1920×1200，触控点≥10；</w:t>
            </w:r>
          </w:p>
          <w:p>
            <w:pPr>
              <w:rPr>
                <w:rFonts w:ascii="宋体" w:hAnsi="宋体" w:eastAsia="宋体"/>
                <w:color w:val="auto"/>
              </w:rPr>
            </w:pPr>
            <w:r>
              <w:rPr>
                <w:rFonts w:hint="eastAsia" w:ascii="宋体" w:hAnsi="宋体" w:eastAsia="宋体"/>
                <w:color w:val="auto"/>
              </w:rPr>
              <w:t>6.▲摄像头：前置≥500万像素定焦，后置≥800万像素自动对焦；</w:t>
            </w:r>
          </w:p>
          <w:p>
            <w:pPr>
              <w:rPr>
                <w:rFonts w:ascii="宋体" w:hAnsi="宋体" w:eastAsia="宋体"/>
                <w:color w:val="auto"/>
              </w:rPr>
            </w:pPr>
            <w:r>
              <w:rPr>
                <w:rFonts w:hint="eastAsia" w:ascii="宋体" w:hAnsi="宋体" w:eastAsia="宋体"/>
                <w:color w:val="auto"/>
              </w:rPr>
              <w:t>7.支持Wi-Fi 802.11a/b/g/n/ac，支持2.4GHz和5GHz双频双通道；</w:t>
            </w:r>
          </w:p>
          <w:p>
            <w:pPr>
              <w:rPr>
                <w:rFonts w:ascii="宋体" w:hAnsi="宋体" w:eastAsia="宋体"/>
                <w:color w:val="auto"/>
              </w:rPr>
            </w:pPr>
            <w:r>
              <w:rPr>
                <w:rFonts w:hint="eastAsia" w:ascii="宋体" w:hAnsi="宋体" w:eastAsia="宋体"/>
                <w:color w:val="auto"/>
              </w:rPr>
              <w:t xml:space="preserve">8.支持蓝牙4.0； </w:t>
            </w:r>
          </w:p>
          <w:p>
            <w:pPr>
              <w:rPr>
                <w:rFonts w:ascii="宋体" w:hAnsi="宋体" w:eastAsia="宋体"/>
                <w:color w:val="auto"/>
              </w:rPr>
            </w:pPr>
            <w:r>
              <w:rPr>
                <w:rFonts w:hint="eastAsia" w:ascii="宋体" w:hAnsi="宋体" w:eastAsia="宋体"/>
                <w:color w:val="auto"/>
              </w:rPr>
              <w:t>9.机身接口： Type-C；</w:t>
            </w:r>
          </w:p>
          <w:p>
            <w:pPr>
              <w:rPr>
                <w:rFonts w:ascii="宋体" w:hAnsi="宋体" w:eastAsia="宋体"/>
                <w:color w:val="auto"/>
              </w:rPr>
            </w:pPr>
            <w:r>
              <w:rPr>
                <w:rFonts w:hint="eastAsia" w:ascii="宋体" w:hAnsi="宋体" w:eastAsia="宋体"/>
                <w:color w:val="auto"/>
              </w:rPr>
              <w:t>10.电池容量≥7000mAh；</w:t>
            </w:r>
          </w:p>
          <w:p>
            <w:pPr>
              <w:rPr>
                <w:rFonts w:ascii="宋体" w:hAnsi="宋体" w:eastAsia="宋体"/>
                <w:color w:val="auto"/>
              </w:rPr>
            </w:pPr>
            <w:r>
              <w:rPr>
                <w:rFonts w:hint="eastAsia" w:ascii="宋体" w:hAnsi="宋体" w:eastAsia="宋体"/>
                <w:color w:val="auto"/>
              </w:rPr>
              <w:t>11.终端取得国家CCC认证证书；</w:t>
            </w:r>
          </w:p>
          <w:p>
            <w:pPr>
              <w:rPr>
                <w:rFonts w:ascii="宋体" w:hAnsi="宋体" w:eastAsia="宋体"/>
                <w:color w:val="auto"/>
              </w:rPr>
            </w:pPr>
            <w:r>
              <w:rPr>
                <w:rFonts w:hint="eastAsia" w:ascii="宋体" w:hAnsi="宋体" w:eastAsia="宋体"/>
                <w:color w:val="auto"/>
              </w:rPr>
              <w:t>12.终端取得产品节能认证证书；</w:t>
            </w:r>
          </w:p>
          <w:p>
            <w:pPr>
              <w:rPr>
                <w:rFonts w:ascii="宋体" w:hAnsi="宋体" w:eastAsia="宋体"/>
                <w:color w:val="auto"/>
              </w:rPr>
            </w:pPr>
            <w:r>
              <w:rPr>
                <w:rFonts w:hint="eastAsia" w:ascii="宋体" w:hAnsi="宋体" w:eastAsia="宋体"/>
                <w:color w:val="auto"/>
              </w:rPr>
              <w:t>13.配备保护皮套。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spacing w:line="360" w:lineRule="auto"/>
              <w:jc w:val="center"/>
              <w:rPr>
                <w:rFonts w:ascii="宋体" w:hAnsi="宋体" w:eastAsia="宋体"/>
                <w:b/>
                <w:bCs/>
                <w:color w:val="auto"/>
              </w:rPr>
            </w:pPr>
            <w:r>
              <w:rPr>
                <w:rFonts w:hint="eastAsia" w:ascii="宋体" w:hAnsi="宋体" w:eastAsia="宋体"/>
                <w:b/>
                <w:bCs/>
                <w:color w:val="auto"/>
              </w:rPr>
              <w:t>4</w:t>
            </w:r>
          </w:p>
        </w:tc>
        <w:tc>
          <w:tcPr>
            <w:tcW w:w="1843" w:type="dxa"/>
            <w:shd w:val="clear" w:color="auto" w:fill="auto"/>
            <w:vAlign w:val="center"/>
          </w:tcPr>
          <w:p>
            <w:pPr>
              <w:spacing w:line="360" w:lineRule="auto"/>
              <w:jc w:val="center"/>
              <w:rPr>
                <w:rFonts w:ascii="宋体" w:hAnsi="宋体" w:eastAsia="宋体"/>
                <w:b/>
                <w:bCs/>
                <w:color w:val="auto"/>
              </w:rPr>
            </w:pPr>
            <w:r>
              <w:rPr>
                <w:rFonts w:hint="eastAsia" w:ascii="宋体" w:hAnsi="宋体" w:eastAsia="宋体"/>
                <w:b/>
                <w:bCs/>
                <w:color w:val="auto"/>
              </w:rPr>
              <w:t>教室环境设备</w:t>
            </w:r>
          </w:p>
          <w:p>
            <w:pPr>
              <w:spacing w:line="360" w:lineRule="auto"/>
              <w:jc w:val="center"/>
              <w:rPr>
                <w:rFonts w:ascii="宋体" w:hAnsi="宋体" w:eastAsia="宋体"/>
                <w:b/>
                <w:bCs/>
                <w:color w:val="auto"/>
              </w:rPr>
            </w:pPr>
            <w:r>
              <w:rPr>
                <w:rFonts w:hint="eastAsia" w:ascii="宋体" w:hAnsi="宋体" w:eastAsia="宋体"/>
                <w:b/>
                <w:bCs/>
                <w:color w:val="auto"/>
              </w:rPr>
              <w:t>-无线网络AP</w:t>
            </w:r>
          </w:p>
        </w:tc>
        <w:tc>
          <w:tcPr>
            <w:tcW w:w="7371" w:type="dxa"/>
            <w:shd w:val="clear" w:color="auto" w:fill="auto"/>
          </w:tcPr>
          <w:p>
            <w:pPr>
              <w:pStyle w:val="6"/>
              <w:tabs>
                <w:tab w:val="left" w:pos="-420"/>
              </w:tabs>
              <w:ind w:firstLine="0" w:firstLineChars="0"/>
              <w:rPr>
                <w:rFonts w:ascii="宋体" w:hAnsi="宋体" w:eastAsia="宋体"/>
                <w:color w:val="auto"/>
              </w:rPr>
            </w:pPr>
            <w:r>
              <w:rPr>
                <w:rFonts w:hint="eastAsia" w:ascii="宋体" w:hAnsi="宋体" w:eastAsia="宋体"/>
                <w:color w:val="auto"/>
              </w:rPr>
              <w:t>1.采用三路双频设计，一个2.4GHz/5GHz可变射频卡，两个5GHz射频卡；</w:t>
            </w:r>
          </w:p>
          <w:p>
            <w:pPr>
              <w:pStyle w:val="6"/>
              <w:tabs>
                <w:tab w:val="left" w:pos="-420"/>
              </w:tabs>
              <w:ind w:firstLine="0" w:firstLineChars="0"/>
              <w:rPr>
                <w:rFonts w:ascii="宋体" w:hAnsi="宋体" w:eastAsia="宋体"/>
                <w:color w:val="auto"/>
              </w:rPr>
            </w:pPr>
            <w:r>
              <w:rPr>
                <w:rFonts w:hint="eastAsia" w:ascii="宋体" w:hAnsi="宋体" w:eastAsia="宋体"/>
                <w:color w:val="auto"/>
              </w:rPr>
              <w:t>2.支持802.11ac wave2标准，支持802.11ac MU-MIMO；</w:t>
            </w:r>
          </w:p>
          <w:p>
            <w:pPr>
              <w:pStyle w:val="6"/>
              <w:tabs>
                <w:tab w:val="left" w:pos="-420"/>
              </w:tabs>
              <w:ind w:firstLine="0" w:firstLineChars="0"/>
              <w:rPr>
                <w:rFonts w:ascii="宋体" w:hAnsi="宋体" w:eastAsia="宋体"/>
                <w:color w:val="auto"/>
              </w:rPr>
            </w:pPr>
            <w:r>
              <w:rPr>
                <w:rFonts w:hint="eastAsia" w:ascii="宋体" w:hAnsi="宋体" w:eastAsia="宋体"/>
                <w:color w:val="auto"/>
              </w:rPr>
              <w:t>3.整机最大6条空间流，且全部支持MU-MIMO；</w:t>
            </w:r>
          </w:p>
          <w:p>
            <w:pPr>
              <w:pStyle w:val="6"/>
              <w:tabs>
                <w:tab w:val="left" w:pos="-420"/>
              </w:tabs>
              <w:ind w:firstLine="0" w:firstLineChars="0"/>
              <w:rPr>
                <w:rFonts w:ascii="宋体" w:hAnsi="宋体" w:eastAsia="宋体"/>
                <w:color w:val="auto"/>
              </w:rPr>
            </w:pPr>
            <w:r>
              <w:rPr>
                <w:rFonts w:hint="eastAsia" w:ascii="宋体" w:hAnsi="宋体" w:eastAsia="宋体"/>
                <w:color w:val="auto"/>
              </w:rPr>
              <w:t>4.5GHz 单射频最大接入速率≥867Mbps；2.4GHz 单射频最大接入速率≥400Mbps，整机最大接入速率≥2600Mbps；</w:t>
            </w:r>
          </w:p>
          <w:p>
            <w:pPr>
              <w:pStyle w:val="6"/>
              <w:tabs>
                <w:tab w:val="left" w:pos="-420"/>
              </w:tabs>
              <w:ind w:firstLine="0" w:firstLineChars="0"/>
              <w:rPr>
                <w:rFonts w:ascii="宋体" w:hAnsi="宋体" w:eastAsia="宋体"/>
                <w:color w:val="auto"/>
              </w:rPr>
            </w:pPr>
            <w:r>
              <w:rPr>
                <w:rFonts w:hint="eastAsia" w:ascii="宋体" w:hAnsi="宋体" w:eastAsia="宋体"/>
                <w:color w:val="auto"/>
              </w:rPr>
              <w:t>5.2个10/100/1000Base-T以太网上联端口，其中一个支持IOT扩展；</w:t>
            </w:r>
          </w:p>
          <w:p>
            <w:pPr>
              <w:pStyle w:val="6"/>
              <w:tabs>
                <w:tab w:val="left" w:pos="-420"/>
              </w:tabs>
              <w:ind w:firstLine="0" w:firstLineChars="0"/>
              <w:rPr>
                <w:rFonts w:ascii="宋体" w:hAnsi="宋体" w:eastAsia="宋体"/>
                <w:color w:val="auto"/>
              </w:rPr>
            </w:pPr>
            <w:r>
              <w:rPr>
                <w:rFonts w:hint="eastAsia" w:ascii="宋体" w:hAnsi="宋体" w:eastAsia="宋体"/>
                <w:color w:val="auto"/>
              </w:rPr>
              <w:t>6.产品必须能支撑至少60台云终端的课堂教学和学习环境；</w:t>
            </w:r>
          </w:p>
          <w:p>
            <w:pPr>
              <w:pStyle w:val="6"/>
              <w:tabs>
                <w:tab w:val="left" w:pos="-420"/>
              </w:tabs>
              <w:ind w:firstLine="0" w:firstLineChars="0"/>
              <w:rPr>
                <w:rFonts w:ascii="宋体" w:hAnsi="宋体" w:eastAsia="宋体"/>
                <w:color w:val="auto"/>
              </w:rPr>
            </w:pPr>
            <w:r>
              <w:rPr>
                <w:rFonts w:hint="eastAsia" w:ascii="宋体" w:hAnsi="宋体" w:eastAsia="宋体"/>
                <w:color w:val="auto"/>
              </w:rPr>
              <w:t>7.为增强无线网络可靠性，支持当AC宕机时，AP切换为智能转发模式继续传输数据，保证无线用户正常使用，保证无线用户正常使用，保留测试权利；</w:t>
            </w:r>
          </w:p>
          <w:p>
            <w:pPr>
              <w:rPr>
                <w:rFonts w:ascii="宋体" w:hAnsi="宋体" w:eastAsia="宋体"/>
                <w:color w:val="auto"/>
              </w:rPr>
            </w:pPr>
            <w:r>
              <w:rPr>
                <w:rFonts w:hint="eastAsia" w:ascii="宋体" w:hAnsi="宋体" w:eastAsia="宋体"/>
                <w:color w:val="auto"/>
              </w:rPr>
              <w:t>8.支持胖/瘦AP两种工作模式的切换，在瘦AP工作模式时，AP与控制器之间采用国际标准的CAPWAP协议通信。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spacing w:line="360" w:lineRule="auto"/>
              <w:jc w:val="center"/>
              <w:rPr>
                <w:rFonts w:ascii="宋体" w:hAnsi="宋体" w:eastAsia="宋体"/>
                <w:b/>
                <w:bCs/>
                <w:color w:val="auto"/>
              </w:rPr>
            </w:pPr>
            <w:r>
              <w:rPr>
                <w:rFonts w:hint="eastAsia" w:ascii="宋体" w:hAnsi="宋体" w:eastAsia="宋体"/>
                <w:b/>
                <w:bCs/>
                <w:color w:val="auto"/>
              </w:rPr>
              <w:t>5</w:t>
            </w:r>
          </w:p>
        </w:tc>
        <w:tc>
          <w:tcPr>
            <w:tcW w:w="1843" w:type="dxa"/>
            <w:shd w:val="clear" w:color="auto" w:fill="auto"/>
            <w:vAlign w:val="center"/>
          </w:tcPr>
          <w:p>
            <w:pPr>
              <w:spacing w:line="360" w:lineRule="auto"/>
              <w:jc w:val="center"/>
              <w:rPr>
                <w:rFonts w:ascii="宋体" w:hAnsi="宋体" w:eastAsia="宋体"/>
                <w:b/>
                <w:bCs/>
                <w:color w:val="auto"/>
              </w:rPr>
            </w:pPr>
            <w:r>
              <w:rPr>
                <w:rFonts w:hint="eastAsia" w:ascii="宋体" w:hAnsi="宋体" w:eastAsia="宋体"/>
                <w:b/>
                <w:bCs/>
                <w:color w:val="auto"/>
              </w:rPr>
              <w:t>教室环境设备</w:t>
            </w:r>
          </w:p>
          <w:p>
            <w:pPr>
              <w:spacing w:line="360" w:lineRule="auto"/>
              <w:jc w:val="center"/>
              <w:rPr>
                <w:rFonts w:ascii="宋体" w:hAnsi="宋体" w:eastAsia="宋体"/>
                <w:b/>
                <w:bCs/>
                <w:color w:val="auto"/>
              </w:rPr>
            </w:pPr>
            <w:r>
              <w:rPr>
                <w:rFonts w:hint="eastAsia" w:ascii="宋体" w:hAnsi="宋体" w:eastAsia="宋体"/>
                <w:b/>
                <w:bCs/>
                <w:color w:val="auto"/>
              </w:rPr>
              <w:t>-无线供电模块</w:t>
            </w:r>
          </w:p>
        </w:tc>
        <w:tc>
          <w:tcPr>
            <w:tcW w:w="7371" w:type="dxa"/>
            <w:shd w:val="clear" w:color="auto" w:fill="auto"/>
          </w:tcPr>
          <w:p>
            <w:pPr>
              <w:rPr>
                <w:rFonts w:ascii="宋体" w:hAnsi="宋体" w:eastAsia="宋体"/>
                <w:color w:val="auto"/>
              </w:rPr>
            </w:pPr>
            <w:r>
              <w:rPr>
                <w:rFonts w:hint="eastAsia" w:ascii="宋体" w:hAnsi="宋体" w:eastAsia="宋体"/>
                <w:color w:val="auto"/>
              </w:rPr>
              <w:t>单端口以太网供电适配器（千兆端口、支持802.3at，适用于802.11ac AP的供电）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spacing w:line="360" w:lineRule="auto"/>
              <w:jc w:val="center"/>
              <w:rPr>
                <w:rFonts w:ascii="宋体" w:hAnsi="宋体" w:eastAsia="宋体"/>
                <w:b/>
                <w:bCs/>
                <w:color w:val="auto"/>
              </w:rPr>
            </w:pPr>
            <w:r>
              <w:rPr>
                <w:rFonts w:hint="eastAsia" w:ascii="宋体" w:hAnsi="宋体" w:eastAsia="宋体"/>
                <w:b/>
                <w:bCs/>
                <w:color w:val="auto"/>
              </w:rPr>
              <w:t>6</w:t>
            </w:r>
          </w:p>
        </w:tc>
        <w:tc>
          <w:tcPr>
            <w:tcW w:w="1843" w:type="dxa"/>
            <w:shd w:val="clear" w:color="auto" w:fill="auto"/>
            <w:vAlign w:val="center"/>
          </w:tcPr>
          <w:p>
            <w:pPr>
              <w:spacing w:line="360" w:lineRule="auto"/>
              <w:jc w:val="center"/>
              <w:rPr>
                <w:rFonts w:ascii="宋体" w:hAnsi="宋体" w:eastAsia="宋体"/>
                <w:b/>
                <w:bCs/>
                <w:color w:val="auto"/>
              </w:rPr>
            </w:pPr>
            <w:r>
              <w:rPr>
                <w:rFonts w:hint="eastAsia" w:ascii="宋体" w:hAnsi="宋体" w:eastAsia="宋体"/>
                <w:b/>
                <w:bCs/>
                <w:color w:val="auto"/>
              </w:rPr>
              <w:t>教室环境设备</w:t>
            </w:r>
          </w:p>
          <w:p>
            <w:pPr>
              <w:spacing w:line="360" w:lineRule="auto"/>
              <w:jc w:val="center"/>
              <w:rPr>
                <w:rFonts w:ascii="宋体" w:hAnsi="宋体" w:eastAsia="宋体"/>
                <w:b/>
                <w:bCs/>
                <w:color w:val="auto"/>
              </w:rPr>
            </w:pPr>
            <w:r>
              <w:rPr>
                <w:rFonts w:hint="eastAsia" w:ascii="宋体" w:hAnsi="宋体" w:eastAsia="宋体"/>
                <w:b/>
                <w:bCs/>
                <w:color w:val="auto"/>
              </w:rPr>
              <w:t>-平板充电车</w:t>
            </w:r>
          </w:p>
        </w:tc>
        <w:tc>
          <w:tcPr>
            <w:tcW w:w="7371" w:type="dxa"/>
            <w:shd w:val="clear" w:color="auto" w:fill="auto"/>
          </w:tcPr>
          <w:p>
            <w:pPr>
              <w:rPr>
                <w:rFonts w:ascii="宋体" w:hAnsi="宋体" w:eastAsia="宋体"/>
                <w:color w:val="auto"/>
              </w:rPr>
            </w:pPr>
            <w:r>
              <w:rPr>
                <w:rFonts w:hint="eastAsia" w:ascii="宋体" w:hAnsi="宋体" w:eastAsia="宋体"/>
                <w:color w:val="auto"/>
              </w:rPr>
              <w:t>1.</w:t>
            </w:r>
            <w:r>
              <w:rPr>
                <w:rFonts w:hint="eastAsia" w:ascii="宋体" w:hAnsi="宋体" w:eastAsia="宋体"/>
                <w:color w:val="auto"/>
              </w:rPr>
              <w:tab/>
            </w:r>
            <w:r>
              <w:rPr>
                <w:rFonts w:hint="eastAsia" w:ascii="宋体" w:hAnsi="宋体" w:eastAsia="宋体"/>
                <w:color w:val="auto"/>
              </w:rPr>
              <w:t>满足60位平板电脑充电，柜体采用冷轧钢板材质， 经过酸洗磷化静电喷漆处理工艺；</w:t>
            </w:r>
          </w:p>
          <w:p>
            <w:pPr>
              <w:rPr>
                <w:rFonts w:ascii="宋体" w:hAnsi="宋体" w:eastAsia="宋体"/>
                <w:color w:val="auto"/>
              </w:rPr>
            </w:pPr>
            <w:r>
              <w:rPr>
                <w:rFonts w:hint="eastAsia" w:ascii="宋体" w:hAnsi="宋体" w:eastAsia="宋体"/>
                <w:color w:val="auto"/>
              </w:rPr>
              <w:t>2.</w:t>
            </w:r>
            <w:r>
              <w:rPr>
                <w:rFonts w:hint="eastAsia" w:ascii="宋体" w:hAnsi="宋体" w:eastAsia="宋体"/>
                <w:color w:val="auto"/>
              </w:rPr>
              <w:tab/>
            </w:r>
            <w:r>
              <w:rPr>
                <w:rFonts w:hint="eastAsia" w:ascii="宋体" w:hAnsi="宋体" w:eastAsia="宋体"/>
                <w:color w:val="auto"/>
              </w:rPr>
              <w:t>柜体顶部采用凹型设计，便于上课时放置教具、平板等辅助设备不易滑落，凹型深度≥8mm 凹型尺寸:长≥590mm 宽≥570mm</w:t>
            </w:r>
          </w:p>
          <w:p>
            <w:pPr>
              <w:rPr>
                <w:rFonts w:ascii="宋体" w:hAnsi="宋体" w:eastAsia="宋体"/>
                <w:color w:val="auto"/>
              </w:rPr>
            </w:pPr>
            <w:r>
              <w:rPr>
                <w:rFonts w:hint="eastAsia" w:ascii="宋体" w:hAnsi="宋体" w:eastAsia="宋体"/>
                <w:color w:val="auto"/>
              </w:rPr>
              <w:t>3.</w:t>
            </w:r>
            <w:r>
              <w:rPr>
                <w:rFonts w:hint="eastAsia" w:ascii="宋体" w:hAnsi="宋体" w:eastAsia="宋体"/>
                <w:color w:val="auto"/>
              </w:rPr>
              <w:tab/>
            </w:r>
            <w:r>
              <w:rPr>
                <w:rFonts w:hint="eastAsia" w:ascii="宋体" w:hAnsi="宋体" w:eastAsia="宋体"/>
                <w:color w:val="auto"/>
              </w:rPr>
              <w:t>柜体全封闭式防盗结构，安全存储；</w:t>
            </w:r>
          </w:p>
          <w:p>
            <w:pPr>
              <w:rPr>
                <w:rFonts w:ascii="宋体" w:hAnsi="宋体" w:eastAsia="宋体"/>
                <w:color w:val="auto"/>
              </w:rPr>
            </w:pPr>
            <w:r>
              <w:rPr>
                <w:rFonts w:hint="eastAsia" w:ascii="宋体" w:hAnsi="宋体" w:eastAsia="宋体"/>
                <w:color w:val="auto"/>
              </w:rPr>
              <w:t>4.</w:t>
            </w:r>
            <w:r>
              <w:rPr>
                <w:rFonts w:hint="eastAsia" w:ascii="宋体" w:hAnsi="宋体" w:eastAsia="宋体"/>
                <w:color w:val="auto"/>
              </w:rPr>
              <w:tab/>
            </w:r>
            <w:r>
              <w:rPr>
                <w:rFonts w:hint="eastAsia" w:ascii="宋体" w:hAnsi="宋体" w:eastAsia="宋体"/>
                <w:color w:val="auto"/>
              </w:rPr>
              <w:t>内部分舱：前舱为平板放置充电区域，学生接触区域，无强电；后舱为电源管理控制区域，由专业管理人员控制；</w:t>
            </w:r>
          </w:p>
          <w:p>
            <w:pPr>
              <w:rPr>
                <w:rFonts w:ascii="宋体" w:hAnsi="宋体" w:eastAsia="宋体"/>
                <w:color w:val="auto"/>
              </w:rPr>
            </w:pPr>
            <w:r>
              <w:rPr>
                <w:rFonts w:hint="eastAsia" w:ascii="宋体" w:hAnsi="宋体" w:eastAsia="宋体"/>
                <w:color w:val="auto"/>
              </w:rPr>
              <w:t>5.</w:t>
            </w:r>
            <w:r>
              <w:rPr>
                <w:rFonts w:hint="eastAsia" w:ascii="宋体" w:hAnsi="宋体" w:eastAsia="宋体"/>
                <w:color w:val="auto"/>
              </w:rPr>
              <w:tab/>
            </w:r>
            <w:r>
              <w:rPr>
                <w:rFonts w:hint="eastAsia" w:ascii="宋体" w:hAnsi="宋体" w:eastAsia="宋体"/>
                <w:color w:val="auto"/>
              </w:rPr>
              <w:t>前柜门可180°转角，方便3-5个学生同时取放平板，节约时间；</w:t>
            </w:r>
          </w:p>
          <w:p>
            <w:pPr>
              <w:rPr>
                <w:rFonts w:ascii="宋体" w:hAnsi="宋体" w:eastAsia="宋体"/>
                <w:color w:val="auto"/>
              </w:rPr>
            </w:pPr>
            <w:r>
              <w:rPr>
                <w:rFonts w:hint="eastAsia" w:ascii="宋体" w:hAnsi="宋体" w:eastAsia="宋体"/>
                <w:color w:val="auto"/>
              </w:rPr>
              <w:t>6.</w:t>
            </w:r>
            <w:r>
              <w:rPr>
                <w:rFonts w:hint="eastAsia" w:ascii="宋体" w:hAnsi="宋体" w:eastAsia="宋体"/>
                <w:color w:val="auto"/>
              </w:rPr>
              <w:tab/>
            </w:r>
            <w:r>
              <w:rPr>
                <w:rFonts w:hint="eastAsia" w:ascii="宋体" w:hAnsi="宋体" w:eastAsia="宋体"/>
                <w:color w:val="auto"/>
              </w:rPr>
              <w:t>配有一体化电源管理系统:定时器、漏电保护器、时序电源一体成型，通过弱电，为保障安全更换一体化电源时采用快捷插拔方式安装</w:t>
            </w:r>
          </w:p>
          <w:p>
            <w:pPr>
              <w:rPr>
                <w:rFonts w:ascii="宋体" w:hAnsi="宋体" w:eastAsia="宋体"/>
                <w:color w:val="auto"/>
              </w:rPr>
            </w:pPr>
            <w:r>
              <w:rPr>
                <w:rFonts w:hint="eastAsia" w:ascii="宋体" w:hAnsi="宋体" w:eastAsia="宋体" w:cs="微软雅黑"/>
                <w:color w:val="auto"/>
              </w:rPr>
              <w:t>•</w:t>
            </w:r>
            <w:r>
              <w:rPr>
                <w:rFonts w:hint="eastAsia" w:ascii="宋体" w:hAnsi="宋体" w:eastAsia="宋体"/>
                <w:color w:val="auto"/>
              </w:rPr>
              <w:tab/>
            </w:r>
            <w:r>
              <w:rPr>
                <w:rFonts w:hint="eastAsia" w:ascii="宋体" w:hAnsi="宋体" w:eastAsia="宋体"/>
                <w:color w:val="auto"/>
              </w:rPr>
              <w:t>具备时序供电:按顺序依次间隔2-5秒分组供电，组数≥4组，防止通电时电流瞬间变大,对设备造成损坏.</w:t>
            </w:r>
          </w:p>
          <w:p>
            <w:pPr>
              <w:rPr>
                <w:rFonts w:ascii="宋体" w:hAnsi="宋体" w:eastAsia="宋体"/>
                <w:color w:val="auto"/>
              </w:rPr>
            </w:pPr>
            <w:r>
              <w:rPr>
                <w:rFonts w:hint="eastAsia" w:ascii="宋体" w:hAnsi="宋体" w:eastAsia="宋体" w:cs="微软雅黑"/>
                <w:color w:val="auto"/>
              </w:rPr>
              <w:t>•</w:t>
            </w:r>
            <w:r>
              <w:rPr>
                <w:rFonts w:hint="eastAsia" w:ascii="宋体" w:hAnsi="宋体" w:eastAsia="宋体"/>
                <w:color w:val="auto"/>
              </w:rPr>
              <w:tab/>
            </w:r>
            <w:r>
              <w:rPr>
                <w:rFonts w:hint="eastAsia" w:ascii="宋体" w:hAnsi="宋体" w:eastAsia="宋体"/>
                <w:color w:val="auto"/>
              </w:rPr>
              <w:t>可设置集中供电，连续供电等多种供电模式。</w:t>
            </w:r>
          </w:p>
          <w:p>
            <w:pPr>
              <w:rPr>
                <w:rFonts w:ascii="宋体" w:hAnsi="宋体" w:eastAsia="宋体"/>
                <w:color w:val="auto"/>
              </w:rPr>
            </w:pPr>
            <w:r>
              <w:rPr>
                <w:rFonts w:hint="eastAsia" w:ascii="宋体" w:hAnsi="宋体" w:eastAsia="宋体" w:cs="微软雅黑"/>
                <w:color w:val="auto"/>
              </w:rPr>
              <w:t>•</w:t>
            </w:r>
            <w:r>
              <w:rPr>
                <w:rFonts w:hint="eastAsia" w:ascii="宋体" w:hAnsi="宋体" w:eastAsia="宋体"/>
                <w:color w:val="auto"/>
              </w:rPr>
              <w:tab/>
            </w:r>
            <w:r>
              <w:rPr>
                <w:rFonts w:hint="eastAsia" w:ascii="宋体" w:hAnsi="宋体" w:eastAsia="宋体"/>
                <w:color w:val="auto"/>
              </w:rPr>
              <w:t>可设置分组循环供电，可设每组供电时长，达到设置充电时长后，自动为下组供电，解决了电压不稳地区和用电高峰高功率的问题。</w:t>
            </w:r>
          </w:p>
          <w:p>
            <w:pPr>
              <w:rPr>
                <w:rFonts w:ascii="宋体" w:hAnsi="宋体" w:eastAsia="宋体"/>
                <w:color w:val="auto"/>
              </w:rPr>
            </w:pPr>
            <w:r>
              <w:rPr>
                <w:rFonts w:hint="eastAsia" w:ascii="宋体" w:hAnsi="宋体" w:eastAsia="宋体" w:cs="微软雅黑"/>
                <w:color w:val="auto"/>
              </w:rPr>
              <w:t>•</w:t>
            </w:r>
            <w:r>
              <w:rPr>
                <w:rFonts w:hint="eastAsia" w:ascii="宋体" w:hAnsi="宋体" w:eastAsia="宋体"/>
                <w:color w:val="auto"/>
              </w:rPr>
              <w:tab/>
            </w:r>
            <w:r>
              <w:rPr>
                <w:rFonts w:hint="eastAsia" w:ascii="宋体" w:hAnsi="宋体" w:eastAsia="宋体"/>
                <w:color w:val="auto"/>
              </w:rPr>
              <w:t>过载保护:当功率过大或电流不稳定时自动断电。</w:t>
            </w:r>
          </w:p>
          <w:p>
            <w:pPr>
              <w:rPr>
                <w:rFonts w:ascii="宋体" w:hAnsi="宋体" w:eastAsia="宋体"/>
                <w:color w:val="auto"/>
              </w:rPr>
            </w:pPr>
            <w:r>
              <w:rPr>
                <w:rFonts w:hint="eastAsia" w:ascii="宋体" w:hAnsi="宋体" w:eastAsia="宋体" w:cs="微软雅黑"/>
                <w:color w:val="auto"/>
              </w:rPr>
              <w:t>•</w:t>
            </w:r>
            <w:r>
              <w:rPr>
                <w:rFonts w:hint="eastAsia" w:ascii="宋体" w:hAnsi="宋体" w:eastAsia="宋体"/>
                <w:color w:val="auto"/>
              </w:rPr>
              <w:tab/>
            </w:r>
            <w:r>
              <w:rPr>
                <w:rFonts w:hint="eastAsia" w:ascii="宋体" w:hAnsi="宋体" w:eastAsia="宋体"/>
                <w:color w:val="auto"/>
              </w:rPr>
              <w:t>带有定时时长显示屏，数码显示定时时长，可设置任意充电时长。</w:t>
            </w:r>
          </w:p>
          <w:p>
            <w:pPr>
              <w:rPr>
                <w:rFonts w:ascii="宋体" w:hAnsi="宋体" w:eastAsia="宋体"/>
                <w:color w:val="auto"/>
              </w:rPr>
            </w:pPr>
            <w:r>
              <w:rPr>
                <w:rFonts w:hint="eastAsia" w:ascii="宋体" w:hAnsi="宋体" w:eastAsia="宋体"/>
                <w:color w:val="auto"/>
              </w:rPr>
              <w:t>7.</w:t>
            </w:r>
            <w:r>
              <w:rPr>
                <w:rFonts w:hint="eastAsia" w:ascii="宋体" w:hAnsi="宋体" w:eastAsia="宋体"/>
                <w:color w:val="auto"/>
              </w:rPr>
              <w:tab/>
            </w:r>
            <w:r>
              <w:rPr>
                <w:rFonts w:hint="eastAsia" w:ascii="宋体" w:hAnsi="宋体" w:eastAsia="宋体"/>
                <w:color w:val="auto"/>
              </w:rPr>
              <w:t>接口：</w:t>
            </w:r>
          </w:p>
          <w:p>
            <w:pPr>
              <w:rPr>
                <w:rFonts w:ascii="宋体" w:hAnsi="宋体" w:eastAsia="宋体"/>
                <w:color w:val="auto"/>
              </w:rPr>
            </w:pPr>
            <w:r>
              <w:rPr>
                <w:rFonts w:hint="eastAsia" w:ascii="宋体" w:hAnsi="宋体" w:eastAsia="宋体" w:cs="微软雅黑"/>
                <w:color w:val="auto"/>
              </w:rPr>
              <w:t>•</w:t>
            </w:r>
            <w:r>
              <w:rPr>
                <w:rFonts w:hint="eastAsia" w:ascii="宋体" w:hAnsi="宋体" w:eastAsia="宋体"/>
                <w:color w:val="auto"/>
              </w:rPr>
              <w:tab/>
            </w:r>
            <w:r>
              <w:rPr>
                <w:rFonts w:hint="eastAsia" w:ascii="宋体" w:hAnsi="宋体" w:eastAsia="宋体"/>
                <w:color w:val="auto"/>
              </w:rPr>
              <w:t>提供4路可管理电源输出接口；</w:t>
            </w:r>
          </w:p>
          <w:p>
            <w:pPr>
              <w:rPr>
                <w:rFonts w:ascii="宋体" w:hAnsi="宋体" w:eastAsia="宋体"/>
                <w:color w:val="auto"/>
              </w:rPr>
            </w:pPr>
            <w:r>
              <w:rPr>
                <w:rFonts w:hint="eastAsia" w:ascii="宋体" w:hAnsi="宋体" w:eastAsia="宋体" w:cs="微软雅黑"/>
                <w:color w:val="auto"/>
              </w:rPr>
              <w:t>•</w:t>
            </w:r>
            <w:r>
              <w:rPr>
                <w:rFonts w:hint="eastAsia" w:ascii="宋体" w:hAnsi="宋体" w:eastAsia="宋体"/>
                <w:color w:val="auto"/>
              </w:rPr>
              <w:tab/>
            </w:r>
            <w:r>
              <w:rPr>
                <w:rFonts w:hint="eastAsia" w:ascii="宋体" w:hAnsi="宋体" w:eastAsia="宋体"/>
                <w:color w:val="auto"/>
              </w:rPr>
              <w:t>提供≥2路常供电电源输出接口；</w:t>
            </w:r>
          </w:p>
          <w:p>
            <w:pPr>
              <w:rPr>
                <w:rFonts w:ascii="宋体" w:hAnsi="宋体" w:eastAsia="宋体"/>
                <w:color w:val="auto"/>
              </w:rPr>
            </w:pPr>
            <w:r>
              <w:rPr>
                <w:rFonts w:hint="eastAsia" w:ascii="宋体" w:hAnsi="宋体" w:eastAsia="宋体" w:cs="微软雅黑"/>
                <w:color w:val="auto"/>
              </w:rPr>
              <w:t>•</w:t>
            </w:r>
            <w:r>
              <w:rPr>
                <w:rFonts w:hint="eastAsia" w:ascii="宋体" w:hAnsi="宋体" w:eastAsia="宋体"/>
                <w:color w:val="auto"/>
              </w:rPr>
              <w:tab/>
            </w:r>
            <w:r>
              <w:rPr>
                <w:rFonts w:hint="eastAsia" w:ascii="宋体" w:hAnsi="宋体" w:eastAsia="宋体"/>
                <w:color w:val="auto"/>
              </w:rPr>
              <w:t>提供一路外接开关控制接口；</w:t>
            </w:r>
          </w:p>
          <w:p>
            <w:pPr>
              <w:rPr>
                <w:rFonts w:ascii="宋体" w:hAnsi="宋体" w:eastAsia="宋体"/>
                <w:color w:val="auto"/>
              </w:rPr>
            </w:pPr>
            <w:r>
              <w:rPr>
                <w:rFonts w:hint="eastAsia" w:ascii="宋体" w:hAnsi="宋体" w:eastAsia="宋体"/>
                <w:color w:val="auto"/>
              </w:rPr>
              <w:t>8.</w:t>
            </w:r>
            <w:r>
              <w:rPr>
                <w:rFonts w:hint="eastAsia" w:ascii="宋体" w:hAnsi="宋体" w:eastAsia="宋体"/>
                <w:color w:val="auto"/>
              </w:rPr>
              <w:tab/>
            </w:r>
            <w:r>
              <w:rPr>
                <w:rFonts w:hint="eastAsia" w:ascii="宋体" w:hAnsi="宋体" w:eastAsia="宋体"/>
                <w:color w:val="auto"/>
              </w:rPr>
              <w:t>内置隔板上带有卡线槽，柜体内部USB线走线顺畅、美观；</w:t>
            </w:r>
          </w:p>
          <w:p>
            <w:pPr>
              <w:rPr>
                <w:rFonts w:ascii="宋体" w:hAnsi="宋体" w:eastAsia="宋体"/>
                <w:color w:val="auto"/>
              </w:rPr>
            </w:pPr>
            <w:r>
              <w:rPr>
                <w:rFonts w:hint="eastAsia" w:ascii="宋体" w:hAnsi="宋体" w:eastAsia="宋体"/>
                <w:color w:val="auto"/>
              </w:rPr>
              <w:t>9.</w:t>
            </w:r>
            <w:r>
              <w:rPr>
                <w:rFonts w:hint="eastAsia" w:ascii="宋体" w:hAnsi="宋体" w:eastAsia="宋体"/>
                <w:color w:val="auto"/>
              </w:rPr>
              <w:tab/>
            </w:r>
            <w:r>
              <w:rPr>
                <w:rFonts w:hint="eastAsia" w:ascii="宋体" w:hAnsi="宋体" w:eastAsia="宋体"/>
                <w:color w:val="auto"/>
              </w:rPr>
              <w:t>外置带指示灯金属开关不用打开柜门即可控制充电车的电源开关；</w:t>
            </w:r>
          </w:p>
          <w:p>
            <w:pPr>
              <w:rPr>
                <w:rFonts w:ascii="宋体" w:hAnsi="宋体" w:eastAsia="宋体"/>
                <w:color w:val="auto"/>
              </w:rPr>
            </w:pPr>
            <w:r>
              <w:rPr>
                <w:rFonts w:hint="eastAsia" w:ascii="宋体" w:hAnsi="宋体" w:eastAsia="宋体"/>
                <w:color w:val="auto"/>
              </w:rPr>
              <w:t>10.</w:t>
            </w:r>
            <w:r>
              <w:rPr>
                <w:rFonts w:hint="eastAsia" w:ascii="宋体" w:hAnsi="宋体" w:eastAsia="宋体"/>
                <w:color w:val="auto"/>
              </w:rPr>
              <w:tab/>
            </w:r>
            <w:r>
              <w:rPr>
                <w:rFonts w:hint="eastAsia" w:ascii="宋体" w:hAnsi="宋体" w:eastAsia="宋体"/>
                <w:color w:val="auto"/>
              </w:rPr>
              <w:t>外置电源插座，便于连接笔记本等电器、办公设备；</w:t>
            </w:r>
          </w:p>
          <w:p>
            <w:pPr>
              <w:rPr>
                <w:rFonts w:ascii="宋体" w:hAnsi="宋体" w:eastAsia="宋体"/>
                <w:color w:val="auto"/>
              </w:rPr>
            </w:pPr>
            <w:r>
              <w:rPr>
                <w:rFonts w:hint="eastAsia" w:ascii="宋体" w:hAnsi="宋体" w:eastAsia="宋体"/>
                <w:color w:val="auto"/>
              </w:rPr>
              <w:t>11.</w:t>
            </w:r>
            <w:r>
              <w:rPr>
                <w:rFonts w:hint="eastAsia" w:ascii="宋体" w:hAnsi="宋体" w:eastAsia="宋体"/>
                <w:color w:val="auto"/>
              </w:rPr>
              <w:tab/>
            </w:r>
            <w:r>
              <w:rPr>
                <w:rFonts w:hint="eastAsia" w:ascii="宋体" w:hAnsi="宋体" w:eastAsia="宋体"/>
                <w:color w:val="auto"/>
              </w:rPr>
              <w:t>3寸高品质超静音减震万向轮（带刹车功能）和人体工学把手便于充电柜的移动使用；</w:t>
            </w:r>
          </w:p>
          <w:p>
            <w:pPr>
              <w:rPr>
                <w:rFonts w:ascii="宋体" w:hAnsi="宋体" w:eastAsia="宋体"/>
                <w:color w:val="auto"/>
              </w:rPr>
            </w:pPr>
            <w:r>
              <w:rPr>
                <w:rFonts w:hint="eastAsia" w:ascii="宋体" w:hAnsi="宋体" w:eastAsia="宋体"/>
                <w:color w:val="auto"/>
              </w:rPr>
              <w:t>12.</w:t>
            </w:r>
            <w:r>
              <w:rPr>
                <w:rFonts w:hint="eastAsia" w:ascii="宋体" w:hAnsi="宋体" w:eastAsia="宋体"/>
                <w:color w:val="auto"/>
              </w:rPr>
              <w:tab/>
            </w:r>
            <w:r>
              <w:rPr>
                <w:rFonts w:hint="eastAsia" w:ascii="宋体" w:hAnsi="宋体" w:eastAsia="宋体"/>
                <w:color w:val="auto"/>
              </w:rPr>
              <w:t>柜体侧面带有绕线卡槽，移动时电源线可缠绕在卡线槽上</w:t>
            </w:r>
          </w:p>
          <w:p>
            <w:pPr>
              <w:rPr>
                <w:rFonts w:ascii="宋体" w:hAnsi="宋体" w:eastAsia="宋体"/>
                <w:color w:val="auto"/>
              </w:rPr>
            </w:pPr>
            <w:r>
              <w:rPr>
                <w:rFonts w:hint="eastAsia" w:ascii="宋体" w:hAnsi="宋体" w:eastAsia="宋体"/>
                <w:color w:val="auto"/>
              </w:rPr>
              <w:t>13.</w:t>
            </w:r>
            <w:r>
              <w:rPr>
                <w:rFonts w:hint="eastAsia" w:ascii="宋体" w:hAnsi="宋体" w:eastAsia="宋体"/>
                <w:color w:val="auto"/>
              </w:rPr>
              <w:tab/>
            </w:r>
            <w:r>
              <w:rPr>
                <w:rFonts w:hint="eastAsia" w:ascii="宋体" w:hAnsi="宋体" w:eastAsia="宋体"/>
                <w:color w:val="auto"/>
              </w:rPr>
              <w:t>整机通过国家3C认证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spacing w:line="360" w:lineRule="auto"/>
              <w:jc w:val="center"/>
              <w:rPr>
                <w:rFonts w:ascii="宋体" w:hAnsi="宋体" w:eastAsia="宋体"/>
                <w:b/>
                <w:bCs/>
                <w:color w:val="auto"/>
              </w:rPr>
            </w:pPr>
            <w:r>
              <w:rPr>
                <w:rFonts w:hint="eastAsia" w:ascii="宋体" w:hAnsi="宋体" w:eastAsia="宋体"/>
                <w:b/>
                <w:bCs/>
                <w:color w:val="auto"/>
              </w:rPr>
              <w:t>7</w:t>
            </w:r>
          </w:p>
        </w:tc>
        <w:tc>
          <w:tcPr>
            <w:tcW w:w="1843" w:type="dxa"/>
            <w:shd w:val="clear" w:color="auto" w:fill="auto"/>
            <w:vAlign w:val="center"/>
          </w:tcPr>
          <w:p>
            <w:pPr>
              <w:spacing w:line="360" w:lineRule="auto"/>
              <w:jc w:val="center"/>
              <w:rPr>
                <w:rFonts w:ascii="宋体" w:hAnsi="宋体" w:eastAsia="宋体"/>
                <w:b/>
                <w:bCs/>
                <w:color w:val="auto"/>
              </w:rPr>
            </w:pPr>
            <w:r>
              <w:rPr>
                <w:rFonts w:hint="eastAsia" w:ascii="宋体" w:hAnsi="宋体" w:eastAsia="宋体"/>
                <w:b/>
                <w:bCs/>
                <w:color w:val="auto"/>
              </w:rPr>
              <w:t>实施、培训、技术服务</w:t>
            </w:r>
          </w:p>
        </w:tc>
        <w:tc>
          <w:tcPr>
            <w:tcW w:w="7371" w:type="dxa"/>
            <w:shd w:val="clear" w:color="auto" w:fill="auto"/>
          </w:tcPr>
          <w:p>
            <w:pPr>
              <w:rPr>
                <w:rFonts w:ascii="宋体" w:hAnsi="宋体" w:eastAsia="宋体"/>
                <w:color w:val="auto"/>
              </w:rPr>
            </w:pPr>
            <w:r>
              <w:rPr>
                <w:rFonts w:hint="eastAsia" w:ascii="宋体" w:hAnsi="宋体" w:eastAsia="宋体"/>
                <w:color w:val="auto"/>
              </w:rPr>
              <w:t>1.AP初始设置与调优；</w:t>
            </w:r>
          </w:p>
          <w:p>
            <w:pPr>
              <w:rPr>
                <w:rFonts w:ascii="宋体" w:hAnsi="宋体" w:eastAsia="宋体"/>
                <w:color w:val="auto"/>
              </w:rPr>
            </w:pPr>
            <w:r>
              <w:rPr>
                <w:rFonts w:hint="eastAsia" w:ascii="宋体" w:hAnsi="宋体" w:eastAsia="宋体"/>
                <w:color w:val="auto"/>
              </w:rPr>
              <w:t>2.课堂交互效率测试调优；</w:t>
            </w:r>
          </w:p>
          <w:p>
            <w:pPr>
              <w:rPr>
                <w:rFonts w:ascii="宋体" w:hAnsi="宋体" w:eastAsia="宋体"/>
                <w:color w:val="auto"/>
              </w:rPr>
            </w:pPr>
            <w:r>
              <w:rPr>
                <w:rFonts w:hint="eastAsia" w:ascii="宋体" w:hAnsi="宋体" w:eastAsia="宋体"/>
                <w:color w:val="auto"/>
              </w:rPr>
              <w:t>3.教师电脑或智能终端的平台安装；</w:t>
            </w:r>
          </w:p>
          <w:p>
            <w:pPr>
              <w:rPr>
                <w:rFonts w:ascii="宋体" w:hAnsi="宋体" w:eastAsia="宋体"/>
                <w:color w:val="auto"/>
              </w:rPr>
            </w:pPr>
            <w:r>
              <w:rPr>
                <w:rFonts w:hint="eastAsia" w:ascii="宋体" w:hAnsi="宋体" w:eastAsia="宋体"/>
                <w:color w:val="auto"/>
              </w:rPr>
              <w:t>4.学生智能终端升级；</w:t>
            </w:r>
          </w:p>
          <w:p>
            <w:pPr>
              <w:rPr>
                <w:rFonts w:ascii="宋体" w:hAnsi="宋体" w:eastAsia="宋体"/>
                <w:color w:val="auto"/>
              </w:rPr>
            </w:pPr>
            <w:r>
              <w:rPr>
                <w:rFonts w:hint="eastAsia" w:ascii="宋体" w:hAnsi="宋体" w:eastAsia="宋体"/>
                <w:color w:val="auto"/>
              </w:rPr>
              <w:t>5.充电车的配置；</w:t>
            </w:r>
          </w:p>
          <w:p>
            <w:pPr>
              <w:rPr>
                <w:rFonts w:ascii="宋体" w:hAnsi="宋体" w:eastAsia="宋体"/>
                <w:color w:val="auto"/>
              </w:rPr>
            </w:pPr>
            <w:r>
              <w:rPr>
                <w:rFonts w:hint="eastAsia" w:ascii="宋体" w:hAnsi="宋体" w:eastAsia="宋体"/>
                <w:color w:val="auto"/>
              </w:rPr>
              <w:t>6.教师现场集中功能使用培训；</w:t>
            </w:r>
          </w:p>
          <w:p>
            <w:pPr>
              <w:rPr>
                <w:rFonts w:ascii="宋体" w:hAnsi="宋体" w:eastAsia="宋体"/>
                <w:color w:val="auto"/>
              </w:rPr>
            </w:pPr>
            <w:r>
              <w:rPr>
                <w:rFonts w:hint="eastAsia" w:ascii="宋体" w:hAnsi="宋体" w:eastAsia="宋体"/>
                <w:color w:val="auto"/>
              </w:rPr>
              <w:t>7.示范班培训课，为班主任示范如何指导学生登录与基本使用规则；</w:t>
            </w:r>
          </w:p>
          <w:p>
            <w:pPr>
              <w:rPr>
                <w:rFonts w:ascii="宋体" w:hAnsi="宋体" w:eastAsia="宋体"/>
                <w:color w:val="auto"/>
              </w:rPr>
            </w:pPr>
            <w:r>
              <w:rPr>
                <w:rFonts w:hint="eastAsia" w:ascii="宋体" w:hAnsi="宋体" w:eastAsia="宋体"/>
                <w:color w:val="auto"/>
              </w:rPr>
              <w:t>8.通过客服电话、微信群等渠道进行远程指导和问题答疑服务；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spacing w:line="360" w:lineRule="auto"/>
              <w:jc w:val="center"/>
              <w:rPr>
                <w:rFonts w:ascii="宋体" w:hAnsi="宋体" w:eastAsia="宋体"/>
                <w:b/>
                <w:bCs/>
                <w:color w:val="auto"/>
              </w:rPr>
            </w:pPr>
            <w:r>
              <w:rPr>
                <w:rFonts w:hint="eastAsia" w:ascii="宋体" w:hAnsi="宋体" w:eastAsia="宋体"/>
                <w:b/>
                <w:bCs/>
                <w:color w:val="auto"/>
              </w:rPr>
              <w:t>8</w:t>
            </w:r>
          </w:p>
        </w:tc>
        <w:tc>
          <w:tcPr>
            <w:tcW w:w="1843" w:type="dxa"/>
            <w:shd w:val="clear" w:color="auto" w:fill="auto"/>
            <w:vAlign w:val="center"/>
          </w:tcPr>
          <w:p>
            <w:pPr>
              <w:spacing w:line="360" w:lineRule="auto"/>
              <w:jc w:val="center"/>
              <w:rPr>
                <w:rFonts w:ascii="宋体" w:hAnsi="宋体" w:eastAsia="宋体"/>
                <w:b/>
                <w:bCs/>
                <w:color w:val="auto"/>
              </w:rPr>
            </w:pPr>
            <w:r>
              <w:rPr>
                <w:rFonts w:hint="eastAsia" w:ascii="宋体" w:hAnsi="宋体" w:eastAsia="宋体"/>
                <w:b/>
                <w:bCs/>
                <w:color w:val="auto"/>
              </w:rPr>
              <w:t>学情数据统计与分析</w:t>
            </w:r>
          </w:p>
        </w:tc>
        <w:tc>
          <w:tcPr>
            <w:tcW w:w="7371" w:type="dxa"/>
            <w:shd w:val="clear" w:color="auto" w:fill="auto"/>
          </w:tcPr>
          <w:p>
            <w:pPr>
              <w:rPr>
                <w:rFonts w:ascii="宋体" w:hAnsi="宋体" w:eastAsia="宋体"/>
                <w:color w:val="auto"/>
              </w:rPr>
            </w:pPr>
            <w:r>
              <w:rPr>
                <w:rFonts w:hint="eastAsia" w:ascii="宋体" w:hAnsi="宋体" w:eastAsia="宋体"/>
                <w:color w:val="auto"/>
              </w:rPr>
              <w:t>（一）教师学情数据统计</w:t>
            </w:r>
          </w:p>
          <w:p>
            <w:pPr>
              <w:rPr>
                <w:rFonts w:ascii="宋体" w:hAnsi="宋体" w:eastAsia="宋体"/>
                <w:color w:val="auto"/>
              </w:rPr>
            </w:pPr>
            <w:r>
              <w:rPr>
                <w:rFonts w:hint="eastAsia" w:ascii="宋体" w:hAnsi="宋体" w:eastAsia="宋体"/>
                <w:color w:val="auto"/>
              </w:rPr>
              <w:t>1.支持课堂授课过程记录的图形化报表呈现，包括：授课时长、课堂各环节时间节点、各教学活动时长占比。</w:t>
            </w:r>
          </w:p>
          <w:p>
            <w:pPr>
              <w:rPr>
                <w:rFonts w:ascii="宋体" w:hAnsi="宋体" w:eastAsia="宋体"/>
                <w:color w:val="auto"/>
              </w:rPr>
            </w:pPr>
            <w:r>
              <w:rPr>
                <w:rFonts w:hint="eastAsia" w:ascii="宋体" w:hAnsi="宋体" w:eastAsia="宋体"/>
                <w:color w:val="auto"/>
              </w:rPr>
              <w:t>2.支持学生参与课堂活动数据的图形化报表呈现，包括：学生出勤情况、课堂学练记录及正误统计、学生个人、小组及班级参与活跃度情况（抢答、提交、展示、获得点赞等）。</w:t>
            </w:r>
          </w:p>
          <w:p>
            <w:pPr>
              <w:rPr>
                <w:rFonts w:ascii="宋体" w:hAnsi="宋体" w:eastAsia="宋体"/>
                <w:color w:val="auto"/>
              </w:rPr>
            </w:pPr>
          </w:p>
          <w:p>
            <w:pPr>
              <w:rPr>
                <w:rFonts w:ascii="宋体" w:hAnsi="宋体" w:eastAsia="宋体"/>
                <w:color w:val="auto"/>
              </w:rPr>
            </w:pPr>
            <w:r>
              <w:rPr>
                <w:rFonts w:hint="eastAsia" w:ascii="宋体" w:hAnsi="宋体" w:eastAsia="宋体"/>
                <w:color w:val="auto"/>
              </w:rPr>
              <w:t>★▲（二）教师学情数据分析</w:t>
            </w:r>
          </w:p>
          <w:p>
            <w:pPr>
              <w:rPr>
                <w:rFonts w:ascii="宋体" w:hAnsi="宋体" w:eastAsia="宋体"/>
                <w:color w:val="auto"/>
              </w:rPr>
            </w:pPr>
            <w:r>
              <w:rPr>
                <w:rFonts w:hint="eastAsia" w:ascii="宋体" w:hAnsi="宋体" w:eastAsia="宋体"/>
                <w:color w:val="auto"/>
              </w:rPr>
              <w:t>支持查看训练内容的多维度学情报告，如学科学情、学生学情、自主训练学情。支持导出学科学情、学生学情报告明细。支持导出班级共性错题本和学生单人错题本。</w:t>
            </w:r>
          </w:p>
          <w:p>
            <w:pPr>
              <w:rPr>
                <w:rFonts w:ascii="宋体" w:hAnsi="宋体" w:eastAsia="宋体"/>
                <w:color w:val="auto"/>
              </w:rPr>
            </w:pPr>
            <w:r>
              <w:rPr>
                <w:rFonts w:hint="eastAsia" w:ascii="宋体" w:hAnsi="宋体" w:eastAsia="宋体"/>
                <w:color w:val="auto"/>
              </w:rPr>
              <w:t>1.作业报告：</w:t>
            </w:r>
          </w:p>
          <w:p>
            <w:pPr>
              <w:rPr>
                <w:rFonts w:ascii="宋体" w:hAnsi="宋体" w:eastAsia="宋体"/>
                <w:color w:val="auto"/>
              </w:rPr>
            </w:pPr>
            <w:r>
              <w:rPr>
                <w:rFonts w:hint="eastAsia" w:ascii="宋体" w:hAnsi="宋体" w:eastAsia="宋体"/>
                <w:color w:val="auto"/>
              </w:rPr>
              <w:t>支持查看单次作业报告，包括最高分、最低分、平均得分率、提交率、订正率、分数段统计、单题得分率、学生排名等具体作业明细，为教学管理提供数据支撑。</w:t>
            </w:r>
          </w:p>
          <w:p>
            <w:pPr>
              <w:rPr>
                <w:rFonts w:ascii="宋体" w:hAnsi="宋体" w:eastAsia="宋体"/>
                <w:color w:val="auto"/>
              </w:rPr>
            </w:pPr>
            <w:r>
              <w:rPr>
                <w:rFonts w:hint="eastAsia" w:ascii="宋体" w:hAnsi="宋体" w:eastAsia="宋体"/>
                <w:color w:val="auto"/>
              </w:rPr>
              <w:t>2.学科学情：</w:t>
            </w:r>
          </w:p>
          <w:p>
            <w:pPr>
              <w:rPr>
                <w:rFonts w:ascii="宋体" w:hAnsi="宋体" w:eastAsia="宋体"/>
                <w:color w:val="auto"/>
              </w:rPr>
            </w:pPr>
            <w:r>
              <w:rPr>
                <w:rFonts w:hint="eastAsia" w:ascii="宋体" w:hAnsi="宋体" w:eastAsia="宋体"/>
                <w:color w:val="auto"/>
              </w:rPr>
              <w:t>针对训练内容形成的学科学情报告，支持筛选后按周、按月、按学期，统计训练次数、考核知识点个数、薄弱知识点个数、支持查看班级历次练习情况、班级知识图谱、知识点掌握详情、班级共性错题。并支持查看对应错题分布情况，包括题型分布、来源分布及学生掌握程度分布。</w:t>
            </w:r>
          </w:p>
          <w:p>
            <w:pPr>
              <w:rPr>
                <w:rFonts w:ascii="宋体" w:hAnsi="宋体" w:eastAsia="宋体"/>
                <w:color w:val="auto"/>
              </w:rPr>
            </w:pPr>
            <w:r>
              <w:rPr>
                <w:rFonts w:hint="eastAsia" w:ascii="宋体" w:hAnsi="宋体" w:eastAsia="宋体"/>
                <w:color w:val="auto"/>
              </w:rPr>
              <w:t>3.学生学情：</w:t>
            </w:r>
          </w:p>
          <w:p>
            <w:pPr>
              <w:rPr>
                <w:rFonts w:ascii="宋体" w:hAnsi="宋体" w:eastAsia="宋体"/>
                <w:color w:val="auto"/>
              </w:rPr>
            </w:pPr>
            <w:r>
              <w:rPr>
                <w:rFonts w:hint="eastAsia" w:ascii="宋体" w:hAnsi="宋体" w:eastAsia="宋体"/>
                <w:color w:val="auto"/>
              </w:rPr>
              <w:t>针对训练内容形成的学生学情报告，支持筛选后按周、按月、按学期，统计每个学生练习提交情况、得分率、练习完成时长、历次练习成绩波动趋势等信息。</w:t>
            </w:r>
          </w:p>
          <w:p>
            <w:pPr>
              <w:rPr>
                <w:rFonts w:ascii="宋体" w:hAnsi="宋体" w:eastAsia="宋体"/>
                <w:color w:val="auto"/>
              </w:rPr>
            </w:pPr>
            <w:r>
              <w:rPr>
                <w:rFonts w:hint="eastAsia" w:ascii="宋体" w:hAnsi="宋体" w:eastAsia="宋体"/>
                <w:color w:val="auto"/>
              </w:rPr>
              <w:t>4.自主训练：</w:t>
            </w:r>
          </w:p>
          <w:p>
            <w:pPr>
              <w:rPr>
                <w:rFonts w:ascii="宋体" w:hAnsi="宋体" w:eastAsia="宋体"/>
                <w:color w:val="auto"/>
              </w:rPr>
            </w:pPr>
            <w:r>
              <w:rPr>
                <w:rFonts w:hint="eastAsia" w:ascii="宋体" w:hAnsi="宋体" w:eastAsia="宋体"/>
                <w:color w:val="auto"/>
              </w:rPr>
              <w:t>针对训练内容形成的自主训练报告，支持筛选后按周、按月、按学期，查看学生自主进行错题重练和错题变式的情况，包括：训练次数、得分率、总题量、作答时间等信息。</w:t>
            </w:r>
          </w:p>
          <w:p>
            <w:pPr>
              <w:rPr>
                <w:rFonts w:ascii="宋体" w:hAnsi="宋体" w:eastAsia="宋体"/>
                <w:color w:val="auto"/>
              </w:rPr>
            </w:pPr>
          </w:p>
          <w:p>
            <w:pPr>
              <w:rPr>
                <w:rFonts w:ascii="宋体" w:hAnsi="宋体" w:eastAsia="宋体"/>
                <w:color w:val="auto"/>
              </w:rPr>
            </w:pPr>
            <w:r>
              <w:rPr>
                <w:rFonts w:hint="eastAsia" w:ascii="宋体" w:hAnsi="宋体" w:eastAsia="宋体"/>
                <w:color w:val="auto"/>
              </w:rPr>
              <w:t>（三）学生学情数据统计</w:t>
            </w:r>
          </w:p>
          <w:p>
            <w:pPr>
              <w:rPr>
                <w:rFonts w:ascii="宋体" w:hAnsi="宋体" w:eastAsia="宋体"/>
                <w:color w:val="auto"/>
              </w:rPr>
            </w:pPr>
            <w:r>
              <w:rPr>
                <w:rFonts w:hint="eastAsia" w:ascii="宋体" w:hAnsi="宋体" w:eastAsia="宋体"/>
                <w:color w:val="auto"/>
              </w:rPr>
              <w:t>1.支持历次授课记录按照时间轴、按照科目分项呈现。</w:t>
            </w:r>
          </w:p>
          <w:p>
            <w:pPr>
              <w:rPr>
                <w:rFonts w:ascii="宋体" w:hAnsi="宋体" w:eastAsia="宋体"/>
                <w:color w:val="auto"/>
              </w:rPr>
            </w:pPr>
            <w:r>
              <w:rPr>
                <w:rFonts w:hint="eastAsia" w:ascii="宋体" w:hAnsi="宋体" w:eastAsia="宋体"/>
                <w:color w:val="auto"/>
              </w:rPr>
              <w:t>2.▲课堂资源留存：</w:t>
            </w:r>
          </w:p>
          <w:p>
            <w:pPr>
              <w:rPr>
                <w:rFonts w:ascii="宋体" w:hAnsi="宋体" w:eastAsia="宋体"/>
                <w:color w:val="auto"/>
              </w:rPr>
            </w:pPr>
            <w:r>
              <w:rPr>
                <w:rFonts w:hint="eastAsia" w:ascii="宋体" w:hAnsi="宋体" w:eastAsia="宋体"/>
                <w:color w:val="auto"/>
              </w:rPr>
              <w:t>支持课后查看授课内容，包括历次授课课件、教师下发配套资源、教师分享板书和批阅内容、学生学练及作答结果、本组和其它小组代表展示结果、学生自主保存的课堂笔记等。</w:t>
            </w:r>
          </w:p>
          <w:p>
            <w:pPr>
              <w:rPr>
                <w:rFonts w:ascii="宋体" w:hAnsi="宋体" w:eastAsia="宋体"/>
                <w:color w:val="auto"/>
              </w:rPr>
            </w:pPr>
          </w:p>
          <w:p>
            <w:pPr>
              <w:rPr>
                <w:rFonts w:ascii="宋体" w:hAnsi="宋体" w:eastAsia="宋体"/>
                <w:color w:val="auto"/>
              </w:rPr>
            </w:pPr>
            <w:r>
              <w:rPr>
                <w:rFonts w:hint="eastAsia" w:ascii="宋体" w:hAnsi="宋体" w:eastAsia="宋体"/>
                <w:color w:val="auto"/>
              </w:rPr>
              <w:t>（四）学生学情数据分析</w:t>
            </w:r>
          </w:p>
          <w:p>
            <w:pPr>
              <w:rPr>
                <w:rFonts w:ascii="宋体" w:hAnsi="宋体" w:eastAsia="宋体"/>
                <w:color w:val="auto"/>
              </w:rPr>
            </w:pPr>
            <w:r>
              <w:rPr>
                <w:rFonts w:hint="eastAsia" w:ascii="宋体" w:hAnsi="宋体" w:eastAsia="宋体"/>
                <w:color w:val="auto"/>
              </w:rPr>
              <w:t>1.支持按照学科进行学生作业训练学情的统计；支持按照时间段、训练类型进行学情筛选。</w:t>
            </w:r>
          </w:p>
          <w:p>
            <w:pPr>
              <w:rPr>
                <w:rFonts w:ascii="宋体" w:hAnsi="宋体" w:eastAsia="宋体"/>
                <w:color w:val="auto"/>
              </w:rPr>
            </w:pPr>
            <w:r>
              <w:rPr>
                <w:rFonts w:hint="eastAsia" w:ascii="宋体" w:hAnsi="宋体" w:eastAsia="宋体"/>
                <w:color w:val="auto"/>
              </w:rPr>
              <w:t>2.学科学情统计：</w:t>
            </w:r>
          </w:p>
          <w:p>
            <w:pPr>
              <w:rPr>
                <w:rFonts w:ascii="宋体" w:hAnsi="宋体" w:eastAsia="宋体"/>
                <w:color w:val="auto"/>
              </w:rPr>
            </w:pPr>
            <w:r>
              <w:rPr>
                <w:rFonts w:hint="eastAsia" w:ascii="宋体" w:hAnsi="宋体" w:eastAsia="宋体"/>
                <w:color w:val="auto"/>
              </w:rPr>
              <w:t>支持筛选后按周、按月、按学期、按学年，以及按照试卷类型，汇总学生学科历次练习次数的统计、考核知识点个数的统计、薄弱知识点个数的统计；支持学生查看班级荣誉榜。</w:t>
            </w:r>
          </w:p>
          <w:p>
            <w:pPr>
              <w:rPr>
                <w:rFonts w:ascii="宋体" w:hAnsi="宋体" w:eastAsia="宋体"/>
                <w:color w:val="auto"/>
              </w:rPr>
            </w:pPr>
            <w:r>
              <w:rPr>
                <w:rFonts w:hint="eastAsia" w:ascii="宋体" w:hAnsi="宋体" w:eastAsia="宋体"/>
                <w:color w:val="auto"/>
              </w:rPr>
              <w:t>3.历次数据统计：</w:t>
            </w:r>
          </w:p>
          <w:p>
            <w:pPr>
              <w:rPr>
                <w:rFonts w:ascii="宋体" w:hAnsi="宋体" w:eastAsia="宋体"/>
                <w:color w:val="auto"/>
              </w:rPr>
            </w:pPr>
            <w:r>
              <w:rPr>
                <w:rFonts w:hint="eastAsia" w:ascii="宋体" w:hAnsi="宋体" w:eastAsia="宋体"/>
                <w:color w:val="auto"/>
              </w:rPr>
              <w:t>支持查看历次练习的得分率、班级排名、和学生个人知识图谱。支持查看知识点掌握程度、关联题目数、个人平均得分率及班级平均得分率。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spacing w:line="360" w:lineRule="auto"/>
              <w:jc w:val="center"/>
              <w:rPr>
                <w:rFonts w:ascii="宋体" w:hAnsi="宋体" w:eastAsia="宋体"/>
                <w:b/>
                <w:bCs/>
                <w:color w:val="auto"/>
              </w:rPr>
            </w:pPr>
            <w:r>
              <w:rPr>
                <w:rFonts w:hint="eastAsia" w:ascii="宋体" w:hAnsi="宋体" w:eastAsia="宋体"/>
                <w:b/>
                <w:bCs/>
                <w:color w:val="auto"/>
              </w:rPr>
              <w:t>9</w:t>
            </w:r>
          </w:p>
        </w:tc>
        <w:tc>
          <w:tcPr>
            <w:tcW w:w="1843" w:type="dxa"/>
            <w:shd w:val="clear" w:color="auto" w:fill="auto"/>
            <w:vAlign w:val="center"/>
          </w:tcPr>
          <w:p>
            <w:pPr>
              <w:spacing w:line="360" w:lineRule="auto"/>
              <w:jc w:val="center"/>
              <w:rPr>
                <w:rFonts w:ascii="宋体" w:hAnsi="宋体" w:eastAsia="宋体"/>
                <w:b/>
                <w:bCs/>
                <w:color w:val="auto"/>
              </w:rPr>
            </w:pPr>
            <w:r>
              <w:rPr>
                <w:rFonts w:hint="eastAsia" w:ascii="宋体" w:hAnsi="宋体" w:eastAsia="宋体"/>
                <w:b/>
                <w:bCs/>
                <w:color w:val="auto"/>
              </w:rPr>
              <w:t>平台对接服务</w:t>
            </w:r>
          </w:p>
        </w:tc>
        <w:tc>
          <w:tcPr>
            <w:tcW w:w="7371" w:type="dxa"/>
            <w:shd w:val="clear" w:color="auto" w:fill="auto"/>
          </w:tcPr>
          <w:p>
            <w:pPr>
              <w:rPr>
                <w:rFonts w:ascii="宋体" w:hAnsi="宋体" w:eastAsia="宋体"/>
                <w:color w:val="auto"/>
              </w:rPr>
            </w:pPr>
            <w:r>
              <w:rPr>
                <w:rFonts w:hint="eastAsia" w:ascii="宋体" w:hAnsi="宋体" w:eastAsia="宋体" w:cs="微软雅黑"/>
                <w:color w:val="auto"/>
              </w:rPr>
              <w:t>▼</w:t>
            </w:r>
            <w:r>
              <w:rPr>
                <w:rFonts w:hint="eastAsia" w:ascii="宋体" w:hAnsi="宋体" w:eastAsia="宋体" w:cs="仿宋_GB2312"/>
                <w:color w:val="auto"/>
              </w:rPr>
              <w:t>须对接现有山东援疆教育网平台，做相关定制开发，</w:t>
            </w:r>
            <w:r>
              <w:rPr>
                <w:rFonts w:hint="eastAsia" w:ascii="宋体" w:hAnsi="宋体" w:eastAsia="宋体"/>
                <w:color w:val="auto"/>
              </w:rPr>
              <w:t>实现统一服务与管理、教育信息的无缝流转与数据共享、统一部署资源。用户按需求享受权限范围内的应用服务，实现师生一人一号的统一管理。（提供针对该项的服务承诺加盖厂商公章）</w:t>
            </w:r>
          </w:p>
        </w:tc>
      </w:tr>
    </w:tbl>
    <w:p>
      <w:pPr>
        <w:pStyle w:val="6"/>
        <w:ind w:left="732" w:firstLine="0" w:firstLineChars="0"/>
        <w:jc w:val="left"/>
        <w:rPr>
          <w:rFonts w:ascii="宋体" w:hAnsi="宋体" w:eastAsia="宋体"/>
          <w:color w:val="auto"/>
        </w:rPr>
      </w:pPr>
    </w:p>
    <w:p>
      <w:pPr>
        <w:pStyle w:val="6"/>
        <w:ind w:left="732" w:firstLine="0" w:firstLineChars="0"/>
        <w:jc w:val="left"/>
        <w:rPr>
          <w:rFonts w:ascii="宋体" w:hAnsi="宋体" w:eastAsia="宋体"/>
          <w:color w:val="auto"/>
        </w:rPr>
      </w:pPr>
      <w:r>
        <w:rPr>
          <w:rFonts w:hint="eastAsia" w:ascii="宋体" w:hAnsi="宋体" w:eastAsia="宋体"/>
          <w:color w:val="auto"/>
        </w:rPr>
        <w:t>2</w:t>
      </w:r>
      <w:r>
        <w:rPr>
          <w:rFonts w:ascii="宋体" w:hAnsi="宋体" w:eastAsia="宋体"/>
          <w:color w:val="auto"/>
        </w:rPr>
        <w:t xml:space="preserve">.2 </w:t>
      </w:r>
      <w:r>
        <w:rPr>
          <w:rFonts w:hint="eastAsia" w:ascii="宋体" w:hAnsi="宋体" w:eastAsia="宋体"/>
          <w:color w:val="auto"/>
        </w:rPr>
        <w:t>精品录播课堂</w:t>
      </w:r>
    </w:p>
    <w:tbl>
      <w:tblPr>
        <w:tblStyle w:val="4"/>
        <w:tblW w:w="9287" w:type="dxa"/>
        <w:tblInd w:w="-147" w:type="dxa"/>
        <w:tblLayout w:type="autofit"/>
        <w:tblCellMar>
          <w:top w:w="0" w:type="dxa"/>
          <w:left w:w="108" w:type="dxa"/>
          <w:bottom w:w="0" w:type="dxa"/>
          <w:right w:w="108" w:type="dxa"/>
        </w:tblCellMar>
      </w:tblPr>
      <w:tblGrid>
        <w:gridCol w:w="667"/>
        <w:gridCol w:w="2100"/>
        <w:gridCol w:w="6520"/>
      </w:tblGrid>
      <w:tr>
        <w:tblPrEx>
          <w:tblCellMar>
            <w:top w:w="0" w:type="dxa"/>
            <w:left w:w="108" w:type="dxa"/>
            <w:bottom w:w="0" w:type="dxa"/>
            <w:right w:w="108" w:type="dxa"/>
          </w:tblCellMar>
        </w:tblPrEx>
        <w:trPr>
          <w:trHeight w:val="321" w:hRule="atLeast"/>
        </w:trPr>
        <w:tc>
          <w:tcPr>
            <w:tcW w:w="6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Cs w:val="21"/>
              </w:rPr>
            </w:pPr>
            <w:r>
              <w:rPr>
                <w:rFonts w:hint="eastAsia" w:ascii="宋体" w:hAnsi="宋体" w:eastAsia="宋体" w:cs="宋体"/>
                <w:b/>
                <w:bCs/>
                <w:color w:val="auto"/>
                <w:kern w:val="0"/>
                <w:szCs w:val="21"/>
              </w:rPr>
              <w:t>序号</w:t>
            </w:r>
          </w:p>
        </w:tc>
        <w:tc>
          <w:tcPr>
            <w:tcW w:w="21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Cs w:val="21"/>
              </w:rPr>
            </w:pPr>
            <w:r>
              <w:rPr>
                <w:rFonts w:hint="eastAsia" w:ascii="宋体" w:hAnsi="宋体" w:eastAsia="宋体" w:cs="宋体"/>
                <w:b/>
                <w:bCs/>
                <w:color w:val="auto"/>
                <w:kern w:val="0"/>
                <w:szCs w:val="21"/>
              </w:rPr>
              <w:t>类别</w:t>
            </w:r>
          </w:p>
        </w:tc>
        <w:tc>
          <w:tcPr>
            <w:tcW w:w="65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Cs w:val="21"/>
              </w:rPr>
            </w:pPr>
            <w:r>
              <w:rPr>
                <w:rFonts w:hint="eastAsia" w:ascii="宋体" w:hAnsi="宋体" w:eastAsia="宋体" w:cs="宋体"/>
                <w:b/>
                <w:bCs/>
                <w:color w:val="auto"/>
                <w:kern w:val="0"/>
                <w:szCs w:val="21"/>
              </w:rPr>
              <w:t>技术参数</w:t>
            </w:r>
          </w:p>
        </w:tc>
      </w:tr>
      <w:tr>
        <w:tblPrEx>
          <w:tblCellMar>
            <w:top w:w="0" w:type="dxa"/>
            <w:left w:w="108" w:type="dxa"/>
            <w:bottom w:w="0" w:type="dxa"/>
            <w:right w:w="108" w:type="dxa"/>
          </w:tblCellMar>
        </w:tblPrEx>
        <w:trPr>
          <w:trHeight w:val="399" w:hRule="atLeast"/>
        </w:trPr>
        <w:tc>
          <w:tcPr>
            <w:tcW w:w="6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w:t>
            </w:r>
          </w:p>
        </w:tc>
        <w:tc>
          <w:tcPr>
            <w:tcW w:w="21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电容智慧黑板</w:t>
            </w:r>
          </w:p>
        </w:tc>
        <w:tc>
          <w:tcPr>
            <w:tcW w:w="65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一、整机硬件</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1．整机采用三拼接平面一体化设计，无推拉式结构及外露连接线，外观简洁，整机均支持粉笔、白板笔等直接书写。</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2．显示面板为86英寸LED液晶屏，可视角度：178°（H）/178°（V）；分辨率：3840×2160；亮度：≥300cd/m²；对比度：≥1200:1；屏幕比例：16:9，屏幕显示灰度分辨率达到256灰阶以上。</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3．▲整机采用全贴合模组工艺，钢化玻璃和液晶面板间无任何间隙，书写无悬空感，侧视不存在重影。</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4．内置嵌入式安卓系统，CPU采用高性能四核设计，系统版本不低于Android9.0，运行内存≥2GB，存储空间≥8GB。</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5．▲高清编解码支持：整机产品支持纯硬件高清解码技术，支持H.265解码，支持最高4K超高清视频。</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6．采用电容触控技术，支持安卓和Windows系统中进行20点触控，支持多人同时书写，触摸分辨率32768*32768。</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7．整机能主动感应并自动调节显示亮度实现在不同光照环境下的最舒适的屏幕亮度效果，功能具备自行开启或关闭权限。</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8．▲整机支持硬件防蓝光护眼功能，保证师生的用眼安全。</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9．智能背光模式：当师生进行书写触控时，整机自动调低亮度，当不触摸时，亮度自动调高。</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10．▲前置简约设计全功能物理按键，支持调取中控菜单，支持锁定/解锁屏幕、支持一体机开关/待机、支持电脑开关机。</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11．▲前置最新的Type-C接口，支持通过连接笔记本的Type-C接口进行投屏，支持高速文件传输，兼容手机充电功能。</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12．前置接口包括三路全通道USB接口（支持安卓和ops电脑识别，如鼠标键盘U盘等）、一路Type-C接口。</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13．为了提高整机拓展性能，后置支持一路HDMI 输入接口，一路触控TouchUSB接口，一路网口，一路串口（RS232），一路数字音频S/PDIF输出接口，一路3.5mm耳机输出接口。</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14．▲整机内置一体式1300万像素摄像头，对角线120°，水平视角≥95°，支持3D降噪，便于采集师生画面信息。</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15．内置四路麦克风阵列，支持8m拾音。</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16．整机内置2*15W音响，支持DTS音效解码和杜比音效解码，营造优秀的课堂听觉效果。</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17．▲软控菜单：支持在任何信号源下五指呼出软控菜单功能，菜单实现返回，切回主页、设置、批注、半屏、熄屏等系统操作，无操作下自动隐藏，无需手动关闭。</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18．整机可通过内置智能检测功能，检测网络连通情况、温度、机器硬件设备故障问题。</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19．整机软件具备一键还原功能，进行系统还原时，需要软件弹窗二次确认，不接受按键还原，防止误操作。</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20．整机内置无线WIFI模组，双WIFI设定，共模双频，一路作为WIFI连接网络，另一路作为热点投屏，且两路WIFI支持2.4G/5.8G双频段，满足IEEE 802.11 a/b/g/n/ac标准。整机内置隐藏天线，无外置显露天线，保证美观及使用安全。</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21．支持一网通，通过一根网线可实现安卓系统和Windows系统上网。</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22．整机支持蓝牙5.1，可通过外接蓝牙设备实现蓝牙传输。</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23．▲支持内置NFC模块，支持NFCIP-1、NFCIP-2、ISO/IEC 14443、ISO/IEC 15693、MIFARE Classic IC和FeliCa协议，刷卡响应时间≤10ms</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24．为方便教室校园卡管理，提供NFC卡信息添加删除自定义信息功能，支持与校园一卡通系统绑定。</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25．支持熄屏播放功能，熄屏状态下仍可继续播放音频内容，节能环保。</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26．半屏功能：支持显示画面快速下移，方便用户点击屏幕上方的内容，点击屏幕上方即可快速恢复全屏模式。</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27．软件锁：为防止无关人员操作，支持教师通过调取软件功能锁定屏幕。</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28．U盘锁：为防止无关人员操作，支持教师通过U盘对屏幕进行锁定和解锁。</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29．密码锁：为防止无关人员操作，支持教师通过密码锁对屏幕进行锁定和解锁。</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30．一件自检：整机支持对系统硬盘、系统内存、触摸框、PC模块、网络信息、光感系统、NFC、摄像头进行检测，方便用户和售后人员快速定位异常。                二、内置OPS电脑</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1．CPU：Intel第10代酷睿I5处理器；内存：≥ 8G；硬盘：≥256G固态硬盘；</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2．接口：≥1个HDMI，≥6个USB。</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3．系统：标配正版Windows 10操作系统及正版Office专业版办公软件。</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4．模块化电脑采用抽拉内置式，采用80pin或以上接口，实现无单独接线的插拔。</w:t>
            </w:r>
          </w:p>
        </w:tc>
      </w:tr>
      <w:tr>
        <w:tblPrEx>
          <w:tblCellMar>
            <w:top w:w="0" w:type="dxa"/>
            <w:left w:w="108" w:type="dxa"/>
            <w:bottom w:w="0" w:type="dxa"/>
            <w:right w:w="108" w:type="dxa"/>
          </w:tblCellMar>
        </w:tblPrEx>
        <w:trPr>
          <w:trHeight w:val="399" w:hRule="atLeast"/>
        </w:trPr>
        <w:tc>
          <w:tcPr>
            <w:tcW w:w="6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21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高清录播主机</w:t>
            </w:r>
          </w:p>
        </w:tc>
        <w:tc>
          <w:tcPr>
            <w:tcW w:w="6520" w:type="dxa"/>
            <w:tcBorders>
              <w:top w:val="nil"/>
              <w:left w:val="nil"/>
              <w:bottom w:val="single" w:color="auto" w:sz="4" w:space="0"/>
              <w:right w:val="single" w:color="auto" w:sz="4" w:space="0"/>
            </w:tcBorders>
            <w:shd w:val="clear" w:color="auto" w:fill="auto"/>
            <w:vAlign w:val="center"/>
          </w:tcPr>
          <w:p>
            <w:pPr>
              <w:widowControl/>
              <w:spacing w:after="240"/>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一.整体设计</w:t>
            </w:r>
          </w:p>
          <w:p>
            <w:pPr>
              <w:widowControl/>
              <w:spacing w:after="240"/>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1.▲主机架构：为保障系统运行稳定、安全，要求录播主机采用嵌入式架构，非PC、服务器架构。主机为标准1U机架式设备，便于安装部署，并要求录播主机为非壁挂式架构，不存在机身显示屏等产生其他视频、强光源变化从而影响学生课堂专注力。</w:t>
            </w:r>
          </w:p>
          <w:p>
            <w:pPr>
              <w:widowControl/>
              <w:spacing w:after="240"/>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2.功能设计：要求主机功能高度集成化，需具备录制、导播、自动循迹、存储、点播、互动等多功能功于一体，拒绝采用录播主机与循迹主机分离式设计。</w:t>
            </w:r>
          </w:p>
          <w:p>
            <w:pPr>
              <w:widowControl/>
              <w:spacing w:after="240"/>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3.要求所投录播主机产生噪声最大值≤28dB(A)，不影响教室正常授课。</w:t>
            </w:r>
          </w:p>
          <w:p>
            <w:pPr>
              <w:widowControl/>
              <w:spacing w:after="240"/>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4.要求具有嵌入式低功耗环保特性，需采用不高于DC36V安全电压供电，整机正常工作状态下功耗不超过40W。</w:t>
            </w:r>
          </w:p>
          <w:p>
            <w:pPr>
              <w:widowControl/>
              <w:spacing w:after="240"/>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二.主机性能</w:t>
            </w:r>
          </w:p>
          <w:p>
            <w:pPr>
              <w:widowControl/>
              <w:spacing w:after="240"/>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1.视频输入输出：具备高清视频输入接口3G-SDI ≥5、HDMI ≥2；高清输出接口HDMI ≥3。</w:t>
            </w:r>
          </w:p>
          <w:p>
            <w:pPr>
              <w:widowControl/>
              <w:spacing w:after="240"/>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2.视频编解码：支持标准H.265、H.264视频编解码协议。 </w:t>
            </w:r>
          </w:p>
          <w:p>
            <w:pPr>
              <w:widowControl/>
              <w:spacing w:after="240"/>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3.音频输入输出：具备数字音频输入接口≥2、线性音频输入接口≥2；线性音频输出接口≥1、耳机监听接口≥1。</w:t>
            </w:r>
          </w:p>
          <w:p>
            <w:pPr>
              <w:widowControl/>
              <w:spacing w:after="240"/>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4.音频编解码：采用AAC音频编解码协议标准，并内置音频处理功能。</w:t>
            </w:r>
          </w:p>
          <w:p>
            <w:pPr>
              <w:widowControl/>
              <w:spacing w:after="240"/>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5.网络接入：具备标准RJ45网络接口，支持10/100/1000M网络自适应。</w:t>
            </w:r>
          </w:p>
          <w:p>
            <w:pPr>
              <w:widowControl/>
              <w:spacing w:after="240"/>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6.存储容量：内置不少于1T存储空间，用于录制视频文件的本地存储。</w:t>
            </w:r>
          </w:p>
          <w:p>
            <w:pPr>
              <w:widowControl/>
              <w:spacing w:after="240"/>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7.主机控制：具备Console控制接口≥2，支持RS232/422协议。</w:t>
            </w:r>
          </w:p>
          <w:p>
            <w:pPr>
              <w:widowControl/>
              <w:spacing w:after="240"/>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8.外设连接：具备USB 3.0接口≥2，可用于连接U盘等外设。</w:t>
            </w:r>
          </w:p>
          <w:p>
            <w:pPr>
              <w:widowControl/>
              <w:spacing w:after="240"/>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三.其他要求</w:t>
            </w:r>
          </w:p>
          <w:p>
            <w:pPr>
              <w:widowControl/>
              <w:spacing w:after="240"/>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1.要求整机使用平均无故障运行时间(MTBF)应≥180000小时,提供检测报告复印件。</w:t>
            </w:r>
          </w:p>
          <w:p>
            <w:pPr>
              <w:widowControl/>
              <w:spacing w:after="240"/>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2.要求主机与视频资源管理平台、高清摄像机设备为同一品牌。</w:t>
            </w:r>
          </w:p>
        </w:tc>
      </w:tr>
      <w:tr>
        <w:tblPrEx>
          <w:tblCellMar>
            <w:top w:w="0" w:type="dxa"/>
            <w:left w:w="108" w:type="dxa"/>
            <w:bottom w:w="0" w:type="dxa"/>
            <w:right w:w="108" w:type="dxa"/>
          </w:tblCellMar>
        </w:tblPrEx>
        <w:trPr>
          <w:trHeight w:val="399" w:hRule="atLeast"/>
        </w:trPr>
        <w:tc>
          <w:tcPr>
            <w:tcW w:w="6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3</w:t>
            </w:r>
          </w:p>
        </w:tc>
        <w:tc>
          <w:tcPr>
            <w:tcW w:w="21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录播管理软件</w:t>
            </w:r>
          </w:p>
        </w:tc>
        <w:tc>
          <w:tcPr>
            <w:tcW w:w="65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一.整体要求</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1.出于录播主机嵌入式设计特性，要求配套的录播管理软件在出厂时内嵌于高清录播主机中。软件架构：软件需采用B/S架构设计，使用主流浏览器通过网络即可访问软件后台进行管理应用。</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2.自主知识产权：要求录播管理软件具备自主知识产权，提供证书复印件。</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二.录播模块</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1.要求支持高低码流录制：要求支持高低双码流同步录制，并要求支持自定义录制分辨率、码流。</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2..要求支持分段录制：要求支持长视频分段录制的功能，可自定义视频文件分段时长，当录制课程时间较长时，可在不结束录制的条件下自动按分段时长将课程视频文件分割录制成多个视频文件，需支持不分段、30分钟分段、60分钟分段三种方式可选。</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3.要求支持同步录制：要求支持U盘等外设设备接入主机后，实现本机与U盘同步录制保存的功能。主机正常录制的同时，另存为一份文件保存到U盘中。</w:t>
            </w:r>
          </w:p>
          <w:p>
            <w:pPr>
              <w:widowControl/>
              <w:jc w:val="left"/>
              <w:rPr>
                <w:rFonts w:ascii="宋体" w:hAnsi="宋体" w:eastAsia="宋体" w:cs="宋体"/>
                <w:color w:val="auto"/>
                <w:kern w:val="0"/>
                <w:sz w:val="20"/>
                <w:szCs w:val="20"/>
              </w:rPr>
            </w:pPr>
            <w:r>
              <w:rPr>
                <w:rFonts w:ascii="宋体" w:hAnsi="宋体" w:eastAsia="宋体" w:cs="宋体"/>
                <w:color w:val="auto"/>
                <w:kern w:val="0"/>
                <w:sz w:val="20"/>
                <w:szCs w:val="20"/>
              </w:rPr>
              <w:t>4</w:t>
            </w:r>
            <w:r>
              <w:rPr>
                <w:rFonts w:hint="eastAsia" w:ascii="宋体" w:hAnsi="宋体" w:eastAsia="宋体" w:cs="宋体"/>
                <w:color w:val="auto"/>
                <w:kern w:val="0"/>
                <w:sz w:val="20"/>
                <w:szCs w:val="20"/>
              </w:rPr>
              <w:t>.要求支持循迹屏蔽：支持设置循迹屏蔽区域，如主动屏蔽掉教师观摩区、窗户窗帘、教室门口、大屏液晶电视等易干扰循迹效果的地方，所屏蔽的地方系统将不对其进行图像分析循迹运算，以避免这些地方干扰整体的循迹效果。</w:t>
            </w:r>
          </w:p>
          <w:p>
            <w:pPr>
              <w:widowControl/>
              <w:jc w:val="left"/>
              <w:rPr>
                <w:rFonts w:ascii="宋体" w:hAnsi="宋体" w:eastAsia="宋体" w:cs="宋体"/>
                <w:color w:val="auto"/>
                <w:kern w:val="0"/>
                <w:sz w:val="20"/>
                <w:szCs w:val="20"/>
              </w:rPr>
            </w:pPr>
            <w:r>
              <w:rPr>
                <w:rFonts w:ascii="宋体" w:hAnsi="宋体" w:eastAsia="宋体" w:cs="宋体"/>
                <w:color w:val="auto"/>
                <w:kern w:val="0"/>
                <w:sz w:val="20"/>
                <w:szCs w:val="20"/>
              </w:rPr>
              <w:t>5</w:t>
            </w:r>
            <w:r>
              <w:rPr>
                <w:rFonts w:hint="eastAsia" w:ascii="宋体" w:hAnsi="宋体" w:eastAsia="宋体" w:cs="宋体"/>
                <w:color w:val="auto"/>
                <w:kern w:val="0"/>
                <w:sz w:val="20"/>
                <w:szCs w:val="20"/>
              </w:rPr>
              <w:t>.要求支持音频处理：要求内置音频处理模块，支持EQ均衡、回声抑制、噪声抑制等音频处理功能。</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三.多流直播</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要求支持RTMP和RTSP视频传输协议，要求支持不少于3路RTMP同步推流直播，并要求可从接入的摄像机信号和电脑信号中选择每路推流信号源进行推流，实现多流直播。</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直播模式：要求支持RTMP直播、TS直播、集控推流直播等不少于3种不同直播模式，以适应不同场景直播需求。</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四.互动模块</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1.互动要求：要求内置互动模块，无需额外部署MCU类设备即可支持“1+3”的互动授课模式，实现专递课堂教学应用。同时也需支持会议互动模式，创建或加入大规模视音频实时互动。</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2.互动通讯录：支持对接获取互动云系统的通讯录数据，数据内容包括所有已在互动云系统注册的录播账号、录播昵称。支持通过通讯录选择互动对象直接呼叫，或手动输入录播账号进行呼叫。</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3.▲要求支持发言权限控制：通过录播主机的网络导播界面，需支持主讲端在互动过程中对其余互动参与者的发言权限进行控制，支持单人禁言/开启以及全场禁言/开启的控制方式。</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4.互动画质：要求录播主机在双向互动过程中，可实现1080P@30FPS画质，并支持网络自适应功能。</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5.▲要求支持互动网络检测：要求录播主机支持网络检测功能，测试录播主机与互动服务器之间的网络通讯情况，包括上下行丢包率数据、带宽数据。互动画面中可叠加显示各互动点的视频码流和丢包率。</w:t>
            </w:r>
          </w:p>
          <w:p>
            <w:pPr>
              <w:widowControl/>
              <w:jc w:val="left"/>
              <w:rPr>
                <w:rFonts w:ascii="宋体" w:hAnsi="宋体" w:eastAsia="宋体" w:cs="宋体"/>
                <w:color w:val="auto"/>
                <w:kern w:val="0"/>
                <w:sz w:val="20"/>
                <w:szCs w:val="20"/>
              </w:rPr>
            </w:pPr>
          </w:p>
        </w:tc>
      </w:tr>
      <w:tr>
        <w:tblPrEx>
          <w:tblCellMar>
            <w:top w:w="0" w:type="dxa"/>
            <w:left w:w="108" w:type="dxa"/>
            <w:bottom w:w="0" w:type="dxa"/>
            <w:right w:w="108" w:type="dxa"/>
          </w:tblCellMar>
        </w:tblPrEx>
        <w:trPr>
          <w:trHeight w:val="399" w:hRule="atLeast"/>
        </w:trPr>
        <w:tc>
          <w:tcPr>
            <w:tcW w:w="6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4</w:t>
            </w:r>
          </w:p>
        </w:tc>
        <w:tc>
          <w:tcPr>
            <w:tcW w:w="21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录播导播软件</w:t>
            </w:r>
          </w:p>
        </w:tc>
        <w:tc>
          <w:tcPr>
            <w:tcW w:w="65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1.架构要求：出于录播主机嵌入式设计特性，要求配套的录播导播软件在出厂时内嵌于高清录播主机中。</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2.本地导播：要求支持连接外接导播台进行控制导播，实现本地导播控制。</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3.▲网络导播：为保障低配置电脑也能正常使用，要求支持通过浏览器访问录播主机进入导播界面，在导播界面实现对所有接入视频和录制效果画面的实时预览，并支持在手动导播模式下进行信号源实时切换录制。支持渐变、缩放、切换等转场特效。不接受安装客户端软件进行导播的方式。</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4.导播模式：支持全自动、半自动、手动三种导播模式，并支持录制过程中任意切换导播模式。</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5.导播预览：要求导播界面可实现接入画面的导播预览，预览画面需包括教师特写、教师全景、学生全景、学生特写、电脑画面等。并支持点击预览画面可自由切换录制画面进行录制。</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6.画面布局：要求支持双分屏、三分屏、画中画等录制布局，并支持自定义布局方式，支持多个视频图层自由叠加组合，自定义布局时可随意拖拉画面窗口。</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7.摄像机预置位：要求支持8个摄像机云台预制位设置，导播过程中可便捷调取摄像机预设位置的画面。</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8.字幕台标：要求录制模式下支持Logo台标、字幕设置，可自主上传Logo图标、编辑字幕内容。</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9.音量控制：要求可通过导播界面进行音量控制，调整相关输入输出音量大小。</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10.提供导播功能的软件著作权证书复印件。</w:t>
            </w:r>
          </w:p>
        </w:tc>
      </w:tr>
      <w:tr>
        <w:tblPrEx>
          <w:tblCellMar>
            <w:top w:w="0" w:type="dxa"/>
            <w:left w:w="108" w:type="dxa"/>
            <w:bottom w:w="0" w:type="dxa"/>
            <w:right w:w="108" w:type="dxa"/>
          </w:tblCellMar>
        </w:tblPrEx>
        <w:trPr>
          <w:trHeight w:val="399" w:hRule="atLeast"/>
        </w:trPr>
        <w:tc>
          <w:tcPr>
            <w:tcW w:w="6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5</w:t>
            </w:r>
          </w:p>
        </w:tc>
        <w:tc>
          <w:tcPr>
            <w:tcW w:w="21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高清摄像机</w:t>
            </w:r>
          </w:p>
        </w:tc>
        <w:tc>
          <w:tcPr>
            <w:tcW w:w="65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1.视频输出接口：SDI≥1、HDMI≥1</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2.传感器类型：CMOS，1/2.5英寸</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3.传感器像素：有效像素不低于207万</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4.焦距：22倍变焦</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5.水平转动速度范围：1.0° ~ 94.2°/s，垂直转动速度范围：1.0° ~ 74.8°/s，水平视场角：72.0° ~ 6.7°，垂直视场角：43.2° ~ 3.7°</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6.支持水平、垂直翻转</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7.背光补偿：支持</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8.数字降噪：2D&amp;3D数字降噪</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9.预置位数量：255</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10.通讯接口：RS232/RS422≥1</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11.网络接口：RJ45≥1</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12.音频输入接口：Line in≥1</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13.USB接口：USB Type-A≥1</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14.支持的协议类型：VISCA</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15.编码技术：视频H.265、H.264</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16.电源支持：支持POC和DC12V电源适配器两种供电方式。</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17.要求摄像机与录播主机为同一品牌</w:t>
            </w:r>
          </w:p>
        </w:tc>
      </w:tr>
      <w:tr>
        <w:tblPrEx>
          <w:tblCellMar>
            <w:top w:w="0" w:type="dxa"/>
            <w:left w:w="108" w:type="dxa"/>
            <w:bottom w:w="0" w:type="dxa"/>
            <w:right w:w="108" w:type="dxa"/>
          </w:tblCellMar>
        </w:tblPrEx>
        <w:trPr>
          <w:trHeight w:val="399" w:hRule="atLeast"/>
        </w:trPr>
        <w:tc>
          <w:tcPr>
            <w:tcW w:w="6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6</w:t>
            </w:r>
          </w:p>
        </w:tc>
        <w:tc>
          <w:tcPr>
            <w:tcW w:w="21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高清摄像机管理软件</w:t>
            </w:r>
          </w:p>
        </w:tc>
        <w:tc>
          <w:tcPr>
            <w:tcW w:w="65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1.摄像机管理软件采用B/S架构，支持通用浏览器直接访问进行管理。</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2.支持曝光模式设置功能，包括自动、手动。</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3.支持抗闪烁频率、动态范围、光圈、快门参数设置。</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4.支持自动白平衡设置功能，红、蓝增益可调。</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5.支持噪声抑制设置功能，支持2D、3D降噪。</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6.支持摄像机图像质量调节功能，包括亮度、对比度、色调、饱和度。</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7.支持摄像机控制功能，包括云台控制、预置位设置与调用、焦距调节等。</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8.提供高清摄像机管理软件相关测试报告复印件。</w:t>
            </w:r>
          </w:p>
        </w:tc>
      </w:tr>
      <w:tr>
        <w:tblPrEx>
          <w:tblCellMar>
            <w:top w:w="0" w:type="dxa"/>
            <w:left w:w="108" w:type="dxa"/>
            <w:bottom w:w="0" w:type="dxa"/>
            <w:right w:w="108" w:type="dxa"/>
          </w:tblCellMar>
        </w:tblPrEx>
        <w:trPr>
          <w:trHeight w:val="399" w:hRule="atLeast"/>
        </w:trPr>
        <w:tc>
          <w:tcPr>
            <w:tcW w:w="6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7</w:t>
            </w:r>
          </w:p>
        </w:tc>
        <w:tc>
          <w:tcPr>
            <w:tcW w:w="21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教师循迹聚焦设备</w:t>
            </w:r>
          </w:p>
        </w:tc>
        <w:tc>
          <w:tcPr>
            <w:tcW w:w="65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1. 扫描方式：逐行扫描</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2. 输出帧率：30fps</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3. 摄像元件：1/3 " </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4. 有效像素：1920（H）×1080（V)</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5. 最低照度：0.3Lux</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6. 通讯方式：RJ-45，支持POE供电</w:t>
            </w:r>
            <w:r>
              <w:rPr>
                <w:rFonts w:ascii="宋体" w:hAnsi="宋体" w:eastAsia="宋体" w:cs="宋体"/>
                <w:color w:val="auto"/>
                <w:kern w:val="0"/>
                <w:sz w:val="20"/>
                <w:szCs w:val="20"/>
              </w:rPr>
              <w:t xml:space="preserve"> </w:t>
            </w:r>
          </w:p>
        </w:tc>
      </w:tr>
      <w:tr>
        <w:tblPrEx>
          <w:tblCellMar>
            <w:top w:w="0" w:type="dxa"/>
            <w:left w:w="108" w:type="dxa"/>
            <w:bottom w:w="0" w:type="dxa"/>
            <w:right w:w="108" w:type="dxa"/>
          </w:tblCellMar>
        </w:tblPrEx>
        <w:trPr>
          <w:trHeight w:val="399" w:hRule="atLeast"/>
        </w:trPr>
        <w:tc>
          <w:tcPr>
            <w:tcW w:w="6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8</w:t>
            </w:r>
          </w:p>
        </w:tc>
        <w:tc>
          <w:tcPr>
            <w:tcW w:w="21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教师循迹聚焦软件</w:t>
            </w:r>
          </w:p>
        </w:tc>
        <w:tc>
          <w:tcPr>
            <w:tcW w:w="65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1. 采用B/S架构设计，支持通用浏览器进行远程访问进行管理；</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2. 采用图像识别定位分析技术，智能识别教学行为，根据预设的跟踪分析逻辑触发跟踪信号，与录播主机进行跟踪数据对接；</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3. 支持两种跟踪模式：紧跟模式、“特写”与“全景”切换跟踪模式。</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4. 支持多个区域屏蔽功能，避免屏蔽区域内的干扰，提高系统识别效果；</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5. 支持检测区域设置，对指定区域进行跟踪分析，支持同时划分多个检测区域。</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6. 具有“模糊防抖”功能，避免人员小幅度活动时引起的摄像机画面抖动现象；</w:t>
            </w:r>
          </w:p>
        </w:tc>
      </w:tr>
      <w:tr>
        <w:tblPrEx>
          <w:tblCellMar>
            <w:top w:w="0" w:type="dxa"/>
            <w:left w:w="108" w:type="dxa"/>
            <w:bottom w:w="0" w:type="dxa"/>
            <w:right w:w="108" w:type="dxa"/>
          </w:tblCellMar>
        </w:tblPrEx>
        <w:trPr>
          <w:trHeight w:val="399" w:hRule="atLeast"/>
        </w:trPr>
        <w:tc>
          <w:tcPr>
            <w:tcW w:w="6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9</w:t>
            </w:r>
          </w:p>
        </w:tc>
        <w:tc>
          <w:tcPr>
            <w:tcW w:w="21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学生循迹聚焦设备</w:t>
            </w:r>
          </w:p>
        </w:tc>
        <w:tc>
          <w:tcPr>
            <w:tcW w:w="65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1. 扫描方式：逐行扫描</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2. 输出帧率：30fps</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3. 摄像元件：1/3 " </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4. 有效像素：1920（H.×1080（V.</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5. 最低照度：0.3Lux</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6. 通讯方式：RJ-45，支持POE供电</w:t>
            </w:r>
          </w:p>
        </w:tc>
      </w:tr>
      <w:tr>
        <w:tblPrEx>
          <w:tblCellMar>
            <w:top w:w="0" w:type="dxa"/>
            <w:left w:w="108" w:type="dxa"/>
            <w:bottom w:w="0" w:type="dxa"/>
            <w:right w:w="108" w:type="dxa"/>
          </w:tblCellMar>
        </w:tblPrEx>
        <w:trPr>
          <w:trHeight w:val="399" w:hRule="atLeast"/>
        </w:trPr>
        <w:tc>
          <w:tcPr>
            <w:tcW w:w="6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10</w:t>
            </w:r>
          </w:p>
        </w:tc>
        <w:tc>
          <w:tcPr>
            <w:tcW w:w="21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学生循迹聚焦软件</w:t>
            </w:r>
          </w:p>
        </w:tc>
        <w:tc>
          <w:tcPr>
            <w:tcW w:w="65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ascii="宋体" w:hAnsi="宋体" w:eastAsia="宋体" w:cs="宋体"/>
                <w:color w:val="auto"/>
                <w:kern w:val="0"/>
                <w:sz w:val="20"/>
                <w:szCs w:val="20"/>
              </w:rPr>
              <w:t>1. 采用B/S架构设计，支持通用浏览器进行远程访问进行管理；</w:t>
            </w:r>
          </w:p>
          <w:p>
            <w:pPr>
              <w:widowControl/>
              <w:jc w:val="left"/>
              <w:rPr>
                <w:rFonts w:ascii="宋体" w:hAnsi="宋体" w:eastAsia="宋体" w:cs="宋体"/>
                <w:color w:val="auto"/>
                <w:kern w:val="0"/>
                <w:sz w:val="20"/>
                <w:szCs w:val="20"/>
              </w:rPr>
            </w:pPr>
            <w:r>
              <w:rPr>
                <w:rFonts w:ascii="宋体" w:hAnsi="宋体" w:eastAsia="宋体" w:cs="宋体"/>
                <w:color w:val="auto"/>
                <w:kern w:val="0"/>
                <w:sz w:val="20"/>
                <w:szCs w:val="20"/>
              </w:rPr>
              <w:t>2. 采用图像识别定位分析技术，智能识别教学行为，根据预设的跟踪分析逻辑触发跟踪信号，与录播主机进行跟踪数据对接；</w:t>
            </w:r>
          </w:p>
          <w:p>
            <w:pPr>
              <w:widowControl/>
              <w:jc w:val="left"/>
              <w:rPr>
                <w:rFonts w:ascii="宋体" w:hAnsi="宋体" w:eastAsia="宋体" w:cs="宋体"/>
                <w:color w:val="auto"/>
                <w:kern w:val="0"/>
                <w:sz w:val="20"/>
                <w:szCs w:val="20"/>
              </w:rPr>
            </w:pPr>
            <w:r>
              <w:rPr>
                <w:rFonts w:ascii="宋体" w:hAnsi="宋体" w:eastAsia="宋体" w:cs="宋体"/>
                <w:color w:val="auto"/>
                <w:kern w:val="0"/>
                <w:sz w:val="20"/>
                <w:szCs w:val="20"/>
              </w:rPr>
              <w:t>3. 支持学生起立跟踪功能，支持当学生起立特写跟踪拍摄，同时支持学生起立后自定义为学生与老师双分屏交互画面；</w:t>
            </w:r>
          </w:p>
          <w:p>
            <w:pPr>
              <w:widowControl/>
              <w:jc w:val="left"/>
              <w:rPr>
                <w:rFonts w:ascii="宋体" w:hAnsi="宋体" w:eastAsia="宋体" w:cs="宋体"/>
                <w:color w:val="auto"/>
                <w:kern w:val="0"/>
                <w:sz w:val="20"/>
                <w:szCs w:val="20"/>
              </w:rPr>
            </w:pPr>
            <w:r>
              <w:rPr>
                <w:rFonts w:ascii="宋体" w:hAnsi="宋体" w:eastAsia="宋体" w:cs="宋体"/>
                <w:color w:val="auto"/>
                <w:kern w:val="0"/>
                <w:sz w:val="20"/>
                <w:szCs w:val="20"/>
              </w:rPr>
              <w:t>4. 支持多个学生起立跟踪功能，多学生起立切换为学生全景拍摄；</w:t>
            </w:r>
          </w:p>
          <w:p>
            <w:pPr>
              <w:widowControl/>
              <w:jc w:val="left"/>
              <w:rPr>
                <w:rFonts w:ascii="宋体" w:hAnsi="宋体" w:eastAsia="宋体" w:cs="宋体"/>
                <w:color w:val="auto"/>
                <w:kern w:val="0"/>
                <w:sz w:val="20"/>
                <w:szCs w:val="20"/>
              </w:rPr>
            </w:pPr>
            <w:r>
              <w:rPr>
                <w:rFonts w:ascii="宋体" w:hAnsi="宋体" w:eastAsia="宋体" w:cs="宋体"/>
                <w:color w:val="auto"/>
                <w:kern w:val="0"/>
                <w:sz w:val="20"/>
                <w:szCs w:val="20"/>
              </w:rPr>
              <w:t>5. 支持自定义规定时间间隔自动切换为学生全景画面；</w:t>
            </w:r>
          </w:p>
          <w:p>
            <w:pPr>
              <w:widowControl/>
              <w:jc w:val="left"/>
              <w:rPr>
                <w:rFonts w:ascii="宋体" w:hAnsi="宋体" w:eastAsia="宋体" w:cs="宋体"/>
                <w:color w:val="auto"/>
                <w:kern w:val="0"/>
                <w:sz w:val="20"/>
                <w:szCs w:val="20"/>
              </w:rPr>
            </w:pPr>
            <w:r>
              <w:rPr>
                <w:rFonts w:ascii="宋体" w:hAnsi="宋体" w:eastAsia="宋体" w:cs="宋体"/>
                <w:color w:val="auto"/>
                <w:kern w:val="0"/>
                <w:sz w:val="20"/>
                <w:szCs w:val="20"/>
              </w:rPr>
              <w:t>6. 支持多个区域屏蔽功能，避免屏蔽区域内的干扰，提高系统识别效果</w:t>
            </w:r>
            <w:r>
              <w:rPr>
                <w:rFonts w:hint="eastAsia" w:ascii="宋体" w:hAnsi="宋体" w:eastAsia="宋体" w:cs="宋体"/>
                <w:color w:val="auto"/>
                <w:kern w:val="0"/>
                <w:sz w:val="20"/>
                <w:szCs w:val="20"/>
              </w:rPr>
              <w:t>。</w:t>
            </w:r>
          </w:p>
        </w:tc>
      </w:tr>
      <w:tr>
        <w:tblPrEx>
          <w:tblCellMar>
            <w:top w:w="0" w:type="dxa"/>
            <w:left w:w="108" w:type="dxa"/>
            <w:bottom w:w="0" w:type="dxa"/>
            <w:right w:w="108" w:type="dxa"/>
          </w:tblCellMar>
        </w:tblPrEx>
        <w:trPr>
          <w:trHeight w:val="399" w:hRule="atLeast"/>
        </w:trPr>
        <w:tc>
          <w:tcPr>
            <w:tcW w:w="6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11</w:t>
            </w:r>
          </w:p>
        </w:tc>
        <w:tc>
          <w:tcPr>
            <w:tcW w:w="21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板书循迹聚焦设备</w:t>
            </w:r>
          </w:p>
        </w:tc>
        <w:tc>
          <w:tcPr>
            <w:tcW w:w="65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ascii="宋体" w:hAnsi="宋体" w:eastAsia="宋体" w:cs="宋体"/>
                <w:color w:val="auto"/>
                <w:kern w:val="0"/>
                <w:sz w:val="20"/>
                <w:szCs w:val="20"/>
              </w:rPr>
              <w:t>1. 扫描方式：逐行扫描</w:t>
            </w:r>
          </w:p>
          <w:p>
            <w:pPr>
              <w:widowControl/>
              <w:jc w:val="left"/>
              <w:rPr>
                <w:rFonts w:ascii="宋体" w:hAnsi="宋体" w:eastAsia="宋体" w:cs="宋体"/>
                <w:color w:val="auto"/>
                <w:kern w:val="0"/>
                <w:sz w:val="20"/>
                <w:szCs w:val="20"/>
              </w:rPr>
            </w:pPr>
            <w:r>
              <w:rPr>
                <w:rFonts w:ascii="宋体" w:hAnsi="宋体" w:eastAsia="宋体" w:cs="宋体"/>
                <w:color w:val="auto"/>
                <w:kern w:val="0"/>
                <w:sz w:val="20"/>
                <w:szCs w:val="20"/>
              </w:rPr>
              <w:t>2. 输出帧率：30fps</w:t>
            </w:r>
          </w:p>
          <w:p>
            <w:pPr>
              <w:widowControl/>
              <w:jc w:val="left"/>
              <w:rPr>
                <w:rFonts w:ascii="宋体" w:hAnsi="宋体" w:eastAsia="宋体" w:cs="宋体"/>
                <w:color w:val="auto"/>
                <w:kern w:val="0"/>
                <w:sz w:val="20"/>
                <w:szCs w:val="20"/>
              </w:rPr>
            </w:pPr>
            <w:r>
              <w:rPr>
                <w:rFonts w:ascii="宋体" w:hAnsi="宋体" w:eastAsia="宋体" w:cs="宋体"/>
                <w:color w:val="auto"/>
                <w:kern w:val="0"/>
                <w:sz w:val="20"/>
                <w:szCs w:val="20"/>
              </w:rPr>
              <w:t xml:space="preserve">3. 摄像元件：1/3 " </w:t>
            </w:r>
          </w:p>
          <w:p>
            <w:pPr>
              <w:widowControl/>
              <w:jc w:val="left"/>
              <w:rPr>
                <w:rFonts w:ascii="宋体" w:hAnsi="宋体" w:eastAsia="宋体" w:cs="宋体"/>
                <w:color w:val="auto"/>
                <w:kern w:val="0"/>
                <w:sz w:val="20"/>
                <w:szCs w:val="20"/>
              </w:rPr>
            </w:pPr>
            <w:r>
              <w:rPr>
                <w:rFonts w:ascii="宋体" w:hAnsi="宋体" w:eastAsia="宋体" w:cs="宋体"/>
                <w:color w:val="auto"/>
                <w:kern w:val="0"/>
                <w:sz w:val="20"/>
                <w:szCs w:val="20"/>
              </w:rPr>
              <w:t>4. 有效像素：1920（H.×1080（V.</w:t>
            </w:r>
          </w:p>
          <w:p>
            <w:pPr>
              <w:widowControl/>
              <w:jc w:val="left"/>
              <w:rPr>
                <w:rFonts w:ascii="宋体" w:hAnsi="宋体" w:eastAsia="宋体" w:cs="宋体"/>
                <w:color w:val="auto"/>
                <w:kern w:val="0"/>
                <w:sz w:val="20"/>
                <w:szCs w:val="20"/>
              </w:rPr>
            </w:pPr>
            <w:r>
              <w:rPr>
                <w:rFonts w:ascii="宋体" w:hAnsi="宋体" w:eastAsia="宋体" w:cs="宋体"/>
                <w:color w:val="auto"/>
                <w:kern w:val="0"/>
                <w:sz w:val="20"/>
                <w:szCs w:val="20"/>
              </w:rPr>
              <w:t>5. 最低照度：0.3Lux</w:t>
            </w:r>
          </w:p>
          <w:p>
            <w:pPr>
              <w:widowControl/>
              <w:jc w:val="left"/>
              <w:rPr>
                <w:rFonts w:ascii="宋体" w:hAnsi="宋体" w:eastAsia="宋体" w:cs="宋体"/>
                <w:color w:val="auto"/>
                <w:kern w:val="0"/>
                <w:sz w:val="20"/>
                <w:szCs w:val="20"/>
              </w:rPr>
            </w:pPr>
            <w:r>
              <w:rPr>
                <w:rFonts w:ascii="宋体" w:hAnsi="宋体" w:eastAsia="宋体" w:cs="宋体"/>
                <w:color w:val="auto"/>
                <w:kern w:val="0"/>
                <w:sz w:val="20"/>
                <w:szCs w:val="20"/>
              </w:rPr>
              <w:t>6. 通讯方式：RJ-45，支持POE供电</w:t>
            </w:r>
          </w:p>
        </w:tc>
      </w:tr>
      <w:tr>
        <w:tblPrEx>
          <w:tblCellMar>
            <w:top w:w="0" w:type="dxa"/>
            <w:left w:w="108" w:type="dxa"/>
            <w:bottom w:w="0" w:type="dxa"/>
            <w:right w:w="108" w:type="dxa"/>
          </w:tblCellMar>
        </w:tblPrEx>
        <w:trPr>
          <w:trHeight w:val="399" w:hRule="atLeast"/>
        </w:trPr>
        <w:tc>
          <w:tcPr>
            <w:tcW w:w="6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12</w:t>
            </w:r>
          </w:p>
        </w:tc>
        <w:tc>
          <w:tcPr>
            <w:tcW w:w="21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板书循迹聚焦软件</w:t>
            </w:r>
          </w:p>
        </w:tc>
        <w:tc>
          <w:tcPr>
            <w:tcW w:w="65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1. 采用B/S架构设计，支持通用浏览器进行远程访问进行管理；</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2. 采用图像识别定位分析技术，智能识别教学行为，根据预设的跟踪分析逻辑触发跟踪信号，与录播主机进行跟踪数据对接；</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3. 支持板书行为跟踪拍摄，当老师书写板书是自动切换为板书特写画面；</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4. 支持板书画面大小、位置的自定义调节；</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5. 支持多个区域屏蔽功能，避免屏蔽区域内的干扰，提高系统识别效果；</w:t>
            </w:r>
          </w:p>
        </w:tc>
      </w:tr>
      <w:tr>
        <w:tblPrEx>
          <w:tblCellMar>
            <w:top w:w="0" w:type="dxa"/>
            <w:left w:w="108" w:type="dxa"/>
            <w:bottom w:w="0" w:type="dxa"/>
            <w:right w:w="108" w:type="dxa"/>
          </w:tblCellMar>
        </w:tblPrEx>
        <w:trPr>
          <w:trHeight w:val="399" w:hRule="atLeast"/>
        </w:trPr>
        <w:tc>
          <w:tcPr>
            <w:tcW w:w="6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13</w:t>
            </w:r>
          </w:p>
        </w:tc>
        <w:tc>
          <w:tcPr>
            <w:tcW w:w="21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录制面板</w:t>
            </w:r>
          </w:p>
        </w:tc>
        <w:tc>
          <w:tcPr>
            <w:tcW w:w="65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1.在讲台上镶嵌式安装方式；</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2.控制接口：RS232</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3.信号指示灯：支持</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4.支持一键式系统电源开关控制。</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5.一键式录制、停止、锁定电脑信号；</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6.▲支持本地录播全自动的开启、关闭控制。该功能同时支持录播模式和互动模式。</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7.支持通过面板一键发起与远端设备互动连接；</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8.▲支持通过交互控制面板切换互动画面的信号源，并传输到听课室，包括本地老师信号、学生信号、电脑信号、远端课室画面。</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9.▲支持对各画面的自由布局控制，包括单画面全屏、双分屏、三分屏、四分屏、画中画，并传输到听课室。</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10.▲支持远程“一键静音”功能，主讲端可一键关闭远端互动教室发言，进入主讲授课模式。</w:t>
            </w:r>
          </w:p>
        </w:tc>
      </w:tr>
      <w:tr>
        <w:tblPrEx>
          <w:tblCellMar>
            <w:top w:w="0" w:type="dxa"/>
            <w:left w:w="108" w:type="dxa"/>
            <w:bottom w:w="0" w:type="dxa"/>
            <w:right w:w="108" w:type="dxa"/>
          </w:tblCellMar>
        </w:tblPrEx>
        <w:trPr>
          <w:trHeight w:val="399" w:hRule="atLeast"/>
        </w:trPr>
        <w:tc>
          <w:tcPr>
            <w:tcW w:w="6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14</w:t>
            </w:r>
          </w:p>
        </w:tc>
        <w:tc>
          <w:tcPr>
            <w:tcW w:w="21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音频处理器</w:t>
            </w:r>
          </w:p>
        </w:tc>
        <w:tc>
          <w:tcPr>
            <w:tcW w:w="65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1.48K采样率，高速DSP处理芯片。</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2.▲内置功放功能，支持直接对接无源扬声器进行扩音，无需额外另配功放设备。</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3.至少支持4路模拟输入+1路立体声输入+2路无线输入；支持4路模拟输出+2路功放输出的音频信号处理。</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4.频率响应：20-20KHz。</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5.THD+N：≤0.003 。</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6.动态范围：≥100dB。</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7.幻象供电：支持每路独立48V幻象供电。</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8.音频处理：支持DSP音频处理功能，包含反馈消除、回声消除、噪声消除等。</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9.支持全功能矩阵混音功能。</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10.支持场景预设功能，可通过场景预设切换相应配置。</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11.USB背景音乐播放与录制功能，支持通过USB接口自动读取并选择播放U盘中的MP3、WAV等格式的音频文件。</w:t>
            </w:r>
          </w:p>
        </w:tc>
      </w:tr>
      <w:tr>
        <w:tblPrEx>
          <w:tblCellMar>
            <w:top w:w="0" w:type="dxa"/>
            <w:left w:w="108" w:type="dxa"/>
            <w:bottom w:w="0" w:type="dxa"/>
            <w:right w:w="108" w:type="dxa"/>
          </w:tblCellMar>
        </w:tblPrEx>
        <w:trPr>
          <w:trHeight w:val="399" w:hRule="atLeast"/>
        </w:trPr>
        <w:tc>
          <w:tcPr>
            <w:tcW w:w="6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15</w:t>
            </w:r>
          </w:p>
        </w:tc>
        <w:tc>
          <w:tcPr>
            <w:tcW w:w="21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音频处理与功放管理软件</w:t>
            </w:r>
          </w:p>
        </w:tc>
        <w:tc>
          <w:tcPr>
            <w:tcW w:w="65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1.采用C/S或B/S软件架构设计，支持对音频处理矩阵进行管理。</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2.直观、图形化软件控制界面。 </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3.信道管理：提供输入输出信道的快捷控制方式，每个通道的处理器都可以快速直通和启用，选中不同的信道，会自动切换信道信息；</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4.扩展器管理：支持通过扩展器调整输入的动态范围；</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5.自动增益：支持通过改变输入输出压缩比例来自动控制增益的幅度，自动提升和压缩话筒音量，使之以恒定的电平输出；</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6.压缩器管理：支持通过压缩器减少信号高于用户确定的阈值的动态范围，信号电平低于阈值保持不变；</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7.均衡器管理：31段频点可单独调节增益，从而达到加强、削弱某些频点的目的，实现不同效果。</w:t>
            </w:r>
          </w:p>
        </w:tc>
      </w:tr>
      <w:tr>
        <w:tblPrEx>
          <w:tblCellMar>
            <w:top w:w="0" w:type="dxa"/>
            <w:left w:w="108" w:type="dxa"/>
            <w:bottom w:w="0" w:type="dxa"/>
            <w:right w:w="108" w:type="dxa"/>
          </w:tblCellMar>
        </w:tblPrEx>
        <w:trPr>
          <w:trHeight w:val="399" w:hRule="atLeast"/>
        </w:trPr>
        <w:tc>
          <w:tcPr>
            <w:tcW w:w="6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16</w:t>
            </w:r>
          </w:p>
        </w:tc>
        <w:tc>
          <w:tcPr>
            <w:tcW w:w="21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采访话筒（指向性）</w:t>
            </w:r>
          </w:p>
        </w:tc>
        <w:tc>
          <w:tcPr>
            <w:tcW w:w="65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1. 单体：背极式驻极体</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2. 指向性：超心型</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3. 频率响应：40Hz—16kHz</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4. 低频衰减：内置</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5. 灵敏度≥-29dB±3dB</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6. 输出阻抗≥500Ω±20%</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7. 最大声压级≥130dB</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8. 信噪比≥70dB</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9. 动态范围≥106dB</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10. 使用电源：48V 幻象电源（48V DC）</w:t>
            </w:r>
          </w:p>
        </w:tc>
      </w:tr>
      <w:tr>
        <w:tblPrEx>
          <w:tblCellMar>
            <w:top w:w="0" w:type="dxa"/>
            <w:left w:w="108" w:type="dxa"/>
            <w:bottom w:w="0" w:type="dxa"/>
            <w:right w:w="108" w:type="dxa"/>
          </w:tblCellMar>
        </w:tblPrEx>
        <w:trPr>
          <w:trHeight w:val="399" w:hRule="atLeast"/>
        </w:trPr>
        <w:tc>
          <w:tcPr>
            <w:tcW w:w="6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17</w:t>
            </w:r>
          </w:p>
        </w:tc>
        <w:tc>
          <w:tcPr>
            <w:tcW w:w="21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讲桌</w:t>
            </w:r>
          </w:p>
        </w:tc>
        <w:tc>
          <w:tcPr>
            <w:tcW w:w="65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外型尺寸：1100*780*1000</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          上体部分1100*780*340mm（长*宽*高）；</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          下体部分800*650*650mm（长*宽*高）。</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讲台选用优质冷轧钢板0.8-1.5mm（光洁平整无锈迹），数控设备精加工制作，表面经脱脂除锈磷化、静电喷塑工艺处理。塑层厚度均匀、抗冲击，经久耐用、美观大方。造型设计以人为本，边角圆弧过渡，无尖锐，可以防止碰伤学生。</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一、讲台采用上下分体设计，方便搬运及装卸。</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二、支持笔记本电脑安装教学。</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三、讲台桌面采用木黄色耐划木质材料，高端大气，防静电处理。左右两边安装高档橡木扶手，背面安装L形橡木装饰板，背板高度和宽度一至，适合人体最佳使用。</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四、讲桌桌体采用双开式柜门设计，更加美观！检修门设计——讲台后检修门采用百叶窗门设计，通风散热。</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五、为方便学校对讲台进行管理，对上柜讲台采用一把锁，使中控抽屉，键盘抽屉，实物展台抽屉全部用一把锁进行控制。实物展台通过内置弹簧暗销，将显示器盖板翻转下来，将其锁住。</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六、显示器采用翻转式设计，翻转角度为0-130度，键盘采用翻转式设计，其中采用不锈钢十字铰链，实物展台采用抽拉式设计，隐藏放置于讲桌内。键盘采用翻转式操作，显示器、中央控制系统、键盘互不影响独立操作。</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七、支持中控，主机，DVD，功放音箱，实物展台等安装，并可支持现今市面上任意一款实物展台安装。</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八、应用范围:可用于高等院校、中小学的多媒体教室、阶梯教室、网络机房会议室、演播厅、各种培训学校以及报告厅等。</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九、桌面预留集成笔记本接口模块（USB两个\VGA一个\网络接口一个\ Audio一个\电源接口一个\话筒接口一个。 </w:t>
            </w:r>
          </w:p>
        </w:tc>
      </w:tr>
      <w:tr>
        <w:tblPrEx>
          <w:tblCellMar>
            <w:top w:w="0" w:type="dxa"/>
            <w:left w:w="108" w:type="dxa"/>
            <w:bottom w:w="0" w:type="dxa"/>
            <w:right w:w="108" w:type="dxa"/>
          </w:tblCellMar>
        </w:tblPrEx>
        <w:trPr>
          <w:trHeight w:val="399" w:hRule="atLeast"/>
        </w:trPr>
        <w:tc>
          <w:tcPr>
            <w:tcW w:w="6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17</w:t>
            </w:r>
          </w:p>
        </w:tc>
        <w:tc>
          <w:tcPr>
            <w:tcW w:w="21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互动音箱</w:t>
            </w:r>
          </w:p>
        </w:tc>
        <w:tc>
          <w:tcPr>
            <w:tcW w:w="65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1.HF线性标准，释放纯粹而清透的声音，确保较高的保真度</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独有的箱体单元组合技术，消除了低频信号的谐波失真，使音箱的低音更加纯正</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2.超高性能的驱动器单元，可以实现高效率、高功率输入带来高声压级极低失真的内在表现，长期使用表现出良好的耐用性</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3.采用对称斜面屏障设计，配置的扬声器排成阵列，喇叭单元上下方向排列的指向性可使声音在水平方向均匀地扩散，获得很好的声场均匀度</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4.扬声器箱体采用特殊乙烯树脂一次注塑成型，箱体轻巧坚固</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5.高音单元：1＂</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6.低音单元：6.5＂</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7.频率响应：60Hz-20KHz</w:t>
            </w:r>
          </w:p>
          <w:p>
            <w:pPr>
              <w:widowControl/>
              <w:jc w:val="left"/>
              <w:rPr>
                <w:rFonts w:ascii="宋体" w:hAnsi="宋体" w:eastAsia="宋体" w:cs="Calibri"/>
                <w:color w:val="auto"/>
                <w:kern w:val="0"/>
                <w:sz w:val="20"/>
                <w:szCs w:val="20"/>
              </w:rPr>
            </w:pPr>
            <w:r>
              <w:rPr>
                <w:rFonts w:hint="eastAsia" w:ascii="宋体" w:hAnsi="宋体" w:eastAsia="宋体" w:cs="宋体"/>
                <w:color w:val="auto"/>
                <w:kern w:val="0"/>
                <w:sz w:val="20"/>
                <w:szCs w:val="20"/>
              </w:rPr>
              <w:t>8.阻抗： 6</w:t>
            </w:r>
            <w:r>
              <w:rPr>
                <w:rFonts w:ascii="宋体" w:hAnsi="宋体" w:eastAsia="宋体" w:cs="Calibri"/>
                <w:color w:val="auto"/>
                <w:kern w:val="0"/>
                <w:sz w:val="20"/>
                <w:szCs w:val="20"/>
              </w:rPr>
              <w:t>Ω</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9.功率：60W(RMS)    120W(PEAK)</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10.灵敏度：91dB</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11.最大声压级：105dB</w:t>
            </w:r>
          </w:p>
        </w:tc>
      </w:tr>
      <w:tr>
        <w:tblPrEx>
          <w:tblCellMar>
            <w:top w:w="0" w:type="dxa"/>
            <w:left w:w="108" w:type="dxa"/>
            <w:bottom w:w="0" w:type="dxa"/>
            <w:right w:w="108" w:type="dxa"/>
          </w:tblCellMar>
        </w:tblPrEx>
        <w:trPr>
          <w:trHeight w:val="399" w:hRule="atLeast"/>
        </w:trPr>
        <w:tc>
          <w:tcPr>
            <w:tcW w:w="6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18</w:t>
            </w:r>
          </w:p>
        </w:tc>
        <w:tc>
          <w:tcPr>
            <w:tcW w:w="21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电源管理器</w:t>
            </w:r>
          </w:p>
        </w:tc>
        <w:tc>
          <w:tcPr>
            <w:tcW w:w="65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1.▲向录播视频系统、音频系统、显示系统提供统一的、至少八路电源管理； </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2.支持对录播系统控制功能，实现通过录制面板一键启动录播系统相关设备的电源；</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3.支持时序电源控制功能，每路延迟一秒，可编程控制；</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4.具备内置光电隔离模块，保障负载运行安全；</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5.支持提供1路最大电流不低于10A的电源输出接口；</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6.支持RS-485/RS-422/RS-232 等控制协议。</w:t>
            </w:r>
          </w:p>
        </w:tc>
      </w:tr>
      <w:tr>
        <w:tblPrEx>
          <w:tblCellMar>
            <w:top w:w="0" w:type="dxa"/>
            <w:left w:w="108" w:type="dxa"/>
            <w:bottom w:w="0" w:type="dxa"/>
            <w:right w:w="108" w:type="dxa"/>
          </w:tblCellMar>
        </w:tblPrEx>
        <w:trPr>
          <w:trHeight w:val="399" w:hRule="atLeast"/>
        </w:trPr>
        <w:tc>
          <w:tcPr>
            <w:tcW w:w="6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19</w:t>
            </w:r>
          </w:p>
        </w:tc>
        <w:tc>
          <w:tcPr>
            <w:tcW w:w="21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导播电脑</w:t>
            </w:r>
          </w:p>
        </w:tc>
        <w:tc>
          <w:tcPr>
            <w:tcW w:w="65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i5-10400 8g 1t  512   23.8寸屏</w:t>
            </w:r>
          </w:p>
        </w:tc>
      </w:tr>
      <w:tr>
        <w:tblPrEx>
          <w:tblCellMar>
            <w:top w:w="0" w:type="dxa"/>
            <w:left w:w="108" w:type="dxa"/>
            <w:bottom w:w="0" w:type="dxa"/>
            <w:right w:w="108" w:type="dxa"/>
          </w:tblCellMar>
        </w:tblPrEx>
        <w:trPr>
          <w:trHeight w:val="399" w:hRule="atLeast"/>
        </w:trPr>
        <w:tc>
          <w:tcPr>
            <w:tcW w:w="6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20</w:t>
            </w:r>
          </w:p>
        </w:tc>
        <w:tc>
          <w:tcPr>
            <w:tcW w:w="21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互动抬头屏</w:t>
            </w:r>
          </w:p>
        </w:tc>
        <w:tc>
          <w:tcPr>
            <w:tcW w:w="65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50英寸以上高清LED液晶屏；分辨率支持1920*1080；输入接口：HDMI、VGA；支持壁挂式安装</w:t>
            </w:r>
          </w:p>
        </w:tc>
      </w:tr>
      <w:tr>
        <w:tblPrEx>
          <w:tblCellMar>
            <w:top w:w="0" w:type="dxa"/>
            <w:left w:w="108" w:type="dxa"/>
            <w:bottom w:w="0" w:type="dxa"/>
            <w:right w:w="108" w:type="dxa"/>
          </w:tblCellMar>
        </w:tblPrEx>
        <w:trPr>
          <w:trHeight w:val="399" w:hRule="atLeast"/>
        </w:trPr>
        <w:tc>
          <w:tcPr>
            <w:tcW w:w="6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21</w:t>
            </w:r>
          </w:p>
        </w:tc>
        <w:tc>
          <w:tcPr>
            <w:tcW w:w="21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机柜</w:t>
            </w:r>
          </w:p>
        </w:tc>
        <w:tc>
          <w:tcPr>
            <w:tcW w:w="65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定制19U定制</w:t>
            </w:r>
          </w:p>
        </w:tc>
      </w:tr>
      <w:tr>
        <w:tblPrEx>
          <w:tblCellMar>
            <w:top w:w="0" w:type="dxa"/>
            <w:left w:w="108" w:type="dxa"/>
            <w:bottom w:w="0" w:type="dxa"/>
            <w:right w:w="108" w:type="dxa"/>
          </w:tblCellMar>
        </w:tblPrEx>
        <w:trPr>
          <w:trHeight w:val="399" w:hRule="atLeast"/>
        </w:trPr>
        <w:tc>
          <w:tcPr>
            <w:tcW w:w="6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22</w:t>
            </w:r>
          </w:p>
        </w:tc>
        <w:tc>
          <w:tcPr>
            <w:tcW w:w="21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操作台</w:t>
            </w:r>
          </w:p>
        </w:tc>
        <w:tc>
          <w:tcPr>
            <w:tcW w:w="65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单人位：800*700*750</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 台面颜色：可选</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1、桌面材质:桌面厚度25mm,翻转板厚度9mm，高密度纤维板，边缘采用单面封边工艺，采用冷压工艺三聚氰胺贴面，防划、防泼水；甲醛释放量达到国家E1级环保要求。</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2、桌腿下脚长度为590mm，桌腿中间钢板长度为280mm。</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特点：</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①：腿具有拆装功能，腿里面是方管框架（结实实用），外面是装饰条（美观大方）。</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②：桌脚采用双u型结构焊接而成，使整体稳固度 抗压度 大大提升。</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③：桌脚中间位置加宽 安装无需再塑钢管部位打孔安装，桌脚中间口走线 ，使整体看起来更加美观整洁。</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3、前挡板和门板冲条形孔，达到美观和散热的功能。</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4、脚装配尼龙可调脚，耐用防滑。正常使用经久耐用，整体造型设计以人为本，边角圆弧。 </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5、主机隐藏起来，放在后背板和前挡板中间，底板开走线孔。</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翻转器；可选配 19-24寸</w:t>
            </w:r>
          </w:p>
          <w:p>
            <w:pPr>
              <w:widowControl/>
              <w:snapToGrid w:val="0"/>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xml:space="preserve">6、整体为冷轧钢板，钢板厚度为1.2毫米，表面经酸洗、磷化防腐防锈处理后静电喷塑。选用优质气压杆支撑，优质五金锁具，独立结构。                                                                                                                                                                                                                  </w:t>
            </w:r>
            <w:r>
              <w:rPr>
                <w:rFonts w:ascii="宋体" w:hAnsi="宋体" w:eastAsia="宋体" w:cs="宋体"/>
                <w:color w:val="auto"/>
                <w:kern w:val="0"/>
                <w:sz w:val="20"/>
                <w:szCs w:val="20"/>
              </w:rPr>
              <w:t>7</w:t>
            </w:r>
            <w:r>
              <w:rPr>
                <w:rFonts w:hint="eastAsia" w:ascii="宋体" w:hAnsi="宋体" w:eastAsia="宋体" w:cs="宋体"/>
                <w:color w:val="auto"/>
                <w:kern w:val="0"/>
                <w:sz w:val="20"/>
                <w:szCs w:val="20"/>
              </w:rPr>
              <w:t>、为保证厂家的专业性，要求生产厂家通过ISO9001：2015标准质量管理体系、ISO14001：2015标准环境管理体系、ISO45001：2018标准职业健康安全管理体系的认证，认证范围涵盖：教学设备（电子讲台、智慧教室课桌椅）等；生产厂家为省级和国家教育装备协会会员；                                                                                                                                                                   9、投标电脑桌配件，GB 18584-2001 甲醛释放量、可溶性重金属含量、挥发性有机化合物（VOC）含量、（铅/镉/汞/六价铬/苯含量等）全部检验格。</w:t>
            </w:r>
          </w:p>
          <w:p>
            <w:pPr>
              <w:widowControl/>
              <w:snapToGrid w:val="0"/>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10、投标电脑桌产品主要尺寸及偏差、产品形状和位置公差、产品外观性能要求、产品表面涂饰层/覆面材料理化性能、力学性能6种部分的检查，全部符合GB/T3325-2017《金属家具通用技术条件》的检验依据的要求。</w:t>
            </w:r>
          </w:p>
        </w:tc>
      </w:tr>
      <w:tr>
        <w:tblPrEx>
          <w:tblCellMar>
            <w:top w:w="0" w:type="dxa"/>
            <w:left w:w="108" w:type="dxa"/>
            <w:bottom w:w="0" w:type="dxa"/>
            <w:right w:w="108" w:type="dxa"/>
          </w:tblCellMar>
        </w:tblPrEx>
        <w:trPr>
          <w:trHeight w:val="399" w:hRule="atLeast"/>
        </w:trPr>
        <w:tc>
          <w:tcPr>
            <w:tcW w:w="6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23</w:t>
            </w:r>
          </w:p>
        </w:tc>
        <w:tc>
          <w:tcPr>
            <w:tcW w:w="21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学生桌椅</w:t>
            </w:r>
          </w:p>
        </w:tc>
        <w:tc>
          <w:tcPr>
            <w:tcW w:w="652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auto"/>
                <w:kern w:val="0"/>
                <w:sz w:val="20"/>
                <w:szCs w:val="20"/>
              </w:rPr>
            </w:pPr>
            <w:r>
              <w:rPr>
                <w:rFonts w:ascii="宋体" w:hAnsi="宋体" w:eastAsia="宋体" w:cs="宋体"/>
                <w:color w:val="auto"/>
                <w:kern w:val="0"/>
                <w:sz w:val="20"/>
                <w:szCs w:val="20"/>
              </w:rPr>
              <w:t>1、中纤板：E1级高密度板</w:t>
            </w:r>
            <w:r>
              <w:rPr>
                <w:rFonts w:hint="eastAsia" w:ascii="宋体" w:hAnsi="宋体" w:eastAsia="宋体" w:cs="宋体"/>
                <w:color w:val="auto"/>
                <w:kern w:val="0"/>
                <w:sz w:val="20"/>
                <w:szCs w:val="20"/>
              </w:rPr>
              <w:t xml:space="preserve"> </w:t>
            </w:r>
            <w:r>
              <w:rPr>
                <w:rFonts w:ascii="宋体" w:hAnsi="宋体" w:eastAsia="宋体" w:cs="宋体"/>
                <w:color w:val="auto"/>
                <w:kern w:val="0"/>
                <w:sz w:val="20"/>
                <w:szCs w:val="20"/>
              </w:rPr>
              <w:t>台面，厚度为25MM，内材经过防虫、防腐的化学处理，强度高、钢性好、不变形、比重合理；封边：PVC胶边；</w:t>
            </w:r>
          </w:p>
          <w:p>
            <w:pPr>
              <w:rPr>
                <w:rFonts w:ascii="宋体" w:hAnsi="宋体" w:eastAsia="宋体" w:cs="宋体"/>
                <w:color w:val="auto"/>
                <w:kern w:val="0"/>
                <w:sz w:val="20"/>
                <w:szCs w:val="20"/>
              </w:rPr>
            </w:pPr>
            <w:r>
              <w:rPr>
                <w:rFonts w:ascii="宋体" w:hAnsi="宋体" w:eastAsia="宋体" w:cs="宋体"/>
                <w:color w:val="auto"/>
                <w:kern w:val="0"/>
                <w:sz w:val="20"/>
                <w:szCs w:val="20"/>
              </w:rPr>
              <w:t>2、圆柱形桌架：桌面连接板为1.2MM冷轧钢板，立柱采用Φ50*1.2 圆形冷轧钢管，所有金属件表在经除油、防锈、酸洗磷化处理后，再采用全自动生产线，氟碳粉末静电喷涂，高温200度后固化，表色色泽光亮，附着力好，抗氧化，易清洁。</w:t>
            </w:r>
          </w:p>
          <w:p>
            <w:pPr>
              <w:rPr>
                <w:rFonts w:ascii="宋体" w:hAnsi="宋体" w:eastAsia="宋体" w:cs="宋体"/>
                <w:color w:val="auto"/>
                <w:kern w:val="0"/>
                <w:sz w:val="20"/>
                <w:szCs w:val="20"/>
              </w:rPr>
            </w:pPr>
            <w:r>
              <w:rPr>
                <w:rFonts w:ascii="宋体" w:hAnsi="宋体" w:eastAsia="宋体" w:cs="宋体"/>
                <w:color w:val="auto"/>
                <w:kern w:val="0"/>
                <w:sz w:val="20"/>
                <w:szCs w:val="20"/>
              </w:rPr>
              <w:t>4、木板颜色：多色可选或提供样品色定制；</w:t>
            </w:r>
          </w:p>
          <w:p>
            <w:pPr>
              <w:rPr>
                <w:rFonts w:hint="eastAsia" w:ascii="宋体" w:hAnsi="宋体" w:eastAsia="宋体" w:cs="宋体"/>
                <w:color w:val="auto"/>
                <w:kern w:val="0"/>
                <w:sz w:val="20"/>
                <w:szCs w:val="20"/>
              </w:rPr>
            </w:pPr>
            <w:r>
              <w:rPr>
                <w:rFonts w:ascii="宋体" w:hAnsi="宋体" w:eastAsia="宋体" w:cs="宋体"/>
                <w:color w:val="auto"/>
                <w:kern w:val="0"/>
                <w:sz w:val="20"/>
                <w:szCs w:val="20"/>
              </w:rPr>
              <w:t>5、尺寸：</w:t>
            </w:r>
            <w:r>
              <w:rPr>
                <w:rFonts w:hint="eastAsia" w:ascii="宋体" w:hAnsi="宋体" w:eastAsia="宋体" w:cs="宋体"/>
                <w:color w:val="auto"/>
                <w:kern w:val="0"/>
                <w:sz w:val="20"/>
                <w:szCs w:val="20"/>
              </w:rPr>
              <w:t>8</w:t>
            </w:r>
            <w:r>
              <w:rPr>
                <w:rFonts w:ascii="宋体" w:hAnsi="宋体" w:eastAsia="宋体" w:cs="宋体"/>
                <w:color w:val="auto"/>
                <w:kern w:val="0"/>
                <w:sz w:val="20"/>
                <w:szCs w:val="20"/>
              </w:rPr>
              <w:t xml:space="preserve">00*400*750mm。                                               </w:t>
            </w:r>
          </w:p>
        </w:tc>
      </w:tr>
      <w:tr>
        <w:tblPrEx>
          <w:tblCellMar>
            <w:top w:w="0" w:type="dxa"/>
            <w:left w:w="108" w:type="dxa"/>
            <w:bottom w:w="0" w:type="dxa"/>
            <w:right w:w="108" w:type="dxa"/>
          </w:tblCellMar>
        </w:tblPrEx>
        <w:trPr>
          <w:trHeight w:val="399" w:hRule="atLeast"/>
        </w:trPr>
        <w:tc>
          <w:tcPr>
            <w:tcW w:w="6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24</w:t>
            </w:r>
          </w:p>
        </w:tc>
        <w:tc>
          <w:tcPr>
            <w:tcW w:w="21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观摩室桌椅</w:t>
            </w:r>
          </w:p>
        </w:tc>
        <w:tc>
          <w:tcPr>
            <w:tcW w:w="65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带写字板椅子</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材料细节说明：</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1.面料，采用优质华宇网布面料，防磨防污性好；颜色可选，背架全新进口PA+30%玻纤</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2.辅料：采用优于或等于45#高密度、高弹力定型海绵，可防氧化、防碎，软硬适中，回弹性良好，不易变形；</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3.扶手：PA+30%玻纤扶手、耐磨</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4.架子：32.5*20.5*T1.5mm厚，Q235碳素钢</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5.功能：座板可翻起、可全折叠</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6.产品尺寸：L657*W555*H835</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7.写字板：1、铝合金：全铝合金支撑杆，铝合金旋转连接件，φ16mm 实心钢筋支架。2.写字板底PA+30%玻纤，写字板面ABS</w:t>
            </w:r>
          </w:p>
        </w:tc>
      </w:tr>
      <w:tr>
        <w:tblPrEx>
          <w:tblCellMar>
            <w:top w:w="0" w:type="dxa"/>
            <w:left w:w="108" w:type="dxa"/>
            <w:bottom w:w="0" w:type="dxa"/>
            <w:right w:w="108" w:type="dxa"/>
          </w:tblCellMar>
        </w:tblPrEx>
        <w:trPr>
          <w:trHeight w:val="399" w:hRule="atLeast"/>
        </w:trPr>
        <w:tc>
          <w:tcPr>
            <w:tcW w:w="6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25</w:t>
            </w:r>
          </w:p>
        </w:tc>
        <w:tc>
          <w:tcPr>
            <w:tcW w:w="21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线材</w:t>
            </w:r>
          </w:p>
        </w:tc>
        <w:tc>
          <w:tcPr>
            <w:tcW w:w="65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满足系统布线需求</w:t>
            </w:r>
          </w:p>
        </w:tc>
      </w:tr>
      <w:tr>
        <w:tblPrEx>
          <w:tblCellMar>
            <w:top w:w="0" w:type="dxa"/>
            <w:left w:w="108" w:type="dxa"/>
            <w:bottom w:w="0" w:type="dxa"/>
            <w:right w:w="108" w:type="dxa"/>
          </w:tblCellMar>
        </w:tblPrEx>
        <w:trPr>
          <w:trHeight w:val="432" w:hRule="atLeast"/>
        </w:trPr>
        <w:tc>
          <w:tcPr>
            <w:tcW w:w="6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26</w:t>
            </w:r>
          </w:p>
        </w:tc>
        <w:tc>
          <w:tcPr>
            <w:tcW w:w="21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装修1（96㎡带观摩室)</w:t>
            </w:r>
          </w:p>
        </w:tc>
        <w:tc>
          <w:tcPr>
            <w:tcW w:w="65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附明细（1）</w:t>
            </w:r>
          </w:p>
        </w:tc>
      </w:tr>
      <w:tr>
        <w:tblPrEx>
          <w:tblCellMar>
            <w:top w:w="0" w:type="dxa"/>
            <w:left w:w="108" w:type="dxa"/>
            <w:bottom w:w="0" w:type="dxa"/>
            <w:right w:w="108" w:type="dxa"/>
          </w:tblCellMar>
        </w:tblPrEx>
        <w:trPr>
          <w:trHeight w:val="321" w:hRule="atLeast"/>
        </w:trPr>
        <w:tc>
          <w:tcPr>
            <w:tcW w:w="6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27</w:t>
            </w:r>
          </w:p>
        </w:tc>
        <w:tc>
          <w:tcPr>
            <w:tcW w:w="21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装修2</w:t>
            </w:r>
          </w:p>
        </w:tc>
        <w:tc>
          <w:tcPr>
            <w:tcW w:w="65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附明细（2）</w:t>
            </w:r>
          </w:p>
        </w:tc>
      </w:tr>
    </w:tbl>
    <w:p>
      <w:pPr>
        <w:jc w:val="left"/>
        <w:rPr>
          <w:rFonts w:ascii="宋体" w:hAnsi="宋体" w:eastAsia="宋体"/>
          <w:color w:val="auto"/>
        </w:rPr>
      </w:pPr>
      <w:r>
        <w:rPr>
          <w:rFonts w:hint="eastAsia" w:ascii="宋体" w:hAnsi="宋体" w:eastAsia="宋体"/>
          <w:color w:val="auto"/>
        </w:rPr>
        <w:t>装修明细（1）</w:t>
      </w:r>
    </w:p>
    <w:tbl>
      <w:tblPr>
        <w:tblStyle w:val="4"/>
        <w:tblW w:w="8620" w:type="dxa"/>
        <w:tblInd w:w="0" w:type="dxa"/>
        <w:tblLayout w:type="autofit"/>
        <w:tblCellMar>
          <w:top w:w="0" w:type="dxa"/>
          <w:left w:w="108" w:type="dxa"/>
          <w:bottom w:w="0" w:type="dxa"/>
          <w:right w:w="108" w:type="dxa"/>
        </w:tblCellMar>
      </w:tblPr>
      <w:tblGrid>
        <w:gridCol w:w="600"/>
        <w:gridCol w:w="1866"/>
        <w:gridCol w:w="598"/>
        <w:gridCol w:w="616"/>
        <w:gridCol w:w="4940"/>
      </w:tblGrid>
      <w:tr>
        <w:tblPrEx>
          <w:tblCellMar>
            <w:top w:w="0" w:type="dxa"/>
            <w:left w:w="108" w:type="dxa"/>
            <w:bottom w:w="0" w:type="dxa"/>
            <w:right w:w="108" w:type="dxa"/>
          </w:tblCellMar>
        </w:tblPrEx>
        <w:trPr>
          <w:trHeight w:val="798" w:hRule="atLeast"/>
        </w:trPr>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序号</w:t>
            </w:r>
          </w:p>
        </w:tc>
        <w:tc>
          <w:tcPr>
            <w:tcW w:w="18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工程项目名称</w:t>
            </w:r>
          </w:p>
        </w:tc>
        <w:tc>
          <w:tcPr>
            <w:tcW w:w="6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单位</w:t>
            </w:r>
          </w:p>
        </w:tc>
        <w:tc>
          <w:tcPr>
            <w:tcW w:w="6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数量</w:t>
            </w:r>
          </w:p>
        </w:tc>
        <w:tc>
          <w:tcPr>
            <w:tcW w:w="49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施工及材料工艺说明</w:t>
            </w:r>
          </w:p>
        </w:tc>
      </w:tr>
      <w:tr>
        <w:tblPrEx>
          <w:tblCellMar>
            <w:top w:w="0" w:type="dxa"/>
            <w:left w:w="108" w:type="dxa"/>
            <w:bottom w:w="0" w:type="dxa"/>
            <w:right w:w="108" w:type="dxa"/>
          </w:tblCellMar>
        </w:tblPrEx>
        <w:trPr>
          <w:trHeight w:val="798"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w:t>
            </w:r>
          </w:p>
        </w:tc>
        <w:tc>
          <w:tcPr>
            <w:tcW w:w="18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矿棉板吊顶</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Ｍ</w:t>
            </w:r>
            <w:r>
              <w:rPr>
                <w:rFonts w:hint="eastAsia" w:ascii="宋体" w:hAnsi="宋体" w:eastAsia="宋体" w:cs="宋体"/>
                <w:color w:val="auto"/>
                <w:kern w:val="0"/>
                <w:sz w:val="20"/>
                <w:szCs w:val="20"/>
                <w:vertAlign w:val="superscript"/>
              </w:rPr>
              <w:t>２</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69</w:t>
            </w:r>
          </w:p>
        </w:tc>
        <w:tc>
          <w:tcPr>
            <w:tcW w:w="4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38轻刚龙骨基层处理，阿木喜壮60*60高密度矿棉板安装，长9.6米，宽7..2米，高3.4米。</w:t>
            </w:r>
          </w:p>
        </w:tc>
      </w:tr>
      <w:tr>
        <w:tblPrEx>
          <w:tblCellMar>
            <w:top w:w="0" w:type="dxa"/>
            <w:left w:w="108" w:type="dxa"/>
            <w:bottom w:w="0" w:type="dxa"/>
            <w:right w:w="108" w:type="dxa"/>
          </w:tblCellMar>
        </w:tblPrEx>
        <w:trPr>
          <w:trHeight w:val="798"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18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灯安装</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个</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28</w:t>
            </w:r>
          </w:p>
        </w:tc>
        <w:tc>
          <w:tcPr>
            <w:tcW w:w="4940"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color w:val="auto"/>
                <w:kern w:val="0"/>
                <w:sz w:val="20"/>
                <w:szCs w:val="20"/>
              </w:rPr>
            </w:pPr>
            <w:r>
              <w:rPr>
                <w:rFonts w:hint="eastAsia" w:ascii="宋体" w:hAnsi="宋体" w:eastAsia="宋体" w:cs="宋体"/>
                <w:color w:val="auto"/>
                <w:kern w:val="0"/>
                <w:sz w:val="20"/>
                <w:szCs w:val="20"/>
              </w:rPr>
              <w:t>灯具安装。</w:t>
            </w:r>
          </w:p>
        </w:tc>
      </w:tr>
      <w:tr>
        <w:tblPrEx>
          <w:tblCellMar>
            <w:top w:w="0" w:type="dxa"/>
            <w:left w:w="108" w:type="dxa"/>
            <w:bottom w:w="0" w:type="dxa"/>
            <w:right w:w="108" w:type="dxa"/>
          </w:tblCellMar>
        </w:tblPrEx>
        <w:trPr>
          <w:trHeight w:val="798"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3</w:t>
            </w:r>
          </w:p>
        </w:tc>
        <w:tc>
          <w:tcPr>
            <w:tcW w:w="18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吸音墙面制作</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Ｍ</w:t>
            </w:r>
            <w:r>
              <w:rPr>
                <w:rFonts w:hint="eastAsia" w:ascii="宋体" w:hAnsi="宋体" w:eastAsia="宋体" w:cs="宋体"/>
                <w:color w:val="auto"/>
                <w:kern w:val="0"/>
                <w:sz w:val="20"/>
                <w:szCs w:val="20"/>
                <w:vertAlign w:val="superscript"/>
              </w:rPr>
              <w:t>２</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108</w:t>
            </w:r>
          </w:p>
        </w:tc>
        <w:tc>
          <w:tcPr>
            <w:tcW w:w="4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1.0聚酯纤维吸音板。</w:t>
            </w:r>
          </w:p>
        </w:tc>
      </w:tr>
      <w:tr>
        <w:tblPrEx>
          <w:tblCellMar>
            <w:top w:w="0" w:type="dxa"/>
            <w:left w:w="108" w:type="dxa"/>
            <w:bottom w:w="0" w:type="dxa"/>
            <w:right w:w="108" w:type="dxa"/>
          </w:tblCellMar>
        </w:tblPrEx>
        <w:trPr>
          <w:trHeight w:val="798"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4</w:t>
            </w:r>
          </w:p>
        </w:tc>
        <w:tc>
          <w:tcPr>
            <w:tcW w:w="18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塑胶地板</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Ｍ</w:t>
            </w:r>
            <w:r>
              <w:rPr>
                <w:rFonts w:hint="eastAsia" w:ascii="宋体" w:hAnsi="宋体" w:eastAsia="宋体" w:cs="宋体"/>
                <w:color w:val="auto"/>
                <w:kern w:val="0"/>
                <w:sz w:val="20"/>
                <w:szCs w:val="20"/>
                <w:vertAlign w:val="superscript"/>
              </w:rPr>
              <w:t>２</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100</w:t>
            </w:r>
          </w:p>
        </w:tc>
        <w:tc>
          <w:tcPr>
            <w:tcW w:w="4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塑胶地板铺贴，塑胶线焊缝。</w:t>
            </w:r>
          </w:p>
        </w:tc>
      </w:tr>
      <w:tr>
        <w:tblPrEx>
          <w:tblCellMar>
            <w:top w:w="0" w:type="dxa"/>
            <w:left w:w="108" w:type="dxa"/>
            <w:bottom w:w="0" w:type="dxa"/>
            <w:right w:w="108" w:type="dxa"/>
          </w:tblCellMar>
        </w:tblPrEx>
        <w:trPr>
          <w:trHeight w:val="798"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5</w:t>
            </w:r>
          </w:p>
        </w:tc>
        <w:tc>
          <w:tcPr>
            <w:tcW w:w="18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地脚线</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Ｍ</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62.5</w:t>
            </w:r>
          </w:p>
        </w:tc>
        <w:tc>
          <w:tcPr>
            <w:tcW w:w="4940"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color w:val="auto"/>
                <w:kern w:val="0"/>
                <w:sz w:val="20"/>
                <w:szCs w:val="20"/>
              </w:rPr>
            </w:pPr>
            <w:r>
              <w:rPr>
                <w:rFonts w:hint="eastAsia" w:ascii="宋体" w:hAnsi="宋体" w:eastAsia="宋体" w:cs="宋体"/>
                <w:color w:val="auto"/>
                <w:kern w:val="0"/>
                <w:sz w:val="20"/>
                <w:szCs w:val="20"/>
              </w:rPr>
              <w:t>地脚线安装。</w:t>
            </w:r>
          </w:p>
        </w:tc>
      </w:tr>
      <w:tr>
        <w:tblPrEx>
          <w:tblCellMar>
            <w:top w:w="0" w:type="dxa"/>
            <w:left w:w="108" w:type="dxa"/>
            <w:bottom w:w="0" w:type="dxa"/>
            <w:right w:w="108" w:type="dxa"/>
          </w:tblCellMar>
        </w:tblPrEx>
        <w:trPr>
          <w:trHeight w:val="798"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6</w:t>
            </w:r>
          </w:p>
        </w:tc>
        <w:tc>
          <w:tcPr>
            <w:tcW w:w="18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边角修饰</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项</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w:t>
            </w:r>
          </w:p>
        </w:tc>
        <w:tc>
          <w:tcPr>
            <w:tcW w:w="4940"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color w:val="auto"/>
                <w:kern w:val="0"/>
                <w:sz w:val="20"/>
                <w:szCs w:val="20"/>
              </w:rPr>
            </w:pPr>
            <w:r>
              <w:rPr>
                <w:rFonts w:hint="eastAsia" w:ascii="宋体" w:hAnsi="宋体" w:eastAsia="宋体" w:cs="宋体"/>
                <w:color w:val="auto"/>
                <w:kern w:val="0"/>
                <w:sz w:val="20"/>
                <w:szCs w:val="20"/>
              </w:rPr>
              <w:t>边框边角制作。</w:t>
            </w:r>
          </w:p>
        </w:tc>
      </w:tr>
      <w:tr>
        <w:tblPrEx>
          <w:tblCellMar>
            <w:top w:w="0" w:type="dxa"/>
            <w:left w:w="108" w:type="dxa"/>
            <w:bottom w:w="0" w:type="dxa"/>
            <w:right w:w="108" w:type="dxa"/>
          </w:tblCellMar>
        </w:tblPrEx>
        <w:trPr>
          <w:trHeight w:val="798"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7</w:t>
            </w:r>
          </w:p>
        </w:tc>
        <w:tc>
          <w:tcPr>
            <w:tcW w:w="18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观摩室矿棉板吊顶</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Ｍ</w:t>
            </w:r>
            <w:r>
              <w:rPr>
                <w:rFonts w:hint="eastAsia" w:ascii="宋体" w:hAnsi="宋体" w:eastAsia="宋体" w:cs="宋体"/>
                <w:color w:val="auto"/>
                <w:kern w:val="0"/>
                <w:sz w:val="20"/>
                <w:szCs w:val="20"/>
                <w:vertAlign w:val="superscript"/>
              </w:rPr>
              <w:t>２</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31</w:t>
            </w:r>
          </w:p>
        </w:tc>
        <w:tc>
          <w:tcPr>
            <w:tcW w:w="4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38轻刚龙骨基层处理，阿木喜壮60*60高密度矿棉板安装，长4.3米，宽7..2米，高3.4米。</w:t>
            </w:r>
          </w:p>
        </w:tc>
      </w:tr>
      <w:tr>
        <w:tblPrEx>
          <w:tblCellMar>
            <w:top w:w="0" w:type="dxa"/>
            <w:left w:w="108" w:type="dxa"/>
            <w:bottom w:w="0" w:type="dxa"/>
            <w:right w:w="108" w:type="dxa"/>
          </w:tblCellMar>
        </w:tblPrEx>
        <w:trPr>
          <w:trHeight w:val="798"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8</w:t>
            </w:r>
          </w:p>
        </w:tc>
        <w:tc>
          <w:tcPr>
            <w:tcW w:w="18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观摩是开窗</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项</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w:t>
            </w:r>
          </w:p>
        </w:tc>
        <w:tc>
          <w:tcPr>
            <w:tcW w:w="4940"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color w:val="auto"/>
                <w:kern w:val="0"/>
                <w:sz w:val="20"/>
                <w:szCs w:val="20"/>
              </w:rPr>
            </w:pPr>
            <w:r>
              <w:rPr>
                <w:rFonts w:hint="eastAsia" w:ascii="宋体" w:hAnsi="宋体" w:eastAsia="宋体" w:cs="宋体"/>
                <w:color w:val="auto"/>
                <w:kern w:val="0"/>
                <w:sz w:val="20"/>
                <w:szCs w:val="20"/>
              </w:rPr>
              <w:t>砸墙</w:t>
            </w:r>
          </w:p>
        </w:tc>
      </w:tr>
      <w:tr>
        <w:tblPrEx>
          <w:tblCellMar>
            <w:top w:w="0" w:type="dxa"/>
            <w:left w:w="108" w:type="dxa"/>
            <w:bottom w:w="0" w:type="dxa"/>
            <w:right w:w="108" w:type="dxa"/>
          </w:tblCellMar>
        </w:tblPrEx>
        <w:trPr>
          <w:trHeight w:val="798"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9</w:t>
            </w:r>
          </w:p>
        </w:tc>
        <w:tc>
          <w:tcPr>
            <w:tcW w:w="18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观摩窗包边</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项</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w:t>
            </w:r>
          </w:p>
        </w:tc>
        <w:tc>
          <w:tcPr>
            <w:tcW w:w="4940"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color w:val="auto"/>
                <w:kern w:val="0"/>
                <w:sz w:val="20"/>
                <w:szCs w:val="20"/>
              </w:rPr>
            </w:pPr>
            <w:r>
              <w:rPr>
                <w:rFonts w:hint="eastAsia" w:ascii="宋体" w:hAnsi="宋体" w:eastAsia="宋体" w:cs="宋体"/>
                <w:color w:val="auto"/>
                <w:kern w:val="0"/>
                <w:sz w:val="20"/>
                <w:szCs w:val="20"/>
              </w:rPr>
              <w:t>包边</w:t>
            </w:r>
          </w:p>
        </w:tc>
      </w:tr>
      <w:tr>
        <w:tblPrEx>
          <w:tblCellMar>
            <w:top w:w="0" w:type="dxa"/>
            <w:left w:w="108" w:type="dxa"/>
            <w:bottom w:w="0" w:type="dxa"/>
            <w:right w:w="108" w:type="dxa"/>
          </w:tblCellMar>
        </w:tblPrEx>
        <w:trPr>
          <w:trHeight w:val="798"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10</w:t>
            </w:r>
          </w:p>
        </w:tc>
        <w:tc>
          <w:tcPr>
            <w:tcW w:w="18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单项玻璃</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Ｍ</w:t>
            </w:r>
            <w:r>
              <w:rPr>
                <w:rFonts w:hint="eastAsia" w:ascii="宋体" w:hAnsi="宋体" w:eastAsia="宋体" w:cs="宋体"/>
                <w:color w:val="auto"/>
                <w:kern w:val="0"/>
                <w:sz w:val="20"/>
                <w:szCs w:val="20"/>
                <w:vertAlign w:val="superscript"/>
              </w:rPr>
              <w:t>２</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6</w:t>
            </w:r>
          </w:p>
        </w:tc>
        <w:tc>
          <w:tcPr>
            <w:tcW w:w="4940"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color w:val="auto"/>
                <w:kern w:val="0"/>
                <w:sz w:val="20"/>
                <w:szCs w:val="20"/>
              </w:rPr>
            </w:pPr>
            <w:r>
              <w:rPr>
                <w:rFonts w:hint="eastAsia" w:ascii="宋体" w:hAnsi="宋体" w:eastAsia="宋体" w:cs="宋体"/>
                <w:color w:val="auto"/>
                <w:kern w:val="0"/>
                <w:sz w:val="20"/>
                <w:szCs w:val="20"/>
              </w:rPr>
              <w:t>钢化玻璃贴单向膜。</w:t>
            </w:r>
          </w:p>
        </w:tc>
      </w:tr>
      <w:tr>
        <w:tblPrEx>
          <w:tblCellMar>
            <w:top w:w="0" w:type="dxa"/>
            <w:left w:w="108" w:type="dxa"/>
            <w:bottom w:w="0" w:type="dxa"/>
            <w:right w:w="108" w:type="dxa"/>
          </w:tblCellMar>
        </w:tblPrEx>
        <w:trPr>
          <w:trHeight w:val="798"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11</w:t>
            </w:r>
          </w:p>
        </w:tc>
        <w:tc>
          <w:tcPr>
            <w:tcW w:w="18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隔墙吸音棉</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Ｍ</w:t>
            </w:r>
            <w:r>
              <w:rPr>
                <w:rFonts w:hint="eastAsia" w:ascii="宋体" w:hAnsi="宋体" w:eastAsia="宋体" w:cs="宋体"/>
                <w:color w:val="auto"/>
                <w:kern w:val="0"/>
                <w:sz w:val="20"/>
                <w:szCs w:val="20"/>
                <w:vertAlign w:val="superscript"/>
              </w:rPr>
              <w:t>２</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74</w:t>
            </w:r>
          </w:p>
        </w:tc>
        <w:tc>
          <w:tcPr>
            <w:tcW w:w="4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聚酯纤维吸音板。</w:t>
            </w:r>
          </w:p>
        </w:tc>
      </w:tr>
      <w:tr>
        <w:tblPrEx>
          <w:tblCellMar>
            <w:top w:w="0" w:type="dxa"/>
            <w:left w:w="108" w:type="dxa"/>
            <w:bottom w:w="0" w:type="dxa"/>
            <w:right w:w="108" w:type="dxa"/>
          </w:tblCellMar>
        </w:tblPrEx>
        <w:trPr>
          <w:trHeight w:val="798"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12</w:t>
            </w:r>
          </w:p>
        </w:tc>
        <w:tc>
          <w:tcPr>
            <w:tcW w:w="18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包暖气</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Ｍ</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13.5</w:t>
            </w:r>
          </w:p>
        </w:tc>
        <w:tc>
          <w:tcPr>
            <w:tcW w:w="4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木龙骨框架，奥松板饰面。</w:t>
            </w:r>
          </w:p>
        </w:tc>
      </w:tr>
      <w:tr>
        <w:tblPrEx>
          <w:tblCellMar>
            <w:top w:w="0" w:type="dxa"/>
            <w:left w:w="108" w:type="dxa"/>
            <w:bottom w:w="0" w:type="dxa"/>
            <w:right w:w="108" w:type="dxa"/>
          </w:tblCellMar>
        </w:tblPrEx>
        <w:trPr>
          <w:trHeight w:val="798"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13</w:t>
            </w:r>
          </w:p>
        </w:tc>
        <w:tc>
          <w:tcPr>
            <w:tcW w:w="18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材料搬运费</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项</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w:t>
            </w:r>
          </w:p>
        </w:tc>
        <w:tc>
          <w:tcPr>
            <w:tcW w:w="4940"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r>
      <w:tr>
        <w:tblPrEx>
          <w:tblCellMar>
            <w:top w:w="0" w:type="dxa"/>
            <w:left w:w="108" w:type="dxa"/>
            <w:bottom w:w="0" w:type="dxa"/>
            <w:right w:w="108" w:type="dxa"/>
          </w:tblCellMar>
        </w:tblPrEx>
        <w:trPr>
          <w:trHeight w:val="798"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14</w:t>
            </w:r>
          </w:p>
        </w:tc>
        <w:tc>
          <w:tcPr>
            <w:tcW w:w="18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窗帘</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个</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6</w:t>
            </w:r>
          </w:p>
        </w:tc>
        <w:tc>
          <w:tcPr>
            <w:tcW w:w="4940"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color w:val="auto"/>
                <w:kern w:val="0"/>
                <w:sz w:val="20"/>
                <w:szCs w:val="20"/>
              </w:rPr>
            </w:pPr>
            <w:r>
              <w:rPr>
                <w:rFonts w:hint="eastAsia" w:ascii="宋体" w:hAnsi="宋体" w:eastAsia="宋体" w:cs="宋体"/>
                <w:color w:val="auto"/>
                <w:kern w:val="0"/>
                <w:sz w:val="20"/>
                <w:szCs w:val="20"/>
              </w:rPr>
              <w:t>罗马杆安装，及窗帘安装。</w:t>
            </w:r>
          </w:p>
        </w:tc>
      </w:tr>
      <w:tr>
        <w:tblPrEx>
          <w:tblCellMar>
            <w:top w:w="0" w:type="dxa"/>
            <w:left w:w="108" w:type="dxa"/>
            <w:bottom w:w="0" w:type="dxa"/>
            <w:right w:w="108" w:type="dxa"/>
          </w:tblCellMar>
        </w:tblPrEx>
        <w:trPr>
          <w:trHeight w:val="798"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15</w:t>
            </w:r>
          </w:p>
        </w:tc>
        <w:tc>
          <w:tcPr>
            <w:tcW w:w="18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设备安装及布线</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项</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w:t>
            </w:r>
          </w:p>
        </w:tc>
        <w:tc>
          <w:tcPr>
            <w:tcW w:w="4940"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r>
      <w:tr>
        <w:tblPrEx>
          <w:tblCellMar>
            <w:top w:w="0" w:type="dxa"/>
            <w:left w:w="108" w:type="dxa"/>
            <w:bottom w:w="0" w:type="dxa"/>
            <w:right w:w="108" w:type="dxa"/>
          </w:tblCellMar>
        </w:tblPrEx>
        <w:trPr>
          <w:trHeight w:val="798"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16</w:t>
            </w:r>
          </w:p>
        </w:tc>
        <w:tc>
          <w:tcPr>
            <w:tcW w:w="18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防盗门</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个</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3</w:t>
            </w:r>
          </w:p>
        </w:tc>
        <w:tc>
          <w:tcPr>
            <w:tcW w:w="4940"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r>
    </w:tbl>
    <w:p>
      <w:pPr>
        <w:jc w:val="left"/>
        <w:rPr>
          <w:rFonts w:ascii="宋体" w:hAnsi="宋体" w:eastAsia="宋体"/>
          <w:color w:val="auto"/>
        </w:rPr>
      </w:pPr>
      <w:r>
        <w:rPr>
          <w:rFonts w:hint="eastAsia" w:ascii="宋体" w:hAnsi="宋体" w:eastAsia="宋体"/>
          <w:color w:val="auto"/>
        </w:rPr>
        <w:t>装修明细（2）</w:t>
      </w:r>
    </w:p>
    <w:tbl>
      <w:tblPr>
        <w:tblStyle w:val="4"/>
        <w:tblW w:w="8642" w:type="dxa"/>
        <w:tblInd w:w="0" w:type="dxa"/>
        <w:tblLayout w:type="autofit"/>
        <w:tblCellMar>
          <w:top w:w="0" w:type="dxa"/>
          <w:left w:w="108" w:type="dxa"/>
          <w:bottom w:w="0" w:type="dxa"/>
          <w:right w:w="108" w:type="dxa"/>
        </w:tblCellMar>
      </w:tblPr>
      <w:tblGrid>
        <w:gridCol w:w="600"/>
        <w:gridCol w:w="1805"/>
        <w:gridCol w:w="652"/>
        <w:gridCol w:w="624"/>
        <w:gridCol w:w="4961"/>
      </w:tblGrid>
      <w:tr>
        <w:tblPrEx>
          <w:tblCellMar>
            <w:top w:w="0" w:type="dxa"/>
            <w:left w:w="108" w:type="dxa"/>
            <w:bottom w:w="0" w:type="dxa"/>
            <w:right w:w="108" w:type="dxa"/>
          </w:tblCellMar>
        </w:tblPrEx>
        <w:trPr>
          <w:trHeight w:val="480" w:hRule="atLeast"/>
        </w:trPr>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序号</w:t>
            </w:r>
          </w:p>
        </w:tc>
        <w:tc>
          <w:tcPr>
            <w:tcW w:w="180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工程项目名称</w:t>
            </w:r>
          </w:p>
        </w:tc>
        <w:tc>
          <w:tcPr>
            <w:tcW w:w="6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单位</w:t>
            </w:r>
          </w:p>
        </w:tc>
        <w:tc>
          <w:tcPr>
            <w:tcW w:w="62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数量</w:t>
            </w:r>
          </w:p>
        </w:tc>
        <w:tc>
          <w:tcPr>
            <w:tcW w:w="49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施工及材料工艺说明</w:t>
            </w:r>
          </w:p>
        </w:tc>
      </w:tr>
      <w:tr>
        <w:tblPrEx>
          <w:tblCellMar>
            <w:top w:w="0" w:type="dxa"/>
            <w:left w:w="108" w:type="dxa"/>
            <w:bottom w:w="0" w:type="dxa"/>
            <w:right w:w="108" w:type="dxa"/>
          </w:tblCellMar>
        </w:tblPrEx>
        <w:trPr>
          <w:trHeight w:val="504"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w:t>
            </w:r>
          </w:p>
        </w:tc>
        <w:tc>
          <w:tcPr>
            <w:tcW w:w="18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矿棉板吊顶</w:t>
            </w:r>
          </w:p>
        </w:tc>
        <w:tc>
          <w:tcPr>
            <w:tcW w:w="6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Ｍ</w:t>
            </w:r>
            <w:r>
              <w:rPr>
                <w:rFonts w:hint="eastAsia" w:ascii="宋体" w:hAnsi="宋体" w:eastAsia="宋体" w:cs="宋体"/>
                <w:color w:val="auto"/>
                <w:kern w:val="0"/>
                <w:sz w:val="20"/>
                <w:szCs w:val="20"/>
                <w:vertAlign w:val="superscript"/>
              </w:rPr>
              <w:t>２</w:t>
            </w:r>
          </w:p>
        </w:tc>
        <w:tc>
          <w:tcPr>
            <w:tcW w:w="6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100</w:t>
            </w:r>
          </w:p>
        </w:tc>
        <w:tc>
          <w:tcPr>
            <w:tcW w:w="49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38轻刚龙骨基层处理，阿木喜壮60*60高密度矿棉板安装，长9.6米，宽7..2米，高3.4米。</w:t>
            </w:r>
          </w:p>
        </w:tc>
      </w:tr>
      <w:tr>
        <w:tblPrEx>
          <w:tblCellMar>
            <w:top w:w="0" w:type="dxa"/>
            <w:left w:w="108" w:type="dxa"/>
            <w:bottom w:w="0" w:type="dxa"/>
            <w:right w:w="108" w:type="dxa"/>
          </w:tblCellMar>
        </w:tblPrEx>
        <w:trPr>
          <w:trHeight w:val="276"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18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灯安装</w:t>
            </w:r>
          </w:p>
        </w:tc>
        <w:tc>
          <w:tcPr>
            <w:tcW w:w="6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个</w:t>
            </w:r>
          </w:p>
        </w:tc>
        <w:tc>
          <w:tcPr>
            <w:tcW w:w="6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28</w:t>
            </w:r>
          </w:p>
        </w:tc>
        <w:tc>
          <w:tcPr>
            <w:tcW w:w="4961"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color w:val="auto"/>
                <w:kern w:val="0"/>
                <w:sz w:val="20"/>
                <w:szCs w:val="20"/>
              </w:rPr>
            </w:pPr>
            <w:r>
              <w:rPr>
                <w:rFonts w:hint="eastAsia" w:ascii="宋体" w:hAnsi="宋体" w:eastAsia="宋体" w:cs="宋体"/>
                <w:color w:val="auto"/>
                <w:kern w:val="0"/>
                <w:sz w:val="20"/>
                <w:szCs w:val="20"/>
              </w:rPr>
              <w:t>灯具安装。</w:t>
            </w:r>
          </w:p>
        </w:tc>
      </w:tr>
      <w:tr>
        <w:tblPrEx>
          <w:tblCellMar>
            <w:top w:w="0" w:type="dxa"/>
            <w:left w:w="108" w:type="dxa"/>
            <w:bottom w:w="0" w:type="dxa"/>
            <w:right w:w="108" w:type="dxa"/>
          </w:tblCellMar>
        </w:tblPrEx>
        <w:trPr>
          <w:trHeight w:val="480"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3</w:t>
            </w:r>
          </w:p>
        </w:tc>
        <w:tc>
          <w:tcPr>
            <w:tcW w:w="18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吸音墙面制作</w:t>
            </w:r>
          </w:p>
        </w:tc>
        <w:tc>
          <w:tcPr>
            <w:tcW w:w="6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Ｍ</w:t>
            </w:r>
            <w:r>
              <w:rPr>
                <w:rFonts w:hint="eastAsia" w:ascii="宋体" w:hAnsi="宋体" w:eastAsia="宋体" w:cs="宋体"/>
                <w:color w:val="auto"/>
                <w:kern w:val="0"/>
                <w:sz w:val="20"/>
                <w:szCs w:val="20"/>
                <w:vertAlign w:val="superscript"/>
              </w:rPr>
              <w:t>２</w:t>
            </w:r>
          </w:p>
        </w:tc>
        <w:tc>
          <w:tcPr>
            <w:tcW w:w="6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108</w:t>
            </w:r>
          </w:p>
        </w:tc>
        <w:tc>
          <w:tcPr>
            <w:tcW w:w="49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1.0聚酯纤维吸音板。</w:t>
            </w:r>
          </w:p>
        </w:tc>
      </w:tr>
      <w:tr>
        <w:tblPrEx>
          <w:tblCellMar>
            <w:top w:w="0" w:type="dxa"/>
            <w:left w:w="108" w:type="dxa"/>
            <w:bottom w:w="0" w:type="dxa"/>
            <w:right w:w="108" w:type="dxa"/>
          </w:tblCellMar>
        </w:tblPrEx>
        <w:trPr>
          <w:trHeight w:val="276"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4</w:t>
            </w:r>
          </w:p>
        </w:tc>
        <w:tc>
          <w:tcPr>
            <w:tcW w:w="18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塑胶地板</w:t>
            </w:r>
          </w:p>
        </w:tc>
        <w:tc>
          <w:tcPr>
            <w:tcW w:w="6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Ｍ</w:t>
            </w:r>
            <w:r>
              <w:rPr>
                <w:rFonts w:hint="eastAsia" w:ascii="宋体" w:hAnsi="宋体" w:eastAsia="宋体" w:cs="宋体"/>
                <w:color w:val="auto"/>
                <w:kern w:val="0"/>
                <w:sz w:val="20"/>
                <w:szCs w:val="20"/>
                <w:vertAlign w:val="superscript"/>
              </w:rPr>
              <w:t>２</w:t>
            </w:r>
          </w:p>
        </w:tc>
        <w:tc>
          <w:tcPr>
            <w:tcW w:w="6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100</w:t>
            </w:r>
          </w:p>
        </w:tc>
        <w:tc>
          <w:tcPr>
            <w:tcW w:w="49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塑胶地板铺贴，塑胶线焊缝。</w:t>
            </w:r>
          </w:p>
        </w:tc>
      </w:tr>
      <w:tr>
        <w:tblPrEx>
          <w:tblCellMar>
            <w:top w:w="0" w:type="dxa"/>
            <w:left w:w="108" w:type="dxa"/>
            <w:bottom w:w="0" w:type="dxa"/>
            <w:right w:w="108" w:type="dxa"/>
          </w:tblCellMar>
        </w:tblPrEx>
        <w:trPr>
          <w:trHeight w:val="276"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5</w:t>
            </w:r>
          </w:p>
        </w:tc>
        <w:tc>
          <w:tcPr>
            <w:tcW w:w="18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地脚线</w:t>
            </w:r>
          </w:p>
        </w:tc>
        <w:tc>
          <w:tcPr>
            <w:tcW w:w="6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Ｍ</w:t>
            </w:r>
          </w:p>
        </w:tc>
        <w:tc>
          <w:tcPr>
            <w:tcW w:w="6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62.5</w:t>
            </w:r>
          </w:p>
        </w:tc>
        <w:tc>
          <w:tcPr>
            <w:tcW w:w="4961"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color w:val="auto"/>
                <w:kern w:val="0"/>
                <w:sz w:val="20"/>
                <w:szCs w:val="20"/>
              </w:rPr>
            </w:pPr>
            <w:r>
              <w:rPr>
                <w:rFonts w:hint="eastAsia" w:ascii="宋体" w:hAnsi="宋体" w:eastAsia="宋体" w:cs="宋体"/>
                <w:color w:val="auto"/>
                <w:kern w:val="0"/>
                <w:sz w:val="20"/>
                <w:szCs w:val="20"/>
              </w:rPr>
              <w:t>地脚线安装。</w:t>
            </w:r>
          </w:p>
        </w:tc>
      </w:tr>
      <w:tr>
        <w:tblPrEx>
          <w:tblCellMar>
            <w:top w:w="0" w:type="dxa"/>
            <w:left w:w="108" w:type="dxa"/>
            <w:bottom w:w="0" w:type="dxa"/>
            <w:right w:w="108" w:type="dxa"/>
          </w:tblCellMar>
        </w:tblPrEx>
        <w:trPr>
          <w:trHeight w:val="276"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6</w:t>
            </w:r>
          </w:p>
        </w:tc>
        <w:tc>
          <w:tcPr>
            <w:tcW w:w="18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边角修饰</w:t>
            </w:r>
          </w:p>
        </w:tc>
        <w:tc>
          <w:tcPr>
            <w:tcW w:w="6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项</w:t>
            </w:r>
          </w:p>
        </w:tc>
        <w:tc>
          <w:tcPr>
            <w:tcW w:w="6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w:t>
            </w:r>
          </w:p>
        </w:tc>
        <w:tc>
          <w:tcPr>
            <w:tcW w:w="4961"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color w:val="auto"/>
                <w:kern w:val="0"/>
                <w:sz w:val="20"/>
                <w:szCs w:val="20"/>
              </w:rPr>
            </w:pPr>
            <w:r>
              <w:rPr>
                <w:rFonts w:hint="eastAsia" w:ascii="宋体" w:hAnsi="宋体" w:eastAsia="宋体" w:cs="宋体"/>
                <w:color w:val="auto"/>
                <w:kern w:val="0"/>
                <w:sz w:val="20"/>
                <w:szCs w:val="20"/>
              </w:rPr>
              <w:t>边框边角制作。</w:t>
            </w:r>
          </w:p>
        </w:tc>
      </w:tr>
      <w:tr>
        <w:tblPrEx>
          <w:tblCellMar>
            <w:top w:w="0" w:type="dxa"/>
            <w:left w:w="108" w:type="dxa"/>
            <w:bottom w:w="0" w:type="dxa"/>
            <w:right w:w="108" w:type="dxa"/>
          </w:tblCellMar>
        </w:tblPrEx>
        <w:trPr>
          <w:trHeight w:val="276"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7</w:t>
            </w:r>
          </w:p>
        </w:tc>
        <w:tc>
          <w:tcPr>
            <w:tcW w:w="18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包暖气</w:t>
            </w:r>
          </w:p>
        </w:tc>
        <w:tc>
          <w:tcPr>
            <w:tcW w:w="6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Ｍ</w:t>
            </w:r>
          </w:p>
        </w:tc>
        <w:tc>
          <w:tcPr>
            <w:tcW w:w="6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13.5</w:t>
            </w:r>
          </w:p>
        </w:tc>
        <w:tc>
          <w:tcPr>
            <w:tcW w:w="49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木龙骨框架，奥松板饰面。</w:t>
            </w:r>
          </w:p>
        </w:tc>
      </w:tr>
      <w:tr>
        <w:tblPrEx>
          <w:tblCellMar>
            <w:top w:w="0" w:type="dxa"/>
            <w:left w:w="108" w:type="dxa"/>
            <w:bottom w:w="0" w:type="dxa"/>
            <w:right w:w="108" w:type="dxa"/>
          </w:tblCellMar>
        </w:tblPrEx>
        <w:trPr>
          <w:trHeight w:val="492"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8</w:t>
            </w:r>
          </w:p>
        </w:tc>
        <w:tc>
          <w:tcPr>
            <w:tcW w:w="18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材料搬运费</w:t>
            </w:r>
          </w:p>
        </w:tc>
        <w:tc>
          <w:tcPr>
            <w:tcW w:w="6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项</w:t>
            </w:r>
          </w:p>
        </w:tc>
        <w:tc>
          <w:tcPr>
            <w:tcW w:w="6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w:t>
            </w:r>
          </w:p>
        </w:tc>
        <w:tc>
          <w:tcPr>
            <w:tcW w:w="4961"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r>
      <w:tr>
        <w:tblPrEx>
          <w:tblCellMar>
            <w:top w:w="0" w:type="dxa"/>
            <w:left w:w="108" w:type="dxa"/>
            <w:bottom w:w="0" w:type="dxa"/>
            <w:right w:w="108" w:type="dxa"/>
          </w:tblCellMar>
        </w:tblPrEx>
        <w:trPr>
          <w:trHeight w:val="276"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9</w:t>
            </w:r>
          </w:p>
        </w:tc>
        <w:tc>
          <w:tcPr>
            <w:tcW w:w="18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窗帘</w:t>
            </w:r>
          </w:p>
        </w:tc>
        <w:tc>
          <w:tcPr>
            <w:tcW w:w="6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个</w:t>
            </w:r>
          </w:p>
        </w:tc>
        <w:tc>
          <w:tcPr>
            <w:tcW w:w="6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6</w:t>
            </w:r>
          </w:p>
        </w:tc>
        <w:tc>
          <w:tcPr>
            <w:tcW w:w="4961"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color w:val="auto"/>
                <w:kern w:val="0"/>
                <w:sz w:val="20"/>
                <w:szCs w:val="20"/>
              </w:rPr>
            </w:pPr>
            <w:r>
              <w:rPr>
                <w:rFonts w:hint="eastAsia" w:ascii="宋体" w:hAnsi="宋体" w:eastAsia="宋体" w:cs="宋体"/>
                <w:color w:val="auto"/>
                <w:kern w:val="0"/>
                <w:sz w:val="20"/>
                <w:szCs w:val="20"/>
              </w:rPr>
              <w:t>罗马杆安装，及窗帘安装。</w:t>
            </w:r>
          </w:p>
        </w:tc>
      </w:tr>
      <w:tr>
        <w:tblPrEx>
          <w:tblCellMar>
            <w:top w:w="0" w:type="dxa"/>
            <w:left w:w="108" w:type="dxa"/>
            <w:bottom w:w="0" w:type="dxa"/>
            <w:right w:w="108" w:type="dxa"/>
          </w:tblCellMar>
        </w:tblPrEx>
        <w:trPr>
          <w:trHeight w:val="480"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10</w:t>
            </w:r>
          </w:p>
        </w:tc>
        <w:tc>
          <w:tcPr>
            <w:tcW w:w="180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设备安装及布线</w:t>
            </w:r>
          </w:p>
        </w:tc>
        <w:tc>
          <w:tcPr>
            <w:tcW w:w="6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项</w:t>
            </w:r>
          </w:p>
        </w:tc>
        <w:tc>
          <w:tcPr>
            <w:tcW w:w="6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w:t>
            </w:r>
          </w:p>
        </w:tc>
        <w:tc>
          <w:tcPr>
            <w:tcW w:w="4961"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r>
    </w:tbl>
    <w:p>
      <w:pPr>
        <w:jc w:val="left"/>
        <w:rPr>
          <w:rFonts w:ascii="宋体" w:hAnsi="宋体" w:eastAsia="宋体"/>
          <w:color w:val="auto"/>
        </w:rPr>
      </w:pPr>
    </w:p>
    <w:p>
      <w:pPr>
        <w:jc w:val="left"/>
        <w:rPr>
          <w:rFonts w:ascii="宋体" w:hAnsi="宋体" w:eastAsia="宋体"/>
          <w:color w:val="auto"/>
        </w:rPr>
      </w:pPr>
    </w:p>
    <w:p>
      <w:pPr>
        <w:pStyle w:val="6"/>
        <w:numPr>
          <w:ilvl w:val="1"/>
          <w:numId w:val="2"/>
        </w:numPr>
        <w:ind w:firstLineChars="0"/>
        <w:jc w:val="left"/>
        <w:rPr>
          <w:rFonts w:ascii="宋体" w:hAnsi="宋体" w:eastAsia="宋体"/>
          <w:color w:val="auto"/>
        </w:rPr>
      </w:pPr>
      <w:r>
        <w:rPr>
          <w:rFonts w:hint="eastAsia" w:ascii="宋体" w:hAnsi="宋体" w:eastAsia="宋体"/>
          <w:color w:val="auto"/>
        </w:rPr>
        <w:t xml:space="preserve"> 常态化录播课堂</w:t>
      </w:r>
    </w:p>
    <w:tbl>
      <w:tblPr>
        <w:tblStyle w:val="4"/>
        <w:tblW w:w="8642" w:type="dxa"/>
        <w:tblInd w:w="0" w:type="dxa"/>
        <w:tblLayout w:type="autofit"/>
        <w:tblCellMar>
          <w:top w:w="0" w:type="dxa"/>
          <w:left w:w="108" w:type="dxa"/>
          <w:bottom w:w="0" w:type="dxa"/>
          <w:right w:w="108" w:type="dxa"/>
        </w:tblCellMar>
      </w:tblPr>
      <w:tblGrid>
        <w:gridCol w:w="680"/>
        <w:gridCol w:w="1740"/>
        <w:gridCol w:w="6222"/>
      </w:tblGrid>
      <w:tr>
        <w:tblPrEx>
          <w:tblCellMar>
            <w:top w:w="0" w:type="dxa"/>
            <w:left w:w="108" w:type="dxa"/>
            <w:bottom w:w="0" w:type="dxa"/>
            <w:right w:w="108" w:type="dxa"/>
          </w:tblCellMar>
        </w:tblPrEx>
        <w:trPr>
          <w:trHeight w:val="468" w:hRule="atLeast"/>
        </w:trPr>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序号</w:t>
            </w:r>
          </w:p>
        </w:tc>
        <w:tc>
          <w:tcPr>
            <w:tcW w:w="17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类别</w:t>
            </w:r>
          </w:p>
        </w:tc>
        <w:tc>
          <w:tcPr>
            <w:tcW w:w="622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技术参数</w:t>
            </w:r>
          </w:p>
        </w:tc>
      </w:tr>
      <w:tr>
        <w:tblPrEx>
          <w:tblCellMar>
            <w:top w:w="0" w:type="dxa"/>
            <w:left w:w="108" w:type="dxa"/>
            <w:bottom w:w="0" w:type="dxa"/>
            <w:right w:w="108" w:type="dxa"/>
          </w:tblCellMar>
        </w:tblPrEx>
        <w:trPr>
          <w:trHeight w:val="468" w:hRule="atLeast"/>
        </w:trPr>
        <w:tc>
          <w:tcPr>
            <w:tcW w:w="6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w:t>
            </w:r>
          </w:p>
        </w:tc>
        <w:tc>
          <w:tcPr>
            <w:tcW w:w="1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auto"/>
                <w:kern w:val="0"/>
                <w:szCs w:val="21"/>
              </w:rPr>
            </w:pPr>
            <w:r>
              <w:rPr>
                <w:rFonts w:ascii="宋体" w:hAnsi="宋体" w:eastAsia="宋体" w:cs="Arial"/>
                <w:color w:val="auto"/>
                <w:kern w:val="0"/>
                <w:szCs w:val="21"/>
              </w:rPr>
              <w:t>录播系统终端</w:t>
            </w:r>
          </w:p>
        </w:tc>
        <w:tc>
          <w:tcPr>
            <w:tcW w:w="622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1.整体设计：ARM嵌入式架构，基于Linux操作系统。要求采用一体式集成化设计，内置高清摄像、视音频互动、视频录制、实时直播、音频处理功能。</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2.内置学生拍摄摄像头：1/2.5英寸CMOS传感器，有效像素1130万。图像成像分辨率支持1920*1080，帧率最高可达30帧/秒。内置摄像机视场角：最大水平视场角84.7°，最大垂直视场角53.4°，逐行扫描，焦距(EFL)7.35mm，自动/手动聚焦,最低照度0.5 Lux @ (F2.0, AGC ON)，电子快门1/25s ~ 1/10000s，室内外自动/手动白平衡，支持背光补偿；</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3.视频接口：HDMI in*1和Digital Video in（RJ45）*1、HDMI out*1；</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4.音频接口：Digital MIC（RJ45）*2，Line in*1，Line out*1，</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5.▲Digital Video数字视频接口支持扩展外接1路1080p@30fps高清摄像机，外接摄像机直接传输高清视频裸数据，避免网络摄像机编码传输延时性和传输过程的损耗问题，实现高清视频信号的无延时、低损耗采集；</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6.▲Digital Video数字视频接口支持基于RJ45双绞线“一线通”技术，完成对外接摄像机的供电信号、控制信号、数字视频信号的同步传输；</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7.▲Digital MIC（RJ45接口）支持音频“一线通”功能，可在采集数字音频信号的同时对数字麦克风进行供电，实现音频信号的高品质、抗干扰稳定传输；</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8.其他接口：USB*1、网口（RJ45）*1，1000/100Mbps自适应，支持IPv4、IPv6双协议栈。</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9.协议支持：支持H.264编码协议，支持AAC音频编码协议，支持RTMP、RTSP视频传输协议，支持H.323和SIP视频互动通信协议，视频封装格式MP4、TS；</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10.供电模式：采用不高于DC 36V的安全电压供电，节能环保，满负荷功耗＜20w，待机功耗＜10w；</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11.安装方式：支持壁挂式安装。</w:t>
            </w:r>
          </w:p>
        </w:tc>
      </w:tr>
      <w:tr>
        <w:tblPrEx>
          <w:tblCellMar>
            <w:top w:w="0" w:type="dxa"/>
            <w:left w:w="108" w:type="dxa"/>
            <w:bottom w:w="0" w:type="dxa"/>
            <w:right w:w="108" w:type="dxa"/>
          </w:tblCellMar>
        </w:tblPrEx>
        <w:trPr>
          <w:trHeight w:val="468" w:hRule="atLeast"/>
        </w:trPr>
        <w:tc>
          <w:tcPr>
            <w:tcW w:w="6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1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auto"/>
                <w:kern w:val="0"/>
                <w:szCs w:val="21"/>
              </w:rPr>
            </w:pPr>
            <w:r>
              <w:rPr>
                <w:rFonts w:ascii="宋体" w:hAnsi="宋体" w:eastAsia="宋体" w:cs="Arial"/>
                <w:color w:val="auto"/>
                <w:kern w:val="0"/>
                <w:szCs w:val="21"/>
              </w:rPr>
              <w:t>终端管理软件</w:t>
            </w:r>
          </w:p>
        </w:tc>
        <w:tc>
          <w:tcPr>
            <w:tcW w:w="622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1.管理方式</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（1）采用B/S架构设计，通过主流浏览器登录软件对设备进行管控；</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（2）支持对设备进行网络设置、系统参数设置等相关管理配置功能；</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（3）支持自定义设备在关机状态下的上电后的触发模式，包括上电后自动进入休眠、上电后自动进入工作或上电后保持关机状态；</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（4）支持中英文双语版本，可一键切换中英文软件界面；</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（5）支持用户管理系统，可添加多个账户区分管理员与普通用户的不同账号密码及系统权限；</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（6）▲支持通过本设备外接的数字高清摄像机进行远程配置，统一维护和管理界面，无需独立登录外接摄像机。提供配置界面截图佐证。</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2.录制应用</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（1）支持对内置摄像头拍摄画面、外接摄像机画面、外接HDMI教学课件画面进行组合画面或单一画面录制；</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（2）录制画面分辨率支持1080p@30/25fps、720p@30/25fps，码流512Kbps~40Mbps可设；</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（3）支持U盘录制和集中存储录制，支持ftp或http对接存储服务器平台实现分布式录制集中式存储以及视频资源的自动归档；</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（4）支持录制、暂停、停止等基本功能操作，支持主子高低双码流同步录制，可自定义录制的画质，最高支持1080p@30/25fps；</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（5）支持分段录制技术，当录制的课程时间较长时，可按照用户设定的文件时长自动分割录制成多个视频文件，需支持不分段、30分钟分段、60分钟分段三种方式可选。</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6）支持对录制视频按主讲人或文件名进行模糊检索，并查看视频的时长、分辨率、帧率、码率、编码标准等录像文件视音频指标。可录制时间对录像文件进行顺序或倒序排列，便于快速检索所需视频。支持对录像文件进行回放和下载。</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3.网络导播</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（1）支持基于web浏览器的导播模式；</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（2）支持内置摄像头画面及外接摄像机、外接HDMI信号的实时PVW预览画面和PGM实录画面直观窗口显示；</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（3）支持满足基本课堂录制需求的非线编功能，包括多画面布局、添加水印式LOGO、添加字幕、各音轨开关控制和音量调节、添加片头片尾等。字幕的字体色和背景色可设，可设置字幕静止或滚动播放；</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（4）基于图像识别分析技术，无需辅助定位装置，摄像机同时完成画面拍摄和跟踪检测功能，实现不同场景画面自动跟踪。</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4.实时直播</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（1）支持标准RTMP视频传输协议，实现录制画面或互动画面的推流直播功能。支持主子高低双码流同步推流直播，推流分辨率最高支持1080P@30fps。</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（2）支持自定义推流分辨率和码率，码率2Kbps~40Mbps范围可设，以适应不同网络环境下保持直播的流畅性。</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（3）最大支持3路RTMP同步推流，自定义每路推流信号源，实现多流直播。</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（4）支持对接专有或通用云服务商CDN加速平台，设备可与之实现无缝对接，通过在设备端快速扫码自动导入推流地址，一键即可完成通过CDN加速平台面向互联网的高并发直播应用。</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5.视频互动</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（1）通讯录系统：支持查询互动云系统的通讯录数据，可通过通讯录选择互动对象直接呼叫，或手动输入互动账号进行呼叫。</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（2）短号系统：可以通过直接呼叫一个或多个短号快速创建互动房间；</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（3）分组系统：支持对通讯录自定义添加分组，可对分组内账号进行批量快速呼叫；</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（4）呼叫记录：自动保留最近呼叫的历史记录，便于快速查询回拨；</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（5）互动画质：录播主机双向互动过程中，在4Mbps带宽下可实现1080p@30fps画质，支持网络自适应功能。</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（6）网络检测：支持网络检测功能，测试设备与互动服务器之间的网络通讯情况，包括上下行丢包率数据、带宽数据；</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（7）互动画质支持高清1080p@30fps；</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（8）一机两用，提供“授课模式”和“会议模式”两种互动模式，适应不同场景的互动管控需求，提供更简单、更适合课堂互动教学场景的会控方案，不干扰老师日常教学；</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9）授课模式：支持与教务系统课表对接，定时自动创建互动课堂，无需人为操作。同时提供安装于大屏一体机的简易会控软件，适应课堂互动教学场景，简化老师操作，软件支持一键式快速创建专递课堂。课中提供“本地老师”、“本地学生”、“本地课件”、“远程一”、“远程二”、“远程三”等软件按键，所按即所得，并可对多个按键进行连续按键自由组合画面。</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（10）会议模式：适应视频会议操作习惯，采用web导播进行会控，包括创建会议、添加互动人员、画面布局、发言权限管控、画面轮巡、场景预设与快速恢复等。</w:t>
            </w:r>
          </w:p>
        </w:tc>
      </w:tr>
      <w:tr>
        <w:tblPrEx>
          <w:tblCellMar>
            <w:top w:w="0" w:type="dxa"/>
            <w:left w:w="108" w:type="dxa"/>
            <w:bottom w:w="0" w:type="dxa"/>
            <w:right w:w="108" w:type="dxa"/>
          </w:tblCellMar>
        </w:tblPrEx>
        <w:trPr>
          <w:trHeight w:val="468" w:hRule="atLeast"/>
        </w:trPr>
        <w:tc>
          <w:tcPr>
            <w:tcW w:w="6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3</w:t>
            </w:r>
          </w:p>
        </w:tc>
        <w:tc>
          <w:tcPr>
            <w:tcW w:w="1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auto"/>
                <w:kern w:val="0"/>
                <w:szCs w:val="21"/>
              </w:rPr>
            </w:pPr>
            <w:r>
              <w:rPr>
                <w:rFonts w:ascii="宋体" w:hAnsi="宋体" w:eastAsia="宋体" w:cs="Arial"/>
                <w:color w:val="auto"/>
                <w:kern w:val="0"/>
                <w:szCs w:val="21"/>
              </w:rPr>
              <w:t>教师摄像机</w:t>
            </w:r>
          </w:p>
        </w:tc>
        <w:tc>
          <w:tcPr>
            <w:tcW w:w="622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1.成像性能：采用1/2.5英寸CMOS传感器，有效像素1130万。图像成像分辨率支持1920*1080；帧率最高可达30帧/秒。最大水平视场角49°，最大垂直视场角28.2°；</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2.网络接口：RJ-45，支持1000/100Mbps自适应，支持IPv4、IPv6双协议栈；</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3.视频接口：RJ-45，Digital Video数字视频接口，实现无延时、低损耗视频采集；</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4.协议支持：支持H.264编码协议，支持RTMP、RTSP视频传输协议；</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5.扫描方式：逐行</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6.焦距(EFL)：7.35mm，自动、手动</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7.最低照度：0.5 Lux @ (F2.0, AGC ON)</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8.电子快门：1/25s ~ 1/10000s</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9.白平衡：自动、室内、室外、一键、手动</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10.背光补偿：支持</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11.供电方式：支持通过RJ45口实现对摄像机供电；</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12.安装方式：支持壁挂式安装方式。</w:t>
            </w:r>
          </w:p>
        </w:tc>
      </w:tr>
      <w:tr>
        <w:tblPrEx>
          <w:tblCellMar>
            <w:top w:w="0" w:type="dxa"/>
            <w:left w:w="108" w:type="dxa"/>
            <w:bottom w:w="0" w:type="dxa"/>
            <w:right w:w="108" w:type="dxa"/>
          </w:tblCellMar>
        </w:tblPrEx>
        <w:trPr>
          <w:trHeight w:val="468" w:hRule="atLeast"/>
        </w:trPr>
        <w:tc>
          <w:tcPr>
            <w:tcW w:w="6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4</w:t>
            </w:r>
          </w:p>
        </w:tc>
        <w:tc>
          <w:tcPr>
            <w:tcW w:w="1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auto"/>
                <w:kern w:val="0"/>
                <w:szCs w:val="21"/>
              </w:rPr>
            </w:pPr>
            <w:r>
              <w:rPr>
                <w:rFonts w:ascii="宋体" w:hAnsi="宋体" w:eastAsia="宋体" w:cs="Arial"/>
                <w:color w:val="auto"/>
                <w:kern w:val="0"/>
                <w:szCs w:val="21"/>
              </w:rPr>
              <w:t>摄像机管理软件</w:t>
            </w:r>
          </w:p>
        </w:tc>
        <w:tc>
          <w:tcPr>
            <w:tcW w:w="622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1) 摄像机管理软件采用B/S架构，支持通用浏览器直接访问进行管理。</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2) 支持网络参数设置与修改，支持一键恢复默认参数。</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3) 支持曝光模式设置功能，包括自动、手动。</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4) 支持抗闪烁频率、动态范围、光圈、快门参数设置。</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5) 支持自动白平衡设置功能，红、蓝增益可调范围0~200。</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6) 支持噪声抑制设置功能，支持2D、3D降噪。</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7) 支持摄像机图像质量调节功能，包括亮度、对比度、色调、饱和度。</w:t>
            </w:r>
            <w:r>
              <w:rPr>
                <w:rFonts w:ascii="宋体" w:hAnsi="宋体" w:eastAsia="宋体" w:cs="宋体"/>
                <w:color w:val="auto"/>
                <w:kern w:val="0"/>
                <w:sz w:val="20"/>
                <w:szCs w:val="20"/>
              </w:rPr>
              <w:t xml:space="preserve"> </w:t>
            </w:r>
          </w:p>
        </w:tc>
      </w:tr>
      <w:tr>
        <w:tblPrEx>
          <w:tblCellMar>
            <w:top w:w="0" w:type="dxa"/>
            <w:left w:w="108" w:type="dxa"/>
            <w:bottom w:w="0" w:type="dxa"/>
            <w:right w:w="108" w:type="dxa"/>
          </w:tblCellMar>
        </w:tblPrEx>
        <w:trPr>
          <w:trHeight w:val="468" w:hRule="atLeast"/>
        </w:trPr>
        <w:tc>
          <w:tcPr>
            <w:tcW w:w="6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5</w:t>
            </w:r>
          </w:p>
        </w:tc>
        <w:tc>
          <w:tcPr>
            <w:tcW w:w="1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auto"/>
                <w:kern w:val="0"/>
                <w:szCs w:val="21"/>
              </w:rPr>
            </w:pPr>
            <w:r>
              <w:rPr>
                <w:rFonts w:ascii="宋体" w:hAnsi="宋体" w:eastAsia="宋体" w:cs="Arial"/>
                <w:color w:val="auto"/>
                <w:kern w:val="0"/>
                <w:szCs w:val="21"/>
              </w:rPr>
              <w:t>拾音麦克风</w:t>
            </w:r>
          </w:p>
        </w:tc>
        <w:tc>
          <w:tcPr>
            <w:tcW w:w="622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1.类型：360°全指向数字阵列麦克风；</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2.拾音距离：不小于8米拾音距离；</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3.音频输入接口：line in（3.5mm）≥1；</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4.音频输出接口：line out（3.5mm）≥2；</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5.▲USB接口：USB 2.0≥1，支持UAC 1.0协议，实现音频数据通信；</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6.灵敏度：-26dBFS；</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7.信噪比：不小于80dB(A)；</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8.频率响应：20Hz-16kHz；</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9.采样率：不小于32K采样的宽带音频采样；</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10.▲音频处理：需支持回声消除、噪声抑制、增益控制等自动音频处理功能；</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11.供电：USB DC5V</w:t>
            </w:r>
          </w:p>
        </w:tc>
      </w:tr>
      <w:tr>
        <w:tblPrEx>
          <w:tblCellMar>
            <w:top w:w="0" w:type="dxa"/>
            <w:left w:w="108" w:type="dxa"/>
            <w:bottom w:w="0" w:type="dxa"/>
            <w:right w:w="108" w:type="dxa"/>
          </w:tblCellMar>
        </w:tblPrEx>
        <w:trPr>
          <w:trHeight w:val="468" w:hRule="atLeast"/>
        </w:trPr>
        <w:tc>
          <w:tcPr>
            <w:tcW w:w="6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6</w:t>
            </w:r>
          </w:p>
        </w:tc>
        <w:tc>
          <w:tcPr>
            <w:tcW w:w="1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auto"/>
                <w:kern w:val="0"/>
                <w:szCs w:val="21"/>
              </w:rPr>
            </w:pPr>
            <w:r>
              <w:rPr>
                <w:rFonts w:ascii="宋体" w:hAnsi="宋体" w:eastAsia="宋体" w:cs="Arial"/>
                <w:color w:val="auto"/>
                <w:kern w:val="0"/>
                <w:szCs w:val="21"/>
              </w:rPr>
              <w:t>音频优化处理软件</w:t>
            </w:r>
          </w:p>
        </w:tc>
        <w:tc>
          <w:tcPr>
            <w:tcW w:w="622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1.具备音频效果自适应校准能力，在不同场地均能实现自动校准，无需配手工配置。</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2.支持全向智能拾音追踪，自动追踪识别发言人，拾音范围内的声音均能清晰拾取。</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3.具备自动增益功能，在拾音范围内，无论演讲者距离麦克风的距离远或近，均能实现音量恒定输出。</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4.具备反馈抑制功能，有效抑制啸叫现象。</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5.具备智能自动降噪功能，智能识别和抑制背景常态噪音，如空调等噪声实现自动检测和消除。</w:t>
            </w:r>
          </w:p>
        </w:tc>
      </w:tr>
      <w:tr>
        <w:tblPrEx>
          <w:tblCellMar>
            <w:top w:w="0" w:type="dxa"/>
            <w:left w:w="108" w:type="dxa"/>
            <w:bottom w:w="0" w:type="dxa"/>
            <w:right w:w="108" w:type="dxa"/>
          </w:tblCellMar>
        </w:tblPrEx>
        <w:trPr>
          <w:trHeight w:val="468" w:hRule="atLeast"/>
        </w:trPr>
        <w:tc>
          <w:tcPr>
            <w:tcW w:w="6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7</w:t>
            </w:r>
          </w:p>
        </w:tc>
        <w:tc>
          <w:tcPr>
            <w:tcW w:w="1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auto"/>
                <w:kern w:val="0"/>
                <w:szCs w:val="21"/>
              </w:rPr>
            </w:pPr>
            <w:r>
              <w:rPr>
                <w:rFonts w:ascii="宋体" w:hAnsi="宋体" w:eastAsia="宋体" w:cs="Arial"/>
                <w:color w:val="auto"/>
                <w:kern w:val="0"/>
                <w:szCs w:val="21"/>
              </w:rPr>
              <w:t>有源音箱</w:t>
            </w:r>
          </w:p>
        </w:tc>
        <w:tc>
          <w:tcPr>
            <w:tcW w:w="622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1.有源音箱，无需额外配置功放设备。</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2.标准3.5mm音频接口，连接麦克风无需其他设备协议转换。</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3.功率不小于8W+8W。</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4.信噪比不小于85dB。</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5.频响范围不小于20Hz-20kHz。</w:t>
            </w:r>
          </w:p>
        </w:tc>
      </w:tr>
      <w:tr>
        <w:tblPrEx>
          <w:tblCellMar>
            <w:top w:w="0" w:type="dxa"/>
            <w:left w:w="108" w:type="dxa"/>
            <w:bottom w:w="0" w:type="dxa"/>
            <w:right w:w="108" w:type="dxa"/>
          </w:tblCellMar>
        </w:tblPrEx>
        <w:trPr>
          <w:trHeight w:val="468" w:hRule="atLeast"/>
        </w:trPr>
        <w:tc>
          <w:tcPr>
            <w:tcW w:w="6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8</w:t>
            </w:r>
          </w:p>
        </w:tc>
        <w:tc>
          <w:tcPr>
            <w:tcW w:w="1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auto"/>
                <w:kern w:val="0"/>
                <w:szCs w:val="21"/>
              </w:rPr>
            </w:pPr>
            <w:r>
              <w:rPr>
                <w:rFonts w:ascii="宋体" w:hAnsi="宋体" w:eastAsia="宋体" w:cs="Arial"/>
                <w:color w:val="auto"/>
                <w:kern w:val="0"/>
                <w:szCs w:val="21"/>
              </w:rPr>
              <w:t>控制面板</w:t>
            </w:r>
          </w:p>
        </w:tc>
        <w:tc>
          <w:tcPr>
            <w:tcW w:w="622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1. 安装方式：要求镶嵌式安装在讲台。</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2. 控制接口：要求支持RS232控制接口用以连接录播主机。</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3. 信号指示灯：要求具备信号指示灯。</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4. 支持一键式系统电源开关控制。</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5. 一键式录制、停止、锁定电脑信号。</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6. ▲支持本地录播全自动的开启、关闭控制。该功能同时支持录播模式和互动模式。</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7. 支持通过面板一键发起与远端设备互动连接。</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8. ▲支持通过交互控制面板切换互动画面的信号源，并传输到听课室，包括本地老师信号、学生信号、电脑信号、远端课室画面。</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9. ▲支持对各画面的自由布局控制，包括单画面全屏、双分屏、三分屏、四分屏、画中画，并传输到听课室。</w:t>
            </w:r>
          </w:p>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10.▲支持远程“一键静音”功能，主讲端可一键关闭远端互动教室发言，进入主讲授课模式。</w:t>
            </w:r>
            <w:r>
              <w:rPr>
                <w:rFonts w:ascii="宋体" w:hAnsi="宋体" w:eastAsia="宋体" w:cs="宋体"/>
                <w:color w:val="auto"/>
                <w:kern w:val="0"/>
                <w:sz w:val="20"/>
                <w:szCs w:val="20"/>
              </w:rPr>
              <w:t xml:space="preserve"> </w:t>
            </w:r>
          </w:p>
        </w:tc>
      </w:tr>
      <w:tr>
        <w:tblPrEx>
          <w:tblCellMar>
            <w:top w:w="0" w:type="dxa"/>
            <w:left w:w="108" w:type="dxa"/>
            <w:bottom w:w="0" w:type="dxa"/>
            <w:right w:w="108" w:type="dxa"/>
          </w:tblCellMar>
        </w:tblPrEx>
        <w:trPr>
          <w:trHeight w:val="468" w:hRule="atLeast"/>
        </w:trPr>
        <w:tc>
          <w:tcPr>
            <w:tcW w:w="6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9</w:t>
            </w:r>
          </w:p>
        </w:tc>
        <w:tc>
          <w:tcPr>
            <w:tcW w:w="1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auto"/>
                <w:kern w:val="0"/>
                <w:szCs w:val="21"/>
              </w:rPr>
            </w:pPr>
            <w:r>
              <w:rPr>
                <w:rFonts w:ascii="宋体" w:hAnsi="宋体" w:eastAsia="宋体" w:cs="Arial"/>
                <w:color w:val="auto"/>
                <w:kern w:val="0"/>
                <w:szCs w:val="21"/>
              </w:rPr>
              <w:t>线材</w:t>
            </w:r>
          </w:p>
        </w:tc>
        <w:tc>
          <w:tcPr>
            <w:tcW w:w="622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网线等，5口POE交换机，8口千兆交换机及各类接头，要满足所需安装调试需求。</w:t>
            </w:r>
          </w:p>
        </w:tc>
      </w:tr>
      <w:tr>
        <w:tblPrEx>
          <w:tblCellMar>
            <w:top w:w="0" w:type="dxa"/>
            <w:left w:w="108" w:type="dxa"/>
            <w:bottom w:w="0" w:type="dxa"/>
            <w:right w:w="108" w:type="dxa"/>
          </w:tblCellMar>
        </w:tblPrEx>
        <w:trPr>
          <w:trHeight w:val="468" w:hRule="atLeast"/>
        </w:trPr>
        <w:tc>
          <w:tcPr>
            <w:tcW w:w="6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10</w:t>
            </w:r>
          </w:p>
        </w:tc>
        <w:tc>
          <w:tcPr>
            <w:tcW w:w="1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auto"/>
                <w:kern w:val="0"/>
                <w:szCs w:val="21"/>
              </w:rPr>
            </w:pPr>
            <w:r>
              <w:rPr>
                <w:rFonts w:ascii="宋体" w:hAnsi="宋体" w:eastAsia="宋体" w:cs="Arial"/>
                <w:color w:val="auto"/>
                <w:kern w:val="0"/>
                <w:szCs w:val="21"/>
              </w:rPr>
              <w:t>集成服务</w:t>
            </w:r>
          </w:p>
        </w:tc>
        <w:tc>
          <w:tcPr>
            <w:tcW w:w="622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定制</w:t>
            </w:r>
          </w:p>
        </w:tc>
      </w:tr>
    </w:tbl>
    <w:p>
      <w:pPr>
        <w:pStyle w:val="6"/>
        <w:ind w:left="732" w:firstLine="0" w:firstLineChars="0"/>
        <w:jc w:val="left"/>
        <w:rPr>
          <w:rFonts w:ascii="宋体" w:hAnsi="宋体" w:eastAsia="宋体"/>
          <w:color w:val="auto"/>
        </w:rPr>
      </w:pPr>
    </w:p>
    <w:p>
      <w:pPr>
        <w:pStyle w:val="6"/>
        <w:ind w:left="732" w:firstLine="0" w:firstLineChars="0"/>
        <w:jc w:val="left"/>
        <w:rPr>
          <w:rFonts w:ascii="宋体" w:hAnsi="宋体" w:eastAsia="宋体"/>
          <w:color w:val="auto"/>
        </w:rPr>
      </w:pPr>
    </w:p>
    <w:sectPr>
      <w:pgSz w:w="11906" w:h="16838"/>
      <w:pgMar w:top="1383" w:right="1800" w:bottom="138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C6650F"/>
    <w:multiLevelType w:val="multilevel"/>
    <w:tmpl w:val="00C6650F"/>
    <w:lvl w:ilvl="0" w:tentative="0">
      <w:start w:val="2"/>
      <w:numFmt w:val="decimal"/>
      <w:lvlText w:val="%1"/>
      <w:lvlJc w:val="left"/>
      <w:pPr>
        <w:ind w:left="360" w:hanging="360"/>
      </w:pPr>
      <w:rPr>
        <w:rFonts w:hint="default"/>
      </w:rPr>
    </w:lvl>
    <w:lvl w:ilvl="1" w:tentative="0">
      <w:start w:val="3"/>
      <w:numFmt w:val="decimal"/>
      <w:lvlText w:val="%1.%2"/>
      <w:lvlJc w:val="left"/>
      <w:pPr>
        <w:ind w:left="720" w:hanging="360"/>
      </w:pPr>
      <w:rPr>
        <w:rFonts w:hint="default"/>
      </w:rPr>
    </w:lvl>
    <w:lvl w:ilvl="2" w:tentative="0">
      <w:start w:val="1"/>
      <w:numFmt w:val="decimal"/>
      <w:lvlText w:val="%1.%2.%3"/>
      <w:lvlJc w:val="left"/>
      <w:pPr>
        <w:ind w:left="1440" w:hanging="720"/>
      </w:pPr>
      <w:rPr>
        <w:rFonts w:hint="default"/>
      </w:rPr>
    </w:lvl>
    <w:lvl w:ilvl="3" w:tentative="0">
      <w:start w:val="1"/>
      <w:numFmt w:val="decimal"/>
      <w:lvlText w:val="%1.%2.%3.%4"/>
      <w:lvlJc w:val="left"/>
      <w:pPr>
        <w:ind w:left="2160" w:hanging="1080"/>
      </w:pPr>
      <w:rPr>
        <w:rFonts w:hint="default"/>
      </w:rPr>
    </w:lvl>
    <w:lvl w:ilvl="4" w:tentative="0">
      <w:start w:val="1"/>
      <w:numFmt w:val="decimal"/>
      <w:lvlText w:val="%1.%2.%3.%4.%5"/>
      <w:lvlJc w:val="left"/>
      <w:pPr>
        <w:ind w:left="2520" w:hanging="1080"/>
      </w:pPr>
      <w:rPr>
        <w:rFonts w:hint="default"/>
      </w:rPr>
    </w:lvl>
    <w:lvl w:ilvl="5" w:tentative="0">
      <w:start w:val="1"/>
      <w:numFmt w:val="decimal"/>
      <w:lvlText w:val="%1.%2.%3.%4.%5.%6"/>
      <w:lvlJc w:val="left"/>
      <w:pPr>
        <w:ind w:left="3240" w:hanging="1440"/>
      </w:pPr>
      <w:rPr>
        <w:rFonts w:hint="default"/>
      </w:rPr>
    </w:lvl>
    <w:lvl w:ilvl="6" w:tentative="0">
      <w:start w:val="1"/>
      <w:numFmt w:val="decimal"/>
      <w:lvlText w:val="%1.%2.%3.%4.%5.%6.%7"/>
      <w:lvlJc w:val="left"/>
      <w:pPr>
        <w:ind w:left="3600" w:hanging="1440"/>
      </w:pPr>
      <w:rPr>
        <w:rFonts w:hint="default"/>
      </w:rPr>
    </w:lvl>
    <w:lvl w:ilvl="7" w:tentative="0">
      <w:start w:val="1"/>
      <w:numFmt w:val="decimal"/>
      <w:lvlText w:val="%1.%2.%3.%4.%5.%6.%7.%8"/>
      <w:lvlJc w:val="left"/>
      <w:pPr>
        <w:ind w:left="4320" w:hanging="1800"/>
      </w:pPr>
      <w:rPr>
        <w:rFonts w:hint="default"/>
      </w:rPr>
    </w:lvl>
    <w:lvl w:ilvl="8" w:tentative="0">
      <w:start w:val="1"/>
      <w:numFmt w:val="decimal"/>
      <w:lvlText w:val="%1.%2.%3.%4.%5.%6.%7.%8.%9"/>
      <w:lvlJc w:val="left"/>
      <w:pPr>
        <w:ind w:left="4680" w:hanging="1800"/>
      </w:pPr>
      <w:rPr>
        <w:rFonts w:hint="default"/>
      </w:rPr>
    </w:lvl>
  </w:abstractNum>
  <w:abstractNum w:abstractNumId="1">
    <w:nsid w:val="1807729E"/>
    <w:multiLevelType w:val="multilevel"/>
    <w:tmpl w:val="1807729E"/>
    <w:lvl w:ilvl="0" w:tentative="0">
      <w:start w:val="1"/>
      <w:numFmt w:val="decimal"/>
      <w:lvlText w:val="%1."/>
      <w:lvlJc w:val="left"/>
      <w:pPr>
        <w:ind w:left="360" w:hanging="360"/>
      </w:pPr>
      <w:rPr>
        <w:rFonts w:hint="default"/>
      </w:rPr>
    </w:lvl>
    <w:lvl w:ilvl="1" w:tentative="0">
      <w:start w:val="1"/>
      <w:numFmt w:val="decimal"/>
      <w:isLgl/>
      <w:lvlText w:val="%1.%2"/>
      <w:lvlJc w:val="left"/>
      <w:pPr>
        <w:ind w:left="732" w:hanging="372"/>
      </w:pPr>
      <w:rPr>
        <w:rFonts w:hint="default"/>
      </w:rPr>
    </w:lvl>
    <w:lvl w:ilvl="2" w:tentative="0">
      <w:start w:val="1"/>
      <w:numFmt w:val="decimal"/>
      <w:isLgl/>
      <w:lvlText w:val="%1.%2.%3"/>
      <w:lvlJc w:val="left"/>
      <w:pPr>
        <w:ind w:left="1440" w:hanging="720"/>
      </w:pPr>
      <w:rPr>
        <w:rFonts w:hint="default"/>
      </w:rPr>
    </w:lvl>
    <w:lvl w:ilvl="3" w:tentative="0">
      <w:start w:val="1"/>
      <w:numFmt w:val="decimal"/>
      <w:isLgl/>
      <w:lvlText w:val="%1.%2.%3.%4"/>
      <w:lvlJc w:val="left"/>
      <w:pPr>
        <w:ind w:left="1800" w:hanging="720"/>
      </w:pPr>
      <w:rPr>
        <w:rFonts w:hint="default"/>
      </w:rPr>
    </w:lvl>
    <w:lvl w:ilvl="4" w:tentative="0">
      <w:start w:val="1"/>
      <w:numFmt w:val="decimal"/>
      <w:isLgl/>
      <w:lvlText w:val="%1.%2.%3.%4.%5"/>
      <w:lvlJc w:val="left"/>
      <w:pPr>
        <w:ind w:left="2520" w:hanging="1080"/>
      </w:pPr>
      <w:rPr>
        <w:rFonts w:hint="default"/>
      </w:rPr>
    </w:lvl>
    <w:lvl w:ilvl="5" w:tentative="0">
      <w:start w:val="1"/>
      <w:numFmt w:val="decimal"/>
      <w:isLgl/>
      <w:lvlText w:val="%1.%2.%3.%4.%5.%6"/>
      <w:lvlJc w:val="left"/>
      <w:pPr>
        <w:ind w:left="2880" w:hanging="1080"/>
      </w:pPr>
      <w:rPr>
        <w:rFonts w:hint="default"/>
      </w:rPr>
    </w:lvl>
    <w:lvl w:ilvl="6" w:tentative="0">
      <w:start w:val="1"/>
      <w:numFmt w:val="decimal"/>
      <w:isLgl/>
      <w:lvlText w:val="%1.%2.%3.%4.%5.%6.%7"/>
      <w:lvlJc w:val="left"/>
      <w:pPr>
        <w:ind w:left="3600" w:hanging="1440"/>
      </w:pPr>
      <w:rPr>
        <w:rFonts w:hint="default"/>
      </w:rPr>
    </w:lvl>
    <w:lvl w:ilvl="7" w:tentative="0">
      <w:start w:val="1"/>
      <w:numFmt w:val="decimal"/>
      <w:isLgl/>
      <w:lvlText w:val="%1.%2.%3.%4.%5.%6.%7.%8"/>
      <w:lvlJc w:val="left"/>
      <w:pPr>
        <w:ind w:left="3960" w:hanging="1440"/>
      </w:pPr>
      <w:rPr>
        <w:rFonts w:hint="default"/>
      </w:rPr>
    </w:lvl>
    <w:lvl w:ilvl="8" w:tentative="0">
      <w:start w:val="1"/>
      <w:numFmt w:val="decimal"/>
      <w:isLgl/>
      <w:lvlText w:val="%1.%2.%3.%4.%5.%6.%7.%8.%9"/>
      <w:lvlJc w:val="left"/>
      <w:pPr>
        <w:ind w:left="468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0M2M1YTY3OGQzNjdmNDMyMmQ4ZTk3YTk1Y2U5NWUifQ=="/>
  </w:docVars>
  <w:rsids>
    <w:rsidRoot w:val="00E14CB7"/>
    <w:rsid w:val="0001783D"/>
    <w:rsid w:val="00033E68"/>
    <w:rsid w:val="000D7DE6"/>
    <w:rsid w:val="00177552"/>
    <w:rsid w:val="001915D8"/>
    <w:rsid w:val="001C7E7A"/>
    <w:rsid w:val="001F163F"/>
    <w:rsid w:val="002750BB"/>
    <w:rsid w:val="002817E2"/>
    <w:rsid w:val="003A2797"/>
    <w:rsid w:val="00456398"/>
    <w:rsid w:val="00494BB3"/>
    <w:rsid w:val="005D556C"/>
    <w:rsid w:val="00651157"/>
    <w:rsid w:val="006A0079"/>
    <w:rsid w:val="007863D3"/>
    <w:rsid w:val="007D387F"/>
    <w:rsid w:val="00833EEF"/>
    <w:rsid w:val="00AA0AB4"/>
    <w:rsid w:val="00B82FFA"/>
    <w:rsid w:val="00C71E89"/>
    <w:rsid w:val="00CA4184"/>
    <w:rsid w:val="00D47C35"/>
    <w:rsid w:val="00DF0C4E"/>
    <w:rsid w:val="00E14CB7"/>
    <w:rsid w:val="00F4790B"/>
    <w:rsid w:val="00FA0D19"/>
    <w:rsid w:val="29B1211C"/>
    <w:rsid w:val="3D9B618F"/>
    <w:rsid w:val="48A31113"/>
    <w:rsid w:val="4BB754B5"/>
    <w:rsid w:val="5F02077A"/>
    <w:rsid w:val="6B5B051B"/>
    <w:rsid w:val="73610D05"/>
    <w:rsid w:val="7EEE6D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99"/>
    <w:pPr>
      <w:ind w:firstLine="420" w:firstLineChars="200"/>
    </w:p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 w:type="paragraph" w:customStyle="1" w:styleId="9">
    <w:name w:val="NormalIndent"/>
    <w:basedOn w:val="1"/>
    <w:qFormat/>
    <w:uiPriority w:val="0"/>
    <w:pPr>
      <w:ind w:firstLine="420"/>
      <w:jc w:val="left"/>
    </w:pPr>
    <w:rPr>
      <w:rFonts w:ascii="Arial" w:hAnsi="Times New Roman" w:eastAsia="宋体" w:cs="Times New Roman"/>
      <w:kern w:val="0"/>
      <w:sz w:val="24"/>
      <w:szCs w:val="20"/>
    </w:rPr>
  </w:style>
  <w:style w:type="character" w:customStyle="1" w:styleId="10">
    <w:name w:val="NormalCharacter"/>
    <w:semiHidden/>
    <w:qFormat/>
    <w:uiPriority w:val="0"/>
    <w:rPr>
      <w:rFonts w:ascii="黑体" w:hAnsi="黑体" w:eastAsia="Arial"/>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25</Pages>
  <Words>21435</Words>
  <Characters>23727</Characters>
  <Lines>181</Lines>
  <Paragraphs>51</Paragraphs>
  <TotalTime>215</TotalTime>
  <ScaleCrop>false</ScaleCrop>
  <LinksUpToDate>false</LinksUpToDate>
  <CharactersWithSpaces>24390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2022-07-17T03:58:00Z</dcterms:created>
  <dc:creator>杨 杰</dc:creator>
  <cp:lastModifiedBy>Administrator</cp:lastModifiedBy>
  <cp:lastPrinted>2022-07-18T02:58:00Z</cp:lastPrinted>
  <dcterms:modified xsi:type="dcterms:W3CDTF">2022-07-18T09:56:47Z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6222804B89FD4D42939A3550CAD3BF63</vt:lpwstr>
  </property>
</Properties>
</file>