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auto"/>
        <w:spacing w:after="156" w:afterLines="50"/>
        <w:ind w:left="-850" w:leftChars="-405" w:right="-625"/>
        <w:jc w:val="center"/>
        <w:outlineLvl w:val="9"/>
        <w:rPr>
          <w:rFonts w:hint="eastAsia" w:ascii="仿宋" w:hAnsi="仿宋" w:eastAsia="仿宋" w:cs="仿宋"/>
          <w:b/>
          <w:color w:val="auto"/>
          <w:sz w:val="44"/>
          <w:szCs w:val="44"/>
          <w:highlight w:val="none"/>
          <w:u w:val="none"/>
          <w:lang w:eastAsia="zh-CN"/>
        </w:rPr>
      </w:pPr>
      <w:r>
        <w:rPr>
          <w:rFonts w:hint="eastAsia" w:ascii="仿宋" w:hAnsi="仿宋" w:eastAsia="仿宋" w:cs="仿宋"/>
          <w:b/>
          <w:color w:val="auto"/>
          <w:sz w:val="44"/>
          <w:szCs w:val="44"/>
          <w:highlight w:val="none"/>
          <w:u w:val="none"/>
          <w:lang w:val="en-US" w:eastAsia="zh-CN"/>
        </w:rPr>
        <w:t xml:space="preserve">   </w:t>
      </w:r>
      <w:r>
        <w:rPr>
          <w:rFonts w:hint="eastAsia" w:ascii="仿宋" w:hAnsi="仿宋" w:eastAsia="仿宋" w:cs="仿宋"/>
          <w:b/>
          <w:color w:val="auto"/>
          <w:sz w:val="44"/>
          <w:szCs w:val="44"/>
          <w:highlight w:val="none"/>
          <w:u w:val="none"/>
          <w:lang w:eastAsia="zh-CN"/>
        </w:rPr>
        <w:t>乌恰县疾病预防控制中心</w:t>
      </w:r>
      <w:r>
        <w:rPr>
          <w:rFonts w:hint="eastAsia" w:ascii="仿宋" w:hAnsi="仿宋" w:eastAsia="仿宋" w:cs="仿宋"/>
          <w:b/>
          <w:color w:val="auto"/>
          <w:sz w:val="44"/>
          <w:szCs w:val="44"/>
          <w:highlight w:val="none"/>
          <w:u w:val="none"/>
          <w:lang w:val="en-US" w:eastAsia="zh-CN"/>
        </w:rPr>
        <w:t>核酸检测设备</w:t>
      </w:r>
      <w:r>
        <w:rPr>
          <w:rFonts w:hint="eastAsia" w:ascii="仿宋" w:hAnsi="仿宋" w:eastAsia="仿宋" w:cs="仿宋"/>
          <w:b/>
          <w:color w:val="auto"/>
          <w:sz w:val="44"/>
          <w:szCs w:val="44"/>
          <w:highlight w:val="none"/>
          <w:u w:val="none"/>
          <w:lang w:eastAsia="zh-CN"/>
        </w:rPr>
        <w:t>采购项目</w:t>
      </w:r>
    </w:p>
    <w:p>
      <w:pPr>
        <w:shd w:val="clear" w:color="auto" w:fill="auto"/>
        <w:spacing w:after="156" w:afterLines="50"/>
        <w:ind w:left="-850" w:leftChars="-405" w:right="-625"/>
        <w:jc w:val="center"/>
        <w:outlineLvl w:val="9"/>
        <w:rPr>
          <w:rFonts w:hint="default"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rPr>
        <w:t>项目编号：WQZFCG(ZB)-2022-0</w:t>
      </w:r>
      <w:r>
        <w:rPr>
          <w:rFonts w:hint="eastAsia" w:ascii="仿宋" w:hAnsi="仿宋" w:eastAsia="仿宋" w:cs="仿宋"/>
          <w:b/>
          <w:bCs w:val="0"/>
          <w:color w:val="auto"/>
          <w:sz w:val="28"/>
          <w:szCs w:val="28"/>
          <w:highlight w:val="none"/>
          <w:lang w:val="en-US" w:eastAsia="zh-CN"/>
        </w:rPr>
        <w:t>45</w:t>
      </w:r>
    </w:p>
    <w:p>
      <w:pPr>
        <w:shd w:val="clear" w:color="auto" w:fill="auto"/>
        <w:outlineLvl w:val="9"/>
        <w:rPr>
          <w:rFonts w:hint="eastAsia" w:ascii="仿宋" w:hAnsi="仿宋" w:eastAsia="仿宋" w:cs="仿宋"/>
          <w:b/>
          <w:bCs w:val="0"/>
          <w:color w:val="auto"/>
          <w:szCs w:val="21"/>
          <w:highlight w:val="none"/>
        </w:rPr>
      </w:pPr>
    </w:p>
    <w:p>
      <w:pPr>
        <w:widowControl/>
        <w:autoSpaceDE w:val="0"/>
        <w:autoSpaceDN w:val="0"/>
        <w:ind w:right="-26"/>
        <w:jc w:val="center"/>
        <w:textAlignment w:val="bottom"/>
        <w:outlineLvl w:val="9"/>
        <w:rPr>
          <w:rFonts w:hint="eastAsia" w:ascii="仿宋" w:hAnsi="仿宋" w:eastAsia="仿宋" w:cs="仿宋"/>
          <w:b/>
          <w:bCs w:val="0"/>
          <w:sz w:val="52"/>
          <w:szCs w:val="52"/>
          <w:lang w:val="en-US" w:eastAsia="zh-CN"/>
        </w:rPr>
      </w:pPr>
      <w:r>
        <w:rPr>
          <w:rFonts w:hint="eastAsia" w:ascii="仿宋" w:hAnsi="仿宋" w:eastAsia="仿宋" w:cs="仿宋"/>
          <w:b/>
          <w:bCs w:val="0"/>
          <w:sz w:val="52"/>
          <w:szCs w:val="52"/>
          <w:lang w:val="en-US" w:eastAsia="zh-CN"/>
        </w:rPr>
        <w:t xml:space="preserve">招 </w:t>
      </w:r>
    </w:p>
    <w:p>
      <w:pPr>
        <w:pStyle w:val="22"/>
        <w:outlineLvl w:val="9"/>
        <w:rPr>
          <w:rFonts w:hint="eastAsia" w:ascii="仿宋" w:hAnsi="仿宋" w:eastAsia="仿宋" w:cs="仿宋"/>
          <w:b/>
          <w:bCs w:val="0"/>
          <w:sz w:val="52"/>
          <w:szCs w:val="52"/>
          <w:lang w:val="en-US" w:eastAsia="zh-CN"/>
        </w:rPr>
      </w:pPr>
    </w:p>
    <w:p>
      <w:pPr>
        <w:widowControl/>
        <w:autoSpaceDE w:val="0"/>
        <w:autoSpaceDN w:val="0"/>
        <w:ind w:right="-26"/>
        <w:jc w:val="center"/>
        <w:textAlignment w:val="bottom"/>
        <w:outlineLvl w:val="9"/>
        <w:rPr>
          <w:rFonts w:hint="eastAsia" w:ascii="仿宋" w:hAnsi="仿宋" w:eastAsia="仿宋" w:cs="仿宋"/>
          <w:b/>
          <w:bCs w:val="0"/>
          <w:sz w:val="52"/>
          <w:szCs w:val="52"/>
          <w:lang w:val="en-US" w:eastAsia="zh-CN"/>
        </w:rPr>
      </w:pPr>
      <w:r>
        <w:rPr>
          <w:rFonts w:hint="eastAsia" w:ascii="仿宋" w:hAnsi="仿宋" w:eastAsia="仿宋" w:cs="仿宋"/>
          <w:b/>
          <w:bCs w:val="0"/>
          <w:sz w:val="52"/>
          <w:szCs w:val="52"/>
          <w:lang w:val="en-US" w:eastAsia="zh-CN"/>
        </w:rPr>
        <w:t>标</w:t>
      </w:r>
    </w:p>
    <w:p>
      <w:pPr>
        <w:pStyle w:val="22"/>
        <w:outlineLvl w:val="9"/>
        <w:rPr>
          <w:rFonts w:hint="eastAsia" w:ascii="仿宋" w:hAnsi="仿宋" w:eastAsia="仿宋" w:cs="仿宋"/>
          <w:b/>
          <w:bCs w:val="0"/>
          <w:sz w:val="52"/>
          <w:szCs w:val="52"/>
          <w:lang w:val="en-US" w:eastAsia="zh-CN"/>
        </w:rPr>
      </w:pPr>
    </w:p>
    <w:p>
      <w:pPr>
        <w:widowControl/>
        <w:autoSpaceDE w:val="0"/>
        <w:autoSpaceDN w:val="0"/>
        <w:ind w:right="-26"/>
        <w:jc w:val="center"/>
        <w:textAlignment w:val="bottom"/>
        <w:outlineLvl w:val="9"/>
        <w:rPr>
          <w:rFonts w:hint="eastAsia" w:ascii="仿宋" w:hAnsi="仿宋" w:eastAsia="仿宋" w:cs="仿宋"/>
          <w:b/>
          <w:bCs w:val="0"/>
          <w:sz w:val="52"/>
          <w:szCs w:val="52"/>
        </w:rPr>
      </w:pPr>
      <w:r>
        <w:rPr>
          <w:rFonts w:hint="eastAsia" w:ascii="仿宋" w:hAnsi="仿宋" w:eastAsia="仿宋" w:cs="仿宋"/>
          <w:b/>
          <w:bCs w:val="0"/>
          <w:sz w:val="52"/>
          <w:szCs w:val="52"/>
        </w:rPr>
        <w:t xml:space="preserve">文 </w:t>
      </w:r>
    </w:p>
    <w:p>
      <w:pPr>
        <w:pStyle w:val="22"/>
        <w:outlineLvl w:val="9"/>
        <w:rPr>
          <w:rFonts w:hint="eastAsia" w:ascii="仿宋" w:hAnsi="仿宋" w:eastAsia="仿宋" w:cs="仿宋"/>
          <w:b/>
          <w:bCs w:val="0"/>
          <w:sz w:val="52"/>
          <w:szCs w:val="52"/>
        </w:rPr>
      </w:pPr>
    </w:p>
    <w:p>
      <w:pPr>
        <w:widowControl/>
        <w:autoSpaceDE w:val="0"/>
        <w:autoSpaceDN w:val="0"/>
        <w:ind w:right="-26"/>
        <w:jc w:val="center"/>
        <w:textAlignment w:val="bottom"/>
        <w:outlineLvl w:val="9"/>
        <w:rPr>
          <w:rFonts w:hint="eastAsia" w:ascii="仿宋" w:hAnsi="仿宋" w:eastAsia="仿宋" w:cs="仿宋"/>
          <w:b/>
          <w:bCs w:val="0"/>
          <w:color w:val="000000"/>
          <w:sz w:val="36"/>
          <w:szCs w:val="36"/>
          <w:lang w:val="zh-CN"/>
        </w:rPr>
      </w:pPr>
      <w:r>
        <w:rPr>
          <w:rFonts w:hint="eastAsia" w:ascii="仿宋" w:hAnsi="仿宋" w:eastAsia="仿宋" w:cs="仿宋"/>
          <w:b/>
          <w:bCs w:val="0"/>
          <w:sz w:val="52"/>
          <w:szCs w:val="52"/>
        </w:rPr>
        <w:t>件</w:t>
      </w:r>
    </w:p>
    <w:p>
      <w:pPr>
        <w:shd w:val="clear" w:color="auto" w:fill="auto"/>
        <w:outlineLvl w:val="9"/>
        <w:rPr>
          <w:rFonts w:hint="eastAsia" w:ascii="仿宋" w:hAnsi="仿宋" w:eastAsia="仿宋" w:cs="仿宋"/>
          <w:b/>
          <w:bCs w:val="0"/>
          <w:color w:val="auto"/>
          <w:sz w:val="36"/>
          <w:szCs w:val="36"/>
          <w:highlight w:val="none"/>
        </w:rPr>
      </w:pPr>
    </w:p>
    <w:p>
      <w:pPr>
        <w:widowControl/>
        <w:autoSpaceDE w:val="0"/>
        <w:autoSpaceDN w:val="0"/>
        <w:spacing w:line="240" w:lineRule="auto"/>
        <w:ind w:right="-26"/>
        <w:textAlignment w:val="bottom"/>
        <w:outlineLvl w:val="9"/>
        <w:rPr>
          <w:rFonts w:hint="eastAsia" w:ascii="仿宋" w:hAnsi="仿宋" w:eastAsia="仿宋" w:cs="仿宋"/>
          <w:b/>
          <w:sz w:val="36"/>
          <w:szCs w:val="36"/>
          <w:lang w:val="en-US" w:eastAsia="zh-CN"/>
        </w:rPr>
      </w:pPr>
      <w:r>
        <w:rPr>
          <w:rFonts w:hint="eastAsia" w:ascii="仿宋" w:hAnsi="仿宋" w:eastAsia="仿宋" w:cs="仿宋"/>
          <w:b/>
          <w:sz w:val="36"/>
          <w:szCs w:val="36"/>
        </w:rPr>
        <w:t>采购单位：</w:t>
      </w:r>
      <w:r>
        <w:rPr>
          <w:rFonts w:hint="eastAsia" w:ascii="仿宋" w:hAnsi="仿宋" w:eastAsia="仿宋" w:cs="仿宋"/>
          <w:b/>
          <w:sz w:val="36"/>
          <w:szCs w:val="36"/>
          <w:lang w:eastAsia="zh-CN"/>
        </w:rPr>
        <w:t>乌恰县疾病预防控制中心</w:t>
      </w:r>
      <w:r>
        <w:rPr>
          <w:rFonts w:hint="eastAsia" w:ascii="仿宋" w:hAnsi="仿宋" w:eastAsia="仿宋" w:cs="仿宋"/>
          <w:b/>
          <w:sz w:val="36"/>
          <w:szCs w:val="36"/>
          <w:lang w:val="en-US" w:eastAsia="zh-CN"/>
        </w:rPr>
        <w:t>（盖章）</w:t>
      </w:r>
    </w:p>
    <w:p>
      <w:pPr>
        <w:widowControl/>
        <w:autoSpaceDE w:val="0"/>
        <w:autoSpaceDN w:val="0"/>
        <w:spacing w:line="240" w:lineRule="auto"/>
        <w:ind w:right="-26"/>
        <w:textAlignment w:val="bottom"/>
        <w:outlineLvl w:val="9"/>
        <w:rPr>
          <w:rFonts w:hint="eastAsia" w:ascii="仿宋" w:hAnsi="仿宋" w:eastAsia="仿宋" w:cs="仿宋"/>
          <w:sz w:val="36"/>
          <w:szCs w:val="36"/>
          <w:lang w:val="en-US" w:eastAsia="zh-CN"/>
        </w:rPr>
      </w:pPr>
      <w:r>
        <w:rPr>
          <w:rFonts w:hint="eastAsia" w:ascii="仿宋" w:hAnsi="仿宋" w:eastAsia="仿宋" w:cs="仿宋"/>
          <w:b/>
          <w:sz w:val="36"/>
          <w:szCs w:val="36"/>
          <w:lang w:val="en-US" w:eastAsia="zh-CN"/>
        </w:rPr>
        <w:t>联 系 人：刘先生</w:t>
      </w:r>
    </w:p>
    <w:p>
      <w:pPr>
        <w:widowControl/>
        <w:autoSpaceDE w:val="0"/>
        <w:autoSpaceDN w:val="0"/>
        <w:spacing w:line="240" w:lineRule="auto"/>
        <w:ind w:right="-26"/>
        <w:textAlignment w:val="bottom"/>
        <w:outlineLvl w:val="9"/>
        <w:rPr>
          <w:rFonts w:hint="eastAsia" w:ascii="仿宋" w:hAnsi="仿宋" w:eastAsia="仿宋" w:cs="仿宋"/>
          <w:b/>
          <w:sz w:val="36"/>
          <w:szCs w:val="36"/>
          <w:lang w:val="en-US" w:eastAsia="zh-CN"/>
        </w:rPr>
      </w:pPr>
      <w:r>
        <w:rPr>
          <w:rFonts w:hint="eastAsia" w:ascii="仿宋" w:hAnsi="仿宋" w:eastAsia="仿宋" w:cs="仿宋"/>
          <w:b/>
          <w:sz w:val="36"/>
          <w:szCs w:val="36"/>
          <w:lang w:val="en-US" w:eastAsia="zh-CN"/>
        </w:rPr>
        <w:t>联系电话：15389938082</w:t>
      </w:r>
    </w:p>
    <w:p>
      <w:pPr>
        <w:widowControl/>
        <w:autoSpaceDE w:val="0"/>
        <w:autoSpaceDN w:val="0"/>
        <w:spacing w:line="240" w:lineRule="auto"/>
        <w:ind w:right="-26"/>
        <w:textAlignment w:val="bottom"/>
        <w:outlineLvl w:val="9"/>
        <w:rPr>
          <w:rFonts w:hint="eastAsia" w:ascii="仿宋" w:hAnsi="仿宋" w:eastAsia="仿宋" w:cs="仿宋"/>
          <w:b/>
          <w:sz w:val="36"/>
          <w:szCs w:val="36"/>
        </w:rPr>
      </w:pPr>
      <w:r>
        <w:rPr>
          <w:rFonts w:hint="eastAsia" w:ascii="仿宋" w:hAnsi="仿宋" w:eastAsia="仿宋" w:cs="仿宋"/>
          <w:b/>
          <w:sz w:val="36"/>
          <w:szCs w:val="36"/>
        </w:rPr>
        <w:t>代理机构：</w:t>
      </w:r>
      <w:r>
        <w:rPr>
          <w:rFonts w:hint="eastAsia" w:ascii="仿宋" w:hAnsi="仿宋" w:eastAsia="仿宋" w:cs="仿宋"/>
          <w:b/>
          <w:sz w:val="36"/>
          <w:szCs w:val="36"/>
          <w:lang w:val="en-US" w:eastAsia="zh-CN"/>
        </w:rPr>
        <w:t>新疆天勤工程管理有限公司</w:t>
      </w:r>
      <w:r>
        <w:rPr>
          <w:rFonts w:hint="eastAsia" w:ascii="仿宋" w:hAnsi="仿宋" w:eastAsia="仿宋" w:cs="仿宋"/>
          <w:b/>
          <w:sz w:val="36"/>
          <w:szCs w:val="36"/>
          <w:lang w:val="zh-CN"/>
        </w:rPr>
        <w:t>（盖章）</w:t>
      </w:r>
    </w:p>
    <w:p>
      <w:pPr>
        <w:widowControl/>
        <w:autoSpaceDE w:val="0"/>
        <w:autoSpaceDN w:val="0"/>
        <w:spacing w:line="240" w:lineRule="auto"/>
        <w:ind w:right="-26"/>
        <w:textAlignment w:val="bottom"/>
        <w:outlineLvl w:val="9"/>
        <w:rPr>
          <w:rFonts w:hint="eastAsia" w:ascii="仿宋" w:hAnsi="仿宋" w:eastAsia="仿宋" w:cs="仿宋"/>
          <w:b/>
          <w:sz w:val="36"/>
          <w:szCs w:val="36"/>
        </w:rPr>
      </w:pPr>
      <w:r>
        <w:rPr>
          <w:rFonts w:hint="eastAsia" w:ascii="仿宋" w:hAnsi="仿宋" w:eastAsia="仿宋" w:cs="仿宋"/>
          <w:b/>
          <w:sz w:val="36"/>
          <w:szCs w:val="36"/>
        </w:rPr>
        <w:t>联 系 人：</w:t>
      </w:r>
      <w:r>
        <w:rPr>
          <w:rFonts w:hint="eastAsia" w:ascii="仿宋" w:hAnsi="仿宋" w:eastAsia="仿宋" w:cs="仿宋"/>
          <w:b/>
          <w:sz w:val="36"/>
          <w:szCs w:val="36"/>
          <w:lang w:val="en-US" w:eastAsia="zh-CN"/>
        </w:rPr>
        <w:t>王先生</w:t>
      </w:r>
    </w:p>
    <w:p>
      <w:pPr>
        <w:widowControl/>
        <w:autoSpaceDE w:val="0"/>
        <w:autoSpaceDN w:val="0"/>
        <w:spacing w:line="240" w:lineRule="auto"/>
        <w:ind w:right="-26"/>
        <w:textAlignment w:val="bottom"/>
        <w:outlineLvl w:val="9"/>
        <w:rPr>
          <w:rFonts w:hint="eastAsia" w:ascii="仿宋" w:hAnsi="仿宋" w:eastAsia="仿宋" w:cs="仿宋"/>
          <w:b/>
          <w:color w:val="auto"/>
          <w:sz w:val="36"/>
          <w:szCs w:val="36"/>
          <w:highlight w:val="none"/>
        </w:rPr>
      </w:pPr>
      <w:r>
        <w:rPr>
          <w:rFonts w:hint="eastAsia" w:ascii="仿宋" w:hAnsi="仿宋" w:eastAsia="仿宋" w:cs="仿宋"/>
          <w:b/>
          <w:sz w:val="36"/>
          <w:szCs w:val="36"/>
        </w:rPr>
        <w:t xml:space="preserve">联系电话: </w:t>
      </w:r>
      <w:r>
        <w:rPr>
          <w:rFonts w:hint="eastAsia" w:ascii="仿宋" w:hAnsi="仿宋" w:eastAsia="仿宋" w:cs="仿宋"/>
          <w:b/>
          <w:sz w:val="36"/>
          <w:szCs w:val="36"/>
          <w:lang w:val="en-US" w:eastAsia="zh-CN"/>
        </w:rPr>
        <w:t>13779615026</w:t>
      </w:r>
    </w:p>
    <w:p>
      <w:pPr>
        <w:shd w:val="clear" w:color="auto" w:fill="auto"/>
        <w:spacing w:line="360" w:lineRule="exact"/>
        <w:jc w:val="both"/>
        <w:outlineLvl w:val="9"/>
        <w:rPr>
          <w:rFonts w:hint="eastAsia" w:ascii="仿宋" w:hAnsi="仿宋" w:eastAsia="仿宋" w:cs="仿宋"/>
          <w:b/>
          <w:color w:val="auto"/>
          <w:sz w:val="36"/>
          <w:highlight w:val="none"/>
        </w:rPr>
        <w:sectPr>
          <w:headerReference r:id="rId3" w:type="default"/>
          <w:footerReference r:id="rId4" w:type="default"/>
          <w:pgSz w:w="11906" w:h="16838"/>
          <w:pgMar w:top="1440" w:right="1080" w:bottom="1440" w:left="1080" w:header="851" w:footer="992" w:gutter="0"/>
          <w:pgBorders>
            <w:top w:val="none" w:sz="0" w:space="0"/>
            <w:left w:val="none" w:sz="0" w:space="0"/>
            <w:bottom w:val="none" w:sz="0" w:space="0"/>
            <w:right w:val="none" w:sz="0" w:space="0"/>
          </w:pgBorders>
          <w:pgNumType w:fmt="decimal" w:start="1"/>
          <w:cols w:space="720" w:num="1"/>
          <w:docGrid w:type="linesAndChars" w:linePitch="312" w:charSpace="0"/>
        </w:sectPr>
      </w:pPr>
    </w:p>
    <w:sdt>
      <w:sdtPr>
        <w:rPr>
          <w:lang w:val="en-US" w:eastAsia="zh-CN"/>
        </w:rPr>
        <w:id w:val="147472308"/>
        <w15:color w:val="DBDBDB"/>
        <w:docPartObj>
          <w:docPartGallery w:val="Table of Contents"/>
          <w:docPartUnique/>
        </w:docPartObj>
      </w:sdtPr>
      <w:sdtEndPr>
        <w:rPr>
          <w:rFonts w:hint="eastAsia" w:ascii="Calibri" w:hAnsi="Calibri" w:eastAsia="宋体" w:cs="Times New Roman"/>
          <w:b/>
          <w:bCs/>
          <w:color w:val="000000"/>
          <w:kern w:val="2"/>
          <w:sz w:val="32"/>
          <w:szCs w:val="32"/>
          <w:u w:val="none" w:color="000000"/>
          <w:lang w:val="en-US" w:eastAsia="zh-CN" w:bidi="ar-SA"/>
        </w:rPr>
      </w:sdtEndPr>
      <w:sdtContent>
        <w:p>
          <w:pPr>
            <w:pStyle w:val="3"/>
            <w:bidi w:val="0"/>
            <w:jc w:val="center"/>
          </w:pPr>
          <w:r>
            <w:t>目</w:t>
          </w:r>
          <w:r>
            <w:rPr>
              <w:rFonts w:hint="eastAsia"/>
              <w:lang w:val="en-US" w:eastAsia="zh-CN"/>
            </w:rPr>
            <w:t xml:space="preserve">  </w:t>
          </w:r>
          <w:r>
            <w:t>录</w:t>
          </w:r>
        </w:p>
        <w:p>
          <w:pPr>
            <w:pStyle w:val="13"/>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Style w:val="19"/>
              <w:rFonts w:hint="eastAsia" w:ascii="仿宋" w:hAnsi="仿宋" w:eastAsia="仿宋" w:cs="仿宋"/>
              <w:b w:val="0"/>
              <w:bCs/>
              <w:sz w:val="28"/>
              <w:szCs w:val="36"/>
            </w:rPr>
          </w:pPr>
          <w:r>
            <w:rPr>
              <w:rFonts w:hint="eastAsia"/>
              <w:b/>
              <w:bCs/>
              <w:sz w:val="24"/>
              <w:szCs w:val="32"/>
            </w:rPr>
            <w:fldChar w:fldCharType="begin"/>
          </w:r>
          <w:r>
            <w:rPr>
              <w:rFonts w:hint="eastAsia"/>
              <w:b/>
              <w:bCs/>
              <w:sz w:val="24"/>
              <w:szCs w:val="32"/>
            </w:rPr>
            <w:instrText xml:space="preserve">TOC \o "1-3" \h \u </w:instrText>
          </w:r>
          <w:r>
            <w:rPr>
              <w:rFonts w:hint="eastAsia"/>
              <w:b/>
              <w:bCs/>
              <w:sz w:val="24"/>
              <w:szCs w:val="32"/>
            </w:rPr>
            <w:fldChar w:fldCharType="separate"/>
          </w:r>
          <w:r>
            <w:rPr>
              <w:rStyle w:val="19"/>
              <w:rFonts w:hint="eastAsia" w:ascii="仿宋" w:hAnsi="仿宋" w:eastAsia="仿宋" w:cs="仿宋"/>
              <w:b w:val="0"/>
              <w:bCs/>
              <w:sz w:val="28"/>
              <w:szCs w:val="36"/>
            </w:rPr>
            <w:fldChar w:fldCharType="begin"/>
          </w:r>
          <w:r>
            <w:rPr>
              <w:rStyle w:val="19"/>
              <w:rFonts w:hint="eastAsia" w:ascii="仿宋" w:hAnsi="仿宋" w:eastAsia="仿宋" w:cs="仿宋"/>
              <w:b w:val="0"/>
              <w:bCs/>
              <w:sz w:val="28"/>
              <w:szCs w:val="36"/>
            </w:rPr>
            <w:instrText xml:space="preserve"> HYPERLINK \l _Toc7348 </w:instrText>
          </w:r>
          <w:r>
            <w:rPr>
              <w:rStyle w:val="19"/>
              <w:rFonts w:hint="eastAsia" w:ascii="仿宋" w:hAnsi="仿宋" w:eastAsia="仿宋" w:cs="仿宋"/>
              <w:b w:val="0"/>
              <w:bCs/>
              <w:sz w:val="28"/>
              <w:szCs w:val="36"/>
            </w:rPr>
            <w:fldChar w:fldCharType="separate"/>
          </w:r>
          <w:r>
            <w:rPr>
              <w:rStyle w:val="19"/>
              <w:rFonts w:hint="eastAsia" w:ascii="仿宋" w:hAnsi="仿宋" w:eastAsia="仿宋" w:cs="仿宋"/>
              <w:b w:val="0"/>
              <w:bCs/>
              <w:sz w:val="28"/>
              <w:szCs w:val="36"/>
            </w:rPr>
            <w:t>第一章 招标公告</w:t>
          </w:r>
          <w:r>
            <w:rPr>
              <w:rStyle w:val="19"/>
              <w:rFonts w:hint="eastAsia" w:ascii="仿宋" w:hAnsi="仿宋" w:eastAsia="仿宋" w:cs="仿宋"/>
              <w:b w:val="0"/>
              <w:bCs/>
              <w:sz w:val="28"/>
              <w:szCs w:val="36"/>
            </w:rPr>
            <w:tab/>
          </w:r>
          <w:r>
            <w:rPr>
              <w:rStyle w:val="19"/>
              <w:rFonts w:hint="eastAsia" w:ascii="仿宋" w:hAnsi="仿宋" w:eastAsia="仿宋" w:cs="仿宋"/>
              <w:b w:val="0"/>
              <w:bCs/>
              <w:sz w:val="28"/>
              <w:szCs w:val="36"/>
            </w:rPr>
            <w:fldChar w:fldCharType="begin"/>
          </w:r>
          <w:r>
            <w:rPr>
              <w:rStyle w:val="19"/>
              <w:rFonts w:hint="eastAsia" w:ascii="仿宋" w:hAnsi="仿宋" w:eastAsia="仿宋" w:cs="仿宋"/>
              <w:b w:val="0"/>
              <w:bCs/>
              <w:sz w:val="28"/>
              <w:szCs w:val="36"/>
            </w:rPr>
            <w:instrText xml:space="preserve"> PAGEREF _Toc7348 \h </w:instrText>
          </w:r>
          <w:r>
            <w:rPr>
              <w:rStyle w:val="19"/>
              <w:rFonts w:hint="eastAsia" w:ascii="仿宋" w:hAnsi="仿宋" w:eastAsia="仿宋" w:cs="仿宋"/>
              <w:b w:val="0"/>
              <w:bCs/>
              <w:sz w:val="28"/>
              <w:szCs w:val="36"/>
            </w:rPr>
            <w:fldChar w:fldCharType="separate"/>
          </w:r>
          <w:r>
            <w:rPr>
              <w:rStyle w:val="19"/>
              <w:rFonts w:hint="eastAsia" w:ascii="仿宋" w:hAnsi="仿宋" w:eastAsia="仿宋" w:cs="仿宋"/>
              <w:b w:val="0"/>
              <w:bCs/>
              <w:sz w:val="28"/>
              <w:szCs w:val="36"/>
            </w:rPr>
            <w:t>1</w:t>
          </w:r>
          <w:r>
            <w:rPr>
              <w:rStyle w:val="19"/>
              <w:rFonts w:hint="eastAsia" w:ascii="仿宋" w:hAnsi="仿宋" w:eastAsia="仿宋" w:cs="仿宋"/>
              <w:b w:val="0"/>
              <w:bCs/>
              <w:sz w:val="28"/>
              <w:szCs w:val="36"/>
            </w:rPr>
            <w:fldChar w:fldCharType="end"/>
          </w:r>
          <w:r>
            <w:rPr>
              <w:rStyle w:val="19"/>
              <w:rFonts w:hint="eastAsia" w:ascii="仿宋" w:hAnsi="仿宋" w:eastAsia="仿宋" w:cs="仿宋"/>
              <w:b w:val="0"/>
              <w:bCs/>
              <w:sz w:val="28"/>
              <w:szCs w:val="36"/>
            </w:rPr>
            <w:fldChar w:fldCharType="end"/>
          </w:r>
        </w:p>
        <w:p>
          <w:pPr>
            <w:pStyle w:val="13"/>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Style w:val="19"/>
              <w:rFonts w:hint="eastAsia" w:ascii="仿宋" w:hAnsi="仿宋" w:eastAsia="仿宋" w:cs="仿宋"/>
              <w:b w:val="0"/>
              <w:bCs/>
              <w:sz w:val="28"/>
              <w:szCs w:val="36"/>
            </w:rPr>
          </w:pPr>
          <w:r>
            <w:rPr>
              <w:rStyle w:val="19"/>
              <w:rFonts w:hint="eastAsia" w:ascii="仿宋" w:hAnsi="仿宋" w:eastAsia="仿宋" w:cs="仿宋"/>
              <w:b w:val="0"/>
              <w:bCs/>
              <w:sz w:val="28"/>
              <w:szCs w:val="36"/>
            </w:rPr>
            <w:fldChar w:fldCharType="begin"/>
          </w:r>
          <w:r>
            <w:rPr>
              <w:rStyle w:val="19"/>
              <w:rFonts w:hint="eastAsia" w:ascii="仿宋" w:hAnsi="仿宋" w:eastAsia="仿宋" w:cs="仿宋"/>
              <w:b w:val="0"/>
              <w:bCs/>
              <w:sz w:val="28"/>
              <w:szCs w:val="36"/>
            </w:rPr>
            <w:instrText xml:space="preserve"> HYPERLINK \l _Toc27827 </w:instrText>
          </w:r>
          <w:r>
            <w:rPr>
              <w:rStyle w:val="19"/>
              <w:rFonts w:hint="eastAsia" w:ascii="仿宋" w:hAnsi="仿宋" w:eastAsia="仿宋" w:cs="仿宋"/>
              <w:b w:val="0"/>
              <w:bCs/>
              <w:sz w:val="28"/>
              <w:szCs w:val="36"/>
            </w:rPr>
            <w:fldChar w:fldCharType="separate"/>
          </w:r>
          <w:r>
            <w:rPr>
              <w:rStyle w:val="19"/>
              <w:rFonts w:hint="eastAsia" w:ascii="仿宋" w:hAnsi="仿宋" w:eastAsia="仿宋" w:cs="仿宋"/>
              <w:b w:val="0"/>
              <w:bCs/>
              <w:sz w:val="28"/>
              <w:szCs w:val="36"/>
            </w:rPr>
            <w:t>第二章 投标人须知</w:t>
          </w:r>
          <w:r>
            <w:rPr>
              <w:rStyle w:val="19"/>
              <w:rFonts w:hint="eastAsia" w:ascii="仿宋" w:hAnsi="仿宋" w:eastAsia="仿宋" w:cs="仿宋"/>
              <w:b w:val="0"/>
              <w:bCs/>
              <w:sz w:val="28"/>
              <w:szCs w:val="36"/>
            </w:rPr>
            <w:tab/>
          </w:r>
          <w:r>
            <w:rPr>
              <w:rStyle w:val="19"/>
              <w:rFonts w:hint="eastAsia" w:ascii="仿宋" w:hAnsi="仿宋" w:eastAsia="仿宋" w:cs="仿宋"/>
              <w:b w:val="0"/>
              <w:bCs/>
              <w:sz w:val="28"/>
              <w:szCs w:val="36"/>
            </w:rPr>
            <w:fldChar w:fldCharType="begin"/>
          </w:r>
          <w:r>
            <w:rPr>
              <w:rStyle w:val="19"/>
              <w:rFonts w:hint="eastAsia" w:ascii="仿宋" w:hAnsi="仿宋" w:eastAsia="仿宋" w:cs="仿宋"/>
              <w:b w:val="0"/>
              <w:bCs/>
              <w:sz w:val="28"/>
              <w:szCs w:val="36"/>
            </w:rPr>
            <w:instrText xml:space="preserve"> PAGEREF _Toc27827 \h </w:instrText>
          </w:r>
          <w:r>
            <w:rPr>
              <w:rStyle w:val="19"/>
              <w:rFonts w:hint="eastAsia" w:ascii="仿宋" w:hAnsi="仿宋" w:eastAsia="仿宋" w:cs="仿宋"/>
              <w:b w:val="0"/>
              <w:bCs/>
              <w:sz w:val="28"/>
              <w:szCs w:val="36"/>
            </w:rPr>
            <w:fldChar w:fldCharType="separate"/>
          </w:r>
          <w:r>
            <w:rPr>
              <w:rStyle w:val="19"/>
              <w:rFonts w:hint="eastAsia" w:ascii="仿宋" w:hAnsi="仿宋" w:eastAsia="仿宋" w:cs="仿宋"/>
              <w:b w:val="0"/>
              <w:bCs/>
              <w:sz w:val="28"/>
              <w:szCs w:val="36"/>
            </w:rPr>
            <w:t>5</w:t>
          </w:r>
          <w:r>
            <w:rPr>
              <w:rStyle w:val="19"/>
              <w:rFonts w:hint="eastAsia" w:ascii="仿宋" w:hAnsi="仿宋" w:eastAsia="仿宋" w:cs="仿宋"/>
              <w:b w:val="0"/>
              <w:bCs/>
              <w:sz w:val="28"/>
              <w:szCs w:val="36"/>
            </w:rPr>
            <w:fldChar w:fldCharType="end"/>
          </w:r>
          <w:r>
            <w:rPr>
              <w:rStyle w:val="19"/>
              <w:rFonts w:hint="eastAsia" w:ascii="仿宋" w:hAnsi="仿宋" w:eastAsia="仿宋" w:cs="仿宋"/>
              <w:b w:val="0"/>
              <w:bCs/>
              <w:sz w:val="28"/>
              <w:szCs w:val="36"/>
            </w:rPr>
            <w:fldChar w:fldCharType="end"/>
          </w:r>
        </w:p>
        <w:p>
          <w:pPr>
            <w:pStyle w:val="14"/>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Style w:val="19"/>
              <w:rFonts w:hint="eastAsia" w:ascii="仿宋" w:hAnsi="仿宋" w:eastAsia="仿宋" w:cs="仿宋"/>
              <w:b w:val="0"/>
              <w:bCs/>
              <w:sz w:val="28"/>
              <w:szCs w:val="36"/>
            </w:rPr>
          </w:pPr>
          <w:r>
            <w:rPr>
              <w:rStyle w:val="19"/>
              <w:rFonts w:hint="eastAsia" w:ascii="仿宋" w:hAnsi="仿宋" w:eastAsia="仿宋" w:cs="仿宋"/>
              <w:b w:val="0"/>
              <w:bCs/>
              <w:sz w:val="28"/>
              <w:szCs w:val="36"/>
            </w:rPr>
            <w:fldChar w:fldCharType="begin"/>
          </w:r>
          <w:r>
            <w:rPr>
              <w:rStyle w:val="19"/>
              <w:rFonts w:hint="eastAsia" w:ascii="仿宋" w:hAnsi="仿宋" w:eastAsia="仿宋" w:cs="仿宋"/>
              <w:b w:val="0"/>
              <w:bCs/>
              <w:sz w:val="28"/>
              <w:szCs w:val="36"/>
            </w:rPr>
            <w:instrText xml:space="preserve"> HYPERLINK \l _Toc19167 </w:instrText>
          </w:r>
          <w:r>
            <w:rPr>
              <w:rStyle w:val="19"/>
              <w:rFonts w:hint="eastAsia" w:ascii="仿宋" w:hAnsi="仿宋" w:eastAsia="仿宋" w:cs="仿宋"/>
              <w:b w:val="0"/>
              <w:bCs/>
              <w:sz w:val="28"/>
              <w:szCs w:val="36"/>
            </w:rPr>
            <w:fldChar w:fldCharType="separate"/>
          </w:r>
          <w:r>
            <w:rPr>
              <w:rStyle w:val="19"/>
              <w:rFonts w:hint="eastAsia" w:ascii="仿宋" w:hAnsi="仿宋" w:eastAsia="仿宋" w:cs="仿宋"/>
              <w:b w:val="0"/>
              <w:bCs/>
              <w:sz w:val="28"/>
              <w:szCs w:val="36"/>
            </w:rPr>
            <w:t>一、投标人须知前附表</w:t>
          </w:r>
          <w:r>
            <w:rPr>
              <w:rStyle w:val="19"/>
              <w:rFonts w:hint="eastAsia" w:ascii="仿宋" w:hAnsi="仿宋" w:eastAsia="仿宋" w:cs="仿宋"/>
              <w:b w:val="0"/>
              <w:bCs/>
              <w:sz w:val="28"/>
              <w:szCs w:val="36"/>
            </w:rPr>
            <w:tab/>
          </w:r>
          <w:r>
            <w:rPr>
              <w:rStyle w:val="19"/>
              <w:rFonts w:hint="eastAsia" w:ascii="仿宋" w:hAnsi="仿宋" w:eastAsia="仿宋" w:cs="仿宋"/>
              <w:b w:val="0"/>
              <w:bCs/>
              <w:sz w:val="28"/>
              <w:szCs w:val="36"/>
            </w:rPr>
            <w:fldChar w:fldCharType="begin"/>
          </w:r>
          <w:r>
            <w:rPr>
              <w:rStyle w:val="19"/>
              <w:rFonts w:hint="eastAsia" w:ascii="仿宋" w:hAnsi="仿宋" w:eastAsia="仿宋" w:cs="仿宋"/>
              <w:b w:val="0"/>
              <w:bCs/>
              <w:sz w:val="28"/>
              <w:szCs w:val="36"/>
            </w:rPr>
            <w:instrText xml:space="preserve"> PAGEREF _Toc19167 \h </w:instrText>
          </w:r>
          <w:r>
            <w:rPr>
              <w:rStyle w:val="19"/>
              <w:rFonts w:hint="eastAsia" w:ascii="仿宋" w:hAnsi="仿宋" w:eastAsia="仿宋" w:cs="仿宋"/>
              <w:b w:val="0"/>
              <w:bCs/>
              <w:sz w:val="28"/>
              <w:szCs w:val="36"/>
            </w:rPr>
            <w:fldChar w:fldCharType="separate"/>
          </w:r>
          <w:r>
            <w:rPr>
              <w:rStyle w:val="19"/>
              <w:rFonts w:hint="eastAsia" w:ascii="仿宋" w:hAnsi="仿宋" w:eastAsia="仿宋" w:cs="仿宋"/>
              <w:b w:val="0"/>
              <w:bCs/>
              <w:sz w:val="28"/>
              <w:szCs w:val="36"/>
            </w:rPr>
            <w:t>5</w:t>
          </w:r>
          <w:r>
            <w:rPr>
              <w:rStyle w:val="19"/>
              <w:rFonts w:hint="eastAsia" w:ascii="仿宋" w:hAnsi="仿宋" w:eastAsia="仿宋" w:cs="仿宋"/>
              <w:b w:val="0"/>
              <w:bCs/>
              <w:sz w:val="28"/>
              <w:szCs w:val="36"/>
            </w:rPr>
            <w:fldChar w:fldCharType="end"/>
          </w:r>
          <w:r>
            <w:rPr>
              <w:rStyle w:val="19"/>
              <w:rFonts w:hint="eastAsia" w:ascii="仿宋" w:hAnsi="仿宋" w:eastAsia="仿宋" w:cs="仿宋"/>
              <w:b w:val="0"/>
              <w:bCs/>
              <w:sz w:val="28"/>
              <w:szCs w:val="36"/>
            </w:rPr>
            <w:fldChar w:fldCharType="end"/>
          </w:r>
        </w:p>
        <w:p>
          <w:pPr>
            <w:pStyle w:val="14"/>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Style w:val="19"/>
              <w:rFonts w:hint="eastAsia" w:ascii="仿宋" w:hAnsi="仿宋" w:eastAsia="仿宋" w:cs="仿宋"/>
              <w:b w:val="0"/>
              <w:bCs/>
              <w:sz w:val="28"/>
              <w:szCs w:val="36"/>
            </w:rPr>
          </w:pPr>
          <w:r>
            <w:rPr>
              <w:rStyle w:val="19"/>
              <w:rFonts w:hint="eastAsia" w:ascii="仿宋" w:hAnsi="仿宋" w:eastAsia="仿宋" w:cs="仿宋"/>
              <w:b w:val="0"/>
              <w:bCs/>
              <w:sz w:val="28"/>
              <w:szCs w:val="36"/>
            </w:rPr>
            <w:fldChar w:fldCharType="begin"/>
          </w:r>
          <w:r>
            <w:rPr>
              <w:rStyle w:val="19"/>
              <w:rFonts w:hint="eastAsia" w:ascii="仿宋" w:hAnsi="仿宋" w:eastAsia="仿宋" w:cs="仿宋"/>
              <w:b w:val="0"/>
              <w:bCs/>
              <w:sz w:val="28"/>
              <w:szCs w:val="36"/>
            </w:rPr>
            <w:instrText xml:space="preserve"> HYPERLINK \l _Toc18065 </w:instrText>
          </w:r>
          <w:r>
            <w:rPr>
              <w:rStyle w:val="19"/>
              <w:rFonts w:hint="eastAsia" w:ascii="仿宋" w:hAnsi="仿宋" w:eastAsia="仿宋" w:cs="仿宋"/>
              <w:b w:val="0"/>
              <w:bCs/>
              <w:sz w:val="28"/>
              <w:szCs w:val="36"/>
            </w:rPr>
            <w:fldChar w:fldCharType="separate"/>
          </w:r>
          <w:r>
            <w:rPr>
              <w:rStyle w:val="19"/>
              <w:rFonts w:hint="eastAsia" w:ascii="仿宋" w:hAnsi="仿宋" w:eastAsia="仿宋" w:cs="仿宋"/>
              <w:b w:val="0"/>
              <w:bCs/>
              <w:sz w:val="28"/>
              <w:szCs w:val="36"/>
            </w:rPr>
            <w:t>二、投标人须知</w:t>
          </w:r>
          <w:r>
            <w:rPr>
              <w:rStyle w:val="19"/>
              <w:rFonts w:hint="eastAsia" w:ascii="仿宋" w:hAnsi="仿宋" w:eastAsia="仿宋" w:cs="仿宋"/>
              <w:b w:val="0"/>
              <w:bCs/>
              <w:sz w:val="28"/>
              <w:szCs w:val="36"/>
            </w:rPr>
            <w:tab/>
          </w:r>
          <w:r>
            <w:rPr>
              <w:rStyle w:val="19"/>
              <w:rFonts w:hint="eastAsia" w:ascii="仿宋" w:hAnsi="仿宋" w:eastAsia="仿宋" w:cs="仿宋"/>
              <w:b w:val="0"/>
              <w:bCs/>
              <w:sz w:val="28"/>
              <w:szCs w:val="36"/>
            </w:rPr>
            <w:fldChar w:fldCharType="begin"/>
          </w:r>
          <w:r>
            <w:rPr>
              <w:rStyle w:val="19"/>
              <w:rFonts w:hint="eastAsia" w:ascii="仿宋" w:hAnsi="仿宋" w:eastAsia="仿宋" w:cs="仿宋"/>
              <w:b w:val="0"/>
              <w:bCs/>
              <w:sz w:val="28"/>
              <w:szCs w:val="36"/>
            </w:rPr>
            <w:instrText xml:space="preserve"> PAGEREF _Toc18065 \h </w:instrText>
          </w:r>
          <w:r>
            <w:rPr>
              <w:rStyle w:val="19"/>
              <w:rFonts w:hint="eastAsia" w:ascii="仿宋" w:hAnsi="仿宋" w:eastAsia="仿宋" w:cs="仿宋"/>
              <w:b w:val="0"/>
              <w:bCs/>
              <w:sz w:val="28"/>
              <w:szCs w:val="36"/>
            </w:rPr>
            <w:fldChar w:fldCharType="separate"/>
          </w:r>
          <w:r>
            <w:rPr>
              <w:rStyle w:val="19"/>
              <w:rFonts w:hint="eastAsia" w:ascii="仿宋" w:hAnsi="仿宋" w:eastAsia="仿宋" w:cs="仿宋"/>
              <w:b w:val="0"/>
              <w:bCs/>
              <w:sz w:val="28"/>
              <w:szCs w:val="36"/>
            </w:rPr>
            <w:t>16</w:t>
          </w:r>
          <w:r>
            <w:rPr>
              <w:rStyle w:val="19"/>
              <w:rFonts w:hint="eastAsia" w:ascii="仿宋" w:hAnsi="仿宋" w:eastAsia="仿宋" w:cs="仿宋"/>
              <w:b w:val="0"/>
              <w:bCs/>
              <w:sz w:val="28"/>
              <w:szCs w:val="36"/>
            </w:rPr>
            <w:fldChar w:fldCharType="end"/>
          </w:r>
          <w:r>
            <w:rPr>
              <w:rStyle w:val="19"/>
              <w:rFonts w:hint="eastAsia" w:ascii="仿宋" w:hAnsi="仿宋" w:eastAsia="仿宋" w:cs="仿宋"/>
              <w:b w:val="0"/>
              <w:bCs/>
              <w:sz w:val="28"/>
              <w:szCs w:val="36"/>
            </w:rPr>
            <w:fldChar w:fldCharType="end"/>
          </w:r>
        </w:p>
        <w:p>
          <w:pPr>
            <w:pStyle w:val="13"/>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Style w:val="19"/>
              <w:rFonts w:hint="eastAsia" w:ascii="仿宋" w:hAnsi="仿宋" w:eastAsia="仿宋" w:cs="仿宋"/>
              <w:b w:val="0"/>
              <w:bCs/>
              <w:sz w:val="28"/>
              <w:szCs w:val="36"/>
            </w:rPr>
          </w:pPr>
          <w:r>
            <w:rPr>
              <w:rStyle w:val="19"/>
              <w:rFonts w:hint="eastAsia" w:ascii="仿宋" w:hAnsi="仿宋" w:eastAsia="仿宋" w:cs="仿宋"/>
              <w:b w:val="0"/>
              <w:bCs/>
              <w:sz w:val="28"/>
              <w:szCs w:val="36"/>
            </w:rPr>
            <w:fldChar w:fldCharType="begin"/>
          </w:r>
          <w:r>
            <w:rPr>
              <w:rStyle w:val="19"/>
              <w:rFonts w:hint="eastAsia" w:ascii="仿宋" w:hAnsi="仿宋" w:eastAsia="仿宋" w:cs="仿宋"/>
              <w:b w:val="0"/>
              <w:bCs/>
              <w:sz w:val="28"/>
              <w:szCs w:val="36"/>
            </w:rPr>
            <w:instrText xml:space="preserve"> HYPERLINK \l _Toc20167 </w:instrText>
          </w:r>
          <w:r>
            <w:rPr>
              <w:rStyle w:val="19"/>
              <w:rFonts w:hint="eastAsia" w:ascii="仿宋" w:hAnsi="仿宋" w:eastAsia="仿宋" w:cs="仿宋"/>
              <w:b w:val="0"/>
              <w:bCs/>
              <w:sz w:val="28"/>
              <w:szCs w:val="36"/>
            </w:rPr>
            <w:fldChar w:fldCharType="separate"/>
          </w:r>
          <w:r>
            <w:rPr>
              <w:rStyle w:val="19"/>
              <w:rFonts w:hint="eastAsia" w:ascii="仿宋" w:hAnsi="仿宋" w:eastAsia="仿宋" w:cs="仿宋"/>
              <w:b w:val="0"/>
              <w:bCs/>
              <w:sz w:val="28"/>
              <w:szCs w:val="36"/>
            </w:rPr>
            <w:t>第三章</w:t>
          </w:r>
          <w:r>
            <w:rPr>
              <w:rStyle w:val="19"/>
              <w:rFonts w:hint="eastAsia" w:ascii="仿宋" w:hAnsi="仿宋" w:eastAsia="仿宋" w:cs="仿宋"/>
              <w:b w:val="0"/>
              <w:bCs/>
              <w:sz w:val="28"/>
              <w:szCs w:val="36"/>
              <w:lang w:val="en-US" w:eastAsia="zh-CN"/>
            </w:rPr>
            <w:t xml:space="preserve">  </w:t>
          </w:r>
          <w:r>
            <w:rPr>
              <w:rStyle w:val="19"/>
              <w:rFonts w:hint="eastAsia" w:ascii="仿宋" w:hAnsi="仿宋" w:eastAsia="仿宋" w:cs="仿宋"/>
              <w:b w:val="0"/>
              <w:bCs/>
              <w:sz w:val="28"/>
              <w:szCs w:val="36"/>
            </w:rPr>
            <w:t>评标办法</w:t>
          </w:r>
          <w:r>
            <w:rPr>
              <w:rStyle w:val="19"/>
              <w:rFonts w:hint="eastAsia" w:ascii="仿宋" w:hAnsi="仿宋" w:eastAsia="仿宋" w:cs="仿宋"/>
              <w:b w:val="0"/>
              <w:bCs/>
              <w:sz w:val="28"/>
              <w:szCs w:val="36"/>
            </w:rPr>
            <w:tab/>
          </w:r>
          <w:r>
            <w:rPr>
              <w:rStyle w:val="19"/>
              <w:rFonts w:hint="eastAsia" w:ascii="仿宋" w:hAnsi="仿宋" w:eastAsia="仿宋" w:cs="仿宋"/>
              <w:b w:val="0"/>
              <w:bCs/>
              <w:sz w:val="28"/>
              <w:szCs w:val="36"/>
            </w:rPr>
            <w:fldChar w:fldCharType="begin"/>
          </w:r>
          <w:r>
            <w:rPr>
              <w:rStyle w:val="19"/>
              <w:rFonts w:hint="eastAsia" w:ascii="仿宋" w:hAnsi="仿宋" w:eastAsia="仿宋" w:cs="仿宋"/>
              <w:b w:val="0"/>
              <w:bCs/>
              <w:sz w:val="28"/>
              <w:szCs w:val="36"/>
            </w:rPr>
            <w:instrText xml:space="preserve"> PAGEREF _Toc20167 \h </w:instrText>
          </w:r>
          <w:r>
            <w:rPr>
              <w:rStyle w:val="19"/>
              <w:rFonts w:hint="eastAsia" w:ascii="仿宋" w:hAnsi="仿宋" w:eastAsia="仿宋" w:cs="仿宋"/>
              <w:b w:val="0"/>
              <w:bCs/>
              <w:sz w:val="28"/>
              <w:szCs w:val="36"/>
            </w:rPr>
            <w:fldChar w:fldCharType="separate"/>
          </w:r>
          <w:r>
            <w:rPr>
              <w:rStyle w:val="19"/>
              <w:rFonts w:hint="eastAsia" w:ascii="仿宋" w:hAnsi="仿宋" w:eastAsia="仿宋" w:cs="仿宋"/>
              <w:b w:val="0"/>
              <w:bCs/>
              <w:sz w:val="28"/>
              <w:szCs w:val="36"/>
            </w:rPr>
            <w:t>39</w:t>
          </w:r>
          <w:r>
            <w:rPr>
              <w:rStyle w:val="19"/>
              <w:rFonts w:hint="eastAsia" w:ascii="仿宋" w:hAnsi="仿宋" w:eastAsia="仿宋" w:cs="仿宋"/>
              <w:b w:val="0"/>
              <w:bCs/>
              <w:sz w:val="28"/>
              <w:szCs w:val="36"/>
            </w:rPr>
            <w:fldChar w:fldCharType="end"/>
          </w:r>
          <w:r>
            <w:rPr>
              <w:rStyle w:val="19"/>
              <w:rFonts w:hint="eastAsia" w:ascii="仿宋" w:hAnsi="仿宋" w:eastAsia="仿宋" w:cs="仿宋"/>
              <w:b w:val="0"/>
              <w:bCs/>
              <w:sz w:val="28"/>
              <w:szCs w:val="36"/>
            </w:rPr>
            <w:fldChar w:fldCharType="end"/>
          </w:r>
        </w:p>
        <w:p>
          <w:pPr>
            <w:pStyle w:val="14"/>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Style w:val="19"/>
              <w:rFonts w:hint="eastAsia" w:ascii="仿宋" w:hAnsi="仿宋" w:eastAsia="仿宋" w:cs="仿宋"/>
              <w:b w:val="0"/>
              <w:bCs/>
              <w:sz w:val="28"/>
              <w:szCs w:val="36"/>
            </w:rPr>
          </w:pPr>
          <w:r>
            <w:rPr>
              <w:rStyle w:val="19"/>
              <w:rFonts w:hint="eastAsia" w:ascii="仿宋" w:hAnsi="仿宋" w:eastAsia="仿宋" w:cs="仿宋"/>
              <w:b w:val="0"/>
              <w:bCs/>
              <w:sz w:val="28"/>
              <w:szCs w:val="36"/>
            </w:rPr>
            <w:fldChar w:fldCharType="begin"/>
          </w:r>
          <w:r>
            <w:rPr>
              <w:rStyle w:val="19"/>
              <w:rFonts w:hint="eastAsia" w:ascii="仿宋" w:hAnsi="仿宋" w:eastAsia="仿宋" w:cs="仿宋"/>
              <w:b w:val="0"/>
              <w:bCs/>
              <w:sz w:val="28"/>
              <w:szCs w:val="36"/>
            </w:rPr>
            <w:instrText xml:space="preserve"> HYPERLINK \l _Toc19058 </w:instrText>
          </w:r>
          <w:r>
            <w:rPr>
              <w:rStyle w:val="19"/>
              <w:rFonts w:hint="eastAsia" w:ascii="仿宋" w:hAnsi="仿宋" w:eastAsia="仿宋" w:cs="仿宋"/>
              <w:b w:val="0"/>
              <w:bCs/>
              <w:sz w:val="28"/>
              <w:szCs w:val="36"/>
            </w:rPr>
            <w:fldChar w:fldCharType="separate"/>
          </w:r>
          <w:r>
            <w:rPr>
              <w:rStyle w:val="19"/>
              <w:rFonts w:hint="eastAsia" w:ascii="仿宋" w:hAnsi="仿宋" w:eastAsia="仿宋" w:cs="仿宋"/>
              <w:b w:val="0"/>
              <w:bCs/>
              <w:sz w:val="28"/>
              <w:szCs w:val="36"/>
            </w:rPr>
            <w:t>一</w:t>
          </w:r>
          <w:r>
            <w:rPr>
              <w:rStyle w:val="19"/>
              <w:rFonts w:hint="eastAsia" w:ascii="仿宋" w:hAnsi="仿宋" w:eastAsia="仿宋" w:cs="仿宋"/>
              <w:b w:val="0"/>
              <w:bCs/>
              <w:sz w:val="28"/>
              <w:szCs w:val="36"/>
              <w:lang w:val="en-US" w:eastAsia="zh-CN"/>
            </w:rPr>
            <w:t xml:space="preserve">  </w:t>
          </w:r>
          <w:r>
            <w:rPr>
              <w:rStyle w:val="19"/>
              <w:rFonts w:hint="eastAsia" w:ascii="仿宋" w:hAnsi="仿宋" w:eastAsia="仿宋" w:cs="仿宋"/>
              <w:b w:val="0"/>
              <w:bCs/>
              <w:sz w:val="28"/>
              <w:szCs w:val="36"/>
            </w:rPr>
            <w:t>总  则</w:t>
          </w:r>
          <w:r>
            <w:rPr>
              <w:rStyle w:val="19"/>
              <w:rFonts w:hint="eastAsia" w:ascii="仿宋" w:hAnsi="仿宋" w:eastAsia="仿宋" w:cs="仿宋"/>
              <w:b w:val="0"/>
              <w:bCs/>
              <w:sz w:val="28"/>
              <w:szCs w:val="36"/>
            </w:rPr>
            <w:tab/>
          </w:r>
          <w:r>
            <w:rPr>
              <w:rStyle w:val="19"/>
              <w:rFonts w:hint="eastAsia" w:ascii="仿宋" w:hAnsi="仿宋" w:eastAsia="仿宋" w:cs="仿宋"/>
              <w:b w:val="0"/>
              <w:bCs/>
              <w:sz w:val="28"/>
              <w:szCs w:val="36"/>
            </w:rPr>
            <w:fldChar w:fldCharType="begin"/>
          </w:r>
          <w:r>
            <w:rPr>
              <w:rStyle w:val="19"/>
              <w:rFonts w:hint="eastAsia" w:ascii="仿宋" w:hAnsi="仿宋" w:eastAsia="仿宋" w:cs="仿宋"/>
              <w:b w:val="0"/>
              <w:bCs/>
              <w:sz w:val="28"/>
              <w:szCs w:val="36"/>
            </w:rPr>
            <w:instrText xml:space="preserve"> PAGEREF _Toc19058 \h </w:instrText>
          </w:r>
          <w:r>
            <w:rPr>
              <w:rStyle w:val="19"/>
              <w:rFonts w:hint="eastAsia" w:ascii="仿宋" w:hAnsi="仿宋" w:eastAsia="仿宋" w:cs="仿宋"/>
              <w:b w:val="0"/>
              <w:bCs/>
              <w:sz w:val="28"/>
              <w:szCs w:val="36"/>
            </w:rPr>
            <w:fldChar w:fldCharType="separate"/>
          </w:r>
          <w:r>
            <w:rPr>
              <w:rStyle w:val="19"/>
              <w:rFonts w:hint="eastAsia" w:ascii="仿宋" w:hAnsi="仿宋" w:eastAsia="仿宋" w:cs="仿宋"/>
              <w:b w:val="0"/>
              <w:bCs/>
              <w:sz w:val="28"/>
              <w:szCs w:val="36"/>
            </w:rPr>
            <w:t>39</w:t>
          </w:r>
          <w:r>
            <w:rPr>
              <w:rStyle w:val="19"/>
              <w:rFonts w:hint="eastAsia" w:ascii="仿宋" w:hAnsi="仿宋" w:eastAsia="仿宋" w:cs="仿宋"/>
              <w:b w:val="0"/>
              <w:bCs/>
              <w:sz w:val="28"/>
              <w:szCs w:val="36"/>
            </w:rPr>
            <w:fldChar w:fldCharType="end"/>
          </w:r>
          <w:r>
            <w:rPr>
              <w:rStyle w:val="19"/>
              <w:rFonts w:hint="eastAsia" w:ascii="仿宋" w:hAnsi="仿宋" w:eastAsia="仿宋" w:cs="仿宋"/>
              <w:b w:val="0"/>
              <w:bCs/>
              <w:sz w:val="28"/>
              <w:szCs w:val="36"/>
            </w:rPr>
            <w:fldChar w:fldCharType="end"/>
          </w:r>
        </w:p>
        <w:p>
          <w:pPr>
            <w:pStyle w:val="14"/>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Style w:val="19"/>
              <w:rFonts w:hint="eastAsia" w:ascii="仿宋" w:hAnsi="仿宋" w:eastAsia="仿宋" w:cs="仿宋"/>
              <w:b w:val="0"/>
              <w:bCs/>
              <w:sz w:val="28"/>
              <w:szCs w:val="36"/>
            </w:rPr>
          </w:pPr>
          <w:r>
            <w:rPr>
              <w:rStyle w:val="19"/>
              <w:rFonts w:hint="eastAsia" w:ascii="仿宋" w:hAnsi="仿宋" w:eastAsia="仿宋" w:cs="仿宋"/>
              <w:b w:val="0"/>
              <w:bCs/>
              <w:sz w:val="28"/>
              <w:szCs w:val="36"/>
            </w:rPr>
            <w:fldChar w:fldCharType="begin"/>
          </w:r>
          <w:r>
            <w:rPr>
              <w:rStyle w:val="19"/>
              <w:rFonts w:hint="eastAsia" w:ascii="仿宋" w:hAnsi="仿宋" w:eastAsia="仿宋" w:cs="仿宋"/>
              <w:b w:val="0"/>
              <w:bCs/>
              <w:sz w:val="28"/>
              <w:szCs w:val="36"/>
            </w:rPr>
            <w:instrText xml:space="preserve"> HYPERLINK \l _Toc18429 </w:instrText>
          </w:r>
          <w:r>
            <w:rPr>
              <w:rStyle w:val="19"/>
              <w:rFonts w:hint="eastAsia" w:ascii="仿宋" w:hAnsi="仿宋" w:eastAsia="仿宋" w:cs="仿宋"/>
              <w:b w:val="0"/>
              <w:bCs/>
              <w:sz w:val="28"/>
              <w:szCs w:val="36"/>
            </w:rPr>
            <w:fldChar w:fldCharType="separate"/>
          </w:r>
          <w:r>
            <w:rPr>
              <w:rStyle w:val="19"/>
              <w:rFonts w:hint="eastAsia" w:ascii="仿宋" w:hAnsi="仿宋" w:eastAsia="仿宋" w:cs="仿宋"/>
              <w:b w:val="0"/>
              <w:bCs/>
              <w:sz w:val="28"/>
              <w:szCs w:val="36"/>
            </w:rPr>
            <w:t>二  投标文件初审</w:t>
          </w:r>
          <w:r>
            <w:rPr>
              <w:rStyle w:val="19"/>
              <w:rFonts w:hint="eastAsia" w:ascii="仿宋" w:hAnsi="仿宋" w:eastAsia="仿宋" w:cs="仿宋"/>
              <w:b w:val="0"/>
              <w:bCs/>
              <w:sz w:val="28"/>
              <w:szCs w:val="36"/>
            </w:rPr>
            <w:tab/>
          </w:r>
          <w:r>
            <w:rPr>
              <w:rStyle w:val="19"/>
              <w:rFonts w:hint="eastAsia" w:ascii="仿宋" w:hAnsi="仿宋" w:eastAsia="仿宋" w:cs="仿宋"/>
              <w:b w:val="0"/>
              <w:bCs/>
              <w:sz w:val="28"/>
              <w:szCs w:val="36"/>
            </w:rPr>
            <w:fldChar w:fldCharType="begin"/>
          </w:r>
          <w:r>
            <w:rPr>
              <w:rStyle w:val="19"/>
              <w:rFonts w:hint="eastAsia" w:ascii="仿宋" w:hAnsi="仿宋" w:eastAsia="仿宋" w:cs="仿宋"/>
              <w:b w:val="0"/>
              <w:bCs/>
              <w:sz w:val="28"/>
              <w:szCs w:val="36"/>
            </w:rPr>
            <w:instrText xml:space="preserve"> PAGEREF _Toc18429 \h </w:instrText>
          </w:r>
          <w:r>
            <w:rPr>
              <w:rStyle w:val="19"/>
              <w:rFonts w:hint="eastAsia" w:ascii="仿宋" w:hAnsi="仿宋" w:eastAsia="仿宋" w:cs="仿宋"/>
              <w:b w:val="0"/>
              <w:bCs/>
              <w:sz w:val="28"/>
              <w:szCs w:val="36"/>
            </w:rPr>
            <w:fldChar w:fldCharType="separate"/>
          </w:r>
          <w:r>
            <w:rPr>
              <w:rStyle w:val="19"/>
              <w:rFonts w:hint="eastAsia" w:ascii="仿宋" w:hAnsi="仿宋" w:eastAsia="仿宋" w:cs="仿宋"/>
              <w:b w:val="0"/>
              <w:bCs/>
              <w:sz w:val="28"/>
              <w:szCs w:val="36"/>
            </w:rPr>
            <w:t>40</w:t>
          </w:r>
          <w:r>
            <w:rPr>
              <w:rStyle w:val="19"/>
              <w:rFonts w:hint="eastAsia" w:ascii="仿宋" w:hAnsi="仿宋" w:eastAsia="仿宋" w:cs="仿宋"/>
              <w:b w:val="0"/>
              <w:bCs/>
              <w:sz w:val="28"/>
              <w:szCs w:val="36"/>
            </w:rPr>
            <w:fldChar w:fldCharType="end"/>
          </w:r>
          <w:r>
            <w:rPr>
              <w:rStyle w:val="19"/>
              <w:rFonts w:hint="eastAsia" w:ascii="仿宋" w:hAnsi="仿宋" w:eastAsia="仿宋" w:cs="仿宋"/>
              <w:b w:val="0"/>
              <w:bCs/>
              <w:sz w:val="28"/>
              <w:szCs w:val="36"/>
            </w:rPr>
            <w:fldChar w:fldCharType="end"/>
          </w:r>
        </w:p>
        <w:p>
          <w:pPr>
            <w:pStyle w:val="14"/>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Style w:val="19"/>
              <w:rFonts w:hint="eastAsia" w:ascii="仿宋" w:hAnsi="仿宋" w:eastAsia="仿宋" w:cs="仿宋"/>
              <w:b w:val="0"/>
              <w:bCs/>
              <w:sz w:val="28"/>
              <w:szCs w:val="36"/>
            </w:rPr>
          </w:pPr>
          <w:r>
            <w:rPr>
              <w:rStyle w:val="19"/>
              <w:rFonts w:hint="eastAsia" w:ascii="仿宋" w:hAnsi="仿宋" w:eastAsia="仿宋" w:cs="仿宋"/>
              <w:b w:val="0"/>
              <w:bCs/>
              <w:sz w:val="28"/>
              <w:szCs w:val="36"/>
            </w:rPr>
            <w:fldChar w:fldCharType="begin"/>
          </w:r>
          <w:r>
            <w:rPr>
              <w:rStyle w:val="19"/>
              <w:rFonts w:hint="eastAsia" w:ascii="仿宋" w:hAnsi="仿宋" w:eastAsia="仿宋" w:cs="仿宋"/>
              <w:b w:val="0"/>
              <w:bCs/>
              <w:sz w:val="28"/>
              <w:szCs w:val="36"/>
            </w:rPr>
            <w:instrText xml:space="preserve"> HYPERLINK \l _Toc13677 </w:instrText>
          </w:r>
          <w:r>
            <w:rPr>
              <w:rStyle w:val="19"/>
              <w:rFonts w:hint="eastAsia" w:ascii="仿宋" w:hAnsi="仿宋" w:eastAsia="仿宋" w:cs="仿宋"/>
              <w:b w:val="0"/>
              <w:bCs/>
              <w:sz w:val="28"/>
              <w:szCs w:val="36"/>
            </w:rPr>
            <w:fldChar w:fldCharType="separate"/>
          </w:r>
          <w:r>
            <w:rPr>
              <w:rStyle w:val="19"/>
              <w:rFonts w:hint="eastAsia" w:ascii="仿宋" w:hAnsi="仿宋" w:eastAsia="仿宋" w:cs="仿宋"/>
              <w:b w:val="0"/>
              <w:bCs/>
              <w:sz w:val="28"/>
              <w:szCs w:val="36"/>
            </w:rPr>
            <w:t>三  投标文件的澄清和补正</w:t>
          </w:r>
          <w:r>
            <w:rPr>
              <w:rStyle w:val="19"/>
              <w:rFonts w:hint="eastAsia" w:ascii="仿宋" w:hAnsi="仿宋" w:eastAsia="仿宋" w:cs="仿宋"/>
              <w:b w:val="0"/>
              <w:bCs/>
              <w:sz w:val="28"/>
              <w:szCs w:val="36"/>
            </w:rPr>
            <w:tab/>
          </w:r>
          <w:r>
            <w:rPr>
              <w:rStyle w:val="19"/>
              <w:rFonts w:hint="eastAsia" w:ascii="仿宋" w:hAnsi="仿宋" w:eastAsia="仿宋" w:cs="仿宋"/>
              <w:b w:val="0"/>
              <w:bCs/>
              <w:sz w:val="28"/>
              <w:szCs w:val="36"/>
            </w:rPr>
            <w:fldChar w:fldCharType="begin"/>
          </w:r>
          <w:r>
            <w:rPr>
              <w:rStyle w:val="19"/>
              <w:rFonts w:hint="eastAsia" w:ascii="仿宋" w:hAnsi="仿宋" w:eastAsia="仿宋" w:cs="仿宋"/>
              <w:b w:val="0"/>
              <w:bCs/>
              <w:sz w:val="28"/>
              <w:szCs w:val="36"/>
            </w:rPr>
            <w:instrText xml:space="preserve"> PAGEREF _Toc13677 \h </w:instrText>
          </w:r>
          <w:r>
            <w:rPr>
              <w:rStyle w:val="19"/>
              <w:rFonts w:hint="eastAsia" w:ascii="仿宋" w:hAnsi="仿宋" w:eastAsia="仿宋" w:cs="仿宋"/>
              <w:b w:val="0"/>
              <w:bCs/>
              <w:sz w:val="28"/>
              <w:szCs w:val="36"/>
            </w:rPr>
            <w:fldChar w:fldCharType="separate"/>
          </w:r>
          <w:r>
            <w:rPr>
              <w:rStyle w:val="19"/>
              <w:rFonts w:hint="eastAsia" w:ascii="仿宋" w:hAnsi="仿宋" w:eastAsia="仿宋" w:cs="仿宋"/>
              <w:b w:val="0"/>
              <w:bCs/>
              <w:sz w:val="28"/>
              <w:szCs w:val="36"/>
            </w:rPr>
            <w:t>41</w:t>
          </w:r>
          <w:r>
            <w:rPr>
              <w:rStyle w:val="19"/>
              <w:rFonts w:hint="eastAsia" w:ascii="仿宋" w:hAnsi="仿宋" w:eastAsia="仿宋" w:cs="仿宋"/>
              <w:b w:val="0"/>
              <w:bCs/>
              <w:sz w:val="28"/>
              <w:szCs w:val="36"/>
            </w:rPr>
            <w:fldChar w:fldCharType="end"/>
          </w:r>
          <w:r>
            <w:rPr>
              <w:rStyle w:val="19"/>
              <w:rFonts w:hint="eastAsia" w:ascii="仿宋" w:hAnsi="仿宋" w:eastAsia="仿宋" w:cs="仿宋"/>
              <w:b w:val="0"/>
              <w:bCs/>
              <w:sz w:val="28"/>
              <w:szCs w:val="36"/>
            </w:rPr>
            <w:fldChar w:fldCharType="end"/>
          </w:r>
        </w:p>
        <w:p>
          <w:pPr>
            <w:pStyle w:val="14"/>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Style w:val="19"/>
              <w:rFonts w:hint="eastAsia" w:ascii="仿宋" w:hAnsi="仿宋" w:eastAsia="仿宋" w:cs="仿宋"/>
              <w:b w:val="0"/>
              <w:bCs/>
              <w:sz w:val="28"/>
              <w:szCs w:val="36"/>
            </w:rPr>
          </w:pPr>
          <w:r>
            <w:rPr>
              <w:rStyle w:val="19"/>
              <w:rFonts w:hint="eastAsia" w:ascii="仿宋" w:hAnsi="仿宋" w:eastAsia="仿宋" w:cs="仿宋"/>
              <w:b w:val="0"/>
              <w:bCs/>
              <w:sz w:val="28"/>
              <w:szCs w:val="36"/>
            </w:rPr>
            <w:fldChar w:fldCharType="begin"/>
          </w:r>
          <w:r>
            <w:rPr>
              <w:rStyle w:val="19"/>
              <w:rFonts w:hint="eastAsia" w:ascii="仿宋" w:hAnsi="仿宋" w:eastAsia="仿宋" w:cs="仿宋"/>
              <w:b w:val="0"/>
              <w:bCs/>
              <w:sz w:val="28"/>
              <w:szCs w:val="36"/>
            </w:rPr>
            <w:instrText xml:space="preserve"> HYPERLINK \l _Toc21463 </w:instrText>
          </w:r>
          <w:r>
            <w:rPr>
              <w:rStyle w:val="19"/>
              <w:rFonts w:hint="eastAsia" w:ascii="仿宋" w:hAnsi="仿宋" w:eastAsia="仿宋" w:cs="仿宋"/>
              <w:b w:val="0"/>
              <w:bCs/>
              <w:sz w:val="28"/>
              <w:szCs w:val="36"/>
            </w:rPr>
            <w:fldChar w:fldCharType="separate"/>
          </w:r>
          <w:r>
            <w:rPr>
              <w:rStyle w:val="19"/>
              <w:rFonts w:hint="eastAsia" w:ascii="仿宋" w:hAnsi="仿宋" w:eastAsia="仿宋" w:cs="仿宋"/>
              <w:b w:val="0"/>
              <w:bCs/>
              <w:sz w:val="28"/>
              <w:szCs w:val="36"/>
            </w:rPr>
            <w:t>四 比较与评价</w:t>
          </w:r>
          <w:r>
            <w:rPr>
              <w:rStyle w:val="19"/>
              <w:rFonts w:hint="eastAsia" w:ascii="仿宋" w:hAnsi="仿宋" w:eastAsia="仿宋" w:cs="仿宋"/>
              <w:b w:val="0"/>
              <w:bCs/>
              <w:sz w:val="28"/>
              <w:szCs w:val="36"/>
            </w:rPr>
            <w:tab/>
          </w:r>
          <w:r>
            <w:rPr>
              <w:rStyle w:val="19"/>
              <w:rFonts w:hint="eastAsia" w:ascii="仿宋" w:hAnsi="仿宋" w:eastAsia="仿宋" w:cs="仿宋"/>
              <w:b w:val="0"/>
              <w:bCs/>
              <w:sz w:val="28"/>
              <w:szCs w:val="36"/>
            </w:rPr>
            <w:fldChar w:fldCharType="begin"/>
          </w:r>
          <w:r>
            <w:rPr>
              <w:rStyle w:val="19"/>
              <w:rFonts w:hint="eastAsia" w:ascii="仿宋" w:hAnsi="仿宋" w:eastAsia="仿宋" w:cs="仿宋"/>
              <w:b w:val="0"/>
              <w:bCs/>
              <w:sz w:val="28"/>
              <w:szCs w:val="36"/>
            </w:rPr>
            <w:instrText xml:space="preserve"> PAGEREF _Toc21463 \h </w:instrText>
          </w:r>
          <w:r>
            <w:rPr>
              <w:rStyle w:val="19"/>
              <w:rFonts w:hint="eastAsia" w:ascii="仿宋" w:hAnsi="仿宋" w:eastAsia="仿宋" w:cs="仿宋"/>
              <w:b w:val="0"/>
              <w:bCs/>
              <w:sz w:val="28"/>
              <w:szCs w:val="36"/>
            </w:rPr>
            <w:fldChar w:fldCharType="separate"/>
          </w:r>
          <w:r>
            <w:rPr>
              <w:rStyle w:val="19"/>
              <w:rFonts w:hint="eastAsia" w:ascii="仿宋" w:hAnsi="仿宋" w:eastAsia="仿宋" w:cs="仿宋"/>
              <w:b w:val="0"/>
              <w:bCs/>
              <w:sz w:val="28"/>
              <w:szCs w:val="36"/>
            </w:rPr>
            <w:t>42</w:t>
          </w:r>
          <w:r>
            <w:rPr>
              <w:rStyle w:val="19"/>
              <w:rFonts w:hint="eastAsia" w:ascii="仿宋" w:hAnsi="仿宋" w:eastAsia="仿宋" w:cs="仿宋"/>
              <w:b w:val="0"/>
              <w:bCs/>
              <w:sz w:val="28"/>
              <w:szCs w:val="36"/>
            </w:rPr>
            <w:fldChar w:fldCharType="end"/>
          </w:r>
          <w:r>
            <w:rPr>
              <w:rStyle w:val="19"/>
              <w:rFonts w:hint="eastAsia" w:ascii="仿宋" w:hAnsi="仿宋" w:eastAsia="仿宋" w:cs="仿宋"/>
              <w:b w:val="0"/>
              <w:bCs/>
              <w:sz w:val="28"/>
              <w:szCs w:val="36"/>
            </w:rPr>
            <w:fldChar w:fldCharType="end"/>
          </w:r>
        </w:p>
        <w:p>
          <w:pPr>
            <w:pStyle w:val="14"/>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Style w:val="19"/>
              <w:rFonts w:hint="eastAsia" w:ascii="仿宋" w:hAnsi="仿宋" w:eastAsia="仿宋" w:cs="仿宋"/>
              <w:b w:val="0"/>
              <w:bCs/>
              <w:sz w:val="28"/>
              <w:szCs w:val="36"/>
            </w:rPr>
          </w:pPr>
          <w:r>
            <w:rPr>
              <w:rStyle w:val="19"/>
              <w:rFonts w:hint="eastAsia" w:ascii="仿宋" w:hAnsi="仿宋" w:eastAsia="仿宋" w:cs="仿宋"/>
              <w:b w:val="0"/>
              <w:bCs/>
              <w:sz w:val="28"/>
              <w:szCs w:val="36"/>
            </w:rPr>
            <w:fldChar w:fldCharType="begin"/>
          </w:r>
          <w:r>
            <w:rPr>
              <w:rStyle w:val="19"/>
              <w:rFonts w:hint="eastAsia" w:ascii="仿宋" w:hAnsi="仿宋" w:eastAsia="仿宋" w:cs="仿宋"/>
              <w:b w:val="0"/>
              <w:bCs/>
              <w:sz w:val="28"/>
              <w:szCs w:val="36"/>
            </w:rPr>
            <w:instrText xml:space="preserve"> HYPERLINK \l _Toc14742 </w:instrText>
          </w:r>
          <w:r>
            <w:rPr>
              <w:rStyle w:val="19"/>
              <w:rFonts w:hint="eastAsia" w:ascii="仿宋" w:hAnsi="仿宋" w:eastAsia="仿宋" w:cs="仿宋"/>
              <w:b w:val="0"/>
              <w:bCs/>
              <w:sz w:val="28"/>
              <w:szCs w:val="36"/>
            </w:rPr>
            <w:fldChar w:fldCharType="separate"/>
          </w:r>
          <w:r>
            <w:rPr>
              <w:rStyle w:val="19"/>
              <w:rFonts w:hint="eastAsia" w:ascii="仿宋" w:hAnsi="仿宋" w:eastAsia="仿宋" w:cs="仿宋"/>
              <w:b w:val="0"/>
              <w:bCs/>
              <w:sz w:val="28"/>
              <w:szCs w:val="36"/>
            </w:rPr>
            <w:t>五  推荐中标候选人</w:t>
          </w:r>
          <w:r>
            <w:rPr>
              <w:rStyle w:val="19"/>
              <w:rFonts w:hint="eastAsia" w:ascii="仿宋" w:hAnsi="仿宋" w:eastAsia="仿宋" w:cs="仿宋"/>
              <w:b w:val="0"/>
              <w:bCs/>
              <w:sz w:val="28"/>
              <w:szCs w:val="36"/>
            </w:rPr>
            <w:tab/>
          </w:r>
          <w:r>
            <w:rPr>
              <w:rStyle w:val="19"/>
              <w:rFonts w:hint="eastAsia" w:ascii="仿宋" w:hAnsi="仿宋" w:eastAsia="仿宋" w:cs="仿宋"/>
              <w:b w:val="0"/>
              <w:bCs/>
              <w:sz w:val="28"/>
              <w:szCs w:val="36"/>
            </w:rPr>
            <w:fldChar w:fldCharType="begin"/>
          </w:r>
          <w:r>
            <w:rPr>
              <w:rStyle w:val="19"/>
              <w:rFonts w:hint="eastAsia" w:ascii="仿宋" w:hAnsi="仿宋" w:eastAsia="仿宋" w:cs="仿宋"/>
              <w:b w:val="0"/>
              <w:bCs/>
              <w:sz w:val="28"/>
              <w:szCs w:val="36"/>
            </w:rPr>
            <w:instrText xml:space="preserve"> PAGEREF _Toc14742 \h </w:instrText>
          </w:r>
          <w:r>
            <w:rPr>
              <w:rStyle w:val="19"/>
              <w:rFonts w:hint="eastAsia" w:ascii="仿宋" w:hAnsi="仿宋" w:eastAsia="仿宋" w:cs="仿宋"/>
              <w:b w:val="0"/>
              <w:bCs/>
              <w:sz w:val="28"/>
              <w:szCs w:val="36"/>
            </w:rPr>
            <w:fldChar w:fldCharType="separate"/>
          </w:r>
          <w:r>
            <w:rPr>
              <w:rStyle w:val="19"/>
              <w:rFonts w:hint="eastAsia" w:ascii="仿宋" w:hAnsi="仿宋" w:eastAsia="仿宋" w:cs="仿宋"/>
              <w:b w:val="0"/>
              <w:bCs/>
              <w:sz w:val="28"/>
              <w:szCs w:val="36"/>
            </w:rPr>
            <w:t>44</w:t>
          </w:r>
          <w:r>
            <w:rPr>
              <w:rStyle w:val="19"/>
              <w:rFonts w:hint="eastAsia" w:ascii="仿宋" w:hAnsi="仿宋" w:eastAsia="仿宋" w:cs="仿宋"/>
              <w:b w:val="0"/>
              <w:bCs/>
              <w:sz w:val="28"/>
              <w:szCs w:val="36"/>
            </w:rPr>
            <w:fldChar w:fldCharType="end"/>
          </w:r>
          <w:r>
            <w:rPr>
              <w:rStyle w:val="19"/>
              <w:rFonts w:hint="eastAsia" w:ascii="仿宋" w:hAnsi="仿宋" w:eastAsia="仿宋" w:cs="仿宋"/>
              <w:b w:val="0"/>
              <w:bCs/>
              <w:sz w:val="28"/>
              <w:szCs w:val="36"/>
            </w:rPr>
            <w:fldChar w:fldCharType="end"/>
          </w:r>
        </w:p>
        <w:p>
          <w:pPr>
            <w:pStyle w:val="13"/>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Style w:val="19"/>
              <w:rFonts w:hint="eastAsia" w:ascii="仿宋" w:hAnsi="仿宋" w:eastAsia="仿宋" w:cs="仿宋"/>
              <w:b w:val="0"/>
              <w:bCs/>
              <w:sz w:val="28"/>
              <w:szCs w:val="36"/>
            </w:rPr>
          </w:pPr>
          <w:r>
            <w:rPr>
              <w:rStyle w:val="19"/>
              <w:rFonts w:hint="eastAsia" w:ascii="仿宋" w:hAnsi="仿宋" w:eastAsia="仿宋" w:cs="仿宋"/>
              <w:b w:val="0"/>
              <w:bCs/>
              <w:sz w:val="28"/>
              <w:szCs w:val="36"/>
            </w:rPr>
            <w:fldChar w:fldCharType="begin"/>
          </w:r>
          <w:r>
            <w:rPr>
              <w:rStyle w:val="19"/>
              <w:rFonts w:hint="eastAsia" w:ascii="仿宋" w:hAnsi="仿宋" w:eastAsia="仿宋" w:cs="仿宋"/>
              <w:b w:val="0"/>
              <w:bCs/>
              <w:sz w:val="28"/>
              <w:szCs w:val="36"/>
            </w:rPr>
            <w:instrText xml:space="preserve"> HYPERLINK \l _Toc9681 </w:instrText>
          </w:r>
          <w:r>
            <w:rPr>
              <w:rStyle w:val="19"/>
              <w:rFonts w:hint="eastAsia" w:ascii="仿宋" w:hAnsi="仿宋" w:eastAsia="仿宋" w:cs="仿宋"/>
              <w:b w:val="0"/>
              <w:bCs/>
              <w:sz w:val="28"/>
              <w:szCs w:val="36"/>
            </w:rPr>
            <w:fldChar w:fldCharType="separate"/>
          </w:r>
          <w:r>
            <w:rPr>
              <w:rStyle w:val="19"/>
              <w:rFonts w:hint="eastAsia" w:ascii="仿宋" w:hAnsi="仿宋" w:eastAsia="仿宋" w:cs="仿宋"/>
              <w:b w:val="0"/>
              <w:bCs/>
              <w:sz w:val="28"/>
              <w:szCs w:val="36"/>
            </w:rPr>
            <w:t>第四章</w:t>
          </w:r>
          <w:r>
            <w:rPr>
              <w:rStyle w:val="19"/>
              <w:rFonts w:hint="eastAsia" w:ascii="仿宋" w:hAnsi="仿宋" w:eastAsia="仿宋" w:cs="仿宋"/>
              <w:b w:val="0"/>
              <w:bCs/>
              <w:sz w:val="28"/>
              <w:szCs w:val="36"/>
              <w:lang w:val="en-US" w:eastAsia="zh-CN"/>
            </w:rPr>
            <w:t xml:space="preserve">  </w:t>
          </w:r>
          <w:r>
            <w:rPr>
              <w:rStyle w:val="19"/>
              <w:rFonts w:hint="eastAsia" w:ascii="仿宋" w:hAnsi="仿宋" w:eastAsia="仿宋" w:cs="仿宋"/>
              <w:b w:val="0"/>
              <w:bCs/>
              <w:sz w:val="28"/>
              <w:szCs w:val="36"/>
            </w:rPr>
            <w:t>采购内容及技术要求</w:t>
          </w:r>
          <w:r>
            <w:rPr>
              <w:rStyle w:val="19"/>
              <w:rFonts w:hint="eastAsia" w:ascii="仿宋" w:hAnsi="仿宋" w:eastAsia="仿宋" w:cs="仿宋"/>
              <w:b w:val="0"/>
              <w:bCs/>
              <w:sz w:val="28"/>
              <w:szCs w:val="36"/>
            </w:rPr>
            <w:tab/>
          </w:r>
          <w:r>
            <w:rPr>
              <w:rStyle w:val="19"/>
              <w:rFonts w:hint="eastAsia" w:ascii="仿宋" w:hAnsi="仿宋" w:eastAsia="仿宋" w:cs="仿宋"/>
              <w:b w:val="0"/>
              <w:bCs/>
              <w:sz w:val="28"/>
              <w:szCs w:val="36"/>
            </w:rPr>
            <w:fldChar w:fldCharType="begin"/>
          </w:r>
          <w:r>
            <w:rPr>
              <w:rStyle w:val="19"/>
              <w:rFonts w:hint="eastAsia" w:ascii="仿宋" w:hAnsi="仿宋" w:eastAsia="仿宋" w:cs="仿宋"/>
              <w:b w:val="0"/>
              <w:bCs/>
              <w:sz w:val="28"/>
              <w:szCs w:val="36"/>
            </w:rPr>
            <w:instrText xml:space="preserve"> PAGEREF _Toc9681 \h </w:instrText>
          </w:r>
          <w:r>
            <w:rPr>
              <w:rStyle w:val="19"/>
              <w:rFonts w:hint="eastAsia" w:ascii="仿宋" w:hAnsi="仿宋" w:eastAsia="仿宋" w:cs="仿宋"/>
              <w:b w:val="0"/>
              <w:bCs/>
              <w:sz w:val="28"/>
              <w:szCs w:val="36"/>
            </w:rPr>
            <w:fldChar w:fldCharType="separate"/>
          </w:r>
          <w:r>
            <w:rPr>
              <w:rStyle w:val="19"/>
              <w:rFonts w:hint="eastAsia" w:ascii="仿宋" w:hAnsi="仿宋" w:eastAsia="仿宋" w:cs="仿宋"/>
              <w:b w:val="0"/>
              <w:bCs/>
              <w:sz w:val="28"/>
              <w:szCs w:val="36"/>
            </w:rPr>
            <w:t>46</w:t>
          </w:r>
          <w:r>
            <w:rPr>
              <w:rStyle w:val="19"/>
              <w:rFonts w:hint="eastAsia" w:ascii="仿宋" w:hAnsi="仿宋" w:eastAsia="仿宋" w:cs="仿宋"/>
              <w:b w:val="0"/>
              <w:bCs/>
              <w:sz w:val="28"/>
              <w:szCs w:val="36"/>
            </w:rPr>
            <w:fldChar w:fldCharType="end"/>
          </w:r>
          <w:r>
            <w:rPr>
              <w:rStyle w:val="19"/>
              <w:rFonts w:hint="eastAsia" w:ascii="仿宋" w:hAnsi="仿宋" w:eastAsia="仿宋" w:cs="仿宋"/>
              <w:b w:val="0"/>
              <w:bCs/>
              <w:sz w:val="28"/>
              <w:szCs w:val="36"/>
            </w:rPr>
            <w:fldChar w:fldCharType="end"/>
          </w:r>
        </w:p>
        <w:p>
          <w:pPr>
            <w:pStyle w:val="14"/>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Style w:val="19"/>
              <w:rFonts w:hint="eastAsia" w:ascii="仿宋" w:hAnsi="仿宋" w:eastAsia="仿宋" w:cs="仿宋"/>
              <w:b w:val="0"/>
              <w:bCs/>
              <w:sz w:val="28"/>
              <w:szCs w:val="36"/>
            </w:rPr>
          </w:pPr>
          <w:r>
            <w:rPr>
              <w:rStyle w:val="19"/>
              <w:rFonts w:hint="eastAsia" w:ascii="仿宋" w:hAnsi="仿宋" w:eastAsia="仿宋" w:cs="仿宋"/>
              <w:b w:val="0"/>
              <w:bCs/>
              <w:sz w:val="28"/>
              <w:szCs w:val="36"/>
            </w:rPr>
            <w:fldChar w:fldCharType="begin"/>
          </w:r>
          <w:r>
            <w:rPr>
              <w:rStyle w:val="19"/>
              <w:rFonts w:hint="eastAsia" w:ascii="仿宋" w:hAnsi="仿宋" w:eastAsia="仿宋" w:cs="仿宋"/>
              <w:b w:val="0"/>
              <w:bCs/>
              <w:sz w:val="28"/>
              <w:szCs w:val="36"/>
            </w:rPr>
            <w:instrText xml:space="preserve"> HYPERLINK \l _Toc10090 </w:instrText>
          </w:r>
          <w:r>
            <w:rPr>
              <w:rStyle w:val="19"/>
              <w:rFonts w:hint="eastAsia" w:ascii="仿宋" w:hAnsi="仿宋" w:eastAsia="仿宋" w:cs="仿宋"/>
              <w:b w:val="0"/>
              <w:bCs/>
              <w:sz w:val="28"/>
              <w:szCs w:val="36"/>
            </w:rPr>
            <w:fldChar w:fldCharType="separate"/>
          </w:r>
          <w:r>
            <w:rPr>
              <w:rStyle w:val="19"/>
              <w:rFonts w:hint="eastAsia" w:ascii="仿宋" w:hAnsi="仿宋" w:eastAsia="仿宋" w:cs="仿宋"/>
              <w:b w:val="0"/>
              <w:bCs/>
              <w:sz w:val="28"/>
              <w:szCs w:val="36"/>
            </w:rPr>
            <w:t>一、 采购内容及</w:t>
          </w:r>
          <w:r>
            <w:rPr>
              <w:rStyle w:val="19"/>
              <w:rFonts w:hint="eastAsia" w:ascii="仿宋" w:hAnsi="仿宋" w:eastAsia="仿宋" w:cs="仿宋"/>
              <w:b w:val="0"/>
              <w:bCs/>
              <w:sz w:val="28"/>
              <w:szCs w:val="36"/>
              <w:lang w:eastAsia="zh-CN"/>
            </w:rPr>
            <w:t>技术</w:t>
          </w:r>
          <w:r>
            <w:rPr>
              <w:rStyle w:val="19"/>
              <w:rFonts w:hint="eastAsia" w:ascii="仿宋" w:hAnsi="仿宋" w:eastAsia="仿宋" w:cs="仿宋"/>
              <w:b w:val="0"/>
              <w:bCs/>
              <w:sz w:val="28"/>
              <w:szCs w:val="36"/>
            </w:rPr>
            <w:t>参数要求</w:t>
          </w:r>
          <w:r>
            <w:rPr>
              <w:rStyle w:val="19"/>
              <w:rFonts w:hint="eastAsia" w:ascii="仿宋" w:hAnsi="仿宋" w:eastAsia="仿宋" w:cs="仿宋"/>
              <w:b w:val="0"/>
              <w:bCs/>
              <w:sz w:val="28"/>
              <w:szCs w:val="36"/>
            </w:rPr>
            <w:tab/>
          </w:r>
          <w:r>
            <w:rPr>
              <w:rStyle w:val="19"/>
              <w:rFonts w:hint="eastAsia" w:ascii="仿宋" w:hAnsi="仿宋" w:eastAsia="仿宋" w:cs="仿宋"/>
              <w:b w:val="0"/>
              <w:bCs/>
              <w:sz w:val="28"/>
              <w:szCs w:val="36"/>
            </w:rPr>
            <w:fldChar w:fldCharType="begin"/>
          </w:r>
          <w:r>
            <w:rPr>
              <w:rStyle w:val="19"/>
              <w:rFonts w:hint="eastAsia" w:ascii="仿宋" w:hAnsi="仿宋" w:eastAsia="仿宋" w:cs="仿宋"/>
              <w:b w:val="0"/>
              <w:bCs/>
              <w:sz w:val="28"/>
              <w:szCs w:val="36"/>
            </w:rPr>
            <w:instrText xml:space="preserve"> PAGEREF _Toc10090 \h </w:instrText>
          </w:r>
          <w:r>
            <w:rPr>
              <w:rStyle w:val="19"/>
              <w:rFonts w:hint="eastAsia" w:ascii="仿宋" w:hAnsi="仿宋" w:eastAsia="仿宋" w:cs="仿宋"/>
              <w:b w:val="0"/>
              <w:bCs/>
              <w:sz w:val="28"/>
              <w:szCs w:val="36"/>
            </w:rPr>
            <w:fldChar w:fldCharType="separate"/>
          </w:r>
          <w:r>
            <w:rPr>
              <w:rStyle w:val="19"/>
              <w:rFonts w:hint="eastAsia" w:ascii="仿宋" w:hAnsi="仿宋" w:eastAsia="仿宋" w:cs="仿宋"/>
              <w:b w:val="0"/>
              <w:bCs/>
              <w:sz w:val="28"/>
              <w:szCs w:val="36"/>
            </w:rPr>
            <w:t>46</w:t>
          </w:r>
          <w:r>
            <w:rPr>
              <w:rStyle w:val="19"/>
              <w:rFonts w:hint="eastAsia" w:ascii="仿宋" w:hAnsi="仿宋" w:eastAsia="仿宋" w:cs="仿宋"/>
              <w:b w:val="0"/>
              <w:bCs/>
              <w:sz w:val="28"/>
              <w:szCs w:val="36"/>
            </w:rPr>
            <w:fldChar w:fldCharType="end"/>
          </w:r>
          <w:r>
            <w:rPr>
              <w:rStyle w:val="19"/>
              <w:rFonts w:hint="eastAsia" w:ascii="仿宋" w:hAnsi="仿宋" w:eastAsia="仿宋" w:cs="仿宋"/>
              <w:b w:val="0"/>
              <w:bCs/>
              <w:sz w:val="28"/>
              <w:szCs w:val="36"/>
            </w:rPr>
            <w:fldChar w:fldCharType="end"/>
          </w:r>
        </w:p>
        <w:p>
          <w:pPr>
            <w:pStyle w:val="14"/>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Style w:val="19"/>
              <w:rFonts w:hint="eastAsia" w:ascii="仿宋" w:hAnsi="仿宋" w:eastAsia="仿宋" w:cs="仿宋"/>
              <w:b w:val="0"/>
              <w:bCs/>
              <w:sz w:val="28"/>
              <w:szCs w:val="36"/>
            </w:rPr>
          </w:pPr>
          <w:r>
            <w:rPr>
              <w:rStyle w:val="19"/>
              <w:rFonts w:hint="eastAsia" w:ascii="仿宋" w:hAnsi="仿宋" w:eastAsia="仿宋" w:cs="仿宋"/>
              <w:b w:val="0"/>
              <w:bCs/>
              <w:sz w:val="28"/>
              <w:szCs w:val="36"/>
            </w:rPr>
            <w:fldChar w:fldCharType="begin"/>
          </w:r>
          <w:r>
            <w:rPr>
              <w:rStyle w:val="19"/>
              <w:rFonts w:hint="eastAsia" w:ascii="仿宋" w:hAnsi="仿宋" w:eastAsia="仿宋" w:cs="仿宋"/>
              <w:b w:val="0"/>
              <w:bCs/>
              <w:sz w:val="28"/>
              <w:szCs w:val="36"/>
            </w:rPr>
            <w:instrText xml:space="preserve"> HYPERLINK \l _Toc13236 </w:instrText>
          </w:r>
          <w:r>
            <w:rPr>
              <w:rStyle w:val="19"/>
              <w:rFonts w:hint="eastAsia" w:ascii="仿宋" w:hAnsi="仿宋" w:eastAsia="仿宋" w:cs="仿宋"/>
              <w:b w:val="0"/>
              <w:bCs/>
              <w:sz w:val="28"/>
              <w:szCs w:val="36"/>
            </w:rPr>
            <w:fldChar w:fldCharType="separate"/>
          </w:r>
          <w:r>
            <w:rPr>
              <w:rStyle w:val="19"/>
              <w:rFonts w:hint="eastAsia" w:ascii="仿宋" w:hAnsi="仿宋" w:eastAsia="仿宋" w:cs="仿宋"/>
              <w:b w:val="0"/>
              <w:bCs/>
              <w:sz w:val="28"/>
              <w:szCs w:val="36"/>
            </w:rPr>
            <w:t>二、商务要求</w:t>
          </w:r>
          <w:r>
            <w:rPr>
              <w:rStyle w:val="19"/>
              <w:rFonts w:hint="eastAsia" w:ascii="仿宋" w:hAnsi="仿宋" w:eastAsia="仿宋" w:cs="仿宋"/>
              <w:b w:val="0"/>
              <w:bCs/>
              <w:sz w:val="28"/>
              <w:szCs w:val="36"/>
            </w:rPr>
            <w:tab/>
          </w:r>
          <w:r>
            <w:rPr>
              <w:rStyle w:val="19"/>
              <w:rFonts w:hint="eastAsia" w:ascii="仿宋" w:hAnsi="仿宋" w:eastAsia="仿宋" w:cs="仿宋"/>
              <w:b w:val="0"/>
              <w:bCs/>
              <w:sz w:val="28"/>
              <w:szCs w:val="36"/>
            </w:rPr>
            <w:fldChar w:fldCharType="begin"/>
          </w:r>
          <w:r>
            <w:rPr>
              <w:rStyle w:val="19"/>
              <w:rFonts w:hint="eastAsia" w:ascii="仿宋" w:hAnsi="仿宋" w:eastAsia="仿宋" w:cs="仿宋"/>
              <w:b w:val="0"/>
              <w:bCs/>
              <w:sz w:val="28"/>
              <w:szCs w:val="36"/>
            </w:rPr>
            <w:instrText xml:space="preserve"> PAGEREF _Toc13236 \h </w:instrText>
          </w:r>
          <w:r>
            <w:rPr>
              <w:rStyle w:val="19"/>
              <w:rFonts w:hint="eastAsia" w:ascii="仿宋" w:hAnsi="仿宋" w:eastAsia="仿宋" w:cs="仿宋"/>
              <w:b w:val="0"/>
              <w:bCs/>
              <w:sz w:val="28"/>
              <w:szCs w:val="36"/>
            </w:rPr>
            <w:fldChar w:fldCharType="separate"/>
          </w:r>
          <w:r>
            <w:rPr>
              <w:rStyle w:val="19"/>
              <w:rFonts w:hint="eastAsia" w:ascii="仿宋" w:hAnsi="仿宋" w:eastAsia="仿宋" w:cs="仿宋"/>
              <w:b w:val="0"/>
              <w:bCs/>
              <w:sz w:val="28"/>
              <w:szCs w:val="36"/>
            </w:rPr>
            <w:t>60</w:t>
          </w:r>
          <w:r>
            <w:rPr>
              <w:rStyle w:val="19"/>
              <w:rFonts w:hint="eastAsia" w:ascii="仿宋" w:hAnsi="仿宋" w:eastAsia="仿宋" w:cs="仿宋"/>
              <w:b w:val="0"/>
              <w:bCs/>
              <w:sz w:val="28"/>
              <w:szCs w:val="36"/>
            </w:rPr>
            <w:fldChar w:fldCharType="end"/>
          </w:r>
          <w:r>
            <w:rPr>
              <w:rStyle w:val="19"/>
              <w:rFonts w:hint="eastAsia" w:ascii="仿宋" w:hAnsi="仿宋" w:eastAsia="仿宋" w:cs="仿宋"/>
              <w:b w:val="0"/>
              <w:bCs/>
              <w:sz w:val="28"/>
              <w:szCs w:val="36"/>
            </w:rPr>
            <w:fldChar w:fldCharType="end"/>
          </w:r>
        </w:p>
        <w:p>
          <w:pPr>
            <w:pStyle w:val="13"/>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Style w:val="19"/>
              <w:rFonts w:hint="eastAsia" w:ascii="仿宋" w:hAnsi="仿宋" w:eastAsia="仿宋" w:cs="仿宋"/>
              <w:b w:val="0"/>
              <w:bCs/>
              <w:sz w:val="28"/>
              <w:szCs w:val="36"/>
            </w:rPr>
          </w:pPr>
          <w:r>
            <w:rPr>
              <w:rStyle w:val="19"/>
              <w:rFonts w:hint="eastAsia" w:ascii="仿宋" w:hAnsi="仿宋" w:eastAsia="仿宋" w:cs="仿宋"/>
              <w:b w:val="0"/>
              <w:bCs/>
              <w:sz w:val="28"/>
              <w:szCs w:val="36"/>
            </w:rPr>
            <w:fldChar w:fldCharType="begin"/>
          </w:r>
          <w:r>
            <w:rPr>
              <w:rStyle w:val="19"/>
              <w:rFonts w:hint="eastAsia" w:ascii="仿宋" w:hAnsi="仿宋" w:eastAsia="仿宋" w:cs="仿宋"/>
              <w:b w:val="0"/>
              <w:bCs/>
              <w:sz w:val="28"/>
              <w:szCs w:val="36"/>
            </w:rPr>
            <w:instrText xml:space="preserve"> HYPERLINK \l _Toc28609 </w:instrText>
          </w:r>
          <w:r>
            <w:rPr>
              <w:rStyle w:val="19"/>
              <w:rFonts w:hint="eastAsia" w:ascii="仿宋" w:hAnsi="仿宋" w:eastAsia="仿宋" w:cs="仿宋"/>
              <w:b w:val="0"/>
              <w:bCs/>
              <w:sz w:val="28"/>
              <w:szCs w:val="36"/>
            </w:rPr>
            <w:fldChar w:fldCharType="separate"/>
          </w:r>
          <w:r>
            <w:rPr>
              <w:rStyle w:val="19"/>
              <w:rFonts w:hint="eastAsia" w:ascii="仿宋" w:hAnsi="仿宋" w:eastAsia="仿宋" w:cs="仿宋"/>
              <w:b w:val="0"/>
              <w:bCs/>
              <w:sz w:val="28"/>
              <w:szCs w:val="36"/>
            </w:rPr>
            <w:t>第五章 合同条款及格式</w:t>
          </w:r>
          <w:r>
            <w:rPr>
              <w:rStyle w:val="19"/>
              <w:rFonts w:hint="eastAsia" w:ascii="仿宋" w:hAnsi="仿宋" w:eastAsia="仿宋" w:cs="仿宋"/>
              <w:b w:val="0"/>
              <w:bCs/>
              <w:sz w:val="28"/>
              <w:szCs w:val="36"/>
            </w:rPr>
            <w:tab/>
          </w:r>
          <w:r>
            <w:rPr>
              <w:rStyle w:val="19"/>
              <w:rFonts w:hint="eastAsia" w:ascii="仿宋" w:hAnsi="仿宋" w:eastAsia="仿宋" w:cs="仿宋"/>
              <w:b w:val="0"/>
              <w:bCs/>
              <w:sz w:val="28"/>
              <w:szCs w:val="36"/>
            </w:rPr>
            <w:fldChar w:fldCharType="begin"/>
          </w:r>
          <w:r>
            <w:rPr>
              <w:rStyle w:val="19"/>
              <w:rFonts w:hint="eastAsia" w:ascii="仿宋" w:hAnsi="仿宋" w:eastAsia="仿宋" w:cs="仿宋"/>
              <w:b w:val="0"/>
              <w:bCs/>
              <w:sz w:val="28"/>
              <w:szCs w:val="36"/>
            </w:rPr>
            <w:instrText xml:space="preserve"> PAGEREF _Toc28609 \h </w:instrText>
          </w:r>
          <w:r>
            <w:rPr>
              <w:rStyle w:val="19"/>
              <w:rFonts w:hint="eastAsia" w:ascii="仿宋" w:hAnsi="仿宋" w:eastAsia="仿宋" w:cs="仿宋"/>
              <w:b w:val="0"/>
              <w:bCs/>
              <w:sz w:val="28"/>
              <w:szCs w:val="36"/>
            </w:rPr>
            <w:fldChar w:fldCharType="separate"/>
          </w:r>
          <w:r>
            <w:rPr>
              <w:rStyle w:val="19"/>
              <w:rFonts w:hint="eastAsia" w:ascii="仿宋" w:hAnsi="仿宋" w:eastAsia="仿宋" w:cs="仿宋"/>
              <w:b w:val="0"/>
              <w:bCs/>
              <w:sz w:val="28"/>
              <w:szCs w:val="36"/>
            </w:rPr>
            <w:t>62</w:t>
          </w:r>
          <w:r>
            <w:rPr>
              <w:rStyle w:val="19"/>
              <w:rFonts w:hint="eastAsia" w:ascii="仿宋" w:hAnsi="仿宋" w:eastAsia="仿宋" w:cs="仿宋"/>
              <w:b w:val="0"/>
              <w:bCs/>
              <w:sz w:val="28"/>
              <w:szCs w:val="36"/>
            </w:rPr>
            <w:fldChar w:fldCharType="end"/>
          </w:r>
          <w:r>
            <w:rPr>
              <w:rStyle w:val="19"/>
              <w:rFonts w:hint="eastAsia" w:ascii="仿宋" w:hAnsi="仿宋" w:eastAsia="仿宋" w:cs="仿宋"/>
              <w:b w:val="0"/>
              <w:bCs/>
              <w:sz w:val="28"/>
              <w:szCs w:val="36"/>
            </w:rPr>
            <w:fldChar w:fldCharType="end"/>
          </w:r>
        </w:p>
        <w:p>
          <w:pPr>
            <w:pStyle w:val="14"/>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Style w:val="19"/>
              <w:rFonts w:hint="eastAsia" w:ascii="仿宋" w:hAnsi="仿宋" w:eastAsia="仿宋" w:cs="仿宋"/>
              <w:b w:val="0"/>
              <w:bCs/>
              <w:sz w:val="28"/>
              <w:szCs w:val="36"/>
            </w:rPr>
          </w:pPr>
          <w:r>
            <w:rPr>
              <w:rStyle w:val="19"/>
              <w:rFonts w:hint="eastAsia" w:ascii="仿宋" w:hAnsi="仿宋" w:eastAsia="仿宋" w:cs="仿宋"/>
              <w:b w:val="0"/>
              <w:bCs/>
              <w:sz w:val="28"/>
              <w:szCs w:val="36"/>
            </w:rPr>
            <w:fldChar w:fldCharType="begin"/>
          </w:r>
          <w:r>
            <w:rPr>
              <w:rStyle w:val="19"/>
              <w:rFonts w:hint="eastAsia" w:ascii="仿宋" w:hAnsi="仿宋" w:eastAsia="仿宋" w:cs="仿宋"/>
              <w:b w:val="0"/>
              <w:bCs/>
              <w:sz w:val="28"/>
              <w:szCs w:val="36"/>
            </w:rPr>
            <w:instrText xml:space="preserve"> HYPERLINK \l _Toc7243 </w:instrText>
          </w:r>
          <w:r>
            <w:rPr>
              <w:rStyle w:val="19"/>
              <w:rFonts w:hint="eastAsia" w:ascii="仿宋" w:hAnsi="仿宋" w:eastAsia="仿宋" w:cs="仿宋"/>
              <w:b w:val="0"/>
              <w:bCs/>
              <w:sz w:val="28"/>
              <w:szCs w:val="36"/>
            </w:rPr>
            <w:fldChar w:fldCharType="separate"/>
          </w:r>
          <w:r>
            <w:rPr>
              <w:rStyle w:val="19"/>
              <w:rFonts w:hint="eastAsia" w:ascii="仿宋" w:hAnsi="仿宋" w:eastAsia="仿宋" w:cs="仿宋"/>
              <w:b w:val="0"/>
              <w:bCs/>
              <w:sz w:val="28"/>
              <w:szCs w:val="36"/>
            </w:rPr>
            <w:t>一 合同协议书</w:t>
          </w:r>
          <w:r>
            <w:rPr>
              <w:rStyle w:val="19"/>
              <w:rFonts w:hint="eastAsia" w:ascii="仿宋" w:hAnsi="仿宋" w:eastAsia="仿宋" w:cs="仿宋"/>
              <w:b w:val="0"/>
              <w:bCs/>
              <w:sz w:val="28"/>
              <w:szCs w:val="36"/>
            </w:rPr>
            <w:tab/>
          </w:r>
          <w:r>
            <w:rPr>
              <w:rStyle w:val="19"/>
              <w:rFonts w:hint="eastAsia" w:ascii="仿宋" w:hAnsi="仿宋" w:eastAsia="仿宋" w:cs="仿宋"/>
              <w:b w:val="0"/>
              <w:bCs/>
              <w:sz w:val="28"/>
              <w:szCs w:val="36"/>
            </w:rPr>
            <w:fldChar w:fldCharType="begin"/>
          </w:r>
          <w:r>
            <w:rPr>
              <w:rStyle w:val="19"/>
              <w:rFonts w:hint="eastAsia" w:ascii="仿宋" w:hAnsi="仿宋" w:eastAsia="仿宋" w:cs="仿宋"/>
              <w:b w:val="0"/>
              <w:bCs/>
              <w:sz w:val="28"/>
              <w:szCs w:val="36"/>
            </w:rPr>
            <w:instrText xml:space="preserve"> PAGEREF _Toc7243 \h </w:instrText>
          </w:r>
          <w:r>
            <w:rPr>
              <w:rStyle w:val="19"/>
              <w:rFonts w:hint="eastAsia" w:ascii="仿宋" w:hAnsi="仿宋" w:eastAsia="仿宋" w:cs="仿宋"/>
              <w:b w:val="0"/>
              <w:bCs/>
              <w:sz w:val="28"/>
              <w:szCs w:val="36"/>
            </w:rPr>
            <w:fldChar w:fldCharType="separate"/>
          </w:r>
          <w:r>
            <w:rPr>
              <w:rStyle w:val="19"/>
              <w:rFonts w:hint="eastAsia" w:ascii="仿宋" w:hAnsi="仿宋" w:eastAsia="仿宋" w:cs="仿宋"/>
              <w:b w:val="0"/>
              <w:bCs/>
              <w:sz w:val="28"/>
              <w:szCs w:val="36"/>
            </w:rPr>
            <w:t>62</w:t>
          </w:r>
          <w:r>
            <w:rPr>
              <w:rStyle w:val="19"/>
              <w:rFonts w:hint="eastAsia" w:ascii="仿宋" w:hAnsi="仿宋" w:eastAsia="仿宋" w:cs="仿宋"/>
              <w:b w:val="0"/>
              <w:bCs/>
              <w:sz w:val="28"/>
              <w:szCs w:val="36"/>
            </w:rPr>
            <w:fldChar w:fldCharType="end"/>
          </w:r>
          <w:r>
            <w:rPr>
              <w:rStyle w:val="19"/>
              <w:rFonts w:hint="eastAsia" w:ascii="仿宋" w:hAnsi="仿宋" w:eastAsia="仿宋" w:cs="仿宋"/>
              <w:b w:val="0"/>
              <w:bCs/>
              <w:sz w:val="28"/>
              <w:szCs w:val="36"/>
            </w:rPr>
            <w:fldChar w:fldCharType="end"/>
          </w:r>
        </w:p>
        <w:p>
          <w:pPr>
            <w:pStyle w:val="14"/>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Style w:val="19"/>
              <w:rFonts w:hint="eastAsia" w:ascii="仿宋" w:hAnsi="仿宋" w:eastAsia="仿宋" w:cs="仿宋"/>
              <w:b w:val="0"/>
              <w:bCs/>
              <w:sz w:val="28"/>
              <w:szCs w:val="36"/>
            </w:rPr>
          </w:pPr>
          <w:r>
            <w:rPr>
              <w:rStyle w:val="19"/>
              <w:rFonts w:hint="eastAsia" w:ascii="仿宋" w:hAnsi="仿宋" w:eastAsia="仿宋" w:cs="仿宋"/>
              <w:b w:val="0"/>
              <w:bCs/>
              <w:sz w:val="28"/>
              <w:szCs w:val="36"/>
            </w:rPr>
            <w:fldChar w:fldCharType="begin"/>
          </w:r>
          <w:r>
            <w:rPr>
              <w:rStyle w:val="19"/>
              <w:rFonts w:hint="eastAsia" w:ascii="仿宋" w:hAnsi="仿宋" w:eastAsia="仿宋" w:cs="仿宋"/>
              <w:b w:val="0"/>
              <w:bCs/>
              <w:sz w:val="28"/>
              <w:szCs w:val="36"/>
            </w:rPr>
            <w:instrText xml:space="preserve"> HYPERLINK \l _Toc10825 </w:instrText>
          </w:r>
          <w:r>
            <w:rPr>
              <w:rStyle w:val="19"/>
              <w:rFonts w:hint="eastAsia" w:ascii="仿宋" w:hAnsi="仿宋" w:eastAsia="仿宋" w:cs="仿宋"/>
              <w:b w:val="0"/>
              <w:bCs/>
              <w:sz w:val="28"/>
              <w:szCs w:val="36"/>
            </w:rPr>
            <w:fldChar w:fldCharType="separate"/>
          </w:r>
          <w:r>
            <w:rPr>
              <w:rStyle w:val="19"/>
              <w:rFonts w:hint="eastAsia" w:ascii="仿宋" w:hAnsi="仿宋" w:eastAsia="仿宋" w:cs="仿宋"/>
              <w:b w:val="0"/>
              <w:bCs/>
              <w:sz w:val="28"/>
              <w:szCs w:val="36"/>
            </w:rPr>
            <w:t>二  合同条款</w:t>
          </w:r>
          <w:r>
            <w:rPr>
              <w:rStyle w:val="19"/>
              <w:rFonts w:hint="eastAsia" w:ascii="仿宋" w:hAnsi="仿宋" w:eastAsia="仿宋" w:cs="仿宋"/>
              <w:b w:val="0"/>
              <w:bCs/>
              <w:sz w:val="28"/>
              <w:szCs w:val="36"/>
            </w:rPr>
            <w:tab/>
          </w:r>
          <w:r>
            <w:rPr>
              <w:rStyle w:val="19"/>
              <w:rFonts w:hint="eastAsia" w:ascii="仿宋" w:hAnsi="仿宋" w:eastAsia="仿宋" w:cs="仿宋"/>
              <w:b w:val="0"/>
              <w:bCs/>
              <w:sz w:val="28"/>
              <w:szCs w:val="36"/>
            </w:rPr>
            <w:fldChar w:fldCharType="begin"/>
          </w:r>
          <w:r>
            <w:rPr>
              <w:rStyle w:val="19"/>
              <w:rFonts w:hint="eastAsia" w:ascii="仿宋" w:hAnsi="仿宋" w:eastAsia="仿宋" w:cs="仿宋"/>
              <w:b w:val="0"/>
              <w:bCs/>
              <w:sz w:val="28"/>
              <w:szCs w:val="36"/>
            </w:rPr>
            <w:instrText xml:space="preserve"> PAGEREF _Toc10825 \h </w:instrText>
          </w:r>
          <w:r>
            <w:rPr>
              <w:rStyle w:val="19"/>
              <w:rFonts w:hint="eastAsia" w:ascii="仿宋" w:hAnsi="仿宋" w:eastAsia="仿宋" w:cs="仿宋"/>
              <w:b w:val="0"/>
              <w:bCs/>
              <w:sz w:val="28"/>
              <w:szCs w:val="36"/>
            </w:rPr>
            <w:fldChar w:fldCharType="separate"/>
          </w:r>
          <w:r>
            <w:rPr>
              <w:rStyle w:val="19"/>
              <w:rFonts w:hint="eastAsia" w:ascii="仿宋" w:hAnsi="仿宋" w:eastAsia="仿宋" w:cs="仿宋"/>
              <w:b w:val="0"/>
              <w:bCs/>
              <w:sz w:val="28"/>
              <w:szCs w:val="36"/>
            </w:rPr>
            <w:t>63</w:t>
          </w:r>
          <w:r>
            <w:rPr>
              <w:rStyle w:val="19"/>
              <w:rFonts w:hint="eastAsia" w:ascii="仿宋" w:hAnsi="仿宋" w:eastAsia="仿宋" w:cs="仿宋"/>
              <w:b w:val="0"/>
              <w:bCs/>
              <w:sz w:val="28"/>
              <w:szCs w:val="36"/>
            </w:rPr>
            <w:fldChar w:fldCharType="end"/>
          </w:r>
          <w:r>
            <w:rPr>
              <w:rStyle w:val="19"/>
              <w:rFonts w:hint="eastAsia" w:ascii="仿宋" w:hAnsi="仿宋" w:eastAsia="仿宋" w:cs="仿宋"/>
              <w:b w:val="0"/>
              <w:bCs/>
              <w:sz w:val="28"/>
              <w:szCs w:val="36"/>
            </w:rPr>
            <w:fldChar w:fldCharType="end"/>
          </w:r>
        </w:p>
        <w:p>
          <w:pPr>
            <w:pStyle w:val="13"/>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b/>
              <w:bCs/>
              <w:sz w:val="24"/>
              <w:szCs w:val="32"/>
            </w:rPr>
          </w:pPr>
          <w:r>
            <w:rPr>
              <w:rStyle w:val="19"/>
              <w:rFonts w:hint="eastAsia" w:ascii="仿宋" w:hAnsi="仿宋" w:eastAsia="仿宋" w:cs="仿宋"/>
              <w:b w:val="0"/>
              <w:bCs/>
              <w:sz w:val="28"/>
              <w:szCs w:val="36"/>
            </w:rPr>
            <w:fldChar w:fldCharType="begin"/>
          </w:r>
          <w:r>
            <w:rPr>
              <w:rStyle w:val="19"/>
              <w:rFonts w:hint="eastAsia" w:ascii="仿宋" w:hAnsi="仿宋" w:eastAsia="仿宋" w:cs="仿宋"/>
              <w:b w:val="0"/>
              <w:bCs/>
              <w:sz w:val="28"/>
              <w:szCs w:val="36"/>
            </w:rPr>
            <w:instrText xml:space="preserve"> HYPERLINK \l _Toc25711 </w:instrText>
          </w:r>
          <w:r>
            <w:rPr>
              <w:rStyle w:val="19"/>
              <w:rFonts w:hint="eastAsia" w:ascii="仿宋" w:hAnsi="仿宋" w:eastAsia="仿宋" w:cs="仿宋"/>
              <w:b w:val="0"/>
              <w:bCs/>
              <w:sz w:val="28"/>
              <w:szCs w:val="36"/>
            </w:rPr>
            <w:fldChar w:fldCharType="separate"/>
          </w:r>
          <w:r>
            <w:rPr>
              <w:rStyle w:val="19"/>
              <w:rFonts w:hint="eastAsia" w:ascii="仿宋" w:hAnsi="仿宋" w:eastAsia="仿宋" w:cs="仿宋"/>
              <w:b w:val="0"/>
              <w:bCs/>
              <w:sz w:val="28"/>
              <w:szCs w:val="36"/>
            </w:rPr>
            <w:t>第六章  投标文件格式</w:t>
          </w:r>
          <w:r>
            <w:rPr>
              <w:rStyle w:val="19"/>
              <w:rFonts w:hint="eastAsia" w:ascii="仿宋" w:hAnsi="仿宋" w:eastAsia="仿宋" w:cs="仿宋"/>
              <w:b w:val="0"/>
              <w:bCs/>
              <w:sz w:val="28"/>
              <w:szCs w:val="36"/>
            </w:rPr>
            <w:tab/>
          </w:r>
          <w:r>
            <w:rPr>
              <w:rStyle w:val="19"/>
              <w:rFonts w:hint="eastAsia" w:ascii="仿宋" w:hAnsi="仿宋" w:eastAsia="仿宋" w:cs="仿宋"/>
              <w:b w:val="0"/>
              <w:bCs/>
              <w:sz w:val="28"/>
              <w:szCs w:val="36"/>
            </w:rPr>
            <w:fldChar w:fldCharType="begin"/>
          </w:r>
          <w:r>
            <w:rPr>
              <w:rStyle w:val="19"/>
              <w:rFonts w:hint="eastAsia" w:ascii="仿宋" w:hAnsi="仿宋" w:eastAsia="仿宋" w:cs="仿宋"/>
              <w:b w:val="0"/>
              <w:bCs/>
              <w:sz w:val="28"/>
              <w:szCs w:val="36"/>
            </w:rPr>
            <w:instrText xml:space="preserve"> PAGEREF _Toc25711 \h </w:instrText>
          </w:r>
          <w:r>
            <w:rPr>
              <w:rStyle w:val="19"/>
              <w:rFonts w:hint="eastAsia" w:ascii="仿宋" w:hAnsi="仿宋" w:eastAsia="仿宋" w:cs="仿宋"/>
              <w:b w:val="0"/>
              <w:bCs/>
              <w:sz w:val="28"/>
              <w:szCs w:val="36"/>
            </w:rPr>
            <w:fldChar w:fldCharType="separate"/>
          </w:r>
          <w:r>
            <w:rPr>
              <w:rStyle w:val="19"/>
              <w:rFonts w:hint="eastAsia" w:ascii="仿宋" w:hAnsi="仿宋" w:eastAsia="仿宋" w:cs="仿宋"/>
              <w:b w:val="0"/>
              <w:bCs/>
              <w:sz w:val="28"/>
              <w:szCs w:val="36"/>
            </w:rPr>
            <w:t>68</w:t>
          </w:r>
          <w:r>
            <w:rPr>
              <w:rStyle w:val="19"/>
              <w:rFonts w:hint="eastAsia" w:ascii="仿宋" w:hAnsi="仿宋" w:eastAsia="仿宋" w:cs="仿宋"/>
              <w:b w:val="0"/>
              <w:bCs/>
              <w:sz w:val="28"/>
              <w:szCs w:val="36"/>
            </w:rPr>
            <w:fldChar w:fldCharType="end"/>
          </w:r>
          <w:r>
            <w:rPr>
              <w:rStyle w:val="19"/>
              <w:rFonts w:hint="eastAsia" w:ascii="仿宋" w:hAnsi="仿宋" w:eastAsia="仿宋" w:cs="仿宋"/>
              <w:b w:val="0"/>
              <w:bCs/>
              <w:sz w:val="28"/>
              <w:szCs w:val="36"/>
            </w:rPr>
            <w:fldChar w:fldCharType="end"/>
          </w:r>
        </w:p>
        <w:p>
          <w:pPr>
            <w:pStyle w:val="5"/>
            <w:pageBreakBefore w:val="0"/>
            <w:widowControl w:val="0"/>
            <w:kinsoku/>
            <w:wordWrap/>
            <w:overflowPunct/>
            <w:topLinePunct w:val="0"/>
            <w:autoSpaceDE/>
            <w:autoSpaceDN/>
            <w:bidi w:val="0"/>
            <w:adjustRightInd/>
            <w:snapToGrid/>
            <w:spacing w:line="500" w:lineRule="exact"/>
            <w:rPr>
              <w:rFonts w:hint="eastAsia"/>
            </w:rPr>
          </w:pPr>
          <w:r>
            <w:rPr>
              <w:rFonts w:hint="eastAsia"/>
              <w:b/>
              <w:bCs/>
              <w:sz w:val="40"/>
              <w:szCs w:val="40"/>
            </w:rPr>
            <w:fldChar w:fldCharType="end"/>
          </w:r>
        </w:p>
      </w:sdtContent>
    </w:sdt>
    <w:p>
      <w:pPr>
        <w:numPr>
          <w:ilvl w:val="0"/>
          <w:numId w:val="2"/>
        </w:numPr>
        <w:shd w:val="clear" w:color="auto" w:fill="auto"/>
        <w:spacing w:line="420" w:lineRule="exact"/>
        <w:jc w:val="center"/>
        <w:outlineLvl w:val="9"/>
        <w:rPr>
          <w:rFonts w:hint="eastAsia" w:ascii="仿宋" w:hAnsi="仿宋" w:eastAsia="仿宋" w:cs="仿宋"/>
          <w:b/>
          <w:bCs/>
          <w:color w:val="auto"/>
          <w:sz w:val="32"/>
          <w:szCs w:val="32"/>
          <w:highlight w:val="none"/>
        </w:rPr>
        <w:sectPr>
          <w:pgSz w:w="11906" w:h="16838"/>
          <w:pgMar w:top="1440" w:right="1080" w:bottom="1440" w:left="1080" w:header="851" w:footer="992" w:gutter="0"/>
          <w:pgBorders>
            <w:top w:val="none" w:sz="0" w:space="0"/>
            <w:left w:val="none" w:sz="0" w:space="0"/>
            <w:bottom w:val="none" w:sz="0" w:space="0"/>
            <w:right w:val="none" w:sz="0" w:space="0"/>
          </w:pgBorders>
          <w:pgNumType w:fmt="decimal" w:start="1"/>
          <w:cols w:space="720" w:num="1"/>
          <w:docGrid w:type="linesAndChars" w:linePitch="312" w:charSpace="0"/>
        </w:sectPr>
      </w:pPr>
      <w:bookmarkStart w:id="0" w:name="_Toc469495720"/>
    </w:p>
    <w:p>
      <w:pPr>
        <w:numPr>
          <w:ilvl w:val="0"/>
          <w:numId w:val="2"/>
        </w:numPr>
        <w:shd w:val="clear" w:color="auto" w:fill="auto"/>
        <w:spacing w:line="420" w:lineRule="exact"/>
        <w:jc w:val="center"/>
        <w:outlineLvl w:val="0"/>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lang w:val="en-US" w:eastAsia="zh-CN"/>
        </w:rPr>
        <w:t xml:space="preserve"> </w:t>
      </w:r>
      <w:bookmarkStart w:id="1" w:name="_Toc7348"/>
      <w:r>
        <w:rPr>
          <w:rFonts w:hint="eastAsia" w:ascii="仿宋" w:hAnsi="仿宋" w:eastAsia="仿宋" w:cs="仿宋"/>
          <w:b/>
          <w:bCs/>
          <w:color w:val="auto"/>
          <w:sz w:val="36"/>
          <w:szCs w:val="36"/>
          <w:highlight w:val="none"/>
        </w:rPr>
        <w:t>招标公告</w:t>
      </w:r>
      <w:bookmarkEnd w:id="0"/>
      <w:bookmarkEnd w:id="1"/>
    </w:p>
    <w:p>
      <w:pPr>
        <w:keepNext w:val="0"/>
        <w:keepLines w:val="0"/>
        <w:pageBreakBefore w:val="0"/>
        <w:shd w:val="clear" w:color="auto" w:fill="auto"/>
        <w:kinsoku/>
        <w:wordWrap/>
        <w:overflowPunct/>
        <w:topLinePunct w:val="0"/>
        <w:autoSpaceDE/>
        <w:autoSpaceDN/>
        <w:bidi w:val="0"/>
        <w:adjustRightInd w:val="0"/>
        <w:spacing w:line="120" w:lineRule="auto"/>
        <w:jc w:val="center"/>
        <w:outlineLvl w:val="9"/>
        <w:rPr>
          <w:rFonts w:hint="eastAsia" w:ascii="仿宋" w:hAnsi="仿宋" w:eastAsia="仿宋" w:cs="仿宋"/>
          <w:b/>
          <w:color w:val="000000"/>
          <w:sz w:val="18"/>
          <w:szCs w:val="18"/>
          <w:highlight w:val="none"/>
          <w:shd w:val="clear" w:color="auto" w:fill="FFFFFF"/>
        </w:rPr>
      </w:pPr>
      <w:bookmarkStart w:id="2" w:name="_Toc28359001"/>
      <w:bookmarkStart w:id="3" w:name="_Toc35393789"/>
      <w:bookmarkStart w:id="4" w:name="_Toc469495721"/>
      <w:r>
        <w:rPr>
          <w:rFonts w:hint="eastAsia" w:ascii="仿宋" w:hAnsi="仿宋" w:eastAsia="仿宋" w:cs="仿宋"/>
          <w:b/>
          <w:color w:val="000000"/>
          <w:sz w:val="28"/>
          <w:szCs w:val="28"/>
          <w:highlight w:val="none"/>
          <w:shd w:val="clear" w:color="auto" w:fill="FFFFFF"/>
          <w:lang w:eastAsia="zh-CN"/>
        </w:rPr>
        <w:t>乌恰县疾病预防控制中心核酸检测设备采购项目</w:t>
      </w:r>
      <w:r>
        <w:rPr>
          <w:rFonts w:hint="eastAsia" w:ascii="仿宋" w:hAnsi="仿宋" w:eastAsia="仿宋" w:cs="仿宋"/>
          <w:b/>
          <w:color w:val="000000"/>
          <w:sz w:val="28"/>
          <w:szCs w:val="28"/>
          <w:highlight w:val="none"/>
          <w:shd w:val="clear" w:color="auto" w:fill="FFFFFF"/>
          <w:lang w:val="en-US" w:eastAsia="zh-CN"/>
        </w:rPr>
        <w:t>的</w:t>
      </w:r>
      <w:r>
        <w:rPr>
          <w:rFonts w:hint="eastAsia" w:ascii="仿宋" w:hAnsi="仿宋" w:eastAsia="仿宋" w:cs="仿宋"/>
          <w:b/>
          <w:color w:val="000000"/>
          <w:sz w:val="28"/>
          <w:szCs w:val="28"/>
          <w:highlight w:val="none"/>
          <w:shd w:val="clear" w:color="auto" w:fill="FFFFFF"/>
        </w:rPr>
        <w:t>公开招标公告</w:t>
      </w:r>
      <w:bookmarkEnd w:id="2"/>
      <w:bookmarkEnd w:id="3"/>
    </w:p>
    <w:p>
      <w:pPr>
        <w:pStyle w:val="22"/>
        <w:keepNext w:val="0"/>
        <w:keepLines w:val="0"/>
        <w:pageBreakBefore w:val="0"/>
        <w:shd w:val="clear" w:color="auto" w:fill="auto"/>
        <w:kinsoku/>
        <w:wordWrap/>
        <w:overflowPunct/>
        <w:topLinePunct w:val="0"/>
        <w:autoSpaceDE/>
        <w:autoSpaceDN/>
        <w:bidi w:val="0"/>
        <w:spacing w:line="120" w:lineRule="auto"/>
        <w:outlineLvl w:val="9"/>
        <w:rPr>
          <w:rFonts w:hint="eastAsia" w:ascii="仿宋" w:hAnsi="仿宋" w:eastAsia="仿宋" w:cs="仿宋"/>
          <w:color w:val="000000"/>
          <w:sz w:val="18"/>
          <w:szCs w:val="18"/>
          <w:highlight w:val="none"/>
        </w:rPr>
      </w:pPr>
    </w:p>
    <w:p>
      <w:pPr>
        <w:keepNext w:val="0"/>
        <w:keepLines w:val="0"/>
        <w:pageBreakBefore w:val="0"/>
        <w:widowControl w:val="0"/>
        <w:pBdr>
          <w:top w:val="single" w:color="auto" w:sz="4" w:space="1"/>
          <w:left w:val="single" w:color="auto" w:sz="4" w:space="4"/>
          <w:bottom w:val="single" w:color="auto" w:sz="4" w:space="1"/>
          <w:right w:val="single" w:color="auto" w:sz="4" w:space="4"/>
        </w:pBdr>
        <w:shd w:val="clear" w:color="auto" w:fill="auto"/>
        <w:kinsoku/>
        <w:wordWrap/>
        <w:overflowPunct/>
        <w:topLinePunct w:val="0"/>
        <w:autoSpaceDE/>
        <w:autoSpaceDN/>
        <w:bidi w:val="0"/>
        <w:adjustRightInd/>
        <w:snapToGrid/>
        <w:spacing w:line="120" w:lineRule="auto"/>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shd w:val="clear" w:color="auto" w:fill="auto"/>
        <w:kinsoku/>
        <w:wordWrap/>
        <w:overflowPunct/>
        <w:topLinePunct w:val="0"/>
        <w:autoSpaceDE/>
        <w:autoSpaceDN/>
        <w:bidi w:val="0"/>
        <w:adjustRightInd/>
        <w:snapToGrid/>
        <w:spacing w:line="120" w:lineRule="auto"/>
        <w:ind w:firstLine="480" w:firstLineChars="200"/>
        <w:textAlignment w:val="auto"/>
        <w:outlineLvl w:val="9"/>
        <w:rPr>
          <w:rFonts w:hint="eastAsia" w:ascii="仿宋" w:hAnsi="仿宋" w:eastAsia="仿宋" w:cs="仿宋"/>
          <w:color w:val="000000"/>
          <w:sz w:val="24"/>
          <w:szCs w:val="24"/>
          <w:highlight w:val="none"/>
          <w:u w:val="none"/>
          <w:lang w:eastAsia="zh-CN"/>
        </w:rPr>
      </w:pPr>
      <w:r>
        <w:rPr>
          <w:rFonts w:hint="eastAsia" w:ascii="仿宋" w:hAnsi="仿宋" w:eastAsia="仿宋" w:cs="仿宋"/>
          <w:color w:val="000000"/>
          <w:sz w:val="24"/>
          <w:szCs w:val="24"/>
          <w:highlight w:val="none"/>
          <w:u w:val="none"/>
        </w:rPr>
        <w:t xml:space="preserve"> </w:t>
      </w:r>
      <w:r>
        <w:rPr>
          <w:rFonts w:hint="eastAsia" w:ascii="仿宋" w:hAnsi="仿宋" w:eastAsia="仿宋" w:cs="仿宋"/>
          <w:color w:val="000000"/>
          <w:sz w:val="24"/>
          <w:szCs w:val="24"/>
          <w:highlight w:val="none"/>
          <w:u w:val="none"/>
          <w:lang w:eastAsia="zh-CN"/>
        </w:rPr>
        <w:t>乌恰县疾病预防控制中心核酸检测设备采购项目招标项目的潜在投标人应在供应商登陆政采云平台http://www.zcygov.cn/，在线申请获取招标文件（登录政府采购云平台 → 项目采购 → 获取招标文件→申请，审核通过后可下载招标文件，如有操作性问题，可与政采云在线客服进行咨询，咨询电话：400-881-7190）。获取招标文件，并于2022年12月0</w:t>
      </w:r>
      <w:r>
        <w:rPr>
          <w:rFonts w:hint="eastAsia" w:ascii="仿宋" w:hAnsi="仿宋" w:eastAsia="仿宋" w:cs="仿宋"/>
          <w:color w:val="000000"/>
          <w:sz w:val="24"/>
          <w:szCs w:val="24"/>
          <w:highlight w:val="none"/>
          <w:u w:val="none"/>
          <w:lang w:val="en-US" w:eastAsia="zh-CN"/>
        </w:rPr>
        <w:t>6</w:t>
      </w:r>
      <w:r>
        <w:rPr>
          <w:rFonts w:hint="eastAsia" w:ascii="仿宋" w:hAnsi="仿宋" w:eastAsia="仿宋" w:cs="仿宋"/>
          <w:color w:val="000000"/>
          <w:sz w:val="24"/>
          <w:szCs w:val="24"/>
          <w:highlight w:val="none"/>
          <w:u w:val="none"/>
          <w:lang w:eastAsia="zh-CN"/>
        </w:rPr>
        <w:t>日 11:00（北京时间）前递交投标文件。</w:t>
      </w:r>
    </w:p>
    <w:p>
      <w:pPr>
        <w:pStyle w:val="16"/>
        <w:keepNext w:val="0"/>
        <w:keepLines w:val="0"/>
        <w:pageBreakBefore w:val="0"/>
        <w:widowControl/>
        <w:suppressLineNumbers w:val="0"/>
        <w:kinsoku/>
        <w:wordWrap/>
        <w:overflowPunct/>
        <w:topLinePunct w:val="0"/>
        <w:autoSpaceDE/>
        <w:autoSpaceDN/>
        <w:bidi w:val="0"/>
        <w:spacing w:before="255" w:beforeAutospacing="0" w:after="255" w:afterAutospacing="0" w:line="120" w:lineRule="auto"/>
        <w:ind w:left="0" w:right="0"/>
        <w:jc w:val="both"/>
        <w:outlineLvl w:val="9"/>
        <w:rPr>
          <w:rFonts w:hint="eastAsia" w:ascii="仿宋" w:hAnsi="仿宋" w:eastAsia="仿宋" w:cs="仿宋"/>
          <w:color w:val="000000"/>
          <w:sz w:val="24"/>
          <w:szCs w:val="24"/>
          <w:highlight w:val="none"/>
        </w:rPr>
      </w:pPr>
      <w:r>
        <w:rPr>
          <w:rStyle w:val="19"/>
          <w:rFonts w:hint="eastAsia" w:ascii="仿宋" w:hAnsi="仿宋" w:eastAsia="仿宋" w:cs="仿宋"/>
          <w:color w:val="000000"/>
          <w:sz w:val="24"/>
          <w:szCs w:val="24"/>
          <w:highlight w:val="none"/>
        </w:rPr>
        <w:t>一、项目基本情况</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outlineLvl w:val="9"/>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rPr>
        <w:t>项目编号：WQZFCG(ZB)-2022-0</w:t>
      </w:r>
      <w:r>
        <w:rPr>
          <w:rFonts w:hint="eastAsia" w:ascii="仿宋" w:hAnsi="仿宋" w:eastAsia="仿宋" w:cs="仿宋"/>
          <w:color w:val="000000"/>
          <w:sz w:val="24"/>
          <w:szCs w:val="24"/>
          <w:lang w:val="en-US" w:eastAsia="zh-CN"/>
        </w:rPr>
        <w:t>45</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outlineLvl w:val="9"/>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项目名称：</w:t>
      </w:r>
      <w:r>
        <w:rPr>
          <w:rFonts w:hint="eastAsia" w:ascii="仿宋" w:hAnsi="仿宋" w:eastAsia="仿宋" w:cs="仿宋"/>
          <w:color w:val="000000"/>
          <w:sz w:val="24"/>
          <w:szCs w:val="24"/>
          <w:lang w:eastAsia="zh-CN"/>
        </w:rPr>
        <w:t>乌恰县疾病预防控制中心核酸检测设备采购项目</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采购方式：公开招标</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outlineLvl w:val="9"/>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rPr>
        <w:t>预算金额（元）：</w:t>
      </w:r>
      <w:r>
        <w:rPr>
          <w:rFonts w:hint="eastAsia" w:ascii="仿宋" w:hAnsi="仿宋" w:eastAsia="仿宋" w:cs="仿宋"/>
          <w:color w:val="000000"/>
          <w:sz w:val="24"/>
          <w:szCs w:val="24"/>
          <w:lang w:val="en-US" w:eastAsia="zh-CN"/>
        </w:rPr>
        <w:t>3450400</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outlineLvl w:val="9"/>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最高限价（元）：</w:t>
      </w:r>
      <w:r>
        <w:rPr>
          <w:rFonts w:hint="eastAsia" w:ascii="仿宋" w:hAnsi="仿宋" w:eastAsia="仿宋" w:cs="仿宋"/>
          <w:color w:val="000000"/>
          <w:sz w:val="24"/>
          <w:szCs w:val="24"/>
          <w:lang w:val="en-US" w:eastAsia="zh-CN"/>
        </w:rPr>
        <w:t>3450400</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采购需求：</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0" w:firstLineChars="0"/>
        <w:textAlignment w:val="auto"/>
        <w:outlineLvl w:val="9"/>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标项名称:</w:t>
      </w:r>
      <w:r>
        <w:rPr>
          <w:rFonts w:hint="eastAsia" w:ascii="仿宋" w:hAnsi="仿宋" w:eastAsia="仿宋" w:cs="仿宋"/>
          <w:color w:val="000000"/>
          <w:sz w:val="24"/>
          <w:szCs w:val="24"/>
          <w:lang w:eastAsia="zh-CN"/>
        </w:rPr>
        <w:t>乌恰县疾病预防控制中心核酸检测设备采购项目</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0" w:firstLineChars="0"/>
        <w:textAlignment w:val="auto"/>
        <w:outlineLvl w:val="9"/>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数量:</w:t>
      </w:r>
      <w:r>
        <w:rPr>
          <w:rFonts w:hint="eastAsia" w:ascii="仿宋" w:hAnsi="仿宋" w:eastAsia="仿宋" w:cs="仿宋"/>
          <w:color w:val="000000"/>
          <w:sz w:val="24"/>
          <w:szCs w:val="24"/>
          <w:lang w:val="en-US" w:eastAsia="zh-CN"/>
        </w:rPr>
        <w:t>1</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0" w:firstLineChars="0"/>
        <w:textAlignment w:val="auto"/>
        <w:outlineLvl w:val="9"/>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预算金额（元）:</w:t>
      </w:r>
      <w:r>
        <w:rPr>
          <w:rFonts w:hint="eastAsia" w:ascii="仿宋" w:hAnsi="仿宋" w:eastAsia="仿宋" w:cs="仿宋"/>
          <w:color w:val="000000"/>
          <w:sz w:val="24"/>
          <w:szCs w:val="24"/>
          <w:lang w:val="en-US" w:eastAsia="zh-CN"/>
        </w:rPr>
        <w:t>3450400</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0" w:firstLineChars="0"/>
        <w:textAlignment w:val="auto"/>
        <w:outlineLvl w:val="9"/>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简要规格描述或项目基本概况介绍、用途：</w:t>
      </w:r>
      <w:r>
        <w:rPr>
          <w:rFonts w:hint="eastAsia" w:ascii="仿宋" w:hAnsi="仿宋" w:eastAsia="仿宋" w:cs="仿宋"/>
          <w:color w:val="000000"/>
          <w:sz w:val="24"/>
          <w:szCs w:val="24"/>
          <w:lang w:val="en-US" w:eastAsia="zh-CN"/>
        </w:rPr>
        <w:t>采购全自动医用PCR分析系统、全自动核酸提取仪、移液枪、8联排移液枪、多管旋涡混合器、8联管离心机，具体详见参数附件或招标文件</w:t>
      </w:r>
      <w:r>
        <w:rPr>
          <w:rFonts w:hint="eastAsia" w:ascii="仿宋" w:hAnsi="仿宋" w:eastAsia="仿宋" w:cs="仿宋"/>
          <w:color w:val="000000"/>
          <w:sz w:val="24"/>
          <w:szCs w:val="24"/>
        </w:rPr>
        <w:t>。</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0" w:firstLineChars="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备注：</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rPr>
        <w:t>合同履约期限：标项 1，合同签定后20个日历日内供货及安装调试完成；</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本项目（否）接受联合体投标。</w:t>
      </w:r>
    </w:p>
    <w:p>
      <w:pPr>
        <w:pStyle w:val="16"/>
        <w:keepNext w:val="0"/>
        <w:keepLines w:val="0"/>
        <w:pageBreakBefore w:val="0"/>
        <w:widowControl/>
        <w:suppressLineNumbers w:val="0"/>
        <w:kinsoku/>
        <w:wordWrap/>
        <w:overflowPunct/>
        <w:topLinePunct w:val="0"/>
        <w:autoSpaceDE/>
        <w:autoSpaceDN/>
        <w:bidi w:val="0"/>
        <w:spacing w:before="255" w:beforeAutospacing="0" w:after="255" w:afterAutospacing="0" w:line="120" w:lineRule="auto"/>
        <w:ind w:left="0" w:right="0"/>
        <w:jc w:val="both"/>
        <w:outlineLvl w:val="9"/>
        <w:rPr>
          <w:rStyle w:val="19"/>
          <w:rFonts w:hint="eastAsia" w:ascii="仿宋" w:hAnsi="仿宋" w:eastAsia="仿宋" w:cs="仿宋"/>
          <w:color w:val="000000"/>
          <w:sz w:val="24"/>
          <w:szCs w:val="24"/>
          <w:highlight w:val="none"/>
        </w:rPr>
      </w:pPr>
      <w:r>
        <w:rPr>
          <w:rStyle w:val="19"/>
          <w:rFonts w:hint="eastAsia" w:ascii="仿宋" w:hAnsi="仿宋" w:eastAsia="仿宋" w:cs="仿宋"/>
          <w:color w:val="000000"/>
          <w:sz w:val="24"/>
          <w:szCs w:val="24"/>
          <w:highlight w:val="none"/>
        </w:rPr>
        <w:t>二、申请人的资格要求：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both"/>
        <w:outlineLvl w:val="9"/>
        <w:rPr>
          <w:rFonts w:hint="eastAsia" w:ascii="仿宋" w:hAnsi="仿宋" w:eastAsia="仿宋" w:cs="仿宋"/>
          <w:b w:val="0"/>
          <w:bCs w:val="0"/>
          <w:color w:val="auto"/>
          <w:kern w:val="2"/>
          <w:sz w:val="24"/>
          <w:szCs w:val="24"/>
          <w:highlight w:val="none"/>
          <w:u w:val="none"/>
          <w:lang w:val="en-US" w:eastAsia="zh-CN" w:bidi="ar-SA"/>
        </w:rPr>
      </w:pPr>
      <w:r>
        <w:rPr>
          <w:rFonts w:hint="eastAsia" w:ascii="仿宋" w:hAnsi="仿宋" w:eastAsia="仿宋" w:cs="仿宋"/>
          <w:b w:val="0"/>
          <w:bCs w:val="0"/>
          <w:color w:val="auto"/>
          <w:kern w:val="2"/>
          <w:sz w:val="24"/>
          <w:szCs w:val="24"/>
          <w:highlight w:val="none"/>
          <w:u w:val="none"/>
          <w:lang w:val="en-US" w:eastAsia="zh-CN" w:bidi="ar-SA"/>
        </w:rPr>
        <w:t>1.满足《中华人民共和国政府采购法》第二十二条规定；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both"/>
        <w:outlineLvl w:val="9"/>
        <w:rPr>
          <w:rFonts w:hint="eastAsia" w:ascii="仿宋" w:hAnsi="仿宋" w:eastAsia="仿宋" w:cs="仿宋"/>
          <w:b w:val="0"/>
          <w:bCs w:val="0"/>
          <w:color w:val="0C2CF2"/>
          <w:kern w:val="2"/>
          <w:sz w:val="24"/>
          <w:szCs w:val="24"/>
          <w:highlight w:val="none"/>
          <w:u w:val="none"/>
          <w:lang w:val="en-US" w:eastAsia="zh-CN" w:bidi="ar-SA"/>
        </w:rPr>
      </w:pPr>
      <w:r>
        <w:rPr>
          <w:rFonts w:hint="eastAsia" w:ascii="仿宋" w:hAnsi="仿宋" w:eastAsia="仿宋" w:cs="仿宋"/>
          <w:b w:val="0"/>
          <w:bCs w:val="0"/>
          <w:color w:val="auto"/>
          <w:kern w:val="2"/>
          <w:sz w:val="24"/>
          <w:szCs w:val="24"/>
          <w:highlight w:val="none"/>
          <w:u w:val="none"/>
          <w:lang w:val="en-US" w:eastAsia="zh-CN" w:bidi="ar-SA"/>
        </w:rPr>
        <w:t>2.落实政府采购政策需满足的资格要求：</w:t>
      </w:r>
      <w:r>
        <w:rPr>
          <w:rFonts w:hint="eastAsia" w:ascii="仿宋" w:hAnsi="仿宋" w:eastAsia="仿宋" w:cs="仿宋"/>
          <w:b w:val="0"/>
          <w:bCs w:val="0"/>
          <w:color w:val="0C2CF2"/>
          <w:kern w:val="2"/>
          <w:sz w:val="24"/>
          <w:szCs w:val="24"/>
          <w:highlight w:val="none"/>
          <w:u w:val="none"/>
          <w:lang w:val="en-US" w:eastAsia="zh-CN" w:bidi="ar-SA"/>
        </w:rPr>
        <w:t>标项1：供应商为中小企业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both"/>
        <w:outlineLvl w:val="9"/>
        <w:rPr>
          <w:rFonts w:hint="eastAsia" w:ascii="仿宋" w:hAnsi="仿宋" w:eastAsia="仿宋" w:cs="仿宋"/>
          <w:b w:val="0"/>
          <w:bCs w:val="0"/>
          <w:color w:val="auto"/>
          <w:kern w:val="2"/>
          <w:sz w:val="24"/>
          <w:szCs w:val="24"/>
          <w:highlight w:val="none"/>
          <w:u w:val="none"/>
          <w:lang w:val="en-US" w:eastAsia="zh-CN" w:bidi="ar-SA"/>
        </w:rPr>
      </w:pPr>
      <w:r>
        <w:rPr>
          <w:rFonts w:hint="eastAsia" w:ascii="仿宋" w:hAnsi="仿宋" w:eastAsia="仿宋" w:cs="仿宋"/>
          <w:b w:val="0"/>
          <w:bCs w:val="0"/>
          <w:color w:val="auto"/>
          <w:kern w:val="2"/>
          <w:sz w:val="24"/>
          <w:szCs w:val="24"/>
          <w:highlight w:val="none"/>
          <w:u w:val="none"/>
          <w:lang w:val="en-US" w:eastAsia="zh-CN" w:bidi="ar-SA"/>
        </w:rPr>
        <w:t> 3.本项目的特定资格要求：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both"/>
        <w:outlineLvl w:val="9"/>
        <w:rPr>
          <w:rFonts w:hint="eastAsia" w:ascii="仿宋" w:hAnsi="仿宋" w:eastAsia="仿宋" w:cs="仿宋"/>
          <w:b w:val="0"/>
          <w:bCs w:val="0"/>
          <w:color w:val="auto"/>
          <w:kern w:val="2"/>
          <w:sz w:val="24"/>
          <w:szCs w:val="24"/>
          <w:highlight w:val="none"/>
          <w:u w:val="none"/>
          <w:lang w:val="en-US" w:eastAsia="zh-CN" w:bidi="ar-SA"/>
        </w:rPr>
      </w:pPr>
      <w:r>
        <w:rPr>
          <w:rFonts w:hint="eastAsia" w:ascii="仿宋" w:hAnsi="仿宋" w:eastAsia="仿宋" w:cs="仿宋"/>
          <w:b w:val="0"/>
          <w:bCs w:val="0"/>
          <w:color w:val="auto"/>
          <w:kern w:val="2"/>
          <w:sz w:val="24"/>
          <w:szCs w:val="24"/>
          <w:highlight w:val="none"/>
          <w:u w:val="none"/>
          <w:lang w:val="en-US" w:eastAsia="zh-CN" w:bidi="ar-SA"/>
        </w:rPr>
        <w:t>【标项1】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both"/>
        <w:outlineLvl w:val="9"/>
        <w:rPr>
          <w:rFonts w:hint="eastAsia" w:ascii="仿宋" w:hAnsi="仿宋" w:eastAsia="仿宋" w:cs="仿宋"/>
          <w:b w:val="0"/>
          <w:bCs w:val="0"/>
          <w:color w:val="auto"/>
          <w:kern w:val="2"/>
          <w:sz w:val="24"/>
          <w:szCs w:val="24"/>
          <w:highlight w:val="none"/>
          <w:u w:val="none"/>
          <w:lang w:val="en-US" w:eastAsia="zh-CN" w:bidi="ar-SA"/>
        </w:rPr>
      </w:pPr>
      <w:r>
        <w:rPr>
          <w:rFonts w:hint="eastAsia" w:ascii="仿宋" w:hAnsi="仿宋" w:eastAsia="仿宋" w:cs="仿宋"/>
          <w:b w:val="0"/>
          <w:bCs w:val="0"/>
          <w:color w:val="auto"/>
          <w:kern w:val="2"/>
          <w:sz w:val="24"/>
          <w:szCs w:val="24"/>
          <w:highlight w:val="none"/>
          <w:u w:val="none"/>
          <w:lang w:val="en-US" w:eastAsia="zh-CN" w:bidi="ar-SA"/>
        </w:rPr>
        <w:t>（1）具备三证合一营业执照副本；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both"/>
        <w:outlineLvl w:val="9"/>
        <w:rPr>
          <w:rFonts w:hint="eastAsia" w:ascii="仿宋" w:hAnsi="仿宋" w:eastAsia="仿宋" w:cs="仿宋"/>
          <w:b w:val="0"/>
          <w:bCs w:val="0"/>
          <w:color w:val="auto"/>
          <w:kern w:val="2"/>
          <w:sz w:val="24"/>
          <w:szCs w:val="24"/>
          <w:highlight w:val="none"/>
          <w:u w:val="none"/>
          <w:lang w:val="en-US" w:eastAsia="zh-CN" w:bidi="ar-SA"/>
        </w:rPr>
      </w:pPr>
      <w:r>
        <w:rPr>
          <w:rFonts w:hint="eastAsia" w:ascii="仿宋" w:hAnsi="仿宋" w:eastAsia="仿宋" w:cs="仿宋"/>
          <w:b w:val="0"/>
          <w:bCs w:val="0"/>
          <w:color w:val="auto"/>
          <w:kern w:val="2"/>
          <w:sz w:val="24"/>
          <w:szCs w:val="24"/>
          <w:highlight w:val="none"/>
          <w:u w:val="none"/>
          <w:lang w:val="en-US" w:eastAsia="zh-CN" w:bidi="ar-SA"/>
        </w:rPr>
        <w:t>（2）法定代表人投标需提供法定代表人资格证明书，委托代理人投标需提供法定代表人授权委托书；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both"/>
        <w:outlineLvl w:val="9"/>
        <w:rPr>
          <w:rFonts w:hint="eastAsia" w:ascii="仿宋" w:hAnsi="仿宋" w:eastAsia="仿宋" w:cs="仿宋"/>
          <w:b w:val="0"/>
          <w:bCs w:val="0"/>
          <w:color w:val="auto"/>
          <w:kern w:val="2"/>
          <w:sz w:val="24"/>
          <w:szCs w:val="24"/>
          <w:highlight w:val="none"/>
          <w:u w:val="none"/>
          <w:lang w:val="en-US" w:eastAsia="zh-CN" w:bidi="ar-SA"/>
        </w:rPr>
      </w:pPr>
      <w:r>
        <w:rPr>
          <w:rFonts w:hint="eastAsia" w:ascii="仿宋" w:hAnsi="仿宋" w:eastAsia="仿宋" w:cs="仿宋"/>
          <w:b w:val="0"/>
          <w:bCs w:val="0"/>
          <w:color w:val="auto"/>
          <w:kern w:val="2"/>
          <w:sz w:val="24"/>
          <w:szCs w:val="24"/>
          <w:highlight w:val="none"/>
          <w:u w:val="none"/>
          <w:lang w:val="en-US" w:eastAsia="zh-CN" w:bidi="ar-SA"/>
        </w:rPr>
        <w:t>（3）投标企业须提供投标人（被授权在职人员）近6个月有效的社保证明；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both"/>
        <w:outlineLvl w:val="9"/>
        <w:rPr>
          <w:rFonts w:hint="eastAsia" w:ascii="仿宋" w:hAnsi="仿宋" w:eastAsia="仿宋" w:cs="仿宋"/>
          <w:b w:val="0"/>
          <w:bCs w:val="0"/>
          <w:color w:val="auto"/>
          <w:kern w:val="2"/>
          <w:sz w:val="24"/>
          <w:szCs w:val="24"/>
          <w:highlight w:val="none"/>
          <w:u w:val="none"/>
          <w:lang w:val="en-US" w:eastAsia="zh-CN" w:bidi="ar-SA"/>
        </w:rPr>
      </w:pPr>
      <w:r>
        <w:rPr>
          <w:rFonts w:hint="eastAsia" w:ascii="仿宋" w:hAnsi="仿宋" w:eastAsia="仿宋" w:cs="仿宋"/>
          <w:b w:val="0"/>
          <w:bCs w:val="0"/>
          <w:color w:val="auto"/>
          <w:kern w:val="2"/>
          <w:sz w:val="24"/>
          <w:szCs w:val="24"/>
          <w:highlight w:val="none"/>
          <w:u w:val="none"/>
          <w:lang w:val="en-US" w:eastAsia="zh-CN" w:bidi="ar-SA"/>
        </w:rPr>
        <w:t>（4）参加采购活动前三年内，未被“信用中国”（www.creditchina.gov.cn）、中国政府采购网（www.ccgp.gov.cn）列入失信被执行人、重大税收违法案件当事人名单、政府采购严重违法失信行为记录名单（提供查询结果网页截图并加盖供应商公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both"/>
        <w:outlineLvl w:val="9"/>
        <w:rPr>
          <w:rFonts w:hint="eastAsia"/>
          <w:highlight w:val="none"/>
          <w:lang w:val="en-US" w:eastAsia="zh-CN"/>
        </w:rPr>
      </w:pPr>
      <w:r>
        <w:rPr>
          <w:rFonts w:hint="eastAsia" w:ascii="仿宋" w:hAnsi="仿宋" w:eastAsia="仿宋" w:cs="仿宋"/>
          <w:b w:val="0"/>
          <w:bCs w:val="0"/>
          <w:color w:val="auto"/>
          <w:kern w:val="2"/>
          <w:sz w:val="24"/>
          <w:szCs w:val="24"/>
          <w:highlight w:val="none"/>
          <w:u w:val="none"/>
          <w:lang w:val="en-US" w:eastAsia="zh-CN" w:bidi="ar-SA"/>
        </w:rPr>
        <w:t>（5）投标企业需提供具有有效的《医疗器械生产许可证》或《医疗器械经营许可证》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outlineLvl w:val="9"/>
        <w:rPr>
          <w:rFonts w:hint="eastAsia" w:ascii="仿宋" w:hAnsi="仿宋" w:eastAsia="仿宋" w:cs="仿宋"/>
          <w:i w:val="0"/>
          <w:iCs w:val="0"/>
          <w:caps w:val="0"/>
          <w:color w:val="auto"/>
          <w:spacing w:val="0"/>
          <w:sz w:val="19"/>
          <w:szCs w:val="19"/>
          <w:highlight w:val="none"/>
        </w:rPr>
      </w:pPr>
      <w:r>
        <w:rPr>
          <w:rFonts w:hint="eastAsia" w:ascii="仿宋" w:hAnsi="仿宋" w:eastAsia="仿宋" w:cs="仿宋"/>
          <w:b/>
          <w:bCs/>
          <w:i w:val="0"/>
          <w:iCs w:val="0"/>
          <w:caps w:val="0"/>
          <w:color w:val="333333"/>
          <w:spacing w:val="0"/>
          <w:kern w:val="0"/>
          <w:sz w:val="24"/>
          <w:szCs w:val="24"/>
          <w:highlight w:val="none"/>
          <w:lang w:val="en-US" w:eastAsia="zh-CN" w:bidi="ar"/>
        </w:rPr>
        <w:t>三、获取采购文</w:t>
      </w:r>
      <w:r>
        <w:rPr>
          <w:rFonts w:hint="eastAsia" w:ascii="仿宋" w:hAnsi="仿宋" w:eastAsia="仿宋" w:cs="仿宋"/>
          <w:b/>
          <w:bCs/>
          <w:i w:val="0"/>
          <w:iCs w:val="0"/>
          <w:caps w:val="0"/>
          <w:color w:val="auto"/>
          <w:spacing w:val="0"/>
          <w:kern w:val="0"/>
          <w:sz w:val="24"/>
          <w:szCs w:val="24"/>
          <w:highlight w:val="none"/>
          <w:lang w:val="en-US" w:eastAsia="zh-CN" w:bidi="ar"/>
        </w:rPr>
        <w:t>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both"/>
        <w:outlineLvl w:val="9"/>
        <w:rPr>
          <w:rFonts w:hint="eastAsia" w:ascii="仿宋" w:hAnsi="仿宋" w:eastAsia="仿宋" w:cs="仿宋"/>
          <w:b w:val="0"/>
          <w:bCs w:val="0"/>
          <w:color w:val="auto"/>
          <w:kern w:val="2"/>
          <w:sz w:val="24"/>
          <w:szCs w:val="24"/>
          <w:highlight w:val="none"/>
          <w:u w:val="none"/>
          <w:lang w:val="en-US" w:eastAsia="zh-CN" w:bidi="ar-SA"/>
        </w:rPr>
      </w:pPr>
      <w:r>
        <w:rPr>
          <w:rFonts w:hint="eastAsia" w:ascii="仿宋" w:hAnsi="仿宋" w:eastAsia="仿宋" w:cs="仿宋"/>
          <w:b w:val="0"/>
          <w:bCs w:val="0"/>
          <w:color w:val="auto"/>
          <w:kern w:val="2"/>
          <w:sz w:val="24"/>
          <w:szCs w:val="24"/>
          <w:highlight w:val="none"/>
          <w:u w:val="none"/>
          <w:lang w:val="en-US" w:eastAsia="zh-CN" w:bidi="ar-SA"/>
        </w:rPr>
        <w:t>时间：2022年11月16日至2022年11月25日，每天上午10:00至14:00，下午16:00至19：30（北京时间，法定节假日除外）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both"/>
        <w:outlineLvl w:val="9"/>
        <w:rPr>
          <w:rFonts w:hint="eastAsia" w:ascii="仿宋" w:hAnsi="仿宋" w:eastAsia="仿宋" w:cs="仿宋"/>
          <w:b w:val="0"/>
          <w:bCs w:val="0"/>
          <w:color w:val="auto"/>
          <w:kern w:val="2"/>
          <w:sz w:val="24"/>
          <w:szCs w:val="24"/>
          <w:highlight w:val="none"/>
          <w:u w:val="none"/>
          <w:lang w:val="en-US" w:eastAsia="zh-CN" w:bidi="ar-SA"/>
        </w:rPr>
      </w:pPr>
      <w:r>
        <w:rPr>
          <w:rFonts w:hint="eastAsia" w:ascii="仿宋" w:hAnsi="仿宋" w:eastAsia="仿宋" w:cs="仿宋"/>
          <w:b w:val="0"/>
          <w:bCs w:val="0"/>
          <w:color w:val="auto"/>
          <w:kern w:val="2"/>
          <w:sz w:val="24"/>
          <w:szCs w:val="24"/>
          <w:highlight w:val="none"/>
          <w:u w:val="none"/>
          <w:lang w:val="en-US" w:eastAsia="zh-CN" w:bidi="ar-SA"/>
        </w:rPr>
        <w:t>地点：供应商登陆政采云平台http://www.zcygov.cn/，在线申请获取招标文件（登录政府采购云平台 → 项目采购 → 获取招标文件→申请，审核通过后可下载招标文件，如有操作性问题，可与政采云在线客服进行咨询，咨询电话：400-881-7190）。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both"/>
        <w:outlineLvl w:val="9"/>
        <w:rPr>
          <w:rFonts w:hint="eastAsia" w:ascii="仿宋" w:hAnsi="仿宋" w:eastAsia="仿宋" w:cs="仿宋"/>
          <w:b w:val="0"/>
          <w:bCs w:val="0"/>
          <w:color w:val="auto"/>
          <w:kern w:val="2"/>
          <w:sz w:val="24"/>
          <w:szCs w:val="24"/>
          <w:highlight w:val="none"/>
          <w:u w:val="none"/>
          <w:lang w:val="en-US" w:eastAsia="zh-CN" w:bidi="ar-SA"/>
        </w:rPr>
      </w:pPr>
      <w:r>
        <w:rPr>
          <w:rFonts w:hint="eastAsia" w:ascii="仿宋" w:hAnsi="仿宋" w:eastAsia="仿宋" w:cs="仿宋"/>
          <w:b w:val="0"/>
          <w:bCs w:val="0"/>
          <w:color w:val="auto"/>
          <w:kern w:val="2"/>
          <w:sz w:val="24"/>
          <w:szCs w:val="24"/>
          <w:highlight w:val="none"/>
          <w:u w:val="none"/>
          <w:lang w:val="en-US" w:eastAsia="zh-CN" w:bidi="ar-SA"/>
        </w:rPr>
        <w:t>方式：（1）线上获取（登录政府采购云平台 → 项目采购 → 获取招标文件→ 申请，审核通过后可下载招标文件）。本次招标不提供纸质版招标文件。（2）供应商获取招标文件前应注册成为政府采购云平台正式供应商。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both"/>
        <w:outlineLvl w:val="9"/>
        <w:rPr>
          <w:rFonts w:hint="eastAsia" w:ascii="仿宋" w:hAnsi="仿宋" w:eastAsia="仿宋" w:cs="仿宋"/>
          <w:b w:val="0"/>
          <w:bCs w:val="0"/>
          <w:color w:val="auto"/>
          <w:kern w:val="2"/>
          <w:sz w:val="24"/>
          <w:szCs w:val="24"/>
          <w:highlight w:val="none"/>
          <w:u w:val="none"/>
          <w:lang w:val="en-US" w:eastAsia="zh-CN" w:bidi="ar-SA"/>
        </w:rPr>
      </w:pPr>
      <w:r>
        <w:rPr>
          <w:rFonts w:hint="eastAsia" w:ascii="仿宋" w:hAnsi="仿宋" w:eastAsia="仿宋" w:cs="仿宋"/>
          <w:b w:val="0"/>
          <w:bCs w:val="0"/>
          <w:color w:val="auto"/>
          <w:kern w:val="2"/>
          <w:sz w:val="24"/>
          <w:szCs w:val="24"/>
          <w:highlight w:val="none"/>
          <w:u w:val="none"/>
          <w:lang w:val="en-US" w:eastAsia="zh-CN" w:bidi="ar-SA"/>
        </w:rPr>
        <w:t>售价（元）：0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outlineLvl w:val="9"/>
        <w:rPr>
          <w:rFonts w:hint="eastAsia" w:ascii="仿宋" w:hAnsi="仿宋" w:eastAsia="仿宋" w:cs="仿宋"/>
          <w:i w:val="0"/>
          <w:iCs w:val="0"/>
          <w:caps w:val="0"/>
          <w:color w:val="auto"/>
          <w:spacing w:val="0"/>
          <w:sz w:val="19"/>
          <w:szCs w:val="19"/>
          <w:highlight w:val="none"/>
        </w:rPr>
      </w:pPr>
      <w:r>
        <w:rPr>
          <w:rFonts w:hint="eastAsia" w:ascii="仿宋" w:hAnsi="仿宋" w:eastAsia="仿宋" w:cs="仿宋"/>
          <w:b/>
          <w:bCs/>
          <w:i w:val="0"/>
          <w:iCs w:val="0"/>
          <w:caps w:val="0"/>
          <w:color w:val="auto"/>
          <w:spacing w:val="0"/>
          <w:kern w:val="0"/>
          <w:sz w:val="24"/>
          <w:szCs w:val="24"/>
          <w:highlight w:val="none"/>
          <w:lang w:val="en-US" w:eastAsia="zh-CN" w:bidi="ar"/>
        </w:rPr>
        <w:t>四、提交投标文件截止时间、开标时间和地点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outlineLvl w:val="9"/>
        <w:rPr>
          <w:rFonts w:hint="eastAsia" w:ascii="仿宋" w:hAnsi="仿宋" w:eastAsia="仿宋" w:cs="仿宋"/>
          <w:b w:val="0"/>
          <w:bCs w:val="0"/>
          <w:color w:val="auto"/>
          <w:kern w:val="2"/>
          <w:sz w:val="24"/>
          <w:szCs w:val="24"/>
          <w:highlight w:val="none"/>
          <w:u w:val="none"/>
          <w:lang w:val="en-US" w:eastAsia="zh-CN" w:bidi="ar-SA"/>
        </w:rPr>
      </w:pPr>
      <w:r>
        <w:rPr>
          <w:rFonts w:hint="eastAsia" w:ascii="仿宋" w:hAnsi="仿宋" w:eastAsia="仿宋" w:cs="仿宋"/>
          <w:b w:val="0"/>
          <w:bCs w:val="0"/>
          <w:color w:val="auto"/>
          <w:kern w:val="2"/>
          <w:sz w:val="24"/>
          <w:szCs w:val="24"/>
          <w:highlight w:val="none"/>
          <w:u w:val="none"/>
          <w:lang w:val="en-US" w:eastAsia="zh-CN" w:bidi="ar-SA"/>
        </w:rPr>
        <w:t>提交投标文件截止时间：2022年12月06日 11:00（北京时间）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outlineLvl w:val="9"/>
        <w:rPr>
          <w:rFonts w:hint="eastAsia" w:ascii="仿宋" w:hAnsi="仿宋" w:eastAsia="仿宋" w:cs="仿宋"/>
          <w:b w:val="0"/>
          <w:bCs w:val="0"/>
          <w:color w:val="auto"/>
          <w:kern w:val="2"/>
          <w:sz w:val="24"/>
          <w:szCs w:val="24"/>
          <w:highlight w:val="none"/>
          <w:u w:val="none"/>
          <w:lang w:val="en-US" w:eastAsia="zh-CN" w:bidi="ar-SA"/>
        </w:rPr>
      </w:pPr>
      <w:r>
        <w:rPr>
          <w:rFonts w:hint="eastAsia" w:ascii="仿宋" w:hAnsi="仿宋" w:eastAsia="仿宋" w:cs="仿宋"/>
          <w:b w:val="0"/>
          <w:bCs w:val="0"/>
          <w:color w:val="auto"/>
          <w:kern w:val="2"/>
          <w:sz w:val="24"/>
          <w:szCs w:val="24"/>
          <w:highlight w:val="none"/>
          <w:u w:val="none"/>
          <w:lang w:val="en-US" w:eastAsia="zh-CN" w:bidi="ar-SA"/>
        </w:rPr>
        <w:t>投标地点：新疆政府采购云平台（www.zcygov.cn）</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outlineLvl w:val="9"/>
        <w:rPr>
          <w:rFonts w:hint="eastAsia" w:ascii="仿宋" w:hAnsi="仿宋" w:eastAsia="仿宋" w:cs="仿宋"/>
          <w:b w:val="0"/>
          <w:bCs w:val="0"/>
          <w:color w:val="auto"/>
          <w:kern w:val="2"/>
          <w:sz w:val="24"/>
          <w:szCs w:val="24"/>
          <w:highlight w:val="none"/>
          <w:u w:val="none"/>
          <w:lang w:val="en-US" w:eastAsia="zh-CN" w:bidi="ar-SA"/>
        </w:rPr>
      </w:pPr>
      <w:r>
        <w:rPr>
          <w:rFonts w:hint="eastAsia" w:ascii="仿宋" w:hAnsi="仿宋" w:eastAsia="仿宋" w:cs="仿宋"/>
          <w:b w:val="0"/>
          <w:bCs w:val="0"/>
          <w:color w:val="auto"/>
          <w:kern w:val="2"/>
          <w:sz w:val="24"/>
          <w:szCs w:val="24"/>
          <w:highlight w:val="none"/>
          <w:u w:val="none"/>
          <w:lang w:val="en-US" w:eastAsia="zh-CN" w:bidi="ar-SA"/>
        </w:rPr>
        <w:t>开标时间：2022年12月06日 11:00（北京时间）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outlineLvl w:val="9"/>
        <w:rPr>
          <w:rFonts w:hint="eastAsia" w:ascii="仿宋" w:hAnsi="仿宋" w:eastAsia="仿宋" w:cs="仿宋"/>
          <w:b w:val="0"/>
          <w:bCs w:val="0"/>
          <w:color w:val="auto"/>
          <w:kern w:val="2"/>
          <w:sz w:val="24"/>
          <w:szCs w:val="24"/>
          <w:highlight w:val="none"/>
          <w:u w:val="none"/>
          <w:lang w:val="en-US" w:eastAsia="zh-CN" w:bidi="ar-SA"/>
        </w:rPr>
      </w:pPr>
      <w:r>
        <w:rPr>
          <w:rFonts w:hint="eastAsia" w:ascii="仿宋" w:hAnsi="仿宋" w:eastAsia="仿宋" w:cs="仿宋"/>
          <w:b w:val="0"/>
          <w:bCs w:val="0"/>
          <w:color w:val="auto"/>
          <w:kern w:val="2"/>
          <w:sz w:val="24"/>
          <w:szCs w:val="24"/>
          <w:highlight w:val="none"/>
          <w:u w:val="none"/>
          <w:lang w:val="en-US" w:eastAsia="zh-CN" w:bidi="ar-SA"/>
        </w:rPr>
        <w:t>开标地点：新疆政府采购云平台（www.zcygov.cn）</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outlineLvl w:val="9"/>
        <w:rPr>
          <w:rFonts w:hint="eastAsia" w:ascii="仿宋" w:hAnsi="仿宋" w:eastAsia="仿宋" w:cs="仿宋"/>
          <w:i w:val="0"/>
          <w:iCs w:val="0"/>
          <w:caps w:val="0"/>
          <w:color w:val="333333"/>
          <w:spacing w:val="0"/>
          <w:sz w:val="19"/>
          <w:szCs w:val="19"/>
        </w:rPr>
      </w:pPr>
      <w:r>
        <w:rPr>
          <w:rFonts w:hint="eastAsia" w:ascii="仿宋" w:hAnsi="仿宋" w:eastAsia="仿宋" w:cs="仿宋"/>
          <w:b/>
          <w:bCs/>
          <w:i w:val="0"/>
          <w:iCs w:val="0"/>
          <w:caps w:val="0"/>
          <w:color w:val="333333"/>
          <w:spacing w:val="0"/>
          <w:kern w:val="0"/>
          <w:sz w:val="24"/>
          <w:szCs w:val="24"/>
          <w:lang w:val="en-US" w:eastAsia="zh-CN" w:bidi="ar"/>
        </w:rPr>
        <w:t>五、公告期限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both"/>
        <w:outlineLvl w:val="9"/>
        <w:rPr>
          <w:rFonts w:hint="eastAsia" w:ascii="仿宋" w:hAnsi="仿宋" w:eastAsia="仿宋" w:cs="仿宋"/>
          <w:b w:val="0"/>
          <w:bCs w:val="0"/>
          <w:color w:val="auto"/>
          <w:kern w:val="2"/>
          <w:sz w:val="24"/>
          <w:szCs w:val="24"/>
          <w:highlight w:val="none"/>
          <w:u w:val="none"/>
          <w:lang w:val="en-US" w:eastAsia="zh-CN" w:bidi="ar-SA"/>
        </w:rPr>
      </w:pPr>
      <w:r>
        <w:rPr>
          <w:rFonts w:hint="eastAsia" w:ascii="仿宋" w:hAnsi="仿宋" w:eastAsia="仿宋" w:cs="仿宋"/>
          <w:b w:val="0"/>
          <w:bCs w:val="0"/>
          <w:color w:val="auto"/>
          <w:kern w:val="2"/>
          <w:sz w:val="24"/>
          <w:szCs w:val="24"/>
          <w:highlight w:val="none"/>
          <w:u w:val="none"/>
          <w:lang w:val="en-US" w:eastAsia="zh-CN" w:bidi="ar-SA"/>
        </w:rPr>
        <w:t>自本公告发布之日起5个工作日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outlineLvl w:val="9"/>
        <w:rPr>
          <w:rFonts w:hint="eastAsia" w:ascii="仿宋" w:hAnsi="仿宋" w:eastAsia="仿宋" w:cs="仿宋"/>
          <w:i w:val="0"/>
          <w:iCs w:val="0"/>
          <w:caps w:val="0"/>
          <w:color w:val="333333"/>
          <w:spacing w:val="0"/>
          <w:sz w:val="19"/>
          <w:szCs w:val="19"/>
        </w:rPr>
      </w:pPr>
      <w:r>
        <w:rPr>
          <w:rFonts w:hint="eastAsia" w:ascii="仿宋" w:hAnsi="仿宋" w:eastAsia="仿宋" w:cs="仿宋"/>
          <w:b/>
          <w:bCs/>
          <w:i w:val="0"/>
          <w:iCs w:val="0"/>
          <w:caps w:val="0"/>
          <w:color w:val="333333"/>
          <w:spacing w:val="0"/>
          <w:kern w:val="0"/>
          <w:sz w:val="24"/>
          <w:szCs w:val="24"/>
          <w:lang w:val="en-US" w:eastAsia="zh-CN" w:bidi="ar"/>
        </w:rPr>
        <w:t>六、其他补充事宜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both"/>
        <w:outlineLvl w:val="9"/>
        <w:rPr>
          <w:rFonts w:hint="eastAsia" w:ascii="仿宋" w:hAnsi="仿宋" w:eastAsia="仿宋" w:cs="仿宋"/>
          <w:b w:val="0"/>
          <w:bCs w:val="0"/>
          <w:color w:val="auto"/>
          <w:kern w:val="2"/>
          <w:sz w:val="24"/>
          <w:szCs w:val="24"/>
          <w:highlight w:val="none"/>
          <w:u w:val="none"/>
          <w:lang w:val="en-US" w:eastAsia="zh-CN" w:bidi="ar-SA"/>
        </w:rPr>
      </w:pPr>
      <w:r>
        <w:rPr>
          <w:rFonts w:hint="eastAsia" w:ascii="仿宋" w:hAnsi="仿宋" w:eastAsia="仿宋" w:cs="仿宋"/>
          <w:b w:val="0"/>
          <w:bCs w:val="0"/>
          <w:color w:val="auto"/>
          <w:kern w:val="2"/>
          <w:sz w:val="24"/>
          <w:szCs w:val="24"/>
          <w:highlight w:val="none"/>
          <w:u w:val="none"/>
          <w:lang w:val="en-US" w:eastAsia="zh-CN" w:bidi="ar-SA"/>
        </w:rPr>
        <w:t>1.本项目采用全流程不见面电子开评标，投标供应商需要使用CA加密设备，供应商可通过新疆数字证书认证中心官网（https://www.xjca.com.cn/）或下载“新疆政务通”APP自行进行申领。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both"/>
        <w:outlineLvl w:val="9"/>
        <w:rPr>
          <w:rFonts w:hint="eastAsia" w:ascii="仿宋" w:hAnsi="仿宋" w:eastAsia="仿宋" w:cs="仿宋"/>
          <w:b w:val="0"/>
          <w:bCs w:val="0"/>
          <w:color w:val="auto"/>
          <w:kern w:val="2"/>
          <w:sz w:val="24"/>
          <w:szCs w:val="24"/>
          <w:highlight w:val="none"/>
          <w:u w:val="none"/>
          <w:lang w:val="en-US" w:eastAsia="zh-CN" w:bidi="ar-SA"/>
        </w:rPr>
      </w:pPr>
      <w:r>
        <w:rPr>
          <w:rFonts w:hint="eastAsia" w:ascii="仿宋" w:hAnsi="仿宋" w:eastAsia="仿宋" w:cs="仿宋"/>
          <w:b w:val="0"/>
          <w:bCs w:val="0"/>
          <w:color w:val="auto"/>
          <w:kern w:val="2"/>
          <w:sz w:val="24"/>
          <w:szCs w:val="24"/>
          <w:highlight w:val="none"/>
          <w:u w:val="none"/>
          <w:lang w:val="en-US" w:eastAsia="zh-CN" w:bidi="ar-SA"/>
        </w:rPr>
        <w:t>2.本项目实行网上投标，采用加密电子投标文件(供应商须使用CA加密设备通过政采云电子投标客户端制作投标文件)。若供应商参与投标，自行承担投标一切费用。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both"/>
        <w:outlineLvl w:val="9"/>
        <w:rPr>
          <w:rFonts w:hint="eastAsia" w:ascii="仿宋" w:hAnsi="仿宋" w:eastAsia="仿宋" w:cs="仿宋"/>
          <w:b w:val="0"/>
          <w:bCs w:val="0"/>
          <w:color w:val="auto"/>
          <w:kern w:val="2"/>
          <w:sz w:val="24"/>
          <w:szCs w:val="24"/>
          <w:highlight w:val="none"/>
          <w:u w:val="none"/>
          <w:lang w:val="en-US" w:eastAsia="zh-CN" w:bidi="ar-SA"/>
        </w:rPr>
      </w:pPr>
      <w:r>
        <w:rPr>
          <w:rFonts w:hint="eastAsia" w:ascii="仿宋" w:hAnsi="仿宋" w:eastAsia="仿宋" w:cs="仿宋"/>
          <w:b w:val="0"/>
          <w:bCs w:val="0"/>
          <w:color w:val="auto"/>
          <w:kern w:val="2"/>
          <w:sz w:val="24"/>
          <w:szCs w:val="24"/>
          <w:highlight w:val="none"/>
          <w:u w:val="none"/>
          <w:lang w:val="en-US" w:eastAsia="zh-CN" w:bidi="ar-SA"/>
        </w:rPr>
        <w:t>3.各供应商在开标前应确保成为新疆维吾尔自治区政府采购网正式注册入库供应商，(已在政采云平台其他省份入驻的供应商无须重复注册），并完成CA数字证书申领。因未注册入库、未办理CA数字证书等原因造成无法投标或投标失败等后果由供应商自行承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both"/>
        <w:outlineLvl w:val="9"/>
        <w:rPr>
          <w:rFonts w:hint="eastAsia" w:ascii="仿宋" w:hAnsi="仿宋" w:eastAsia="仿宋" w:cs="仿宋"/>
          <w:b w:val="0"/>
          <w:bCs w:val="0"/>
          <w:color w:val="auto"/>
          <w:kern w:val="2"/>
          <w:sz w:val="24"/>
          <w:szCs w:val="24"/>
          <w:highlight w:val="none"/>
          <w:u w:val="none"/>
          <w:lang w:val="en-US" w:eastAsia="zh-CN" w:bidi="ar-SA"/>
        </w:rPr>
      </w:pPr>
      <w:r>
        <w:rPr>
          <w:rFonts w:hint="eastAsia" w:ascii="仿宋" w:hAnsi="仿宋" w:eastAsia="仿宋" w:cs="仿宋"/>
          <w:b w:val="0"/>
          <w:bCs w:val="0"/>
          <w:color w:val="auto"/>
          <w:kern w:val="2"/>
          <w:sz w:val="24"/>
          <w:szCs w:val="24"/>
          <w:highlight w:val="none"/>
          <w:u w:val="none"/>
          <w:lang w:val="en-US" w:eastAsia="zh-CN" w:bidi="ar-SA"/>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both"/>
        <w:outlineLvl w:val="9"/>
        <w:rPr>
          <w:rFonts w:hint="eastAsia" w:ascii="仿宋" w:hAnsi="仿宋" w:eastAsia="仿宋" w:cs="仿宋"/>
          <w:b w:val="0"/>
          <w:bCs w:val="0"/>
          <w:color w:val="auto"/>
          <w:kern w:val="2"/>
          <w:sz w:val="24"/>
          <w:szCs w:val="24"/>
          <w:highlight w:val="none"/>
          <w:u w:val="none"/>
          <w:lang w:val="en-US" w:eastAsia="zh-CN" w:bidi="ar-SA"/>
        </w:rPr>
      </w:pPr>
      <w:r>
        <w:rPr>
          <w:rFonts w:hint="eastAsia" w:ascii="仿宋" w:hAnsi="仿宋" w:eastAsia="仿宋" w:cs="仿宋"/>
          <w:b w:val="0"/>
          <w:bCs w:val="0"/>
          <w:color w:val="auto"/>
          <w:kern w:val="2"/>
          <w:sz w:val="24"/>
          <w:szCs w:val="24"/>
          <w:highlight w:val="none"/>
          <w:u w:val="none"/>
          <w:lang w:val="en-US" w:eastAsia="zh-CN" w:bidi="ar-SA"/>
        </w:rPr>
        <w:t>5.供应商在开标时须使用制作加密电子投标文件所使用的CA锁及电脑，电脑须提前配置好浏览器（建议使用谷歌浏览器），以便开标时解锁。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both"/>
        <w:outlineLvl w:val="9"/>
        <w:rPr>
          <w:rFonts w:hint="eastAsia" w:ascii="仿宋" w:hAnsi="仿宋" w:eastAsia="仿宋" w:cs="仿宋"/>
          <w:b w:val="0"/>
          <w:bCs w:val="0"/>
          <w:color w:val="auto"/>
          <w:kern w:val="2"/>
          <w:sz w:val="24"/>
          <w:szCs w:val="24"/>
          <w:highlight w:val="none"/>
          <w:u w:val="none"/>
          <w:lang w:val="en-US" w:eastAsia="zh-CN" w:bidi="ar-SA"/>
        </w:rPr>
      </w:pPr>
      <w:r>
        <w:rPr>
          <w:rFonts w:hint="eastAsia" w:ascii="仿宋" w:hAnsi="仿宋" w:eastAsia="仿宋" w:cs="仿宋"/>
          <w:b w:val="0"/>
          <w:bCs w:val="0"/>
          <w:color w:val="auto"/>
          <w:kern w:val="2"/>
          <w:sz w:val="24"/>
          <w:szCs w:val="24"/>
          <w:highlight w:val="none"/>
          <w:u w:val="none"/>
          <w:lang w:val="en-US" w:eastAsia="zh-CN" w:bidi="ar-SA"/>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left"/>
        <w:outlineLvl w:val="9"/>
        <w:rPr>
          <w:rFonts w:hint="eastAsia" w:ascii="仿宋" w:hAnsi="仿宋" w:eastAsia="仿宋" w:cs="仿宋"/>
          <w:b w:val="0"/>
          <w:bCs w:val="0"/>
          <w:color w:val="auto"/>
          <w:kern w:val="2"/>
          <w:sz w:val="24"/>
          <w:szCs w:val="24"/>
          <w:highlight w:val="none"/>
          <w:u w:val="none"/>
          <w:lang w:val="en-US" w:eastAsia="zh-CN" w:bidi="ar-SA"/>
        </w:rPr>
      </w:pPr>
      <w:r>
        <w:rPr>
          <w:rFonts w:hint="eastAsia" w:ascii="仿宋" w:hAnsi="仿宋" w:eastAsia="仿宋" w:cs="仿宋"/>
          <w:i w:val="0"/>
          <w:iCs w:val="0"/>
          <w:caps w:val="0"/>
          <w:color w:val="333333"/>
          <w:spacing w:val="0"/>
          <w:kern w:val="0"/>
          <w:sz w:val="24"/>
          <w:szCs w:val="24"/>
          <w:lang w:val="en-US" w:eastAsia="zh-CN" w:bidi="ar"/>
        </w:rPr>
        <w:t>7.</w:t>
      </w:r>
      <w:r>
        <w:rPr>
          <w:rFonts w:hint="eastAsia" w:ascii="仿宋" w:hAnsi="仿宋" w:eastAsia="仿宋" w:cs="仿宋"/>
          <w:b w:val="0"/>
          <w:bCs w:val="0"/>
          <w:color w:val="auto"/>
          <w:kern w:val="2"/>
          <w:sz w:val="24"/>
          <w:szCs w:val="24"/>
          <w:highlight w:val="none"/>
          <w:u w:val="none"/>
          <w:lang w:val="en-US" w:eastAsia="zh-CN" w:bidi="ar-SA"/>
        </w:rPr>
        <w:t>为了保证开评标顺利进行，政采云线上开标功能完全实现，供应商开标所使用的电脑设备须具有视频及语音功能。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both"/>
        <w:outlineLvl w:val="9"/>
        <w:rPr>
          <w:rFonts w:hint="eastAsia" w:ascii="仿宋" w:hAnsi="仿宋" w:eastAsia="仿宋" w:cs="仿宋"/>
          <w:b w:val="0"/>
          <w:bCs w:val="0"/>
          <w:color w:val="auto"/>
          <w:kern w:val="2"/>
          <w:sz w:val="24"/>
          <w:szCs w:val="24"/>
          <w:highlight w:val="none"/>
          <w:u w:val="none"/>
          <w:lang w:val="en-US" w:eastAsia="zh-CN" w:bidi="ar-SA"/>
        </w:rPr>
      </w:pPr>
      <w:r>
        <w:rPr>
          <w:rFonts w:hint="eastAsia" w:ascii="仿宋" w:hAnsi="仿宋" w:eastAsia="仿宋" w:cs="仿宋"/>
          <w:b w:val="0"/>
          <w:bCs w:val="0"/>
          <w:color w:val="auto"/>
          <w:kern w:val="2"/>
          <w:sz w:val="24"/>
          <w:szCs w:val="24"/>
          <w:highlight w:val="none"/>
          <w:u w:val="none"/>
          <w:lang w:val="en-US" w:eastAsia="zh-CN" w:bidi="ar-SA"/>
        </w:rPr>
        <w:t>8.申请获取采购文件前须上传的资格证明文件原件扫描件有：（1）具备三证合一营业执照副本；（2）投标企业须提供中小企业/小微企业声明函；（3）法定代表人投标需提供法定代表人资格证明书，委托代理人投标需提供法定代表人授权委托书；（4）投标企业须提供投标人（被授权在职人员）近6个月有效的社保证明；（5）参加采购活动前三年内，未被“信用中国”（www.creditchina.gov.cn）、中国政府采购网（www.ccgp.gov.cn）列入失信被执行人、重大税收违法案件当事人名单、政府采购严重违法失信行为记录名单（提供查询结果网页截图并加盖供应商公章）； （6）.投标企业需提供具有有效的《医疗器械生产许可证》或《医疗器械经营许可证》； （以上证明文件须盖鲜章扫描上传）。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both"/>
        <w:outlineLvl w:val="9"/>
        <w:rPr>
          <w:rFonts w:hint="eastAsia" w:ascii="仿宋" w:hAnsi="仿宋" w:eastAsia="仿宋" w:cs="仿宋"/>
          <w:b w:val="0"/>
          <w:bCs w:val="0"/>
          <w:color w:val="auto"/>
          <w:kern w:val="2"/>
          <w:sz w:val="24"/>
          <w:szCs w:val="24"/>
          <w:highlight w:val="none"/>
          <w:u w:val="none"/>
          <w:lang w:val="en-US" w:eastAsia="zh-CN" w:bidi="ar-SA"/>
        </w:rPr>
      </w:pPr>
      <w:r>
        <w:rPr>
          <w:rFonts w:hint="eastAsia" w:ascii="仿宋" w:hAnsi="仿宋" w:eastAsia="仿宋" w:cs="仿宋"/>
          <w:b w:val="0"/>
          <w:bCs w:val="0"/>
          <w:color w:val="auto"/>
          <w:kern w:val="2"/>
          <w:sz w:val="24"/>
          <w:szCs w:val="24"/>
          <w:highlight w:val="none"/>
          <w:u w:val="none"/>
          <w:lang w:val="en-US" w:eastAsia="zh-CN" w:bidi="ar-SA"/>
        </w:rPr>
        <w:t>特别提示：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both"/>
        <w:outlineLvl w:val="9"/>
        <w:rPr>
          <w:rFonts w:hint="eastAsia" w:ascii="仿宋" w:hAnsi="仿宋" w:eastAsia="仿宋" w:cs="仿宋"/>
          <w:b w:val="0"/>
          <w:bCs w:val="0"/>
          <w:color w:val="auto"/>
          <w:kern w:val="2"/>
          <w:sz w:val="24"/>
          <w:szCs w:val="24"/>
          <w:highlight w:val="none"/>
          <w:u w:val="none"/>
          <w:lang w:val="en-US" w:eastAsia="zh-CN" w:bidi="ar-SA"/>
        </w:rPr>
      </w:pPr>
      <w:r>
        <w:rPr>
          <w:rFonts w:hint="eastAsia" w:ascii="仿宋" w:hAnsi="仿宋" w:eastAsia="仿宋" w:cs="仿宋"/>
          <w:b w:val="0"/>
          <w:bCs w:val="0"/>
          <w:color w:val="auto"/>
          <w:kern w:val="2"/>
          <w:sz w:val="24"/>
          <w:szCs w:val="24"/>
          <w:highlight w:val="none"/>
          <w:u w:val="none"/>
          <w:lang w:val="en-US" w:eastAsia="zh-CN" w:bidi="ar-SA"/>
        </w:rPr>
        <w:t>1、超过200万元的货物和服务采购项目、超过400万元的工程采购项目中适宜由中小企业提供的，预留该部分采购项目预算总额的40%以上专门面向中小企业采购，其中预留给小微企业的比例不低于60%。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both"/>
        <w:outlineLvl w:val="9"/>
        <w:rPr>
          <w:rFonts w:hint="eastAsia" w:ascii="仿宋" w:hAnsi="仿宋" w:eastAsia="仿宋" w:cs="仿宋"/>
          <w:b w:val="0"/>
          <w:bCs w:val="0"/>
          <w:color w:val="auto"/>
          <w:kern w:val="2"/>
          <w:sz w:val="24"/>
          <w:szCs w:val="24"/>
          <w:highlight w:val="none"/>
          <w:u w:val="none"/>
          <w:lang w:val="en-US" w:eastAsia="zh-CN" w:bidi="ar-SA"/>
        </w:rPr>
      </w:pPr>
      <w:r>
        <w:rPr>
          <w:rFonts w:hint="eastAsia" w:ascii="仿宋" w:hAnsi="仿宋" w:eastAsia="仿宋" w:cs="仿宋"/>
          <w:b w:val="0"/>
          <w:bCs w:val="0"/>
          <w:color w:val="auto"/>
          <w:kern w:val="2"/>
          <w:sz w:val="24"/>
          <w:szCs w:val="24"/>
          <w:highlight w:val="none"/>
          <w:u w:val="none"/>
          <w:lang w:val="en-US" w:eastAsia="zh-CN" w:bidi="ar-SA"/>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both"/>
        <w:outlineLvl w:val="9"/>
        <w:rPr>
          <w:rFonts w:hint="eastAsia" w:ascii="仿宋" w:hAnsi="仿宋" w:eastAsia="仿宋" w:cs="仿宋"/>
          <w:b w:val="0"/>
          <w:bCs w:val="0"/>
          <w:color w:val="auto"/>
          <w:kern w:val="2"/>
          <w:sz w:val="24"/>
          <w:szCs w:val="24"/>
          <w:highlight w:val="none"/>
          <w:u w:val="none"/>
          <w:lang w:val="en-US" w:eastAsia="zh-CN" w:bidi="ar-SA"/>
        </w:rPr>
      </w:pPr>
      <w:r>
        <w:rPr>
          <w:rFonts w:hint="eastAsia" w:ascii="仿宋" w:hAnsi="仿宋" w:eastAsia="仿宋" w:cs="仿宋"/>
          <w:b w:val="0"/>
          <w:bCs w:val="0"/>
          <w:color w:val="auto"/>
          <w:kern w:val="2"/>
          <w:sz w:val="24"/>
          <w:szCs w:val="24"/>
          <w:highlight w:val="none"/>
          <w:u w:val="none"/>
          <w:lang w:val="en-US" w:eastAsia="zh-CN" w:bidi="ar-SA"/>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2"/>
        <w:rPr>
          <w:rFonts w:hint="eastAsia"/>
          <w:lang w:val="en-US" w:eastAsia="zh-CN"/>
        </w:rPr>
      </w:pPr>
    </w:p>
    <w:p>
      <w:pPr>
        <w:pStyle w:val="16"/>
        <w:keepNext w:val="0"/>
        <w:keepLines w:val="0"/>
        <w:pageBreakBefore w:val="0"/>
        <w:widowControl/>
        <w:suppressLineNumbers w:val="0"/>
        <w:kinsoku/>
        <w:wordWrap/>
        <w:overflowPunct/>
        <w:topLinePunct w:val="0"/>
        <w:autoSpaceDE/>
        <w:autoSpaceDN/>
        <w:bidi w:val="0"/>
        <w:spacing w:before="255" w:beforeAutospacing="0" w:after="255" w:afterAutospacing="0" w:line="120" w:lineRule="auto"/>
        <w:ind w:left="0" w:right="0"/>
        <w:jc w:val="both"/>
        <w:outlineLvl w:val="9"/>
        <w:rPr>
          <w:rStyle w:val="19"/>
          <w:rFonts w:hint="eastAsia" w:ascii="仿宋" w:hAnsi="仿宋" w:eastAsia="仿宋" w:cs="仿宋"/>
          <w:color w:val="000000"/>
          <w:sz w:val="24"/>
          <w:szCs w:val="24"/>
          <w:highlight w:val="none"/>
          <w:lang w:val="en-US" w:eastAsia="zh-CN"/>
        </w:rPr>
      </w:pPr>
      <w:r>
        <w:rPr>
          <w:rStyle w:val="19"/>
          <w:rFonts w:hint="eastAsia" w:ascii="仿宋" w:hAnsi="仿宋" w:eastAsia="仿宋" w:cs="仿宋"/>
          <w:color w:val="000000"/>
          <w:sz w:val="24"/>
          <w:szCs w:val="24"/>
          <w:highlight w:val="none"/>
          <w:lang w:val="en-US" w:eastAsia="zh-CN"/>
        </w:rPr>
        <w:t>七、对本次采购提出询问，请按以下方式联系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both"/>
        <w:outlineLvl w:val="9"/>
        <w:rPr>
          <w:rFonts w:hint="eastAsia" w:ascii="仿宋" w:hAnsi="仿宋" w:eastAsia="仿宋" w:cs="仿宋"/>
          <w:b w:val="0"/>
          <w:bCs w:val="0"/>
          <w:color w:val="auto"/>
          <w:kern w:val="2"/>
          <w:sz w:val="24"/>
          <w:szCs w:val="24"/>
          <w:highlight w:val="none"/>
          <w:u w:val="none"/>
          <w:lang w:val="en-US" w:eastAsia="zh-CN" w:bidi="ar-SA"/>
        </w:rPr>
      </w:pPr>
      <w:r>
        <w:rPr>
          <w:rFonts w:hint="eastAsia" w:ascii="仿宋" w:hAnsi="仿宋" w:eastAsia="仿宋" w:cs="仿宋"/>
          <w:b w:val="0"/>
          <w:bCs w:val="0"/>
          <w:color w:val="auto"/>
          <w:kern w:val="2"/>
          <w:sz w:val="24"/>
          <w:szCs w:val="24"/>
          <w:highlight w:val="none"/>
          <w:u w:val="none"/>
          <w:lang w:val="en-US" w:eastAsia="zh-CN" w:bidi="ar-SA"/>
        </w:rPr>
        <w:t>1.采购人信息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both"/>
        <w:outlineLvl w:val="9"/>
        <w:rPr>
          <w:rFonts w:hint="eastAsia" w:ascii="仿宋" w:hAnsi="仿宋" w:eastAsia="仿宋" w:cs="仿宋"/>
          <w:b w:val="0"/>
          <w:bCs w:val="0"/>
          <w:color w:val="auto"/>
          <w:kern w:val="2"/>
          <w:sz w:val="24"/>
          <w:szCs w:val="24"/>
          <w:highlight w:val="none"/>
          <w:u w:val="none"/>
          <w:lang w:val="en-US" w:eastAsia="zh-CN" w:bidi="ar-SA"/>
        </w:rPr>
      </w:pPr>
      <w:r>
        <w:rPr>
          <w:rFonts w:hint="eastAsia" w:ascii="仿宋" w:hAnsi="仿宋" w:eastAsia="仿宋" w:cs="仿宋"/>
          <w:b w:val="0"/>
          <w:bCs w:val="0"/>
          <w:color w:val="auto"/>
          <w:kern w:val="2"/>
          <w:sz w:val="24"/>
          <w:szCs w:val="24"/>
          <w:highlight w:val="none"/>
          <w:u w:val="none"/>
          <w:lang w:val="en-US" w:eastAsia="zh-CN" w:bidi="ar-SA"/>
        </w:rPr>
        <w:t>名 称：乌恰县疾病预防控制中心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both"/>
        <w:outlineLvl w:val="9"/>
        <w:rPr>
          <w:rFonts w:hint="eastAsia" w:ascii="仿宋" w:hAnsi="仿宋" w:eastAsia="仿宋" w:cs="仿宋"/>
          <w:b w:val="0"/>
          <w:bCs w:val="0"/>
          <w:color w:val="auto"/>
          <w:kern w:val="2"/>
          <w:sz w:val="24"/>
          <w:szCs w:val="24"/>
          <w:highlight w:val="none"/>
          <w:u w:val="none"/>
          <w:lang w:val="en-US" w:eastAsia="zh-CN" w:bidi="ar-SA"/>
        </w:rPr>
      </w:pPr>
      <w:r>
        <w:rPr>
          <w:rFonts w:hint="eastAsia" w:ascii="仿宋" w:hAnsi="仿宋" w:eastAsia="仿宋" w:cs="仿宋"/>
          <w:b w:val="0"/>
          <w:bCs w:val="0"/>
          <w:color w:val="auto"/>
          <w:kern w:val="2"/>
          <w:sz w:val="24"/>
          <w:szCs w:val="24"/>
          <w:highlight w:val="none"/>
          <w:u w:val="none"/>
          <w:lang w:val="en-US" w:eastAsia="zh-CN" w:bidi="ar-SA"/>
        </w:rPr>
        <w:t>地 址：克州乌恰县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both"/>
        <w:outlineLvl w:val="9"/>
        <w:rPr>
          <w:rFonts w:hint="eastAsia" w:ascii="仿宋" w:hAnsi="仿宋" w:eastAsia="仿宋" w:cs="仿宋"/>
          <w:b w:val="0"/>
          <w:bCs w:val="0"/>
          <w:color w:val="auto"/>
          <w:kern w:val="2"/>
          <w:sz w:val="24"/>
          <w:szCs w:val="24"/>
          <w:highlight w:val="none"/>
          <w:u w:val="none"/>
          <w:lang w:val="en-US" w:eastAsia="zh-CN" w:bidi="ar-SA"/>
        </w:rPr>
      </w:pPr>
      <w:r>
        <w:rPr>
          <w:rFonts w:hint="eastAsia" w:ascii="仿宋" w:hAnsi="仿宋" w:eastAsia="仿宋" w:cs="仿宋"/>
          <w:b w:val="0"/>
          <w:bCs w:val="0"/>
          <w:color w:val="auto"/>
          <w:kern w:val="2"/>
          <w:sz w:val="24"/>
          <w:szCs w:val="24"/>
          <w:highlight w:val="none"/>
          <w:u w:val="none"/>
          <w:lang w:val="en-US" w:eastAsia="zh-CN" w:bidi="ar-SA"/>
        </w:rPr>
        <w:t>联系方式：15389938082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both"/>
        <w:outlineLvl w:val="9"/>
        <w:rPr>
          <w:rFonts w:hint="eastAsia" w:ascii="仿宋" w:hAnsi="仿宋" w:eastAsia="仿宋" w:cs="仿宋"/>
          <w:b w:val="0"/>
          <w:bCs w:val="0"/>
          <w:color w:val="auto"/>
          <w:kern w:val="2"/>
          <w:sz w:val="24"/>
          <w:szCs w:val="24"/>
          <w:highlight w:val="none"/>
          <w:u w:val="none"/>
          <w:lang w:val="en-US" w:eastAsia="zh-CN" w:bidi="ar-SA"/>
        </w:rPr>
      </w:pPr>
      <w:r>
        <w:rPr>
          <w:rFonts w:hint="eastAsia" w:ascii="仿宋" w:hAnsi="仿宋" w:eastAsia="仿宋" w:cs="仿宋"/>
          <w:b w:val="0"/>
          <w:bCs w:val="0"/>
          <w:color w:val="auto"/>
          <w:kern w:val="2"/>
          <w:sz w:val="24"/>
          <w:szCs w:val="24"/>
          <w:highlight w:val="none"/>
          <w:u w:val="none"/>
          <w:lang w:val="en-US" w:eastAsia="zh-CN" w:bidi="ar-SA"/>
        </w:rPr>
        <w:t>2.采购代理机构信息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both"/>
        <w:outlineLvl w:val="9"/>
        <w:rPr>
          <w:rFonts w:hint="eastAsia" w:ascii="仿宋" w:hAnsi="仿宋" w:eastAsia="仿宋" w:cs="仿宋"/>
          <w:b w:val="0"/>
          <w:bCs w:val="0"/>
          <w:color w:val="auto"/>
          <w:kern w:val="2"/>
          <w:sz w:val="24"/>
          <w:szCs w:val="24"/>
          <w:highlight w:val="none"/>
          <w:u w:val="none"/>
          <w:lang w:val="en-US" w:eastAsia="zh-CN" w:bidi="ar-SA"/>
        </w:rPr>
      </w:pPr>
      <w:r>
        <w:rPr>
          <w:rFonts w:hint="eastAsia" w:ascii="仿宋" w:hAnsi="仿宋" w:eastAsia="仿宋" w:cs="仿宋"/>
          <w:b w:val="0"/>
          <w:bCs w:val="0"/>
          <w:color w:val="auto"/>
          <w:kern w:val="2"/>
          <w:sz w:val="24"/>
          <w:szCs w:val="24"/>
          <w:highlight w:val="none"/>
          <w:u w:val="none"/>
          <w:lang w:val="en-US" w:eastAsia="zh-CN" w:bidi="ar-SA"/>
        </w:rPr>
        <w:t>名 称：新疆天勤工程管理有限公司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both"/>
        <w:outlineLvl w:val="9"/>
        <w:rPr>
          <w:rFonts w:hint="eastAsia" w:ascii="仿宋" w:hAnsi="仿宋" w:eastAsia="仿宋" w:cs="仿宋"/>
          <w:b w:val="0"/>
          <w:bCs w:val="0"/>
          <w:color w:val="auto"/>
          <w:kern w:val="2"/>
          <w:sz w:val="24"/>
          <w:szCs w:val="24"/>
          <w:highlight w:val="none"/>
          <w:u w:val="none"/>
          <w:lang w:val="en-US" w:eastAsia="zh-CN" w:bidi="ar-SA"/>
        </w:rPr>
      </w:pPr>
      <w:r>
        <w:rPr>
          <w:rFonts w:hint="eastAsia" w:ascii="仿宋" w:hAnsi="仿宋" w:eastAsia="仿宋" w:cs="仿宋"/>
          <w:b w:val="0"/>
          <w:bCs w:val="0"/>
          <w:color w:val="auto"/>
          <w:kern w:val="2"/>
          <w:sz w:val="24"/>
          <w:szCs w:val="24"/>
          <w:highlight w:val="none"/>
          <w:u w:val="none"/>
          <w:lang w:val="en-US" w:eastAsia="zh-CN" w:bidi="ar-SA"/>
        </w:rPr>
        <w:t>地 址：克州阿图什市迎宾路80号三楼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both"/>
        <w:outlineLvl w:val="9"/>
        <w:rPr>
          <w:rFonts w:hint="eastAsia" w:ascii="仿宋" w:hAnsi="仿宋" w:eastAsia="仿宋" w:cs="仿宋"/>
          <w:b w:val="0"/>
          <w:bCs w:val="0"/>
          <w:color w:val="auto"/>
          <w:kern w:val="2"/>
          <w:sz w:val="24"/>
          <w:szCs w:val="24"/>
          <w:highlight w:val="none"/>
          <w:u w:val="none"/>
          <w:lang w:val="en-US" w:eastAsia="zh-CN" w:bidi="ar-SA"/>
        </w:rPr>
      </w:pPr>
      <w:r>
        <w:rPr>
          <w:rFonts w:hint="eastAsia" w:ascii="仿宋" w:hAnsi="仿宋" w:eastAsia="仿宋" w:cs="仿宋"/>
          <w:b w:val="0"/>
          <w:bCs w:val="0"/>
          <w:color w:val="auto"/>
          <w:kern w:val="2"/>
          <w:sz w:val="24"/>
          <w:szCs w:val="24"/>
          <w:highlight w:val="none"/>
          <w:u w:val="none"/>
          <w:lang w:val="en-US" w:eastAsia="zh-CN" w:bidi="ar-SA"/>
        </w:rPr>
        <w:t>联系方式：13779615026</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both"/>
        <w:outlineLvl w:val="9"/>
        <w:rPr>
          <w:rFonts w:hint="eastAsia" w:ascii="仿宋" w:hAnsi="仿宋" w:eastAsia="仿宋" w:cs="仿宋"/>
          <w:b w:val="0"/>
          <w:bCs w:val="0"/>
          <w:color w:val="auto"/>
          <w:kern w:val="2"/>
          <w:sz w:val="24"/>
          <w:szCs w:val="24"/>
          <w:highlight w:val="none"/>
          <w:u w:val="none"/>
          <w:lang w:val="en-US" w:eastAsia="zh-CN" w:bidi="ar-SA"/>
        </w:rPr>
      </w:pPr>
      <w:r>
        <w:rPr>
          <w:rFonts w:hint="eastAsia" w:ascii="仿宋" w:hAnsi="仿宋" w:eastAsia="仿宋" w:cs="仿宋"/>
          <w:b w:val="0"/>
          <w:bCs w:val="0"/>
          <w:color w:val="auto"/>
          <w:kern w:val="2"/>
          <w:sz w:val="24"/>
          <w:szCs w:val="24"/>
          <w:highlight w:val="none"/>
          <w:u w:val="none"/>
          <w:lang w:val="en-US" w:eastAsia="zh-CN" w:bidi="ar-SA"/>
        </w:rPr>
        <w:t>3.项目联系方式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both"/>
        <w:outlineLvl w:val="9"/>
        <w:rPr>
          <w:rFonts w:hint="eastAsia" w:ascii="仿宋" w:hAnsi="仿宋" w:eastAsia="仿宋" w:cs="仿宋"/>
          <w:b w:val="0"/>
          <w:bCs w:val="0"/>
          <w:color w:val="auto"/>
          <w:kern w:val="2"/>
          <w:sz w:val="24"/>
          <w:szCs w:val="24"/>
          <w:highlight w:val="none"/>
          <w:u w:val="none"/>
          <w:lang w:val="en-US" w:eastAsia="zh-CN" w:bidi="ar-SA"/>
        </w:rPr>
      </w:pPr>
      <w:r>
        <w:rPr>
          <w:rFonts w:hint="eastAsia" w:ascii="仿宋" w:hAnsi="仿宋" w:eastAsia="仿宋" w:cs="仿宋"/>
          <w:b w:val="0"/>
          <w:bCs w:val="0"/>
          <w:color w:val="auto"/>
          <w:kern w:val="2"/>
          <w:sz w:val="24"/>
          <w:szCs w:val="24"/>
          <w:highlight w:val="none"/>
          <w:u w:val="none"/>
          <w:lang w:val="en-US" w:eastAsia="zh-CN" w:bidi="ar-SA"/>
        </w:rPr>
        <w:t>项目联系人：王先生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both"/>
        <w:outlineLvl w:val="9"/>
        <w:rPr>
          <w:rFonts w:hint="eastAsia" w:ascii="仿宋" w:hAnsi="仿宋" w:eastAsia="仿宋" w:cs="仿宋"/>
          <w:b w:val="0"/>
          <w:bCs w:val="0"/>
          <w:color w:val="auto"/>
          <w:kern w:val="2"/>
          <w:sz w:val="24"/>
          <w:szCs w:val="24"/>
          <w:highlight w:val="none"/>
          <w:u w:val="none"/>
          <w:lang w:val="en-US" w:eastAsia="zh-CN" w:bidi="ar-SA"/>
        </w:rPr>
      </w:pPr>
      <w:r>
        <w:rPr>
          <w:rFonts w:hint="eastAsia" w:ascii="仿宋" w:hAnsi="仿宋" w:eastAsia="仿宋" w:cs="仿宋"/>
          <w:b w:val="0"/>
          <w:bCs w:val="0"/>
          <w:color w:val="auto"/>
          <w:kern w:val="2"/>
          <w:sz w:val="24"/>
          <w:szCs w:val="24"/>
          <w:highlight w:val="none"/>
          <w:u w:val="none"/>
          <w:lang w:val="en-US" w:eastAsia="zh-CN" w:bidi="ar-SA"/>
        </w:rPr>
        <w:t>电 话：13779615026</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both"/>
        <w:outlineLvl w:val="9"/>
        <w:rPr>
          <w:rFonts w:hint="eastAsia" w:ascii="仿宋" w:hAnsi="仿宋" w:eastAsia="仿宋" w:cs="仿宋"/>
          <w:b w:val="0"/>
          <w:bCs w:val="0"/>
          <w:color w:val="auto"/>
          <w:kern w:val="2"/>
          <w:sz w:val="24"/>
          <w:szCs w:val="24"/>
          <w:highlight w:val="none"/>
          <w:u w:val="none"/>
          <w:lang w:val="en-US" w:eastAsia="zh-CN" w:bidi="ar-SA"/>
        </w:rPr>
      </w:pPr>
      <w:bookmarkStart w:id="194" w:name="_GoBack"/>
      <w:bookmarkEnd w:id="194"/>
      <w:r>
        <w:rPr>
          <w:rFonts w:hint="eastAsia" w:ascii="仿宋" w:hAnsi="仿宋" w:eastAsia="仿宋" w:cs="仿宋"/>
          <w:b w:val="0"/>
          <w:bCs w:val="0"/>
          <w:color w:val="auto"/>
          <w:kern w:val="2"/>
          <w:sz w:val="24"/>
          <w:szCs w:val="24"/>
          <w:highlight w:val="none"/>
          <w:u w:val="none"/>
          <w:lang w:val="en-US" w:eastAsia="zh-CN" w:bidi="ar-SA"/>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both"/>
        <w:outlineLvl w:val="9"/>
        <w:rPr>
          <w:rFonts w:hint="eastAsia" w:ascii="仿宋" w:hAnsi="仿宋" w:eastAsia="仿宋" w:cs="仿宋"/>
          <w:b w:val="0"/>
          <w:bCs w:val="0"/>
          <w:color w:val="auto"/>
          <w:kern w:val="2"/>
          <w:sz w:val="24"/>
          <w:szCs w:val="24"/>
          <w:highlight w:val="none"/>
          <w:u w:val="none"/>
          <w:lang w:val="en-US" w:eastAsia="zh-CN" w:bidi="ar-SA"/>
        </w:rPr>
      </w:pPr>
    </w:p>
    <w:p>
      <w:pPr>
        <w:pStyle w:val="22"/>
        <w:shd w:val="clear" w:color="auto" w:fill="auto"/>
        <w:outlineLvl w:val="9"/>
        <w:rPr>
          <w:rFonts w:hint="eastAsia" w:ascii="仿宋" w:hAnsi="仿宋" w:eastAsia="仿宋" w:cs="仿宋"/>
          <w:b/>
          <w:color w:val="auto"/>
          <w:sz w:val="32"/>
          <w:szCs w:val="32"/>
          <w:highlight w:val="none"/>
        </w:rPr>
      </w:pPr>
    </w:p>
    <w:p>
      <w:pPr>
        <w:pStyle w:val="22"/>
        <w:shd w:val="clear" w:color="auto" w:fill="auto"/>
        <w:outlineLvl w:val="9"/>
        <w:rPr>
          <w:rFonts w:hint="eastAsia" w:ascii="仿宋" w:hAnsi="仿宋" w:eastAsia="仿宋" w:cs="仿宋"/>
          <w:b/>
          <w:color w:val="auto"/>
          <w:sz w:val="32"/>
          <w:szCs w:val="32"/>
          <w:highlight w:val="none"/>
        </w:rPr>
      </w:pPr>
    </w:p>
    <w:p>
      <w:pPr>
        <w:pStyle w:val="22"/>
        <w:shd w:val="clear" w:color="auto" w:fill="auto"/>
        <w:outlineLvl w:val="9"/>
        <w:rPr>
          <w:rFonts w:hint="eastAsia" w:ascii="仿宋" w:hAnsi="仿宋" w:eastAsia="仿宋" w:cs="仿宋"/>
          <w:b/>
          <w:color w:val="auto"/>
          <w:sz w:val="32"/>
          <w:szCs w:val="32"/>
          <w:highlight w:val="none"/>
        </w:rPr>
      </w:pPr>
    </w:p>
    <w:p>
      <w:pPr>
        <w:pStyle w:val="22"/>
        <w:shd w:val="clear" w:color="auto" w:fill="auto"/>
        <w:outlineLvl w:val="9"/>
        <w:rPr>
          <w:rFonts w:hint="eastAsia" w:ascii="仿宋" w:hAnsi="仿宋" w:eastAsia="仿宋" w:cs="仿宋"/>
          <w:b/>
          <w:color w:val="auto"/>
          <w:sz w:val="32"/>
          <w:szCs w:val="32"/>
          <w:highlight w:val="none"/>
        </w:rPr>
      </w:pPr>
    </w:p>
    <w:p>
      <w:pPr>
        <w:pStyle w:val="22"/>
        <w:shd w:val="clear" w:color="auto" w:fill="auto"/>
        <w:outlineLvl w:val="9"/>
        <w:rPr>
          <w:rFonts w:hint="eastAsia" w:ascii="仿宋" w:hAnsi="仿宋" w:eastAsia="仿宋" w:cs="仿宋"/>
          <w:b/>
          <w:color w:val="auto"/>
          <w:sz w:val="32"/>
          <w:szCs w:val="32"/>
          <w:highlight w:val="none"/>
        </w:rPr>
      </w:pPr>
    </w:p>
    <w:p>
      <w:pPr>
        <w:pStyle w:val="22"/>
        <w:shd w:val="clear" w:color="auto" w:fill="auto"/>
        <w:outlineLvl w:val="9"/>
        <w:rPr>
          <w:rFonts w:hint="eastAsia" w:ascii="仿宋" w:hAnsi="仿宋" w:eastAsia="仿宋" w:cs="仿宋"/>
          <w:b/>
          <w:color w:val="auto"/>
          <w:sz w:val="32"/>
          <w:szCs w:val="32"/>
          <w:highlight w:val="none"/>
        </w:rPr>
      </w:pPr>
    </w:p>
    <w:p>
      <w:pPr>
        <w:pStyle w:val="22"/>
        <w:shd w:val="clear" w:color="auto" w:fill="auto"/>
        <w:outlineLvl w:val="9"/>
        <w:rPr>
          <w:rFonts w:hint="eastAsia" w:ascii="仿宋" w:hAnsi="仿宋" w:eastAsia="仿宋" w:cs="仿宋"/>
          <w:b/>
          <w:color w:val="auto"/>
          <w:sz w:val="32"/>
          <w:szCs w:val="32"/>
          <w:highlight w:val="none"/>
        </w:rPr>
      </w:pPr>
    </w:p>
    <w:p>
      <w:pPr>
        <w:outlineLvl w:val="9"/>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p>
    <w:p>
      <w:pPr>
        <w:keepNext w:val="0"/>
        <w:keepLines w:val="0"/>
        <w:pageBreakBefore w:val="0"/>
        <w:widowControl w:val="0"/>
        <w:numPr>
          <w:ilvl w:val="0"/>
          <w:numId w:val="2"/>
        </w:numPr>
        <w:shd w:val="clear" w:color="auto" w:fill="auto"/>
        <w:kinsoku/>
        <w:wordWrap/>
        <w:overflowPunct/>
        <w:topLinePunct w:val="0"/>
        <w:autoSpaceDE/>
        <w:autoSpaceDN/>
        <w:bidi w:val="0"/>
        <w:adjustRightInd/>
        <w:snapToGrid/>
        <w:spacing w:line="720" w:lineRule="auto"/>
        <w:ind w:left="1123" w:leftChars="0" w:hanging="1123" w:firstLineChars="0"/>
        <w:jc w:val="center"/>
        <w:textAlignment w:val="auto"/>
        <w:outlineLvl w:val="0"/>
        <w:rPr>
          <w:rFonts w:hint="eastAsia" w:ascii="仿宋" w:hAnsi="仿宋" w:eastAsia="仿宋" w:cs="仿宋"/>
          <w:b/>
          <w:color w:val="auto"/>
          <w:sz w:val="36"/>
          <w:szCs w:val="36"/>
          <w:highlight w:val="none"/>
        </w:rPr>
      </w:pPr>
      <w:bookmarkStart w:id="5" w:name="_Toc27827"/>
      <w:r>
        <w:rPr>
          <w:rFonts w:hint="eastAsia" w:ascii="仿宋" w:hAnsi="仿宋" w:eastAsia="仿宋" w:cs="仿宋"/>
          <w:b/>
          <w:color w:val="auto"/>
          <w:sz w:val="36"/>
          <w:szCs w:val="36"/>
          <w:highlight w:val="none"/>
        </w:rPr>
        <w:t>投标人须知</w:t>
      </w:r>
      <w:bookmarkEnd w:id="4"/>
      <w:bookmarkEnd w:id="5"/>
    </w:p>
    <w:p>
      <w:pPr>
        <w:keepNext w:val="0"/>
        <w:keepLines w:val="0"/>
        <w:pageBreakBefore w:val="0"/>
        <w:widowControl w:val="0"/>
        <w:shd w:val="clear" w:color="auto" w:fill="auto"/>
        <w:kinsoku/>
        <w:wordWrap/>
        <w:overflowPunct/>
        <w:topLinePunct w:val="0"/>
        <w:autoSpaceDE/>
        <w:autoSpaceDN/>
        <w:bidi w:val="0"/>
        <w:adjustRightInd/>
        <w:snapToGrid w:val="0"/>
        <w:spacing w:line="240" w:lineRule="atLeast"/>
        <w:jc w:val="center"/>
        <w:textAlignment w:val="auto"/>
        <w:outlineLvl w:val="1"/>
        <w:rPr>
          <w:rFonts w:hint="eastAsia" w:ascii="仿宋" w:hAnsi="仿宋" w:eastAsia="仿宋" w:cs="仿宋"/>
          <w:b/>
          <w:bCs w:val="0"/>
          <w:color w:val="auto"/>
          <w:sz w:val="28"/>
          <w:szCs w:val="28"/>
          <w:highlight w:val="none"/>
        </w:rPr>
      </w:pPr>
      <w:bookmarkStart w:id="6" w:name="_Toc19167"/>
      <w:r>
        <w:rPr>
          <w:rFonts w:hint="eastAsia" w:ascii="仿宋" w:hAnsi="仿宋" w:eastAsia="仿宋" w:cs="仿宋"/>
          <w:b/>
          <w:bCs w:val="0"/>
          <w:color w:val="auto"/>
          <w:sz w:val="32"/>
          <w:szCs w:val="32"/>
          <w:highlight w:val="none"/>
        </w:rPr>
        <w:t>一、</w:t>
      </w:r>
      <w:r>
        <w:rPr>
          <w:rFonts w:hint="eastAsia" w:ascii="仿宋" w:hAnsi="仿宋" w:eastAsia="仿宋" w:cs="仿宋"/>
          <w:b/>
          <w:bCs w:val="0"/>
          <w:color w:val="auto"/>
          <w:sz w:val="28"/>
          <w:szCs w:val="28"/>
          <w:highlight w:val="none"/>
        </w:rPr>
        <w:t>投标人须知前附表</w:t>
      </w:r>
      <w:bookmarkEnd w:id="6"/>
    </w:p>
    <w:tbl>
      <w:tblPr>
        <w:tblStyle w:val="17"/>
        <w:tblpPr w:leftFromText="180" w:rightFromText="180" w:vertAnchor="text" w:horzAnchor="page" w:tblpX="1125" w:tblpY="469"/>
        <w:tblOverlap w:val="never"/>
        <w:tblW w:w="4896" w:type="pct"/>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745"/>
        <w:gridCol w:w="1690"/>
        <w:gridCol w:w="7320"/>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9" w:hRule="atLeast"/>
        </w:trPr>
        <w:tc>
          <w:tcPr>
            <w:tcW w:w="382" w:type="pct"/>
            <w:tcBorders>
              <w:tl2br w:val="nil"/>
              <w:tr2bl w:val="nil"/>
            </w:tcBorders>
            <w:noWrap w:val="0"/>
            <w:vAlign w:val="center"/>
          </w:tcPr>
          <w:p>
            <w:pPr>
              <w:pStyle w:val="9"/>
              <w:keepNext w:val="0"/>
              <w:keepLines w:val="0"/>
              <w:pageBreakBefore w:val="0"/>
              <w:shd w:val="clear" w:color="auto" w:fill="auto"/>
              <w:kinsoku/>
              <w:wordWrap/>
              <w:overflowPunct/>
              <w:topLinePunct w:val="0"/>
              <w:autoSpaceDE/>
              <w:autoSpaceDN/>
              <w:bidi w:val="0"/>
              <w:adjustRightInd/>
              <w:snapToGrid w:val="0"/>
              <w:spacing w:line="240" w:lineRule="auto"/>
              <w:ind w:left="-94" w:leftChars="-45" w:right="-81" w:rightChars="-39"/>
              <w:jc w:val="center"/>
              <w:textAlignment w:val="auto"/>
              <w:outlineLvl w:val="9"/>
              <w:rPr>
                <w:rFonts w:hint="eastAsia" w:ascii="仿宋" w:hAnsi="仿宋" w:eastAsia="仿宋" w:cs="仿宋"/>
                <w:b/>
                <w:color w:val="auto"/>
                <w:sz w:val="24"/>
                <w:szCs w:val="24"/>
                <w:highlight w:val="none"/>
                <w:lang w:val="en-US" w:eastAsia="zh-CN"/>
              </w:rPr>
            </w:pPr>
            <w:bookmarkStart w:id="7" w:name="_Toc469495722"/>
            <w:r>
              <w:rPr>
                <w:rFonts w:hint="eastAsia" w:ascii="仿宋" w:hAnsi="仿宋" w:eastAsia="仿宋" w:cs="仿宋"/>
                <w:b/>
                <w:color w:val="auto"/>
                <w:sz w:val="24"/>
                <w:szCs w:val="24"/>
                <w:highlight w:val="none"/>
                <w:lang w:val="en-US" w:eastAsia="zh-CN"/>
              </w:rPr>
              <w:t>条款号</w:t>
            </w:r>
          </w:p>
        </w:tc>
        <w:tc>
          <w:tcPr>
            <w:tcW w:w="865" w:type="pct"/>
            <w:tcBorders>
              <w:tl2br w:val="nil"/>
              <w:tr2bl w:val="nil"/>
            </w:tcBorders>
            <w:noWrap w:val="0"/>
            <w:vAlign w:val="center"/>
          </w:tcPr>
          <w:p>
            <w:pPr>
              <w:pStyle w:val="9"/>
              <w:keepNext w:val="0"/>
              <w:keepLines w:val="0"/>
              <w:pageBreakBefore w:val="0"/>
              <w:shd w:val="clear" w:color="auto" w:fill="auto"/>
              <w:kinsoku/>
              <w:wordWrap/>
              <w:overflowPunct/>
              <w:topLinePunct w:val="0"/>
              <w:autoSpaceDE/>
              <w:autoSpaceDN/>
              <w:bidi w:val="0"/>
              <w:adjustRightInd/>
              <w:snapToGrid w:val="0"/>
              <w:spacing w:line="240" w:lineRule="auto"/>
              <w:jc w:val="center"/>
              <w:textAlignment w:val="auto"/>
              <w:outlineLvl w:val="9"/>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内容</w:t>
            </w:r>
          </w:p>
        </w:tc>
        <w:tc>
          <w:tcPr>
            <w:tcW w:w="3751" w:type="pct"/>
            <w:tcBorders>
              <w:tl2br w:val="nil"/>
              <w:tr2bl w:val="nil"/>
            </w:tcBorders>
            <w:noWrap w:val="0"/>
            <w:vAlign w:val="center"/>
          </w:tcPr>
          <w:p>
            <w:pPr>
              <w:pStyle w:val="9"/>
              <w:keepNext w:val="0"/>
              <w:keepLines w:val="0"/>
              <w:pageBreakBefore w:val="0"/>
              <w:shd w:val="clear" w:color="auto" w:fill="auto"/>
              <w:kinsoku/>
              <w:wordWrap/>
              <w:overflowPunct/>
              <w:topLinePunct w:val="0"/>
              <w:autoSpaceDE/>
              <w:autoSpaceDN/>
              <w:bidi w:val="0"/>
              <w:adjustRightInd/>
              <w:snapToGrid w:val="0"/>
              <w:spacing w:line="240" w:lineRule="auto"/>
              <w:jc w:val="center"/>
              <w:textAlignment w:val="auto"/>
              <w:outlineLvl w:val="9"/>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说明与要求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3" w:hRule="atLeast"/>
        </w:trPr>
        <w:tc>
          <w:tcPr>
            <w:tcW w:w="382" w:type="pct"/>
            <w:tcBorders>
              <w:tl2br w:val="nil"/>
              <w:tr2bl w:val="nil"/>
            </w:tcBorders>
            <w:noWrap w:val="0"/>
            <w:vAlign w:val="center"/>
          </w:tcPr>
          <w:p>
            <w:pPr>
              <w:pStyle w:val="9"/>
              <w:keepNext w:val="0"/>
              <w:keepLines w:val="0"/>
              <w:pageBreakBefore w:val="0"/>
              <w:shd w:val="clear" w:color="auto" w:fill="auto"/>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865" w:type="pct"/>
            <w:tcBorders>
              <w:tl2br w:val="nil"/>
              <w:tr2bl w:val="nil"/>
            </w:tcBorders>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p>
            <w:pPr>
              <w:keepNext w:val="0"/>
              <w:keepLines w:val="0"/>
              <w:pageBreakBefore w:val="0"/>
              <w:widowControl/>
              <w:shd w:val="clear" w:color="auto" w:fill="auto"/>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p>
          <w:p>
            <w:pPr>
              <w:keepNext w:val="0"/>
              <w:keepLines w:val="0"/>
              <w:pageBreakBefore w:val="0"/>
              <w:widowControl/>
              <w:shd w:val="clear" w:color="auto" w:fill="auto"/>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采购内容</w:t>
            </w:r>
          </w:p>
        </w:tc>
        <w:tc>
          <w:tcPr>
            <w:tcW w:w="3751" w:type="pct"/>
            <w:tcBorders>
              <w:tl2br w:val="nil"/>
              <w:tr2bl w:val="nil"/>
            </w:tcBorders>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auto"/>
              <w:jc w:val="both"/>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：乌恰县疾病预防控制中心核酸检测设备采购项目</w:t>
            </w:r>
          </w:p>
          <w:p>
            <w:pPr>
              <w:keepNext w:val="0"/>
              <w:keepLines w:val="0"/>
              <w:pageBreakBefore w:val="0"/>
              <w:widowControl/>
              <w:shd w:val="clear" w:color="auto" w:fill="auto"/>
              <w:kinsoku/>
              <w:wordWrap/>
              <w:overflowPunct/>
              <w:topLinePunct w:val="0"/>
              <w:autoSpaceDE/>
              <w:autoSpaceDN/>
              <w:bidi w:val="0"/>
              <w:adjustRightInd/>
              <w:snapToGrid/>
              <w:spacing w:line="360" w:lineRule="auto"/>
              <w:jc w:val="both"/>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项目编号：WQZFCG(ZB)-2022-0</w:t>
            </w:r>
            <w:r>
              <w:rPr>
                <w:rFonts w:hint="eastAsia" w:ascii="仿宋" w:hAnsi="仿宋" w:eastAsia="仿宋" w:cs="仿宋"/>
                <w:color w:val="auto"/>
                <w:sz w:val="24"/>
                <w:szCs w:val="24"/>
                <w:highlight w:val="none"/>
                <w:lang w:val="en-US" w:eastAsia="zh-CN"/>
              </w:rPr>
              <w:t>45</w:t>
            </w:r>
          </w:p>
          <w:p>
            <w:pPr>
              <w:keepNext w:val="0"/>
              <w:keepLines w:val="0"/>
              <w:pageBreakBefore w:val="0"/>
              <w:widowControl/>
              <w:shd w:val="clear" w:color="auto" w:fill="auto"/>
              <w:kinsoku/>
              <w:wordWrap/>
              <w:overflowPunct/>
              <w:topLinePunct w:val="0"/>
              <w:autoSpaceDE/>
              <w:autoSpaceDN/>
              <w:bidi w:val="0"/>
              <w:adjustRightInd/>
              <w:snapToGrid/>
              <w:spacing w:line="360" w:lineRule="auto"/>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内容：</w:t>
            </w:r>
            <w:r>
              <w:rPr>
                <w:rFonts w:hint="eastAsia" w:ascii="仿宋" w:hAnsi="仿宋" w:eastAsia="仿宋" w:cs="仿宋"/>
                <w:color w:val="000000"/>
                <w:sz w:val="24"/>
                <w:szCs w:val="24"/>
                <w:lang w:val="en-US" w:eastAsia="zh-CN"/>
              </w:rPr>
              <w:t>采购全自动医用PCR分析系统、全自动核酸提取仪、移液枪、8联排移液枪、多管旋涡混合器、8联管离心机，具体详见参数附件或招标文件</w:t>
            </w:r>
            <w:r>
              <w:rPr>
                <w:rFonts w:hint="eastAsia" w:ascii="仿宋" w:hAnsi="仿宋" w:eastAsia="仿宋" w:cs="仿宋"/>
                <w:color w:val="000000"/>
                <w:sz w:val="24"/>
                <w:szCs w:val="24"/>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59" w:hRule="atLeast"/>
        </w:trPr>
        <w:tc>
          <w:tcPr>
            <w:tcW w:w="382" w:type="pct"/>
            <w:tcBorders>
              <w:tl2br w:val="nil"/>
              <w:tr2bl w:val="nil"/>
            </w:tcBorders>
            <w:noWrap w:val="0"/>
            <w:vAlign w:val="center"/>
          </w:tcPr>
          <w:p>
            <w:pPr>
              <w:pStyle w:val="9"/>
              <w:keepNext w:val="0"/>
              <w:keepLines w:val="0"/>
              <w:pageBreakBefore w:val="0"/>
              <w:shd w:val="clear" w:color="auto" w:fill="auto"/>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865" w:type="pct"/>
            <w:tcBorders>
              <w:tl2br w:val="nil"/>
              <w:tr2bl w:val="nil"/>
            </w:tcBorders>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采购人</w:t>
            </w:r>
            <w:r>
              <w:rPr>
                <w:rFonts w:hint="eastAsia" w:ascii="仿宋" w:hAnsi="仿宋" w:eastAsia="仿宋" w:cs="仿宋"/>
                <w:color w:val="auto"/>
                <w:sz w:val="24"/>
                <w:szCs w:val="24"/>
                <w:highlight w:val="none"/>
                <w:lang w:val="en-US" w:eastAsia="zh-CN"/>
              </w:rPr>
              <w:t>信</w:t>
            </w:r>
            <w:r>
              <w:rPr>
                <w:rFonts w:hint="eastAsia" w:ascii="仿宋" w:hAnsi="仿宋" w:eastAsia="仿宋" w:cs="仿宋"/>
                <w:color w:val="auto"/>
                <w:sz w:val="24"/>
                <w:szCs w:val="24"/>
                <w:highlight w:val="none"/>
              </w:rPr>
              <w:t>息</w:t>
            </w:r>
          </w:p>
        </w:tc>
        <w:tc>
          <w:tcPr>
            <w:tcW w:w="3751" w:type="pct"/>
            <w:tcBorders>
              <w:tl2br w:val="nil"/>
              <w:tr2bl w:val="nil"/>
            </w:tcBorders>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采购单位：</w:t>
            </w:r>
            <w:r>
              <w:rPr>
                <w:rFonts w:hint="eastAsia" w:ascii="仿宋" w:hAnsi="仿宋" w:eastAsia="仿宋" w:cs="仿宋"/>
                <w:color w:val="auto"/>
                <w:sz w:val="24"/>
                <w:szCs w:val="24"/>
                <w:highlight w:val="none"/>
                <w:lang w:eastAsia="zh-CN"/>
              </w:rPr>
              <w:t>乌恰县疾病预防控制中心</w:t>
            </w:r>
          </w:p>
          <w:p>
            <w:pPr>
              <w:keepNext w:val="0"/>
              <w:keepLines w:val="0"/>
              <w:pageBreakBefore w:val="0"/>
              <w:widowControl/>
              <w:shd w:val="clear" w:color="auto" w:fill="auto"/>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shd w:val="clear" w:color="auto" w:fill="FFFFFF"/>
              </w:rPr>
              <w:t>联 系 人：</w:t>
            </w:r>
            <w:r>
              <w:rPr>
                <w:rFonts w:hint="eastAsia" w:ascii="仿宋" w:hAnsi="仿宋" w:eastAsia="仿宋" w:cs="仿宋"/>
                <w:color w:val="auto"/>
                <w:sz w:val="24"/>
                <w:szCs w:val="24"/>
                <w:highlight w:val="none"/>
                <w:shd w:val="clear" w:color="auto" w:fill="FFFFFF"/>
                <w:lang w:val="en-US" w:eastAsia="zh-CN"/>
              </w:rPr>
              <w:t xml:space="preserve">刘先生     </w:t>
            </w:r>
            <w:r>
              <w:rPr>
                <w:rFonts w:hint="eastAsia" w:ascii="仿宋" w:hAnsi="仿宋" w:eastAsia="仿宋" w:cs="仿宋"/>
                <w:color w:val="auto"/>
                <w:sz w:val="24"/>
                <w:szCs w:val="24"/>
                <w:highlight w:val="none"/>
                <w:shd w:val="clear" w:color="auto" w:fill="FFFFFF"/>
              </w:rPr>
              <w:t>联系电话：</w:t>
            </w:r>
            <w:r>
              <w:rPr>
                <w:rFonts w:hint="eastAsia" w:ascii="仿宋" w:hAnsi="仿宋" w:eastAsia="仿宋" w:cs="仿宋"/>
                <w:color w:val="auto"/>
                <w:sz w:val="24"/>
                <w:szCs w:val="24"/>
                <w:highlight w:val="none"/>
                <w:shd w:val="clear" w:color="auto" w:fill="FFFFFF"/>
                <w:lang w:eastAsia="zh-CN"/>
              </w:rPr>
              <w:t>15389938082</w:t>
            </w:r>
            <w:r>
              <w:rPr>
                <w:rFonts w:hint="eastAsia" w:ascii="仿宋" w:hAnsi="仿宋" w:eastAsia="仿宋" w:cs="仿宋"/>
                <w:color w:val="auto"/>
                <w:sz w:val="24"/>
                <w:szCs w:val="24"/>
                <w:highlight w:val="none"/>
                <w:shd w:val="clear" w:color="auto" w:fill="FFFFFF"/>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74" w:hRule="atLeast"/>
        </w:trPr>
        <w:tc>
          <w:tcPr>
            <w:tcW w:w="382" w:type="pct"/>
            <w:tcBorders>
              <w:tl2br w:val="nil"/>
              <w:tr2bl w:val="nil"/>
            </w:tcBorders>
            <w:noWrap w:val="0"/>
            <w:vAlign w:val="center"/>
          </w:tcPr>
          <w:p>
            <w:pPr>
              <w:pStyle w:val="9"/>
              <w:keepNext w:val="0"/>
              <w:keepLines w:val="0"/>
              <w:pageBreakBefore w:val="0"/>
              <w:shd w:val="clear" w:color="auto" w:fill="auto"/>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865" w:type="pct"/>
            <w:tcBorders>
              <w:tl2br w:val="nil"/>
              <w:tr2bl w:val="nil"/>
            </w:tcBorders>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采购代理机构</w:t>
            </w:r>
          </w:p>
        </w:tc>
        <w:tc>
          <w:tcPr>
            <w:tcW w:w="3751" w:type="pct"/>
            <w:tcBorders>
              <w:tl2br w:val="nil"/>
              <w:tr2bl w:val="nil"/>
            </w:tcBorders>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名  称：</w:t>
            </w:r>
            <w:r>
              <w:rPr>
                <w:rFonts w:hint="eastAsia" w:ascii="仿宋" w:hAnsi="仿宋" w:eastAsia="仿宋" w:cs="仿宋"/>
                <w:color w:val="auto"/>
                <w:kern w:val="0"/>
                <w:sz w:val="24"/>
                <w:szCs w:val="24"/>
                <w:highlight w:val="none"/>
                <w:lang w:eastAsia="zh-CN"/>
              </w:rPr>
              <w:t>新疆天勤工程管理有限公司</w:t>
            </w:r>
          </w:p>
          <w:p>
            <w:pPr>
              <w:keepNext w:val="0"/>
              <w:keepLines w:val="0"/>
              <w:pageBreakBefore w:val="0"/>
              <w:widowControl/>
              <w:shd w:val="clear" w:color="auto" w:fill="auto"/>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地  址：</w:t>
            </w:r>
            <w:r>
              <w:rPr>
                <w:rFonts w:hint="eastAsia" w:ascii="仿宋" w:hAnsi="仿宋" w:eastAsia="仿宋" w:cs="仿宋"/>
                <w:color w:val="auto"/>
                <w:kern w:val="0"/>
                <w:sz w:val="24"/>
                <w:szCs w:val="24"/>
                <w:highlight w:val="none"/>
                <w:lang w:val="en-US" w:eastAsia="zh-CN"/>
              </w:rPr>
              <w:t xml:space="preserve">克州阿图什市迎宾路80号三楼 </w:t>
            </w:r>
          </w:p>
          <w:p>
            <w:pPr>
              <w:keepNext w:val="0"/>
              <w:keepLines w:val="0"/>
              <w:pageBreakBefore w:val="0"/>
              <w:widowControl/>
              <w:shd w:val="clear" w:color="auto" w:fill="auto"/>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联</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系</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人：</w:t>
            </w:r>
            <w:r>
              <w:rPr>
                <w:rFonts w:hint="eastAsia" w:ascii="仿宋" w:hAnsi="仿宋" w:eastAsia="仿宋" w:cs="仿宋"/>
                <w:color w:val="auto"/>
                <w:kern w:val="0"/>
                <w:sz w:val="24"/>
                <w:szCs w:val="24"/>
                <w:highlight w:val="none"/>
                <w:lang w:val="en-US" w:eastAsia="zh-CN"/>
              </w:rPr>
              <w:t>王先生</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sz w:val="24"/>
                <w:szCs w:val="24"/>
                <w:highlight w:val="none"/>
                <w:shd w:val="clear" w:color="auto" w:fill="FFFFFF"/>
              </w:rPr>
              <w:t>联系</w:t>
            </w:r>
            <w:r>
              <w:rPr>
                <w:rFonts w:hint="eastAsia" w:ascii="仿宋" w:hAnsi="仿宋" w:eastAsia="仿宋" w:cs="仿宋"/>
                <w:color w:val="auto"/>
                <w:kern w:val="0"/>
                <w:sz w:val="24"/>
                <w:szCs w:val="24"/>
                <w:highlight w:val="none"/>
              </w:rPr>
              <w:t>电话：</w:t>
            </w:r>
            <w:r>
              <w:rPr>
                <w:rFonts w:hint="eastAsia" w:ascii="仿宋" w:hAnsi="仿宋" w:eastAsia="仿宋" w:cs="仿宋"/>
                <w:color w:val="auto"/>
                <w:kern w:val="2"/>
                <w:sz w:val="24"/>
                <w:szCs w:val="24"/>
                <w:highlight w:val="none"/>
                <w:lang w:val="en-US" w:eastAsia="zh-CN" w:bidi="ar"/>
              </w:rPr>
              <w:t>13779615026</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9" w:hRule="atLeast"/>
        </w:trPr>
        <w:tc>
          <w:tcPr>
            <w:tcW w:w="382" w:type="pct"/>
            <w:tcBorders>
              <w:tl2br w:val="nil"/>
              <w:tr2bl w:val="nil"/>
            </w:tcBorders>
            <w:noWrap w:val="0"/>
            <w:vAlign w:val="center"/>
          </w:tcPr>
          <w:p>
            <w:pPr>
              <w:pStyle w:val="9"/>
              <w:keepNext w:val="0"/>
              <w:keepLines w:val="0"/>
              <w:pageBreakBefore w:val="0"/>
              <w:shd w:val="clear" w:color="auto" w:fill="auto"/>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865" w:type="pct"/>
            <w:tcBorders>
              <w:tl2br w:val="nil"/>
              <w:tr2bl w:val="nil"/>
            </w:tcBorders>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最终交货地点</w:t>
            </w:r>
          </w:p>
        </w:tc>
        <w:tc>
          <w:tcPr>
            <w:tcW w:w="3751" w:type="pct"/>
            <w:tcBorders>
              <w:tl2br w:val="nil"/>
              <w:tr2bl w:val="nil"/>
            </w:tcBorders>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auto"/>
              <w:jc w:val="both"/>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甲方指定地点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40" w:hRule="atLeast"/>
        </w:trPr>
        <w:tc>
          <w:tcPr>
            <w:tcW w:w="382" w:type="pct"/>
            <w:tcBorders>
              <w:tl2br w:val="nil"/>
              <w:tr2bl w:val="nil"/>
            </w:tcBorders>
            <w:noWrap w:val="0"/>
            <w:vAlign w:val="center"/>
          </w:tcPr>
          <w:p>
            <w:pPr>
              <w:pStyle w:val="9"/>
              <w:keepNext w:val="0"/>
              <w:keepLines w:val="0"/>
              <w:pageBreakBefore w:val="0"/>
              <w:shd w:val="clear" w:color="auto" w:fill="auto"/>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865" w:type="pct"/>
            <w:tcBorders>
              <w:tl2br w:val="nil"/>
              <w:tr2bl w:val="nil"/>
            </w:tcBorders>
            <w:noWrap w:val="0"/>
            <w:vAlign w:val="center"/>
          </w:tcPr>
          <w:p>
            <w:pPr>
              <w:keepNext w:val="0"/>
              <w:keepLines w:val="0"/>
              <w:pageBreakBefore w:val="0"/>
              <w:widowControl/>
              <w:shd w:val="clear" w:color="auto" w:fill="auto"/>
              <w:kinsoku/>
              <w:wordWrap/>
              <w:overflowPunct/>
              <w:topLinePunct w:val="0"/>
              <w:autoSpaceDE/>
              <w:autoSpaceDN/>
              <w:bidi w:val="0"/>
              <w:adjustRightInd/>
              <w:spacing w:line="360" w:lineRule="auto"/>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付款方式</w:t>
            </w:r>
          </w:p>
        </w:tc>
        <w:tc>
          <w:tcPr>
            <w:tcW w:w="3751" w:type="pct"/>
            <w:tcBorders>
              <w:tl2br w:val="nil"/>
              <w:tr2bl w:val="nil"/>
            </w:tcBorders>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甲乙双方签订合同约定</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382" w:type="pct"/>
            <w:tcBorders>
              <w:tl2br w:val="nil"/>
              <w:tr2bl w:val="nil"/>
            </w:tcBorders>
            <w:noWrap w:val="0"/>
            <w:vAlign w:val="center"/>
          </w:tcPr>
          <w:p>
            <w:pPr>
              <w:pStyle w:val="9"/>
              <w:keepNext w:val="0"/>
              <w:keepLines w:val="0"/>
              <w:pageBreakBefore w:val="0"/>
              <w:shd w:val="clear" w:color="auto" w:fill="auto"/>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865" w:type="pct"/>
            <w:tcBorders>
              <w:tl2br w:val="nil"/>
              <w:tr2bl w:val="nil"/>
            </w:tcBorders>
            <w:noWrap w:val="0"/>
            <w:vAlign w:val="center"/>
          </w:tcPr>
          <w:p>
            <w:pPr>
              <w:keepNext w:val="0"/>
              <w:keepLines w:val="0"/>
              <w:pageBreakBefore w:val="0"/>
              <w:widowControl/>
              <w:shd w:val="clear" w:color="auto" w:fill="auto"/>
              <w:kinsoku/>
              <w:wordWrap/>
              <w:overflowPunct/>
              <w:topLinePunct w:val="0"/>
              <w:autoSpaceDE/>
              <w:autoSpaceDN/>
              <w:bidi w:val="0"/>
              <w:adjustRightInd/>
              <w:spacing w:line="360" w:lineRule="auto"/>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eastAsia="zh-CN"/>
              </w:rPr>
              <w:t>质保要求</w:t>
            </w:r>
          </w:p>
        </w:tc>
        <w:tc>
          <w:tcPr>
            <w:tcW w:w="3751"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bidi="ar-SA"/>
              </w:rPr>
              <w:t>质保期两年，质保期自货物最终验收合格之日起算，质保期内中标人对所提供的货物实行包修、包换、包退、包维护保养，在质保期内属产品质量问题所发生的一切费用由供方负担。</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42" w:hRule="atLeast"/>
        </w:trPr>
        <w:tc>
          <w:tcPr>
            <w:tcW w:w="382" w:type="pct"/>
            <w:tcBorders>
              <w:tl2br w:val="nil"/>
              <w:tr2bl w:val="nil"/>
            </w:tcBorders>
            <w:noWrap w:val="0"/>
            <w:vAlign w:val="center"/>
          </w:tcPr>
          <w:p>
            <w:pPr>
              <w:pStyle w:val="9"/>
              <w:keepNext w:val="0"/>
              <w:keepLines w:val="0"/>
              <w:pageBreakBefore w:val="0"/>
              <w:shd w:val="clear" w:color="auto" w:fill="auto"/>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865" w:type="pct"/>
            <w:tcBorders>
              <w:tl2br w:val="nil"/>
              <w:tr2bl w:val="nil"/>
            </w:tcBorders>
            <w:noWrap w:val="0"/>
            <w:vAlign w:val="center"/>
          </w:tcPr>
          <w:p>
            <w:pPr>
              <w:keepNext w:val="0"/>
              <w:keepLines w:val="0"/>
              <w:pageBreakBefore w:val="0"/>
              <w:widowControl/>
              <w:shd w:val="clear" w:color="auto" w:fill="auto"/>
              <w:kinsoku/>
              <w:wordWrap/>
              <w:overflowPunct/>
              <w:topLinePunct w:val="0"/>
              <w:autoSpaceDE/>
              <w:autoSpaceDN/>
              <w:bidi w:val="0"/>
              <w:adjustRightInd/>
              <w:spacing w:line="360" w:lineRule="auto"/>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eastAsia="zh-CN"/>
              </w:rPr>
              <w:t>供货日期</w:t>
            </w:r>
          </w:p>
        </w:tc>
        <w:tc>
          <w:tcPr>
            <w:tcW w:w="3751" w:type="pct"/>
            <w:tcBorders>
              <w:tl2br w:val="nil"/>
              <w:tr2bl w:val="nil"/>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合同签定后20个日历日内供货及安装调试完成。</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2" w:hRule="atLeast"/>
        </w:trPr>
        <w:tc>
          <w:tcPr>
            <w:tcW w:w="382" w:type="pct"/>
            <w:tcBorders>
              <w:tl2br w:val="nil"/>
              <w:tr2bl w:val="nil"/>
            </w:tcBorders>
            <w:noWrap w:val="0"/>
            <w:vAlign w:val="center"/>
          </w:tcPr>
          <w:p>
            <w:pPr>
              <w:pStyle w:val="9"/>
              <w:keepNext w:val="0"/>
              <w:keepLines w:val="0"/>
              <w:pageBreakBefore w:val="0"/>
              <w:shd w:val="clear" w:color="auto" w:fill="auto"/>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865" w:type="pct"/>
            <w:tcBorders>
              <w:tl2br w:val="nil"/>
              <w:tr2bl w:val="nil"/>
            </w:tcBorders>
            <w:noWrap w:val="0"/>
            <w:vAlign w:val="center"/>
          </w:tcPr>
          <w:p>
            <w:pPr>
              <w:pStyle w:val="9"/>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资金来源                                                                                                                                                                 </w:t>
            </w:r>
          </w:p>
        </w:tc>
        <w:tc>
          <w:tcPr>
            <w:tcW w:w="3751" w:type="pct"/>
            <w:tcBorders>
              <w:tl2br w:val="nil"/>
              <w:tr2bl w:val="nil"/>
            </w:tcBorders>
            <w:noWrap w:val="0"/>
            <w:vAlign w:val="center"/>
          </w:tcPr>
          <w:p>
            <w:pPr>
              <w:pStyle w:val="9"/>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年初预算疫情资金</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63" w:hRule="atLeast"/>
        </w:trPr>
        <w:tc>
          <w:tcPr>
            <w:tcW w:w="382" w:type="pct"/>
            <w:tcBorders>
              <w:tl2br w:val="nil"/>
              <w:tr2bl w:val="nil"/>
            </w:tcBorders>
            <w:noWrap w:val="0"/>
            <w:vAlign w:val="center"/>
          </w:tcPr>
          <w:p>
            <w:pPr>
              <w:pStyle w:val="9"/>
              <w:keepNext w:val="0"/>
              <w:keepLines w:val="0"/>
              <w:pageBreakBefore w:val="0"/>
              <w:shd w:val="clear" w:color="auto" w:fill="auto"/>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865" w:type="pct"/>
            <w:tcBorders>
              <w:tl2br w:val="nil"/>
              <w:tr2bl w:val="nil"/>
            </w:tcBorders>
            <w:noWrap w:val="0"/>
            <w:vAlign w:val="center"/>
          </w:tcPr>
          <w:p>
            <w:pPr>
              <w:pStyle w:val="9"/>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招标方式</w:t>
            </w:r>
          </w:p>
        </w:tc>
        <w:tc>
          <w:tcPr>
            <w:tcW w:w="3751" w:type="pct"/>
            <w:tcBorders>
              <w:tl2br w:val="nil"/>
              <w:tr2bl w:val="nil"/>
            </w:tcBorders>
            <w:noWrap w:val="0"/>
            <w:vAlign w:val="center"/>
          </w:tcPr>
          <w:p>
            <w:pPr>
              <w:pStyle w:val="9"/>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公开招标</w:t>
            </w:r>
            <w:r>
              <w:rPr>
                <w:rFonts w:hint="eastAsia" w:ascii="仿宋" w:hAnsi="仿宋" w:eastAsia="仿宋" w:cs="仿宋"/>
                <w:b/>
                <w:color w:val="auto"/>
                <w:sz w:val="24"/>
                <w:szCs w:val="24"/>
                <w:highlight w:val="none"/>
                <w:lang w:val="en-US" w:eastAsia="zh-CN"/>
              </w:rPr>
              <w:t>(本项目采用网上电子招投标)</w:t>
            </w:r>
            <w:r>
              <w:rPr>
                <w:rFonts w:hint="eastAsia" w:ascii="仿宋" w:hAnsi="仿宋" w:eastAsia="仿宋" w:cs="仿宋"/>
                <w:color w:val="auto"/>
                <w:sz w:val="24"/>
                <w:szCs w:val="24"/>
                <w:highlight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9" w:hRule="atLeast"/>
        </w:trPr>
        <w:tc>
          <w:tcPr>
            <w:tcW w:w="382" w:type="pct"/>
            <w:vMerge w:val="restart"/>
            <w:tcBorders>
              <w:tl2br w:val="nil"/>
              <w:tr2bl w:val="nil"/>
            </w:tcBorders>
            <w:noWrap w:val="0"/>
            <w:vAlign w:val="center"/>
          </w:tcPr>
          <w:p>
            <w:pPr>
              <w:pStyle w:val="9"/>
              <w:keepNext w:val="0"/>
              <w:keepLines w:val="0"/>
              <w:pageBreakBefore w:val="0"/>
              <w:shd w:val="clear" w:color="auto" w:fill="auto"/>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865" w:type="pct"/>
            <w:tcBorders>
              <w:tl2br w:val="nil"/>
              <w:tr2bl w:val="nil"/>
            </w:tcBorders>
            <w:noWrap w:val="0"/>
            <w:vAlign w:val="center"/>
          </w:tcPr>
          <w:p>
            <w:pPr>
              <w:pStyle w:val="9"/>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投标人资格条件及其他要求</w:t>
            </w:r>
          </w:p>
        </w:tc>
        <w:tc>
          <w:tcPr>
            <w:tcW w:w="3751" w:type="pct"/>
            <w:tcBorders>
              <w:tl2br w:val="nil"/>
              <w:tr2bl w:val="nil"/>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pPr>
              <w:shd w:val="clear" w:color="auto" w:fill="auto"/>
              <w:spacing w:line="360" w:lineRule="auto"/>
              <w:jc w:val="left"/>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2.落实政府采购政策需满足的资格要求：标项1：供应商为中小企业</w:t>
            </w:r>
            <w:r>
              <w:rPr>
                <w:rFonts w:hint="eastAsia" w:ascii="仿宋" w:hAnsi="仿宋" w:eastAsia="仿宋" w:cs="仿宋"/>
                <w:color w:val="auto"/>
                <w:sz w:val="24"/>
                <w:szCs w:val="24"/>
                <w:highlight w:val="none"/>
                <w:lang w:eastAsia="zh-CN"/>
              </w:rPr>
              <w:t>。</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3.本项目的特定资格要求：</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（1）具备三证合一营业执照副本；</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（2）法定代表人投标需提供法定代表人资格证明书，委托代理人投标需提供法定代表人授权委托书；</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（3）投标企业须提供投标人（被授权在职人员）近6个月有效的社保证明；</w:t>
            </w:r>
          </w:p>
          <w:p>
            <w:pPr>
              <w:shd w:val="clear" w:color="auto" w:fill="auto"/>
              <w:spacing w:line="360" w:lineRule="auto"/>
              <w:jc w:val="left"/>
              <w:outlineLvl w:val="9"/>
              <w:rPr>
                <w:rFonts w:hint="eastAsia" w:ascii="仿宋" w:hAnsi="仿宋" w:eastAsia="仿宋" w:cs="仿宋"/>
                <w:b w:val="0"/>
                <w:bCs w:val="0"/>
                <w:color w:val="auto"/>
                <w:kern w:val="2"/>
                <w:sz w:val="24"/>
                <w:szCs w:val="24"/>
                <w:highlight w:val="none"/>
                <w:u w:val="none"/>
                <w:lang w:val="en-US" w:eastAsia="zh-CN" w:bidi="ar-SA"/>
              </w:rPr>
            </w:pPr>
            <w:r>
              <w:rPr>
                <w:rFonts w:hint="eastAsia" w:ascii="仿宋" w:hAnsi="仿宋" w:eastAsia="仿宋" w:cs="仿宋"/>
                <w:b w:val="0"/>
                <w:bCs w:val="0"/>
                <w:color w:val="auto"/>
                <w:sz w:val="24"/>
                <w:szCs w:val="24"/>
                <w:highlight w:val="none"/>
                <w:lang w:val="en-US" w:eastAsia="zh-CN"/>
              </w:rPr>
              <w:t>（4）参加采购活动前三年内，未被“信用中国”（www.creditchina.gov.cn）、中国政府采购网（www.ccgp.gov.cn）列入失信被执行人、重大税收违法案件当事人名单、政府采购严重违法失信行为记录名单（提供查询结果网页截图并加盖供应商公章）；（</w:t>
            </w:r>
            <w:r>
              <w:rPr>
                <w:rFonts w:hint="eastAsia" w:ascii="仿宋" w:hAnsi="仿宋" w:eastAsia="仿宋" w:cs="仿宋"/>
                <w:b w:val="0"/>
                <w:bCs w:val="0"/>
                <w:color w:val="auto"/>
                <w:kern w:val="2"/>
                <w:sz w:val="24"/>
                <w:szCs w:val="24"/>
                <w:highlight w:val="none"/>
                <w:u w:val="none"/>
                <w:lang w:val="en-US" w:eastAsia="zh-CN" w:bidi="ar-SA"/>
              </w:rPr>
              <w:t>5）投标企业需提供具有有效的《医疗器械生产许可证》或《医疗器械经营许可证》；</w:t>
            </w:r>
          </w:p>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本项目不接受联合体投标。</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9" w:hRule="atLeast"/>
        </w:trPr>
        <w:tc>
          <w:tcPr>
            <w:tcW w:w="382" w:type="pct"/>
            <w:vMerge w:val="continue"/>
            <w:tcBorders>
              <w:tl2br w:val="nil"/>
              <w:tr2bl w:val="nil"/>
            </w:tcBorders>
            <w:noWrap w:val="0"/>
            <w:vAlign w:val="center"/>
          </w:tcPr>
          <w:p>
            <w:pPr>
              <w:pStyle w:val="9"/>
              <w:keepNext w:val="0"/>
              <w:keepLines w:val="0"/>
              <w:pageBreakBefore w:val="0"/>
              <w:shd w:val="clear" w:color="auto" w:fill="auto"/>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p>
        </w:tc>
        <w:tc>
          <w:tcPr>
            <w:tcW w:w="865" w:type="pct"/>
            <w:tcBorders>
              <w:tl2br w:val="nil"/>
              <w:tr2bl w:val="nil"/>
            </w:tcBorders>
            <w:noWrap w:val="0"/>
            <w:vAlign w:val="center"/>
          </w:tcPr>
          <w:p>
            <w:pPr>
              <w:pStyle w:val="9"/>
              <w:keepNext w:val="0"/>
              <w:keepLines w:val="0"/>
              <w:pageBreakBefore w:val="0"/>
              <w:shd w:val="clear" w:color="auto" w:fill="auto"/>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u w:val="none"/>
                <w:lang w:val="en-US" w:eastAsia="zh-CN" w:bidi="ar-SA"/>
              </w:rPr>
              <w:t>采购范围</w:t>
            </w:r>
          </w:p>
        </w:tc>
        <w:tc>
          <w:tcPr>
            <w:tcW w:w="3751" w:type="pct"/>
            <w:tcBorders>
              <w:tl2br w:val="nil"/>
              <w:tr2bl w:val="nil"/>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u w:val="none"/>
                <w:lang w:val="en-US" w:eastAsia="zh-CN" w:bidi="ar-SA"/>
              </w:rPr>
              <w:t>详见参数表。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9" w:hRule="atLeast"/>
        </w:trPr>
        <w:tc>
          <w:tcPr>
            <w:tcW w:w="382" w:type="pct"/>
            <w:tcBorders>
              <w:tl2br w:val="nil"/>
              <w:tr2bl w:val="nil"/>
            </w:tcBorders>
            <w:noWrap w:val="0"/>
            <w:vAlign w:val="center"/>
          </w:tcPr>
          <w:p>
            <w:pPr>
              <w:pStyle w:val="9"/>
              <w:keepNext w:val="0"/>
              <w:keepLines w:val="0"/>
              <w:pageBreakBefore w:val="0"/>
              <w:shd w:val="clear" w:color="auto" w:fill="auto"/>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w:t>
            </w:r>
          </w:p>
        </w:tc>
        <w:tc>
          <w:tcPr>
            <w:tcW w:w="865" w:type="pct"/>
            <w:tcBorders>
              <w:tl2br w:val="nil"/>
              <w:tr2bl w:val="nil"/>
            </w:tcBorders>
            <w:noWrap w:val="0"/>
            <w:vAlign w:val="center"/>
          </w:tcPr>
          <w:p>
            <w:pPr>
              <w:pStyle w:val="9"/>
              <w:keepNext w:val="0"/>
              <w:keepLines w:val="0"/>
              <w:pageBreakBefore w:val="0"/>
              <w:shd w:val="clear" w:color="auto" w:fill="auto"/>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供应商信用查询</w:t>
            </w:r>
          </w:p>
        </w:tc>
        <w:tc>
          <w:tcPr>
            <w:tcW w:w="3751" w:type="pct"/>
            <w:tcBorders>
              <w:tl2br w:val="nil"/>
              <w:tr2bl w:val="nil"/>
            </w:tcBorders>
            <w:noWrap w:val="0"/>
            <w:vAlign w:val="center"/>
          </w:tcPr>
          <w:p>
            <w:pPr>
              <w:pStyle w:val="9"/>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1、查询渠道：信用中国（网址：http://www.creditchina.gov.cn）、中国政府采购网(网址：http://www.ccgp.gov.cn）。</w:t>
            </w:r>
          </w:p>
          <w:p>
            <w:pPr>
              <w:pStyle w:val="9"/>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2、截止时点：开标后评标前。</w:t>
            </w:r>
          </w:p>
          <w:p>
            <w:pPr>
              <w:pStyle w:val="9"/>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3、信用信息查询记录和证据留存的具体方式：由采购组织机构在规定查询时间内打印信用信息查询记录并归入项目档案。</w:t>
            </w:r>
          </w:p>
          <w:p>
            <w:pPr>
              <w:pStyle w:val="9"/>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使用规则：对列入失信被执行人、重大税收违法案件当事人名单、政府采购严重违法失信行为记录名单及其他不符合《中华人民共和国政府采购法》第二十二条规定条件的供应商，将被拒绝其参与政府采购活动。联合体成员任意一方存在不良信用记录的，视同联合体存在不良信用记录。</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trPr>
        <w:tc>
          <w:tcPr>
            <w:tcW w:w="382" w:type="pct"/>
            <w:tcBorders>
              <w:tl2br w:val="nil"/>
              <w:tr2bl w:val="nil"/>
            </w:tcBorders>
            <w:noWrap w:val="0"/>
            <w:vAlign w:val="center"/>
          </w:tcPr>
          <w:p>
            <w:pPr>
              <w:pStyle w:val="9"/>
              <w:keepNext w:val="0"/>
              <w:keepLines w:val="0"/>
              <w:pageBreakBefore w:val="0"/>
              <w:shd w:val="clear" w:color="auto" w:fill="auto"/>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c>
          <w:tcPr>
            <w:tcW w:w="865" w:type="pct"/>
            <w:tcBorders>
              <w:tl2br w:val="nil"/>
              <w:tr2bl w:val="nil"/>
            </w:tcBorders>
            <w:noWrap w:val="0"/>
            <w:vAlign w:val="center"/>
          </w:tcPr>
          <w:p>
            <w:pPr>
              <w:pStyle w:val="9"/>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踏勘现场</w:t>
            </w:r>
          </w:p>
        </w:tc>
        <w:tc>
          <w:tcPr>
            <w:tcW w:w="3751" w:type="pct"/>
            <w:tcBorders>
              <w:tl2br w:val="nil"/>
              <w:tr2bl w:val="nil"/>
            </w:tcBorders>
            <w:noWrap w:val="0"/>
            <w:vAlign w:val="center"/>
          </w:tcPr>
          <w:p>
            <w:pPr>
              <w:pStyle w:val="9"/>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不组织,投标人自行组织踏勘现场。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trPr>
        <w:tc>
          <w:tcPr>
            <w:tcW w:w="382" w:type="pct"/>
            <w:tcBorders>
              <w:tl2br w:val="nil"/>
              <w:tr2bl w:val="nil"/>
            </w:tcBorders>
            <w:noWrap w:val="0"/>
            <w:vAlign w:val="center"/>
          </w:tcPr>
          <w:p>
            <w:pPr>
              <w:pStyle w:val="9"/>
              <w:keepNext w:val="0"/>
              <w:keepLines w:val="0"/>
              <w:pageBreakBefore w:val="0"/>
              <w:shd w:val="clear" w:color="auto" w:fill="auto"/>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865" w:type="pct"/>
            <w:tcBorders>
              <w:tl2br w:val="nil"/>
              <w:tr2bl w:val="nil"/>
            </w:tcBorders>
            <w:noWrap w:val="0"/>
            <w:vAlign w:val="center"/>
          </w:tcPr>
          <w:p>
            <w:pPr>
              <w:pStyle w:val="9"/>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投标预备会</w:t>
            </w:r>
          </w:p>
        </w:tc>
        <w:tc>
          <w:tcPr>
            <w:tcW w:w="3751" w:type="pct"/>
            <w:tcBorders>
              <w:tl2br w:val="nil"/>
              <w:tr2bl w:val="nil"/>
            </w:tcBorders>
            <w:noWrap w:val="0"/>
            <w:vAlign w:val="center"/>
          </w:tcPr>
          <w:p>
            <w:pPr>
              <w:pStyle w:val="9"/>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不召开</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382" w:type="pct"/>
            <w:tcBorders>
              <w:tl2br w:val="nil"/>
              <w:tr2bl w:val="nil"/>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w:t>
            </w:r>
          </w:p>
        </w:tc>
        <w:tc>
          <w:tcPr>
            <w:tcW w:w="865" w:type="pct"/>
            <w:tcBorders>
              <w:tl2br w:val="nil"/>
              <w:tr2bl w:val="nil"/>
            </w:tcBorders>
            <w:noWrap w:val="0"/>
            <w:vAlign w:val="center"/>
          </w:tcPr>
          <w:p>
            <w:pPr>
              <w:pStyle w:val="9"/>
              <w:keepNext w:val="0"/>
              <w:keepLines w:val="0"/>
              <w:pageBreakBefore w:val="0"/>
              <w:shd w:val="clear" w:color="auto" w:fill="auto"/>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是否接受联合体投标</w:t>
            </w:r>
          </w:p>
        </w:tc>
        <w:tc>
          <w:tcPr>
            <w:tcW w:w="3751" w:type="pct"/>
            <w:tcBorders>
              <w:tl2br w:val="nil"/>
              <w:tr2bl w:val="nil"/>
            </w:tcBorders>
            <w:noWrap w:val="0"/>
            <w:vAlign w:val="center"/>
          </w:tcPr>
          <w:p>
            <w:pPr>
              <w:keepNext w:val="0"/>
              <w:keepLines w:val="0"/>
              <w:pageBreakBefore w:val="0"/>
              <w:shd w:val="clear" w:color="auto" w:fill="auto"/>
              <w:kinsoku/>
              <w:wordWrap/>
              <w:overflowPunct/>
              <w:topLinePunct w:val="0"/>
              <w:autoSpaceDE/>
              <w:autoSpaceDN/>
              <w:bidi w:val="0"/>
              <w:adjustRightInd/>
              <w:spacing w:line="360" w:lineRule="auto"/>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不接受</w:t>
            </w:r>
          </w:p>
          <w:p>
            <w:pPr>
              <w:pStyle w:val="9"/>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接受，联合体投标的须在投标文件中提供联合体协议书，联合体所有成员不得超过2家，联合体的任何一方均不得再与其他投标单位联合。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382" w:type="pct"/>
            <w:tcBorders>
              <w:tl2br w:val="nil"/>
              <w:tr2bl w:val="nil"/>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w:t>
            </w:r>
          </w:p>
        </w:tc>
        <w:tc>
          <w:tcPr>
            <w:tcW w:w="865" w:type="pct"/>
            <w:tcBorders>
              <w:tl2br w:val="nil"/>
              <w:tr2bl w:val="nil"/>
            </w:tcBorders>
            <w:noWrap w:val="0"/>
            <w:vAlign w:val="center"/>
          </w:tcPr>
          <w:p>
            <w:pPr>
              <w:shd w:val="clear" w:color="auto" w:fill="auto"/>
              <w:spacing w:line="360" w:lineRule="auto"/>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是否允许递交备选投标方案</w:t>
            </w:r>
          </w:p>
        </w:tc>
        <w:tc>
          <w:tcPr>
            <w:tcW w:w="3751" w:type="pct"/>
            <w:tcBorders>
              <w:tl2br w:val="nil"/>
              <w:tr2bl w:val="nil"/>
            </w:tcBorders>
            <w:noWrap w:val="0"/>
            <w:vAlign w:val="center"/>
          </w:tcPr>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■不允许</w:t>
            </w:r>
          </w:p>
          <w:p>
            <w:pPr>
              <w:shd w:val="clear" w:color="auto" w:fill="auto"/>
              <w:spacing w:line="360" w:lineRule="auto"/>
              <w:jc w:val="left"/>
              <w:outlineLvl w:val="9"/>
              <w:rPr>
                <w:rFonts w:hint="eastAsia" w:ascii="仿宋" w:hAnsi="仿宋" w:eastAsia="仿宋" w:cs="仿宋"/>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□允  许</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7" w:hRule="atLeast"/>
        </w:trPr>
        <w:tc>
          <w:tcPr>
            <w:tcW w:w="382" w:type="pct"/>
            <w:tcBorders>
              <w:tl2br w:val="nil"/>
              <w:tr2bl w:val="nil"/>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16</w:t>
            </w:r>
          </w:p>
        </w:tc>
        <w:tc>
          <w:tcPr>
            <w:tcW w:w="865" w:type="pct"/>
            <w:tcBorders>
              <w:tl2br w:val="nil"/>
              <w:tr2bl w:val="nil"/>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招标代理费</w:t>
            </w:r>
          </w:p>
        </w:tc>
        <w:tc>
          <w:tcPr>
            <w:tcW w:w="3751" w:type="pct"/>
            <w:tcBorders>
              <w:tl2br w:val="nil"/>
              <w:tr2bl w:val="nil"/>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b/>
                <w:bCs/>
                <w:snapToGrid w:val="0"/>
                <w:color w:val="auto"/>
                <w:sz w:val="24"/>
                <w:szCs w:val="24"/>
                <w:highlight w:val="none"/>
              </w:rPr>
            </w:pPr>
            <w:r>
              <w:rPr>
                <w:rFonts w:hint="eastAsia" w:ascii="仿宋" w:hAnsi="仿宋" w:eastAsia="仿宋" w:cs="仿宋"/>
                <w:b/>
                <w:bCs/>
                <w:snapToGrid w:val="0"/>
                <w:color w:val="auto"/>
                <w:sz w:val="24"/>
                <w:szCs w:val="24"/>
                <w:highlight w:val="none"/>
                <w:lang w:eastAsia="zh-CN"/>
              </w:rPr>
              <w:t>中标</w:t>
            </w:r>
            <w:r>
              <w:rPr>
                <w:rFonts w:hint="eastAsia" w:ascii="仿宋" w:hAnsi="仿宋" w:eastAsia="仿宋" w:cs="仿宋"/>
                <w:b/>
                <w:bCs/>
                <w:snapToGrid w:val="0"/>
                <w:color w:val="auto"/>
                <w:sz w:val="24"/>
                <w:szCs w:val="24"/>
                <w:highlight w:val="none"/>
              </w:rPr>
              <w:t>单位在领取本项目</w:t>
            </w:r>
            <w:r>
              <w:rPr>
                <w:rFonts w:hint="eastAsia" w:ascii="仿宋" w:hAnsi="仿宋" w:eastAsia="仿宋" w:cs="仿宋"/>
                <w:b/>
                <w:bCs/>
                <w:snapToGrid w:val="0"/>
                <w:color w:val="auto"/>
                <w:sz w:val="24"/>
                <w:szCs w:val="24"/>
                <w:highlight w:val="none"/>
                <w:lang w:eastAsia="zh-CN"/>
              </w:rPr>
              <w:t>中标</w:t>
            </w:r>
            <w:r>
              <w:rPr>
                <w:rFonts w:hint="eastAsia" w:ascii="仿宋" w:hAnsi="仿宋" w:eastAsia="仿宋" w:cs="仿宋"/>
                <w:b/>
                <w:bCs/>
                <w:snapToGrid w:val="0"/>
                <w:color w:val="auto"/>
                <w:sz w:val="24"/>
                <w:szCs w:val="24"/>
                <w:highlight w:val="none"/>
              </w:rPr>
              <w:t>通知书时，按照《国家计委关于印发招标代理服务收费管理暂行办法的通知（计价格[2002]1980号）及《招标代理服务收费有关问题》（发改办价格〔2003〕857号文）中规定由</w:t>
            </w:r>
            <w:r>
              <w:rPr>
                <w:rFonts w:hint="eastAsia" w:ascii="仿宋" w:hAnsi="仿宋" w:eastAsia="仿宋" w:cs="仿宋"/>
                <w:b/>
                <w:bCs/>
                <w:snapToGrid w:val="0"/>
                <w:color w:val="auto"/>
                <w:sz w:val="24"/>
                <w:szCs w:val="24"/>
                <w:highlight w:val="none"/>
                <w:lang w:eastAsia="zh-CN"/>
              </w:rPr>
              <w:t>中标</w:t>
            </w:r>
            <w:r>
              <w:rPr>
                <w:rFonts w:hint="eastAsia" w:ascii="仿宋" w:hAnsi="仿宋" w:eastAsia="仿宋" w:cs="仿宋"/>
                <w:b/>
                <w:bCs/>
                <w:snapToGrid w:val="0"/>
                <w:color w:val="auto"/>
                <w:sz w:val="24"/>
                <w:szCs w:val="24"/>
                <w:highlight w:val="none"/>
              </w:rPr>
              <w:t>单位向招标代理机构支付本项目代理费。收费标准如下：</w:t>
            </w:r>
          </w:p>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招标代理服务收费标准</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3"/>
              <w:gridCol w:w="1546"/>
              <w:gridCol w:w="1907"/>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953"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lang w:eastAsia="zh-CN"/>
                    </w:rPr>
                    <w:t>中标</w:t>
                  </w:r>
                  <w:r>
                    <w:rPr>
                      <w:rFonts w:hint="eastAsia" w:ascii="仿宋" w:hAnsi="仿宋" w:eastAsia="仿宋" w:cs="仿宋"/>
                      <w:snapToGrid w:val="0"/>
                      <w:color w:val="auto"/>
                      <w:sz w:val="24"/>
                      <w:szCs w:val="24"/>
                      <w:highlight w:val="none"/>
                    </w:rPr>
                    <w:t>金额（万元）</w:t>
                  </w:r>
                </w:p>
              </w:tc>
              <w:tc>
                <w:tcPr>
                  <w:tcW w:w="1546"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货物招标</w:t>
                  </w:r>
                </w:p>
              </w:tc>
              <w:tc>
                <w:tcPr>
                  <w:tcW w:w="1907"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lang w:eastAsia="zh-CN"/>
                    </w:rPr>
                    <w:t>服务招标</w:t>
                  </w:r>
                </w:p>
              </w:tc>
              <w:tc>
                <w:tcPr>
                  <w:tcW w:w="1292"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953"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100以下</w:t>
                  </w:r>
                </w:p>
              </w:tc>
              <w:tc>
                <w:tcPr>
                  <w:tcW w:w="154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1.50%</w:t>
                  </w:r>
                </w:p>
              </w:tc>
              <w:tc>
                <w:tcPr>
                  <w:tcW w:w="1907"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1.50%</w:t>
                  </w:r>
                </w:p>
              </w:tc>
              <w:tc>
                <w:tcPr>
                  <w:tcW w:w="1292"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snapToGrid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953"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100-500</w:t>
                  </w:r>
                </w:p>
              </w:tc>
              <w:tc>
                <w:tcPr>
                  <w:tcW w:w="154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1.10%</w:t>
                  </w:r>
                </w:p>
              </w:tc>
              <w:tc>
                <w:tcPr>
                  <w:tcW w:w="1907"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lang w:val="en-US" w:eastAsia="zh-CN"/>
                    </w:rPr>
                    <w:t>0.80</w:t>
                  </w:r>
                  <w:r>
                    <w:rPr>
                      <w:rFonts w:hint="eastAsia" w:ascii="仿宋" w:hAnsi="仿宋" w:eastAsia="仿宋" w:cs="仿宋"/>
                      <w:snapToGrid w:val="0"/>
                      <w:color w:val="auto"/>
                      <w:sz w:val="24"/>
                      <w:szCs w:val="24"/>
                      <w:highlight w:val="none"/>
                    </w:rPr>
                    <w:t>%</w:t>
                  </w:r>
                </w:p>
              </w:tc>
              <w:tc>
                <w:tcPr>
                  <w:tcW w:w="1292"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snapToGrid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953"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500-1000</w:t>
                  </w:r>
                </w:p>
              </w:tc>
              <w:tc>
                <w:tcPr>
                  <w:tcW w:w="154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0.80%</w:t>
                  </w:r>
                </w:p>
              </w:tc>
              <w:tc>
                <w:tcPr>
                  <w:tcW w:w="1907"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0.</w:t>
                  </w:r>
                  <w:r>
                    <w:rPr>
                      <w:rFonts w:hint="eastAsia" w:ascii="仿宋" w:hAnsi="仿宋" w:eastAsia="仿宋" w:cs="仿宋"/>
                      <w:snapToGrid w:val="0"/>
                      <w:color w:val="auto"/>
                      <w:sz w:val="24"/>
                      <w:szCs w:val="24"/>
                      <w:highlight w:val="none"/>
                      <w:lang w:val="en-US" w:eastAsia="zh-CN"/>
                    </w:rPr>
                    <w:t>45</w:t>
                  </w:r>
                  <w:r>
                    <w:rPr>
                      <w:rFonts w:hint="eastAsia" w:ascii="仿宋" w:hAnsi="仿宋" w:eastAsia="仿宋" w:cs="仿宋"/>
                      <w:snapToGrid w:val="0"/>
                      <w:color w:val="auto"/>
                      <w:sz w:val="24"/>
                      <w:szCs w:val="24"/>
                      <w:highlight w:val="none"/>
                    </w:rPr>
                    <w:t>%</w:t>
                  </w:r>
                </w:p>
              </w:tc>
              <w:tc>
                <w:tcPr>
                  <w:tcW w:w="1292"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snapToGrid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953"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1000-5000</w:t>
                  </w:r>
                </w:p>
              </w:tc>
              <w:tc>
                <w:tcPr>
                  <w:tcW w:w="154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0.50%</w:t>
                  </w:r>
                </w:p>
              </w:tc>
              <w:tc>
                <w:tcPr>
                  <w:tcW w:w="1907"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0.</w:t>
                  </w:r>
                  <w:r>
                    <w:rPr>
                      <w:rFonts w:hint="eastAsia" w:ascii="仿宋" w:hAnsi="仿宋" w:eastAsia="仿宋" w:cs="仿宋"/>
                      <w:snapToGrid w:val="0"/>
                      <w:color w:val="auto"/>
                      <w:sz w:val="24"/>
                      <w:szCs w:val="24"/>
                      <w:highlight w:val="none"/>
                      <w:lang w:val="en-US" w:eastAsia="zh-CN"/>
                    </w:rPr>
                    <w:t>25</w:t>
                  </w:r>
                  <w:r>
                    <w:rPr>
                      <w:rFonts w:hint="eastAsia" w:ascii="仿宋" w:hAnsi="仿宋" w:eastAsia="仿宋" w:cs="仿宋"/>
                      <w:snapToGrid w:val="0"/>
                      <w:color w:val="auto"/>
                      <w:sz w:val="24"/>
                      <w:szCs w:val="24"/>
                      <w:highlight w:val="none"/>
                    </w:rPr>
                    <w:t>%</w:t>
                  </w:r>
                </w:p>
              </w:tc>
              <w:tc>
                <w:tcPr>
                  <w:tcW w:w="1292"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snapToGrid w:val="0"/>
                      <w:color w:val="auto"/>
                      <w:sz w:val="24"/>
                      <w:szCs w:val="24"/>
                      <w:highlight w:val="none"/>
                    </w:rPr>
                  </w:pPr>
                </w:p>
              </w:tc>
            </w:tr>
          </w:tbl>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招标代理服务收费按差额定率累进法计算。例如：某项目招标代理业务</w:t>
            </w:r>
            <w:r>
              <w:rPr>
                <w:rFonts w:hint="eastAsia" w:ascii="仿宋" w:hAnsi="仿宋" w:eastAsia="仿宋" w:cs="仿宋"/>
                <w:snapToGrid w:val="0"/>
                <w:color w:val="auto"/>
                <w:sz w:val="24"/>
                <w:szCs w:val="24"/>
                <w:highlight w:val="none"/>
                <w:lang w:eastAsia="zh-CN"/>
              </w:rPr>
              <w:t>中标</w:t>
            </w:r>
            <w:r>
              <w:rPr>
                <w:rFonts w:hint="eastAsia" w:ascii="仿宋" w:hAnsi="仿宋" w:eastAsia="仿宋" w:cs="仿宋"/>
                <w:snapToGrid w:val="0"/>
                <w:color w:val="auto"/>
                <w:sz w:val="24"/>
                <w:szCs w:val="24"/>
                <w:highlight w:val="none"/>
              </w:rPr>
              <w:t>金额为2000万元，计算招标代理服务收费额如下：</w:t>
            </w:r>
          </w:p>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 xml:space="preserve"> 100万元×1.50%=1.5（万元）；</w:t>
            </w:r>
          </w:p>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（500-100）万元×1.10%=4.4（万元）</w:t>
            </w:r>
          </w:p>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（1000-500）万元×0.80%=4.0（万元）</w:t>
            </w:r>
          </w:p>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（2000-1000）万元×0.50%=5.0（万元）</w:t>
            </w:r>
          </w:p>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rPr>
            </w:pPr>
            <w:r>
              <w:rPr>
                <w:rFonts w:hint="eastAsia" w:ascii="仿宋" w:hAnsi="仿宋" w:eastAsia="仿宋" w:cs="仿宋"/>
                <w:snapToGrid w:val="0"/>
                <w:color w:val="auto"/>
                <w:sz w:val="24"/>
                <w:szCs w:val="24"/>
                <w:highlight w:val="none"/>
              </w:rPr>
              <w:t>合计收费=1.5+4.4+4.0+5.0=14.9(万元)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2" w:hRule="atLeast"/>
        </w:trPr>
        <w:tc>
          <w:tcPr>
            <w:tcW w:w="382" w:type="pct"/>
            <w:tcBorders>
              <w:tl2br w:val="nil"/>
              <w:tr2bl w:val="nil"/>
            </w:tcBorders>
            <w:noWrap w:val="0"/>
            <w:vAlign w:val="center"/>
          </w:tcPr>
          <w:p>
            <w:pPr>
              <w:pStyle w:val="9"/>
              <w:keepNext w:val="0"/>
              <w:keepLines w:val="0"/>
              <w:pageBreakBefore w:val="0"/>
              <w:shd w:val="clear" w:color="auto" w:fill="auto"/>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17</w:t>
            </w:r>
          </w:p>
        </w:tc>
        <w:tc>
          <w:tcPr>
            <w:tcW w:w="865" w:type="pct"/>
            <w:tcBorders>
              <w:tl2br w:val="nil"/>
              <w:tr2bl w:val="nil"/>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最高投标限价</w:t>
            </w:r>
          </w:p>
        </w:tc>
        <w:tc>
          <w:tcPr>
            <w:tcW w:w="3751" w:type="pct"/>
            <w:tcBorders>
              <w:tl2br w:val="nil"/>
              <w:tr2bl w:val="nil"/>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招标人设置投标报价最高上限：</w:t>
            </w:r>
            <w:r>
              <w:rPr>
                <w:rFonts w:hint="eastAsia" w:ascii="仿宋" w:hAnsi="仿宋" w:eastAsia="仿宋" w:cs="仿宋"/>
                <w:b/>
                <w:bCs/>
                <w:color w:val="auto"/>
                <w:sz w:val="24"/>
                <w:szCs w:val="24"/>
                <w:highlight w:val="none"/>
                <w:u w:val="single"/>
              </w:rPr>
              <w:t>345</w:t>
            </w:r>
            <w:r>
              <w:rPr>
                <w:rFonts w:hint="eastAsia" w:ascii="仿宋" w:hAnsi="仿宋" w:eastAsia="仿宋" w:cs="仿宋"/>
                <w:b/>
                <w:bCs/>
                <w:color w:val="auto"/>
                <w:sz w:val="24"/>
                <w:szCs w:val="24"/>
                <w:highlight w:val="none"/>
                <w:u w:val="single"/>
                <w:lang w:val="en-US" w:eastAsia="zh-CN"/>
              </w:rPr>
              <w:t>.</w:t>
            </w:r>
            <w:r>
              <w:rPr>
                <w:rFonts w:hint="eastAsia" w:ascii="仿宋" w:hAnsi="仿宋" w:eastAsia="仿宋" w:cs="仿宋"/>
                <w:b/>
                <w:bCs/>
                <w:color w:val="auto"/>
                <w:sz w:val="24"/>
                <w:szCs w:val="24"/>
                <w:highlight w:val="none"/>
                <w:u w:val="single"/>
              </w:rPr>
              <w:t>04万元，高于最高限价的，</w:t>
            </w:r>
            <w:r>
              <w:rPr>
                <w:rFonts w:hint="eastAsia" w:ascii="仿宋" w:hAnsi="仿宋" w:eastAsia="仿宋" w:cs="仿宋"/>
                <w:color w:val="auto"/>
                <w:sz w:val="24"/>
                <w:szCs w:val="24"/>
                <w:highlight w:val="none"/>
              </w:rPr>
              <w:t>其投标文件按无效投标处理。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trPr>
        <w:tc>
          <w:tcPr>
            <w:tcW w:w="382" w:type="pct"/>
            <w:tcBorders>
              <w:tl2br w:val="nil"/>
              <w:tr2bl w:val="nil"/>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18</w:t>
            </w:r>
          </w:p>
        </w:tc>
        <w:tc>
          <w:tcPr>
            <w:tcW w:w="865" w:type="pct"/>
            <w:tcBorders>
              <w:tl2br w:val="nil"/>
              <w:tr2bl w:val="nil"/>
            </w:tcBorders>
            <w:noWrap w:val="0"/>
            <w:vAlign w:val="center"/>
          </w:tcPr>
          <w:p>
            <w:pPr>
              <w:pStyle w:val="9"/>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投标有效期</w:t>
            </w:r>
          </w:p>
        </w:tc>
        <w:tc>
          <w:tcPr>
            <w:tcW w:w="3751" w:type="pct"/>
            <w:tcBorders>
              <w:tl2br w:val="nil"/>
              <w:tr2bl w:val="nil"/>
            </w:tcBorders>
            <w:noWrap w:val="0"/>
            <w:vAlign w:val="center"/>
          </w:tcPr>
          <w:p>
            <w:pPr>
              <w:pStyle w:val="9"/>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投标有效期为</w:t>
            </w:r>
            <w:r>
              <w:rPr>
                <w:rFonts w:hint="eastAsia" w:ascii="仿宋" w:hAnsi="仿宋" w:eastAsia="仿宋" w:cs="仿宋"/>
                <w:color w:val="auto"/>
                <w:sz w:val="24"/>
                <w:szCs w:val="24"/>
                <w:highlight w:val="none"/>
                <w:u w:val="single"/>
                <w:lang w:val="en-US" w:eastAsia="zh-CN"/>
              </w:rPr>
              <w:t xml:space="preserve"> 60 </w:t>
            </w:r>
            <w:r>
              <w:rPr>
                <w:rFonts w:hint="eastAsia" w:ascii="仿宋" w:hAnsi="仿宋" w:eastAsia="仿宋" w:cs="仿宋"/>
                <w:color w:val="auto"/>
                <w:sz w:val="24"/>
                <w:szCs w:val="24"/>
                <w:highlight w:val="none"/>
                <w:lang w:val="en-US" w:eastAsia="zh-CN"/>
              </w:rPr>
              <w:t>日历天（从投标截止之日算起）。在此期限内，凡符合本采购文件要求的投标文件均保持有效。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75" w:hRule="atLeast"/>
        </w:trPr>
        <w:tc>
          <w:tcPr>
            <w:tcW w:w="382" w:type="pct"/>
            <w:vMerge w:val="restart"/>
            <w:tcBorders>
              <w:tl2br w:val="nil"/>
              <w:tr2bl w:val="nil"/>
            </w:tcBorders>
            <w:noWrap w:val="0"/>
            <w:vAlign w:val="center"/>
          </w:tcPr>
          <w:p>
            <w:pPr>
              <w:pStyle w:val="9"/>
              <w:keepNext w:val="0"/>
              <w:keepLines w:val="0"/>
              <w:pageBreakBefore w:val="0"/>
              <w:shd w:val="clear" w:color="auto" w:fill="auto"/>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19</w:t>
            </w:r>
          </w:p>
        </w:tc>
        <w:tc>
          <w:tcPr>
            <w:tcW w:w="865" w:type="pct"/>
            <w:tcBorders>
              <w:tl2br w:val="nil"/>
              <w:tr2bl w:val="nil"/>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投标保证金</w:t>
            </w:r>
          </w:p>
        </w:tc>
        <w:tc>
          <w:tcPr>
            <w:tcW w:w="3751" w:type="pct"/>
            <w:tcBorders>
              <w:tl2br w:val="nil"/>
              <w:tr2bl w:val="nil"/>
            </w:tcBorders>
            <w:noWrap w:val="0"/>
            <w:vAlign w:val="top"/>
          </w:tcPr>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投标保证金交纳方式：</w:t>
            </w:r>
            <w:r>
              <w:rPr>
                <w:rFonts w:hint="eastAsia" w:ascii="仿宋" w:hAnsi="仿宋" w:eastAsia="仿宋" w:cs="仿宋"/>
                <w:color w:val="auto"/>
                <w:sz w:val="24"/>
                <w:szCs w:val="24"/>
                <w:highlight w:val="none"/>
              </w:rPr>
              <w:t>投标保证金应当以支票、汇票、本票、网上银行支付或者金融机构、担保机构出具的保函等非现金形式交纳。</w:t>
            </w:r>
          </w:p>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投标保证金的金额：</w:t>
            </w:r>
            <w:r>
              <w:rPr>
                <w:rFonts w:hint="eastAsia" w:ascii="仿宋" w:hAnsi="仿宋" w:eastAsia="仿宋" w:cs="仿宋"/>
                <w:b/>
                <w:bCs/>
                <w:color w:val="auto"/>
                <w:sz w:val="24"/>
                <w:szCs w:val="24"/>
                <w:highlight w:val="none"/>
                <w:lang w:val="en-US" w:eastAsia="zh-CN"/>
              </w:rPr>
              <w:t>55000.00</w:t>
            </w:r>
            <w:r>
              <w:rPr>
                <w:rFonts w:hint="eastAsia" w:ascii="仿宋" w:hAnsi="仿宋" w:eastAsia="仿宋" w:cs="仿宋"/>
                <w:b/>
                <w:bCs/>
                <w:color w:val="auto"/>
                <w:sz w:val="24"/>
                <w:szCs w:val="24"/>
                <w:highlight w:val="none"/>
              </w:rPr>
              <w:t>元（</w:t>
            </w:r>
            <w:r>
              <w:rPr>
                <w:rFonts w:hint="eastAsia" w:ascii="仿宋" w:hAnsi="仿宋" w:eastAsia="仿宋" w:cs="仿宋"/>
                <w:b/>
                <w:bCs/>
                <w:color w:val="auto"/>
                <w:sz w:val="24"/>
                <w:szCs w:val="24"/>
                <w:highlight w:val="none"/>
                <w:lang w:val="en-US" w:eastAsia="zh-CN"/>
              </w:rPr>
              <w:t>伍万伍仟元整</w:t>
            </w:r>
            <w:r>
              <w:rPr>
                <w:rFonts w:hint="eastAsia" w:ascii="仿宋" w:hAnsi="仿宋" w:eastAsia="仿宋" w:cs="仿宋"/>
                <w:b/>
                <w:bCs/>
                <w:color w:val="auto"/>
                <w:sz w:val="24"/>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382" w:type="pct"/>
            <w:vMerge w:val="continue"/>
            <w:tcBorders>
              <w:tl2br w:val="nil"/>
              <w:tr2bl w:val="nil"/>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rPr>
            </w:pPr>
          </w:p>
        </w:tc>
        <w:tc>
          <w:tcPr>
            <w:tcW w:w="4617" w:type="pct"/>
            <w:gridSpan w:val="2"/>
            <w:tcBorders>
              <w:tl2br w:val="nil"/>
              <w:tr2bl w:val="nil"/>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auto"/>
              <w:ind w:firstLine="240" w:firstLineChars="1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投标保证金交纳要求：</w:t>
            </w:r>
          </w:p>
          <w:p>
            <w:pPr>
              <w:keepNext w:val="0"/>
              <w:keepLines w:val="0"/>
              <w:pageBreakBefore w:val="0"/>
              <w:shd w:val="clear" w:color="auto" w:fill="auto"/>
              <w:kinsoku/>
              <w:wordWrap/>
              <w:overflowPunct/>
              <w:topLinePunct w:val="0"/>
              <w:autoSpaceDE/>
              <w:autoSpaceDN/>
              <w:bidi w:val="0"/>
              <w:adjustRightInd/>
              <w:snapToGrid w:val="0"/>
              <w:spacing w:line="360" w:lineRule="auto"/>
              <w:ind w:firstLine="240" w:firstLineChars="1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1、投标保证金以电汇、网银等转账形式提交的，应在投标</w:t>
            </w:r>
            <w:r>
              <w:rPr>
                <w:rFonts w:hint="eastAsia" w:ascii="仿宋" w:hAnsi="仿宋" w:eastAsia="仿宋" w:cs="仿宋"/>
                <w:b/>
                <w:bCs/>
                <w:color w:val="auto"/>
                <w:sz w:val="24"/>
                <w:szCs w:val="24"/>
                <w:highlight w:val="none"/>
              </w:rPr>
              <w:t>截止时间202</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年</w:t>
            </w:r>
            <w:r>
              <w:rPr>
                <w:rFonts w:hint="eastAsia" w:ascii="仿宋" w:hAnsi="仿宋" w:eastAsia="仿宋" w:cs="仿宋"/>
                <w:b/>
                <w:bCs/>
                <w:color w:val="auto"/>
                <w:sz w:val="24"/>
                <w:szCs w:val="24"/>
                <w:highlight w:val="none"/>
                <w:lang w:val="en-US" w:eastAsia="zh-CN"/>
              </w:rPr>
              <w:t>12</w:t>
            </w:r>
            <w:r>
              <w:rPr>
                <w:rFonts w:hint="eastAsia" w:ascii="仿宋" w:hAnsi="仿宋" w:eastAsia="仿宋" w:cs="仿宋"/>
                <w:b/>
                <w:bCs/>
                <w:color w:val="auto"/>
                <w:sz w:val="24"/>
                <w:szCs w:val="24"/>
                <w:highlight w:val="none"/>
              </w:rPr>
              <w:t>月</w:t>
            </w:r>
            <w:r>
              <w:rPr>
                <w:rFonts w:hint="eastAsia" w:ascii="仿宋" w:hAnsi="仿宋" w:eastAsia="仿宋" w:cs="仿宋"/>
                <w:b/>
                <w:bCs/>
                <w:color w:val="auto"/>
                <w:sz w:val="24"/>
                <w:szCs w:val="24"/>
                <w:highlight w:val="none"/>
                <w:lang w:val="en-US" w:eastAsia="zh-CN"/>
              </w:rPr>
              <w:t xml:space="preserve"> 06 </w:t>
            </w:r>
            <w:r>
              <w:rPr>
                <w:rFonts w:hint="eastAsia" w:ascii="仿宋" w:hAnsi="仿宋" w:eastAsia="仿宋" w:cs="仿宋"/>
                <w:b/>
                <w:bCs/>
                <w:color w:val="auto"/>
                <w:sz w:val="24"/>
                <w:szCs w:val="24"/>
                <w:highlight w:val="none"/>
              </w:rPr>
              <w:t>日</w:t>
            </w:r>
            <w:r>
              <w:rPr>
                <w:rFonts w:hint="eastAsia" w:ascii="仿宋" w:hAnsi="仿宋" w:eastAsia="仿宋" w:cs="仿宋"/>
                <w:b/>
                <w:bCs/>
                <w:color w:val="auto"/>
                <w:sz w:val="24"/>
                <w:szCs w:val="24"/>
                <w:highlight w:val="none"/>
                <w:lang w:val="en-US" w:eastAsia="zh-CN"/>
              </w:rPr>
              <w:t>上</w:t>
            </w:r>
            <w:r>
              <w:rPr>
                <w:rFonts w:hint="eastAsia" w:ascii="仿宋" w:hAnsi="仿宋" w:eastAsia="仿宋" w:cs="仿宋"/>
                <w:b/>
                <w:bCs/>
                <w:color w:val="auto"/>
                <w:sz w:val="24"/>
                <w:szCs w:val="24"/>
                <w:highlight w:val="none"/>
              </w:rPr>
              <w:t>午1</w:t>
            </w: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0</w:t>
            </w:r>
            <w:r>
              <w:rPr>
                <w:rFonts w:hint="eastAsia" w:ascii="仿宋" w:hAnsi="仿宋" w:eastAsia="仿宋" w:cs="仿宋"/>
                <w:b/>
                <w:bCs/>
                <w:color w:val="auto"/>
                <w:sz w:val="24"/>
                <w:szCs w:val="24"/>
                <w:highlight w:val="none"/>
              </w:rPr>
              <w:t>0时（北京时间）</w:t>
            </w:r>
            <w:r>
              <w:rPr>
                <w:rFonts w:hint="eastAsia" w:ascii="仿宋" w:hAnsi="仿宋" w:eastAsia="仿宋" w:cs="仿宋"/>
                <w:color w:val="auto"/>
                <w:sz w:val="24"/>
                <w:szCs w:val="24"/>
                <w:highlight w:val="none"/>
              </w:rPr>
              <w:t>前以总公司的基本账户一次性汇入指定账户（以到账时间为准），不接受现金及任何个人汇款。确认到账后，持银行交款单、基本户开户许可证（基本存款账户信息）到</w:t>
            </w:r>
            <w:r>
              <w:rPr>
                <w:rFonts w:hint="eastAsia" w:ascii="仿宋" w:hAnsi="仿宋" w:eastAsia="仿宋" w:cs="仿宋"/>
                <w:color w:val="auto"/>
                <w:sz w:val="24"/>
                <w:szCs w:val="24"/>
                <w:highlight w:val="none"/>
                <w:lang w:val="en-US" w:eastAsia="zh-CN"/>
              </w:rPr>
              <w:t>乌恰县</w:t>
            </w:r>
            <w:r>
              <w:rPr>
                <w:rFonts w:hint="eastAsia" w:ascii="仿宋" w:hAnsi="仿宋" w:eastAsia="仿宋" w:cs="仿宋"/>
                <w:color w:val="auto"/>
                <w:sz w:val="24"/>
                <w:szCs w:val="24"/>
                <w:highlight w:val="none"/>
              </w:rPr>
              <w:t>政务服务和公共资源交易中心二楼换取票据收据，项目开具的票据收据原件</w:t>
            </w:r>
            <w:r>
              <w:rPr>
                <w:rFonts w:hint="eastAsia" w:ascii="仿宋" w:hAnsi="仿宋" w:eastAsia="仿宋" w:cs="仿宋"/>
                <w:color w:val="auto"/>
                <w:sz w:val="24"/>
                <w:szCs w:val="24"/>
                <w:highlight w:val="none"/>
                <w:lang w:eastAsia="zh-CN"/>
              </w:rPr>
              <w:t>须扫描上传</w:t>
            </w:r>
            <w:r>
              <w:rPr>
                <w:rFonts w:hint="eastAsia" w:ascii="仿宋" w:hAnsi="仿宋" w:eastAsia="仿宋" w:cs="仿宋"/>
                <w:color w:val="auto"/>
                <w:sz w:val="24"/>
                <w:szCs w:val="24"/>
                <w:highlight w:val="none"/>
              </w:rPr>
              <w:t>，标书内附</w:t>
            </w:r>
            <w:r>
              <w:rPr>
                <w:rFonts w:hint="eastAsia" w:ascii="仿宋" w:hAnsi="仿宋" w:eastAsia="仿宋" w:cs="仿宋"/>
                <w:color w:val="auto"/>
                <w:sz w:val="24"/>
                <w:szCs w:val="24"/>
                <w:highlight w:val="none"/>
                <w:lang w:eastAsia="zh-CN"/>
              </w:rPr>
              <w:t>有</w:t>
            </w:r>
            <w:r>
              <w:rPr>
                <w:rFonts w:hint="eastAsia" w:ascii="仿宋" w:hAnsi="仿宋" w:eastAsia="仿宋" w:cs="仿宋"/>
                <w:color w:val="auto"/>
                <w:sz w:val="24"/>
                <w:szCs w:val="24"/>
                <w:highlight w:val="none"/>
              </w:rPr>
              <w:t>此票据收据。</w:t>
            </w:r>
          </w:p>
          <w:p>
            <w:pPr>
              <w:keepNext w:val="0"/>
              <w:keepLines w:val="0"/>
              <w:pageBreakBefore w:val="0"/>
              <w:shd w:val="clear" w:color="auto" w:fill="auto"/>
              <w:kinsoku/>
              <w:wordWrap/>
              <w:overflowPunct/>
              <w:topLinePunct w:val="0"/>
              <w:autoSpaceDE/>
              <w:autoSpaceDN/>
              <w:bidi w:val="0"/>
              <w:adjustRightInd/>
              <w:snapToGrid w:val="0"/>
              <w:spacing w:line="360" w:lineRule="auto"/>
              <w:ind w:firstLine="240" w:firstLineChars="1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2、投标保证金以保函等票据形式提交的，金融机构、担保机构出具的票据原件</w:t>
            </w:r>
            <w:r>
              <w:rPr>
                <w:rFonts w:hint="eastAsia" w:ascii="仿宋" w:hAnsi="仿宋" w:eastAsia="仿宋" w:cs="仿宋"/>
                <w:color w:val="auto"/>
                <w:sz w:val="24"/>
                <w:szCs w:val="24"/>
                <w:highlight w:val="none"/>
                <w:lang w:eastAsia="zh-CN"/>
              </w:rPr>
              <w:t>须扫描上传</w:t>
            </w:r>
            <w:r>
              <w:rPr>
                <w:rFonts w:hint="eastAsia" w:ascii="仿宋" w:hAnsi="仿宋" w:eastAsia="仿宋" w:cs="仿宋"/>
                <w:color w:val="auto"/>
                <w:sz w:val="24"/>
                <w:szCs w:val="24"/>
                <w:highlight w:val="none"/>
              </w:rPr>
              <w:t>，标书内附</w:t>
            </w:r>
            <w:r>
              <w:rPr>
                <w:rFonts w:hint="eastAsia" w:ascii="仿宋" w:hAnsi="仿宋" w:eastAsia="仿宋" w:cs="仿宋"/>
                <w:color w:val="auto"/>
                <w:sz w:val="24"/>
                <w:szCs w:val="24"/>
                <w:highlight w:val="none"/>
                <w:lang w:eastAsia="zh-CN"/>
              </w:rPr>
              <w:t>有</w:t>
            </w:r>
            <w:r>
              <w:rPr>
                <w:rFonts w:hint="eastAsia" w:ascii="仿宋" w:hAnsi="仿宋" w:eastAsia="仿宋" w:cs="仿宋"/>
                <w:color w:val="auto"/>
                <w:sz w:val="24"/>
                <w:szCs w:val="24"/>
                <w:highlight w:val="none"/>
              </w:rPr>
              <w:t>此票据。</w:t>
            </w:r>
          </w:p>
          <w:p>
            <w:pPr>
              <w:keepNext w:val="0"/>
              <w:keepLines w:val="0"/>
              <w:pageBreakBefore w:val="0"/>
              <w:shd w:val="clear" w:color="auto" w:fill="auto"/>
              <w:kinsoku/>
              <w:wordWrap/>
              <w:overflowPunct/>
              <w:topLinePunct w:val="0"/>
              <w:autoSpaceDE/>
              <w:autoSpaceDN/>
              <w:bidi w:val="0"/>
              <w:adjustRightInd/>
              <w:snapToGrid w:val="0"/>
              <w:spacing w:line="360" w:lineRule="auto"/>
              <w:ind w:firstLine="240" w:firstLineChars="1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3、有效投标保证金成功交纳后，截止开标时间，供应商无正当理由不参加该项目投标且不递交弃标函，投标保证金不予退还。</w:t>
            </w:r>
          </w:p>
          <w:p>
            <w:pPr>
              <w:keepNext w:val="0"/>
              <w:keepLines w:val="0"/>
              <w:pageBreakBefore w:val="0"/>
              <w:shd w:val="clear" w:color="auto" w:fill="auto"/>
              <w:kinsoku/>
              <w:wordWrap/>
              <w:overflowPunct/>
              <w:topLinePunct w:val="0"/>
              <w:autoSpaceDE/>
              <w:autoSpaceDN/>
              <w:bidi w:val="0"/>
              <w:adjustRightInd/>
              <w:snapToGrid w:val="0"/>
              <w:spacing w:line="360" w:lineRule="auto"/>
              <w:ind w:firstLine="240" w:firstLineChars="100"/>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户名：乌恰县政务服务和公共资源交易中心</w:t>
            </w:r>
          </w:p>
          <w:p>
            <w:pPr>
              <w:keepNext w:val="0"/>
              <w:keepLines w:val="0"/>
              <w:pageBreakBefore w:val="0"/>
              <w:shd w:val="clear" w:color="auto" w:fill="auto"/>
              <w:kinsoku/>
              <w:wordWrap/>
              <w:overflowPunct/>
              <w:topLinePunct w:val="0"/>
              <w:autoSpaceDE/>
              <w:autoSpaceDN/>
              <w:bidi w:val="0"/>
              <w:adjustRightInd/>
              <w:snapToGrid w:val="0"/>
              <w:spacing w:line="360" w:lineRule="auto"/>
              <w:ind w:firstLine="240" w:firstLineChars="100"/>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账号：30470101040018134</w:t>
            </w:r>
          </w:p>
          <w:p>
            <w:pPr>
              <w:keepNext w:val="0"/>
              <w:keepLines w:val="0"/>
              <w:pageBreakBefore w:val="0"/>
              <w:shd w:val="clear" w:color="auto" w:fill="auto"/>
              <w:kinsoku/>
              <w:wordWrap/>
              <w:overflowPunct/>
              <w:topLinePunct w:val="0"/>
              <w:autoSpaceDE/>
              <w:autoSpaceDN/>
              <w:bidi w:val="0"/>
              <w:adjustRightInd/>
              <w:snapToGrid w:val="0"/>
              <w:spacing w:line="360" w:lineRule="auto"/>
              <w:ind w:firstLine="240" w:firstLineChars="100"/>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行名：中国农业银行乌恰县支行营业部</w:t>
            </w:r>
          </w:p>
          <w:p>
            <w:pPr>
              <w:keepNext w:val="0"/>
              <w:keepLines w:val="0"/>
              <w:pageBreakBefore w:val="0"/>
              <w:shd w:val="clear" w:color="auto" w:fill="auto"/>
              <w:kinsoku/>
              <w:wordWrap/>
              <w:overflowPunct/>
              <w:topLinePunct w:val="0"/>
              <w:autoSpaceDE/>
              <w:autoSpaceDN/>
              <w:bidi w:val="0"/>
              <w:adjustRightInd/>
              <w:snapToGrid w:val="0"/>
              <w:spacing w:line="360" w:lineRule="auto"/>
              <w:ind w:firstLine="240" w:firstLineChars="100"/>
              <w:textAlignment w:val="auto"/>
              <w:outlineLvl w:val="9"/>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联系人：唐</w:t>
            </w:r>
            <w:r>
              <w:rPr>
                <w:rFonts w:hint="eastAsia" w:ascii="仿宋" w:hAnsi="仿宋" w:eastAsia="仿宋" w:cs="仿宋"/>
                <w:b/>
                <w:bCs/>
                <w:color w:val="auto"/>
                <w:sz w:val="24"/>
                <w:szCs w:val="24"/>
                <w:highlight w:val="none"/>
                <w:lang w:val="en-US" w:eastAsia="zh-CN"/>
              </w:rPr>
              <w:t>先生</w:t>
            </w:r>
          </w:p>
          <w:p>
            <w:pPr>
              <w:keepNext w:val="0"/>
              <w:keepLines w:val="0"/>
              <w:pageBreakBefore w:val="0"/>
              <w:shd w:val="clear" w:color="auto" w:fill="auto"/>
              <w:kinsoku/>
              <w:wordWrap/>
              <w:overflowPunct/>
              <w:topLinePunct w:val="0"/>
              <w:autoSpaceDE/>
              <w:autoSpaceDN/>
              <w:bidi w:val="0"/>
              <w:adjustRightInd/>
              <w:snapToGrid w:val="0"/>
              <w:spacing w:line="360" w:lineRule="auto"/>
              <w:ind w:firstLine="240" w:firstLineChars="100"/>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  电话：0908-4623359、15509080607</w:t>
            </w:r>
          </w:p>
          <w:p>
            <w:pPr>
              <w:keepNext w:val="0"/>
              <w:keepLines w:val="0"/>
              <w:pageBreakBefore w:val="0"/>
              <w:shd w:val="clear" w:color="auto" w:fill="auto"/>
              <w:kinsoku/>
              <w:wordWrap/>
              <w:overflowPunct/>
              <w:topLinePunct w:val="0"/>
              <w:autoSpaceDE/>
              <w:autoSpaceDN/>
              <w:bidi w:val="0"/>
              <w:adjustRightInd/>
              <w:snapToGrid w:val="0"/>
              <w:spacing w:line="360" w:lineRule="auto"/>
              <w:ind w:firstLine="240" w:firstLineChars="1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（备注：必须写清楚xx公司xx项目保证金）</w:t>
            </w:r>
          </w:p>
          <w:p>
            <w:pPr>
              <w:keepNext w:val="0"/>
              <w:keepLines w:val="0"/>
              <w:pageBreakBefore w:val="0"/>
              <w:shd w:val="clear" w:color="auto" w:fill="auto"/>
              <w:kinsoku/>
              <w:wordWrap/>
              <w:overflowPunct/>
              <w:topLinePunct w:val="0"/>
              <w:autoSpaceDE/>
              <w:autoSpaceDN/>
              <w:bidi w:val="0"/>
              <w:adjustRightInd/>
              <w:snapToGrid w:val="0"/>
              <w:spacing w:line="360" w:lineRule="auto"/>
              <w:ind w:firstLine="240" w:firstLineChars="1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投标保证金退还：</w:t>
            </w:r>
          </w:p>
          <w:p>
            <w:pPr>
              <w:keepNext w:val="0"/>
              <w:keepLines w:val="0"/>
              <w:pageBreakBefore w:val="0"/>
              <w:shd w:val="clear" w:color="auto" w:fill="auto"/>
              <w:kinsoku/>
              <w:wordWrap/>
              <w:overflowPunct/>
              <w:topLinePunct w:val="0"/>
              <w:autoSpaceDE/>
              <w:autoSpaceDN/>
              <w:bidi w:val="0"/>
              <w:adjustRightInd/>
              <w:snapToGrid w:val="0"/>
              <w:spacing w:line="360" w:lineRule="auto"/>
              <w:ind w:firstLine="240" w:firstLineChars="1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1、中标供应商持合同和票据收据5日内办理；</w:t>
            </w:r>
          </w:p>
          <w:p>
            <w:pPr>
              <w:keepNext w:val="0"/>
              <w:keepLines w:val="0"/>
              <w:pageBreakBefore w:val="0"/>
              <w:shd w:val="clear" w:color="auto" w:fill="auto"/>
              <w:kinsoku/>
              <w:wordWrap/>
              <w:overflowPunct/>
              <w:topLinePunct w:val="0"/>
              <w:autoSpaceDE/>
              <w:autoSpaceDN/>
              <w:bidi w:val="0"/>
              <w:adjustRightInd/>
              <w:snapToGrid w:val="0"/>
              <w:spacing w:line="360" w:lineRule="auto"/>
              <w:ind w:firstLine="240" w:firstLineChars="1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2、未中标供应商持收据5日内办理；</w:t>
            </w:r>
          </w:p>
          <w:p>
            <w:pPr>
              <w:keepNext w:val="0"/>
              <w:keepLines w:val="0"/>
              <w:pageBreakBefore w:val="0"/>
              <w:shd w:val="clear" w:color="auto" w:fill="auto"/>
              <w:kinsoku/>
              <w:wordWrap/>
              <w:overflowPunct/>
              <w:topLinePunct w:val="0"/>
              <w:autoSpaceDE/>
              <w:autoSpaceDN/>
              <w:bidi w:val="0"/>
              <w:adjustRightInd/>
              <w:snapToGrid w:val="0"/>
              <w:spacing w:line="360" w:lineRule="auto"/>
              <w:ind w:firstLine="240" w:firstLineChars="1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3、因供应商自身原因耽搁领取，超过退还时限，不承担延后退还责任。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382" w:type="pct"/>
            <w:tcBorders>
              <w:tl2br w:val="nil"/>
              <w:tr2bl w:val="nil"/>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w:t>
            </w:r>
          </w:p>
        </w:tc>
        <w:tc>
          <w:tcPr>
            <w:tcW w:w="865" w:type="pct"/>
            <w:tcBorders>
              <w:tl2br w:val="nil"/>
              <w:tr2bl w:val="nil"/>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文件领取</w:t>
            </w:r>
          </w:p>
        </w:tc>
        <w:tc>
          <w:tcPr>
            <w:tcW w:w="3751" w:type="pct"/>
            <w:tcBorders>
              <w:tl2br w:val="nil"/>
              <w:tr2bl w:val="nil"/>
            </w:tcBorders>
            <w:noWrap w:val="0"/>
            <w:vAlign w:val="top"/>
          </w:tcPr>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时间：202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16 </w:t>
            </w:r>
            <w:r>
              <w:rPr>
                <w:rFonts w:hint="eastAsia" w:ascii="仿宋" w:hAnsi="仿宋" w:eastAsia="仿宋" w:cs="仿宋"/>
                <w:color w:val="auto"/>
                <w:sz w:val="24"/>
                <w:szCs w:val="24"/>
                <w:highlight w:val="none"/>
              </w:rPr>
              <w:t>日至202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25</w:t>
            </w:r>
            <w:r>
              <w:rPr>
                <w:rFonts w:hint="eastAsia" w:ascii="仿宋" w:hAnsi="仿宋" w:eastAsia="仿宋" w:cs="仿宋"/>
                <w:color w:val="auto"/>
                <w:sz w:val="24"/>
                <w:szCs w:val="24"/>
                <w:highlight w:val="none"/>
              </w:rPr>
              <w:t>日，每天上午10:00至14:00，下午16:00至19:30（北京时间，法定节假日除外）</w:t>
            </w:r>
          </w:p>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地点：供应商登陆政采云平台http://www.zcygov.cn/，在线申请获取招标文件（登录政府采购云平台 → 项目采购 → 获取招标文件→申请，审核通过后可下载招标文件，如有操作性问题，可与政采云在线客服进行咨询，咨询电话：400-881-7190）。</w:t>
            </w:r>
          </w:p>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方式：（1）线上获取（登录政府采购云平台 → 项目采购 → 获取招标文件→ 申请，审核通过后可下载招标文件）。本次招标不提供纸质版招标文件。</w:t>
            </w:r>
          </w:p>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（2）供应商获取招标文件前应注册成为政府采购云平台正式供应商。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382" w:type="pct"/>
            <w:tcBorders>
              <w:tl2br w:val="nil"/>
              <w:tr2bl w:val="nil"/>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w:t>
            </w:r>
          </w:p>
        </w:tc>
        <w:tc>
          <w:tcPr>
            <w:tcW w:w="865" w:type="pct"/>
            <w:tcBorders>
              <w:tl2br w:val="nil"/>
              <w:tr2bl w:val="nil"/>
            </w:tcBorders>
            <w:noWrap w:val="0"/>
            <w:vAlign w:val="center"/>
          </w:tcPr>
          <w:p>
            <w:pPr>
              <w:pStyle w:val="9"/>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投标文件形式</w:t>
            </w:r>
          </w:p>
        </w:tc>
        <w:tc>
          <w:tcPr>
            <w:tcW w:w="3751" w:type="pct"/>
            <w:tcBorders>
              <w:tl2br w:val="nil"/>
              <w:tr2bl w:val="nil"/>
            </w:tcBorders>
            <w:noWrap w:val="0"/>
            <w:vAlign w:val="center"/>
          </w:tcPr>
          <w:p>
            <w:pPr>
              <w:pStyle w:val="9"/>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电子投标文件包括“电子加密投标文件”和“备份投标文件”，在投标文件编制完成后同时生成。</w:t>
            </w:r>
          </w:p>
          <w:p>
            <w:pPr>
              <w:pStyle w:val="9"/>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1、“电子加密投标文件”是指通过“政采云电子交易客户端”完成投标文件编制后生成并加密的数据电文形式的投标文件。</w:t>
            </w:r>
          </w:p>
          <w:p>
            <w:pPr>
              <w:pStyle w:val="9"/>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2、“备份投标文件”是指与“电子加密投标文件”同时生成的数据电文形式的电子文件（备份标书，用于供应商标书解密异常时应急使用），其他方式编制的备份投标文件视为无效备份投标文件。</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trPr>
        <w:tc>
          <w:tcPr>
            <w:tcW w:w="382" w:type="pct"/>
            <w:tcBorders>
              <w:tl2br w:val="nil"/>
              <w:tr2bl w:val="nil"/>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auto"/>
              <w:ind w:left="-77" w:leftChars="-37" w:right="-94" w:rightChars="-45"/>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w:t>
            </w:r>
          </w:p>
        </w:tc>
        <w:tc>
          <w:tcPr>
            <w:tcW w:w="865" w:type="pct"/>
            <w:tcBorders>
              <w:tl2br w:val="nil"/>
              <w:tr2bl w:val="nil"/>
            </w:tcBorders>
            <w:noWrap w:val="0"/>
            <w:vAlign w:val="center"/>
          </w:tcPr>
          <w:p>
            <w:pPr>
              <w:pStyle w:val="9"/>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投标文件份数及要求</w:t>
            </w:r>
          </w:p>
        </w:tc>
        <w:tc>
          <w:tcPr>
            <w:tcW w:w="3751" w:type="pct"/>
            <w:tcBorders>
              <w:tl2br w:val="nil"/>
              <w:tr2bl w:val="nil"/>
            </w:tcBorders>
            <w:noWrap w:val="0"/>
            <w:vAlign w:val="center"/>
          </w:tcPr>
          <w:p>
            <w:pPr>
              <w:pStyle w:val="9"/>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1、一份电子加密标书（“.jmbs”格式），一份备份标书文件（“.bfbs”格式）。</w:t>
            </w:r>
          </w:p>
          <w:p>
            <w:pPr>
              <w:pStyle w:val="9"/>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2、每份电子投标文件应包括</w:t>
            </w:r>
            <w:r>
              <w:rPr>
                <w:rFonts w:hint="eastAsia" w:ascii="仿宋" w:hAnsi="仿宋" w:eastAsia="仿宋" w:cs="仿宋"/>
                <w:b w:val="0"/>
                <w:bCs w:val="0"/>
                <w:color w:val="auto"/>
                <w:sz w:val="24"/>
                <w:szCs w:val="24"/>
                <w:highlight w:val="none"/>
              </w:rPr>
              <w:t>资格证明文件和商务及技术文件两部分</w:t>
            </w:r>
            <w:r>
              <w:rPr>
                <w:rFonts w:hint="eastAsia" w:ascii="仿宋" w:hAnsi="仿宋" w:eastAsia="仿宋" w:cs="仿宋"/>
                <w:b w:val="0"/>
                <w:bCs w:val="0"/>
                <w:color w:val="auto"/>
                <w:sz w:val="24"/>
                <w:szCs w:val="24"/>
                <w:highlight w:val="none"/>
                <w:lang w:eastAsia="zh-CN"/>
              </w:rPr>
              <w:t>。</w:t>
            </w:r>
          </w:p>
          <w:p>
            <w:pPr>
              <w:pStyle w:val="9"/>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w:t>
            </w:r>
            <w:r>
              <w:rPr>
                <w:rFonts w:hint="eastAsia" w:ascii="仿宋" w:hAnsi="仿宋" w:eastAsia="仿宋" w:cs="仿宋"/>
                <w:b w:val="0"/>
                <w:bCs w:val="0"/>
                <w:color w:val="auto"/>
                <w:sz w:val="24"/>
                <w:szCs w:val="24"/>
                <w:highlight w:val="none"/>
                <w:u w:val="none" w:color="auto"/>
                <w:lang w:val="en-US" w:eastAsia="zh-CN"/>
              </w:rPr>
              <w:t>待开标结束后，各投标企业请于2022年12月13日19:30前提供纸质投标文件叁份并承诺与纸质投标文件内容一致的承诺书至新疆天勤工程管理有限公司（克州阿图什市迎宾路80号三楼）。投标人可采用邮寄方式提供纸质版投标文件（收件地址：克州阿图什市迎宾路80号三楼，收件人：王先生，电话：18104746080），费用自行承担。</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0" w:hRule="atLeast"/>
        </w:trPr>
        <w:tc>
          <w:tcPr>
            <w:tcW w:w="382" w:type="pct"/>
            <w:vMerge w:val="restart"/>
            <w:tcBorders>
              <w:tl2br w:val="nil"/>
              <w:tr2bl w:val="nil"/>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auto"/>
              <w:ind w:left="-77" w:leftChars="-37" w:right="-94" w:rightChars="-45"/>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23</w:t>
            </w:r>
          </w:p>
        </w:tc>
        <w:tc>
          <w:tcPr>
            <w:tcW w:w="865" w:type="pct"/>
            <w:vMerge w:val="restart"/>
            <w:tcBorders>
              <w:tl2br w:val="nil"/>
              <w:tr2bl w:val="nil"/>
            </w:tcBorders>
            <w:noWrap w:val="0"/>
            <w:vAlign w:val="center"/>
          </w:tcPr>
          <w:p>
            <w:pPr>
              <w:pStyle w:val="9"/>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bCs/>
                <w:color w:val="auto"/>
                <w:sz w:val="24"/>
                <w:szCs w:val="24"/>
                <w:highlight w:val="none"/>
              </w:rPr>
            </w:pPr>
            <w:r>
              <w:rPr>
                <w:rFonts w:hint="eastAsia" w:ascii="仿宋" w:hAnsi="仿宋" w:eastAsia="仿宋" w:cs="仿宋"/>
                <w:b/>
                <w:bCs/>
                <w:color w:val="auto"/>
                <w:sz w:val="24"/>
                <w:szCs w:val="24"/>
                <w:highlight w:val="none"/>
                <w:lang w:bidi="zh-CN"/>
              </w:rPr>
              <w:t>投标文件的上传和递交</w:t>
            </w:r>
          </w:p>
        </w:tc>
        <w:tc>
          <w:tcPr>
            <w:tcW w:w="3751" w:type="pct"/>
            <w:tcBorders>
              <w:tl2br w:val="nil"/>
              <w:tr2bl w:val="nil"/>
            </w:tcBorders>
            <w:noWrap w:val="0"/>
            <w:vAlign w:val="center"/>
          </w:tcPr>
          <w:p>
            <w:pPr>
              <w:pStyle w:val="9"/>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u w:val="single" w:color="auto"/>
                <w:lang w:val="en-US" w:eastAsia="zh-CN"/>
              </w:rPr>
            </w:pPr>
            <w:r>
              <w:rPr>
                <w:rFonts w:hint="eastAsia" w:ascii="仿宋" w:hAnsi="仿宋" w:eastAsia="仿宋" w:cs="仿宋"/>
                <w:color w:val="auto"/>
                <w:sz w:val="24"/>
                <w:szCs w:val="24"/>
                <w:highlight w:val="none"/>
                <w:lang w:val="en-US" w:eastAsia="zh-CN"/>
              </w:rPr>
              <w:t>1.电子加密投标文件：投标文件制作完成并生成加密标书，在投标截止时间前，供应商需将加密的投标文件上传至政采云平台，</w:t>
            </w:r>
            <w:r>
              <w:rPr>
                <w:rFonts w:hint="eastAsia" w:ascii="仿宋" w:hAnsi="仿宋" w:eastAsia="仿宋" w:cs="仿宋"/>
                <w:b/>
                <w:bCs/>
                <w:color w:val="auto"/>
                <w:sz w:val="24"/>
                <w:szCs w:val="24"/>
                <w:highlight w:val="none"/>
                <w:u w:val="single" w:color="auto"/>
                <w:lang w:val="en-US" w:eastAsia="zh-CN"/>
              </w:rPr>
              <w:t>在开标时间开始后，待采购组织机构发出解密通知后30分钟内解密投标文件。</w:t>
            </w:r>
          </w:p>
          <w:p>
            <w:pPr>
              <w:pStyle w:val="9"/>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a.供应商未能在投标截止时间前成功上传电子加密投标文件的投标无效。</w:t>
            </w:r>
          </w:p>
          <w:p>
            <w:pPr>
              <w:pStyle w:val="9"/>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b.供应商成功上传电子加密投标文件后，可自行打印投标文件接收回执。</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0" w:hRule="atLeast"/>
        </w:trPr>
        <w:tc>
          <w:tcPr>
            <w:tcW w:w="382" w:type="pct"/>
            <w:vMerge w:val="continue"/>
            <w:tcBorders>
              <w:tl2br w:val="nil"/>
              <w:tr2bl w:val="nil"/>
            </w:tcBorders>
            <w:noWrap w:val="0"/>
            <w:vAlign w:val="center"/>
          </w:tcPr>
          <w:p>
            <w:pPr>
              <w:keepNext w:val="0"/>
              <w:keepLines w:val="0"/>
              <w:pageBreakBefore w:val="0"/>
              <w:widowControl/>
              <w:shd w:val="clear" w:color="auto" w:fill="auto"/>
              <w:kinsoku/>
              <w:wordWrap/>
              <w:overflowPunct/>
              <w:topLinePunct w:val="0"/>
              <w:autoSpaceDE/>
              <w:autoSpaceDN/>
              <w:bidi w:val="0"/>
              <w:adjustRightInd/>
              <w:snapToGrid w:val="0"/>
              <w:spacing w:line="360" w:lineRule="auto"/>
              <w:ind w:firstLine="100" w:firstLineChars="42"/>
              <w:jc w:val="left"/>
              <w:textAlignment w:val="auto"/>
              <w:outlineLvl w:val="9"/>
              <w:rPr>
                <w:rFonts w:hint="eastAsia" w:ascii="仿宋" w:hAnsi="仿宋" w:eastAsia="仿宋" w:cs="仿宋"/>
                <w:color w:val="auto"/>
                <w:sz w:val="24"/>
                <w:szCs w:val="24"/>
                <w:highlight w:val="none"/>
              </w:rPr>
            </w:pPr>
          </w:p>
        </w:tc>
        <w:tc>
          <w:tcPr>
            <w:tcW w:w="865" w:type="pct"/>
            <w:vMerge w:val="continue"/>
            <w:tcBorders>
              <w:tl2br w:val="nil"/>
              <w:tr2bl w:val="nil"/>
            </w:tcBorders>
            <w:noWrap w:val="0"/>
            <w:vAlign w:val="center"/>
          </w:tcPr>
          <w:p>
            <w:pPr>
              <w:pStyle w:val="9"/>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rPr>
            </w:pPr>
          </w:p>
        </w:tc>
        <w:tc>
          <w:tcPr>
            <w:tcW w:w="3751" w:type="pct"/>
            <w:tcBorders>
              <w:tl2br w:val="nil"/>
              <w:tr2bl w:val="nil"/>
            </w:tcBorders>
            <w:noWrap w:val="0"/>
            <w:vAlign w:val="center"/>
          </w:tcPr>
          <w:p>
            <w:pPr>
              <w:pStyle w:val="9"/>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备份投标文件：供应商在投标截止时间前将加密的投标文件上传至政府采购云平台，还可以在投标截止时间前以电子邮件方式提供备份投标文件1份（接收人邮箱：820740061@qq.com，接收人：王先生，电话：13779615026），“备份投标文件”由供应商自愿提供，采购文件不作强制性要求；如不提供或未按要求提供的，当电子投标文件无法解密时，将导致无备份投标文件而失去投标资格。</w:t>
            </w:r>
          </w:p>
          <w:p>
            <w:pPr>
              <w:pStyle w:val="9"/>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a.备份投标文件提供要求：供应商可以将备份投标文件打包压缩并加密，压缩包命名为“XX单位备份投标文件”，加密密码由供应商自行保管；送达时间以采购代理机构实际接收时间为准。“备份投标文件”逾期或未按要求提供的视为未提供，建议供应商提前1日办理邮件提供事宜。</w:t>
            </w:r>
          </w:p>
          <w:p>
            <w:pPr>
              <w:pStyle w:val="9"/>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b.通过“政府采购云平台”成功上传递交的“电子加密投标文件”已按时解密的，“备份投标文件”自动失效。投标截止时间前，投标供应商仅提供了“备份投标文件”而未将“电子加密投标文件”成功上传至“政府采购云平台”的，投标无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7" w:hRule="atLeast"/>
        </w:trPr>
        <w:tc>
          <w:tcPr>
            <w:tcW w:w="382" w:type="pct"/>
            <w:tcBorders>
              <w:tl2br w:val="nil"/>
              <w:tr2bl w:val="nil"/>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auto"/>
              <w:ind w:left="-77" w:leftChars="-37" w:right="-94" w:rightChars="-45"/>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24</w:t>
            </w:r>
          </w:p>
        </w:tc>
        <w:tc>
          <w:tcPr>
            <w:tcW w:w="865" w:type="pct"/>
            <w:tcBorders>
              <w:tl2br w:val="nil"/>
              <w:tr2bl w:val="nil"/>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投标截止</w:t>
            </w:r>
            <w:r>
              <w:rPr>
                <w:rFonts w:hint="eastAsia" w:ascii="仿宋" w:hAnsi="仿宋" w:eastAsia="仿宋" w:cs="仿宋"/>
                <w:color w:val="auto"/>
                <w:sz w:val="24"/>
                <w:szCs w:val="24"/>
                <w:highlight w:val="none"/>
              </w:rPr>
              <w:t>时间及地点</w:t>
            </w:r>
          </w:p>
        </w:tc>
        <w:tc>
          <w:tcPr>
            <w:tcW w:w="3751" w:type="pct"/>
            <w:tcBorders>
              <w:tl2br w:val="nil"/>
              <w:tr2bl w:val="nil"/>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auto"/>
              <w:ind w:firstLine="21" w:firstLineChars="9"/>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投标截止</w:t>
            </w:r>
            <w:r>
              <w:rPr>
                <w:rFonts w:hint="eastAsia" w:ascii="仿宋" w:hAnsi="仿宋" w:eastAsia="仿宋" w:cs="仿宋"/>
                <w:b/>
                <w:bCs/>
                <w:color w:val="auto"/>
                <w:sz w:val="24"/>
                <w:szCs w:val="24"/>
                <w:highlight w:val="none"/>
              </w:rPr>
              <w:t>时间：</w:t>
            </w:r>
            <w:r>
              <w:rPr>
                <w:rFonts w:hint="eastAsia" w:ascii="仿宋" w:hAnsi="仿宋" w:eastAsia="仿宋" w:cs="仿宋"/>
                <w:b/>
                <w:bCs/>
                <w:color w:val="auto"/>
                <w:sz w:val="24"/>
                <w:szCs w:val="24"/>
                <w:highlight w:val="none"/>
                <w:lang w:val="en-US" w:eastAsia="zh-CN"/>
              </w:rPr>
              <w:t>2022</w:t>
            </w:r>
            <w:r>
              <w:rPr>
                <w:rFonts w:hint="eastAsia" w:ascii="仿宋" w:hAnsi="仿宋" w:eastAsia="仿宋" w:cs="仿宋"/>
                <w:b/>
                <w:bCs/>
                <w:color w:val="auto"/>
                <w:sz w:val="24"/>
                <w:szCs w:val="24"/>
                <w:highlight w:val="none"/>
              </w:rPr>
              <w:t>年</w:t>
            </w:r>
            <w:r>
              <w:rPr>
                <w:rFonts w:hint="eastAsia" w:ascii="仿宋" w:hAnsi="仿宋" w:eastAsia="仿宋" w:cs="仿宋"/>
                <w:b/>
                <w:bCs/>
                <w:color w:val="auto"/>
                <w:sz w:val="24"/>
                <w:szCs w:val="24"/>
                <w:highlight w:val="none"/>
                <w:lang w:val="en-US" w:eastAsia="zh-CN"/>
              </w:rPr>
              <w:t>12</w:t>
            </w:r>
            <w:r>
              <w:rPr>
                <w:rFonts w:hint="eastAsia" w:ascii="仿宋" w:hAnsi="仿宋" w:eastAsia="仿宋" w:cs="仿宋"/>
                <w:b/>
                <w:bCs/>
                <w:color w:val="auto"/>
                <w:sz w:val="24"/>
                <w:szCs w:val="24"/>
                <w:highlight w:val="none"/>
              </w:rPr>
              <w:t>月</w:t>
            </w:r>
            <w:r>
              <w:rPr>
                <w:rFonts w:hint="eastAsia" w:ascii="仿宋" w:hAnsi="仿宋" w:eastAsia="仿宋" w:cs="仿宋"/>
                <w:b/>
                <w:bCs/>
                <w:color w:val="auto"/>
                <w:sz w:val="24"/>
                <w:szCs w:val="24"/>
                <w:highlight w:val="none"/>
                <w:lang w:val="en-US" w:eastAsia="zh-CN"/>
              </w:rPr>
              <w:t xml:space="preserve"> 06 </w:t>
            </w:r>
            <w:r>
              <w:rPr>
                <w:rFonts w:hint="eastAsia" w:ascii="仿宋" w:hAnsi="仿宋" w:eastAsia="仿宋" w:cs="仿宋"/>
                <w:b/>
                <w:bCs/>
                <w:color w:val="auto"/>
                <w:sz w:val="24"/>
                <w:szCs w:val="24"/>
                <w:highlight w:val="none"/>
              </w:rPr>
              <w:t>日</w:t>
            </w:r>
            <w:r>
              <w:rPr>
                <w:rFonts w:hint="eastAsia" w:ascii="仿宋" w:hAnsi="仿宋" w:eastAsia="仿宋" w:cs="仿宋"/>
                <w:b/>
                <w:bCs/>
                <w:color w:val="auto"/>
                <w:sz w:val="24"/>
                <w:szCs w:val="24"/>
                <w:highlight w:val="none"/>
                <w:lang w:val="en-US" w:eastAsia="zh-CN"/>
              </w:rPr>
              <w:t>11</w:t>
            </w:r>
            <w:r>
              <w:rPr>
                <w:rFonts w:hint="eastAsia" w:ascii="仿宋" w:hAnsi="仿宋" w:eastAsia="仿宋" w:cs="仿宋"/>
                <w:b/>
                <w:bCs/>
                <w:color w:val="auto"/>
                <w:sz w:val="24"/>
                <w:szCs w:val="24"/>
                <w:highlight w:val="none"/>
              </w:rPr>
              <w:t>时</w:t>
            </w:r>
            <w:r>
              <w:rPr>
                <w:rFonts w:hint="eastAsia" w:ascii="仿宋" w:hAnsi="仿宋" w:eastAsia="仿宋" w:cs="仿宋"/>
                <w:b/>
                <w:bCs/>
                <w:color w:val="auto"/>
                <w:sz w:val="24"/>
                <w:szCs w:val="24"/>
                <w:highlight w:val="none"/>
                <w:lang w:val="en-US" w:eastAsia="zh-CN"/>
              </w:rPr>
              <w:t>00</w:t>
            </w:r>
            <w:r>
              <w:rPr>
                <w:rFonts w:hint="eastAsia" w:ascii="仿宋" w:hAnsi="仿宋" w:eastAsia="仿宋" w:cs="仿宋"/>
                <w:b/>
                <w:bCs/>
                <w:color w:val="auto"/>
                <w:sz w:val="24"/>
                <w:szCs w:val="24"/>
                <w:highlight w:val="none"/>
              </w:rPr>
              <w:t>分（北京时间）</w:t>
            </w:r>
          </w:p>
          <w:p>
            <w:pPr>
              <w:keepNext w:val="0"/>
              <w:keepLines w:val="0"/>
              <w:pageBreakBefore w:val="0"/>
              <w:shd w:val="clear" w:color="auto" w:fill="auto"/>
              <w:kinsoku/>
              <w:wordWrap/>
              <w:overflowPunct/>
              <w:topLinePunct w:val="0"/>
              <w:autoSpaceDE/>
              <w:autoSpaceDN/>
              <w:bidi w:val="0"/>
              <w:adjustRightInd/>
              <w:snapToGrid w:val="0"/>
              <w:spacing w:line="360" w:lineRule="auto"/>
              <w:ind w:firstLine="21" w:firstLineChars="9"/>
              <w:textAlignment w:val="auto"/>
              <w:outlineLvl w:val="9"/>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eastAsia="zh-CN"/>
              </w:rPr>
              <w:t>投标</w:t>
            </w:r>
            <w:r>
              <w:rPr>
                <w:rFonts w:hint="eastAsia" w:ascii="仿宋" w:hAnsi="仿宋" w:eastAsia="仿宋" w:cs="仿宋"/>
                <w:b/>
                <w:bCs/>
                <w:color w:val="auto"/>
                <w:sz w:val="24"/>
                <w:szCs w:val="24"/>
                <w:highlight w:val="none"/>
              </w:rPr>
              <w:t>地点：</w:t>
            </w:r>
            <w:r>
              <w:rPr>
                <w:rFonts w:hint="eastAsia" w:ascii="仿宋" w:hAnsi="仿宋" w:eastAsia="仿宋" w:cs="仿宋"/>
                <w:b/>
                <w:bCs/>
                <w:color w:val="auto"/>
                <w:sz w:val="24"/>
                <w:szCs w:val="24"/>
                <w:highlight w:val="none"/>
                <w:lang w:eastAsia="zh-CN"/>
              </w:rPr>
              <w:t>新疆</w:t>
            </w:r>
            <w:r>
              <w:rPr>
                <w:rFonts w:hint="eastAsia" w:ascii="仿宋" w:hAnsi="仿宋" w:eastAsia="仿宋" w:cs="仿宋"/>
                <w:b/>
                <w:bCs/>
                <w:color w:val="auto"/>
                <w:sz w:val="24"/>
                <w:szCs w:val="24"/>
                <w:highlight w:val="none"/>
              </w:rPr>
              <w:t>政府采购云平台（www.zcygov.cn）</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trPr>
        <w:tc>
          <w:tcPr>
            <w:tcW w:w="382" w:type="pct"/>
            <w:tcBorders>
              <w:tl2br w:val="nil"/>
              <w:tr2bl w:val="nil"/>
            </w:tcBorders>
            <w:noWrap w:val="0"/>
            <w:vAlign w:val="center"/>
          </w:tcPr>
          <w:p>
            <w:pPr>
              <w:pStyle w:val="9"/>
              <w:keepNext w:val="0"/>
              <w:keepLines w:val="0"/>
              <w:pageBreakBefore w:val="0"/>
              <w:shd w:val="clear" w:color="auto" w:fill="auto"/>
              <w:kinsoku/>
              <w:wordWrap/>
              <w:overflowPunct/>
              <w:topLinePunct w:val="0"/>
              <w:autoSpaceDE/>
              <w:autoSpaceDN/>
              <w:bidi w:val="0"/>
              <w:adjustRightInd/>
              <w:snapToGrid w:val="0"/>
              <w:spacing w:line="360" w:lineRule="auto"/>
              <w:ind w:left="-77" w:leftChars="-37" w:right="-94" w:rightChars="-45"/>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25</w:t>
            </w:r>
          </w:p>
        </w:tc>
        <w:tc>
          <w:tcPr>
            <w:tcW w:w="865" w:type="pct"/>
            <w:tcBorders>
              <w:tl2br w:val="nil"/>
              <w:tr2bl w:val="nil"/>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开标时间及地点</w:t>
            </w:r>
          </w:p>
        </w:tc>
        <w:tc>
          <w:tcPr>
            <w:tcW w:w="3751" w:type="pct"/>
            <w:tcBorders>
              <w:tl2br w:val="nil"/>
              <w:tr2bl w:val="nil"/>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auto"/>
              <w:ind w:firstLine="21" w:firstLineChars="9"/>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开标时间：</w:t>
            </w:r>
            <w:r>
              <w:rPr>
                <w:rFonts w:hint="eastAsia" w:ascii="仿宋" w:hAnsi="仿宋" w:eastAsia="仿宋" w:cs="仿宋"/>
                <w:b/>
                <w:bCs/>
                <w:color w:val="auto"/>
                <w:sz w:val="24"/>
                <w:szCs w:val="24"/>
                <w:highlight w:val="none"/>
                <w:lang w:val="en-US" w:eastAsia="zh-CN"/>
              </w:rPr>
              <w:t>2022</w:t>
            </w:r>
            <w:r>
              <w:rPr>
                <w:rFonts w:hint="eastAsia" w:ascii="仿宋" w:hAnsi="仿宋" w:eastAsia="仿宋" w:cs="仿宋"/>
                <w:b/>
                <w:bCs/>
                <w:color w:val="auto"/>
                <w:sz w:val="24"/>
                <w:szCs w:val="24"/>
                <w:highlight w:val="none"/>
              </w:rPr>
              <w:t>年</w:t>
            </w:r>
            <w:r>
              <w:rPr>
                <w:rFonts w:hint="eastAsia" w:ascii="仿宋" w:hAnsi="仿宋" w:eastAsia="仿宋" w:cs="仿宋"/>
                <w:b/>
                <w:bCs/>
                <w:color w:val="auto"/>
                <w:sz w:val="24"/>
                <w:szCs w:val="24"/>
                <w:highlight w:val="none"/>
                <w:lang w:val="en-US" w:eastAsia="zh-CN"/>
              </w:rPr>
              <w:t>12</w:t>
            </w:r>
            <w:r>
              <w:rPr>
                <w:rFonts w:hint="eastAsia" w:ascii="仿宋" w:hAnsi="仿宋" w:eastAsia="仿宋" w:cs="仿宋"/>
                <w:b/>
                <w:bCs/>
                <w:color w:val="auto"/>
                <w:sz w:val="24"/>
                <w:szCs w:val="24"/>
                <w:highlight w:val="none"/>
              </w:rPr>
              <w:t>月</w:t>
            </w:r>
            <w:r>
              <w:rPr>
                <w:rFonts w:hint="eastAsia" w:ascii="仿宋" w:hAnsi="仿宋" w:eastAsia="仿宋" w:cs="仿宋"/>
                <w:b/>
                <w:bCs/>
                <w:color w:val="auto"/>
                <w:sz w:val="24"/>
                <w:szCs w:val="24"/>
                <w:highlight w:val="none"/>
                <w:lang w:val="en-US" w:eastAsia="zh-CN"/>
              </w:rPr>
              <w:t xml:space="preserve"> 06 </w:t>
            </w:r>
            <w:r>
              <w:rPr>
                <w:rFonts w:hint="eastAsia" w:ascii="仿宋" w:hAnsi="仿宋" w:eastAsia="仿宋" w:cs="仿宋"/>
                <w:b/>
                <w:bCs/>
                <w:color w:val="auto"/>
                <w:sz w:val="24"/>
                <w:szCs w:val="24"/>
                <w:highlight w:val="none"/>
              </w:rPr>
              <w:t>日</w:t>
            </w:r>
            <w:r>
              <w:rPr>
                <w:rFonts w:hint="eastAsia" w:ascii="仿宋" w:hAnsi="仿宋" w:eastAsia="仿宋" w:cs="仿宋"/>
                <w:b/>
                <w:bCs/>
                <w:color w:val="auto"/>
                <w:sz w:val="24"/>
                <w:szCs w:val="24"/>
                <w:highlight w:val="none"/>
                <w:lang w:val="en-US" w:eastAsia="zh-CN"/>
              </w:rPr>
              <w:t>11</w:t>
            </w:r>
            <w:r>
              <w:rPr>
                <w:rFonts w:hint="eastAsia" w:ascii="仿宋" w:hAnsi="仿宋" w:eastAsia="仿宋" w:cs="仿宋"/>
                <w:b/>
                <w:bCs/>
                <w:color w:val="auto"/>
                <w:sz w:val="24"/>
                <w:szCs w:val="24"/>
                <w:highlight w:val="none"/>
              </w:rPr>
              <w:t>时</w:t>
            </w:r>
            <w:r>
              <w:rPr>
                <w:rFonts w:hint="eastAsia" w:ascii="仿宋" w:hAnsi="仿宋" w:eastAsia="仿宋" w:cs="仿宋"/>
                <w:b/>
                <w:bCs/>
                <w:color w:val="auto"/>
                <w:sz w:val="24"/>
                <w:szCs w:val="24"/>
                <w:highlight w:val="none"/>
                <w:lang w:val="en-US" w:eastAsia="zh-CN"/>
              </w:rPr>
              <w:t>00</w:t>
            </w:r>
            <w:r>
              <w:rPr>
                <w:rFonts w:hint="eastAsia" w:ascii="仿宋" w:hAnsi="仿宋" w:eastAsia="仿宋" w:cs="仿宋"/>
                <w:b/>
                <w:bCs/>
                <w:color w:val="auto"/>
                <w:sz w:val="24"/>
                <w:szCs w:val="24"/>
                <w:highlight w:val="none"/>
              </w:rPr>
              <w:t>分（北京时间）</w:t>
            </w:r>
          </w:p>
          <w:p>
            <w:pPr>
              <w:keepNext w:val="0"/>
              <w:keepLines w:val="0"/>
              <w:pageBreakBefore w:val="0"/>
              <w:shd w:val="clear" w:color="auto" w:fill="auto"/>
              <w:kinsoku/>
              <w:wordWrap/>
              <w:overflowPunct/>
              <w:topLinePunct w:val="0"/>
              <w:autoSpaceDE/>
              <w:autoSpaceDN/>
              <w:bidi w:val="0"/>
              <w:adjustRightInd/>
              <w:snapToGrid w:val="0"/>
              <w:spacing w:line="360" w:lineRule="auto"/>
              <w:ind w:firstLine="21" w:firstLineChars="9"/>
              <w:textAlignment w:val="auto"/>
              <w:outlineLvl w:val="9"/>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开标地点：新疆政府采购云平台（www.zcygov.cn）</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7" w:hRule="atLeast"/>
        </w:trPr>
        <w:tc>
          <w:tcPr>
            <w:tcW w:w="382" w:type="pct"/>
            <w:tcBorders>
              <w:tl2br w:val="nil"/>
              <w:tr2bl w:val="nil"/>
            </w:tcBorders>
            <w:noWrap w:val="0"/>
            <w:vAlign w:val="center"/>
          </w:tcPr>
          <w:p>
            <w:pPr>
              <w:pStyle w:val="9"/>
              <w:keepNext w:val="0"/>
              <w:keepLines w:val="0"/>
              <w:pageBreakBefore w:val="0"/>
              <w:shd w:val="clear" w:color="auto" w:fill="auto"/>
              <w:kinsoku/>
              <w:wordWrap/>
              <w:overflowPunct/>
              <w:topLinePunct w:val="0"/>
              <w:autoSpaceDE/>
              <w:autoSpaceDN/>
              <w:bidi w:val="0"/>
              <w:adjustRightInd/>
              <w:snapToGrid w:val="0"/>
              <w:spacing w:line="360" w:lineRule="auto"/>
              <w:ind w:left="-77" w:leftChars="-37" w:right="-94" w:rightChars="-45"/>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26</w:t>
            </w:r>
          </w:p>
        </w:tc>
        <w:tc>
          <w:tcPr>
            <w:tcW w:w="865" w:type="pct"/>
            <w:tcBorders>
              <w:tl2br w:val="nil"/>
              <w:tr2bl w:val="nil"/>
            </w:tcBorders>
            <w:noWrap w:val="0"/>
            <w:vAlign w:val="center"/>
          </w:tcPr>
          <w:p>
            <w:pPr>
              <w:pStyle w:val="9"/>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评标委员会的组建</w:t>
            </w:r>
          </w:p>
        </w:tc>
        <w:tc>
          <w:tcPr>
            <w:tcW w:w="3751" w:type="pct"/>
            <w:tcBorders>
              <w:tl2br w:val="nil"/>
              <w:tr2bl w:val="nil"/>
            </w:tcBorders>
            <w:noWrap w:val="0"/>
            <w:vAlign w:val="top"/>
          </w:tcPr>
          <w:p>
            <w:pPr>
              <w:pStyle w:val="9"/>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评标委员会由招标人依法组建；</w:t>
            </w:r>
          </w:p>
          <w:p>
            <w:pPr>
              <w:pStyle w:val="9"/>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评标专家确定方式：专家评委由招标人在开标前从政采云专家库中随机抽取。</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7" w:hRule="atLeast"/>
        </w:trPr>
        <w:tc>
          <w:tcPr>
            <w:tcW w:w="382" w:type="pct"/>
            <w:tcBorders>
              <w:tl2br w:val="nil"/>
              <w:tr2bl w:val="nil"/>
            </w:tcBorders>
            <w:noWrap w:val="0"/>
            <w:vAlign w:val="center"/>
          </w:tcPr>
          <w:p>
            <w:pPr>
              <w:pStyle w:val="9"/>
              <w:keepNext w:val="0"/>
              <w:keepLines w:val="0"/>
              <w:pageBreakBefore w:val="0"/>
              <w:shd w:val="clear" w:color="auto" w:fill="auto"/>
              <w:kinsoku/>
              <w:wordWrap/>
              <w:overflowPunct/>
              <w:topLinePunct w:val="0"/>
              <w:autoSpaceDE/>
              <w:autoSpaceDN/>
              <w:bidi w:val="0"/>
              <w:adjustRightInd/>
              <w:snapToGrid w:val="0"/>
              <w:spacing w:line="360" w:lineRule="auto"/>
              <w:ind w:left="-77" w:leftChars="-37" w:right="-94" w:rightChars="-45"/>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27</w:t>
            </w:r>
          </w:p>
        </w:tc>
        <w:tc>
          <w:tcPr>
            <w:tcW w:w="865" w:type="pct"/>
            <w:tcBorders>
              <w:tl2br w:val="nil"/>
              <w:tr2bl w:val="nil"/>
            </w:tcBorders>
            <w:noWrap w:val="0"/>
            <w:vAlign w:val="center"/>
          </w:tcPr>
          <w:p>
            <w:pPr>
              <w:pStyle w:val="9"/>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是否授权评标委员会确定中标候选人</w:t>
            </w:r>
          </w:p>
        </w:tc>
        <w:tc>
          <w:tcPr>
            <w:tcW w:w="3751" w:type="pct"/>
            <w:tcBorders>
              <w:tl2br w:val="nil"/>
              <w:tr2bl w:val="nil"/>
            </w:tcBorders>
            <w:noWrap w:val="0"/>
            <w:vAlign w:val="center"/>
          </w:tcPr>
          <w:p>
            <w:pPr>
              <w:pStyle w:val="9"/>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是，评标委员会推荐3名中标候选人。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7" w:hRule="atLeast"/>
        </w:trPr>
        <w:tc>
          <w:tcPr>
            <w:tcW w:w="382" w:type="pct"/>
            <w:tcBorders>
              <w:tl2br w:val="nil"/>
              <w:tr2bl w:val="nil"/>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auto"/>
              <w:ind w:left="-77" w:leftChars="-37" w:right="-94" w:rightChars="-45"/>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28</w:t>
            </w:r>
          </w:p>
        </w:tc>
        <w:tc>
          <w:tcPr>
            <w:tcW w:w="865" w:type="pct"/>
            <w:tcBorders>
              <w:tl2br w:val="nil"/>
              <w:tr2bl w:val="nil"/>
            </w:tcBorders>
            <w:noWrap w:val="0"/>
            <w:vAlign w:val="center"/>
          </w:tcPr>
          <w:p>
            <w:pPr>
              <w:pStyle w:val="9"/>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中标候选人公示媒介</w:t>
            </w:r>
          </w:p>
        </w:tc>
        <w:tc>
          <w:tcPr>
            <w:tcW w:w="3751" w:type="pct"/>
            <w:tcBorders>
              <w:tl2br w:val="nil"/>
              <w:tr2bl w:val="nil"/>
            </w:tcBorders>
            <w:noWrap w:val="0"/>
            <w:vAlign w:val="center"/>
          </w:tcPr>
          <w:p>
            <w:pPr>
              <w:pStyle w:val="9"/>
              <w:keepNext w:val="0"/>
              <w:keepLines w:val="0"/>
              <w:pageBreakBefore w:val="0"/>
              <w:shd w:val="clear" w:color="auto" w:fill="auto"/>
              <w:kinsoku/>
              <w:wordWrap/>
              <w:overflowPunct/>
              <w:topLinePunct w:val="0"/>
              <w:autoSpaceDE/>
              <w:autoSpaceDN/>
              <w:bidi w:val="0"/>
              <w:adjustRightInd/>
              <w:snapToGrid w:val="0"/>
              <w:spacing w:line="360" w:lineRule="auto"/>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u w:val="none"/>
                <w:lang w:val="en-US" w:eastAsia="zh-CN" w:bidi="ar-SA"/>
              </w:rPr>
              <w:t>克州公共资源交易网、新疆政府采购网，公示期为一个工作日。</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450" w:hRule="atLeast"/>
        </w:trPr>
        <w:tc>
          <w:tcPr>
            <w:tcW w:w="382" w:type="pct"/>
            <w:tcBorders>
              <w:tl2br w:val="nil"/>
              <w:tr2bl w:val="nil"/>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29</w:t>
            </w:r>
          </w:p>
        </w:tc>
        <w:tc>
          <w:tcPr>
            <w:tcW w:w="865" w:type="pct"/>
            <w:tcBorders>
              <w:tl2br w:val="nil"/>
              <w:tr2bl w:val="nil"/>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履约担保</w:t>
            </w:r>
          </w:p>
        </w:tc>
        <w:tc>
          <w:tcPr>
            <w:tcW w:w="3751" w:type="pct"/>
            <w:tcBorders>
              <w:tl2br w:val="nil"/>
              <w:tr2bl w:val="nil"/>
            </w:tcBorders>
            <w:noWrap w:val="0"/>
            <w:vAlign w:val="top"/>
          </w:tcPr>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中标供应商在合同签订后5个工作日内向采购人交纳不超过中标价10%的履约保证金（鼓励以银行、保险公司出具的履约保函形式提交；若以电汇、银行转账方式提交的，必须转到采购人的指定账户），如果中标供应商在建设期内没有涉及采购人的应付而未付金额或违约行为，采购人在项目验收合格后或提前终止合同后全额无息退还履约保证金。</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382" w:type="pct"/>
            <w:vMerge w:val="restart"/>
            <w:tcBorders>
              <w:tl2br w:val="nil"/>
              <w:tr2bl w:val="nil"/>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30</w:t>
            </w:r>
          </w:p>
        </w:tc>
        <w:tc>
          <w:tcPr>
            <w:tcW w:w="865" w:type="pct"/>
            <w:vMerge w:val="restart"/>
            <w:tcBorders>
              <w:tl2br w:val="nil"/>
              <w:tr2bl w:val="nil"/>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重要说明</w:t>
            </w:r>
          </w:p>
        </w:tc>
        <w:tc>
          <w:tcPr>
            <w:tcW w:w="3751" w:type="pct"/>
            <w:tcBorders>
              <w:tl2br w:val="nil"/>
              <w:tr2bl w:val="nil"/>
            </w:tcBorders>
            <w:noWrap w:val="0"/>
            <w:vAlign w:val="top"/>
          </w:tcPr>
          <w:p>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1.本项目采用全流程不见面电子开评标，投标供应商需要使用CA加密设备，供应商可通过新疆数字证书认证中心官网（https://www.xjca.com.cn/）或下载“新疆政务通”APP自行进行申领。</w:t>
            </w:r>
          </w:p>
          <w:p>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2.本项目实行网上投标，采用加密电子投标文件(供应商须使用CA加密设备通过政采云电子投标客户端制作投标文件)。若供应商参与投标，自行承担投标一切费用。</w:t>
            </w:r>
          </w:p>
          <w:p>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3.各供应商在开标前应确保成为新疆维吾尔自治区政府采购网正式注册入库供应商，并完成CA数字证书申领。因未注册入库、未办理CA数字证书等原因造成无法投标或投标失败等后果由供应商自行承担。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5.供应商在开标时须使用制作加密电子投标文件所使用的CA锁及电脑，电脑须提前配置好浏览器（建议使用谷歌浏览器），以便开标时解锁。</w:t>
            </w:r>
          </w:p>
          <w:p>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7.为了保证开评标顺利进行，政采云线上开标功能完全实现，供应商开标所使用的电脑设备须具有视频及语音功能。</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382" w:type="pct"/>
            <w:vMerge w:val="continue"/>
            <w:tcBorders>
              <w:tl2br w:val="nil"/>
              <w:tr2bl w:val="nil"/>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b/>
                <w:color w:val="auto"/>
                <w:sz w:val="24"/>
                <w:szCs w:val="24"/>
                <w:highlight w:val="none"/>
                <w:lang w:eastAsia="zh-CN"/>
              </w:rPr>
            </w:pPr>
          </w:p>
        </w:tc>
        <w:tc>
          <w:tcPr>
            <w:tcW w:w="865" w:type="pct"/>
            <w:vMerge w:val="continue"/>
            <w:tcBorders>
              <w:tl2br w:val="nil"/>
              <w:tr2bl w:val="nil"/>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b/>
                <w:color w:val="auto"/>
                <w:sz w:val="24"/>
                <w:szCs w:val="24"/>
                <w:highlight w:val="none"/>
                <w:lang w:eastAsia="zh-CN"/>
              </w:rPr>
            </w:pPr>
          </w:p>
        </w:tc>
        <w:tc>
          <w:tcPr>
            <w:tcW w:w="3751" w:type="pct"/>
            <w:tcBorders>
              <w:tl2br w:val="nil"/>
              <w:tr2bl w:val="nil"/>
            </w:tcBorders>
            <w:noWrap w:val="0"/>
            <w:vAlign w:val="top"/>
          </w:tcPr>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1、电子招投标情况说明：</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b/>
                <w:color w:val="auto"/>
                <w:sz w:val="24"/>
                <w:szCs w:val="24"/>
                <w:highlight w:val="none"/>
              </w:rPr>
              <w:t>电子招投标</w:t>
            </w:r>
            <w:r>
              <w:rPr>
                <w:rFonts w:hint="eastAsia" w:ascii="仿宋" w:hAnsi="仿宋" w:eastAsia="仿宋" w:cs="仿宋"/>
                <w:color w:val="auto"/>
                <w:sz w:val="24"/>
                <w:szCs w:val="24"/>
                <w:highlight w:val="none"/>
              </w:rPr>
              <w:t>：本项目以数据电文形式，依托“政府采购云平台（www.zcygov.cn）”进行招投标活动</w:t>
            </w:r>
            <w:r>
              <w:rPr>
                <w:rFonts w:hint="eastAsia" w:ascii="仿宋" w:hAnsi="仿宋" w:eastAsia="仿宋" w:cs="仿宋"/>
                <w:b/>
                <w:bCs/>
                <w:color w:val="auto"/>
                <w:sz w:val="24"/>
                <w:szCs w:val="24"/>
                <w:highlight w:val="none"/>
              </w:rPr>
              <w:t>。</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b/>
                <w:color w:val="auto"/>
                <w:sz w:val="24"/>
                <w:szCs w:val="24"/>
                <w:highlight w:val="none"/>
              </w:rPr>
              <w:t>投标准备</w:t>
            </w:r>
            <w:r>
              <w:rPr>
                <w:rFonts w:hint="eastAsia" w:ascii="仿宋" w:hAnsi="仿宋" w:eastAsia="仿宋" w:cs="仿宋"/>
                <w:color w:val="auto"/>
                <w:sz w:val="24"/>
                <w:szCs w:val="24"/>
                <w:highlight w:val="none"/>
              </w:rPr>
              <w:t>：注册账号--点击“商家入驻”，进行政府采购供应商资料填写；申领CA数字证书---申领流程详见“</w:t>
            </w:r>
            <w:r>
              <w:rPr>
                <w:rFonts w:hint="eastAsia" w:ascii="仿宋" w:hAnsi="仿宋" w:eastAsia="仿宋" w:cs="仿宋"/>
                <w:color w:val="auto"/>
                <w:sz w:val="24"/>
                <w:szCs w:val="24"/>
                <w:highlight w:val="none"/>
                <w:lang w:eastAsia="zh-CN"/>
              </w:rPr>
              <w:t>新疆</w:t>
            </w:r>
            <w:r>
              <w:rPr>
                <w:rFonts w:hint="eastAsia" w:ascii="仿宋" w:hAnsi="仿宋" w:eastAsia="仿宋" w:cs="仿宋"/>
                <w:color w:val="auto"/>
                <w:sz w:val="24"/>
                <w:szCs w:val="24"/>
                <w:highlight w:val="none"/>
              </w:rPr>
              <w:t>政府采购网-下载专区-电子交易客户端-CA驱动和申领流程”；安装“政采云电子交易客户端”----前往“</w:t>
            </w:r>
            <w:r>
              <w:rPr>
                <w:rFonts w:hint="eastAsia" w:ascii="仿宋" w:hAnsi="仿宋" w:eastAsia="仿宋" w:cs="仿宋"/>
                <w:color w:val="auto"/>
                <w:sz w:val="24"/>
                <w:szCs w:val="24"/>
                <w:highlight w:val="none"/>
                <w:lang w:eastAsia="zh-CN"/>
              </w:rPr>
              <w:t>新疆</w:t>
            </w:r>
            <w:r>
              <w:rPr>
                <w:rFonts w:hint="eastAsia" w:ascii="仿宋" w:hAnsi="仿宋" w:eastAsia="仿宋" w:cs="仿宋"/>
                <w:color w:val="auto"/>
                <w:sz w:val="24"/>
                <w:szCs w:val="24"/>
                <w:highlight w:val="none"/>
              </w:rPr>
              <w:t>政府采购网-下载专区-电子交易客户端”进行下载并安装。</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b/>
                <w:color w:val="auto"/>
                <w:sz w:val="24"/>
                <w:szCs w:val="24"/>
                <w:highlight w:val="none"/>
              </w:rPr>
              <w:t>采购文件的获取</w:t>
            </w:r>
            <w:r>
              <w:rPr>
                <w:rFonts w:hint="eastAsia" w:ascii="仿宋" w:hAnsi="仿宋" w:eastAsia="仿宋" w:cs="仿宋"/>
                <w:color w:val="auto"/>
                <w:sz w:val="24"/>
                <w:szCs w:val="24"/>
                <w:highlight w:val="none"/>
              </w:rPr>
              <w:t>：使用账号登录或者</w:t>
            </w:r>
            <w:r>
              <w:rPr>
                <w:rFonts w:hint="eastAsia" w:ascii="仿宋" w:hAnsi="仿宋" w:eastAsia="仿宋" w:cs="仿宋"/>
                <w:color w:val="auto"/>
                <w:sz w:val="24"/>
                <w:szCs w:val="24"/>
                <w:highlight w:val="none"/>
                <w:lang w:bidi="zh-CN"/>
              </w:rPr>
              <w:t>短信验证码</w:t>
            </w:r>
            <w:r>
              <w:rPr>
                <w:rFonts w:hint="eastAsia" w:ascii="仿宋" w:hAnsi="仿宋" w:eastAsia="仿宋" w:cs="仿宋"/>
                <w:color w:val="auto"/>
                <w:sz w:val="24"/>
                <w:szCs w:val="24"/>
                <w:highlight w:val="none"/>
              </w:rPr>
              <w:t>或者使用CA登录政采云平台；进入“项目采购”应用，在获取采购文件菜单中选择项目，获取采购文件。申请获取采购文件前须上传的资格证明文件扫描件有：（</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具备三证合一营业执照副本；（2）投标企业须提供中小企业/小微企业声明函；（3）法定代表人投标需提供法定代表人资格证明书，委托代理人投标需提供法定代表人授权委托书；（4）投标企业须提供投标人（被授权在职人员）近6个月有效的社保证明；（5）参加采购活动前三年内，未被“信用中国”（www.creditchina.gov.cn）、中国政府采购网（www.ccgp.gov.cn）列入失信被执行人、重大税收违法案件当事人名单、政府采购严重违法失信行为记录名单（提供查询结果网页截图并加盖供应商公章）； （</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）投标企业需提供具有有效的《医疗器械生产许可证》或《医疗器械经营许可证》； （以上证明文件须盖鲜章扫描上传）。  </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b/>
                <w:color w:val="auto"/>
                <w:sz w:val="24"/>
                <w:szCs w:val="24"/>
                <w:highlight w:val="none"/>
              </w:rPr>
              <w:t>投标文件的制作</w:t>
            </w:r>
            <w:r>
              <w:rPr>
                <w:rFonts w:hint="eastAsia" w:ascii="仿宋" w:hAnsi="仿宋" w:eastAsia="仿宋" w:cs="仿宋"/>
                <w:color w:val="auto"/>
                <w:sz w:val="24"/>
                <w:szCs w:val="24"/>
                <w:highlight w:val="none"/>
              </w:rPr>
              <w:t>：在“政采云电子交易客户端”中完成“填写基本信息”、“导入投标文件”、“标书关联”、“标书检查”、“电子签名”、“生成电子标书”等操作。</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b/>
                <w:color w:val="auto"/>
                <w:sz w:val="24"/>
                <w:szCs w:val="24"/>
                <w:highlight w:val="none"/>
              </w:rPr>
              <w:t>投标文件的传输递交</w:t>
            </w:r>
            <w:r>
              <w:rPr>
                <w:rFonts w:hint="eastAsia" w:ascii="仿宋" w:hAnsi="仿宋" w:eastAsia="仿宋" w:cs="仿宋"/>
                <w:color w:val="auto"/>
                <w:sz w:val="24"/>
                <w:szCs w:val="24"/>
                <w:highlight w:val="none"/>
              </w:rPr>
              <w:t>：供应商在投标截止时间前将加密的投标文件上传至政府采购云平台，还可以在投标截止时间前以电子邮件方式提供备份投标文件1份（接收人邮箱：</w:t>
            </w:r>
            <w:r>
              <w:rPr>
                <w:rFonts w:hint="eastAsia" w:ascii="仿宋" w:hAnsi="仿宋" w:eastAsia="仿宋" w:cs="仿宋"/>
                <w:color w:val="auto"/>
                <w:sz w:val="24"/>
                <w:szCs w:val="24"/>
                <w:highlight w:val="none"/>
                <w:lang w:val="en-US" w:eastAsia="zh-CN"/>
              </w:rPr>
              <w:t>820740061@qq.com</w:t>
            </w:r>
            <w:r>
              <w:rPr>
                <w:rFonts w:hint="eastAsia" w:ascii="仿宋" w:hAnsi="仿宋" w:eastAsia="仿宋" w:cs="仿宋"/>
                <w:color w:val="auto"/>
                <w:sz w:val="24"/>
                <w:szCs w:val="24"/>
                <w:highlight w:val="none"/>
              </w:rPr>
              <w:t>，接收人：</w:t>
            </w:r>
            <w:r>
              <w:rPr>
                <w:rFonts w:hint="eastAsia" w:ascii="仿宋" w:hAnsi="仿宋" w:eastAsia="仿宋" w:cs="仿宋"/>
                <w:color w:val="auto"/>
                <w:sz w:val="24"/>
                <w:szCs w:val="24"/>
                <w:highlight w:val="none"/>
                <w:lang w:eastAsia="zh-CN"/>
              </w:rPr>
              <w:t>王先生</w:t>
            </w:r>
            <w:r>
              <w:rPr>
                <w:rFonts w:hint="eastAsia" w:ascii="仿宋" w:hAnsi="仿宋" w:eastAsia="仿宋" w:cs="仿宋"/>
                <w:color w:val="auto"/>
                <w:sz w:val="24"/>
                <w:szCs w:val="24"/>
                <w:highlight w:val="none"/>
              </w:rPr>
              <w:t>，电话：</w:t>
            </w:r>
            <w:r>
              <w:rPr>
                <w:rFonts w:hint="eastAsia" w:ascii="仿宋" w:hAnsi="仿宋" w:eastAsia="仿宋" w:cs="仿宋"/>
                <w:color w:val="auto"/>
                <w:sz w:val="24"/>
                <w:szCs w:val="24"/>
                <w:highlight w:val="none"/>
                <w:lang w:val="en-US" w:eastAsia="zh-CN"/>
              </w:rPr>
              <w:t>13779615026</w:t>
            </w:r>
            <w:r>
              <w:rPr>
                <w:rFonts w:hint="eastAsia" w:ascii="仿宋" w:hAnsi="仿宋" w:eastAsia="仿宋" w:cs="仿宋"/>
                <w:color w:val="auto"/>
                <w:sz w:val="24"/>
                <w:szCs w:val="24"/>
                <w:highlight w:val="none"/>
              </w:rPr>
              <w:t>），</w:t>
            </w:r>
            <w:r>
              <w:rPr>
                <w:rFonts w:hint="eastAsia" w:ascii="仿宋" w:hAnsi="仿宋" w:eastAsia="仿宋" w:cs="仿宋"/>
                <w:b/>
                <w:bCs/>
                <w:color w:val="auto"/>
                <w:sz w:val="24"/>
                <w:szCs w:val="24"/>
                <w:highlight w:val="none"/>
                <w:lang w:bidi="zh-CN"/>
              </w:rPr>
              <w:t>备份投标文件可以打包压缩并加密，压缩包命名为“XX单位备份投标文件”，加密密码由供应商自行保管（“备份投标文件”由供应商自愿提供，采购文件不作强制性要求；如不提供或未按要求提供的，当电子投标文件无法解密时，将导致无备份投标文件而失去投标资格）</w:t>
            </w:r>
            <w:r>
              <w:rPr>
                <w:rFonts w:hint="eastAsia" w:ascii="仿宋" w:hAnsi="仿宋" w:eastAsia="仿宋" w:cs="仿宋"/>
                <w:color w:val="auto"/>
                <w:sz w:val="24"/>
                <w:szCs w:val="24"/>
                <w:highlight w:val="none"/>
              </w:rPr>
              <w:t>。</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b/>
                <w:color w:val="auto"/>
                <w:sz w:val="24"/>
                <w:szCs w:val="24"/>
                <w:highlight w:val="none"/>
              </w:rPr>
              <w:t>投标文件的解密</w:t>
            </w:r>
            <w:r>
              <w:rPr>
                <w:rFonts w:hint="eastAsia" w:ascii="仿宋" w:hAnsi="仿宋" w:eastAsia="仿宋" w:cs="仿宋"/>
                <w:color w:val="auto"/>
                <w:sz w:val="24"/>
                <w:szCs w:val="24"/>
                <w:highlight w:val="none"/>
              </w:rPr>
              <w:t>：供应商按照平台提示和采购文件的规定在半小时内完成在线解密。通过“政府采购云平台”上传递交的投标文件无法按时解密，投标供应商提供了备份投标文件的，以备份投标文件为依据，否则视为投标文件撤回。通过“政府采购云平台”上传递交的投标文件已按时解密的，备份投标文件自动失效。供应商仅提供备份投标文件，没有在电子交易平台传输递交投标文件的，投标无效。</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r>
              <w:rPr>
                <w:rFonts w:hint="eastAsia" w:ascii="仿宋" w:hAnsi="仿宋" w:eastAsia="仿宋" w:cs="仿宋"/>
                <w:b/>
                <w:color w:val="auto"/>
                <w:sz w:val="24"/>
                <w:szCs w:val="24"/>
                <w:highlight w:val="none"/>
              </w:rPr>
              <w:t>具体操作指南</w:t>
            </w:r>
            <w:r>
              <w:rPr>
                <w:rFonts w:hint="eastAsia" w:ascii="仿宋" w:hAnsi="仿宋" w:eastAsia="仿宋" w:cs="仿宋"/>
                <w:color w:val="auto"/>
                <w:sz w:val="24"/>
                <w:szCs w:val="24"/>
                <w:highlight w:val="none"/>
              </w:rPr>
              <w:t>：详见政采云平台“服务中心-帮助文档-项目采购-操作流程-电子招投标-政府采购项目电子交易管理操作指南-供应商”。</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（8）供应商在进行上述操作时，如遇技术问题可登录政采云（https://</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HYPERLINK "http://www.zcygov.cn/" \h</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www.zcygov.cn/</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），点击右侧咨询小采，获取采小蜜智能服务管家帮助，或拨打政采云服务热线 400-881-7190 获取热线服务帮助。</w:t>
            </w:r>
          </w:p>
          <w:p>
            <w:pPr>
              <w:pStyle w:val="6"/>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温馨提醒：供应商应提前上传，以便在上传时遇到技术问题，有充足的时间请教平台的技术人员。</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60" w:firstLineChars="192"/>
              <w:textAlignment w:val="auto"/>
              <w:outlineLvl w:val="9"/>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2、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w:t>
            </w:r>
            <w:r>
              <w:rPr>
                <w:rFonts w:hint="eastAsia" w:ascii="仿宋" w:hAnsi="仿宋" w:eastAsia="仿宋" w:cs="仿宋"/>
                <w:color w:val="auto"/>
                <w:sz w:val="24"/>
                <w:szCs w:val="24"/>
                <w:highlight w:val="none"/>
              </w:rPr>
              <w:t>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w:t>
            </w:r>
            <w:r>
              <w:rPr>
                <w:rFonts w:hint="eastAsia" w:ascii="仿宋" w:hAnsi="仿宋" w:eastAsia="仿宋" w:cs="仿宋"/>
                <w:color w:val="auto"/>
                <w:sz w:val="24"/>
                <w:szCs w:val="24"/>
                <w:highlight w:val="none"/>
                <w:lang w:eastAsia="zh-CN"/>
              </w:rPr>
              <w:t>中国</w:t>
            </w:r>
            <w:r>
              <w:rPr>
                <w:rFonts w:hint="eastAsia" w:ascii="仿宋" w:hAnsi="仿宋" w:eastAsia="仿宋" w:cs="仿宋"/>
                <w:color w:val="auto"/>
                <w:sz w:val="24"/>
                <w:szCs w:val="24"/>
                <w:highlight w:val="none"/>
              </w:rPr>
              <w:t>政府采购网下载专区下载。</w:t>
            </w:r>
            <w:r>
              <w:rPr>
                <w:rFonts w:hint="eastAsia" w:ascii="仿宋" w:hAnsi="仿宋" w:eastAsia="仿宋" w:cs="仿宋"/>
                <w:bCs/>
                <w:color w:val="auto"/>
                <w:sz w:val="24"/>
                <w:szCs w:val="24"/>
                <w:highlight w:val="none"/>
              </w:rPr>
              <w:t>未按规定获取采购文件或逾期提出的不予受理、答复。</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382" w:type="pct"/>
            <w:vMerge w:val="restart"/>
            <w:tcBorders>
              <w:tl2br w:val="nil"/>
              <w:tr2bl w:val="nil"/>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31</w:t>
            </w:r>
          </w:p>
        </w:tc>
        <w:tc>
          <w:tcPr>
            <w:tcW w:w="865" w:type="pct"/>
            <w:vMerge w:val="restart"/>
            <w:tcBorders>
              <w:tl2br w:val="nil"/>
              <w:tr2bl w:val="nil"/>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color w:val="auto"/>
                <w:sz w:val="24"/>
                <w:szCs w:val="24"/>
                <w:highlight w:val="none"/>
                <w:lang w:eastAsia="zh-CN"/>
              </w:rPr>
            </w:pPr>
            <w:r>
              <w:rPr>
                <w:rFonts w:hint="eastAsia" w:ascii="仿宋" w:hAnsi="仿宋" w:eastAsia="仿宋" w:cs="仿宋"/>
                <w:b w:val="0"/>
                <w:bCs w:val="0"/>
                <w:color w:val="auto"/>
                <w:sz w:val="24"/>
                <w:szCs w:val="24"/>
                <w:highlight w:val="none"/>
              </w:rPr>
              <w:t>中小微企业政策文件</w:t>
            </w:r>
          </w:p>
        </w:tc>
        <w:tc>
          <w:tcPr>
            <w:tcW w:w="3751" w:type="pct"/>
            <w:tcBorders>
              <w:tl2br w:val="nil"/>
              <w:tr2bl w:val="nil"/>
            </w:tcBorders>
            <w:noWrap w:val="0"/>
            <w:vAlign w:val="center"/>
          </w:tcPr>
          <w:p>
            <w:pPr>
              <w:shd w:val="clear" w:color="auto" w:fill="auto"/>
              <w:spacing w:line="360" w:lineRule="auto"/>
              <w:jc w:val="left"/>
              <w:outlineLvl w:val="9"/>
              <w:rPr>
                <w:rFonts w:hint="eastAsia" w:ascii="仿宋" w:hAnsi="仿宋" w:eastAsia="仿宋" w:cs="仿宋"/>
                <w:bCs/>
                <w:color w:val="auto"/>
                <w:sz w:val="24"/>
                <w:szCs w:val="24"/>
                <w:highlight w:val="none"/>
              </w:rPr>
            </w:pPr>
            <w:r>
              <w:rPr>
                <w:rFonts w:hint="eastAsia" w:ascii="仿宋" w:hAnsi="仿宋" w:eastAsia="仿宋" w:cs="仿宋"/>
                <w:b w:val="0"/>
                <w:bCs w:val="0"/>
                <w:color w:val="auto"/>
                <w:sz w:val="24"/>
                <w:szCs w:val="24"/>
                <w:highlight w:val="none"/>
              </w:rPr>
              <w:t>（1）根据财政部、工业和信息化部关于印发《政府采购促进中小企业发展</w:t>
            </w:r>
            <w:r>
              <w:rPr>
                <w:rFonts w:hint="eastAsia" w:ascii="仿宋" w:hAnsi="仿宋" w:eastAsia="仿宋" w:cs="仿宋"/>
                <w:b w:val="0"/>
                <w:bCs w:val="0"/>
                <w:color w:val="auto"/>
                <w:sz w:val="24"/>
                <w:szCs w:val="24"/>
                <w:highlight w:val="none"/>
                <w:lang w:eastAsia="zh-CN"/>
              </w:rPr>
              <w:t>管理</w:t>
            </w:r>
            <w:r>
              <w:rPr>
                <w:rFonts w:hint="eastAsia" w:ascii="仿宋" w:hAnsi="仿宋" w:eastAsia="仿宋" w:cs="仿宋"/>
                <w:b w:val="0"/>
                <w:bCs w:val="0"/>
                <w:color w:val="auto"/>
                <w:sz w:val="24"/>
                <w:szCs w:val="24"/>
                <w:highlight w:val="none"/>
              </w:rPr>
              <w:t>办法》的通知（财库[20</w:t>
            </w:r>
            <w:r>
              <w:rPr>
                <w:rFonts w:hint="eastAsia" w:ascii="仿宋" w:hAnsi="仿宋" w:eastAsia="仿宋" w:cs="仿宋"/>
                <w:b w:val="0"/>
                <w:bCs w:val="0"/>
                <w:color w:val="auto"/>
                <w:sz w:val="24"/>
                <w:szCs w:val="24"/>
                <w:highlight w:val="none"/>
                <w:lang w:val="en-US" w:eastAsia="zh-CN"/>
              </w:rPr>
              <w:t>20</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46</w:t>
            </w:r>
            <w:r>
              <w:rPr>
                <w:rFonts w:hint="eastAsia" w:ascii="仿宋" w:hAnsi="仿宋" w:eastAsia="仿宋" w:cs="仿宋"/>
                <w:b w:val="0"/>
                <w:bCs w:val="0"/>
                <w:color w:val="auto"/>
                <w:sz w:val="24"/>
                <w:szCs w:val="24"/>
                <w:highlight w:val="none"/>
              </w:rPr>
              <w:t>号）</w:t>
            </w:r>
            <w:r>
              <w:rPr>
                <w:rFonts w:hint="eastAsia" w:ascii="仿宋" w:hAnsi="仿宋" w:eastAsia="仿宋" w:cs="仿宋"/>
                <w:b w:val="0"/>
                <w:bCs w:val="0"/>
                <w:color w:val="auto"/>
                <w:sz w:val="24"/>
                <w:szCs w:val="24"/>
                <w:highlight w:val="none"/>
                <w:lang w:eastAsia="zh-CN"/>
              </w:rPr>
              <w:t>及（财库</w:t>
            </w:r>
            <w:r>
              <w:rPr>
                <w:rFonts w:hint="eastAsia" w:ascii="仿宋" w:hAnsi="仿宋" w:eastAsia="仿宋" w:cs="仿宋"/>
                <w:b w:val="0"/>
                <w:bCs w:val="0"/>
                <w:color w:val="auto"/>
                <w:sz w:val="24"/>
                <w:szCs w:val="24"/>
                <w:highlight w:val="none"/>
              </w:rPr>
              <w:t>[20</w:t>
            </w:r>
            <w:r>
              <w:rPr>
                <w:rFonts w:hint="eastAsia" w:ascii="仿宋" w:hAnsi="仿宋" w:eastAsia="仿宋" w:cs="仿宋"/>
                <w:b w:val="0"/>
                <w:bCs w:val="0"/>
                <w:color w:val="auto"/>
                <w:sz w:val="24"/>
                <w:szCs w:val="24"/>
                <w:highlight w:val="none"/>
                <w:lang w:val="en-US" w:eastAsia="zh-CN"/>
              </w:rPr>
              <w:t>22</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19号</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，投标人及其所投产品的制造商均属于《工业和信息化部、国家统计局、国家发展和改革委员会、财政部关于印发中小企业划型标准规定的通知》（工信部联企业[2011]300号）中规定的</w:t>
            </w:r>
            <w:r>
              <w:rPr>
                <w:rFonts w:hint="eastAsia" w:ascii="仿宋" w:hAnsi="仿宋" w:eastAsia="仿宋" w:cs="仿宋"/>
                <w:b w:val="0"/>
                <w:bCs w:val="0"/>
                <w:color w:val="auto"/>
                <w:sz w:val="24"/>
                <w:szCs w:val="24"/>
                <w:highlight w:val="none"/>
                <w:lang w:eastAsia="zh-CN"/>
              </w:rPr>
              <w:t>中型、</w:t>
            </w:r>
            <w:r>
              <w:rPr>
                <w:rFonts w:hint="eastAsia" w:ascii="仿宋" w:hAnsi="仿宋" w:eastAsia="仿宋" w:cs="仿宋"/>
                <w:b w:val="0"/>
                <w:bCs w:val="0"/>
                <w:color w:val="auto"/>
                <w:sz w:val="24"/>
                <w:szCs w:val="24"/>
                <w:highlight w:val="none"/>
              </w:rPr>
              <w:t>小型、微型企业标准的，按招标文件格式提供《中小企业声明函》。</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382" w:type="pct"/>
            <w:vMerge w:val="continue"/>
            <w:tcBorders>
              <w:tl2br w:val="nil"/>
              <w:tr2bl w:val="nil"/>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b/>
                <w:color w:val="auto"/>
                <w:sz w:val="24"/>
                <w:szCs w:val="24"/>
                <w:highlight w:val="none"/>
                <w:lang w:eastAsia="zh-CN"/>
              </w:rPr>
            </w:pPr>
          </w:p>
        </w:tc>
        <w:tc>
          <w:tcPr>
            <w:tcW w:w="865" w:type="pct"/>
            <w:vMerge w:val="continue"/>
            <w:tcBorders>
              <w:tl2br w:val="nil"/>
              <w:tr2bl w:val="nil"/>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b/>
                <w:color w:val="auto"/>
                <w:sz w:val="24"/>
                <w:szCs w:val="24"/>
                <w:highlight w:val="none"/>
                <w:lang w:eastAsia="zh-CN"/>
              </w:rPr>
            </w:pPr>
          </w:p>
        </w:tc>
        <w:tc>
          <w:tcPr>
            <w:tcW w:w="3751" w:type="pct"/>
            <w:tcBorders>
              <w:tl2br w:val="nil"/>
              <w:tr2bl w:val="nil"/>
            </w:tcBorders>
            <w:noWrap w:val="0"/>
            <w:vAlign w:val="center"/>
          </w:tcPr>
          <w:p>
            <w:pPr>
              <w:shd w:val="clear" w:color="auto" w:fill="auto"/>
              <w:spacing w:line="360" w:lineRule="auto"/>
              <w:jc w:val="left"/>
              <w:outlineLvl w:val="9"/>
              <w:rPr>
                <w:rFonts w:hint="eastAsia" w:ascii="仿宋" w:hAnsi="仿宋" w:eastAsia="仿宋" w:cs="仿宋"/>
                <w:bCs/>
                <w:color w:val="auto"/>
                <w:sz w:val="24"/>
                <w:szCs w:val="24"/>
                <w:highlight w:val="none"/>
              </w:rPr>
            </w:pPr>
            <w:r>
              <w:rPr>
                <w:rFonts w:hint="eastAsia" w:ascii="仿宋" w:hAnsi="仿宋" w:eastAsia="仿宋" w:cs="仿宋"/>
                <w:b w:val="0"/>
                <w:bCs w:val="0"/>
                <w:color w:val="auto"/>
                <w:sz w:val="24"/>
                <w:szCs w:val="24"/>
                <w:highlight w:val="none"/>
              </w:rPr>
              <w:t>（2）根据财政部、司令部《关于政府采购支持监狱企业发展有关问题》的通知财库[2014]68号，监狱企业参加本项目投标时，应当提供由省级以上监狱管理局、戒毒管理局（新疆生产建设兵团）出具的属于监狱企业的证明文件。监狱企业视同小型、微型企业。</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382" w:type="pct"/>
            <w:vMerge w:val="continue"/>
            <w:tcBorders>
              <w:tl2br w:val="nil"/>
              <w:tr2bl w:val="nil"/>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b/>
                <w:color w:val="auto"/>
                <w:sz w:val="24"/>
                <w:szCs w:val="24"/>
                <w:highlight w:val="none"/>
                <w:lang w:eastAsia="zh-CN"/>
              </w:rPr>
            </w:pPr>
          </w:p>
        </w:tc>
        <w:tc>
          <w:tcPr>
            <w:tcW w:w="865" w:type="pct"/>
            <w:vMerge w:val="continue"/>
            <w:tcBorders>
              <w:tl2br w:val="nil"/>
              <w:tr2bl w:val="nil"/>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b/>
                <w:color w:val="auto"/>
                <w:sz w:val="24"/>
                <w:szCs w:val="24"/>
                <w:highlight w:val="none"/>
                <w:lang w:eastAsia="zh-CN"/>
              </w:rPr>
            </w:pPr>
          </w:p>
        </w:tc>
        <w:tc>
          <w:tcPr>
            <w:tcW w:w="3751" w:type="pct"/>
            <w:tcBorders>
              <w:tl2br w:val="nil"/>
              <w:tr2bl w:val="nil"/>
            </w:tcBorders>
            <w:noWrap w:val="0"/>
            <w:vAlign w:val="center"/>
          </w:tcPr>
          <w:p>
            <w:pPr>
              <w:shd w:val="clear" w:color="auto" w:fill="auto"/>
              <w:spacing w:line="360" w:lineRule="auto"/>
              <w:jc w:val="left"/>
              <w:outlineLvl w:val="9"/>
              <w:rPr>
                <w:rFonts w:hint="eastAsia" w:ascii="仿宋" w:hAnsi="仿宋" w:eastAsia="仿宋" w:cs="仿宋"/>
                <w:bCs/>
                <w:color w:val="auto"/>
                <w:sz w:val="24"/>
                <w:szCs w:val="24"/>
                <w:highlight w:val="none"/>
              </w:rPr>
            </w:pPr>
            <w:r>
              <w:rPr>
                <w:rFonts w:hint="eastAsia" w:ascii="仿宋" w:hAnsi="仿宋" w:eastAsia="仿宋" w:cs="仿宋"/>
                <w:b w:val="0"/>
                <w:bCs w:val="0"/>
                <w:color w:val="auto"/>
                <w:sz w:val="24"/>
                <w:szCs w:val="24"/>
                <w:highlight w:val="none"/>
              </w:rPr>
              <w:t>（3）根据财政部、民政部、中国残疾人联合会《关于促进残疾人就业政府采购政策的通知》（财库[2017]141号），在政府采购活动中，残疾人福利性单位视同小型、微型企业。投标人属于残疾人福利性单位的，按照招标文件格式提供残疾人福利性单位声明函。</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382" w:type="pct"/>
            <w:tcBorders>
              <w:tl2br w:val="nil"/>
              <w:tr2bl w:val="nil"/>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32</w:t>
            </w:r>
          </w:p>
        </w:tc>
        <w:tc>
          <w:tcPr>
            <w:tcW w:w="865" w:type="pct"/>
            <w:tcBorders>
              <w:tl2br w:val="nil"/>
              <w:tr2bl w:val="nil"/>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color w:val="auto"/>
                <w:sz w:val="24"/>
                <w:szCs w:val="24"/>
                <w:highlight w:val="none"/>
                <w:lang w:eastAsia="zh-CN"/>
              </w:rPr>
            </w:pPr>
            <w:r>
              <w:rPr>
                <w:rFonts w:hint="eastAsia" w:ascii="仿宋" w:hAnsi="仿宋" w:eastAsia="仿宋" w:cs="仿宋"/>
                <w:color w:val="auto"/>
                <w:sz w:val="24"/>
                <w:szCs w:val="24"/>
                <w:highlight w:val="none"/>
                <w:lang w:eastAsia="zh-CN"/>
              </w:rPr>
              <w:t>中小微企业政策文件说明</w:t>
            </w:r>
          </w:p>
        </w:tc>
        <w:tc>
          <w:tcPr>
            <w:tcW w:w="3751" w:type="pct"/>
            <w:tcBorders>
              <w:tl2br w:val="nil"/>
              <w:tr2bl w:val="nil"/>
            </w:tcBorders>
            <w:noWrap w:val="0"/>
            <w:vAlign w:val="center"/>
          </w:tcPr>
          <w:p>
            <w:pPr>
              <w:shd w:val="clear" w:color="auto" w:fill="auto"/>
              <w:spacing w:line="360" w:lineRule="auto"/>
              <w:jc w:val="left"/>
              <w:outlineLvl w:val="9"/>
              <w:rPr>
                <w:rFonts w:hint="eastAsia" w:ascii="仿宋" w:hAnsi="仿宋" w:eastAsia="仿宋" w:cs="仿宋"/>
                <w:bCs/>
                <w:color w:val="auto"/>
                <w:sz w:val="24"/>
                <w:szCs w:val="24"/>
                <w:highlight w:val="none"/>
              </w:rPr>
            </w:pPr>
            <w:r>
              <w:rPr>
                <w:rFonts w:hint="eastAsia" w:ascii="仿宋" w:hAnsi="仿宋" w:eastAsia="仿宋" w:cs="仿宋"/>
                <w:b/>
                <w:bCs w:val="0"/>
                <w:color w:val="auto"/>
                <w:sz w:val="24"/>
                <w:szCs w:val="24"/>
                <w:highlight w:val="none"/>
              </w:rPr>
              <w:t>本项目为专门面向中小企业采购的项目，不再执行价格评审优惠的扶持政策。</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382" w:type="pct"/>
            <w:tcBorders>
              <w:tl2br w:val="nil"/>
              <w:tr2bl w:val="nil"/>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33</w:t>
            </w:r>
          </w:p>
        </w:tc>
        <w:tc>
          <w:tcPr>
            <w:tcW w:w="4617" w:type="pct"/>
            <w:gridSpan w:val="2"/>
            <w:tcBorders>
              <w:tl2br w:val="nil"/>
              <w:tr2bl w:val="nil"/>
            </w:tcBorders>
            <w:noWrap w:val="0"/>
            <w:vAlign w:val="center"/>
          </w:tcPr>
          <w:p>
            <w:pPr>
              <w:shd w:val="clear" w:color="auto" w:fill="auto"/>
              <w:spacing w:line="360" w:lineRule="auto"/>
              <w:jc w:val="left"/>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评标办法：本项目采用综合评分法</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382" w:type="pct"/>
            <w:tcBorders>
              <w:tl2br w:val="nil"/>
              <w:tr2bl w:val="nil"/>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34</w:t>
            </w:r>
          </w:p>
        </w:tc>
        <w:tc>
          <w:tcPr>
            <w:tcW w:w="4617" w:type="pct"/>
            <w:gridSpan w:val="2"/>
            <w:tcBorders>
              <w:tl2br w:val="nil"/>
              <w:tr2bl w:val="nil"/>
            </w:tcBorders>
            <w:noWrap w:val="0"/>
            <w:vAlign w:val="center"/>
          </w:tcPr>
          <w:p>
            <w:pPr>
              <w:shd w:val="clear" w:color="auto" w:fill="auto"/>
              <w:spacing w:line="360" w:lineRule="auto"/>
              <w:jc w:val="left"/>
              <w:outlineLvl w:val="9"/>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行业划分：工业</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53" w:hRule="atLeast"/>
        </w:trPr>
        <w:tc>
          <w:tcPr>
            <w:tcW w:w="1248" w:type="pct"/>
            <w:gridSpan w:val="2"/>
            <w:vMerge w:val="restart"/>
            <w:tcBorders>
              <w:tl2br w:val="nil"/>
              <w:tr2bl w:val="nil"/>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b/>
                <w:bCs w:val="0"/>
                <w:color w:val="auto"/>
                <w:sz w:val="24"/>
                <w:szCs w:val="24"/>
                <w:highlight w:val="none"/>
                <w:lang w:eastAsia="zh-CN"/>
              </w:rPr>
            </w:pPr>
            <w:r>
              <w:rPr>
                <w:rFonts w:hint="eastAsia" w:ascii="仿宋" w:hAnsi="仿宋" w:eastAsia="仿宋" w:cs="仿宋"/>
                <w:b/>
                <w:bCs w:val="0"/>
                <w:color w:val="auto"/>
                <w:sz w:val="24"/>
                <w:szCs w:val="24"/>
                <w:highlight w:val="none"/>
              </w:rPr>
              <w:t>备注</w:t>
            </w:r>
          </w:p>
        </w:tc>
        <w:tc>
          <w:tcPr>
            <w:tcW w:w="3751" w:type="pct"/>
            <w:tcBorders>
              <w:tl2br w:val="nil"/>
              <w:tr2bl w:val="nil"/>
            </w:tcBorders>
            <w:noWrap w:val="0"/>
            <w:vAlign w:val="center"/>
          </w:tcPr>
          <w:p>
            <w:pPr>
              <w:pageBreakBefore w:val="0"/>
              <w:widowControl w:val="0"/>
              <w:numPr>
                <w:ilvl w:val="0"/>
                <w:numId w:val="0"/>
              </w:numPr>
              <w:kinsoku/>
              <w:wordWrap/>
              <w:overflowPunct/>
              <w:topLinePunct w:val="0"/>
              <w:autoSpaceDE/>
              <w:autoSpaceDN/>
              <w:bidi w:val="0"/>
              <w:adjustRightInd/>
              <w:snapToGrid/>
              <w:spacing w:line="400" w:lineRule="exact"/>
              <w:ind w:leftChars="0" w:right="0" w:rightChars="0"/>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b w:val="0"/>
                <w:bCs w:val="0"/>
                <w:color w:val="auto"/>
                <w:sz w:val="24"/>
                <w:szCs w:val="24"/>
                <w:highlight w:val="none"/>
              </w:rPr>
              <w:t>着重提醒各投标人注意，并认真查看招标文件中的每一个条款及要求，因误读招标文件而造成的后果，招标人概不负责。</w:t>
            </w:r>
          </w:p>
          <w:p>
            <w:pPr>
              <w:spacing w:line="360" w:lineRule="auto"/>
              <w:outlineLvl w:val="9"/>
              <w:rPr>
                <w:rFonts w:hint="eastAsia" w:ascii="仿宋" w:hAnsi="仿宋" w:eastAsia="仿宋" w:cs="仿宋"/>
                <w:b w:val="0"/>
                <w:bCs w:val="0"/>
                <w:color w:val="auto"/>
                <w:spacing w:val="0"/>
                <w:w w:val="100"/>
                <w:position w:val="0"/>
                <w:sz w:val="24"/>
                <w:szCs w:val="24"/>
                <w:highlight w:val="none"/>
                <w:shd w:val="clear" w:color="auto" w:fill="auto"/>
                <w:lang w:val="en-US" w:eastAsia="zh-CN" w:bidi="en-US"/>
              </w:rPr>
            </w:pPr>
            <w:r>
              <w:rPr>
                <w:rFonts w:hint="eastAsia" w:ascii="仿宋" w:hAnsi="仿宋" w:eastAsia="仿宋" w:cs="仿宋"/>
                <w:b w:val="0"/>
                <w:bCs w:val="0"/>
                <w:color w:val="auto"/>
                <w:spacing w:val="0"/>
                <w:w w:val="100"/>
                <w:position w:val="0"/>
                <w:sz w:val="24"/>
                <w:szCs w:val="24"/>
                <w:highlight w:val="none"/>
                <w:shd w:val="clear" w:color="auto" w:fill="auto"/>
                <w:lang w:val="en-US" w:eastAsia="zh-CN" w:bidi="en-US"/>
              </w:rPr>
              <w:t>2、投标人使用相同IP地址的，一经发现，相关部门将进一步核实，查实后按串通投标处理。</w:t>
            </w:r>
          </w:p>
          <w:p>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为保证本项目质量，良好的售后服务，最低报价不作为中标的唯一依据。</w:t>
            </w:r>
          </w:p>
          <w:p>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采购人若发现</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候选供应商在投标过程中提供虚假证明文件，故意隐瞒公司不良信誉和财务状况，以及其他可能对合同圆满履行造成风险的因素等，则按规定取消其</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资格，监管部门依法进行处理。</w:t>
            </w:r>
          </w:p>
          <w:p>
            <w:pPr>
              <w:spacing w:line="360" w:lineRule="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5、</w:t>
            </w:r>
            <w:r>
              <w:rPr>
                <w:rFonts w:hint="eastAsia" w:ascii="仿宋" w:hAnsi="仿宋" w:eastAsia="仿宋" w:cs="仿宋"/>
                <w:b w:val="0"/>
                <w:bCs w:val="0"/>
                <w:color w:val="auto"/>
                <w:sz w:val="24"/>
                <w:szCs w:val="24"/>
                <w:highlight w:val="none"/>
              </w:rPr>
              <w:t>其它：</w:t>
            </w:r>
          </w:p>
          <w:p>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（1）投标企业严格遵守国家的法律法规及招标纪律，无违法违纪及商业贿赂行为。</w:t>
            </w:r>
          </w:p>
          <w:p>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（2）不管投标结果如何，供应商均应自行承担投标所需一切费用。</w:t>
            </w:r>
          </w:p>
          <w:p>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（3）供应商应以书面形式保证中标后由本公司组织实施，不得以任何理由将项目转包给其他机构。</w:t>
            </w:r>
          </w:p>
          <w:p>
            <w:pPr>
              <w:shd w:val="clear" w:color="auto" w:fill="auto"/>
              <w:spacing w:line="360" w:lineRule="auto"/>
              <w:jc w:val="left"/>
              <w:outlineLvl w:val="9"/>
              <w:rPr>
                <w:rFonts w:hint="eastAsia" w:ascii="仿宋" w:hAnsi="仿宋" w:eastAsia="仿宋" w:cs="仿宋"/>
                <w:b/>
                <w:bCs w:val="0"/>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中如出现前后不一致情况，均以前附表内容为准。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53" w:hRule="atLeast"/>
        </w:trPr>
        <w:tc>
          <w:tcPr>
            <w:tcW w:w="1248" w:type="pct"/>
            <w:gridSpan w:val="2"/>
            <w:vMerge w:val="continue"/>
            <w:tcBorders>
              <w:tl2br w:val="nil"/>
              <w:tr2bl w:val="nil"/>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b/>
                <w:bCs w:val="0"/>
                <w:color w:val="auto"/>
                <w:sz w:val="24"/>
                <w:szCs w:val="24"/>
                <w:highlight w:val="none"/>
              </w:rPr>
            </w:pPr>
          </w:p>
        </w:tc>
        <w:tc>
          <w:tcPr>
            <w:tcW w:w="3751" w:type="pct"/>
            <w:tcBorders>
              <w:tl2br w:val="nil"/>
              <w:tr2bl w:val="nil"/>
            </w:tcBorders>
            <w:noWrap w:val="0"/>
            <w:vAlign w:val="center"/>
          </w:tcPr>
          <w:p>
            <w:pPr>
              <w:shd w:val="clear" w:color="auto" w:fill="auto"/>
              <w:spacing w:line="360" w:lineRule="auto"/>
              <w:jc w:val="left"/>
              <w:outlineLvl w:val="9"/>
              <w:rPr>
                <w:rFonts w:hint="eastAsia" w:ascii="仿宋" w:hAnsi="仿宋" w:eastAsia="仿宋" w:cs="仿宋"/>
                <w:b/>
                <w:bCs w:val="0"/>
                <w:color w:val="auto"/>
                <w:sz w:val="24"/>
                <w:szCs w:val="24"/>
                <w:highlight w:val="none"/>
              </w:rPr>
            </w:pPr>
            <w:r>
              <w:rPr>
                <w:rFonts w:hint="eastAsia" w:ascii="仿宋" w:hAnsi="仿宋" w:eastAsia="仿宋" w:cs="仿宋"/>
                <w:b/>
                <w:bCs/>
                <w:color w:val="auto"/>
                <w:sz w:val="24"/>
                <w:szCs w:val="24"/>
                <w:highlight w:val="none"/>
                <w:lang w:eastAsia="zh-CN"/>
              </w:rPr>
              <w:t>投标供应商须按照对应的包号参加投标，即按包号进行投标。</w:t>
            </w:r>
          </w:p>
        </w:tc>
      </w:tr>
      <w:bookmarkEnd w:id="7"/>
    </w:tbl>
    <w:p>
      <w:pPr>
        <w:pageBreakBefore/>
        <w:shd w:val="clear" w:color="auto" w:fill="auto"/>
        <w:spacing w:before="312" w:beforeLines="100" w:after="312" w:afterLines="100" w:line="440" w:lineRule="exact"/>
        <w:jc w:val="center"/>
        <w:outlineLvl w:val="1"/>
        <w:rPr>
          <w:rFonts w:hint="eastAsia" w:ascii="仿宋" w:hAnsi="仿宋" w:eastAsia="仿宋" w:cs="仿宋"/>
          <w:b/>
          <w:color w:val="auto"/>
          <w:sz w:val="28"/>
          <w:szCs w:val="32"/>
          <w:highlight w:val="none"/>
        </w:rPr>
      </w:pPr>
      <w:bookmarkStart w:id="8" w:name="_Toc469495723"/>
      <w:bookmarkStart w:id="9" w:name="_Toc18065"/>
      <w:r>
        <w:rPr>
          <w:rFonts w:hint="eastAsia" w:ascii="仿宋" w:hAnsi="仿宋" w:eastAsia="仿宋" w:cs="仿宋"/>
          <w:b/>
          <w:color w:val="auto"/>
          <w:sz w:val="28"/>
          <w:szCs w:val="28"/>
          <w:highlight w:val="none"/>
        </w:rPr>
        <w:t>二、投标人须知</w:t>
      </w:r>
      <w:bookmarkEnd w:id="8"/>
      <w:bookmarkEnd w:id="9"/>
    </w:p>
    <w:p>
      <w:pPr>
        <w:shd w:val="clear" w:color="auto" w:fill="auto"/>
        <w:spacing w:line="440" w:lineRule="exact"/>
        <w:jc w:val="center"/>
        <w:outlineLvl w:val="9"/>
        <w:rPr>
          <w:rFonts w:hint="eastAsia" w:ascii="仿宋" w:hAnsi="仿宋" w:eastAsia="仿宋" w:cs="仿宋"/>
          <w:color w:val="auto"/>
          <w:sz w:val="28"/>
          <w:szCs w:val="28"/>
          <w:highlight w:val="none"/>
        </w:rPr>
      </w:pPr>
      <w:bookmarkStart w:id="10" w:name="_Toc469495724"/>
      <w:r>
        <w:rPr>
          <w:rFonts w:hint="eastAsia" w:ascii="仿宋" w:hAnsi="仿宋" w:eastAsia="仿宋" w:cs="仿宋"/>
          <w:b/>
          <w:color w:val="auto"/>
          <w:sz w:val="28"/>
          <w:szCs w:val="28"/>
          <w:highlight w:val="none"/>
        </w:rPr>
        <w:t>（一）</w:t>
      </w:r>
      <w:r>
        <w:rPr>
          <w:rFonts w:hint="eastAsia" w:ascii="仿宋" w:hAnsi="仿宋" w:eastAsia="仿宋" w:cs="仿宋"/>
          <w:b/>
          <w:color w:val="auto"/>
          <w:sz w:val="28"/>
          <w:szCs w:val="32"/>
          <w:highlight w:val="none"/>
        </w:rPr>
        <w:t>总  则</w:t>
      </w:r>
      <w:bookmarkEnd w:id="10"/>
    </w:p>
    <w:p>
      <w:pPr>
        <w:shd w:val="clear" w:color="auto" w:fill="auto"/>
        <w:snapToGrid w:val="0"/>
        <w:spacing w:line="440" w:lineRule="exact"/>
        <w:ind w:firstLine="480"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1.项目概况</w:t>
      </w:r>
    </w:p>
    <w:p>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1.1本次招标采购项目名称：见投标人须知前附表。</w:t>
      </w:r>
    </w:p>
    <w:p>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项目编号：见投标人须知前附表。</w:t>
      </w:r>
    </w:p>
    <w:p>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招标人：见投标人须知前附表。</w:t>
      </w:r>
    </w:p>
    <w:p>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供货期（服务周期）：见投标人须知前附表。</w:t>
      </w:r>
    </w:p>
    <w:p>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供货地点：见投标人须知前附表。</w:t>
      </w:r>
    </w:p>
    <w:p>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1.2招标人及联系人: 见投标人须知前附表。</w:t>
      </w:r>
    </w:p>
    <w:p>
      <w:pPr>
        <w:shd w:val="clear" w:color="auto" w:fill="auto"/>
        <w:snapToGrid w:val="0"/>
        <w:spacing w:line="440" w:lineRule="exact"/>
        <w:ind w:firstLine="600" w:firstLineChars="250"/>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代理机构及联系人: 见投标人须知前附表。</w:t>
      </w:r>
    </w:p>
    <w:p>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1.3资金来源：见投标人须知前附表。</w:t>
      </w:r>
    </w:p>
    <w:p>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1.4本项目预算：见投标人须知前附表。</w:t>
      </w:r>
    </w:p>
    <w:p>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1.5本项目控制价：见投标人须知前附表。</w:t>
      </w:r>
    </w:p>
    <w:p>
      <w:pPr>
        <w:shd w:val="clear" w:color="auto" w:fill="auto"/>
        <w:snapToGrid w:val="0"/>
        <w:spacing w:line="440" w:lineRule="exact"/>
        <w:ind w:firstLine="480"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2.招标范围：</w:t>
      </w:r>
    </w:p>
    <w:p>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2.1 采购内容：见投标人须知前附表。</w:t>
      </w:r>
    </w:p>
    <w:p>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 技术要求：详见</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第四章采购内容及技术要求。</w:t>
      </w:r>
    </w:p>
    <w:p>
      <w:pPr>
        <w:shd w:val="clear" w:color="auto" w:fill="auto"/>
        <w:snapToGrid w:val="0"/>
        <w:spacing w:line="440" w:lineRule="exact"/>
        <w:ind w:firstLine="480"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3.标包划分：</w:t>
      </w:r>
    </w:p>
    <w:p>
      <w:pPr>
        <w:shd w:val="clear" w:color="auto" w:fill="auto"/>
        <w:snapToGrid w:val="0"/>
        <w:spacing w:line="440" w:lineRule="exact"/>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3.1本项目划分：</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1</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个标包</w:t>
      </w:r>
      <w:r>
        <w:rPr>
          <w:rFonts w:hint="eastAsia" w:ascii="仿宋" w:hAnsi="仿宋" w:eastAsia="仿宋" w:cs="仿宋"/>
          <w:color w:val="auto"/>
          <w:kern w:val="0"/>
          <w:sz w:val="24"/>
          <w:szCs w:val="24"/>
          <w:highlight w:val="none"/>
        </w:rPr>
        <w:t>。</w:t>
      </w:r>
    </w:p>
    <w:p>
      <w:pPr>
        <w:shd w:val="clear" w:color="auto" w:fill="auto"/>
        <w:snapToGrid w:val="0"/>
        <w:spacing w:line="440" w:lineRule="exact"/>
        <w:ind w:firstLine="480"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4.招标方式：</w:t>
      </w:r>
    </w:p>
    <w:p>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4.1本项目招标方式：见投标人须知前附表。</w:t>
      </w:r>
    </w:p>
    <w:p>
      <w:pPr>
        <w:shd w:val="clear" w:color="auto" w:fill="auto"/>
        <w:snapToGrid w:val="0"/>
        <w:spacing w:line="440" w:lineRule="exact"/>
        <w:ind w:firstLine="480"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5.计价方式：</w:t>
      </w:r>
    </w:p>
    <w:p>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5.1本次招标项目合同采用</w:t>
      </w:r>
      <w:r>
        <w:rPr>
          <w:rFonts w:hint="eastAsia" w:ascii="仿宋" w:hAnsi="仿宋" w:eastAsia="仿宋" w:cs="仿宋"/>
          <w:color w:val="auto"/>
          <w:sz w:val="24"/>
          <w:szCs w:val="24"/>
          <w:highlight w:val="none"/>
          <w:u w:val="single"/>
        </w:rPr>
        <w:t xml:space="preserve">   固定总价 。</w:t>
      </w:r>
    </w:p>
    <w:p>
      <w:pPr>
        <w:shd w:val="clear" w:color="auto" w:fill="auto"/>
        <w:snapToGrid w:val="0"/>
        <w:spacing w:line="440" w:lineRule="exact"/>
        <w:ind w:firstLine="480"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6.评标办法：</w:t>
      </w:r>
    </w:p>
    <w:p>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6.1本次招标评标采用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综合评分</w:t>
      </w:r>
      <w:r>
        <w:rPr>
          <w:rFonts w:hint="eastAsia" w:ascii="仿宋" w:hAnsi="仿宋" w:eastAsia="仿宋" w:cs="仿宋"/>
          <w:color w:val="auto"/>
          <w:sz w:val="24"/>
          <w:szCs w:val="24"/>
          <w:highlight w:val="none"/>
          <w:u w:val="single"/>
        </w:rPr>
        <w:t xml:space="preserve">法 </w:t>
      </w:r>
      <w:r>
        <w:rPr>
          <w:rFonts w:hint="eastAsia" w:ascii="仿宋" w:hAnsi="仿宋" w:eastAsia="仿宋" w:cs="仿宋"/>
          <w:color w:val="auto"/>
          <w:sz w:val="24"/>
          <w:szCs w:val="24"/>
          <w:highlight w:val="none"/>
        </w:rPr>
        <w:t>（详见第三章评标办法）</w:t>
      </w:r>
    </w:p>
    <w:p>
      <w:pPr>
        <w:shd w:val="clear" w:color="auto" w:fill="auto"/>
        <w:snapToGrid w:val="0"/>
        <w:spacing w:line="440" w:lineRule="exact"/>
        <w:ind w:firstLine="480"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7.投标人资格：</w:t>
      </w:r>
    </w:p>
    <w:p>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7.1参与采购活动的投标人必须是满足《中华人民共和国政府采购法》规定条件的法人、其他组织或者自然人：</w:t>
      </w:r>
    </w:p>
    <w:p>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7.2由于政府采购项目的差异性，投标人在参与具体政府采购项目活动时，应仔细阅读该项目的资质要求,具体见投标人须知前附表。</w:t>
      </w:r>
    </w:p>
    <w:p>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7.3根据电子化政府采购的特点，各供应商在开标前应确保成为新疆维吾尔自治区政府采购网正式注册入库供应商，并完成CA数字证书申领。因未注册入库、未办理CA数字证书等原因造成无法投标或投标失败等后果由供应商自行承担。</w:t>
      </w:r>
    </w:p>
    <w:p>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7.4投标人必须确保自己在信息库中注册的信息真实、准确，并保证投标文件中的有关信息与库中的信息相一致。否则，投标人因此蒙受损失，招标人概不负责。</w:t>
      </w:r>
    </w:p>
    <w:p>
      <w:pPr>
        <w:shd w:val="clear" w:color="auto" w:fill="auto"/>
        <w:spacing w:line="440" w:lineRule="exact"/>
        <w:ind w:firstLine="480"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8. 投标费用</w:t>
      </w:r>
    </w:p>
    <w:p>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8.1投标人准备和参加投标活动发生的费用自理。</w:t>
      </w:r>
    </w:p>
    <w:p>
      <w:pPr>
        <w:shd w:val="clear" w:color="auto" w:fill="auto"/>
        <w:spacing w:line="440" w:lineRule="exact"/>
        <w:ind w:firstLine="480"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9.</w:t>
      </w:r>
      <w:bookmarkStart w:id="11" w:name="_Toc152042315"/>
      <w:bookmarkStart w:id="12" w:name="_Toc247592876"/>
      <w:bookmarkStart w:id="13" w:name="_Toc296602429"/>
      <w:bookmarkStart w:id="14" w:name="_Toc247513962"/>
      <w:bookmarkStart w:id="15" w:name="_Toc144974507"/>
      <w:bookmarkStart w:id="16" w:name="_Toc247527563"/>
      <w:bookmarkStart w:id="17" w:name="_Toc152045539"/>
      <w:r>
        <w:rPr>
          <w:rFonts w:hint="eastAsia" w:ascii="仿宋" w:hAnsi="仿宋" w:eastAsia="仿宋" w:cs="仿宋"/>
          <w:b/>
          <w:color w:val="auto"/>
          <w:sz w:val="24"/>
          <w:szCs w:val="24"/>
          <w:highlight w:val="none"/>
        </w:rPr>
        <w:t xml:space="preserve"> 踏勘现场</w:t>
      </w:r>
      <w:bookmarkEnd w:id="11"/>
      <w:bookmarkEnd w:id="12"/>
      <w:bookmarkEnd w:id="13"/>
      <w:bookmarkEnd w:id="14"/>
      <w:bookmarkEnd w:id="15"/>
      <w:bookmarkEnd w:id="16"/>
      <w:bookmarkEnd w:id="17"/>
    </w:p>
    <w:p>
      <w:pPr>
        <w:shd w:val="clear" w:color="auto" w:fill="auto"/>
        <w:spacing w:line="440" w:lineRule="exact"/>
        <w:ind w:firstLine="468" w:firstLineChars="19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9.1 投标人须知前附表规定组织踏勘现场的，招标人按投标人须知前附表规定的时间、地点组织投标人踏勘项目现场。</w:t>
      </w:r>
      <w:r>
        <w:rPr>
          <w:rFonts w:hint="eastAsia" w:ascii="仿宋" w:hAnsi="仿宋" w:eastAsia="仿宋" w:cs="仿宋"/>
          <w:color w:val="auto"/>
          <w:sz w:val="24"/>
          <w:szCs w:val="24"/>
          <w:highlight w:val="none"/>
          <w:lang w:eastAsia="zh-CN"/>
        </w:rPr>
        <w:t>如需踏勘现场，</w:t>
      </w:r>
      <w:r>
        <w:rPr>
          <w:rFonts w:hint="eastAsia" w:ascii="仿宋" w:hAnsi="仿宋" w:eastAsia="仿宋" w:cs="仿宋"/>
          <w:color w:val="auto"/>
          <w:sz w:val="24"/>
          <w:szCs w:val="32"/>
          <w:highlight w:val="none"/>
          <w:lang w:eastAsia="zh-CN"/>
        </w:rPr>
        <w:t>投标人自行踏勘现场的，可咨询本项目采购人或采购代理机构联系人。</w:t>
      </w:r>
      <w:r>
        <w:rPr>
          <w:rFonts w:hint="eastAsia" w:ascii="仿宋" w:hAnsi="仿宋" w:eastAsia="仿宋" w:cs="仿宋"/>
          <w:b/>
          <w:bCs/>
          <w:color w:val="auto"/>
          <w:sz w:val="24"/>
          <w:szCs w:val="32"/>
          <w:highlight w:val="none"/>
          <w:lang w:eastAsia="zh-CN"/>
        </w:rPr>
        <w:t>投标人自行踏勘现场的，可咨询本项目采购人或采购代理机构联系人。</w:t>
      </w:r>
      <w:r>
        <w:rPr>
          <w:rFonts w:hint="eastAsia" w:ascii="仿宋" w:hAnsi="仿宋" w:eastAsia="仿宋" w:cs="仿宋"/>
          <w:b/>
          <w:bCs/>
          <w:color w:val="auto"/>
          <w:sz w:val="24"/>
          <w:szCs w:val="24"/>
          <w:highlight w:val="none"/>
        </w:rPr>
        <w:t xml:space="preserve"> </w:t>
      </w:r>
    </w:p>
    <w:p>
      <w:pPr>
        <w:shd w:val="clear" w:color="auto" w:fill="auto"/>
        <w:spacing w:line="440" w:lineRule="exact"/>
        <w:ind w:firstLine="468" w:firstLineChars="19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9.2 投标人踏勘现场发生的费用自理。</w:t>
      </w:r>
    </w:p>
    <w:p>
      <w:pPr>
        <w:shd w:val="clear" w:color="auto" w:fill="auto"/>
        <w:spacing w:line="440" w:lineRule="exact"/>
        <w:ind w:firstLine="468" w:firstLineChars="19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9.3 除招标人的原因外，投标人自行负责在踏勘现场中所发生的人员伤亡和财产损失。</w:t>
      </w:r>
    </w:p>
    <w:p>
      <w:pPr>
        <w:shd w:val="clear" w:color="auto" w:fill="auto"/>
        <w:spacing w:line="440" w:lineRule="exact"/>
        <w:ind w:firstLine="468" w:firstLineChars="19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9.4 招标人在踏勘现场中介绍的场地和相关的周边环境情况，供投标人在编制投标文件时参考，招标人不对投标人据此作出的判断和决策负责。</w:t>
      </w:r>
      <w:bookmarkStart w:id="18" w:name="_Toc144974508"/>
      <w:bookmarkStart w:id="19" w:name="_Toc152045540"/>
      <w:bookmarkStart w:id="20" w:name="_Toc296602430"/>
      <w:bookmarkStart w:id="21" w:name="_Toc247513963"/>
      <w:bookmarkStart w:id="22" w:name="_Toc152042316"/>
      <w:bookmarkStart w:id="23" w:name="_Toc247527564"/>
      <w:bookmarkStart w:id="24" w:name="_Toc247592877"/>
    </w:p>
    <w:p>
      <w:pPr>
        <w:shd w:val="clear" w:color="auto" w:fill="auto"/>
        <w:spacing w:line="440" w:lineRule="exact"/>
        <w:ind w:firstLine="480"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10. 投标预备会</w:t>
      </w:r>
      <w:bookmarkEnd w:id="18"/>
      <w:bookmarkEnd w:id="19"/>
      <w:bookmarkEnd w:id="20"/>
      <w:bookmarkEnd w:id="21"/>
      <w:bookmarkEnd w:id="22"/>
      <w:bookmarkEnd w:id="23"/>
      <w:bookmarkEnd w:id="24"/>
    </w:p>
    <w:p>
      <w:pPr>
        <w:shd w:val="clear" w:color="auto" w:fill="auto"/>
        <w:spacing w:line="440" w:lineRule="exact"/>
        <w:ind w:firstLine="468" w:firstLineChars="19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10.1投标人须知前附表规定召开投标预备会的，招标人按投标人须知前附表规定的时间和地点召开投标预备会，澄清投标人提出的问题。</w:t>
      </w:r>
    </w:p>
    <w:p>
      <w:pPr>
        <w:shd w:val="clear" w:color="auto" w:fill="auto"/>
        <w:spacing w:line="440" w:lineRule="exact"/>
        <w:ind w:firstLine="468" w:firstLineChars="19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10.2投标人应在投标人须知前附表规定的时间前，将提出的问题送达招标人，以便招标人澄清。</w:t>
      </w:r>
    </w:p>
    <w:p>
      <w:pPr>
        <w:shd w:val="clear" w:color="auto" w:fill="auto"/>
        <w:spacing w:line="440" w:lineRule="exact"/>
        <w:ind w:firstLine="468" w:firstLineChars="19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10.3招标人在投标人须知前附表规定的时间，将对投标人所提的问题进行澄清。该澄清内容为</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的组成部分。</w:t>
      </w:r>
    </w:p>
    <w:p>
      <w:pPr>
        <w:shd w:val="clear" w:color="auto" w:fill="auto"/>
        <w:spacing w:line="440" w:lineRule="exact"/>
        <w:ind w:firstLine="480"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11. 联合投标</w:t>
      </w:r>
    </w:p>
    <w:p>
      <w:pPr>
        <w:shd w:val="clear" w:color="auto" w:fill="auto"/>
        <w:spacing w:line="440" w:lineRule="exact"/>
        <w:ind w:firstLine="468" w:firstLineChars="19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 两个以上投标人可以组成一个投标联合体，以一个投标人的身份投标。以联合体形式参加投标的，联合体各方均应当符合《政府采购法》第二十二条规定的条件。招标人根据采购项目的特殊要求规定投标人特定条件的，联合体各方中至少应当有一方符合招标人规定的特定条件。</w:t>
      </w:r>
    </w:p>
    <w:p>
      <w:pPr>
        <w:shd w:val="clear" w:color="auto" w:fill="auto"/>
        <w:spacing w:line="400" w:lineRule="exact"/>
        <w:ind w:firstLine="468" w:firstLineChars="19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联合体各方之间应当签订共同投标协议，明确约定联合体各方承担的工作和相应的责任，并将共同投标协议连同投标文件一并提交招标人。联合体各方签订共同投标协议后，不得再以自己名义单独在同一项目中投标，也不得组成新的联合体参加同一项目投标。</w:t>
      </w:r>
    </w:p>
    <w:p>
      <w:pPr>
        <w:shd w:val="clear" w:color="auto" w:fill="auto"/>
        <w:spacing w:line="400" w:lineRule="exact"/>
        <w:ind w:firstLine="470" w:firstLineChars="196"/>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 联合体应当确定其中一个单位为投标的全权代表，负责参加投标的一切事务，并承担投标及履约中应承担的全部责任与义务。</w:t>
      </w:r>
    </w:p>
    <w:p>
      <w:pPr>
        <w:pStyle w:val="7"/>
        <w:shd w:val="clear" w:color="auto" w:fill="auto"/>
        <w:spacing w:after="0" w:line="400" w:lineRule="exact"/>
        <w:ind w:left="0" w:leftChars="0" w:firstLine="484" w:firstLineChars="202"/>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11.4 联合体各方应当共同与招标人签订采购合同，就采购合同约定的事项对招标人承担连带责任。</w:t>
      </w:r>
    </w:p>
    <w:p>
      <w:pPr>
        <w:shd w:val="clear" w:color="auto" w:fill="auto"/>
        <w:spacing w:line="440" w:lineRule="exact"/>
        <w:ind w:firstLine="470" w:firstLineChars="196"/>
        <w:jc w:val="lef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12.招标代理费</w:t>
      </w:r>
    </w:p>
    <w:p>
      <w:pPr>
        <w:keepNext w:val="0"/>
        <w:keepLines w:val="0"/>
        <w:pageBreakBefore w:val="0"/>
        <w:shd w:val="clear" w:color="auto" w:fill="auto"/>
        <w:kinsoku/>
        <w:wordWrap/>
        <w:overflowPunct/>
        <w:topLinePunct w:val="0"/>
        <w:bidi w:val="0"/>
        <w:snapToGrid/>
        <w:spacing w:line="360" w:lineRule="auto"/>
        <w:ind w:firstLine="480" w:firstLineChars="200"/>
        <w:textAlignment w:val="auto"/>
        <w:outlineLvl w:val="9"/>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12.1</w:t>
      </w:r>
      <w:r>
        <w:rPr>
          <w:rFonts w:hint="eastAsia" w:ascii="仿宋" w:hAnsi="仿宋" w:eastAsia="仿宋" w:cs="仿宋"/>
          <w:color w:val="auto"/>
          <w:kern w:val="2"/>
          <w:sz w:val="24"/>
          <w:szCs w:val="24"/>
          <w:highlight w:val="none"/>
          <w:lang w:val="en-US" w:eastAsia="zh-CN" w:bidi="ar-SA"/>
        </w:rPr>
        <w:t>中标单位在领取本项目中标通知书时，按照《国家计委关于印发招标代理服务收费管理暂行办法的通知（计价格[2002]1980号）及《招标代理服务收费有关问题》（发改办价格〔2003〕857号文）中规定由中标单位向招标代理机构支付本项目代理费。收费标准如下：</w:t>
      </w:r>
    </w:p>
    <w:p>
      <w:pPr>
        <w:keepNext w:val="0"/>
        <w:keepLines w:val="0"/>
        <w:pageBreakBefore w:val="0"/>
        <w:shd w:val="clear" w:color="auto" w:fill="auto"/>
        <w:kinsoku/>
        <w:wordWrap/>
        <w:overflowPunct/>
        <w:topLinePunct w:val="0"/>
        <w:bidi w:val="0"/>
        <w:snapToGrid/>
        <w:spacing w:line="360" w:lineRule="auto"/>
        <w:ind w:firstLine="480" w:firstLineChars="200"/>
        <w:jc w:val="center"/>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招标代理服务收费标准</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3"/>
        <w:gridCol w:w="2146"/>
        <w:gridCol w:w="2146"/>
        <w:gridCol w:w="1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2393"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中标</w:t>
            </w:r>
            <w:r>
              <w:rPr>
                <w:rFonts w:hint="eastAsia" w:ascii="仿宋" w:hAnsi="仿宋" w:eastAsia="仿宋" w:cs="仿宋"/>
                <w:b w:val="0"/>
                <w:bCs w:val="0"/>
                <w:color w:val="auto"/>
                <w:sz w:val="24"/>
                <w:szCs w:val="24"/>
                <w:highlight w:val="none"/>
              </w:rPr>
              <w:t>金额（万元）</w:t>
            </w:r>
          </w:p>
        </w:tc>
        <w:tc>
          <w:tcPr>
            <w:tcW w:w="2146"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货物招标</w:t>
            </w:r>
          </w:p>
        </w:tc>
        <w:tc>
          <w:tcPr>
            <w:tcW w:w="2146"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服务招标</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239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100以下</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1.50%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1.50%</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39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100-500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1.10%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0.80</w:t>
            </w:r>
            <w:r>
              <w:rPr>
                <w:rFonts w:hint="eastAsia" w:ascii="仿宋" w:hAnsi="仿宋" w:eastAsia="仿宋" w:cs="仿宋"/>
                <w:b w:val="0"/>
                <w:bCs w:val="0"/>
                <w:color w:val="auto"/>
                <w:sz w:val="24"/>
                <w:szCs w:val="24"/>
                <w:highlight w:val="none"/>
              </w:rPr>
              <w:t>%</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239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500-1000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0.80%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0.</w:t>
            </w:r>
            <w:r>
              <w:rPr>
                <w:rFonts w:hint="eastAsia" w:ascii="仿宋" w:hAnsi="仿宋" w:eastAsia="仿宋" w:cs="仿宋"/>
                <w:b w:val="0"/>
                <w:bCs w:val="0"/>
                <w:color w:val="auto"/>
                <w:sz w:val="24"/>
                <w:szCs w:val="24"/>
                <w:highlight w:val="none"/>
                <w:lang w:val="en-US" w:eastAsia="zh-CN"/>
              </w:rPr>
              <w:t>45</w:t>
            </w:r>
            <w:r>
              <w:rPr>
                <w:rFonts w:hint="eastAsia" w:ascii="仿宋" w:hAnsi="仿宋" w:eastAsia="仿宋" w:cs="仿宋"/>
                <w:b w:val="0"/>
                <w:bCs w:val="0"/>
                <w:color w:val="auto"/>
                <w:sz w:val="24"/>
                <w:szCs w:val="24"/>
                <w:highlight w:val="none"/>
              </w:rPr>
              <w:t>%</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39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1000-5000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0.50%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0.</w:t>
            </w:r>
            <w:r>
              <w:rPr>
                <w:rFonts w:hint="eastAsia" w:ascii="仿宋" w:hAnsi="仿宋" w:eastAsia="仿宋" w:cs="仿宋"/>
                <w:b w:val="0"/>
                <w:bCs w:val="0"/>
                <w:color w:val="auto"/>
                <w:sz w:val="24"/>
                <w:szCs w:val="24"/>
                <w:highlight w:val="none"/>
                <w:lang w:val="en-US" w:eastAsia="zh-CN"/>
              </w:rPr>
              <w:t>25</w:t>
            </w:r>
            <w:r>
              <w:rPr>
                <w:rFonts w:hint="eastAsia" w:ascii="仿宋" w:hAnsi="仿宋" w:eastAsia="仿宋" w:cs="仿宋"/>
                <w:b w:val="0"/>
                <w:bCs w:val="0"/>
                <w:color w:val="auto"/>
                <w:sz w:val="24"/>
                <w:szCs w:val="24"/>
                <w:highlight w:val="none"/>
              </w:rPr>
              <w:t>%</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val="0"/>
                <w:color w:val="auto"/>
                <w:sz w:val="24"/>
                <w:szCs w:val="24"/>
                <w:highlight w:val="none"/>
              </w:rPr>
            </w:pPr>
          </w:p>
        </w:tc>
      </w:tr>
    </w:tbl>
    <w:p>
      <w:pPr>
        <w:keepNext w:val="0"/>
        <w:keepLines w:val="0"/>
        <w:pageBreakBefore w:val="0"/>
        <w:shd w:val="clear" w:color="auto" w:fill="auto"/>
        <w:kinsoku/>
        <w:wordWrap/>
        <w:overflowPunct/>
        <w:topLinePunct w:val="0"/>
        <w:bidi w:val="0"/>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招标代理服务收费按差额定率累进法计算。例如：某项目招标代理业务</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金额为2000万元，计算招标代理服务收费额如下：</w:t>
      </w:r>
    </w:p>
    <w:p>
      <w:pPr>
        <w:keepNext w:val="0"/>
        <w:keepLines w:val="0"/>
        <w:pageBreakBefore w:val="0"/>
        <w:shd w:val="clear" w:color="auto" w:fill="auto"/>
        <w:kinsoku/>
        <w:wordWrap/>
        <w:overflowPunct/>
        <w:topLinePunct w:val="0"/>
        <w:bidi w:val="0"/>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100万元×1.50%=1.5（万元）；</w:t>
      </w:r>
    </w:p>
    <w:p>
      <w:pPr>
        <w:keepNext w:val="0"/>
        <w:keepLines w:val="0"/>
        <w:pageBreakBefore w:val="0"/>
        <w:shd w:val="clear" w:color="auto" w:fill="auto"/>
        <w:kinsoku/>
        <w:wordWrap/>
        <w:overflowPunct/>
        <w:topLinePunct w:val="0"/>
        <w:bidi w:val="0"/>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（500-100）万元×1.10%=4.4（万元）</w:t>
      </w:r>
    </w:p>
    <w:p>
      <w:pPr>
        <w:keepNext w:val="0"/>
        <w:keepLines w:val="0"/>
        <w:pageBreakBefore w:val="0"/>
        <w:shd w:val="clear" w:color="auto" w:fill="auto"/>
        <w:kinsoku/>
        <w:wordWrap/>
        <w:overflowPunct/>
        <w:topLinePunct w:val="0"/>
        <w:bidi w:val="0"/>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（1000-500）万元×0.80%=4.0（万元）</w:t>
      </w:r>
    </w:p>
    <w:p>
      <w:pPr>
        <w:keepNext w:val="0"/>
        <w:keepLines w:val="0"/>
        <w:pageBreakBefore w:val="0"/>
        <w:shd w:val="clear" w:color="auto" w:fill="auto"/>
        <w:kinsoku/>
        <w:wordWrap/>
        <w:overflowPunct/>
        <w:topLinePunct w:val="0"/>
        <w:bidi w:val="0"/>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（2000-1000）万元×0.50%=5.0（万元）</w:t>
      </w:r>
    </w:p>
    <w:p>
      <w:pPr>
        <w:shd w:val="clear" w:color="auto" w:fill="auto"/>
        <w:spacing w:line="440" w:lineRule="exact"/>
        <w:ind w:left="210" w:leftChars="100" w:firstLine="360" w:firstLineChars="150"/>
        <w:jc w:val="left"/>
        <w:outlineLvl w:val="9"/>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合计收费=1.5+4.4+4.0+5.0=14.9(万元)</w:t>
      </w:r>
    </w:p>
    <w:p>
      <w:pPr>
        <w:shd w:val="clear" w:color="auto" w:fill="auto"/>
        <w:spacing w:line="440" w:lineRule="exact"/>
        <w:ind w:firstLine="480"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13.投标人应注意的事项</w:t>
      </w:r>
    </w:p>
    <w:p>
      <w:pPr>
        <w:shd w:val="clear" w:color="auto" w:fill="auto"/>
        <w:spacing w:line="440" w:lineRule="exact"/>
        <w:ind w:firstLine="480" w:firstLineChars="200"/>
        <w:outlineLvl w:val="9"/>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13.1投标人一旦按规定缴纳了投标保证金并参加投标，即被认为接受了本</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文件中的所有条件和规定。投标人必须严格按</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的要求编制投标文件，投标文件宜编制页码和目录，以便评委审核。否则，由此产生的一切后果由投标人承担。</w:t>
      </w:r>
    </w:p>
    <w:p>
      <w:pPr>
        <w:shd w:val="clear" w:color="auto" w:fill="auto"/>
        <w:spacing w:line="440" w:lineRule="exact"/>
        <w:ind w:firstLine="480" w:firstLineChars="200"/>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 xml:space="preserve"> 投标人对采购内容中规定的技术参数、规格等要求必须完全响应或优于</w:t>
      </w:r>
      <w:r>
        <w:rPr>
          <w:rFonts w:hint="eastAsia" w:ascii="仿宋" w:hAnsi="仿宋" w:eastAsia="仿宋" w:cs="仿宋"/>
          <w:bCs/>
          <w:color w:val="auto"/>
          <w:sz w:val="24"/>
          <w:szCs w:val="24"/>
          <w:highlight w:val="none"/>
          <w:lang w:eastAsia="zh-CN"/>
        </w:rPr>
        <w:t>采购文件</w:t>
      </w:r>
      <w:r>
        <w:rPr>
          <w:rFonts w:hint="eastAsia" w:ascii="仿宋" w:hAnsi="仿宋" w:eastAsia="仿宋" w:cs="仿宋"/>
          <w:bCs/>
          <w:color w:val="auto"/>
          <w:sz w:val="24"/>
          <w:szCs w:val="24"/>
          <w:highlight w:val="none"/>
        </w:rPr>
        <w:t>中的要求。</w:t>
      </w:r>
    </w:p>
    <w:p>
      <w:pPr>
        <w:shd w:val="clear" w:color="auto" w:fill="auto"/>
        <w:spacing w:line="440" w:lineRule="exact"/>
        <w:ind w:firstLine="470" w:firstLineChars="196"/>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所有投标人的投标保证金都应在</w:t>
      </w:r>
      <w:r>
        <w:rPr>
          <w:rFonts w:hint="eastAsia" w:ascii="仿宋" w:hAnsi="仿宋" w:eastAsia="仿宋" w:cs="仿宋"/>
          <w:bCs/>
          <w:color w:val="auto"/>
          <w:sz w:val="24"/>
          <w:szCs w:val="24"/>
          <w:highlight w:val="none"/>
          <w:lang w:eastAsia="zh-CN"/>
        </w:rPr>
        <w:t>采购文件</w:t>
      </w:r>
      <w:r>
        <w:rPr>
          <w:rFonts w:hint="eastAsia" w:ascii="仿宋" w:hAnsi="仿宋" w:eastAsia="仿宋" w:cs="仿宋"/>
          <w:bCs/>
          <w:color w:val="auto"/>
          <w:sz w:val="24"/>
          <w:szCs w:val="24"/>
          <w:highlight w:val="none"/>
        </w:rPr>
        <w:t>规定的投标保证金缴纳截止日期前缴纳。</w:t>
      </w:r>
    </w:p>
    <w:p>
      <w:pPr>
        <w:shd w:val="clear" w:color="auto" w:fill="auto"/>
        <w:spacing w:line="440" w:lineRule="exact"/>
        <w:ind w:firstLine="470" w:firstLineChars="196"/>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rPr>
        <w:t>单位负责人为同一人或者存在直接控股、管理关系的不同供应商，不得参加同一合同项下的政府采购活动。</w:t>
      </w:r>
      <w:r>
        <w:rPr>
          <w:rFonts w:hint="eastAsia" w:ascii="仿宋" w:hAnsi="仿宋" w:eastAsia="仿宋" w:cs="仿宋"/>
          <w:color w:val="auto"/>
          <w:sz w:val="24"/>
          <w:szCs w:val="24"/>
          <w:highlight w:val="none"/>
        </w:rPr>
        <w:t>为采购项目提供整体设计、规范编制或者项目管理、监理、检测等服务的供应商，不得再参加该采购项目的其他采购活动。</w:t>
      </w:r>
    </w:p>
    <w:p>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13.</w:t>
      </w: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rPr>
        <w:t>本项目只接受</w:t>
      </w:r>
      <w:r>
        <w:rPr>
          <w:rFonts w:hint="eastAsia" w:ascii="仿宋" w:hAnsi="仿宋" w:eastAsia="仿宋" w:cs="仿宋"/>
          <w:color w:val="auto"/>
          <w:sz w:val="24"/>
          <w:szCs w:val="24"/>
          <w:highlight w:val="none"/>
        </w:rPr>
        <w:t>成为新疆维吾尔自治区政府采购网正式注册入库并完成CA数字证书申领供应商</w:t>
      </w:r>
      <w:r>
        <w:rPr>
          <w:rFonts w:hint="eastAsia" w:ascii="仿宋" w:hAnsi="仿宋" w:eastAsia="仿宋" w:cs="仿宋"/>
          <w:color w:val="auto"/>
          <w:sz w:val="24"/>
          <w:szCs w:val="24"/>
          <w:highlight w:val="none"/>
          <w:lang w:eastAsia="zh-CN"/>
        </w:rPr>
        <w:t>参与投标</w:t>
      </w:r>
      <w:r>
        <w:rPr>
          <w:rFonts w:hint="eastAsia" w:ascii="仿宋" w:hAnsi="仿宋" w:eastAsia="仿宋" w:cs="仿宋"/>
          <w:color w:val="auto"/>
          <w:sz w:val="24"/>
          <w:szCs w:val="24"/>
          <w:highlight w:val="none"/>
        </w:rPr>
        <w:t>。因未注册入库、未办理CA数字证书等原因造成无法投标或投标失败等后果由供应商自行承担。</w:t>
      </w:r>
    </w:p>
    <w:p>
      <w:pPr>
        <w:shd w:val="clear" w:color="auto" w:fill="auto"/>
        <w:wordWrap w:val="0"/>
        <w:spacing w:line="440" w:lineRule="exact"/>
        <w:ind w:firstLine="480" w:firstLineChars="200"/>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w:t>
      </w: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rPr>
        <w:t xml:space="preserve">  投标人被视为充分熟悉本招标项目所在地的与履行合同有关的各种情况，包括但不限于：</w:t>
      </w:r>
    </w:p>
    <w:p>
      <w:pPr>
        <w:shd w:val="clear" w:color="auto" w:fill="auto"/>
        <w:spacing w:line="400" w:lineRule="exact"/>
        <w:ind w:firstLine="360" w:firstLineChars="150"/>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（1）国家对本次投标货物和服务的生产、安装调试、验收、维修等有关法律、法规及行业管理标准；</w:t>
      </w:r>
    </w:p>
    <w:p>
      <w:pPr>
        <w:shd w:val="clear" w:color="auto" w:fill="auto"/>
        <w:spacing w:line="400" w:lineRule="exact"/>
        <w:ind w:firstLine="360" w:firstLineChars="150"/>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lang w:eastAsia="zh-CN"/>
        </w:rPr>
        <w:t>本地区</w:t>
      </w:r>
      <w:r>
        <w:rPr>
          <w:rFonts w:hint="eastAsia" w:ascii="仿宋" w:hAnsi="仿宋" w:eastAsia="仿宋" w:cs="仿宋"/>
          <w:bCs/>
          <w:color w:val="auto"/>
          <w:sz w:val="24"/>
          <w:szCs w:val="24"/>
          <w:highlight w:val="none"/>
        </w:rPr>
        <w:t>有关管理部门的相关规定；</w:t>
      </w:r>
    </w:p>
    <w:p>
      <w:pPr>
        <w:shd w:val="clear" w:color="auto" w:fill="auto"/>
        <w:spacing w:line="400" w:lineRule="exact"/>
        <w:ind w:firstLine="360" w:firstLineChars="150"/>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（3）招标人的相关场地情况、基础建设、电力供应情况及相关设计标准。</w:t>
      </w:r>
    </w:p>
    <w:p>
      <w:pPr>
        <w:shd w:val="clear" w:color="auto" w:fill="auto"/>
        <w:spacing w:line="400" w:lineRule="exact"/>
        <w:ind w:firstLine="360" w:firstLineChars="150"/>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w:t>
      </w:r>
      <w:r>
        <w:rPr>
          <w:rFonts w:hint="eastAsia" w:ascii="仿宋" w:hAnsi="仿宋" w:eastAsia="仿宋" w:cs="仿宋"/>
          <w:bCs/>
          <w:color w:val="auto"/>
          <w:sz w:val="24"/>
          <w:szCs w:val="24"/>
          <w:highlight w:val="none"/>
          <w:lang w:eastAsia="zh-CN"/>
        </w:rPr>
        <w:t>采购文件</w:t>
      </w:r>
      <w:r>
        <w:rPr>
          <w:rFonts w:hint="eastAsia" w:ascii="仿宋" w:hAnsi="仿宋" w:eastAsia="仿宋" w:cs="仿宋"/>
          <w:bCs/>
          <w:color w:val="auto"/>
          <w:sz w:val="24"/>
          <w:szCs w:val="24"/>
          <w:highlight w:val="none"/>
        </w:rPr>
        <w:t>不再对上述情况进行描述。</w:t>
      </w:r>
    </w:p>
    <w:p>
      <w:pPr>
        <w:shd w:val="clear" w:color="auto" w:fill="auto"/>
        <w:spacing w:before="312" w:beforeLines="100" w:after="312" w:afterLines="100" w:line="440" w:lineRule="exact"/>
        <w:jc w:val="center"/>
        <w:outlineLvl w:val="9"/>
        <w:rPr>
          <w:rFonts w:hint="eastAsia" w:ascii="仿宋" w:hAnsi="仿宋" w:eastAsia="仿宋" w:cs="仿宋"/>
          <w:b/>
          <w:color w:val="auto"/>
          <w:sz w:val="28"/>
          <w:szCs w:val="28"/>
          <w:highlight w:val="none"/>
          <w:lang w:eastAsia="zh-CN"/>
        </w:rPr>
      </w:pPr>
      <w:bookmarkStart w:id="25" w:name="_Toc469495725"/>
      <w:r>
        <w:rPr>
          <w:rFonts w:hint="eastAsia" w:ascii="仿宋" w:hAnsi="仿宋" w:eastAsia="仿宋" w:cs="仿宋"/>
          <w:b/>
          <w:color w:val="auto"/>
          <w:sz w:val="28"/>
          <w:szCs w:val="28"/>
          <w:highlight w:val="none"/>
        </w:rPr>
        <w:t>（二）</w:t>
      </w:r>
      <w:bookmarkEnd w:id="25"/>
      <w:r>
        <w:rPr>
          <w:rFonts w:hint="eastAsia" w:ascii="仿宋" w:hAnsi="仿宋" w:eastAsia="仿宋" w:cs="仿宋"/>
          <w:b/>
          <w:color w:val="auto"/>
          <w:sz w:val="28"/>
          <w:szCs w:val="28"/>
          <w:highlight w:val="none"/>
          <w:lang w:eastAsia="zh-CN"/>
        </w:rPr>
        <w:t>招标文件</w:t>
      </w:r>
    </w:p>
    <w:p>
      <w:pPr>
        <w:shd w:val="clear" w:color="auto" w:fill="auto"/>
        <w:spacing w:line="440" w:lineRule="exact"/>
        <w:ind w:firstLine="480"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15. </w:t>
      </w:r>
      <w:r>
        <w:rPr>
          <w:rFonts w:hint="eastAsia" w:ascii="仿宋" w:hAnsi="仿宋" w:eastAsia="仿宋" w:cs="仿宋"/>
          <w:b/>
          <w:color w:val="auto"/>
          <w:sz w:val="24"/>
          <w:szCs w:val="24"/>
          <w:highlight w:val="none"/>
          <w:lang w:eastAsia="zh-CN"/>
        </w:rPr>
        <w:t>采购文件</w:t>
      </w:r>
      <w:r>
        <w:rPr>
          <w:rFonts w:hint="eastAsia" w:ascii="仿宋" w:hAnsi="仿宋" w:eastAsia="仿宋" w:cs="仿宋"/>
          <w:b/>
          <w:color w:val="auto"/>
          <w:sz w:val="24"/>
          <w:szCs w:val="24"/>
          <w:highlight w:val="none"/>
        </w:rPr>
        <w:t>的编制依据</w:t>
      </w:r>
    </w:p>
    <w:p>
      <w:pPr>
        <w:shd w:val="clear" w:color="auto" w:fill="auto"/>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根据《中华人民共和国政府采购法》、《政府采购货物和服务招标投标管理办法》和《中华人民共和国合同法》</w:t>
      </w:r>
      <w:r>
        <w:rPr>
          <w:rFonts w:hint="eastAsia" w:ascii="仿宋" w:hAnsi="仿宋" w:eastAsia="仿宋" w:cs="仿宋"/>
          <w:color w:val="auto"/>
          <w:spacing w:val="-2"/>
          <w:sz w:val="24"/>
          <w:szCs w:val="24"/>
          <w:highlight w:val="none"/>
        </w:rPr>
        <w:t>等相关法律法规和规章及部、省、市级规范性文件的规定，编制本</w:t>
      </w:r>
      <w:r>
        <w:rPr>
          <w:rFonts w:hint="eastAsia" w:ascii="仿宋" w:hAnsi="仿宋" w:eastAsia="仿宋" w:cs="仿宋"/>
          <w:color w:val="auto"/>
          <w:spacing w:val="-2"/>
          <w:sz w:val="24"/>
          <w:szCs w:val="24"/>
          <w:highlight w:val="none"/>
          <w:lang w:eastAsia="zh-CN"/>
        </w:rPr>
        <w:t>采购文件</w:t>
      </w:r>
      <w:r>
        <w:rPr>
          <w:rFonts w:hint="eastAsia" w:ascii="仿宋" w:hAnsi="仿宋" w:eastAsia="仿宋" w:cs="仿宋"/>
          <w:color w:val="auto"/>
          <w:spacing w:val="-2"/>
          <w:sz w:val="24"/>
          <w:szCs w:val="24"/>
          <w:highlight w:val="none"/>
        </w:rPr>
        <w:t>。</w:t>
      </w:r>
    </w:p>
    <w:p>
      <w:pPr>
        <w:shd w:val="clear" w:color="auto" w:fill="auto"/>
        <w:spacing w:line="440" w:lineRule="exact"/>
        <w:ind w:firstLine="480"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16. </w:t>
      </w:r>
      <w:r>
        <w:rPr>
          <w:rFonts w:hint="eastAsia" w:ascii="仿宋" w:hAnsi="仿宋" w:eastAsia="仿宋" w:cs="仿宋"/>
          <w:b/>
          <w:color w:val="auto"/>
          <w:sz w:val="24"/>
          <w:szCs w:val="24"/>
          <w:highlight w:val="none"/>
          <w:lang w:eastAsia="zh-CN"/>
        </w:rPr>
        <w:t>采购文件</w:t>
      </w:r>
      <w:r>
        <w:rPr>
          <w:rFonts w:hint="eastAsia" w:ascii="仿宋" w:hAnsi="仿宋" w:eastAsia="仿宋" w:cs="仿宋"/>
          <w:b/>
          <w:color w:val="auto"/>
          <w:sz w:val="24"/>
          <w:szCs w:val="24"/>
          <w:highlight w:val="none"/>
        </w:rPr>
        <w:t>的组成</w:t>
      </w:r>
    </w:p>
    <w:p>
      <w:pPr>
        <w:shd w:val="clear" w:color="auto" w:fill="auto"/>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16.1 </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包括内容：</w:t>
      </w:r>
    </w:p>
    <w:p>
      <w:pPr>
        <w:shd w:val="clear" w:color="auto" w:fill="auto"/>
        <w:spacing w:line="440" w:lineRule="exact"/>
        <w:ind w:firstLine="1680" w:firstLineChars="7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第一章  </w:t>
      </w:r>
      <w:r>
        <w:rPr>
          <w:rFonts w:hint="eastAsia" w:ascii="仿宋" w:hAnsi="仿宋" w:eastAsia="仿宋" w:cs="仿宋"/>
          <w:color w:val="auto"/>
          <w:sz w:val="24"/>
          <w:szCs w:val="24"/>
          <w:highlight w:val="none"/>
          <w:lang w:eastAsia="zh-CN"/>
        </w:rPr>
        <w:t>招</w:t>
      </w:r>
      <w:r>
        <w:rPr>
          <w:rFonts w:hint="eastAsia" w:ascii="仿宋" w:hAnsi="仿宋" w:eastAsia="仿宋" w:cs="仿宋"/>
          <w:color w:val="auto"/>
          <w:sz w:val="24"/>
          <w:szCs w:val="24"/>
          <w:highlight w:val="none"/>
        </w:rPr>
        <w:t>标公告</w:t>
      </w:r>
    </w:p>
    <w:p>
      <w:pPr>
        <w:shd w:val="clear" w:color="auto" w:fill="auto"/>
        <w:spacing w:line="440" w:lineRule="exact"/>
        <w:ind w:firstLine="1680" w:firstLineChars="7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  投标须知</w:t>
      </w:r>
    </w:p>
    <w:p>
      <w:pPr>
        <w:shd w:val="clear" w:color="auto" w:fill="auto"/>
        <w:spacing w:line="440" w:lineRule="exact"/>
        <w:ind w:firstLine="1680" w:firstLineChars="7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第三章  评标办法</w:t>
      </w:r>
    </w:p>
    <w:p>
      <w:pPr>
        <w:shd w:val="clear" w:color="auto" w:fill="auto"/>
        <w:spacing w:line="440" w:lineRule="exact"/>
        <w:ind w:firstLine="1680" w:firstLineChars="7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第四章  采购内容及技术要求</w:t>
      </w:r>
    </w:p>
    <w:p>
      <w:pPr>
        <w:shd w:val="clear" w:color="auto" w:fill="auto"/>
        <w:spacing w:line="440" w:lineRule="exact"/>
        <w:ind w:firstLine="1680" w:firstLineChars="7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第五章  合同条款及格式</w:t>
      </w:r>
    </w:p>
    <w:p>
      <w:pPr>
        <w:shd w:val="clear" w:color="auto" w:fill="auto"/>
        <w:spacing w:line="440" w:lineRule="exact"/>
        <w:ind w:firstLine="1680" w:firstLineChars="7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第六章  投标文件格式文本</w:t>
      </w:r>
    </w:p>
    <w:p>
      <w:pPr>
        <w:shd w:val="clear" w:color="auto" w:fill="auto"/>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16.2 除16.1内容外，招标答疑亦为</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的组成部分，对招标人和投标人起约束作用。</w:t>
      </w:r>
    </w:p>
    <w:p>
      <w:pPr>
        <w:pStyle w:val="9"/>
        <w:shd w:val="clear" w:color="auto" w:fill="auto"/>
        <w:wordWrap w:val="0"/>
        <w:spacing w:line="400" w:lineRule="exact"/>
        <w:outlineLvl w:val="9"/>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 xml:space="preserve">   16.3</w:t>
      </w:r>
      <w:r>
        <w:rPr>
          <w:rFonts w:hint="eastAsia" w:ascii="仿宋" w:hAnsi="仿宋" w:eastAsia="仿宋" w:cs="仿宋"/>
          <w:color w:val="auto"/>
          <w:sz w:val="24"/>
          <w:szCs w:val="24"/>
          <w:highlight w:val="none"/>
          <w:u w:val="none" w:color="auto"/>
        </w:rPr>
        <w:t>投标人应仔细阅读和检查</w:t>
      </w:r>
      <w:r>
        <w:rPr>
          <w:rFonts w:hint="eastAsia" w:ascii="仿宋" w:hAnsi="仿宋" w:eastAsia="仿宋" w:cs="仿宋"/>
          <w:color w:val="auto"/>
          <w:sz w:val="24"/>
          <w:szCs w:val="24"/>
          <w:highlight w:val="none"/>
          <w:u w:val="none" w:color="auto"/>
          <w:lang w:eastAsia="zh-CN"/>
        </w:rPr>
        <w:t>采购文件</w:t>
      </w:r>
      <w:r>
        <w:rPr>
          <w:rFonts w:hint="eastAsia" w:ascii="仿宋" w:hAnsi="仿宋" w:eastAsia="仿宋" w:cs="仿宋"/>
          <w:color w:val="auto"/>
          <w:sz w:val="24"/>
          <w:szCs w:val="24"/>
          <w:highlight w:val="none"/>
          <w:u w:val="none" w:color="auto"/>
        </w:rPr>
        <w:t>的全部内容。如发现缺页或附件不全，应及时向招标人提出，以便补齐。如有疑问，投标人应在</w:t>
      </w:r>
      <w:r>
        <w:rPr>
          <w:rFonts w:hint="eastAsia" w:ascii="仿宋" w:hAnsi="仿宋" w:eastAsia="仿宋" w:cs="仿宋"/>
          <w:color w:val="auto"/>
          <w:sz w:val="24"/>
          <w:szCs w:val="24"/>
          <w:highlight w:val="none"/>
        </w:rPr>
        <w:t>以书面形式一次性向采购人和采购代理机构提出同一环节的质疑</w:t>
      </w:r>
      <w:r>
        <w:rPr>
          <w:rFonts w:hint="eastAsia" w:ascii="仿宋" w:hAnsi="仿宋" w:eastAsia="仿宋" w:cs="仿宋"/>
          <w:color w:val="auto"/>
          <w:sz w:val="24"/>
          <w:szCs w:val="24"/>
          <w:highlight w:val="none"/>
          <w:u w:val="none" w:color="auto"/>
        </w:rPr>
        <w:t>。</w:t>
      </w:r>
    </w:p>
    <w:p>
      <w:pPr>
        <w:shd w:val="clear" w:color="auto" w:fill="auto"/>
        <w:wordWrap w:val="0"/>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16.4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w:t>
      </w:r>
      <w:r>
        <w:rPr>
          <w:rFonts w:hint="eastAsia" w:ascii="仿宋" w:hAnsi="仿宋" w:eastAsia="仿宋" w:cs="仿宋"/>
          <w:color w:val="auto"/>
          <w:sz w:val="24"/>
          <w:szCs w:val="24"/>
          <w:highlight w:val="none"/>
          <w:lang w:eastAsia="zh-CN"/>
        </w:rPr>
        <w:t>新疆</w:t>
      </w:r>
      <w:r>
        <w:rPr>
          <w:rFonts w:hint="eastAsia" w:ascii="仿宋" w:hAnsi="仿宋" w:eastAsia="仿宋" w:cs="仿宋"/>
          <w:color w:val="auto"/>
          <w:sz w:val="24"/>
          <w:szCs w:val="24"/>
          <w:highlight w:val="none"/>
        </w:rPr>
        <w:t>政府采购网下载专区下载。</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的澄清将在</w:t>
      </w:r>
      <w:r>
        <w:rPr>
          <w:rFonts w:hint="eastAsia" w:ascii="仿宋" w:hAnsi="仿宋" w:eastAsia="仿宋" w:cs="仿宋"/>
          <w:color w:val="auto"/>
          <w:sz w:val="24"/>
          <w:szCs w:val="24"/>
          <w:highlight w:val="none"/>
          <w:lang w:eastAsia="zh-CN"/>
        </w:rPr>
        <w:t>政采云平台“更正公告”栏目予以公告</w:t>
      </w:r>
      <w:r>
        <w:rPr>
          <w:rFonts w:hint="eastAsia" w:ascii="仿宋" w:hAnsi="仿宋" w:eastAsia="仿宋" w:cs="仿宋"/>
          <w:color w:val="auto"/>
          <w:sz w:val="24"/>
          <w:szCs w:val="24"/>
          <w:highlight w:val="none"/>
        </w:rPr>
        <w:t>，但不指明澄清问题的来源。如果澄清内容影响投标文件编制的，将相应延长投标截止时间。</w:t>
      </w:r>
    </w:p>
    <w:p>
      <w:pPr>
        <w:shd w:val="clear" w:color="auto" w:fill="auto"/>
        <w:spacing w:line="440" w:lineRule="exact"/>
        <w:ind w:firstLine="480" w:firstLineChars="200"/>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17. </w:t>
      </w:r>
      <w:r>
        <w:rPr>
          <w:rFonts w:hint="eastAsia" w:ascii="仿宋" w:hAnsi="仿宋" w:eastAsia="仿宋" w:cs="仿宋"/>
          <w:b/>
          <w:bCs/>
          <w:color w:val="auto"/>
          <w:sz w:val="24"/>
          <w:szCs w:val="24"/>
          <w:highlight w:val="none"/>
          <w:lang w:eastAsia="zh-CN"/>
        </w:rPr>
        <w:t>采购文件</w:t>
      </w:r>
      <w:r>
        <w:rPr>
          <w:rFonts w:hint="eastAsia" w:ascii="仿宋" w:hAnsi="仿宋" w:eastAsia="仿宋" w:cs="仿宋"/>
          <w:b/>
          <w:bCs/>
          <w:color w:val="auto"/>
          <w:sz w:val="24"/>
          <w:szCs w:val="24"/>
          <w:highlight w:val="none"/>
        </w:rPr>
        <w:t>的修改、补充、解释</w:t>
      </w:r>
    </w:p>
    <w:p>
      <w:pPr>
        <w:shd w:val="clear" w:color="auto" w:fill="auto"/>
        <w:wordWrap w:val="0"/>
        <w:spacing w:line="40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17.1</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发出后，招标人在规定的投标截止时间前可对</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进行必要的修改和补充，并以</w:t>
      </w:r>
      <w:r>
        <w:rPr>
          <w:rFonts w:hint="eastAsia" w:ascii="仿宋" w:hAnsi="仿宋" w:eastAsia="仿宋" w:cs="仿宋"/>
          <w:color w:val="auto"/>
          <w:sz w:val="24"/>
          <w:szCs w:val="24"/>
          <w:highlight w:val="none"/>
          <w:lang w:eastAsia="zh-CN"/>
        </w:rPr>
        <w:t>更正</w:t>
      </w:r>
      <w:r>
        <w:rPr>
          <w:rFonts w:hint="eastAsia" w:ascii="仿宋" w:hAnsi="仿宋" w:eastAsia="仿宋" w:cs="仿宋"/>
          <w:color w:val="auto"/>
          <w:sz w:val="24"/>
          <w:szCs w:val="24"/>
          <w:highlight w:val="none"/>
        </w:rPr>
        <w:t>公告形式在</w:t>
      </w:r>
      <w:r>
        <w:rPr>
          <w:rFonts w:hint="eastAsia" w:ascii="仿宋" w:hAnsi="仿宋" w:eastAsia="仿宋" w:cs="仿宋"/>
          <w:color w:val="auto"/>
          <w:sz w:val="24"/>
          <w:szCs w:val="24"/>
          <w:highlight w:val="none"/>
          <w:lang w:eastAsia="zh-CN"/>
        </w:rPr>
        <w:t>政采云平台</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eastAsia="zh-CN"/>
        </w:rPr>
        <w:t>更正公告</w:t>
      </w:r>
      <w:r>
        <w:rPr>
          <w:rFonts w:hint="eastAsia" w:ascii="仿宋" w:hAnsi="仿宋" w:eastAsia="仿宋" w:cs="仿宋"/>
          <w:color w:val="auto"/>
          <w:sz w:val="24"/>
          <w:szCs w:val="24"/>
          <w:highlight w:val="none"/>
        </w:rPr>
        <w:t>”栏目予以公告，请各位投标人注意查看有关澄清内容，如不及时查看造成后果由投标人自负。</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的修改、补充等内容作为</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的组成部分，具有约束作用。</w:t>
      </w:r>
    </w:p>
    <w:p>
      <w:pPr>
        <w:shd w:val="clear" w:color="auto" w:fill="auto"/>
        <w:wordWrap w:val="0"/>
        <w:spacing w:line="40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17.2 采购代理机构可视采购具体情况对已发出的采购文件进行必要的澄清、修改或者补充。澄清、修改或者补充的内容可能影响投标文件编制的，应当在投标截止时间至少15日前，在原公告发布媒体上发布澄清公告，澄清或者修改的内容为采购文件的组成部分；不足15日的，应当顺延提交投标文件的截止时间。 </w:t>
      </w:r>
    </w:p>
    <w:p>
      <w:pPr>
        <w:shd w:val="clear" w:color="auto" w:fill="auto"/>
        <w:wordWrap w:val="0"/>
        <w:spacing w:line="40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17.</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 xml:space="preserve"> </w:t>
      </w:r>
      <w:r>
        <w:rPr>
          <w:rFonts w:hint="eastAsia" w:ascii="仿宋" w:hAnsi="仿宋" w:eastAsia="仿宋" w:cs="仿宋"/>
          <w:color w:val="auto"/>
          <w:sz w:val="24"/>
          <w:szCs w:val="24"/>
          <w:highlight w:val="none"/>
        </w:rPr>
        <w:t>供应商在规定的时间内未对采购文件提出疑问、质疑或要求澄清的，将视其为无异议。</w:t>
      </w:r>
    </w:p>
    <w:p>
      <w:pPr>
        <w:shd w:val="clear" w:color="auto" w:fill="auto"/>
        <w:spacing w:line="400" w:lineRule="exact"/>
        <w:ind w:firstLine="480" w:firstLineChars="200"/>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17.</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rPr>
        <w:t xml:space="preserve"> </w:t>
      </w:r>
      <w:r>
        <w:rPr>
          <w:rFonts w:hint="eastAsia" w:ascii="仿宋" w:hAnsi="仿宋" w:eastAsia="仿宋" w:cs="仿宋"/>
          <w:bCs/>
          <w:color w:val="auto"/>
          <w:sz w:val="24"/>
          <w:szCs w:val="24"/>
          <w:highlight w:val="none"/>
          <w:lang w:eastAsia="zh-CN"/>
        </w:rPr>
        <w:t>采购文件</w:t>
      </w:r>
      <w:r>
        <w:rPr>
          <w:rFonts w:hint="eastAsia" w:ascii="仿宋" w:hAnsi="仿宋" w:eastAsia="仿宋" w:cs="仿宋"/>
          <w:bCs/>
          <w:color w:val="auto"/>
          <w:sz w:val="24"/>
          <w:szCs w:val="24"/>
          <w:highlight w:val="none"/>
        </w:rPr>
        <w:t>的解释</w:t>
      </w:r>
    </w:p>
    <w:p>
      <w:pPr>
        <w:shd w:val="clear" w:color="auto" w:fill="auto"/>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由招标人（或其委托的招标代理机构）负责解释。</w:t>
      </w:r>
    </w:p>
    <w:p>
      <w:pPr>
        <w:shd w:val="clear" w:color="auto" w:fill="auto"/>
        <w:spacing w:line="40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   18. </w:t>
      </w:r>
      <w:r>
        <w:rPr>
          <w:rFonts w:hint="eastAsia" w:ascii="仿宋" w:hAnsi="仿宋" w:eastAsia="仿宋" w:cs="仿宋"/>
          <w:b/>
          <w:color w:val="auto"/>
          <w:sz w:val="24"/>
          <w:szCs w:val="24"/>
          <w:highlight w:val="none"/>
          <w:lang w:eastAsia="zh-CN"/>
        </w:rPr>
        <w:t>采购文件</w:t>
      </w:r>
      <w:r>
        <w:rPr>
          <w:rFonts w:hint="eastAsia" w:ascii="仿宋" w:hAnsi="仿宋" w:eastAsia="仿宋" w:cs="仿宋"/>
          <w:b/>
          <w:color w:val="auto"/>
          <w:sz w:val="24"/>
          <w:szCs w:val="24"/>
          <w:highlight w:val="none"/>
        </w:rPr>
        <w:t>的发出</w:t>
      </w:r>
    </w:p>
    <w:p>
      <w:pPr>
        <w:shd w:val="clear" w:color="auto" w:fill="auto"/>
        <w:spacing w:line="40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18.1  </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的澄清、修改、补充及招标答疑等均应报</w:t>
      </w:r>
      <w:r>
        <w:rPr>
          <w:rFonts w:hint="eastAsia" w:ascii="仿宋" w:hAnsi="仿宋" w:eastAsia="仿宋" w:cs="仿宋"/>
          <w:color w:val="auto"/>
          <w:sz w:val="24"/>
          <w:szCs w:val="24"/>
          <w:highlight w:val="none"/>
          <w:lang w:eastAsia="zh-CN"/>
        </w:rPr>
        <w:t>相关部门</w:t>
      </w:r>
      <w:r>
        <w:rPr>
          <w:rFonts w:hint="eastAsia" w:ascii="仿宋" w:hAnsi="仿宋" w:eastAsia="仿宋" w:cs="仿宋"/>
          <w:color w:val="auto"/>
          <w:sz w:val="24"/>
          <w:szCs w:val="24"/>
          <w:highlight w:val="none"/>
        </w:rPr>
        <w:t>备案后，方可发出。</w:t>
      </w:r>
    </w:p>
    <w:p>
      <w:pPr>
        <w:shd w:val="clear" w:color="auto" w:fill="auto"/>
        <w:spacing w:line="440" w:lineRule="exact"/>
        <w:ind w:firstLine="319" w:firstLineChars="133"/>
        <w:outlineLvl w:val="9"/>
        <w:rPr>
          <w:rFonts w:hint="eastAsia" w:ascii="仿宋" w:hAnsi="仿宋" w:eastAsia="仿宋" w:cs="仿宋"/>
          <w:color w:val="auto"/>
          <w:sz w:val="24"/>
          <w:szCs w:val="24"/>
          <w:highlight w:val="none"/>
        </w:rPr>
      </w:pPr>
      <w:bookmarkStart w:id="26" w:name="_Toc469495726"/>
      <w:r>
        <w:rPr>
          <w:rFonts w:hint="eastAsia" w:ascii="仿宋" w:hAnsi="仿宋" w:eastAsia="仿宋" w:cs="仿宋"/>
          <w:b/>
          <w:color w:val="auto"/>
          <w:sz w:val="24"/>
          <w:szCs w:val="24"/>
          <w:highlight w:val="none"/>
        </w:rPr>
        <w:t xml:space="preserve">19. </w:t>
      </w:r>
      <w:r>
        <w:rPr>
          <w:rFonts w:hint="eastAsia" w:ascii="仿宋" w:hAnsi="仿宋" w:eastAsia="仿宋" w:cs="仿宋"/>
          <w:color w:val="auto"/>
          <w:sz w:val="24"/>
          <w:szCs w:val="24"/>
          <w:highlight w:val="none"/>
        </w:rPr>
        <w:t>凡需要设置样品情形时，必须明确是否需要随样品提交检测报告，并明确检测机构的要求、检测内容、</w:t>
      </w:r>
      <w:r>
        <w:rPr>
          <w:rFonts w:hint="eastAsia" w:ascii="仿宋" w:hAnsi="仿宋" w:eastAsia="仿宋" w:cs="仿宋"/>
          <w:b w:val="0"/>
          <w:bCs w:val="0"/>
          <w:color w:val="auto"/>
          <w:sz w:val="24"/>
          <w:szCs w:val="24"/>
          <w:highlight w:val="none"/>
        </w:rPr>
        <w:t>中标样品封存</w:t>
      </w:r>
      <w:r>
        <w:rPr>
          <w:rFonts w:hint="eastAsia" w:ascii="仿宋" w:hAnsi="仿宋" w:eastAsia="仿宋" w:cs="仿宋"/>
          <w:color w:val="auto"/>
          <w:sz w:val="24"/>
          <w:szCs w:val="24"/>
          <w:highlight w:val="none"/>
        </w:rPr>
        <w:t>等事项。（评标委员会无法判断样品是否合格且样品需要提供给第三方权威检测机构检测的,在投标人提供招标人认可的第三方权威检测机构检测报告后，评标委员会推荐的中标候选人方可生效，采购人或代理机构发布中标（成交）结果公告。</w:t>
      </w:r>
    </w:p>
    <w:p>
      <w:pPr>
        <w:shd w:val="clear" w:color="auto" w:fill="auto"/>
        <w:spacing w:line="400" w:lineRule="exact"/>
        <w:ind w:firstLine="42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中应明确样品送检方式、检测费用支付方法、投标人在规定时间内无法提供第三方权威检测机构检测报告的处理方式。（</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根据项目需求按上述要求自行描述）</w:t>
      </w:r>
    </w:p>
    <w:p>
      <w:pPr>
        <w:shd w:val="clear" w:color="auto" w:fill="auto"/>
        <w:spacing w:before="312" w:beforeLines="100" w:after="312" w:afterLines="100" w:line="440" w:lineRule="exact"/>
        <w:jc w:val="center"/>
        <w:outlineLvl w:val="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（三）投标文件的编制</w:t>
      </w:r>
      <w:bookmarkEnd w:id="26"/>
    </w:p>
    <w:p>
      <w:pPr>
        <w:shd w:val="clear" w:color="auto" w:fill="auto"/>
        <w:spacing w:line="440" w:lineRule="exact"/>
        <w:ind w:firstLine="348" w:firstLineChars="145"/>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20. 投标的语言及度量衡单位</w:t>
      </w:r>
    </w:p>
    <w:p>
      <w:pPr>
        <w:shd w:val="clear" w:color="auto" w:fill="auto"/>
        <w:spacing w:line="440" w:lineRule="exact"/>
        <w:ind w:firstLine="324" w:firstLineChars="13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20.1投标人提交的投标文件、技术文件和资料，以及投标人与招标人就有关投标的所有来往函电均应使用中文。投标文件中若有英文或其他语言文字的资料，应提供相应的中文翻译资料。对不同文本投标文件的解释发生异议的，以中文文本为准。</w:t>
      </w:r>
    </w:p>
    <w:p>
      <w:pPr>
        <w:shd w:val="clear" w:color="auto" w:fill="auto"/>
        <w:spacing w:line="440" w:lineRule="exact"/>
        <w:ind w:firstLine="324" w:firstLineChars="13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20.2除</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中另有规定外，投标书所使用的度量衡均须采用法定计量单位。</w:t>
      </w:r>
    </w:p>
    <w:p>
      <w:pPr>
        <w:shd w:val="clear" w:color="auto" w:fill="auto"/>
        <w:spacing w:line="400" w:lineRule="exact"/>
        <w:ind w:firstLine="235" w:firstLineChars="98"/>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21. 投标文件的组成</w:t>
      </w:r>
    </w:p>
    <w:p>
      <w:pPr>
        <w:shd w:val="clear" w:color="auto" w:fill="auto"/>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资格证明文件和商务及技术文件两部分。</w:t>
      </w:r>
    </w:p>
    <w:p>
      <w:pPr>
        <w:shd w:val="clear" w:color="auto" w:fill="auto"/>
        <w:spacing w:line="440" w:lineRule="exact"/>
        <w:ind w:firstLine="352" w:firstLineChars="147"/>
        <w:outlineLvl w:val="9"/>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21.1资格证明文件</w:t>
      </w:r>
      <w:r>
        <w:rPr>
          <w:rFonts w:hint="eastAsia" w:ascii="仿宋" w:hAnsi="仿宋" w:eastAsia="仿宋" w:cs="仿宋"/>
          <w:b/>
          <w:color w:val="auto"/>
          <w:sz w:val="24"/>
          <w:szCs w:val="24"/>
          <w:highlight w:val="none"/>
          <w:lang w:eastAsia="zh-CN"/>
        </w:rPr>
        <w:t>（包括但不限于）</w:t>
      </w:r>
    </w:p>
    <w:p>
      <w:pPr>
        <w:shd w:val="clear" w:color="auto" w:fill="auto"/>
        <w:spacing w:line="440" w:lineRule="exact"/>
        <w:ind w:firstLine="352" w:firstLineChars="147"/>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资格证明</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是证明投标人有资格参加投标和中标后有能力履行合同的文件，这些文件应能满足招标的要求，否则作无效投标处理。</w:t>
      </w:r>
    </w:p>
    <w:p>
      <w:pPr>
        <w:shd w:val="clear" w:color="auto" w:fill="auto"/>
        <w:spacing w:line="440" w:lineRule="exact"/>
        <w:ind w:firstLine="420" w:firstLine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1、开标一览表（见投标文件格式一）;</w:t>
      </w:r>
    </w:p>
    <w:p>
      <w:pPr>
        <w:shd w:val="clear" w:color="auto" w:fill="auto"/>
        <w:spacing w:line="440" w:lineRule="exact"/>
        <w:ind w:firstLine="352" w:firstLineChars="147"/>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2、法人或者非法人组织的营业执照等证明文件复印件（须加盖本单位章）或自然人的身份证明复印件;</w:t>
      </w:r>
    </w:p>
    <w:p>
      <w:pPr>
        <w:shd w:val="clear" w:color="auto" w:fill="auto"/>
        <w:spacing w:line="440" w:lineRule="exact"/>
        <w:ind w:firstLine="352" w:firstLineChars="147"/>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3、法定代表人资格证明书（见投标文件格式二，自然人投标的无需提供）;</w:t>
      </w:r>
    </w:p>
    <w:p>
      <w:pPr>
        <w:shd w:val="clear" w:color="auto" w:fill="auto"/>
        <w:spacing w:line="440" w:lineRule="exact"/>
        <w:ind w:firstLine="352" w:firstLineChars="147"/>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4、法定代表人授权书（见投标文件格式三，自然人投标的无需提供）;</w:t>
      </w:r>
    </w:p>
    <w:p>
      <w:pPr>
        <w:shd w:val="clear" w:color="auto" w:fill="auto"/>
        <w:spacing w:line="440" w:lineRule="exact"/>
        <w:ind w:firstLine="352" w:firstLineChars="147"/>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5、具有良好的商业信誉和健全的财务会计制度的证明文件；</w:t>
      </w:r>
    </w:p>
    <w:p>
      <w:pPr>
        <w:shd w:val="clear" w:color="auto" w:fill="auto"/>
        <w:spacing w:line="440" w:lineRule="exact"/>
        <w:ind w:firstLine="352" w:firstLineChars="147"/>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6、投标保证金缴纳凭证或投标担保函；</w:t>
      </w:r>
    </w:p>
    <w:p>
      <w:pPr>
        <w:shd w:val="clear" w:color="auto" w:fill="auto"/>
        <w:spacing w:line="440" w:lineRule="exact"/>
        <w:ind w:firstLine="352" w:firstLineChars="147"/>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7、投标企业提供投标人（被授权在职人员）近6个月有效的社保证明；</w:t>
      </w:r>
    </w:p>
    <w:p>
      <w:pPr>
        <w:shd w:val="clear" w:color="auto" w:fill="auto"/>
        <w:spacing w:line="440" w:lineRule="exact"/>
        <w:ind w:firstLine="352" w:firstLineChars="147"/>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8、社会保障资金的缴纳记录;</w:t>
      </w:r>
    </w:p>
    <w:p>
      <w:pPr>
        <w:shd w:val="clear" w:color="auto" w:fill="auto"/>
        <w:spacing w:line="440" w:lineRule="exact"/>
        <w:ind w:firstLine="352" w:firstLineChars="147"/>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9、参加政府采购活动前3年内在经营活动中没有重大违法记录的书面声明;</w:t>
      </w:r>
    </w:p>
    <w:p>
      <w:pPr>
        <w:shd w:val="clear" w:color="auto" w:fill="auto"/>
        <w:spacing w:line="440" w:lineRule="exact"/>
        <w:ind w:firstLine="352" w:firstLineChars="147"/>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10、需提供具有有效的《医疗器械生产许可证》或《医疗器械经营许可证》</w:t>
      </w:r>
    </w:p>
    <w:p>
      <w:pPr>
        <w:shd w:val="clear" w:color="auto" w:fill="auto"/>
        <w:spacing w:line="440" w:lineRule="exact"/>
        <w:ind w:firstLine="352" w:firstLineChars="147"/>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11、投标人须知资料表要求的其他资格证明文件;</w:t>
      </w:r>
    </w:p>
    <w:p>
      <w:pPr>
        <w:shd w:val="clear" w:color="auto" w:fill="auto"/>
        <w:spacing w:line="440" w:lineRule="exact"/>
        <w:ind w:firstLine="352" w:firstLineChars="147"/>
        <w:outlineLvl w:val="9"/>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21.2</w:t>
      </w:r>
      <w:r>
        <w:rPr>
          <w:rFonts w:hint="eastAsia" w:ascii="仿宋" w:hAnsi="仿宋" w:eastAsia="仿宋" w:cs="仿宋"/>
          <w:b/>
          <w:color w:val="auto"/>
          <w:sz w:val="24"/>
          <w:szCs w:val="24"/>
          <w:highlight w:val="none"/>
          <w:lang w:val="en-US" w:eastAsia="zh-CN"/>
        </w:rPr>
        <w:t xml:space="preserve"> 商务及技术文件</w:t>
      </w:r>
      <w:r>
        <w:rPr>
          <w:rFonts w:hint="eastAsia" w:ascii="仿宋" w:hAnsi="仿宋" w:eastAsia="仿宋" w:cs="仿宋"/>
          <w:b/>
          <w:color w:val="auto"/>
          <w:sz w:val="24"/>
          <w:szCs w:val="24"/>
          <w:highlight w:val="none"/>
          <w:lang w:eastAsia="zh-CN"/>
        </w:rPr>
        <w:t>（包括但不限于）</w:t>
      </w:r>
    </w:p>
    <w:p>
      <w:pPr>
        <w:shd w:val="clear" w:color="auto" w:fill="auto"/>
        <w:spacing w:line="400" w:lineRule="exact"/>
        <w:ind w:firstLine="477" w:firstLineChars="199"/>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）投标书（投标文件格式五）</w:t>
      </w:r>
    </w:p>
    <w:p>
      <w:pPr>
        <w:shd w:val="clear" w:color="auto" w:fill="auto"/>
        <w:spacing w:line="400" w:lineRule="exact"/>
        <w:ind w:firstLine="477" w:firstLineChars="199"/>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）投标分项报价表（投标文件格式六）</w:t>
      </w:r>
    </w:p>
    <w:p>
      <w:pPr>
        <w:shd w:val="clear" w:color="auto" w:fill="auto"/>
        <w:spacing w:line="400" w:lineRule="exact"/>
        <w:ind w:firstLine="477" w:firstLineChars="199"/>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）货物说明一览表（投标文件格式七）</w:t>
      </w:r>
    </w:p>
    <w:p>
      <w:pPr>
        <w:shd w:val="clear" w:color="auto" w:fill="auto"/>
        <w:spacing w:line="400" w:lineRule="exact"/>
        <w:ind w:firstLine="477" w:firstLineChars="199"/>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）技术规格偏离表（投标文件格式八）</w:t>
      </w:r>
    </w:p>
    <w:p>
      <w:pPr>
        <w:shd w:val="clear" w:color="auto" w:fill="auto"/>
        <w:spacing w:line="400" w:lineRule="exact"/>
        <w:ind w:firstLine="477" w:firstLineChars="199"/>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）商务条款偏离表（投标文件格式九）</w:t>
      </w:r>
    </w:p>
    <w:p>
      <w:pPr>
        <w:shd w:val="clear" w:color="auto" w:fill="auto"/>
        <w:spacing w:line="400" w:lineRule="exact"/>
        <w:ind w:firstLine="477" w:firstLineChars="199"/>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）符合《政府采购促进中小企业发展暂行办法》、《关于政府采购支持监狱企业发展有关问题的通知》和《三部门联合发布关于促进残疾人就业政府采购政策的通知》条件的投标人提交）</w:t>
      </w:r>
    </w:p>
    <w:p>
      <w:pPr>
        <w:shd w:val="clear" w:color="auto" w:fill="auto"/>
        <w:spacing w:line="400" w:lineRule="exact"/>
        <w:ind w:firstLine="477" w:firstLineChars="199"/>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-1《中小企业声明函(货物)》（投标文件格式十）</w:t>
      </w:r>
    </w:p>
    <w:p>
      <w:pPr>
        <w:shd w:val="clear" w:color="auto" w:fill="auto"/>
        <w:spacing w:line="400" w:lineRule="exact"/>
        <w:ind w:firstLine="477" w:firstLineChars="199"/>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-2《制造商投标人企业（单位）类型声明函》（投标文件格式十一）</w:t>
      </w:r>
    </w:p>
    <w:p>
      <w:pPr>
        <w:shd w:val="clear" w:color="auto" w:fill="auto"/>
        <w:spacing w:line="400" w:lineRule="exact"/>
        <w:ind w:firstLine="477" w:firstLineChars="199"/>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-3《残疾人福利性单位声明函》（投标文件格式十二）</w:t>
      </w:r>
    </w:p>
    <w:p>
      <w:pPr>
        <w:shd w:val="clear" w:color="auto" w:fill="auto"/>
        <w:spacing w:line="400" w:lineRule="exact"/>
        <w:ind w:firstLine="477" w:firstLineChars="199"/>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）投标人关联单位的说明（格式自拟）</w:t>
      </w:r>
    </w:p>
    <w:p>
      <w:pPr>
        <w:shd w:val="clear" w:color="auto" w:fill="auto"/>
        <w:spacing w:line="400" w:lineRule="exact"/>
        <w:ind w:firstLine="477" w:firstLineChars="199"/>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）评分标准和细则中技术部分证明材料（格式自拟）</w:t>
      </w:r>
    </w:p>
    <w:p>
      <w:pPr>
        <w:shd w:val="clear" w:color="auto" w:fill="auto"/>
        <w:spacing w:line="400" w:lineRule="exact"/>
        <w:ind w:firstLine="484" w:firstLineChars="202"/>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eastAsia="zh-CN"/>
        </w:rPr>
        <w:t>）评分标准和细则中技术部分证明材料（格式自拟）</w:t>
      </w:r>
    </w:p>
    <w:p>
      <w:pPr>
        <w:shd w:val="clear" w:color="auto" w:fill="auto"/>
        <w:spacing w:line="400" w:lineRule="exact"/>
        <w:ind w:firstLine="484" w:firstLineChars="202"/>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eastAsia="zh-CN"/>
        </w:rPr>
        <w:t>）投标人认为有必要提供的其他证明材料（格式自拟）</w:t>
      </w:r>
    </w:p>
    <w:p>
      <w:pPr>
        <w:shd w:val="clear" w:color="auto" w:fill="auto"/>
        <w:spacing w:line="400" w:lineRule="exact"/>
        <w:ind w:firstLine="477" w:firstLineChars="199"/>
        <w:outlineLvl w:val="9"/>
        <w:rPr>
          <w:rFonts w:hint="eastAsia" w:ascii="仿宋" w:hAnsi="仿宋" w:eastAsia="仿宋" w:cs="仿宋"/>
          <w:color w:val="auto"/>
          <w:sz w:val="24"/>
          <w:szCs w:val="24"/>
          <w:highlight w:val="none"/>
          <w:lang w:eastAsia="zh-CN"/>
        </w:rPr>
      </w:pPr>
      <w:r>
        <w:rPr>
          <w:rFonts w:hint="eastAsia" w:ascii="仿宋" w:hAnsi="仿宋" w:eastAsia="仿宋" w:cs="仿宋"/>
          <w:b/>
          <w:color w:val="auto"/>
          <w:kern w:val="0"/>
          <w:sz w:val="24"/>
          <w:szCs w:val="24"/>
          <w:highlight w:val="none"/>
          <w:u w:val="single"/>
        </w:rPr>
        <w:t>注：以上材料须</w:t>
      </w:r>
      <w:r>
        <w:rPr>
          <w:rFonts w:hint="eastAsia" w:ascii="仿宋" w:hAnsi="仿宋" w:eastAsia="仿宋" w:cs="仿宋"/>
          <w:b/>
          <w:color w:val="auto"/>
          <w:kern w:val="0"/>
          <w:sz w:val="24"/>
          <w:szCs w:val="24"/>
          <w:highlight w:val="none"/>
          <w:u w:val="single"/>
          <w:lang w:eastAsia="zh-CN"/>
        </w:rPr>
        <w:t>逐页</w:t>
      </w:r>
      <w:r>
        <w:rPr>
          <w:rFonts w:hint="eastAsia" w:ascii="仿宋" w:hAnsi="仿宋" w:eastAsia="仿宋" w:cs="仿宋"/>
          <w:b/>
          <w:color w:val="auto"/>
          <w:kern w:val="0"/>
          <w:sz w:val="24"/>
          <w:szCs w:val="24"/>
          <w:highlight w:val="none"/>
          <w:u w:val="single"/>
        </w:rPr>
        <w:t>加盖单位公章</w:t>
      </w:r>
      <w:r>
        <w:rPr>
          <w:rFonts w:hint="eastAsia" w:ascii="仿宋" w:hAnsi="仿宋" w:eastAsia="仿宋" w:cs="仿宋"/>
          <w:b/>
          <w:color w:val="auto"/>
          <w:kern w:val="0"/>
          <w:sz w:val="24"/>
          <w:szCs w:val="24"/>
          <w:highlight w:val="none"/>
          <w:u w:val="single"/>
          <w:lang w:eastAsia="zh-CN"/>
        </w:rPr>
        <w:t>。</w:t>
      </w:r>
    </w:p>
    <w:p>
      <w:pPr>
        <w:shd w:val="clear" w:color="auto" w:fill="auto"/>
        <w:spacing w:line="400" w:lineRule="exact"/>
        <w:ind w:firstLine="477" w:firstLineChars="199"/>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21.</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投标文件的要求</w:t>
      </w:r>
    </w:p>
    <w:p>
      <w:pPr>
        <w:shd w:val="clear" w:color="auto" w:fill="auto"/>
        <w:spacing w:line="400" w:lineRule="exact"/>
        <w:ind w:firstLine="477" w:firstLineChars="199"/>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供应商应仔细阅读采购文件的所有内容，按照采购文件的要求详细编制投标文件，所提交的全部资料必须真实有效，并且要保证字迹清晰易于辨认。投标文件应对采购文件实质性内容作出响应，否则按无效标处理。</w:t>
      </w:r>
    </w:p>
    <w:p>
      <w:pPr>
        <w:shd w:val="clear" w:color="auto" w:fill="auto"/>
        <w:spacing w:line="400" w:lineRule="exact"/>
        <w:ind w:firstLine="477" w:firstLineChars="199"/>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）投标文件格式应按本采购文件第六章格式要求编制，不得对采购文件格式进行增删更改，否则按无效标处理。</w:t>
      </w:r>
    </w:p>
    <w:p>
      <w:pPr>
        <w:shd w:val="clear" w:color="auto" w:fill="auto"/>
        <w:spacing w:line="400" w:lineRule="exact"/>
        <w:ind w:firstLine="477" w:firstLineChars="199"/>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 xml:space="preserve">）对采购文件格式可更改的例外情况：采购文件第六章附件格式要求中明确规定表格中行数不够用时可按相同格式增加行数，其他一切内容和格式不得更改。 </w:t>
      </w:r>
    </w:p>
    <w:p>
      <w:pPr>
        <w:shd w:val="clear" w:color="auto" w:fill="auto"/>
        <w:spacing w:line="400" w:lineRule="exact"/>
        <w:ind w:firstLine="477" w:firstLineChars="199"/>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）投标文件为电子投标文件，电子投标文件按“政采云供应商项目采购-电子招投标操作指南”及本采购文件要求制作、加密传输。</w:t>
      </w:r>
    </w:p>
    <w:p>
      <w:pPr>
        <w:shd w:val="clear" w:color="auto" w:fill="auto"/>
        <w:spacing w:line="400" w:lineRule="exact"/>
        <w:ind w:firstLine="477" w:firstLineChars="199"/>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）投标文件未在投标截止时间前完成传输的，视为投标文件撤回；投标文件未按时解密也未提供备份投标文件的，亦视为投标文件撤回。</w:t>
      </w:r>
    </w:p>
    <w:p>
      <w:pPr>
        <w:shd w:val="clear" w:color="auto" w:fill="auto"/>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22</w:t>
      </w:r>
      <w:r>
        <w:rPr>
          <w:rFonts w:hint="eastAsia" w:ascii="仿宋" w:hAnsi="仿宋" w:eastAsia="仿宋" w:cs="仿宋"/>
          <w:color w:val="auto"/>
          <w:sz w:val="24"/>
          <w:szCs w:val="24"/>
          <w:highlight w:val="none"/>
        </w:rPr>
        <w:t>.</w:t>
      </w:r>
      <w:r>
        <w:rPr>
          <w:rFonts w:hint="eastAsia" w:ascii="仿宋" w:hAnsi="仿宋" w:eastAsia="仿宋" w:cs="仿宋"/>
          <w:b/>
          <w:color w:val="auto"/>
          <w:sz w:val="24"/>
          <w:szCs w:val="24"/>
          <w:highlight w:val="none"/>
        </w:rPr>
        <w:t>投标报价</w:t>
      </w:r>
    </w:p>
    <w:p>
      <w:pPr>
        <w:shd w:val="clear" w:color="auto" w:fill="auto"/>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22.1投标报价文件中的单价和总价全部采用人民币表示。</w:t>
      </w:r>
    </w:p>
    <w:p>
      <w:pPr>
        <w:shd w:val="clear" w:color="auto" w:fill="auto"/>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22.2投标报价表上应清楚地标明投标人拟提供货物的名称、型号、生产厂家、数量、单价和总价。</w:t>
      </w:r>
    </w:p>
    <w:p>
      <w:pPr>
        <w:shd w:val="clear" w:color="auto" w:fill="auto"/>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22.3投标人只允许有一个方案、一个报价。</w:t>
      </w:r>
    </w:p>
    <w:p>
      <w:pPr>
        <w:shd w:val="clear" w:color="auto" w:fill="auto"/>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22.4投标人应按“采购内容及技术参数要求”所列货物逐项进行单价报价，并最终按货物总量乘以货物单价报总价，不得采用总价下浮的方式进行报价。综合单价包括：设备费、安装费、材料费、辅材费、运输费、管理费、利润、风险费用、代理费、调试、验收、培训及后期服务及国家对中标单位征收的各种税费等所有一切费用，综合单价今后将不作任何调整。</w:t>
      </w:r>
    </w:p>
    <w:p>
      <w:pPr>
        <w:shd w:val="clear" w:color="auto" w:fill="auto"/>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22.5投标报价的价格是货物交货地验收价格，其总价即为履行合同的固定总价。</w:t>
      </w:r>
    </w:p>
    <w:p>
      <w:pPr>
        <w:shd w:val="clear" w:color="auto" w:fill="auto"/>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22.6技术要求中规定的安装、调试和培训费用应包括在投标价格中。投标文件报价为含税价，招标人不再为此次招标支付任何费用。</w:t>
      </w:r>
    </w:p>
    <w:p>
      <w:pPr>
        <w:shd w:val="clear" w:color="auto" w:fill="auto"/>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22.7投标报价应由法定代表人或被授权人签署。</w:t>
      </w:r>
    </w:p>
    <w:p>
      <w:pPr>
        <w:shd w:val="clear" w:color="auto" w:fill="auto"/>
        <w:spacing w:line="440" w:lineRule="exact"/>
        <w:ind w:firstLine="480" w:firstLineChars="200"/>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22.8</w:t>
      </w:r>
      <w:r>
        <w:rPr>
          <w:rFonts w:hint="eastAsia" w:ascii="仿宋" w:hAnsi="仿宋" w:eastAsia="仿宋" w:cs="仿宋"/>
          <w:b/>
          <w:color w:val="auto"/>
          <w:sz w:val="24"/>
          <w:szCs w:val="24"/>
          <w:highlight w:val="none"/>
        </w:rPr>
        <w:t>投标人投标总报价，不得高于本次招标设置的最高限价，</w:t>
      </w:r>
      <w:r>
        <w:rPr>
          <w:rFonts w:hint="eastAsia" w:ascii="仿宋" w:hAnsi="仿宋" w:eastAsia="仿宋" w:cs="仿宋"/>
          <w:b/>
          <w:bCs/>
          <w:color w:val="auto"/>
          <w:sz w:val="24"/>
          <w:szCs w:val="24"/>
          <w:highlight w:val="none"/>
        </w:rPr>
        <w:t>否则将作为无效投标处理。</w:t>
      </w:r>
    </w:p>
    <w:p>
      <w:pPr>
        <w:shd w:val="clear" w:color="auto" w:fill="auto"/>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22.9如投标文件中未列明全面实现投标货物功能而必须配置的配套或辅助设施及相应技术措施的费用，这些费用将被视为已包含在总投标价中。</w:t>
      </w:r>
    </w:p>
    <w:p>
      <w:pPr>
        <w:shd w:val="clear" w:color="auto" w:fill="auto"/>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22.10总投标价中不得包含</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要求以外的内容，否则，在评标时不予核减，但在授予合同时，招标人有权将这部分价格从其中标价格中扣除。</w:t>
      </w:r>
    </w:p>
    <w:p>
      <w:pPr>
        <w:shd w:val="clear" w:color="auto" w:fill="auto"/>
        <w:spacing w:line="440" w:lineRule="exact"/>
        <w:ind w:firstLine="460" w:firstLineChars="192"/>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22.11总投标价中不得缺漏</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所要求的内容，否则，评标时将有效投标中该项内容的最高价计入其评标总价，但在授予合同时，缺漏项目的报价视作已含在其他项目的报价中，这些项目将作为免费赠送而包含在合同内。</w:t>
      </w:r>
      <w:r>
        <w:rPr>
          <w:rFonts w:hint="eastAsia" w:ascii="仿宋" w:hAnsi="仿宋" w:eastAsia="仿宋" w:cs="仿宋"/>
          <w:color w:val="auto"/>
          <w:sz w:val="24"/>
          <w:szCs w:val="24"/>
          <w:highlight w:val="none"/>
          <w:lang w:val="en-US" w:eastAsia="zh-CN"/>
        </w:rPr>
        <w:t xml:space="preserve">    </w:t>
      </w:r>
    </w:p>
    <w:p>
      <w:pPr>
        <w:shd w:val="clear" w:color="auto" w:fill="auto"/>
        <w:spacing w:line="440" w:lineRule="exact"/>
        <w:ind w:firstLine="460" w:firstLineChars="192"/>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22.12投标人不得对从第三方采购货物的随机备品、备件另行收费，否则在计算评标价时这部分费用将不予扣除，在授予合同时将从中标价格中扣除该部分费用。</w:t>
      </w:r>
    </w:p>
    <w:p>
      <w:pPr>
        <w:shd w:val="clear" w:color="auto" w:fill="auto"/>
        <w:spacing w:line="440" w:lineRule="exact"/>
        <w:ind w:firstLine="460" w:firstLineChars="192"/>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22.13投标人应根据货物的技术状况列出随机备品备件的清单和数量，并将该备品备件价格计入总投标价，若所提供的产品无需备件，则应在投标文件中说明；无论投标人在报价中列明随机备品备件的数量及价格多少，在质保期内招标人均无需为维护维修保养所需的专用工具和备品备件另行支付费用。</w:t>
      </w:r>
    </w:p>
    <w:p>
      <w:pPr>
        <w:shd w:val="clear" w:color="auto" w:fill="auto"/>
        <w:spacing w:line="440" w:lineRule="exact"/>
        <w:ind w:firstLine="480"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23. 投标有效期</w:t>
      </w:r>
    </w:p>
    <w:p>
      <w:pPr>
        <w:shd w:val="clear" w:color="auto" w:fill="auto"/>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23.1 除投标人须知前附表另有规定外，投标有效期为60天。</w:t>
      </w:r>
    </w:p>
    <w:p>
      <w:pPr>
        <w:shd w:val="clear" w:color="auto" w:fill="auto"/>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23.2在投标有效期内，投标人撤销或修改其投标文件的，应承担</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和法律规定的责任。</w:t>
      </w:r>
    </w:p>
    <w:p>
      <w:pPr>
        <w:shd w:val="clear" w:color="auto" w:fill="auto"/>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hd w:val="clear" w:color="auto" w:fill="auto"/>
        <w:spacing w:line="440" w:lineRule="exact"/>
        <w:ind w:firstLine="460" w:firstLineChars="192"/>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24. 投标保证金</w:t>
      </w:r>
    </w:p>
    <w:p>
      <w:pPr>
        <w:shd w:val="clear" w:color="auto" w:fill="auto"/>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24.1投标人须知前附表规定递交投标保证金的，投标人在递交投标文件的同时，应按投标人须知前附表规定的金额、担保形式和第六章“投标文件格式”规定的投标保证金格式递交投标保证金，并作为其投标文件的组成部分。投标人不按要求提交投标保证金的，评标委员会将否决其投标。</w:t>
      </w:r>
    </w:p>
    <w:p>
      <w:pPr>
        <w:shd w:val="clear" w:color="auto" w:fill="auto"/>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24.2自中标通知书发出之日起5个工作日内退还未中标投标人的投标保证金，自政府采购合同签订之日起5个工作日内退还中标人的投标保证金。</w:t>
      </w:r>
    </w:p>
    <w:p>
      <w:pPr>
        <w:shd w:val="clear" w:color="auto" w:fill="auto"/>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24.3有下列情形之一的，投标保证金将不予退还： </w:t>
      </w:r>
    </w:p>
    <w:p>
      <w:pPr>
        <w:shd w:val="clear" w:color="auto" w:fill="auto"/>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（1）投标人在规定的投标有效期内撤回或修改其投标文件；</w:t>
      </w:r>
    </w:p>
    <w:p>
      <w:pPr>
        <w:shd w:val="clear" w:color="auto" w:fill="auto"/>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（2）中标通知书发出后三十天内，中标人无正当理由拒签合同协议书或未按</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规定提交履约担保。</w:t>
      </w:r>
    </w:p>
    <w:p>
      <w:pPr>
        <w:shd w:val="clear" w:color="auto" w:fill="auto"/>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（3）提供虚假材料谋取中标的；</w:t>
      </w:r>
    </w:p>
    <w:p>
      <w:pPr>
        <w:shd w:val="clear" w:color="auto" w:fill="auto"/>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（4）经查实属于陪标、串通投标的等。</w:t>
      </w:r>
    </w:p>
    <w:p>
      <w:pPr>
        <w:shd w:val="clear" w:color="auto" w:fill="auto"/>
        <w:spacing w:line="400" w:lineRule="exact"/>
        <w:ind w:firstLine="480" w:firstLineChars="200"/>
        <w:outlineLvl w:val="9"/>
        <w:rPr>
          <w:rFonts w:hint="eastAsia" w:ascii="仿宋" w:hAnsi="仿宋" w:eastAsia="仿宋" w:cs="仿宋"/>
          <w:color w:val="auto"/>
          <w:sz w:val="24"/>
          <w:szCs w:val="24"/>
          <w:highlight w:val="none"/>
        </w:rPr>
      </w:pPr>
      <w:bookmarkStart w:id="27" w:name="_Toc469495727"/>
      <w:r>
        <w:rPr>
          <w:rFonts w:hint="eastAsia" w:ascii="仿宋" w:hAnsi="仿宋" w:eastAsia="仿宋" w:cs="仿宋"/>
          <w:color w:val="auto"/>
          <w:sz w:val="24"/>
          <w:szCs w:val="24"/>
          <w:highlight w:val="none"/>
        </w:rPr>
        <w:t>24.4投标保证金按</w:t>
      </w:r>
      <w:r>
        <w:rPr>
          <w:rFonts w:hint="eastAsia" w:ascii="仿宋" w:hAnsi="仿宋" w:eastAsia="仿宋" w:cs="仿宋"/>
          <w:color w:val="auto"/>
          <w:sz w:val="24"/>
          <w:szCs w:val="24"/>
          <w:highlight w:val="none"/>
          <w:lang w:eastAsia="zh-CN"/>
        </w:rPr>
        <w:t>投标人须知前附表第</w:t>
      </w:r>
      <w:r>
        <w:rPr>
          <w:rFonts w:hint="eastAsia" w:ascii="仿宋" w:hAnsi="仿宋" w:eastAsia="仿宋" w:cs="仿宋"/>
          <w:color w:val="auto"/>
          <w:sz w:val="24"/>
          <w:szCs w:val="24"/>
          <w:highlight w:val="none"/>
          <w:lang w:val="en-US" w:eastAsia="zh-CN"/>
        </w:rPr>
        <w:t>18条</w:t>
      </w:r>
      <w:r>
        <w:rPr>
          <w:rFonts w:hint="eastAsia" w:ascii="仿宋" w:hAnsi="仿宋" w:eastAsia="仿宋" w:cs="仿宋"/>
          <w:color w:val="auto"/>
          <w:sz w:val="24"/>
          <w:szCs w:val="24"/>
          <w:highlight w:val="none"/>
        </w:rPr>
        <w:t>规定执行。</w:t>
      </w:r>
    </w:p>
    <w:p>
      <w:pPr>
        <w:shd w:val="clear" w:color="auto" w:fill="auto"/>
        <w:bidi w:val="0"/>
        <w:jc w:val="center"/>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w:t>
      </w:r>
      <w:bookmarkEnd w:id="27"/>
      <w:r>
        <w:rPr>
          <w:rFonts w:hint="eastAsia" w:ascii="仿宋" w:hAnsi="仿宋" w:eastAsia="仿宋" w:cs="仿宋"/>
          <w:color w:val="auto"/>
          <w:sz w:val="28"/>
          <w:szCs w:val="28"/>
          <w:highlight w:val="none"/>
        </w:rPr>
        <w:t>投标文件的制作、上传及递交要求</w:t>
      </w:r>
    </w:p>
    <w:p>
      <w:pPr>
        <w:shd w:val="clear" w:color="auto" w:fill="auto"/>
        <w:snapToGrid w:val="0"/>
        <w:spacing w:line="360" w:lineRule="auto"/>
        <w:ind w:firstLine="480" w:firstLineChars="200"/>
        <w:outlineLvl w:val="9"/>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lang w:val="en-US" w:eastAsia="zh-CN"/>
        </w:rPr>
        <w:t>25.</w:t>
      </w:r>
      <w:r>
        <w:rPr>
          <w:rFonts w:hint="eastAsia" w:ascii="仿宋" w:hAnsi="仿宋" w:eastAsia="仿宋" w:cs="仿宋"/>
          <w:b/>
          <w:bCs/>
          <w:color w:val="auto"/>
          <w:sz w:val="24"/>
          <w:szCs w:val="24"/>
          <w:highlight w:val="none"/>
        </w:rPr>
        <w:t>投标文件的制作要求</w:t>
      </w:r>
    </w:p>
    <w:p>
      <w:pPr>
        <w:pStyle w:val="6"/>
        <w:shd w:val="clear" w:color="auto" w:fill="auto"/>
        <w:snapToGrid w:val="0"/>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b w:val="0"/>
          <w:bCs/>
          <w:color w:val="auto"/>
          <w:sz w:val="24"/>
          <w:szCs w:val="24"/>
          <w:highlight w:val="none"/>
        </w:rPr>
        <w:t>（1）供应商应按照投标文件组成内容及项目招标需求和</w:t>
      </w:r>
      <w:r>
        <w:rPr>
          <w:rFonts w:hint="eastAsia" w:ascii="仿宋" w:hAnsi="仿宋" w:eastAsia="仿宋" w:cs="仿宋"/>
          <w:b w:val="0"/>
          <w:bCs/>
          <w:color w:val="auto"/>
          <w:sz w:val="24"/>
          <w:szCs w:val="24"/>
          <w:highlight w:val="none"/>
          <w:lang w:eastAsia="zh-CN"/>
        </w:rPr>
        <w:t>新疆</w:t>
      </w:r>
      <w:r>
        <w:rPr>
          <w:rFonts w:hint="eastAsia" w:ascii="仿宋" w:hAnsi="仿宋" w:eastAsia="仿宋" w:cs="仿宋"/>
          <w:b w:val="0"/>
          <w:bCs/>
          <w:color w:val="auto"/>
          <w:sz w:val="24"/>
          <w:szCs w:val="24"/>
          <w:highlight w:val="none"/>
        </w:rPr>
        <w:t>政府采购云平台要求制作投标文件，不按采购文件和</w:t>
      </w:r>
      <w:r>
        <w:rPr>
          <w:rFonts w:hint="eastAsia" w:ascii="仿宋" w:hAnsi="仿宋" w:eastAsia="仿宋" w:cs="仿宋"/>
          <w:b w:val="0"/>
          <w:bCs/>
          <w:color w:val="auto"/>
          <w:sz w:val="24"/>
          <w:szCs w:val="24"/>
          <w:highlight w:val="none"/>
          <w:lang w:eastAsia="zh-CN"/>
        </w:rPr>
        <w:t>新疆</w:t>
      </w:r>
      <w:r>
        <w:rPr>
          <w:rFonts w:hint="eastAsia" w:ascii="仿宋" w:hAnsi="仿宋" w:eastAsia="仿宋" w:cs="仿宋"/>
          <w:b w:val="0"/>
          <w:bCs/>
          <w:color w:val="auto"/>
          <w:sz w:val="24"/>
          <w:szCs w:val="24"/>
          <w:highlight w:val="none"/>
        </w:rPr>
        <w:t>政府采购云平台要求制作投标文件的将视情况处理（拒收等），由此产生的责任由供应商自行承担。</w:t>
      </w:r>
    </w:p>
    <w:p>
      <w:pPr>
        <w:pStyle w:val="6"/>
        <w:shd w:val="clear" w:color="auto" w:fill="auto"/>
        <w:snapToGrid w:val="0"/>
        <w:spacing w:line="360" w:lineRule="auto"/>
        <w:ind w:firstLine="480" w:firstLineChars="200"/>
        <w:outlineLvl w:val="9"/>
        <w:rPr>
          <w:rFonts w:hint="eastAsia" w:ascii="仿宋" w:hAnsi="仿宋" w:eastAsia="仿宋" w:cs="仿宋"/>
          <w:b w:val="0"/>
          <w:color w:val="auto"/>
          <w:sz w:val="24"/>
          <w:szCs w:val="24"/>
          <w:highlight w:val="none"/>
        </w:rPr>
      </w:pPr>
      <w:r>
        <w:rPr>
          <w:rFonts w:hint="eastAsia" w:ascii="仿宋" w:hAnsi="仿宋" w:eastAsia="仿宋" w:cs="仿宋"/>
          <w:bCs/>
          <w:color w:val="auto"/>
          <w:sz w:val="24"/>
          <w:szCs w:val="24"/>
          <w:highlight w:val="none"/>
        </w:rPr>
        <w:t>电子投标文件部分：供应商应根据“政采云供应商项目采购-电子招投标操作指南”及本采购文件规定的格式和顺序编制电子投标文件并进行关联定位。本文件《第六章 投标文件格式》中有提供格式的，供应商应按照格式进行编制（格式中要求提供相关证明材料的还需后附相关证明材料），并按格式要求在指定位置根据要求进行签章，否则视为未提供；本文件《第六章投标文件格式》未提供格式的，请供应商自行拟定格式，并加盖单位公章，否则视为未提供。</w:t>
      </w:r>
    </w:p>
    <w:p>
      <w:pPr>
        <w:pStyle w:val="6"/>
        <w:shd w:val="clear" w:color="auto" w:fill="auto"/>
        <w:snapToGrid w:val="0"/>
        <w:spacing w:line="360" w:lineRule="auto"/>
        <w:ind w:firstLine="480" w:firstLineChars="200"/>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备份电子投标文件：通过“政采云”平台电子投标工具制作投标文件所产生的备份文件。</w:t>
      </w:r>
    </w:p>
    <w:p>
      <w:pPr>
        <w:pStyle w:val="6"/>
        <w:shd w:val="clear" w:color="auto" w:fill="auto"/>
        <w:snapToGrid w:val="0"/>
        <w:spacing w:line="360" w:lineRule="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（2）供应商应对所提供的全部资料的真实性、有效性承担法律责任，电子投标文件中所须加盖公章部分均采用CA签章。</w:t>
      </w:r>
    </w:p>
    <w:p>
      <w:pPr>
        <w:pStyle w:val="6"/>
        <w:shd w:val="clear" w:color="auto" w:fill="auto"/>
        <w:snapToGrid w:val="0"/>
        <w:spacing w:line="360" w:lineRule="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（3）投标文件以及供应商与采购组织机构就有关投标事宜的所有来往函电，均应以中文汉语书写。除签字、盖章、专用名称等特殊情形外，以中文汉语以外的文字表述的投标文件视同未提供。</w:t>
      </w:r>
    </w:p>
    <w:p>
      <w:pPr>
        <w:pStyle w:val="6"/>
        <w:shd w:val="clear" w:color="auto" w:fill="auto"/>
        <w:snapToGrid w:val="0"/>
        <w:spacing w:line="360" w:lineRule="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（4）投标计量单位，采购文件已有明确规定的，使用采购文件规定的计量单位；采购文件没有规定的，应采用中华人民共和国法定计量单位（货币单位：人民币元）。</w:t>
      </w:r>
    </w:p>
    <w:p>
      <w:pPr>
        <w:pStyle w:val="6"/>
        <w:shd w:val="clear" w:color="auto" w:fill="auto"/>
        <w:snapToGrid w:val="0"/>
        <w:spacing w:line="360" w:lineRule="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（5）若供应商不按采购文件的要求提供资格审查材料，其风险由供应商自行承担。</w:t>
      </w:r>
    </w:p>
    <w:p>
      <w:pPr>
        <w:pStyle w:val="6"/>
        <w:shd w:val="clear" w:color="auto" w:fill="auto"/>
        <w:snapToGrid w:val="0"/>
        <w:spacing w:line="360" w:lineRule="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（6）与本次投标无关的内容请不要制作在内，确保投标文件有针对性、简洁明了。</w:t>
      </w:r>
    </w:p>
    <w:p>
      <w:pPr>
        <w:shd w:val="clear" w:color="auto" w:fill="auto"/>
        <w:snapToGrid w:val="0"/>
        <w:spacing w:line="360" w:lineRule="auto"/>
        <w:ind w:firstLine="480" w:firstLineChars="200"/>
        <w:outlineLvl w:val="9"/>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lang w:val="en-US" w:eastAsia="zh-CN"/>
        </w:rPr>
        <w:t>26.</w:t>
      </w:r>
      <w:r>
        <w:rPr>
          <w:rFonts w:hint="eastAsia" w:ascii="仿宋" w:hAnsi="仿宋" w:eastAsia="仿宋" w:cs="仿宋"/>
          <w:b/>
          <w:bCs/>
          <w:color w:val="auto"/>
          <w:sz w:val="24"/>
          <w:szCs w:val="24"/>
          <w:highlight w:val="none"/>
        </w:rPr>
        <w:t>投标文件的上传</w:t>
      </w:r>
    </w:p>
    <w:p>
      <w:pPr>
        <w:pStyle w:val="6"/>
        <w:shd w:val="clear" w:color="auto" w:fill="auto"/>
        <w:snapToGrid w:val="0"/>
        <w:spacing w:line="360" w:lineRule="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bidi="zh-CN"/>
        </w:rPr>
        <w:t>电子加密投标文件（“.jmbs”格式）</w:t>
      </w:r>
      <w:r>
        <w:rPr>
          <w:rFonts w:hint="eastAsia" w:ascii="仿宋" w:hAnsi="仿宋" w:eastAsia="仿宋" w:cs="仿宋"/>
          <w:b/>
          <w:bCs/>
          <w:color w:val="auto"/>
          <w:sz w:val="24"/>
          <w:szCs w:val="24"/>
          <w:highlight w:val="none"/>
        </w:rPr>
        <w:t>：</w:t>
      </w:r>
    </w:p>
    <w:p>
      <w:pPr>
        <w:pStyle w:val="6"/>
        <w:shd w:val="clear" w:color="auto" w:fill="auto"/>
        <w:snapToGrid w:val="0"/>
        <w:spacing w:line="360" w:lineRule="auto"/>
        <w:ind w:firstLine="600" w:firstLineChars="250"/>
        <w:outlineLvl w:val="9"/>
        <w:rPr>
          <w:rFonts w:hint="eastAsia" w:ascii="仿宋" w:hAnsi="仿宋" w:eastAsia="仿宋" w:cs="仿宋"/>
          <w:b w:val="0"/>
          <w:bCs/>
          <w:color w:val="auto"/>
          <w:sz w:val="24"/>
          <w:szCs w:val="24"/>
          <w:highlight w:val="none"/>
          <w:lang w:bidi="zh-CN"/>
        </w:rPr>
      </w:pPr>
      <w:r>
        <w:rPr>
          <w:rFonts w:hint="eastAsia" w:ascii="仿宋" w:hAnsi="仿宋" w:eastAsia="仿宋" w:cs="仿宋"/>
          <w:b w:val="0"/>
          <w:bCs/>
          <w:color w:val="auto"/>
          <w:sz w:val="24"/>
          <w:szCs w:val="24"/>
          <w:highlight w:val="none"/>
          <w:lang w:bidi="zh-CN"/>
        </w:rPr>
        <w:t>a.</w:t>
      </w:r>
      <w:r>
        <w:rPr>
          <w:rFonts w:hint="eastAsia" w:ascii="仿宋" w:hAnsi="仿宋" w:eastAsia="仿宋" w:cs="仿宋"/>
          <w:b w:val="0"/>
          <w:bCs/>
          <w:color w:val="auto"/>
          <w:kern w:val="0"/>
          <w:sz w:val="24"/>
          <w:szCs w:val="24"/>
          <w:highlight w:val="none"/>
        </w:rPr>
        <w:t xml:space="preserve"> </w:t>
      </w:r>
      <w:r>
        <w:rPr>
          <w:rFonts w:hint="eastAsia" w:ascii="仿宋" w:hAnsi="仿宋" w:eastAsia="仿宋" w:cs="仿宋"/>
          <w:b w:val="0"/>
          <w:bCs/>
          <w:color w:val="auto"/>
          <w:sz w:val="24"/>
          <w:szCs w:val="24"/>
          <w:highlight w:val="none"/>
          <w:lang w:bidi="zh-CN"/>
        </w:rPr>
        <w:t>供应商应在投标截止时间前将电子加密投标文件成功上传递交至新疆政府采购云平台，否则投标无效；</w:t>
      </w:r>
    </w:p>
    <w:p>
      <w:pPr>
        <w:pStyle w:val="6"/>
        <w:shd w:val="clear" w:color="auto" w:fill="auto"/>
        <w:snapToGrid w:val="0"/>
        <w:spacing w:line="360" w:lineRule="auto"/>
        <w:ind w:firstLine="600" w:firstLineChars="250"/>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bidi="zh-CN"/>
        </w:rPr>
        <w:t>b.供应商成功上传电子加密投标文件后，可自行打印投标文件接收回执。</w:t>
      </w:r>
    </w:p>
    <w:p>
      <w:pPr>
        <w:pStyle w:val="6"/>
        <w:shd w:val="clear" w:color="auto" w:fill="auto"/>
        <w:snapToGrid w:val="0"/>
        <w:spacing w:line="360" w:lineRule="auto"/>
        <w:outlineLvl w:val="9"/>
        <w:rPr>
          <w:rFonts w:hint="eastAsia" w:ascii="仿宋" w:hAnsi="仿宋" w:eastAsia="仿宋" w:cs="仿宋"/>
          <w:b/>
          <w:bCs/>
          <w:color w:val="auto"/>
          <w:sz w:val="24"/>
          <w:szCs w:val="24"/>
          <w:highlight w:val="none"/>
          <w:lang w:bidi="zh-CN"/>
        </w:rPr>
      </w:pPr>
      <w:r>
        <w:rPr>
          <w:rFonts w:hint="eastAsia" w:ascii="仿宋" w:hAnsi="仿宋" w:eastAsia="仿宋" w:cs="仿宋"/>
          <w:b/>
          <w:bCs/>
          <w:color w:val="auto"/>
          <w:sz w:val="24"/>
          <w:szCs w:val="24"/>
          <w:highlight w:val="none"/>
        </w:rPr>
        <w:t>（2）</w:t>
      </w:r>
      <w:r>
        <w:rPr>
          <w:rFonts w:hint="eastAsia" w:ascii="仿宋" w:hAnsi="仿宋" w:eastAsia="仿宋" w:cs="仿宋"/>
          <w:b/>
          <w:bCs/>
          <w:color w:val="auto"/>
          <w:sz w:val="24"/>
          <w:szCs w:val="24"/>
          <w:highlight w:val="none"/>
          <w:lang w:bidi="zh-CN"/>
        </w:rPr>
        <w:t>备份投标文件（“.bfbs”格式）：</w:t>
      </w:r>
    </w:p>
    <w:p>
      <w:pPr>
        <w:pStyle w:val="6"/>
        <w:shd w:val="clear" w:color="auto" w:fill="auto"/>
        <w:snapToGrid w:val="0"/>
        <w:spacing w:line="360" w:lineRule="auto"/>
        <w:ind w:firstLine="600" w:firstLineChars="250"/>
        <w:outlineLvl w:val="9"/>
        <w:rPr>
          <w:rFonts w:hint="eastAsia" w:ascii="仿宋" w:hAnsi="仿宋" w:eastAsia="仿宋" w:cs="仿宋"/>
          <w:color w:val="auto"/>
          <w:sz w:val="24"/>
          <w:szCs w:val="24"/>
          <w:highlight w:val="none"/>
          <w:lang w:bidi="zh-CN"/>
        </w:rPr>
      </w:pPr>
      <w:r>
        <w:rPr>
          <w:rFonts w:hint="eastAsia" w:ascii="仿宋" w:hAnsi="仿宋" w:eastAsia="仿宋" w:cs="仿宋"/>
          <w:b w:val="0"/>
          <w:bCs/>
          <w:color w:val="auto"/>
          <w:sz w:val="24"/>
          <w:szCs w:val="24"/>
          <w:highlight w:val="none"/>
          <w:lang w:bidi="zh-CN"/>
        </w:rPr>
        <w:t>a.供应商可以将备份投标文件打包压缩并加密，压缩包命名为“XX单位备份投标文件”，加密密码由供应商自行保管；送达时间以采购代理机构实际接收时间为准。</w:t>
      </w:r>
      <w:r>
        <w:rPr>
          <w:rFonts w:hint="eastAsia" w:ascii="仿宋" w:hAnsi="仿宋" w:eastAsia="仿宋" w:cs="仿宋"/>
          <w:color w:val="auto"/>
          <w:sz w:val="24"/>
          <w:szCs w:val="24"/>
          <w:highlight w:val="none"/>
          <w:lang w:bidi="zh-CN"/>
        </w:rPr>
        <w:t>“备份投标文件”以投标截止时间前指定接收邮箱最终收到的文件为准，逾期或未按要求提供的视为未提供，建议供应商提前1日办理邮件提供事宜（接收人邮箱：</w:t>
      </w:r>
      <w:r>
        <w:rPr>
          <w:rFonts w:hint="eastAsia" w:ascii="仿宋" w:hAnsi="仿宋" w:eastAsia="仿宋" w:cs="仿宋"/>
          <w:color w:val="auto"/>
          <w:sz w:val="24"/>
          <w:szCs w:val="24"/>
          <w:highlight w:val="none"/>
          <w:u w:val="single"/>
          <w:lang w:val="en-US" w:bidi="zh-CN"/>
        </w:rPr>
        <w:t>820740061</w:t>
      </w:r>
      <w:r>
        <w:rPr>
          <w:rFonts w:hint="eastAsia" w:ascii="仿宋" w:hAnsi="仿宋" w:eastAsia="仿宋" w:cs="仿宋"/>
          <w:color w:val="auto"/>
          <w:sz w:val="24"/>
          <w:szCs w:val="24"/>
          <w:highlight w:val="none"/>
          <w:u w:val="single"/>
          <w:lang w:bidi="zh-CN"/>
        </w:rPr>
        <w:fldChar w:fldCharType="begin"/>
      </w:r>
      <w:r>
        <w:rPr>
          <w:rFonts w:hint="eastAsia" w:ascii="仿宋" w:hAnsi="仿宋" w:eastAsia="仿宋" w:cs="仿宋"/>
          <w:color w:val="auto"/>
          <w:sz w:val="24"/>
          <w:szCs w:val="24"/>
          <w:highlight w:val="none"/>
          <w:u w:val="single"/>
          <w:lang w:bidi="zh-CN"/>
        </w:rPr>
        <w:instrText xml:space="preserve"> HYPERLINK "mailto:1207446769@qq.com，接收人：陈加轲，电话：15157655122" </w:instrText>
      </w:r>
      <w:r>
        <w:rPr>
          <w:rFonts w:hint="eastAsia" w:ascii="仿宋" w:hAnsi="仿宋" w:eastAsia="仿宋" w:cs="仿宋"/>
          <w:color w:val="auto"/>
          <w:sz w:val="24"/>
          <w:szCs w:val="24"/>
          <w:highlight w:val="none"/>
          <w:u w:val="single"/>
          <w:lang w:bidi="zh-CN"/>
        </w:rPr>
        <w:fldChar w:fldCharType="separate"/>
      </w:r>
      <w:r>
        <w:rPr>
          <w:rFonts w:hint="eastAsia" w:ascii="仿宋" w:hAnsi="仿宋" w:eastAsia="仿宋" w:cs="仿宋"/>
          <w:color w:val="auto"/>
          <w:sz w:val="24"/>
          <w:szCs w:val="24"/>
          <w:highlight w:val="none"/>
          <w:u w:val="single"/>
          <w:lang w:val="en-US" w:bidi="zh-CN"/>
        </w:rPr>
        <w:t>@qq</w:t>
      </w:r>
      <w:r>
        <w:rPr>
          <w:rFonts w:hint="eastAsia" w:ascii="仿宋" w:hAnsi="仿宋" w:eastAsia="仿宋" w:cs="仿宋"/>
          <w:color w:val="auto"/>
          <w:sz w:val="24"/>
          <w:szCs w:val="24"/>
          <w:highlight w:val="none"/>
          <w:u w:val="single"/>
          <w:lang w:bidi="zh-CN"/>
        </w:rPr>
        <w:t>.com</w:t>
      </w:r>
      <w:r>
        <w:rPr>
          <w:rStyle w:val="20"/>
          <w:rFonts w:hint="eastAsia" w:ascii="仿宋" w:hAnsi="仿宋" w:eastAsia="仿宋" w:cs="仿宋"/>
          <w:color w:val="auto"/>
          <w:sz w:val="24"/>
          <w:szCs w:val="24"/>
          <w:highlight w:val="none"/>
          <w:u w:val="single"/>
          <w:lang w:bidi="zh-CN"/>
        </w:rPr>
        <w:t>，接收人：</w:t>
      </w:r>
      <w:r>
        <w:rPr>
          <w:rFonts w:hint="eastAsia" w:ascii="仿宋" w:hAnsi="仿宋" w:eastAsia="仿宋" w:cs="仿宋"/>
          <w:color w:val="auto"/>
          <w:sz w:val="24"/>
          <w:szCs w:val="24"/>
          <w:highlight w:val="none"/>
          <w:u w:val="single"/>
          <w:lang w:bidi="zh-CN"/>
        </w:rPr>
        <w:t>王先生</w:t>
      </w:r>
      <w:r>
        <w:rPr>
          <w:rStyle w:val="20"/>
          <w:rFonts w:hint="eastAsia" w:ascii="仿宋" w:hAnsi="仿宋" w:eastAsia="仿宋" w:cs="仿宋"/>
          <w:color w:val="auto"/>
          <w:sz w:val="24"/>
          <w:szCs w:val="24"/>
          <w:highlight w:val="none"/>
          <w:u w:val="single"/>
          <w:lang w:bidi="zh-CN"/>
        </w:rPr>
        <w:t>，电话：</w:t>
      </w:r>
      <w:r>
        <w:rPr>
          <w:rFonts w:hint="eastAsia" w:ascii="仿宋" w:hAnsi="仿宋" w:eastAsia="仿宋" w:cs="仿宋"/>
          <w:color w:val="auto"/>
          <w:sz w:val="24"/>
          <w:szCs w:val="24"/>
          <w:highlight w:val="none"/>
          <w:u w:val="single"/>
          <w:lang w:val="en-US" w:bidi="zh-CN"/>
        </w:rPr>
        <w:t>1</w:t>
      </w:r>
      <w:r>
        <w:rPr>
          <w:rFonts w:hint="eastAsia" w:ascii="仿宋" w:hAnsi="仿宋" w:eastAsia="仿宋" w:cs="仿宋"/>
          <w:color w:val="auto"/>
          <w:sz w:val="24"/>
          <w:szCs w:val="24"/>
          <w:highlight w:val="none"/>
          <w:u w:val="single"/>
          <w:lang w:bidi="zh-CN"/>
        </w:rPr>
        <w:fldChar w:fldCharType="end"/>
      </w:r>
      <w:r>
        <w:rPr>
          <w:rFonts w:hint="eastAsia" w:ascii="仿宋" w:hAnsi="仿宋" w:eastAsia="仿宋" w:cs="仿宋"/>
          <w:color w:val="auto"/>
          <w:sz w:val="24"/>
          <w:szCs w:val="24"/>
          <w:highlight w:val="none"/>
          <w:u w:val="single"/>
          <w:lang w:val="en-US" w:bidi="zh-CN"/>
        </w:rPr>
        <w:t>8104746080</w:t>
      </w:r>
      <w:r>
        <w:rPr>
          <w:rFonts w:hint="eastAsia" w:ascii="仿宋" w:hAnsi="仿宋" w:eastAsia="仿宋" w:cs="仿宋"/>
          <w:color w:val="auto"/>
          <w:sz w:val="24"/>
          <w:szCs w:val="24"/>
          <w:highlight w:val="none"/>
          <w:lang w:bidi="zh-CN"/>
        </w:rPr>
        <w:t>）；</w:t>
      </w:r>
    </w:p>
    <w:p>
      <w:pPr>
        <w:pStyle w:val="6"/>
        <w:shd w:val="clear" w:color="auto" w:fill="auto"/>
        <w:snapToGrid w:val="0"/>
        <w:spacing w:line="360" w:lineRule="auto"/>
        <w:ind w:firstLine="600" w:firstLineChars="250"/>
        <w:outlineLvl w:val="9"/>
        <w:rPr>
          <w:rFonts w:hint="eastAsia" w:ascii="仿宋" w:hAnsi="仿宋" w:eastAsia="仿宋" w:cs="仿宋"/>
          <w:b w:val="0"/>
          <w:bCs/>
          <w:color w:val="auto"/>
          <w:sz w:val="24"/>
          <w:szCs w:val="24"/>
          <w:highlight w:val="none"/>
          <w:lang w:bidi="zh-CN"/>
        </w:rPr>
      </w:pPr>
      <w:r>
        <w:rPr>
          <w:rFonts w:hint="eastAsia" w:ascii="仿宋" w:hAnsi="仿宋" w:eastAsia="仿宋" w:cs="仿宋"/>
          <w:b w:val="0"/>
          <w:bCs/>
          <w:color w:val="auto"/>
          <w:sz w:val="24"/>
          <w:szCs w:val="24"/>
          <w:highlight w:val="none"/>
          <w:lang w:bidi="zh-CN"/>
        </w:rPr>
        <w:t>b.通过“新疆政府采购云平台”成功上传递交的“电子加密投标文件”已按时解密的，“备份投标文件”自动失效。投标截止时间前，投标供应商仅递交了“备份投标文件”而未将“电子加密投标文件”成功上传至“政府采购云平台”的，投标无效。</w:t>
      </w:r>
    </w:p>
    <w:p>
      <w:pPr>
        <w:shd w:val="clear" w:color="auto" w:fill="auto"/>
        <w:snapToGrid w:val="0"/>
        <w:spacing w:line="360" w:lineRule="auto"/>
        <w:ind w:firstLine="480" w:firstLineChars="200"/>
        <w:outlineLvl w:val="9"/>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lang w:val="en-US" w:eastAsia="zh-CN"/>
        </w:rPr>
        <w:t>27.</w:t>
      </w:r>
      <w:r>
        <w:rPr>
          <w:rFonts w:hint="eastAsia" w:ascii="仿宋" w:hAnsi="仿宋" w:eastAsia="仿宋" w:cs="仿宋"/>
          <w:b/>
          <w:color w:val="auto"/>
          <w:sz w:val="24"/>
          <w:szCs w:val="24"/>
          <w:highlight w:val="none"/>
        </w:rPr>
        <w:t>投标文件的递交要求</w:t>
      </w:r>
    </w:p>
    <w:p>
      <w:pPr>
        <w:shd w:val="clear" w:color="auto" w:fill="auto"/>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（1）供应商须按照采购文件和政采云平台的要求编制并加密投标文件。在投标文件递交截止时间以前完成投标文件的传输递交，截止时间后递交的投标文件，将被拒收。</w:t>
      </w:r>
    </w:p>
    <w:p>
      <w:pPr>
        <w:shd w:val="clear" w:color="auto" w:fill="auto"/>
        <w:tabs>
          <w:tab w:val="left" w:pos="1418"/>
        </w:tabs>
        <w:autoSpaceDE w:val="0"/>
        <w:autoSpaceDN w:val="0"/>
        <w:adjustRightInd w:val="0"/>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（2）备份电子投标文件必须在投标截止时间前送达指定的投标地点。备份电子投标文件在截止时间后提交，采购组织机构将拒绝接收。</w:t>
      </w:r>
    </w:p>
    <w:p>
      <w:pPr>
        <w:shd w:val="clear" w:color="auto" w:fill="auto"/>
        <w:tabs>
          <w:tab w:val="left" w:pos="1418"/>
        </w:tabs>
        <w:autoSpaceDE w:val="0"/>
        <w:autoSpaceDN w:val="0"/>
        <w:adjustRightInd w:val="0"/>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（3）如有特殊情况，采购组织机构延长截止时间和开标时间，采购组织机构和供应商的权利和义务将受到新的截止时间和开标时间的约束。</w:t>
      </w:r>
    </w:p>
    <w:p>
      <w:pPr>
        <w:shd w:val="clear" w:color="auto" w:fill="auto"/>
        <w:snapToGrid w:val="0"/>
        <w:spacing w:line="360" w:lineRule="auto"/>
        <w:ind w:firstLine="480" w:firstLineChars="200"/>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28．投标文件的补充、修改与撤回</w:t>
      </w:r>
    </w:p>
    <w:p>
      <w:pPr>
        <w:shd w:val="clear" w:color="auto" w:fill="auto"/>
        <w:tabs>
          <w:tab w:val="left" w:pos="960"/>
          <w:tab w:val="left" w:pos="1418"/>
        </w:tabs>
        <w:autoSpaceDE w:val="0"/>
        <w:autoSpaceDN w:val="0"/>
        <w:adjustRightInd w:val="0"/>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p>
    <w:p>
      <w:pPr>
        <w:keepNext w:val="0"/>
        <w:keepLines w:val="0"/>
        <w:pageBreakBefore w:val="0"/>
        <w:widowControl w:val="0"/>
        <w:shd w:val="clear" w:color="auto" w:fill="auto"/>
        <w:kinsoku/>
        <w:wordWrap/>
        <w:overflowPunct/>
        <w:topLinePunct w:val="0"/>
        <w:autoSpaceDE/>
        <w:autoSpaceDN/>
        <w:bidi w:val="0"/>
        <w:adjustRightInd/>
        <w:snapToGrid/>
        <w:spacing w:before="313" w:beforeLines="100" w:after="313" w:afterLines="100" w:line="440" w:lineRule="exact"/>
        <w:jc w:val="center"/>
        <w:textAlignment w:val="auto"/>
        <w:outlineLvl w:val="9"/>
        <w:rPr>
          <w:rFonts w:hint="eastAsia" w:ascii="仿宋" w:hAnsi="仿宋" w:eastAsia="仿宋" w:cs="仿宋"/>
          <w:color w:val="auto"/>
          <w:sz w:val="28"/>
          <w:szCs w:val="28"/>
          <w:highlight w:val="none"/>
        </w:rPr>
      </w:pPr>
      <w:bookmarkStart w:id="28" w:name="_Toc469495728"/>
      <w:r>
        <w:rPr>
          <w:rFonts w:hint="eastAsia" w:ascii="仿宋" w:hAnsi="仿宋" w:eastAsia="仿宋" w:cs="仿宋"/>
          <w:color w:val="auto"/>
          <w:sz w:val="28"/>
          <w:szCs w:val="28"/>
          <w:highlight w:val="none"/>
        </w:rPr>
        <w:t>（五）开 标、评标和定标</w:t>
      </w:r>
      <w:bookmarkEnd w:id="28"/>
    </w:p>
    <w:p>
      <w:pPr>
        <w:shd w:val="clear" w:color="auto" w:fill="auto"/>
        <w:snapToGrid w:val="0"/>
        <w:spacing w:line="360" w:lineRule="auto"/>
        <w:ind w:firstLine="480" w:firstLineChars="200"/>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29. 开标</w:t>
      </w:r>
    </w:p>
    <w:p>
      <w:pPr>
        <w:shd w:val="clear" w:color="auto" w:fill="auto"/>
        <w:snapToGrid w:val="0"/>
        <w:spacing w:line="360" w:lineRule="auto"/>
        <w:ind w:firstLine="480" w:firstLineChars="200"/>
        <w:outlineLvl w:val="9"/>
        <w:rPr>
          <w:rFonts w:hint="eastAsia" w:ascii="仿宋" w:hAnsi="仿宋" w:eastAsia="仿宋" w:cs="仿宋"/>
          <w:b/>
          <w:bCs/>
          <w:color w:val="auto"/>
          <w:sz w:val="24"/>
          <w:szCs w:val="24"/>
          <w:highlight w:val="none"/>
          <w:lang w:val="en-US" w:eastAsia="zh-CN"/>
        </w:rPr>
      </w:pPr>
      <w:bookmarkStart w:id="29" w:name="_Toc73975822"/>
      <w:r>
        <w:rPr>
          <w:rFonts w:hint="eastAsia" w:ascii="仿宋" w:hAnsi="仿宋" w:eastAsia="仿宋" w:cs="仿宋"/>
          <w:b/>
          <w:bCs/>
          <w:color w:val="auto"/>
          <w:sz w:val="24"/>
          <w:szCs w:val="24"/>
          <w:highlight w:val="none"/>
          <w:lang w:val="en-US" w:eastAsia="zh-CN"/>
        </w:rPr>
        <w:t>29.1开标邀请</w:t>
      </w:r>
      <w:bookmarkEnd w:id="29"/>
    </w:p>
    <w:p>
      <w:pPr>
        <w:pStyle w:val="9"/>
        <w:shd w:val="clear" w:color="auto" w:fill="auto"/>
        <w:snapToGrid w:val="0"/>
        <w:spacing w:line="360" w:lineRule="auto"/>
        <w:ind w:firstLine="480" w:firstLineChars="200"/>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开标准备：本项目开标的准备工作由采购组织机构负责落实，开标过程由采购组织机构负责记录；</w:t>
      </w:r>
    </w:p>
    <w:p>
      <w:pPr>
        <w:pStyle w:val="9"/>
        <w:shd w:val="clear" w:color="auto" w:fill="auto"/>
        <w:snapToGrid w:val="0"/>
        <w:spacing w:line="360" w:lineRule="auto"/>
        <w:ind w:firstLine="480" w:firstLineChars="200"/>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rPr>
        <w:t>开标主持：本项目开标由采购人或者采购代理机构主持；</w:t>
      </w:r>
    </w:p>
    <w:p>
      <w:pPr>
        <w:pStyle w:val="9"/>
        <w:shd w:val="clear" w:color="auto" w:fill="auto"/>
        <w:snapToGrid w:val="0"/>
        <w:spacing w:line="360" w:lineRule="auto"/>
        <w:ind w:firstLine="480" w:firstLineChars="200"/>
        <w:outlineLvl w:val="9"/>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lang w:eastAsia="zh-CN"/>
        </w:rPr>
        <w:t>（</w:t>
      </w:r>
      <w:r>
        <w:rPr>
          <w:rFonts w:hint="eastAsia" w:ascii="仿宋" w:hAnsi="仿宋" w:eastAsia="仿宋" w:cs="仿宋"/>
          <w:b w:val="0"/>
          <w:color w:val="auto"/>
          <w:sz w:val="24"/>
          <w:szCs w:val="24"/>
          <w:highlight w:val="none"/>
          <w:lang w:val="en-US" w:eastAsia="zh-CN"/>
        </w:rPr>
        <w:t>3</w:t>
      </w:r>
      <w:r>
        <w:rPr>
          <w:rFonts w:hint="eastAsia" w:ascii="仿宋" w:hAnsi="仿宋" w:eastAsia="仿宋" w:cs="仿宋"/>
          <w:b w:val="0"/>
          <w:color w:val="auto"/>
          <w:sz w:val="24"/>
          <w:szCs w:val="24"/>
          <w:highlight w:val="none"/>
          <w:lang w:eastAsia="zh-CN"/>
        </w:rPr>
        <w:t>）</w:t>
      </w:r>
      <w:r>
        <w:rPr>
          <w:rFonts w:hint="eastAsia" w:ascii="仿宋" w:hAnsi="仿宋" w:eastAsia="仿宋" w:cs="仿宋"/>
          <w:b w:val="0"/>
          <w:color w:val="auto"/>
          <w:sz w:val="24"/>
          <w:szCs w:val="24"/>
          <w:highlight w:val="none"/>
        </w:rPr>
        <w:t>开标邀请：本项目采用电子交易，采购组织机构将按照采购文件规定的时间通过“</w:t>
      </w:r>
      <w:r>
        <w:rPr>
          <w:rFonts w:hint="eastAsia" w:ascii="仿宋" w:hAnsi="仿宋" w:eastAsia="仿宋" w:cs="仿宋"/>
          <w:b w:val="0"/>
          <w:color w:val="auto"/>
          <w:sz w:val="24"/>
          <w:szCs w:val="24"/>
          <w:highlight w:val="none"/>
          <w:lang w:eastAsia="zh-CN"/>
        </w:rPr>
        <w:t>新疆</w:t>
      </w:r>
      <w:r>
        <w:rPr>
          <w:rFonts w:hint="eastAsia" w:ascii="仿宋" w:hAnsi="仿宋" w:eastAsia="仿宋" w:cs="仿宋"/>
          <w:b w:val="0"/>
          <w:color w:val="auto"/>
          <w:sz w:val="24"/>
          <w:szCs w:val="24"/>
          <w:highlight w:val="none"/>
        </w:rPr>
        <w:t>政府采购云平台，网址：</w:t>
      </w:r>
      <w:r>
        <w:rPr>
          <w:rFonts w:hint="eastAsia" w:ascii="仿宋" w:hAnsi="仿宋" w:eastAsia="仿宋" w:cs="仿宋"/>
          <w:b w:val="0"/>
          <w:color w:val="auto"/>
          <w:sz w:val="24"/>
          <w:szCs w:val="24"/>
          <w:highlight w:val="none"/>
        </w:rPr>
        <w:fldChar w:fldCharType="begin"/>
      </w:r>
      <w:r>
        <w:rPr>
          <w:rFonts w:hint="eastAsia" w:ascii="仿宋" w:hAnsi="仿宋" w:eastAsia="仿宋" w:cs="仿宋"/>
          <w:b w:val="0"/>
          <w:color w:val="auto"/>
          <w:sz w:val="24"/>
          <w:szCs w:val="24"/>
          <w:highlight w:val="none"/>
        </w:rPr>
        <w:instrText xml:space="preserve">HYPERLINK "http://www.zcygov.cn"</w:instrText>
      </w:r>
      <w:r>
        <w:rPr>
          <w:rFonts w:hint="eastAsia" w:ascii="仿宋" w:hAnsi="仿宋" w:eastAsia="仿宋" w:cs="仿宋"/>
          <w:b w:val="0"/>
          <w:color w:val="auto"/>
          <w:sz w:val="24"/>
          <w:szCs w:val="24"/>
          <w:highlight w:val="none"/>
        </w:rPr>
        <w:fldChar w:fldCharType="separate"/>
      </w:r>
      <w:r>
        <w:rPr>
          <w:rStyle w:val="20"/>
          <w:rFonts w:hint="eastAsia" w:ascii="仿宋" w:hAnsi="仿宋" w:eastAsia="仿宋" w:cs="仿宋"/>
          <w:b w:val="0"/>
          <w:color w:val="auto"/>
          <w:sz w:val="24"/>
          <w:szCs w:val="24"/>
          <w:highlight w:val="none"/>
          <w:u w:val="none"/>
        </w:rPr>
        <w:t>www.zcygov.cn</w:t>
      </w:r>
      <w:r>
        <w:rPr>
          <w:rFonts w:hint="eastAsia" w:ascii="仿宋" w:hAnsi="仿宋" w:eastAsia="仿宋" w:cs="仿宋"/>
          <w:color w:val="auto"/>
          <w:sz w:val="24"/>
          <w:szCs w:val="24"/>
          <w:highlight w:val="none"/>
        </w:rPr>
        <w:fldChar w:fldCharType="end"/>
      </w:r>
      <w:r>
        <w:rPr>
          <w:rFonts w:hint="eastAsia" w:ascii="仿宋" w:hAnsi="仿宋" w:eastAsia="仿宋" w:cs="仿宋"/>
          <w:b w:val="0"/>
          <w:color w:val="auto"/>
          <w:sz w:val="24"/>
          <w:szCs w:val="24"/>
          <w:highlight w:val="none"/>
        </w:rPr>
        <w:t>”组织开标、开启投标响应文件，所有供应商均应当准时在线参加。</w:t>
      </w:r>
    </w:p>
    <w:p>
      <w:pPr>
        <w:pStyle w:val="9"/>
        <w:shd w:val="clear" w:color="auto" w:fill="auto"/>
        <w:snapToGrid w:val="0"/>
        <w:spacing w:line="360" w:lineRule="auto"/>
        <w:ind w:firstLine="480" w:firstLineChars="200"/>
        <w:outlineLvl w:val="9"/>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lang w:eastAsia="zh-CN"/>
        </w:rPr>
        <w:t>（</w:t>
      </w:r>
      <w:r>
        <w:rPr>
          <w:rFonts w:hint="eastAsia" w:ascii="仿宋" w:hAnsi="仿宋" w:eastAsia="仿宋" w:cs="仿宋"/>
          <w:b w:val="0"/>
          <w:color w:val="auto"/>
          <w:sz w:val="24"/>
          <w:szCs w:val="24"/>
          <w:highlight w:val="none"/>
          <w:lang w:val="en-US" w:eastAsia="zh-CN"/>
        </w:rPr>
        <w:t>4</w:t>
      </w:r>
      <w:r>
        <w:rPr>
          <w:rFonts w:hint="eastAsia" w:ascii="仿宋" w:hAnsi="仿宋" w:eastAsia="仿宋" w:cs="仿宋"/>
          <w:b w:val="0"/>
          <w:color w:val="auto"/>
          <w:sz w:val="24"/>
          <w:szCs w:val="24"/>
          <w:highlight w:val="none"/>
          <w:lang w:eastAsia="zh-CN"/>
        </w:rPr>
        <w:t>）</w:t>
      </w:r>
      <w:r>
        <w:rPr>
          <w:rFonts w:hint="eastAsia" w:ascii="仿宋" w:hAnsi="仿宋" w:eastAsia="仿宋" w:cs="仿宋"/>
          <w:b w:val="0"/>
          <w:color w:val="auto"/>
          <w:sz w:val="24"/>
          <w:szCs w:val="24"/>
          <w:highlight w:val="none"/>
        </w:rPr>
        <w:t>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pPr>
        <w:shd w:val="clear" w:color="auto" w:fill="auto"/>
        <w:snapToGrid w:val="0"/>
        <w:spacing w:line="360" w:lineRule="auto"/>
        <w:ind w:firstLine="480" w:firstLineChars="200"/>
        <w:outlineLvl w:val="9"/>
        <w:rPr>
          <w:rFonts w:hint="eastAsia" w:ascii="仿宋" w:hAnsi="仿宋" w:eastAsia="仿宋" w:cs="仿宋"/>
          <w:b/>
          <w:color w:val="auto"/>
          <w:sz w:val="24"/>
          <w:szCs w:val="24"/>
          <w:highlight w:val="none"/>
        </w:rPr>
      </w:pPr>
      <w:bookmarkStart w:id="30" w:name="_Toc73975823"/>
      <w:r>
        <w:rPr>
          <w:rFonts w:hint="eastAsia" w:ascii="仿宋" w:hAnsi="仿宋" w:eastAsia="仿宋" w:cs="仿宋"/>
          <w:b/>
          <w:color w:val="auto"/>
          <w:sz w:val="24"/>
          <w:szCs w:val="24"/>
          <w:highlight w:val="none"/>
          <w:lang w:val="en-US" w:eastAsia="zh-CN"/>
        </w:rPr>
        <w:t>29.2</w:t>
      </w:r>
      <w:r>
        <w:rPr>
          <w:rFonts w:hint="eastAsia" w:ascii="仿宋" w:hAnsi="仿宋" w:eastAsia="仿宋" w:cs="仿宋"/>
          <w:b/>
          <w:bCs/>
          <w:color w:val="auto"/>
          <w:sz w:val="24"/>
          <w:szCs w:val="24"/>
          <w:highlight w:val="none"/>
        </w:rPr>
        <w:t>开标程序（先资格、商务技术后报价）</w:t>
      </w:r>
      <w:bookmarkEnd w:id="30"/>
    </w:p>
    <w:p>
      <w:pPr>
        <w:shd w:val="clear" w:color="auto" w:fill="auto"/>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开标时间到后，主持人宣布开标会议开始。</w:t>
      </w:r>
    </w:p>
    <w:p>
      <w:pPr>
        <w:shd w:val="clear" w:color="auto" w:fill="auto"/>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szCs w:val="24"/>
          <w:highlight w:val="none"/>
        </w:rPr>
        <w:t>投标文件解密（</w:t>
      </w:r>
      <w:r>
        <w:rPr>
          <w:rFonts w:hint="eastAsia" w:ascii="仿宋" w:hAnsi="仿宋" w:eastAsia="仿宋" w:cs="仿宋"/>
          <w:b/>
          <w:color w:val="auto"/>
          <w:kern w:val="0"/>
          <w:sz w:val="24"/>
          <w:szCs w:val="24"/>
          <w:highlight w:val="none"/>
        </w:rPr>
        <w:t>解密规定见《供应商须知前附表》</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w:t>
      </w:r>
    </w:p>
    <w:p>
      <w:pPr>
        <w:shd w:val="clear" w:color="auto" w:fill="auto"/>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szCs w:val="24"/>
          <w:highlight w:val="none"/>
        </w:rPr>
        <w:t>投标文件解密异常情况处理（</w:t>
      </w:r>
      <w:r>
        <w:rPr>
          <w:rFonts w:hint="eastAsia" w:ascii="仿宋" w:hAnsi="仿宋" w:eastAsia="仿宋" w:cs="仿宋"/>
          <w:b/>
          <w:color w:val="auto"/>
          <w:kern w:val="0"/>
          <w:sz w:val="24"/>
          <w:szCs w:val="24"/>
          <w:highlight w:val="none"/>
        </w:rPr>
        <w:t>处理办法见《供应商须知前附表》</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w:t>
      </w:r>
    </w:p>
    <w:p>
      <w:pPr>
        <w:shd w:val="clear" w:color="auto" w:fill="auto"/>
        <w:snapToGrid w:val="0"/>
        <w:spacing w:line="360" w:lineRule="auto"/>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公布投标文件解密情况（投标文件成功解密的供应商名单等信息）。</w:t>
      </w:r>
    </w:p>
    <w:p>
      <w:pPr>
        <w:shd w:val="clear" w:color="auto" w:fill="auto"/>
        <w:snapToGrid w:val="0"/>
        <w:spacing w:line="360" w:lineRule="auto"/>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开启标书信息（资格</w:t>
      </w:r>
      <w:r>
        <w:rPr>
          <w:rFonts w:hint="eastAsia" w:ascii="仿宋" w:hAnsi="仿宋" w:eastAsia="仿宋" w:cs="仿宋"/>
          <w:color w:val="auto"/>
          <w:kern w:val="0"/>
          <w:sz w:val="24"/>
          <w:szCs w:val="24"/>
          <w:highlight w:val="none"/>
          <w:lang w:eastAsia="zh-CN"/>
        </w:rPr>
        <w:t>证明</w:t>
      </w:r>
      <w:r>
        <w:rPr>
          <w:rFonts w:hint="eastAsia" w:ascii="仿宋" w:hAnsi="仿宋" w:eastAsia="仿宋" w:cs="仿宋"/>
          <w:color w:val="auto"/>
          <w:kern w:val="0"/>
          <w:sz w:val="24"/>
          <w:szCs w:val="24"/>
          <w:highlight w:val="none"/>
        </w:rPr>
        <w:t>文件、商务技术文件）。标书信息开启后，首先由采购人或采购代理机构</w:t>
      </w:r>
      <w:r>
        <w:rPr>
          <w:rFonts w:hint="eastAsia" w:ascii="仿宋" w:hAnsi="仿宋" w:eastAsia="仿宋" w:cs="仿宋"/>
          <w:color w:val="auto"/>
          <w:kern w:val="0"/>
          <w:sz w:val="24"/>
          <w:szCs w:val="24"/>
          <w:highlight w:val="none"/>
          <w:lang w:eastAsia="zh-CN"/>
        </w:rPr>
        <w:t>或评审小组</w:t>
      </w:r>
      <w:r>
        <w:rPr>
          <w:rFonts w:hint="eastAsia" w:ascii="仿宋" w:hAnsi="仿宋" w:eastAsia="仿宋" w:cs="仿宋"/>
          <w:color w:val="auto"/>
          <w:kern w:val="0"/>
          <w:sz w:val="24"/>
          <w:szCs w:val="24"/>
          <w:highlight w:val="none"/>
        </w:rPr>
        <w:t>依法对投标供应商的资格</w:t>
      </w:r>
      <w:r>
        <w:rPr>
          <w:rFonts w:hint="eastAsia" w:ascii="仿宋" w:hAnsi="仿宋" w:eastAsia="仿宋" w:cs="仿宋"/>
          <w:color w:val="auto"/>
          <w:kern w:val="0"/>
          <w:sz w:val="24"/>
          <w:szCs w:val="24"/>
          <w:highlight w:val="none"/>
          <w:lang w:eastAsia="zh-CN"/>
        </w:rPr>
        <w:t>证明</w:t>
      </w:r>
      <w:r>
        <w:rPr>
          <w:rFonts w:hint="eastAsia" w:ascii="仿宋" w:hAnsi="仿宋" w:eastAsia="仿宋" w:cs="仿宋"/>
          <w:color w:val="auto"/>
          <w:kern w:val="0"/>
          <w:sz w:val="24"/>
          <w:szCs w:val="24"/>
          <w:highlight w:val="none"/>
        </w:rPr>
        <w:t>文件进行审查（具体见本章“</w:t>
      </w:r>
      <w:r>
        <w:rPr>
          <w:rFonts w:hint="eastAsia" w:ascii="仿宋" w:hAnsi="仿宋" w:eastAsia="仿宋" w:cs="仿宋"/>
          <w:color w:val="auto"/>
          <w:kern w:val="0"/>
          <w:sz w:val="24"/>
          <w:szCs w:val="24"/>
          <w:highlight w:val="none"/>
          <w:lang w:val="en-US" w:eastAsia="zh-CN"/>
        </w:rPr>
        <w:t>29.3</w:t>
      </w:r>
      <w:r>
        <w:rPr>
          <w:rFonts w:hint="eastAsia" w:ascii="仿宋" w:hAnsi="仿宋" w:eastAsia="仿宋" w:cs="仿宋"/>
          <w:color w:val="auto"/>
          <w:kern w:val="0"/>
          <w:sz w:val="24"/>
          <w:szCs w:val="24"/>
          <w:highlight w:val="none"/>
        </w:rPr>
        <w:t xml:space="preserve"> 投标供应商资格审查”）， 审查结束公布投标供应商的资格符合情况。资格审查未获通过的供应商，其商务技术文件及报价文件不再进入评审。</w:t>
      </w:r>
    </w:p>
    <w:p>
      <w:pPr>
        <w:shd w:val="clear" w:color="auto" w:fill="auto"/>
        <w:snapToGrid w:val="0"/>
        <w:spacing w:line="360" w:lineRule="auto"/>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商务技术评审结束后，主持人公布商务技术评审无效投标供应商名单和商务技术评审有效投标供应商名单及其商务技术得分情况</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rPr>
        <w:t>商务技术评审无效的供应商，其报价不再进入评审。</w:t>
      </w:r>
    </w:p>
    <w:p>
      <w:pPr>
        <w:shd w:val="clear" w:color="auto" w:fill="auto"/>
        <w:snapToGrid w:val="0"/>
        <w:spacing w:line="360" w:lineRule="auto"/>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开启有效投标供应商的报价，公布开标一览表有关内容，</w:t>
      </w:r>
      <w:r>
        <w:rPr>
          <w:rFonts w:hint="eastAsia" w:ascii="仿宋" w:hAnsi="仿宋" w:eastAsia="仿宋" w:cs="仿宋"/>
          <w:color w:val="auto"/>
          <w:sz w:val="24"/>
          <w:szCs w:val="24"/>
          <w:highlight w:val="none"/>
          <w:lang w:bidi="zh-CN"/>
        </w:rPr>
        <w:t>并【开启签字时段】，供应商对开标纪录进行在线签字确认（不予确认的应说明理由，否则视为无异议）</w:t>
      </w:r>
      <w:r>
        <w:rPr>
          <w:rFonts w:hint="eastAsia" w:ascii="仿宋" w:hAnsi="仿宋" w:eastAsia="仿宋" w:cs="仿宋"/>
          <w:color w:val="auto"/>
          <w:kern w:val="0"/>
          <w:sz w:val="24"/>
          <w:szCs w:val="24"/>
          <w:highlight w:val="none"/>
        </w:rPr>
        <w:t>。开标结束后，由评标委员会对报价的合理性、准确性等进行审查核实</w:t>
      </w:r>
      <w:r>
        <w:rPr>
          <w:rFonts w:hint="eastAsia" w:ascii="仿宋" w:hAnsi="仿宋" w:eastAsia="仿宋" w:cs="仿宋"/>
          <w:color w:val="auto"/>
          <w:sz w:val="24"/>
          <w:szCs w:val="24"/>
          <w:highlight w:val="none"/>
        </w:rPr>
        <w:t>。</w:t>
      </w:r>
    </w:p>
    <w:p>
      <w:pPr>
        <w:shd w:val="clear" w:color="auto" w:fill="auto"/>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szCs w:val="24"/>
          <w:highlight w:val="none"/>
        </w:rPr>
        <w:t>评审结束后，采购代理机构在系统上公布评审结果。</w:t>
      </w:r>
    </w:p>
    <w:p>
      <w:pPr>
        <w:shd w:val="clear" w:color="auto" w:fill="auto"/>
        <w:snapToGrid w:val="0"/>
        <w:spacing w:line="360" w:lineRule="auto"/>
        <w:ind w:left="48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特别情况说明：</w:t>
      </w:r>
    </w:p>
    <w:p>
      <w:pPr>
        <w:shd w:val="clear" w:color="auto" w:fill="auto"/>
        <w:snapToGrid w:val="0"/>
        <w:spacing w:line="360" w:lineRule="auto"/>
        <w:ind w:firstLine="424" w:firstLineChars="177"/>
        <w:jc w:val="lef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（1）本项目采用电子交易，如遇“</w:t>
      </w:r>
      <w:r>
        <w:rPr>
          <w:rFonts w:hint="eastAsia" w:ascii="仿宋" w:hAnsi="仿宋" w:eastAsia="仿宋" w:cs="仿宋"/>
          <w:b/>
          <w:color w:val="auto"/>
          <w:kern w:val="0"/>
          <w:sz w:val="24"/>
          <w:szCs w:val="24"/>
          <w:highlight w:val="none"/>
          <w:lang w:eastAsia="zh-CN"/>
        </w:rPr>
        <w:t>新疆</w:t>
      </w:r>
      <w:r>
        <w:rPr>
          <w:rFonts w:hint="eastAsia" w:ascii="仿宋" w:hAnsi="仿宋" w:eastAsia="仿宋" w:cs="仿宋"/>
          <w:b/>
          <w:color w:val="auto"/>
          <w:kern w:val="0"/>
          <w:sz w:val="24"/>
          <w:szCs w:val="24"/>
          <w:highlight w:val="none"/>
        </w:rPr>
        <w:t>政府采购云平台”电子化开标或评审程序调整的，按调整后程序执行。</w:t>
      </w:r>
    </w:p>
    <w:p>
      <w:pPr>
        <w:shd w:val="clear" w:color="auto" w:fill="auto"/>
        <w:snapToGrid w:val="0"/>
        <w:spacing w:line="360" w:lineRule="auto"/>
        <w:ind w:firstLine="424" w:firstLineChars="177"/>
        <w:jc w:val="lef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（2）开标过程中需要相关当事人进行签字或盖章确认的材料将通过“政府采购云平台”进行，若因“政府采购云平台”技术问题无法进行签字或盖章确认的，采购组织机构将通过电子邮件等形式予以确认，</w:t>
      </w:r>
      <w:r>
        <w:rPr>
          <w:rFonts w:hint="eastAsia" w:ascii="仿宋" w:hAnsi="仿宋" w:eastAsia="仿宋" w:cs="仿宋"/>
          <w:b/>
          <w:color w:val="auto"/>
          <w:kern w:val="0"/>
          <w:sz w:val="24"/>
          <w:szCs w:val="24"/>
          <w:highlight w:val="none"/>
          <w:u w:val="single"/>
        </w:rPr>
        <w:t>请供应商保证办理投标事宜人员电话畅通、网络在线，签字或盖章确认的时间为20分钟。如未及时签字或盖章确认的，视为无异议</w:t>
      </w:r>
      <w:r>
        <w:rPr>
          <w:rFonts w:hint="eastAsia" w:ascii="仿宋" w:hAnsi="仿宋" w:eastAsia="仿宋" w:cs="仿宋"/>
          <w:b/>
          <w:color w:val="auto"/>
          <w:kern w:val="0"/>
          <w:sz w:val="24"/>
          <w:szCs w:val="24"/>
          <w:highlight w:val="none"/>
        </w:rPr>
        <w:t>。</w:t>
      </w:r>
    </w:p>
    <w:p>
      <w:pPr>
        <w:shd w:val="clear" w:color="auto" w:fill="auto"/>
        <w:snapToGrid w:val="0"/>
        <w:spacing w:line="360" w:lineRule="auto"/>
        <w:ind w:firstLine="480" w:firstLineChars="200"/>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lang w:val="en-US" w:eastAsia="zh-CN"/>
        </w:rPr>
        <w:t>29.3</w:t>
      </w:r>
      <w:r>
        <w:rPr>
          <w:rFonts w:hint="eastAsia" w:ascii="仿宋" w:hAnsi="仿宋" w:eastAsia="仿宋" w:cs="仿宋"/>
          <w:b/>
          <w:color w:val="auto"/>
          <w:kern w:val="0"/>
          <w:sz w:val="24"/>
          <w:szCs w:val="24"/>
          <w:highlight w:val="none"/>
        </w:rPr>
        <w:t xml:space="preserve"> 投标供应商资格审查：</w:t>
      </w:r>
    </w:p>
    <w:p>
      <w:pPr>
        <w:shd w:val="clear" w:color="auto" w:fill="auto"/>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bCs/>
          <w:color w:val="auto"/>
          <w:kern w:val="0"/>
          <w:sz w:val="24"/>
          <w:szCs w:val="24"/>
          <w:highlight w:val="none"/>
        </w:rPr>
        <w:t>开标（标书信息开启）后，采购人或采购代理机构</w:t>
      </w:r>
      <w:r>
        <w:rPr>
          <w:rFonts w:hint="eastAsia" w:ascii="仿宋" w:hAnsi="仿宋" w:eastAsia="仿宋" w:cs="仿宋"/>
          <w:bCs/>
          <w:color w:val="auto"/>
          <w:kern w:val="0"/>
          <w:sz w:val="24"/>
          <w:szCs w:val="24"/>
          <w:highlight w:val="none"/>
          <w:lang w:eastAsia="zh-CN"/>
        </w:rPr>
        <w:t>或</w:t>
      </w:r>
      <w:r>
        <w:rPr>
          <w:rFonts w:hint="eastAsia" w:ascii="仿宋" w:hAnsi="仿宋" w:eastAsia="仿宋" w:cs="仿宋"/>
          <w:color w:val="auto"/>
          <w:kern w:val="0"/>
          <w:sz w:val="24"/>
          <w:szCs w:val="24"/>
          <w:highlight w:val="none"/>
          <w:lang w:eastAsia="zh-CN"/>
        </w:rPr>
        <w:t>评审小组</w:t>
      </w:r>
      <w:r>
        <w:rPr>
          <w:rFonts w:hint="eastAsia" w:ascii="仿宋" w:hAnsi="仿宋" w:eastAsia="仿宋" w:cs="仿宋"/>
          <w:bCs/>
          <w:color w:val="auto"/>
          <w:kern w:val="0"/>
          <w:sz w:val="24"/>
          <w:szCs w:val="24"/>
          <w:highlight w:val="none"/>
        </w:rPr>
        <w:t>首先依法对投标供应商的资格文件进行审查，审查各投标供应商的资格符合情况。</w:t>
      </w:r>
      <w:r>
        <w:rPr>
          <w:rFonts w:hint="eastAsia" w:ascii="仿宋" w:hAnsi="仿宋" w:eastAsia="仿宋" w:cs="仿宋"/>
          <w:color w:val="auto"/>
          <w:sz w:val="24"/>
          <w:szCs w:val="24"/>
          <w:highlight w:val="none"/>
        </w:rPr>
        <w:t>采购人或采购代理机构</w:t>
      </w:r>
      <w:r>
        <w:rPr>
          <w:rFonts w:hint="eastAsia" w:ascii="仿宋" w:hAnsi="仿宋" w:eastAsia="仿宋" w:cs="仿宋"/>
          <w:bCs/>
          <w:color w:val="auto"/>
          <w:kern w:val="0"/>
          <w:sz w:val="24"/>
          <w:szCs w:val="24"/>
          <w:highlight w:val="none"/>
          <w:lang w:eastAsia="zh-CN"/>
        </w:rPr>
        <w:t>或</w:t>
      </w:r>
      <w:r>
        <w:rPr>
          <w:rFonts w:hint="eastAsia" w:ascii="仿宋" w:hAnsi="仿宋" w:eastAsia="仿宋" w:cs="仿宋"/>
          <w:color w:val="auto"/>
          <w:kern w:val="0"/>
          <w:sz w:val="24"/>
          <w:szCs w:val="24"/>
          <w:highlight w:val="none"/>
          <w:lang w:eastAsia="zh-CN"/>
        </w:rPr>
        <w:t>评审小组</w:t>
      </w:r>
      <w:r>
        <w:rPr>
          <w:rFonts w:hint="eastAsia" w:ascii="仿宋" w:hAnsi="仿宋" w:eastAsia="仿宋" w:cs="仿宋"/>
          <w:color w:val="auto"/>
          <w:sz w:val="24"/>
          <w:szCs w:val="24"/>
          <w:highlight w:val="none"/>
        </w:rPr>
        <w:t>对投标供应商所提交的资格证明材料仅负审核的责任。如发现投标供应商所提交的资格证明材料不合法或与事实不符，采购人可取消其中标资格并追究投标供应商的法律责任。</w:t>
      </w:r>
    </w:p>
    <w:p>
      <w:pPr>
        <w:pStyle w:val="6"/>
        <w:shd w:val="clear" w:color="auto" w:fill="auto"/>
        <w:snapToGrid w:val="0"/>
        <w:spacing w:line="360" w:lineRule="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投标供应商提交的资格证明材料无法证明其符合采购文件规定的“投标供应商资格要求”的，采购人或采购代理机构将对其作“资格审查不合格”处理（无效投标），并不再将其投标提交评标委员会进行后续评审。</w:t>
      </w:r>
    </w:p>
    <w:p>
      <w:pPr>
        <w:pStyle w:val="6"/>
        <w:shd w:val="clear" w:color="auto" w:fill="auto"/>
        <w:snapToGrid w:val="0"/>
        <w:spacing w:line="360" w:lineRule="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w:t>
      </w:r>
      <w:r>
        <w:rPr>
          <w:rFonts w:hint="eastAsia" w:ascii="仿宋" w:hAnsi="仿宋" w:eastAsia="仿宋" w:cs="仿宋"/>
          <w:b w:val="0"/>
          <w:bCs/>
          <w:color w:val="auto"/>
          <w:kern w:val="0"/>
          <w:sz w:val="24"/>
          <w:szCs w:val="24"/>
          <w:highlight w:val="none"/>
        </w:rPr>
        <w:t>供应商</w:t>
      </w:r>
      <w:r>
        <w:rPr>
          <w:rFonts w:hint="eastAsia" w:ascii="仿宋" w:hAnsi="仿宋" w:eastAsia="仿宋" w:cs="仿宋"/>
          <w:b w:val="0"/>
          <w:bCs/>
          <w:color w:val="auto"/>
          <w:sz w:val="24"/>
          <w:szCs w:val="24"/>
          <w:highlight w:val="none"/>
        </w:rPr>
        <w:t>信用记录查询与使用：</w:t>
      </w:r>
      <w:r>
        <w:rPr>
          <w:rFonts w:hint="eastAsia" w:ascii="仿宋" w:hAnsi="仿宋" w:eastAsia="仿宋" w:cs="仿宋"/>
          <w:b w:val="0"/>
          <w:bCs/>
          <w:color w:val="auto"/>
          <w:kern w:val="0"/>
          <w:sz w:val="24"/>
          <w:szCs w:val="24"/>
          <w:highlight w:val="none"/>
        </w:rPr>
        <w:t>见《供应商须知前附表》。</w:t>
      </w:r>
    </w:p>
    <w:p>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评审工作的组织</w:t>
      </w:r>
    </w:p>
    <w:p>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采购人或采购代理机构负责组织本项目的评审工作，并依据《政府采购货物和服务招标投标管理办法（财政部第87号令）》第四十五条的相关规定履行职责。</w:t>
      </w:r>
    </w:p>
    <w:p>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31</w:t>
      </w:r>
      <w:r>
        <w:rPr>
          <w:rFonts w:hint="eastAsia" w:ascii="仿宋" w:hAnsi="仿宋" w:eastAsia="仿宋" w:cs="仿宋"/>
          <w:color w:val="auto"/>
          <w:sz w:val="24"/>
          <w:szCs w:val="24"/>
          <w:highlight w:val="none"/>
        </w:rPr>
        <w:t>. 评标委员会的组建</w:t>
      </w:r>
    </w:p>
    <w:p>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31</w:t>
      </w:r>
      <w:r>
        <w:rPr>
          <w:rFonts w:hint="eastAsia" w:ascii="仿宋" w:hAnsi="仿宋" w:eastAsia="仿宋" w:cs="仿宋"/>
          <w:color w:val="auto"/>
          <w:sz w:val="24"/>
          <w:szCs w:val="24"/>
          <w:highlight w:val="none"/>
        </w:rPr>
        <w:t>.1评标委员会由采购人或采购代理机构依法组建，成员由采购人代表和评审专家组成，成员人数为五人或以上单数，其中评审专家不少于成员总数的三分之二。</w:t>
      </w:r>
    </w:p>
    <w:p>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31</w:t>
      </w:r>
      <w:r>
        <w:rPr>
          <w:rFonts w:hint="eastAsia" w:ascii="仿宋" w:hAnsi="仿宋" w:eastAsia="仿宋" w:cs="仿宋"/>
          <w:color w:val="auto"/>
          <w:sz w:val="24"/>
          <w:szCs w:val="24"/>
          <w:highlight w:val="none"/>
        </w:rPr>
        <w:t>.2评审专家从</w:t>
      </w:r>
      <w:r>
        <w:rPr>
          <w:rFonts w:hint="eastAsia" w:ascii="仿宋" w:hAnsi="仿宋" w:eastAsia="仿宋" w:cs="仿宋"/>
          <w:color w:val="auto"/>
          <w:sz w:val="24"/>
          <w:szCs w:val="24"/>
          <w:highlight w:val="none"/>
          <w:lang w:eastAsia="zh-CN"/>
        </w:rPr>
        <w:t>新疆</w:t>
      </w:r>
      <w:r>
        <w:rPr>
          <w:rFonts w:hint="eastAsia" w:ascii="仿宋" w:hAnsi="仿宋" w:eastAsia="仿宋" w:cs="仿宋"/>
          <w:color w:val="auto"/>
          <w:sz w:val="24"/>
          <w:szCs w:val="24"/>
          <w:highlight w:val="none"/>
        </w:rPr>
        <w:t>政府采购云平台专家库中通过随机方式抽取产生。评标委员会成员名单在采购结果公告前保密。</w:t>
      </w:r>
    </w:p>
    <w:p>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32</w:t>
      </w:r>
      <w:r>
        <w:rPr>
          <w:rFonts w:hint="eastAsia" w:ascii="仿宋" w:hAnsi="仿宋" w:eastAsia="仿宋" w:cs="仿宋"/>
          <w:color w:val="auto"/>
          <w:sz w:val="24"/>
          <w:szCs w:val="24"/>
          <w:highlight w:val="none"/>
        </w:rPr>
        <w:t>.评标委员会的职责</w:t>
      </w:r>
    </w:p>
    <w:p>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32</w:t>
      </w:r>
      <w:r>
        <w:rPr>
          <w:rFonts w:hint="eastAsia" w:ascii="仿宋" w:hAnsi="仿宋" w:eastAsia="仿宋" w:cs="仿宋"/>
          <w:color w:val="auto"/>
          <w:sz w:val="24"/>
          <w:szCs w:val="24"/>
          <w:highlight w:val="none"/>
        </w:rPr>
        <w:t>.1审查、评价投标文件是否符合采购文件的商务、技术等实质性要求。</w:t>
      </w:r>
    </w:p>
    <w:p>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32</w:t>
      </w:r>
      <w:r>
        <w:rPr>
          <w:rFonts w:hint="eastAsia" w:ascii="仿宋" w:hAnsi="仿宋" w:eastAsia="仿宋" w:cs="仿宋"/>
          <w:color w:val="auto"/>
          <w:sz w:val="24"/>
          <w:szCs w:val="24"/>
          <w:highlight w:val="none"/>
        </w:rPr>
        <w:t>.2要求供应商对投标文件有关事项作出澄清或者说明。</w:t>
      </w:r>
    </w:p>
    <w:p>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32</w:t>
      </w:r>
      <w:r>
        <w:rPr>
          <w:rFonts w:hint="eastAsia" w:ascii="仿宋" w:hAnsi="仿宋" w:eastAsia="仿宋" w:cs="仿宋"/>
          <w:color w:val="auto"/>
          <w:sz w:val="24"/>
          <w:szCs w:val="24"/>
          <w:highlight w:val="none"/>
        </w:rPr>
        <w:t>.3对投标文件进行比较和评价。</w:t>
      </w:r>
    </w:p>
    <w:p>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32</w:t>
      </w:r>
      <w:r>
        <w:rPr>
          <w:rFonts w:hint="eastAsia" w:ascii="仿宋" w:hAnsi="仿宋" w:eastAsia="仿宋" w:cs="仿宋"/>
          <w:color w:val="auto"/>
          <w:sz w:val="24"/>
          <w:szCs w:val="24"/>
          <w:highlight w:val="none"/>
        </w:rPr>
        <w:t>.4确定中标候选人名单，以及根据采购人委托直接确定中标人。</w:t>
      </w:r>
    </w:p>
    <w:p>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32</w:t>
      </w:r>
      <w:r>
        <w:rPr>
          <w:rFonts w:hint="eastAsia" w:ascii="仿宋" w:hAnsi="仿宋" w:eastAsia="仿宋" w:cs="仿宋"/>
          <w:color w:val="auto"/>
          <w:sz w:val="24"/>
          <w:szCs w:val="24"/>
          <w:highlight w:val="none"/>
        </w:rPr>
        <w:t>.5向采购人、采购代理机构或者有关部门报告评审中发现的违法行为。</w:t>
      </w:r>
    </w:p>
    <w:p>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33</w:t>
      </w:r>
      <w:r>
        <w:rPr>
          <w:rFonts w:hint="eastAsia" w:ascii="仿宋" w:hAnsi="仿宋" w:eastAsia="仿宋" w:cs="仿宋"/>
          <w:color w:val="auto"/>
          <w:sz w:val="24"/>
          <w:szCs w:val="24"/>
          <w:highlight w:val="none"/>
        </w:rPr>
        <w:t>. 评标原则</w:t>
      </w:r>
    </w:p>
    <w:p>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33</w:t>
      </w:r>
      <w:r>
        <w:rPr>
          <w:rFonts w:hint="eastAsia" w:ascii="仿宋" w:hAnsi="仿宋" w:eastAsia="仿宋" w:cs="仿宋"/>
          <w:color w:val="auto"/>
          <w:sz w:val="24"/>
          <w:szCs w:val="24"/>
          <w:highlight w:val="none"/>
        </w:rPr>
        <w:t>.1评标委员会将遵循公平、公正、科学的原则，对供应商提交的投标文件进行综合评审，评标委员会按照采购文件规定的评标细则进行评分。</w:t>
      </w:r>
    </w:p>
    <w:p>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33</w:t>
      </w:r>
      <w:r>
        <w:rPr>
          <w:rFonts w:hint="eastAsia" w:ascii="仿宋" w:hAnsi="仿宋" w:eastAsia="仿宋" w:cs="仿宋"/>
          <w:color w:val="auto"/>
          <w:sz w:val="24"/>
          <w:szCs w:val="24"/>
          <w:highlight w:val="none"/>
        </w:rPr>
        <w:t xml:space="preserve">.2客观公正对待所有供应商，对所有投标评价均采用相同的程序和标准。 </w:t>
      </w:r>
    </w:p>
    <w:p>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33</w:t>
      </w:r>
      <w:r>
        <w:rPr>
          <w:rFonts w:hint="eastAsia" w:ascii="仿宋" w:hAnsi="仿宋" w:eastAsia="仿宋" w:cs="仿宋"/>
          <w:color w:val="auto"/>
          <w:sz w:val="24"/>
          <w:szCs w:val="24"/>
          <w:highlight w:val="none"/>
        </w:rPr>
        <w:t>.3评标委员会成员对需要共同认定的事项存在争议的，按照少数服从多数的原则作出结论。持不同意见的评标委员会成员应当在评审报告上签署不同意见及理由，否则视为同意评审报告。</w:t>
      </w:r>
    </w:p>
    <w:p>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33</w:t>
      </w:r>
      <w:r>
        <w:rPr>
          <w:rFonts w:hint="eastAsia" w:ascii="仿宋" w:hAnsi="仿宋" w:eastAsia="仿宋" w:cs="仿宋"/>
          <w:color w:val="auto"/>
          <w:sz w:val="24"/>
          <w:szCs w:val="24"/>
          <w:highlight w:val="none"/>
        </w:rPr>
        <w:t>.4 财政部令第87号《政府采购货物和服务招标投标管理办法》第三十一条规定：使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标委员会按照采购文件规定的方式确定一个供应商获得中标人推荐资格，采购文件未规定的采取随机抽取方式确定，其他同品牌供应商不作为中标候选人。</w:t>
      </w:r>
    </w:p>
    <w:p>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非单一产品采购项目，采购人应当根据采购项目技术构成、产品价格比重等合理确定核心产品，并在采购文件中载明。多家供应商提供的核心产品品牌相同的，按前款规定处理。      </w:t>
      </w:r>
    </w:p>
    <w:p>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34</w:t>
      </w:r>
      <w:r>
        <w:rPr>
          <w:rFonts w:hint="eastAsia" w:ascii="仿宋" w:hAnsi="仿宋" w:eastAsia="仿宋" w:cs="仿宋"/>
          <w:color w:val="auto"/>
          <w:sz w:val="24"/>
          <w:szCs w:val="24"/>
          <w:highlight w:val="none"/>
        </w:rPr>
        <w:t>. 评委纪律</w:t>
      </w:r>
    </w:p>
    <w:p>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委员会成员必须严格遵守保密规定，不得泄露评审的有关情况，任何单位和个人不得干扰、影响评标的正常进行，评标委员会成员不得私下与投标供应商接触，不得出现政府采购活动现场组织管理办法中规定的其他禁止行为。</w:t>
      </w:r>
    </w:p>
    <w:p>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35.</w:t>
      </w:r>
      <w:r>
        <w:rPr>
          <w:rFonts w:hint="eastAsia" w:ascii="仿宋" w:hAnsi="仿宋" w:eastAsia="仿宋" w:cs="仿宋"/>
          <w:color w:val="auto"/>
          <w:sz w:val="24"/>
          <w:szCs w:val="24"/>
          <w:highlight w:val="none"/>
        </w:rPr>
        <w:t>评标程序</w:t>
      </w:r>
    </w:p>
    <w:p>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35.</w:t>
      </w:r>
      <w:r>
        <w:rPr>
          <w:rFonts w:hint="eastAsia" w:ascii="仿宋" w:hAnsi="仿宋" w:eastAsia="仿宋" w:cs="仿宋"/>
          <w:color w:val="auto"/>
          <w:sz w:val="24"/>
          <w:szCs w:val="24"/>
          <w:highlight w:val="none"/>
        </w:rPr>
        <w:t>1 在评审专家中推选评标委员会组长，采购人代表不得担任评标委员会组长。</w:t>
      </w:r>
    </w:p>
    <w:p>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35.</w:t>
      </w:r>
      <w:r>
        <w:rPr>
          <w:rFonts w:hint="eastAsia" w:ascii="仿宋" w:hAnsi="仿宋" w:eastAsia="仿宋" w:cs="仿宋"/>
          <w:color w:val="auto"/>
          <w:sz w:val="24"/>
          <w:szCs w:val="24"/>
          <w:highlight w:val="none"/>
        </w:rPr>
        <w:t>2 评标委员会组长召集成员认真阅读采购文件以及相关补充、质疑、答复文件、项目书面说明等材料，熟悉采购项目的基本概况，采购项目的质量要求、数量、主要技术标准或服务需求，采购合同主要条款，投标文件无效情形，评审方法、评审依据、评审标准等。</w:t>
      </w:r>
    </w:p>
    <w:p>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35.</w:t>
      </w:r>
      <w:r>
        <w:rPr>
          <w:rFonts w:hint="eastAsia" w:ascii="仿宋" w:hAnsi="仿宋" w:eastAsia="仿宋" w:cs="仿宋"/>
          <w:color w:val="auto"/>
          <w:sz w:val="24"/>
          <w:szCs w:val="24"/>
          <w:highlight w:val="none"/>
        </w:rPr>
        <w:t>3 评审人员对符合资格的供应商的投标文件的有效性、符合性、完整性和响应程度进行审查，确定是否对采购文件作出实质性响应。</w:t>
      </w:r>
    </w:p>
    <w:p>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35.4 评审人员按采购文件规定的评审方法和评审标准，依法独立对供应商投标文件进行评估、比较，并给予评价或打分，不受任何单位和个人的干预。</w:t>
      </w:r>
    </w:p>
    <w:p>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评审人员将根据政府采购政策对最后报价进行价格折扣，折扣的价格将作为评审价格。供应商的评审价格由供应商代表在投标文件中签字确认。</w:t>
      </w:r>
    </w:p>
    <w:p>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本项目为专门面向中小企业采购的项目，不再执行价格评审优惠的扶持政策。</w:t>
      </w:r>
    </w:p>
    <w:p>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综合评分法货物项目的价格分值占总分值的比重(即权值)为30％，采购项目中含不同采购对象的，以占项目资金比例最高的采购对象确定其项目属性。其价格不列为评分因素，有特殊情况需要在上述规定范围外设定价格分权重的。</w:t>
      </w:r>
    </w:p>
    <w:p>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综合评分法中的价格分统一采用低价优先法计算，即满足招标文件要求且最后报价最低的供应商的价格为招标基准价，其价格分为满分。其他供应商的价格分统一按照下列公式计算：</w:t>
      </w:r>
    </w:p>
    <w:p>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投标报价得分=（基准价/投标报价）×价格权值×100</w:t>
      </w:r>
    </w:p>
    <w:p>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项目评审过程中，不得去掉最后报价中的最高报价和最低报价。</w:t>
      </w:r>
    </w:p>
    <w:p>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35.</w:t>
      </w:r>
      <w:r>
        <w:rPr>
          <w:rFonts w:hint="eastAsia" w:ascii="仿宋" w:hAnsi="仿宋" w:eastAsia="仿宋" w:cs="仿宋"/>
          <w:color w:val="auto"/>
          <w:sz w:val="24"/>
          <w:szCs w:val="24"/>
          <w:highlight w:val="none"/>
        </w:rPr>
        <w:t>5 评审人员对各供应商投标文件非实质性内容有疑议或异议，或者审查发现明显的文字或计算错误等，及时向评标委员会组长提出。经评标委员会商议认为需要供应商作出必要澄清、说明或者补正的，应当以在线询标形式要求供应商作出必要的澄清、说明或者补正。澄清、说明或者补正的内容应作为政府采购项目档案归档留存。</w:t>
      </w:r>
    </w:p>
    <w:p>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35.</w:t>
      </w:r>
      <w:r>
        <w:rPr>
          <w:rFonts w:hint="eastAsia" w:ascii="仿宋" w:hAnsi="仿宋" w:eastAsia="仿宋" w:cs="仿宋"/>
          <w:color w:val="auto"/>
          <w:sz w:val="24"/>
          <w:szCs w:val="24"/>
          <w:highlight w:val="none"/>
        </w:rPr>
        <w:t>6 评审人员需对采购方工作人员唱票或统计的评审结果进行确认，现场监督员应对评审结果签署监督意见。如发现分值汇总计算错误、分项评分超出评分标准范围、客观评分不一致以及存在评分畸高、畸低（其总评分偏离平均分30%以上的）情形的，应由相关人员当场改正或作出书面说明；拒不改正又不作书面说明的，由现场监督员如实记载后存入项目档案资料。</w:t>
      </w:r>
    </w:p>
    <w:p>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35.</w:t>
      </w:r>
      <w:r>
        <w:rPr>
          <w:rFonts w:hint="eastAsia" w:ascii="仿宋" w:hAnsi="仿宋" w:eastAsia="仿宋" w:cs="仿宋"/>
          <w:color w:val="auto"/>
          <w:sz w:val="24"/>
          <w:szCs w:val="24"/>
          <w:highlight w:val="none"/>
        </w:rPr>
        <w:t>7 评标委员会根据评审汇总情况和采购文件规定确定中标候选供应商排序名单。</w:t>
      </w:r>
    </w:p>
    <w:p>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35.</w:t>
      </w:r>
      <w:r>
        <w:rPr>
          <w:rFonts w:hint="eastAsia" w:ascii="仿宋" w:hAnsi="仿宋" w:eastAsia="仿宋" w:cs="仿宋"/>
          <w:color w:val="auto"/>
          <w:sz w:val="24"/>
          <w:szCs w:val="24"/>
          <w:highlight w:val="none"/>
        </w:rPr>
        <w:t xml:space="preserve">8 起草评审报告，所有评审人员须在评审报告上签字确认，对自己的评审意见承担法律责任。 </w:t>
      </w:r>
    </w:p>
    <w:p>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35.</w:t>
      </w:r>
      <w:r>
        <w:rPr>
          <w:rFonts w:hint="eastAsia" w:ascii="仿宋" w:hAnsi="仿宋" w:eastAsia="仿宋" w:cs="仿宋"/>
          <w:color w:val="auto"/>
          <w:sz w:val="24"/>
          <w:szCs w:val="24"/>
          <w:highlight w:val="none"/>
        </w:rPr>
        <w:t>9 采购组织机构对评标委员会评审专家进行评价。</w:t>
      </w:r>
    </w:p>
    <w:p>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35.</w:t>
      </w:r>
      <w:r>
        <w:rPr>
          <w:rFonts w:hint="eastAsia" w:ascii="仿宋" w:hAnsi="仿宋" w:eastAsia="仿宋" w:cs="仿宋"/>
          <w:color w:val="auto"/>
          <w:sz w:val="24"/>
          <w:szCs w:val="24"/>
          <w:highlight w:val="none"/>
        </w:rPr>
        <w:t>10 修改评审结果</w:t>
      </w:r>
    </w:p>
    <w:p>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评标结果汇总完成后，除下列情形外，任何人不得修改评标结果：</w:t>
      </w:r>
    </w:p>
    <w:p>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（1）分值汇总计算错误的；</w:t>
      </w:r>
    </w:p>
    <w:p>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（2）分项评分超出评分标准范围的；</w:t>
      </w:r>
    </w:p>
    <w:p>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（3）评标委员会成员对客观评审因素评分不一致的；</w:t>
      </w:r>
    </w:p>
    <w:p>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（4）经评标委员会认定评分畸高、畸低的。</w:t>
      </w:r>
    </w:p>
    <w:p>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36．澄清、说明或补正的形式</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36.1对于投标文件中含义不明确、同类问题表述不一致或者有明显文字和计算错误的内容，评标委员会将通过“政府采购云平台”在线询标的方式要求投标供应商在规定的时间内作出必要的澄清、说明或者补正，</w:t>
      </w:r>
      <w:r>
        <w:rPr>
          <w:rFonts w:hint="eastAsia" w:ascii="仿宋" w:hAnsi="仿宋" w:eastAsia="仿宋" w:cs="仿宋"/>
          <w:b/>
          <w:bCs/>
          <w:color w:val="auto"/>
          <w:sz w:val="24"/>
          <w:szCs w:val="24"/>
          <w:highlight w:val="none"/>
          <w:lang w:val="en-US" w:eastAsia="zh-CN"/>
        </w:rPr>
        <w:t>投标供应商澄清、说明或补正时间为20分钟</w:t>
      </w:r>
      <w:r>
        <w:rPr>
          <w:rFonts w:hint="eastAsia" w:ascii="仿宋" w:hAnsi="仿宋" w:eastAsia="仿宋" w:cs="仿宋"/>
          <w:b w:val="0"/>
          <w:bCs w:val="0"/>
          <w:color w:val="auto"/>
          <w:sz w:val="24"/>
          <w:szCs w:val="24"/>
          <w:highlight w:val="none"/>
          <w:lang w:val="en-US" w:eastAsia="zh-CN"/>
        </w:rPr>
        <w:t>。</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36.2投标供应商的澄清、说明或者补正应当通过“政府采购云平台”在线答复的方式提交，并加盖公章（电子印章），或者由法定代表人（负责人）或其授权的代表签字。投标供应商的澄清、说明或者补正不得超出投标文件的范围或者改变投标文件的实质性内容，不接受投标供应商主动对投标文件的澄清、说明或者补正。</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36.3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37．错误修正的原则</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电子交易平台客户端里开标一览表录入的投标报价或优惠率与扫描上传的报价文件信息不一致的，以扫描上传的报价文件信息为准进行修正。</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投标文件报价出现前后不一致的，除采购文件另有规定外，按照下列规定修正：</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37.1 投标函中表述的内容与报价表中不一致的，以报价表为准；报价表中的内容与报价明细表不一致的，以报价表为准；</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37.2 投标文件中的大写金额和小写金额不一致的，以大写金额为准；</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37.3 单价金额小数点或者百分比有明显错位的，以开标一览表的总价为准，并修改单价；</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37.4 总价金额与按单价汇总金额不一致的，以单价金额计算结果为准；</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37.5 若用文字表示的数值与用数字表示的数值不一致，以文字表示的数值为准；</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37.6 如有多报（指数量超出采购文件需求）、重报（指同一货物重复报价），其投标总价在评标过程中不予调整，如其中标，其合同价按其投标单价予以调整；</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37.7 对不同文字文本投标文件的解释发生异议的，以中文文本为准；</w:t>
      </w:r>
    </w:p>
    <w:p>
      <w:pPr>
        <w:shd w:val="clear" w:color="auto" w:fill="auto"/>
        <w:spacing w:line="440" w:lineRule="exact"/>
        <w:ind w:firstLine="240" w:firstLineChars="100"/>
        <w:jc w:val="left"/>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w:t>
      </w:r>
      <w:r>
        <w:rPr>
          <w:rFonts w:hint="eastAsia" w:ascii="仿宋" w:hAnsi="仿宋" w:eastAsia="仿宋" w:cs="仿宋"/>
          <w:b/>
          <w:bCs/>
          <w:color w:val="auto"/>
          <w:sz w:val="24"/>
          <w:szCs w:val="24"/>
          <w:highlight w:val="none"/>
          <w:lang w:val="en-US" w:eastAsia="zh-CN"/>
        </w:rPr>
        <w:t>修正应当采用电子询标的形式，并加盖公章（电子印章）。</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38．无效投标文件</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有下列情形之一的，投标文件按无效标处理：</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38.1 报名的投标人与参加投标的投标人发生实质性变更的且未提供有效证明的；</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38.2投标人提交两份或两份以上内容不同的投标文件，未声明哪一份有效的；</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38.3 投标文件非投标人法定代表人签署的，未提供或提供无效的法定代表人授权书；</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38.4 未按招标文件规定装订；</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38.5 投标文件内容未按招标文件规定签字或盖章的；</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38.6 投标文件组成漏项或未按规定的格式编制或投标文件正、副本份数不足或内容不全或内容字迹模糊辨认不清的等而导致评标活动无法正常进行；</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38.7 投标人未按招标文件变更通知更改投标文件的；</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38.8 《开标一览表》和《投标分项报价表》内容不完整且不接受修正意见或字迹不能辨认的或未提供；</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38.9 标项投标报价超过招标文件规定的预算金额或最高限价</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38.10 因投标人原因编制错误造成经评标委员会修正后的报价达到或超过投标报价的0.5%；</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38.11 投标人的报价明显低于其他通过符合性审查投标人的报价，有可能影响产品质量或者不能诚信履约的，且在规定时间内不能合理说明原因并提供证明材料的；</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38.12 未实质性响应招标文件中条款要求的投标文件；</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38.13 不符合招标范围、技术规格、技术标准的要求无法满足采购人使用要求；</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38.14 投标文件附有采购人不能接受的条款；</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38.15 投标文件中提供了赠品或者与本项目采购无关的其他商品、服务；</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38.16 投标文件中承诺的投标有效期少于招标文件中载明的投标有效期；</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38.17投标人串通投标，妨碍其他投标人的竞争行为，损害采购人或者其他投标人的合法权益；</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38.18违反国家及政府部门相关法律、法规、文件规定或经评标委员会认定的其他属于重大偏离；</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39．废标</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39.1 符合招标文件规定废标情形的；</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39.2 出现影响采购公正的违法、违规行为的；</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39.3 供应商的报价均超过了采购预算（或最高限价），采购人不能支付的;</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39.4 因重大变故，采购任务取消的。</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40．突发情况处理</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40.1 采购过程中出现以下情形，导致电子交易平台无法正常运行，或者无法保证电子交易的公平、公正和安全时，采购组织机构可中止电子交易活动：</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（1）电子交易平台发生故障而无法登录访问的； </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（2）电子交易平台应用或数据库出现错误，不能进行正常操作的；</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（3）电子交易平台发现严重安全漏洞，有潜在泄密危险的；</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（4）病毒发作导致不能进行正常操作的； </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（5）其他无法保证电子交易的公平、公正和安全的情况。</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出现前款规定情形，不影响采购公平、公正性的，采购组织机构可以待上述情形消除后继续组织电子交易活动，也可以决定某些环节以纸质形式进行；影响或可能影响采购公平、公正性的，应当重新采购。</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40.2 采购代理机构或评审小组因不可抗力（不可抗力包括但不限于自然灾害、断电、传播疫病等）原因造成电子交易活动无法正常运行的，将采取以下措施：</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（1）短时间内能消除不可抗力因素的，采购代理机构或评审小组在消除不可抗力因素后继续组织电子交易活动； </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（2）长时间内无法消除不可抗力因素的，采购代理机构或评审小组将中止电子交易活动。中止电子交易活动的，采购人应当重新组织政府采购活动。</w:t>
      </w:r>
    </w:p>
    <w:p>
      <w:pPr>
        <w:shd w:val="clear" w:color="auto" w:fill="auto"/>
        <w:snapToGrid w:val="0"/>
        <w:spacing w:line="360" w:lineRule="exact"/>
        <w:ind w:firstLine="421"/>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41</w:t>
      </w:r>
      <w:r>
        <w:rPr>
          <w:rFonts w:hint="eastAsia" w:ascii="仿宋" w:hAnsi="仿宋" w:eastAsia="仿宋" w:cs="仿宋"/>
          <w:b/>
          <w:color w:val="auto"/>
          <w:sz w:val="24"/>
          <w:szCs w:val="24"/>
          <w:highlight w:val="none"/>
        </w:rPr>
        <w:t>. 定标</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rPr>
        <w:t xml:space="preserve">   </w:t>
      </w:r>
      <w:r>
        <w:rPr>
          <w:rFonts w:hint="eastAsia" w:ascii="仿宋" w:hAnsi="仿宋" w:eastAsia="仿宋" w:cs="仿宋"/>
          <w:b w:val="0"/>
          <w:bCs w:val="0"/>
          <w:color w:val="auto"/>
          <w:sz w:val="24"/>
          <w:szCs w:val="24"/>
          <w:highlight w:val="none"/>
          <w:lang w:val="en-US" w:eastAsia="zh-CN"/>
        </w:rPr>
        <w:t xml:space="preserve"> </w:t>
      </w:r>
      <w:bookmarkStart w:id="31" w:name="_Toc469495729"/>
      <w:r>
        <w:rPr>
          <w:rFonts w:hint="eastAsia" w:ascii="仿宋" w:hAnsi="仿宋" w:eastAsia="仿宋" w:cs="仿宋"/>
          <w:b w:val="0"/>
          <w:bCs w:val="0"/>
          <w:color w:val="auto"/>
          <w:sz w:val="24"/>
          <w:szCs w:val="24"/>
          <w:highlight w:val="none"/>
          <w:lang w:val="en-US" w:eastAsia="zh-CN"/>
        </w:rPr>
        <w:t>41.1采购结果确认（确定中标供应商）</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采购结果确认（确定中标供应商）：本项目由采购人根据评标委员会提交的《评审报告》，通过“政府采购云平台”依法确认采购结果、确定中标供应商。具体流程如下：</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（1）采购代理机构将在评审结束后2个工作日内将评审报告送采购人。</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（2）采购人将在收到评审报告之日起5个工作日内，在评审报告推荐的中标候选供应商名单中按顺序确定中标供应商，并将确认意见以书面形式回复采购代理机构。 </w:t>
      </w:r>
    </w:p>
    <w:p>
      <w:pPr>
        <w:shd w:val="clear" w:color="auto" w:fill="auto"/>
        <w:spacing w:line="440" w:lineRule="exact"/>
        <w:ind w:firstLine="240" w:firstLineChars="100"/>
        <w:jc w:val="left"/>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41.2采购结果经采购人确认后2个工作日内，采购代理机构将在</w:t>
      </w:r>
      <w:r>
        <w:rPr>
          <w:rFonts w:hint="eastAsia" w:ascii="仿宋" w:hAnsi="仿宋" w:eastAsia="仿宋" w:cs="仿宋"/>
          <w:b/>
          <w:bCs/>
          <w:color w:val="auto"/>
          <w:sz w:val="24"/>
          <w:szCs w:val="24"/>
          <w:highlight w:val="none"/>
          <w:lang w:val="en-US" w:eastAsia="zh-CN"/>
        </w:rPr>
        <w:t>克州公共资源交易网、新疆政府采购网（www.zjzfcg.gov.cn）上公告采购结果，中标公告期限为1个工作日。</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42. 中标通知书</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42.1</w:t>
      </w: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通知书发出前，招标人将</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侯选人的情况在</w:t>
      </w:r>
      <w:r>
        <w:rPr>
          <w:rFonts w:hint="eastAsia" w:ascii="仿宋" w:hAnsi="仿宋" w:eastAsia="仿宋" w:cs="仿宋"/>
          <w:color w:val="auto"/>
          <w:sz w:val="24"/>
          <w:szCs w:val="24"/>
          <w:highlight w:val="none"/>
          <w:lang w:val="en-US" w:eastAsia="zh-CN"/>
        </w:rPr>
        <w:t>克州公共资源交易网、</w:t>
      </w:r>
      <w:r>
        <w:rPr>
          <w:rFonts w:hint="eastAsia" w:ascii="仿宋" w:hAnsi="仿宋" w:eastAsia="仿宋" w:cs="仿宋"/>
          <w:color w:val="auto"/>
          <w:sz w:val="24"/>
          <w:szCs w:val="24"/>
          <w:highlight w:val="none"/>
          <w:lang w:eastAsia="zh-CN"/>
        </w:rPr>
        <w:t>新疆政府采购网</w:t>
      </w:r>
      <w:r>
        <w:rPr>
          <w:rFonts w:hint="eastAsia" w:ascii="仿宋" w:hAnsi="仿宋" w:eastAsia="仿宋" w:cs="仿宋"/>
          <w:color w:val="auto"/>
          <w:sz w:val="24"/>
          <w:szCs w:val="24"/>
          <w:highlight w:val="none"/>
        </w:rPr>
        <w:t>予以公示，</w:t>
      </w:r>
      <w:r>
        <w:rPr>
          <w:rFonts w:hint="eastAsia" w:ascii="仿宋" w:hAnsi="仿宋" w:eastAsia="仿宋" w:cs="仿宋"/>
          <w:b/>
          <w:bCs/>
          <w:color w:val="auto"/>
          <w:sz w:val="24"/>
          <w:szCs w:val="24"/>
          <w:highlight w:val="none"/>
        </w:rPr>
        <w:t>公示期为</w:t>
      </w:r>
      <w:r>
        <w:rPr>
          <w:rFonts w:hint="eastAsia" w:ascii="仿宋" w:hAnsi="仿宋" w:eastAsia="仿宋" w:cs="仿宋"/>
          <w:b/>
          <w:bCs/>
          <w:color w:val="auto"/>
          <w:sz w:val="24"/>
          <w:szCs w:val="24"/>
          <w:highlight w:val="none"/>
          <w:lang w:eastAsia="zh-CN"/>
        </w:rPr>
        <w:t>一</w:t>
      </w:r>
      <w:r>
        <w:rPr>
          <w:rFonts w:hint="eastAsia" w:ascii="仿宋" w:hAnsi="仿宋" w:eastAsia="仿宋" w:cs="仿宋"/>
          <w:b/>
          <w:bCs/>
          <w:color w:val="auto"/>
          <w:sz w:val="24"/>
          <w:szCs w:val="24"/>
          <w:highlight w:val="none"/>
        </w:rPr>
        <w:t>个工作日。</w:t>
      </w:r>
      <w:r>
        <w:rPr>
          <w:rFonts w:hint="eastAsia" w:ascii="仿宋" w:hAnsi="仿宋" w:eastAsia="仿宋" w:cs="仿宋"/>
          <w:b/>
          <w:bCs/>
          <w:color w:val="auto"/>
          <w:sz w:val="24"/>
          <w:szCs w:val="24"/>
          <w:highlight w:val="none"/>
          <w:lang w:eastAsia="zh-CN"/>
        </w:rPr>
        <w:t>待公示期结束后，</w:t>
      </w:r>
      <w:r>
        <w:rPr>
          <w:rFonts w:hint="eastAsia" w:ascii="仿宋" w:hAnsi="仿宋" w:eastAsia="仿宋" w:cs="仿宋"/>
          <w:b w:val="0"/>
          <w:bCs w:val="0"/>
          <w:color w:val="auto"/>
          <w:sz w:val="24"/>
          <w:szCs w:val="24"/>
          <w:highlight w:val="none"/>
          <w:lang w:val="en-US" w:eastAsia="zh-CN"/>
        </w:rPr>
        <w:t>采购组织机构向中标人发出中标通知书。</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42.2中标通知书作为签订合同的重要依据，对采购人和中标供应商均具有法律效力。采购人改变中标结果或者中标供应商放弃中标项目的都应承担法律责任。中标供应商不得向他人转让中标项目，也不得将中标项目肢解后分别向他人转让。</w:t>
      </w:r>
    </w:p>
    <w:p>
      <w:pPr>
        <w:shd w:val="clear" w:color="auto" w:fill="auto"/>
        <w:spacing w:before="156" w:beforeLines="50" w:line="440" w:lineRule="exact"/>
        <w:jc w:val="center"/>
        <w:outlineLvl w:val="9"/>
        <w:rPr>
          <w:rFonts w:hint="eastAsia" w:ascii="仿宋" w:hAnsi="仿宋" w:eastAsia="仿宋" w:cs="仿宋"/>
          <w:color w:val="auto"/>
          <w:sz w:val="24"/>
          <w:highlight w:val="none"/>
        </w:rPr>
      </w:pPr>
      <w:r>
        <w:rPr>
          <w:rFonts w:hint="eastAsia" w:ascii="仿宋" w:hAnsi="仿宋" w:eastAsia="仿宋" w:cs="仿宋"/>
          <w:color w:val="auto"/>
          <w:sz w:val="28"/>
          <w:szCs w:val="28"/>
          <w:highlight w:val="none"/>
        </w:rPr>
        <w:t>（六）合同的授予</w:t>
      </w:r>
      <w:bookmarkEnd w:id="31"/>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bookmarkStart w:id="32" w:name="_Toc73975842"/>
      <w:bookmarkStart w:id="33" w:name="_Toc469495730"/>
      <w:r>
        <w:rPr>
          <w:rFonts w:hint="eastAsia" w:ascii="仿宋" w:hAnsi="仿宋" w:eastAsia="仿宋" w:cs="仿宋"/>
          <w:b w:val="0"/>
          <w:bCs w:val="0"/>
          <w:color w:val="auto"/>
          <w:sz w:val="24"/>
          <w:szCs w:val="24"/>
          <w:highlight w:val="none"/>
          <w:lang w:val="en-US" w:eastAsia="zh-CN"/>
        </w:rPr>
        <w:t>43．履约保证金</w:t>
      </w:r>
      <w:bookmarkEnd w:id="32"/>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43.1 中标供应商在签订合同后5个工作日内向采购人交纳不超过中标价10%的履约保证金（鼓励以银行、保险公司出具的履约保函形式提交；若以电汇、银行转账方式提交的，必须转到采购人的指定账户）。</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43.2 签订合同后，如中标供应商不按合同约定履约的，履约保证金不予退还，履约保证金不足以赔偿损失的，按实际损失赔偿。</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43.3 如果中标供应商在建设期内没有涉及采购人的应付而未付金额或违约行为，采购人在项目验收合格后或提前终止合同后全额无息退还履约保证金。</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bookmarkStart w:id="34" w:name="_Toc73975843"/>
      <w:r>
        <w:rPr>
          <w:rFonts w:hint="eastAsia" w:ascii="仿宋" w:hAnsi="仿宋" w:eastAsia="仿宋" w:cs="仿宋"/>
          <w:b w:val="0"/>
          <w:bCs w:val="0"/>
          <w:color w:val="auto"/>
          <w:sz w:val="24"/>
          <w:szCs w:val="24"/>
          <w:highlight w:val="none"/>
          <w:lang w:val="en-US" w:eastAsia="zh-CN"/>
        </w:rPr>
        <w:t>44．签订合同及公告</w:t>
      </w:r>
      <w:bookmarkEnd w:id="34"/>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44.1采购人在中标通知书发出之日起30日内与中标供应商签订合同。</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44.2中标供应商拖延、拒签合同的,取消中标资格。</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44.3 采购文件、中标供应商的投标文件及评标过程中有关澄清文件等均作为签订合同的依据。所签订的合同不得对采购文件和中标供应商的投标文件的内容作实质性修改。</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44.4采购人应当自政府采购合同签订之日起2个工作日内，在省级以上财政部门指定的政府采购信息发布媒体及相关网站上公告。</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44.5采购人应当自政府采购合同签订之日起7个工作日内，将政府采购合同副本报同级人民政府财政部门备案以及采购代理机构存档。</w:t>
      </w:r>
    </w:p>
    <w:p>
      <w:pPr>
        <w:shd w:val="clear" w:color="auto" w:fill="auto"/>
        <w:adjustRightInd w:val="0"/>
        <w:snapToGrid w:val="0"/>
        <w:spacing w:line="440" w:lineRule="exact"/>
        <w:jc w:val="center"/>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（七）纪律和监督</w:t>
      </w:r>
      <w:bookmarkEnd w:id="33"/>
    </w:p>
    <w:p>
      <w:pPr>
        <w:shd w:val="clear" w:color="auto" w:fill="auto"/>
        <w:spacing w:line="440" w:lineRule="exact"/>
        <w:ind w:firstLine="352" w:firstLineChars="147"/>
        <w:jc w:val="lef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45</w:t>
      </w:r>
      <w:r>
        <w:rPr>
          <w:rFonts w:hint="eastAsia" w:ascii="仿宋" w:hAnsi="仿宋" w:eastAsia="仿宋" w:cs="仿宋"/>
          <w:b/>
          <w:color w:val="auto"/>
          <w:sz w:val="24"/>
          <w:szCs w:val="24"/>
          <w:highlight w:val="none"/>
        </w:rPr>
        <w:t xml:space="preserve">. 对招标人的纪律要求 </w:t>
      </w:r>
    </w:p>
    <w:p>
      <w:pPr>
        <w:shd w:val="clear" w:color="auto" w:fill="auto"/>
        <w:adjustRightInd w:val="0"/>
        <w:snapToGrid w:val="0"/>
        <w:spacing w:line="440" w:lineRule="exact"/>
        <w:ind w:firstLine="360" w:firstLineChars="150"/>
        <w:outlineLvl w:val="9"/>
        <w:rPr>
          <w:rFonts w:hint="eastAsia" w:ascii="仿宋" w:hAnsi="仿宋" w:eastAsia="仿宋" w:cs="仿宋"/>
          <w:color w:val="auto"/>
          <w:kern w:val="10"/>
          <w:sz w:val="24"/>
          <w:szCs w:val="24"/>
          <w:highlight w:val="none"/>
        </w:rPr>
      </w:pPr>
      <w:r>
        <w:rPr>
          <w:rFonts w:hint="eastAsia" w:ascii="仿宋" w:hAnsi="仿宋" w:eastAsia="仿宋" w:cs="仿宋"/>
          <w:color w:val="auto"/>
          <w:kern w:val="10"/>
          <w:sz w:val="24"/>
          <w:szCs w:val="24"/>
          <w:highlight w:val="none"/>
          <w:lang w:val="en-US" w:eastAsia="zh-CN"/>
        </w:rPr>
        <w:t>45</w:t>
      </w:r>
      <w:r>
        <w:rPr>
          <w:rFonts w:hint="eastAsia" w:ascii="仿宋" w:hAnsi="仿宋" w:eastAsia="仿宋" w:cs="仿宋"/>
          <w:color w:val="auto"/>
          <w:kern w:val="10"/>
          <w:sz w:val="24"/>
          <w:szCs w:val="24"/>
          <w:highlight w:val="none"/>
        </w:rPr>
        <w:t xml:space="preserve">.1招标人不得泄漏招标投标活动中应当保密的情况和资料，不得与投标人串通损害国家利益，社会公共利益或者他人合法权益。 </w:t>
      </w:r>
    </w:p>
    <w:p>
      <w:pPr>
        <w:shd w:val="clear" w:color="auto" w:fill="auto"/>
        <w:spacing w:line="440" w:lineRule="exact"/>
        <w:ind w:firstLine="352" w:firstLineChars="147"/>
        <w:jc w:val="lef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46</w:t>
      </w:r>
      <w:r>
        <w:rPr>
          <w:rFonts w:hint="eastAsia" w:ascii="仿宋" w:hAnsi="仿宋" w:eastAsia="仿宋" w:cs="仿宋"/>
          <w:b/>
          <w:color w:val="auto"/>
          <w:sz w:val="24"/>
          <w:szCs w:val="24"/>
          <w:highlight w:val="none"/>
        </w:rPr>
        <w:t xml:space="preserve">. 对投标人的纪律要求 </w:t>
      </w:r>
    </w:p>
    <w:p>
      <w:pPr>
        <w:shd w:val="clear" w:color="auto" w:fill="auto"/>
        <w:adjustRightInd w:val="0"/>
        <w:snapToGrid w:val="0"/>
        <w:spacing w:line="440" w:lineRule="exact"/>
        <w:ind w:firstLine="360" w:firstLineChars="150"/>
        <w:outlineLvl w:val="9"/>
        <w:rPr>
          <w:rFonts w:hint="eastAsia" w:ascii="仿宋" w:hAnsi="仿宋" w:eastAsia="仿宋" w:cs="仿宋"/>
          <w:color w:val="auto"/>
          <w:kern w:val="10"/>
          <w:sz w:val="24"/>
          <w:szCs w:val="24"/>
          <w:highlight w:val="none"/>
        </w:rPr>
      </w:pPr>
      <w:r>
        <w:rPr>
          <w:rFonts w:hint="eastAsia" w:ascii="仿宋" w:hAnsi="仿宋" w:eastAsia="仿宋" w:cs="仿宋"/>
          <w:color w:val="auto"/>
          <w:kern w:val="10"/>
          <w:sz w:val="24"/>
          <w:szCs w:val="24"/>
          <w:highlight w:val="none"/>
          <w:lang w:val="en-US" w:eastAsia="zh-CN"/>
        </w:rPr>
        <w:t>46</w:t>
      </w:r>
      <w:r>
        <w:rPr>
          <w:rFonts w:hint="eastAsia" w:ascii="仿宋" w:hAnsi="仿宋" w:eastAsia="仿宋" w:cs="仿宋"/>
          <w:color w:val="auto"/>
          <w:kern w:val="10"/>
          <w:sz w:val="24"/>
          <w:szCs w:val="24"/>
          <w:highlight w:val="none"/>
        </w:rPr>
        <w:t>.1投标人不得相互串通投标或者与招标人串通投标，不得向招标人或者评标委员会成员行贿谋取中标，不得以他人名义投标或者以其他方式弄虚作假骗取中标；投标人不得以任何方式干扰、影响评标工作。</w:t>
      </w:r>
    </w:p>
    <w:p>
      <w:pPr>
        <w:shd w:val="clear" w:color="auto" w:fill="auto"/>
        <w:spacing w:line="440" w:lineRule="exact"/>
        <w:ind w:firstLine="352" w:firstLineChars="147"/>
        <w:jc w:val="lef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47</w:t>
      </w:r>
      <w:r>
        <w:rPr>
          <w:rFonts w:hint="eastAsia" w:ascii="仿宋" w:hAnsi="仿宋" w:eastAsia="仿宋" w:cs="仿宋"/>
          <w:b/>
          <w:color w:val="auto"/>
          <w:sz w:val="24"/>
          <w:szCs w:val="24"/>
          <w:highlight w:val="none"/>
        </w:rPr>
        <w:t xml:space="preserve">. 对评标委员会成员的纪律要求 </w:t>
      </w:r>
    </w:p>
    <w:p>
      <w:pPr>
        <w:shd w:val="clear" w:color="auto" w:fill="auto"/>
        <w:adjustRightInd w:val="0"/>
        <w:snapToGrid w:val="0"/>
        <w:spacing w:line="440" w:lineRule="exact"/>
        <w:ind w:firstLine="360" w:firstLineChars="150"/>
        <w:outlineLvl w:val="9"/>
        <w:rPr>
          <w:rFonts w:hint="eastAsia" w:ascii="仿宋" w:hAnsi="仿宋" w:eastAsia="仿宋" w:cs="仿宋"/>
          <w:color w:val="auto"/>
          <w:kern w:val="10"/>
          <w:sz w:val="24"/>
          <w:szCs w:val="24"/>
          <w:highlight w:val="none"/>
        </w:rPr>
      </w:pPr>
      <w:r>
        <w:rPr>
          <w:rFonts w:hint="eastAsia" w:ascii="仿宋" w:hAnsi="仿宋" w:eastAsia="仿宋" w:cs="仿宋"/>
          <w:color w:val="auto"/>
          <w:kern w:val="10"/>
          <w:sz w:val="24"/>
          <w:szCs w:val="24"/>
          <w:highlight w:val="none"/>
          <w:lang w:val="en-US" w:eastAsia="zh-CN"/>
        </w:rPr>
        <w:t>47</w:t>
      </w:r>
      <w:r>
        <w:rPr>
          <w:rFonts w:hint="eastAsia" w:ascii="仿宋" w:hAnsi="仿宋" w:eastAsia="仿宋" w:cs="仿宋"/>
          <w:color w:val="auto"/>
          <w:kern w:val="10"/>
          <w:sz w:val="24"/>
          <w:szCs w:val="24"/>
          <w:highlight w:val="none"/>
        </w:rPr>
        <w:t>.1评标委员会成员不得收受他人的财物或者其他好处，不得向他人透漏对投标文件的评审和比较、中标候选人的推荐情况以及评标有关的其他情况。</w:t>
      </w:r>
    </w:p>
    <w:p>
      <w:pPr>
        <w:shd w:val="clear" w:color="auto" w:fill="auto"/>
        <w:adjustRightInd w:val="0"/>
        <w:snapToGrid w:val="0"/>
        <w:spacing w:line="440" w:lineRule="exact"/>
        <w:ind w:firstLine="360" w:firstLineChars="150"/>
        <w:outlineLvl w:val="9"/>
        <w:rPr>
          <w:rFonts w:hint="eastAsia" w:ascii="仿宋" w:hAnsi="仿宋" w:eastAsia="仿宋" w:cs="仿宋"/>
          <w:color w:val="auto"/>
          <w:kern w:val="10"/>
          <w:sz w:val="24"/>
          <w:szCs w:val="24"/>
          <w:highlight w:val="none"/>
        </w:rPr>
      </w:pPr>
      <w:r>
        <w:rPr>
          <w:rFonts w:hint="eastAsia" w:ascii="仿宋" w:hAnsi="仿宋" w:eastAsia="仿宋" w:cs="仿宋"/>
          <w:color w:val="auto"/>
          <w:kern w:val="10"/>
          <w:sz w:val="24"/>
          <w:szCs w:val="24"/>
          <w:highlight w:val="none"/>
          <w:lang w:val="en-US" w:eastAsia="zh-CN"/>
        </w:rPr>
        <w:t>47</w:t>
      </w:r>
      <w:r>
        <w:rPr>
          <w:rFonts w:hint="eastAsia" w:ascii="仿宋" w:hAnsi="仿宋" w:eastAsia="仿宋" w:cs="仿宋"/>
          <w:color w:val="auto"/>
          <w:kern w:val="10"/>
          <w:sz w:val="24"/>
          <w:szCs w:val="24"/>
          <w:highlight w:val="none"/>
        </w:rPr>
        <w:t xml:space="preserve">.2在评标活动中，评标委员会成员不得擅离职守，影响评标程序正常进行，不得使用第三章“评标办法”没有规定的评审因素和标准进行评标。 </w:t>
      </w:r>
    </w:p>
    <w:p>
      <w:pPr>
        <w:shd w:val="clear" w:color="auto" w:fill="auto"/>
        <w:spacing w:line="440" w:lineRule="exact"/>
        <w:ind w:firstLine="352" w:firstLineChars="147"/>
        <w:jc w:val="lef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48</w:t>
      </w:r>
      <w:r>
        <w:rPr>
          <w:rFonts w:hint="eastAsia" w:ascii="仿宋" w:hAnsi="仿宋" w:eastAsia="仿宋" w:cs="仿宋"/>
          <w:b/>
          <w:color w:val="auto"/>
          <w:sz w:val="24"/>
          <w:szCs w:val="24"/>
          <w:highlight w:val="none"/>
        </w:rPr>
        <w:t xml:space="preserve">. 对与评标活动有关的工作人员的纪律要求 </w:t>
      </w:r>
    </w:p>
    <w:p>
      <w:pPr>
        <w:shd w:val="clear" w:color="auto" w:fill="auto"/>
        <w:adjustRightInd w:val="0"/>
        <w:snapToGrid w:val="0"/>
        <w:spacing w:line="440" w:lineRule="exact"/>
        <w:ind w:firstLine="360" w:firstLineChars="150"/>
        <w:outlineLvl w:val="9"/>
        <w:rPr>
          <w:rFonts w:hint="eastAsia" w:ascii="仿宋" w:hAnsi="仿宋" w:eastAsia="仿宋" w:cs="仿宋"/>
          <w:color w:val="auto"/>
          <w:kern w:val="10"/>
          <w:sz w:val="24"/>
          <w:szCs w:val="24"/>
          <w:highlight w:val="none"/>
        </w:rPr>
      </w:pPr>
      <w:r>
        <w:rPr>
          <w:rFonts w:hint="eastAsia" w:ascii="仿宋" w:hAnsi="仿宋" w:eastAsia="仿宋" w:cs="仿宋"/>
          <w:color w:val="auto"/>
          <w:kern w:val="10"/>
          <w:sz w:val="24"/>
          <w:szCs w:val="24"/>
          <w:highlight w:val="none"/>
        </w:rPr>
        <w:t>4</w:t>
      </w:r>
      <w:r>
        <w:rPr>
          <w:rFonts w:hint="eastAsia" w:ascii="仿宋" w:hAnsi="仿宋" w:eastAsia="仿宋" w:cs="仿宋"/>
          <w:color w:val="auto"/>
          <w:kern w:val="10"/>
          <w:sz w:val="24"/>
          <w:szCs w:val="24"/>
          <w:highlight w:val="none"/>
          <w:lang w:val="en-US" w:eastAsia="zh-CN"/>
        </w:rPr>
        <w:t>8</w:t>
      </w:r>
      <w:r>
        <w:rPr>
          <w:rFonts w:hint="eastAsia" w:ascii="仿宋" w:hAnsi="仿宋" w:eastAsia="仿宋" w:cs="仿宋"/>
          <w:color w:val="auto"/>
          <w:kern w:val="10"/>
          <w:sz w:val="24"/>
          <w:szCs w:val="24"/>
          <w:highlight w:val="none"/>
        </w:rPr>
        <w:t>.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shd w:val="clear" w:color="auto" w:fill="auto"/>
        <w:spacing w:before="156" w:beforeLines="50" w:after="156" w:afterLines="50" w:line="500" w:lineRule="exact"/>
        <w:ind w:firstLine="840" w:firstLineChars="300"/>
        <w:jc w:val="center"/>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（八）质疑与投诉</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49．质疑和投诉</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49.1.供应商认为采购文件、采购过程和中标、成交结果使自己的权益受到损害的，可以在知道或者应知其权益受到损害之日起七个工作日内，以书面形式向采购人提出质疑。供应商应当在法定质疑期内一次性提出针对同一采购程序环节的质疑。供应商应知其权益受到损害之日，是指：</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（一）对可以质疑的采购文件提出质疑的，为收到采购文件之日或者采购文件公告期限届满之日；</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（二）对采购过程提出质疑的，为各采购程序环节结束之日；</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（三）对中标或者成交结果提出质疑的，为中标或者成交结果公告期限届满之日。</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49.2供应商提出质疑应当提交质疑函和必要的证明材料。质疑函应当包括下列内容：供应商的姓名或者名称、地址、邮编、联系人及联系电话；质疑项目的名称、编号；具体、明确的质疑事项和与质疑事项相关的请求；事实依据；必要的法律依据；提出质疑的日期。（具体格式详见附件）</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供应商为自然人的，应当由本人签字；供应商为法人或者其他组织的，应当由法定代表人、主要负责人，或者其授权代表签字或者盖章，并加盖公章。</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49.3供应商质疑、投诉应当有明确的请求和必要的证明材料。供应商投诉的事项不得超出已质疑事项的范围。采购人及采购代理机构按《政府采购质疑和投诉办法》进行处理供应商质疑事项。</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49.4质疑供应商对采购人、采购代理机构的质疑答复不满意，或者采购人、采购代理机构未在规定期限内作出答复的，供应商可以在答复期满后15个工作日内向同级财政部门提起投诉。</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49.5供应商有下列情形之一的，采购代理机构将报送至</w:t>
      </w:r>
      <w:r>
        <w:rPr>
          <w:rFonts w:hint="eastAsia" w:ascii="仿宋" w:hAnsi="仿宋" w:eastAsia="仿宋" w:cs="仿宋"/>
          <w:b w:val="0"/>
          <w:bCs w:val="0"/>
          <w:color w:val="0000FF"/>
          <w:sz w:val="24"/>
          <w:szCs w:val="24"/>
          <w:highlight w:val="none"/>
          <w:lang w:val="en-US" w:eastAsia="zh-CN"/>
        </w:rPr>
        <w:t>乌恰县</w:t>
      </w:r>
      <w:r>
        <w:rPr>
          <w:rFonts w:hint="eastAsia" w:ascii="仿宋" w:hAnsi="仿宋" w:eastAsia="仿宋" w:cs="仿宋"/>
          <w:b w:val="0"/>
          <w:bCs w:val="0"/>
          <w:color w:val="auto"/>
          <w:sz w:val="24"/>
          <w:szCs w:val="24"/>
          <w:highlight w:val="none"/>
          <w:lang w:val="en-US" w:eastAsia="zh-CN"/>
        </w:rPr>
        <w:t>财政局，将其列入不良行为记录名单：</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（一）一年内三次以上质疑均查无实据的；</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（二）捏造事实或者提供虚假质疑材料的。</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（三）以非法手段取得证明材料。证据来源的合法性存在明显疑问，质疑人无法证明其取得方式合法的，视为以非法手段取得证明材料。</w:t>
      </w:r>
    </w:p>
    <w:p>
      <w:pPr>
        <w:outlineLvl w:val="9"/>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eastAsia="zh-CN"/>
        </w:rPr>
        <w:br w:type="page"/>
      </w:r>
    </w:p>
    <w:p>
      <w:pPr>
        <w:shd w:val="clear" w:color="auto" w:fill="auto"/>
        <w:jc w:val="left"/>
        <w:outlineLvl w:val="9"/>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eastAsia="zh-CN"/>
        </w:rPr>
        <w:t>附件：</w:t>
      </w:r>
    </w:p>
    <w:p>
      <w:pPr>
        <w:shd w:val="clear" w:color="auto" w:fill="auto"/>
        <w:jc w:val="center"/>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政府采购投诉书（范本）、质疑函范本</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仿宋"/>
          <w:color w:val="auto"/>
          <w:sz w:val="24"/>
          <w:szCs w:val="24"/>
          <w:highlight w:val="none"/>
          <w:u w:val="single"/>
        </w:rPr>
      </w:pPr>
      <w:r>
        <w:rPr>
          <w:rFonts w:hint="eastAsia" w:ascii="仿宋" w:hAnsi="仿宋" w:eastAsia="仿宋" w:cs="仿宋"/>
          <w:b/>
          <w:bCs/>
          <w:color w:val="auto"/>
          <w:sz w:val="24"/>
          <w:szCs w:val="24"/>
          <w:highlight w:val="none"/>
        </w:rPr>
        <w:t>政府采购投诉书（范本）</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委托代理人姓名：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职务：</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住址：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被投诉人：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电话：</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outlineLvl w:val="9"/>
        <w:rPr>
          <w:rFonts w:hint="eastAsia" w:ascii="仿宋" w:hAnsi="仿宋" w:eastAsia="仿宋" w:cs="仿宋"/>
          <w:color w:val="auto"/>
          <w:sz w:val="24"/>
          <w:szCs w:val="24"/>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我公司参加了</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年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日被投诉人组织的</w:t>
      </w:r>
      <w:r>
        <w:rPr>
          <w:rFonts w:hint="eastAsia" w:ascii="仿宋" w:hAnsi="仿宋" w:eastAsia="仿宋" w:cs="仿宋"/>
          <w:color w:val="auto"/>
          <w:sz w:val="24"/>
          <w:szCs w:val="24"/>
          <w:highlight w:val="none"/>
          <w:u w:val="single"/>
        </w:rPr>
        <w:t>（采购人）（项目名称）（项目编号）</w:t>
      </w:r>
      <w:r>
        <w:rPr>
          <w:rFonts w:hint="eastAsia" w:ascii="仿宋" w:hAnsi="仿宋" w:eastAsia="仿宋" w:cs="仿宋"/>
          <w:color w:val="auto"/>
          <w:sz w:val="24"/>
          <w:szCs w:val="24"/>
          <w:highlight w:val="none"/>
        </w:rPr>
        <w:t>的采购活动，我公司认为该项目的</w:t>
      </w:r>
      <w:r>
        <w:rPr>
          <w:rFonts w:hint="eastAsia" w:ascii="仿宋" w:hAnsi="仿宋" w:eastAsia="仿宋" w:cs="仿宋"/>
          <w:color w:val="auto"/>
          <w:sz w:val="24"/>
          <w:szCs w:val="24"/>
          <w:highlight w:val="none"/>
          <w:u w:val="single"/>
        </w:rPr>
        <w:t>（采购文件/采购过程/中标（</w:t>
      </w:r>
      <w:r>
        <w:rPr>
          <w:rFonts w:hint="eastAsia" w:ascii="仿宋" w:hAnsi="仿宋" w:eastAsia="仿宋" w:cs="仿宋"/>
          <w:color w:val="auto"/>
          <w:sz w:val="24"/>
          <w:szCs w:val="24"/>
          <w:highlight w:val="none"/>
          <w:u w:val="single"/>
          <w:lang w:eastAsia="zh-CN"/>
        </w:rPr>
        <w:t>中标</w:t>
      </w:r>
      <w:r>
        <w:rPr>
          <w:rFonts w:hint="eastAsia" w:ascii="仿宋" w:hAnsi="仿宋" w:eastAsia="仿宋" w:cs="仿宋"/>
          <w:color w:val="auto"/>
          <w:sz w:val="24"/>
          <w:szCs w:val="24"/>
          <w:highlight w:val="none"/>
          <w:u w:val="single"/>
        </w:rPr>
        <w:t>）结果）</w:t>
      </w:r>
      <w:r>
        <w:rPr>
          <w:rFonts w:hint="eastAsia" w:ascii="仿宋" w:hAnsi="仿宋" w:eastAsia="仿宋" w:cs="仿宋"/>
          <w:color w:val="auto"/>
          <w:sz w:val="24"/>
          <w:szCs w:val="24"/>
          <w:highlight w:val="none"/>
        </w:rPr>
        <w:t>损害了我公司权益，对此，我公司于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日向</w:t>
      </w:r>
      <w:r>
        <w:rPr>
          <w:rFonts w:hint="eastAsia" w:ascii="仿宋" w:hAnsi="仿宋" w:eastAsia="仿宋" w:cs="仿宋"/>
          <w:color w:val="auto"/>
          <w:sz w:val="24"/>
          <w:szCs w:val="24"/>
          <w:highlight w:val="none"/>
          <w:u w:val="single"/>
        </w:rPr>
        <w:t>（采购人或者政府采购代理机构）</w:t>
      </w:r>
      <w:r>
        <w:rPr>
          <w:rFonts w:hint="eastAsia" w:ascii="仿宋" w:hAnsi="仿宋" w:eastAsia="仿宋" w:cs="仿宋"/>
          <w:color w:val="auto"/>
          <w:sz w:val="24"/>
          <w:szCs w:val="24"/>
          <w:highlight w:val="none"/>
        </w:rPr>
        <w:t>提出了质疑，</w:t>
      </w:r>
      <w:r>
        <w:rPr>
          <w:rFonts w:hint="eastAsia" w:ascii="仿宋" w:hAnsi="仿宋" w:eastAsia="仿宋" w:cs="仿宋"/>
          <w:color w:val="auto"/>
          <w:sz w:val="24"/>
          <w:szCs w:val="24"/>
          <w:highlight w:val="none"/>
          <w:u w:val="single"/>
        </w:rPr>
        <w:t>（其于    年  月  日作出书面答复，因对其作出的答复不满意）/（被质疑人未在法定期内予以答复，按照政府采购有关规定）</w:t>
      </w:r>
      <w:r>
        <w:rPr>
          <w:rFonts w:hint="eastAsia" w:ascii="仿宋" w:hAnsi="仿宋" w:eastAsia="仿宋" w:cs="仿宋"/>
          <w:color w:val="auto"/>
          <w:sz w:val="24"/>
          <w:szCs w:val="24"/>
          <w:highlight w:val="none"/>
        </w:rPr>
        <w:t>，现向贵机关提起投诉：</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u w:val="single"/>
        </w:rPr>
        <w:t>具体的投诉事项及事实依据；</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u w:val="single"/>
        </w:rPr>
        <w:t>质疑和质疑答复情况简要描述；</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u w:val="single"/>
        </w:rPr>
        <w:t>投诉请求。</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1.质疑书和质疑答复书；</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2.证据材料（需注明证据来源），证人的姓名、住址和联系方式等；</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3.营业执照；</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4.法定代表人身份证明函</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5.法定代表人授权委托书（包含法定代表人和委托代理人的身份证复印件）；</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6.政府采购监管部门认为应当提供的其它材料。</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righ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投诉供应商：（盖章）</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法定代表人（或主要负责人）：（签字）</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3840" w:firstLineChars="16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righ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本投诉书正本叁份，副本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份并附电子文档。</w:t>
      </w:r>
    </w:p>
    <w:p>
      <w:pPr>
        <w:shd w:val="clear" w:color="auto" w:fill="auto"/>
        <w:ind w:left="7951" w:hanging="4320" w:hangingChars="1800"/>
        <w:jc w:val="center"/>
        <w:outlineLvl w:val="9"/>
        <w:rPr>
          <w:rFonts w:hint="eastAsia" w:ascii="仿宋" w:hAnsi="仿宋" w:eastAsia="仿宋" w:cs="仿宋"/>
          <w:b/>
          <w:bCs/>
          <w:color w:val="auto"/>
          <w:sz w:val="24"/>
          <w:szCs w:val="24"/>
          <w:highlight w:val="none"/>
        </w:rPr>
      </w:pPr>
    </w:p>
    <w:p>
      <w:pPr>
        <w:shd w:val="clear" w:color="auto" w:fill="auto"/>
        <w:ind w:left="7951" w:hanging="7920" w:hangingChars="1800"/>
        <w:jc w:val="center"/>
        <w:outlineLvl w:val="9"/>
        <w:rPr>
          <w:rFonts w:hint="eastAsia" w:ascii="仿宋" w:hAnsi="仿宋" w:eastAsia="仿宋" w:cs="仿宋"/>
          <w:b/>
          <w:bCs/>
          <w:color w:val="auto"/>
          <w:sz w:val="44"/>
          <w:szCs w:val="44"/>
          <w:highlight w:val="none"/>
        </w:rPr>
      </w:pPr>
    </w:p>
    <w:p>
      <w:pPr>
        <w:shd w:val="clear" w:color="auto" w:fill="auto"/>
        <w:ind w:left="7951" w:hanging="5760" w:hangingChars="1800"/>
        <w:jc w:val="center"/>
        <w:outlineLvl w:val="9"/>
        <w:rPr>
          <w:rFonts w:hint="eastAsia" w:ascii="仿宋" w:hAnsi="仿宋" w:eastAsia="仿宋" w:cs="仿宋"/>
          <w:b/>
          <w:bCs/>
          <w:color w:val="auto"/>
          <w:sz w:val="32"/>
          <w:szCs w:val="32"/>
          <w:highlight w:val="none"/>
        </w:rPr>
      </w:pPr>
      <w:bookmarkStart w:id="35" w:name="_Toc17515"/>
    </w:p>
    <w:p>
      <w:pPr>
        <w:shd w:val="clear" w:color="auto" w:fill="auto"/>
        <w:ind w:left="7951" w:hanging="5760" w:hangingChars="1800"/>
        <w:jc w:val="center"/>
        <w:outlineLvl w:val="9"/>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投诉相关说明</w:t>
      </w:r>
      <w:bookmarkEnd w:id="35"/>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投诉人应当满足《政府采购法》、《政府采购法实施条例》和《政府采购供应商投诉处理办法》的相关规定。</w:t>
      </w:r>
    </w:p>
    <w:p>
      <w:pPr>
        <w:keepNext w:val="0"/>
        <w:keepLines w:val="0"/>
        <w:pageBreakBefore w:val="0"/>
        <w:numPr>
          <w:ilvl w:val="0"/>
          <w:numId w:val="3"/>
        </w:numPr>
        <w:shd w:val="clear" w:color="auto" w:fill="auto"/>
        <w:kinsoku/>
        <w:wordWrap/>
        <w:overflowPunct/>
        <w:topLinePunct w:val="0"/>
        <w:autoSpaceDE/>
        <w:autoSpaceDN/>
        <w:bidi w:val="0"/>
        <w:adjustRightInd/>
        <w:snapToGrid/>
        <w:spacing w:line="400" w:lineRule="exact"/>
        <w:ind w:left="4478" w:leftChars="304" w:hanging="3840" w:hangingChars="1600"/>
        <w:textAlignment w:val="auto"/>
        <w:outlineLvl w:val="9"/>
        <w:rPr>
          <w:rFonts w:hint="eastAsia" w:ascii="仿宋" w:hAnsi="仿宋" w:eastAsia="仿宋" w:cs="仿宋"/>
          <w:b/>
          <w:bCs/>
          <w:color w:val="auto"/>
          <w:sz w:val="24"/>
          <w:szCs w:val="24"/>
          <w:highlight w:val="none"/>
        </w:rPr>
      </w:pPr>
      <w:bookmarkStart w:id="36" w:name="_Toc11499"/>
      <w:r>
        <w:rPr>
          <w:rFonts w:hint="eastAsia" w:ascii="仿宋" w:hAnsi="仿宋" w:eastAsia="仿宋" w:cs="仿宋"/>
          <w:b/>
          <w:bCs/>
          <w:color w:val="auto"/>
          <w:sz w:val="24"/>
          <w:szCs w:val="24"/>
          <w:highlight w:val="none"/>
        </w:rPr>
        <w:t>质疑前置及时间要求</w:t>
      </w:r>
      <w:bookmarkEnd w:id="36"/>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outlineLvl w:val="9"/>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color w:val="auto"/>
          <w:sz w:val="24"/>
          <w:szCs w:val="24"/>
          <w:highlight w:val="none"/>
        </w:rPr>
        <w:t>《中华人民共和国政府采购法》</w:t>
      </w:r>
      <w:r>
        <w:rPr>
          <w:rFonts w:hint="eastAsia" w:ascii="仿宋" w:hAnsi="仿宋" w:eastAsia="仿宋" w:cs="仿宋"/>
          <w:color w:val="auto"/>
          <w:kern w:val="0"/>
          <w:sz w:val="24"/>
          <w:szCs w:val="24"/>
          <w:highlight w:val="none"/>
          <w:shd w:val="clear" w:color="auto" w:fill="FFFFFF"/>
        </w:rPr>
        <w:t>第五十一条：供应商对政府采购活动事项有疑问的，可以向采购人提出询问，采购人应当及时作出答复，但答复的内容不得涉及商业秘密。</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rPr>
        <w:t xml:space="preserve"> 第五十二条：供应商认为采购文件、采购过程和中标、</w:t>
      </w:r>
      <w:r>
        <w:rPr>
          <w:rFonts w:hint="eastAsia" w:ascii="仿宋" w:hAnsi="仿宋" w:eastAsia="仿宋" w:cs="仿宋"/>
          <w:color w:val="auto"/>
          <w:kern w:val="0"/>
          <w:sz w:val="24"/>
          <w:szCs w:val="24"/>
          <w:highlight w:val="none"/>
          <w:shd w:val="clear" w:color="auto" w:fill="FFFFFF"/>
          <w:lang w:eastAsia="zh-CN"/>
        </w:rPr>
        <w:t>中标</w:t>
      </w:r>
      <w:r>
        <w:rPr>
          <w:rFonts w:hint="eastAsia" w:ascii="仿宋" w:hAnsi="仿宋" w:eastAsia="仿宋" w:cs="仿宋"/>
          <w:color w:val="auto"/>
          <w:kern w:val="0"/>
          <w:sz w:val="24"/>
          <w:szCs w:val="24"/>
          <w:highlight w:val="none"/>
          <w:shd w:val="clear" w:color="auto" w:fill="FFFFFF"/>
        </w:rPr>
        <w:t>结果使自己的权益受到损害的，可以在知道或者应知其权益受到损害之日起七个工作日内，以书面形式向采购人提出质疑。</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outlineLvl w:val="9"/>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color w:val="auto"/>
          <w:kern w:val="0"/>
          <w:sz w:val="24"/>
          <w:szCs w:val="24"/>
          <w:highlight w:val="none"/>
          <w:shd w:val="clear" w:color="auto" w:fill="FFFFFF"/>
        </w:rPr>
        <w:t xml:space="preserve"> 第五十三条：采购人应当在收到供应商的书面质疑后七个工作日内作出答复，并以书面形式通知质疑供应商和其他有关供应商，但答复的内容不得涉及商业秘密。</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outlineLvl w:val="9"/>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color w:val="auto"/>
          <w:kern w:val="0"/>
          <w:sz w:val="24"/>
          <w:szCs w:val="24"/>
          <w:highlight w:val="none"/>
          <w:shd w:val="clear" w:color="auto" w:fill="FFFFFF"/>
        </w:rPr>
        <w:t xml:space="preserve"> 第五十五条:质疑供应商对采购人、采购代理机构的答复不满意或者采购人、采购代理机构未在规定的时间内作出答复的，可以在答复期满后十五个工作日内向同级政府采购监督管理部门投诉。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outlineLvl w:val="9"/>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color w:val="auto"/>
          <w:kern w:val="0"/>
          <w:sz w:val="24"/>
          <w:szCs w:val="24"/>
          <w:highlight w:val="none"/>
          <w:shd w:val="clear" w:color="auto" w:fill="FFFFFF"/>
        </w:rPr>
        <w:t xml:space="preserve">  《政府采购实施条例》第五十五条：供应商质疑、投诉应当有明确的请求和必要的证明材料。供应商投诉的事项不得超出质疑事项的范围。</w:t>
      </w: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4320" w:hangingChars="18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z w:val="24"/>
          <w:szCs w:val="24"/>
          <w:highlight w:val="none"/>
        </w:rPr>
        <w:t xml:space="preserve">   </w:t>
      </w:r>
      <w:bookmarkStart w:id="37" w:name="_Toc13508"/>
      <w:r>
        <w:rPr>
          <w:rFonts w:hint="eastAsia" w:ascii="仿宋" w:hAnsi="仿宋" w:eastAsia="仿宋" w:cs="仿宋"/>
          <w:b/>
          <w:bCs/>
          <w:color w:val="auto"/>
          <w:sz w:val="24"/>
          <w:szCs w:val="24"/>
          <w:highlight w:val="none"/>
        </w:rPr>
        <w:t>二、书面方式</w:t>
      </w:r>
      <w:bookmarkEnd w:id="37"/>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firstLine="0" w:firstLineChars="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《政府采购供应商投诉处理办法》第八条：投诉人投诉时，应当提交投诉书，并按照被投诉人以及与投诉事项有关的供应商数量提供投诉书的副本。</w:t>
      </w: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4320" w:hangingChars="18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投诉书应当包括下列主要内容：</w:t>
      </w:r>
    </w:p>
    <w:p>
      <w:pPr>
        <w:keepNext w:val="0"/>
        <w:keepLines w:val="0"/>
        <w:pageBreakBefore w:val="0"/>
        <w:numPr>
          <w:ilvl w:val="0"/>
          <w:numId w:val="4"/>
        </w:numPr>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投诉人和被投诉人的名称、地址、电话等；</w:t>
      </w:r>
    </w:p>
    <w:p>
      <w:pPr>
        <w:keepNext w:val="0"/>
        <w:keepLines w:val="0"/>
        <w:pageBreakBefore w:val="0"/>
        <w:numPr>
          <w:ilvl w:val="0"/>
          <w:numId w:val="4"/>
        </w:numPr>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具体的投诉事项及事实依据；</w:t>
      </w:r>
    </w:p>
    <w:p>
      <w:pPr>
        <w:keepNext w:val="0"/>
        <w:keepLines w:val="0"/>
        <w:pageBreakBefore w:val="0"/>
        <w:numPr>
          <w:ilvl w:val="0"/>
          <w:numId w:val="4"/>
        </w:numPr>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质疑和质疑答复情况及相关证明材料；</w:t>
      </w:r>
    </w:p>
    <w:p>
      <w:pPr>
        <w:keepNext w:val="0"/>
        <w:keepLines w:val="0"/>
        <w:pageBreakBefore w:val="0"/>
        <w:numPr>
          <w:ilvl w:val="0"/>
          <w:numId w:val="4"/>
        </w:numPr>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提起投诉的日期。</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投诉书应当署名。投诉人为自然人，应当由本人签字；投诉人为法人或者其他组织的，应当由法定代表人或者主要负责人签字并加盖公章。</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《政府采购供应商投诉处理办法》第十条：投诉人提起投诉应当符合下列条件：</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投诉人是参与所投诉政府采购活动的供应商；</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提起投诉诉前已依法进行质疑；</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投诉书内容符合本办法的规定；</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在投诉有效期内提起投诉；</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属于本级财政部门管辖；</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同一投诉事项未经财政部门投诉处理；</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国务院财政部门规定的其他条件。</w:t>
      </w: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4320" w:hangingChars="18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shd w:val="clear" w:color="auto" w:fil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z w:val="24"/>
          <w:szCs w:val="24"/>
          <w:highlight w:val="none"/>
        </w:rPr>
        <w:t xml:space="preserve">   </w:t>
      </w:r>
      <w:bookmarkStart w:id="38" w:name="_Toc5978"/>
      <w:r>
        <w:rPr>
          <w:rFonts w:hint="eastAsia" w:ascii="仿宋" w:hAnsi="仿宋" w:eastAsia="仿宋" w:cs="仿宋"/>
          <w:b/>
          <w:bCs/>
          <w:color w:val="auto"/>
          <w:sz w:val="24"/>
          <w:szCs w:val="24"/>
          <w:highlight w:val="none"/>
        </w:rPr>
        <w:t>三、虚假、恶意投诉法律责任</w:t>
      </w:r>
      <w:bookmarkEnd w:id="38"/>
    </w:p>
    <w:p>
      <w:pPr>
        <w:keepNext w:val="0"/>
        <w:keepLines w:val="0"/>
        <w:pageBreakBefore w:val="0"/>
        <w:shd w:val="clear" w:color="auto" w:fill="auto"/>
        <w:kinsoku/>
        <w:wordWrap/>
        <w:overflowPunct/>
        <w:topLinePunct w:val="0"/>
        <w:autoSpaceDE/>
        <w:autoSpaceDN/>
        <w:bidi w:val="0"/>
        <w:adjustRightInd/>
        <w:snapToGrid/>
        <w:spacing w:line="40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第七十三条：供应商捏造实施、提供虚假材料或者以非法手段取得证明材料进行投诉的，由财政部门列入不良行为记录名单，禁止其1至3年内参加政府采购活动。</w:t>
      </w:r>
    </w:p>
    <w:p>
      <w:pPr>
        <w:keepNext w:val="0"/>
        <w:keepLines w:val="0"/>
        <w:pageBreakBefore w:val="0"/>
        <w:shd w:val="clear" w:color="auto" w:fill="auto"/>
        <w:kinsoku/>
        <w:wordWrap/>
        <w:overflowPunct/>
        <w:topLinePunct w:val="0"/>
        <w:autoSpaceDE/>
        <w:autoSpaceDN/>
        <w:bidi w:val="0"/>
        <w:adjustRightInd/>
        <w:snapToGrid/>
        <w:spacing w:line="40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《政府采购供应商投诉处理办法》第二十六条：投诉人有下列情形之一的，属于虚假、恶意投诉，财政部门应当驳回投诉，将其列入不良行为记录名单，并依法予以处罚：</w:t>
      </w:r>
    </w:p>
    <w:p>
      <w:pPr>
        <w:keepNext w:val="0"/>
        <w:keepLines w:val="0"/>
        <w:pageBreakBefore w:val="0"/>
        <w:shd w:val="clear" w:color="auto" w:fill="auto"/>
        <w:kinsoku/>
        <w:wordWrap/>
        <w:overflowPunct/>
        <w:topLinePunct w:val="0"/>
        <w:autoSpaceDE/>
        <w:autoSpaceDN/>
        <w:bidi w:val="0"/>
        <w:adjustRightInd/>
        <w:snapToGrid/>
        <w:spacing w:line="40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（一）1年内3次以上投诉均查无实据的；</w:t>
      </w:r>
    </w:p>
    <w:p>
      <w:pPr>
        <w:keepNext w:val="0"/>
        <w:keepLines w:val="0"/>
        <w:pageBreakBefore w:val="0"/>
        <w:shd w:val="clear" w:color="auto" w:fill="auto"/>
        <w:kinsoku/>
        <w:wordWrap/>
        <w:overflowPunct/>
        <w:topLinePunct w:val="0"/>
        <w:autoSpaceDE/>
        <w:autoSpaceDN/>
        <w:bidi w:val="0"/>
        <w:adjustRightInd/>
        <w:snapToGrid/>
        <w:spacing w:line="40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（二）捏造事实或者提供虚假投诉材料的。</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p>
    <w:p>
      <w:pPr>
        <w:shd w:val="clear" w:color="auto" w:fill="auto"/>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递交投诉书地址：</w:t>
      </w:r>
      <w:r>
        <w:rPr>
          <w:rFonts w:hint="eastAsia" w:ascii="仿宋" w:hAnsi="仿宋" w:eastAsia="仿宋" w:cs="仿宋"/>
          <w:color w:val="auto"/>
          <w:sz w:val="24"/>
          <w:szCs w:val="24"/>
          <w:highlight w:val="none"/>
          <w:lang w:val="en-US" w:eastAsia="zh-CN"/>
        </w:rPr>
        <w:t>乌恰县财政局政府采购办</w:t>
      </w:r>
      <w:r>
        <w:rPr>
          <w:rFonts w:hint="eastAsia" w:ascii="仿宋" w:hAnsi="仿宋" w:eastAsia="仿宋" w:cs="仿宋"/>
          <w:color w:val="auto"/>
          <w:sz w:val="24"/>
          <w:szCs w:val="24"/>
          <w:highlight w:val="none"/>
        </w:rPr>
        <w:t>监管办公室</w:t>
      </w:r>
    </w:p>
    <w:p>
      <w:pPr>
        <w:shd w:val="clear" w:color="auto" w:fill="auto"/>
        <w:jc w:val="right"/>
        <w:outlineLvl w:val="9"/>
        <w:rPr>
          <w:rFonts w:hint="eastAsia" w:ascii="仿宋" w:hAnsi="仿宋" w:eastAsia="仿宋" w:cs="仿宋"/>
          <w:color w:val="auto"/>
          <w:sz w:val="32"/>
          <w:szCs w:val="32"/>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9"/>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9"/>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9"/>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9"/>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9"/>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9"/>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9"/>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9"/>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9"/>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9"/>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9"/>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9"/>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9"/>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9"/>
        <w:rPr>
          <w:rFonts w:hint="eastAsia" w:ascii="仿宋" w:hAnsi="仿宋" w:eastAsia="仿宋" w:cs="仿宋"/>
          <w:b/>
          <w:bCs/>
          <w:color w:val="auto"/>
          <w:sz w:val="32"/>
          <w:szCs w:val="32"/>
          <w:highlight w:val="none"/>
        </w:rPr>
      </w:pPr>
      <w:bookmarkStart w:id="39" w:name="_Toc1697"/>
      <w:r>
        <w:rPr>
          <w:rFonts w:hint="eastAsia" w:ascii="仿宋" w:hAnsi="仿宋" w:eastAsia="仿宋" w:cs="仿宋"/>
          <w:b/>
          <w:bCs/>
          <w:color w:val="auto"/>
          <w:sz w:val="32"/>
          <w:szCs w:val="32"/>
          <w:highlight w:val="none"/>
        </w:rPr>
        <w:t>质疑函范本</w:t>
      </w:r>
      <w:bookmarkEnd w:id="39"/>
    </w:p>
    <w:p>
      <w:pPr>
        <w:keepNext w:val="0"/>
        <w:keepLines w:val="0"/>
        <w:pageBreakBefore w:val="0"/>
        <w:widowControl w:val="0"/>
        <w:shd w:val="clear" w:color="auto" w:fill="auto"/>
        <w:kinsoku/>
        <w:wordWrap/>
        <w:overflowPunct/>
        <w:topLinePunct w:val="0"/>
        <w:autoSpaceDE/>
        <w:autoSpaceDN/>
        <w:bidi w:val="0"/>
        <w:adjustRightInd w:val="0"/>
        <w:snapToGrid w:val="0"/>
        <w:spacing w:beforeLines="100" w:line="540" w:lineRule="exact"/>
        <w:ind w:firstLine="480" w:firstLineChars="200"/>
        <w:textAlignment w:val="auto"/>
        <w:outlineLvl w:val="9"/>
        <w:rPr>
          <w:rFonts w:hint="eastAsia" w:ascii="仿宋" w:hAnsi="仿宋" w:eastAsia="仿宋" w:cs="仿宋"/>
          <w:bCs/>
          <w:color w:val="auto"/>
          <w:sz w:val="24"/>
          <w:szCs w:val="24"/>
          <w:highlight w:val="none"/>
        </w:rPr>
      </w:pPr>
      <w:bookmarkStart w:id="40" w:name="_Toc9061"/>
      <w:r>
        <w:rPr>
          <w:rFonts w:hint="eastAsia" w:ascii="仿宋" w:hAnsi="仿宋" w:eastAsia="仿宋" w:cs="仿宋"/>
          <w:bCs/>
          <w:color w:val="auto"/>
          <w:sz w:val="24"/>
          <w:szCs w:val="24"/>
          <w:highlight w:val="none"/>
        </w:rPr>
        <w:t>一、质疑供应商基本信息</w:t>
      </w:r>
      <w:bookmarkEnd w:id="40"/>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质疑供应商：</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授权代表：</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地址： </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bCs/>
          <w:color w:val="auto"/>
          <w:sz w:val="24"/>
          <w:szCs w:val="24"/>
          <w:highlight w:val="none"/>
        </w:rPr>
      </w:pPr>
      <w:bookmarkStart w:id="41" w:name="_Toc15938"/>
      <w:r>
        <w:rPr>
          <w:rFonts w:hint="eastAsia" w:ascii="仿宋" w:hAnsi="仿宋" w:eastAsia="仿宋" w:cs="仿宋"/>
          <w:bCs/>
          <w:color w:val="auto"/>
          <w:sz w:val="24"/>
          <w:szCs w:val="24"/>
          <w:highlight w:val="none"/>
        </w:rPr>
        <w:t>二、质疑项目基本情况</w:t>
      </w:r>
      <w:bookmarkEnd w:id="41"/>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质疑项目的名称：</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质疑项目的编号：</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包号：</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采购人名称：</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采购文件获取日期：</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bCs/>
          <w:color w:val="auto"/>
          <w:sz w:val="24"/>
          <w:szCs w:val="24"/>
          <w:highlight w:val="none"/>
        </w:rPr>
      </w:pPr>
      <w:bookmarkStart w:id="42" w:name="_Toc18271"/>
      <w:r>
        <w:rPr>
          <w:rFonts w:hint="eastAsia" w:ascii="仿宋" w:hAnsi="仿宋" w:eastAsia="仿宋" w:cs="仿宋"/>
          <w:bCs/>
          <w:color w:val="auto"/>
          <w:sz w:val="24"/>
          <w:szCs w:val="24"/>
          <w:highlight w:val="none"/>
        </w:rPr>
        <w:t>三、质疑事项具体内容</w:t>
      </w:r>
      <w:bookmarkEnd w:id="42"/>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质疑事项1：</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事实依据：</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法律依据：</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质疑事项2</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bCs/>
          <w:color w:val="auto"/>
          <w:sz w:val="24"/>
          <w:szCs w:val="24"/>
          <w:highlight w:val="none"/>
        </w:rPr>
      </w:pPr>
      <w:bookmarkStart w:id="43" w:name="_Toc22365"/>
      <w:r>
        <w:rPr>
          <w:rFonts w:hint="eastAsia" w:ascii="仿宋" w:hAnsi="仿宋" w:eastAsia="仿宋" w:cs="仿宋"/>
          <w:bCs/>
          <w:color w:val="auto"/>
          <w:sz w:val="24"/>
          <w:szCs w:val="24"/>
          <w:highlight w:val="none"/>
        </w:rPr>
        <w:t>四、与质疑事项相关的质疑请求</w:t>
      </w:r>
      <w:bookmarkEnd w:id="43"/>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请求：</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spacing w:line="5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签字(签章)：                   公章：                      </w:t>
      </w:r>
    </w:p>
    <w:p>
      <w:pPr>
        <w:keepNext w:val="0"/>
        <w:keepLines w:val="0"/>
        <w:pageBreakBefore w:val="0"/>
        <w:widowControl w:val="0"/>
        <w:shd w:val="clear" w:color="auto" w:fill="auto"/>
        <w:kinsoku/>
        <w:wordWrap/>
        <w:overflowPunct/>
        <w:topLinePunct w:val="0"/>
        <w:autoSpaceDE/>
        <w:autoSpaceDN/>
        <w:bidi w:val="0"/>
        <w:spacing w:line="540" w:lineRule="exact"/>
        <w:ind w:firstLine="420" w:firstLineChars="200"/>
        <w:textAlignment w:val="auto"/>
        <w:outlineLvl w:val="9"/>
        <w:rPr>
          <w:rFonts w:hint="eastAsia" w:ascii="仿宋" w:hAnsi="仿宋" w:eastAsia="仿宋" w:cs="仿宋"/>
          <w:b/>
          <w:bCs/>
          <w:color w:val="auto"/>
          <w:sz w:val="21"/>
          <w:szCs w:val="21"/>
          <w:highlight w:val="none"/>
        </w:rPr>
      </w:pPr>
      <w:r>
        <w:rPr>
          <w:rFonts w:hint="eastAsia" w:ascii="仿宋" w:hAnsi="仿宋" w:eastAsia="仿宋" w:cs="仿宋"/>
          <w:color w:val="auto"/>
          <w:sz w:val="21"/>
          <w:szCs w:val="21"/>
          <w:highlight w:val="none"/>
        </w:rPr>
        <w:t xml:space="preserve">日期：    </w:t>
      </w:r>
    </w:p>
    <w:p>
      <w:pPr>
        <w:keepNext w:val="0"/>
        <w:keepLines w:val="0"/>
        <w:pageBreakBefore w:val="0"/>
        <w:widowControl w:val="0"/>
        <w:shd w:val="clear" w:color="auto" w:fill="auto"/>
        <w:kinsoku/>
        <w:wordWrap/>
        <w:overflowPunct/>
        <w:topLinePunct w:val="0"/>
        <w:autoSpaceDE/>
        <w:autoSpaceDN/>
        <w:bidi w:val="0"/>
        <w:spacing w:line="540" w:lineRule="exact"/>
        <w:ind w:firstLine="420" w:firstLineChars="200"/>
        <w:textAlignment w:val="auto"/>
        <w:outlineLvl w:val="9"/>
        <w:rPr>
          <w:rFonts w:hint="eastAsia" w:ascii="仿宋" w:hAnsi="仿宋" w:eastAsia="仿宋" w:cs="仿宋"/>
          <w:b/>
          <w:bCs/>
          <w:color w:val="auto"/>
          <w:sz w:val="21"/>
          <w:szCs w:val="21"/>
          <w:highlight w:val="none"/>
        </w:rPr>
      </w:pPr>
    </w:p>
    <w:p>
      <w:pPr>
        <w:pStyle w:val="22"/>
        <w:shd w:val="clear" w:color="auto" w:fill="auto"/>
        <w:outlineLvl w:val="9"/>
        <w:rPr>
          <w:rFonts w:hint="eastAsia" w:ascii="仿宋" w:hAnsi="仿宋" w:eastAsia="仿宋" w:cs="仿宋"/>
          <w:color w:val="auto"/>
          <w:sz w:val="30"/>
          <w:szCs w:val="30"/>
          <w:highlight w:val="none"/>
        </w:rPr>
      </w:pPr>
    </w:p>
    <w:p>
      <w:pPr>
        <w:pageBreakBefore/>
        <w:shd w:val="clear" w:color="auto" w:fill="auto"/>
        <w:spacing w:line="440" w:lineRule="exact"/>
        <w:jc w:val="center"/>
        <w:outlineLvl w:val="0"/>
        <w:rPr>
          <w:rFonts w:hint="eastAsia" w:ascii="仿宋" w:hAnsi="仿宋" w:eastAsia="仿宋" w:cs="仿宋"/>
          <w:color w:val="auto"/>
          <w:sz w:val="30"/>
          <w:szCs w:val="30"/>
          <w:highlight w:val="none"/>
        </w:rPr>
      </w:pPr>
      <w:bookmarkStart w:id="44" w:name="_Toc20167"/>
      <w:bookmarkStart w:id="45" w:name="_Toc469495731"/>
      <w:r>
        <w:rPr>
          <w:rFonts w:hint="eastAsia" w:ascii="仿宋" w:hAnsi="仿宋" w:eastAsia="仿宋" w:cs="仿宋"/>
          <w:color w:val="auto"/>
          <w:sz w:val="30"/>
          <w:szCs w:val="30"/>
          <w:highlight w:val="none"/>
        </w:rPr>
        <w:t>第三章</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评标办法</w:t>
      </w:r>
      <w:bookmarkEnd w:id="44"/>
      <w:bookmarkEnd w:id="45"/>
    </w:p>
    <w:p>
      <w:pPr>
        <w:shd w:val="clear" w:color="auto" w:fill="auto"/>
        <w:jc w:val="center"/>
        <w:outlineLvl w:val="1"/>
        <w:rPr>
          <w:rFonts w:hint="eastAsia" w:ascii="仿宋" w:hAnsi="仿宋" w:eastAsia="仿宋" w:cs="仿宋"/>
          <w:b/>
          <w:color w:val="auto"/>
          <w:sz w:val="28"/>
          <w:szCs w:val="28"/>
          <w:highlight w:val="none"/>
        </w:rPr>
      </w:pPr>
      <w:bookmarkStart w:id="46" w:name="_Toc19058"/>
      <w:bookmarkStart w:id="47" w:name="_Toc469495733"/>
      <w:bookmarkStart w:id="48" w:name="_Toc362983802"/>
      <w:bookmarkStart w:id="49" w:name="_Toc267320058"/>
      <w:bookmarkStart w:id="50" w:name="_Toc363135205"/>
      <w:r>
        <w:rPr>
          <w:rFonts w:hint="eastAsia" w:ascii="仿宋" w:hAnsi="仿宋" w:eastAsia="仿宋" w:cs="仿宋"/>
          <w:b/>
          <w:color w:val="auto"/>
          <w:sz w:val="28"/>
          <w:szCs w:val="28"/>
          <w:highlight w:val="none"/>
        </w:rPr>
        <w:t>一</w:t>
      </w:r>
      <w:r>
        <w:rPr>
          <w:rFonts w:hint="eastAsia" w:ascii="仿宋" w:hAnsi="仿宋" w:eastAsia="仿宋" w:cs="仿宋"/>
          <w:b/>
          <w:color w:val="auto"/>
          <w:sz w:val="28"/>
          <w:szCs w:val="28"/>
          <w:highlight w:val="none"/>
          <w:lang w:val="en-US" w:eastAsia="zh-CN"/>
        </w:rPr>
        <w:t xml:space="preserve">  </w:t>
      </w:r>
      <w:r>
        <w:rPr>
          <w:rFonts w:hint="eastAsia" w:ascii="仿宋" w:hAnsi="仿宋" w:eastAsia="仿宋" w:cs="仿宋"/>
          <w:b/>
          <w:color w:val="auto"/>
          <w:sz w:val="28"/>
          <w:szCs w:val="28"/>
          <w:highlight w:val="none"/>
        </w:rPr>
        <w:t>总  则</w:t>
      </w:r>
      <w:bookmarkEnd w:id="46"/>
    </w:p>
    <w:p>
      <w:pPr>
        <w:shd w:val="clear" w:color="auto" w:fill="auto"/>
        <w:tabs>
          <w:tab w:val="left" w:pos="567"/>
          <w:tab w:val="left" w:pos="600"/>
        </w:tabs>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1、一般规定</w:t>
      </w:r>
    </w:p>
    <w:p>
      <w:pPr>
        <w:shd w:val="clear" w:color="auto" w:fill="auto"/>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1.1本项目的招标按照《中华人民共和国政府采购法》、《政府采购货物和服务招标投标管理办法》及政府采购的有关规定进行。</w:t>
      </w:r>
    </w:p>
    <w:p>
      <w:pPr>
        <w:shd w:val="clear" w:color="auto" w:fill="auto"/>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1.2评标必须遵循邀请、公平、公正、诚实信用的原则。</w:t>
      </w:r>
    </w:p>
    <w:p>
      <w:pPr>
        <w:shd w:val="clear" w:color="auto" w:fill="auto"/>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1.3招标代理机构组织招标、开标、评标工作，全过程接受政府采购有关部门的监督、管理和指导。</w:t>
      </w:r>
    </w:p>
    <w:p>
      <w:pPr>
        <w:shd w:val="clear" w:color="auto" w:fill="auto"/>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1.4评标按照招标文件规定的内容进行，采取综合比较和分项打分相结合的评标方法（综合评分法），避免纯技术或纯经济的倾向。</w:t>
      </w:r>
    </w:p>
    <w:p>
      <w:pPr>
        <w:shd w:val="clear" w:color="auto" w:fill="auto"/>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1.5本办法的评标对象是指投标人按照招标文件要求提供的有效投标文件，包括投标人应评标委员会要求对原投标文件作出的正式书面澄清文件。</w:t>
      </w:r>
    </w:p>
    <w:p>
      <w:pPr>
        <w:shd w:val="clear" w:color="auto" w:fill="auto"/>
        <w:tabs>
          <w:tab w:val="left" w:pos="567"/>
          <w:tab w:val="left" w:pos="1145"/>
        </w:tabs>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2、评标组织机构的组成</w:t>
      </w:r>
    </w:p>
    <w:p>
      <w:pPr>
        <w:widowControl/>
        <w:shd w:val="clear" w:color="auto" w:fill="auto"/>
        <w:spacing w:line="440" w:lineRule="exact"/>
        <w:ind w:firstLine="480"/>
        <w:outlineLvl w:val="9"/>
        <w:rPr>
          <w:rFonts w:hint="eastAsia" w:ascii="仿宋" w:hAnsi="仿宋" w:eastAsia="仿宋" w:cs="仿宋"/>
          <w:b/>
          <w:bCs/>
          <w:color w:val="auto"/>
          <w:kern w:val="0"/>
          <w:sz w:val="24"/>
          <w:szCs w:val="24"/>
          <w:highlight w:val="none"/>
        </w:rPr>
      </w:pPr>
      <w:r>
        <w:rPr>
          <w:rFonts w:hint="eastAsia" w:ascii="仿宋" w:hAnsi="仿宋" w:eastAsia="仿宋" w:cs="仿宋"/>
          <w:b/>
          <w:bCs/>
          <w:color w:val="auto"/>
          <w:sz w:val="24"/>
          <w:szCs w:val="24"/>
          <w:highlight w:val="none"/>
        </w:rPr>
        <w:t>2.1</w:t>
      </w:r>
      <w:r>
        <w:rPr>
          <w:rFonts w:hint="eastAsia" w:ascii="仿宋" w:hAnsi="仿宋" w:eastAsia="仿宋" w:cs="仿宋"/>
          <w:color w:val="auto"/>
          <w:spacing w:val="-2"/>
          <w:sz w:val="24"/>
          <w:szCs w:val="24"/>
          <w:highlight w:val="none"/>
        </w:rPr>
        <w:t xml:space="preserve"> </w:t>
      </w:r>
      <w:r>
        <w:rPr>
          <w:rFonts w:hint="eastAsia" w:ascii="仿宋" w:hAnsi="仿宋" w:eastAsia="仿宋" w:cs="仿宋"/>
          <w:color w:val="auto"/>
          <w:kern w:val="0"/>
          <w:sz w:val="24"/>
          <w:szCs w:val="24"/>
          <w:highlight w:val="none"/>
          <w:lang w:bidi="ar-SA"/>
        </w:rPr>
        <w:t>评标委员会由采购人代表和有关技术、经济等方面的专家组成，成员人数应当为5人</w:t>
      </w:r>
      <w:r>
        <w:rPr>
          <w:rFonts w:hint="eastAsia" w:ascii="仿宋" w:hAnsi="仿宋" w:eastAsia="仿宋" w:cs="仿宋"/>
          <w:color w:val="auto"/>
          <w:kern w:val="0"/>
          <w:sz w:val="24"/>
          <w:szCs w:val="24"/>
          <w:highlight w:val="none"/>
          <w:lang w:eastAsia="zh-CN" w:bidi="ar-SA"/>
        </w:rPr>
        <w:t>或</w:t>
      </w:r>
      <w:r>
        <w:rPr>
          <w:rFonts w:hint="eastAsia" w:ascii="仿宋" w:hAnsi="仿宋" w:eastAsia="仿宋" w:cs="仿宋"/>
          <w:color w:val="auto"/>
          <w:kern w:val="0"/>
          <w:sz w:val="24"/>
          <w:szCs w:val="24"/>
          <w:highlight w:val="none"/>
          <w:lang w:val="en-US" w:eastAsia="zh-CN" w:bidi="ar-SA"/>
        </w:rPr>
        <w:t>5人</w:t>
      </w:r>
      <w:r>
        <w:rPr>
          <w:rFonts w:hint="eastAsia" w:ascii="仿宋" w:hAnsi="仿宋" w:eastAsia="仿宋" w:cs="仿宋"/>
          <w:color w:val="auto"/>
          <w:kern w:val="0"/>
          <w:sz w:val="24"/>
          <w:szCs w:val="24"/>
          <w:highlight w:val="none"/>
          <w:lang w:bidi="ar-SA"/>
        </w:rPr>
        <w:t>以上单数。其中，技术、经济等方面的专家不得少于成员总数的三分之二。采购数额在1000万元以上、技术复杂的项目，评标委员会中技术、经济方面的专家人数应当为七人以上单数。采购人应当从同级或上一级财政部门设立的政府采购评审专家库中，通过随机方式抽取评标专家。采购人对技术复杂、专业性极强的采购项目，通过随机方式难以确定合适评标专家的，经设区的市、自治州以上人民政府财政部门同意，可以采取选择性方式确定评标专家。</w:t>
      </w:r>
    </w:p>
    <w:p>
      <w:pPr>
        <w:shd w:val="clear" w:color="auto" w:fill="auto"/>
        <w:tabs>
          <w:tab w:val="left" w:pos="567"/>
          <w:tab w:val="left" w:pos="1145"/>
        </w:tabs>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2.2评标工作组由招标人及有关专家组成，由评标委员会确认，并接受其领导。</w:t>
      </w:r>
    </w:p>
    <w:p>
      <w:pPr>
        <w:shd w:val="clear" w:color="auto" w:fill="auto"/>
        <w:tabs>
          <w:tab w:val="left" w:pos="567"/>
          <w:tab w:val="left" w:pos="1145"/>
        </w:tabs>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2.3评标委员会应相对独立工作，负责评标、撰写技术、商务评标报告。采购代理机构负责评标过程中资料的保管、发放、回收，整理、汇总评标资料。</w:t>
      </w:r>
    </w:p>
    <w:p>
      <w:pPr>
        <w:shd w:val="clear" w:color="auto" w:fill="auto"/>
        <w:tabs>
          <w:tab w:val="left" w:pos="567"/>
          <w:tab w:val="left" w:pos="600"/>
        </w:tabs>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3、评标委员会职责</w:t>
      </w:r>
    </w:p>
    <w:p>
      <w:pPr>
        <w:pStyle w:val="23"/>
        <w:shd w:val="clear" w:color="auto" w:fill="auto"/>
        <w:spacing w:before="0" w:beforeAutospacing="0" w:after="0" w:afterAutospacing="0"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3.1审查投标文件是否符合招标文件要求，并作出评价；</w:t>
      </w:r>
    </w:p>
    <w:p>
      <w:pPr>
        <w:pStyle w:val="23"/>
        <w:shd w:val="clear" w:color="auto" w:fill="auto"/>
        <w:spacing w:before="0" w:beforeAutospacing="0" w:after="0" w:afterAutospacing="0"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3.2要求投标人对投标文件有关事项作出解释或者澄清；</w:t>
      </w:r>
    </w:p>
    <w:p>
      <w:pPr>
        <w:pStyle w:val="23"/>
        <w:shd w:val="clear" w:color="auto" w:fill="auto"/>
        <w:spacing w:before="0" w:beforeAutospacing="0" w:after="0" w:afterAutospacing="0"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3.3推荐中标候选人名单；</w:t>
      </w:r>
    </w:p>
    <w:p>
      <w:pPr>
        <w:pStyle w:val="23"/>
        <w:shd w:val="clear" w:color="auto" w:fill="auto"/>
        <w:spacing w:before="0" w:beforeAutospacing="0" w:after="0" w:afterAutospacing="0"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3.4向招标人、招标代理机构或者有关部门报告非法干预评标工作的行为。</w:t>
      </w:r>
    </w:p>
    <w:p>
      <w:pPr>
        <w:shd w:val="clear" w:color="auto" w:fill="auto"/>
        <w:tabs>
          <w:tab w:val="left" w:pos="567"/>
          <w:tab w:val="left" w:pos="600"/>
        </w:tabs>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4、评标委员会义务</w:t>
      </w:r>
    </w:p>
    <w:p>
      <w:pPr>
        <w:shd w:val="clear" w:color="auto" w:fill="auto"/>
        <w:tabs>
          <w:tab w:val="left" w:pos="567"/>
          <w:tab w:val="left" w:pos="600"/>
        </w:tabs>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4.1遵纪守法，客观、公正、廉洁地履行职责；</w:t>
      </w:r>
    </w:p>
    <w:p>
      <w:pPr>
        <w:shd w:val="clear" w:color="auto" w:fill="auto"/>
        <w:tabs>
          <w:tab w:val="left" w:pos="567"/>
          <w:tab w:val="left" w:pos="600"/>
        </w:tabs>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4.2按照招标文件规定的评标方法和评标标准进行评标，对评审意见承担个人责任；</w:t>
      </w:r>
    </w:p>
    <w:p>
      <w:pPr>
        <w:shd w:val="clear" w:color="auto" w:fill="auto"/>
        <w:tabs>
          <w:tab w:val="left" w:pos="567"/>
          <w:tab w:val="left" w:pos="600"/>
        </w:tabs>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4.3对评标过程和结果，以及投标人的商业秘密保密；</w:t>
      </w:r>
    </w:p>
    <w:p>
      <w:pPr>
        <w:shd w:val="clear" w:color="auto" w:fill="auto"/>
        <w:tabs>
          <w:tab w:val="left" w:pos="567"/>
          <w:tab w:val="left" w:pos="600"/>
        </w:tabs>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4.4参与评标报告的起草；</w:t>
      </w:r>
    </w:p>
    <w:p>
      <w:pPr>
        <w:shd w:val="clear" w:color="auto" w:fill="auto"/>
        <w:tabs>
          <w:tab w:val="left" w:pos="567"/>
          <w:tab w:val="left" w:pos="600"/>
        </w:tabs>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4.5配合有关部门的投诉处理工作；</w:t>
      </w:r>
    </w:p>
    <w:p>
      <w:pPr>
        <w:shd w:val="clear" w:color="auto" w:fill="auto"/>
        <w:tabs>
          <w:tab w:val="left" w:pos="567"/>
          <w:tab w:val="left" w:pos="600"/>
        </w:tabs>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4.6配合招标人、招标代理机构答复投标供应商提出的质疑。</w:t>
      </w:r>
    </w:p>
    <w:p>
      <w:pPr>
        <w:shd w:val="clear" w:color="auto" w:fill="auto"/>
        <w:tabs>
          <w:tab w:val="left" w:pos="1547"/>
        </w:tabs>
        <w:spacing w:line="440" w:lineRule="exact"/>
        <w:ind w:firstLine="612" w:firstLineChars="255"/>
        <w:outlineLvl w:val="9"/>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5、 评标程序</w:t>
      </w:r>
    </w:p>
    <w:p>
      <w:pPr>
        <w:pStyle w:val="15"/>
        <w:shd w:val="clear" w:color="auto" w:fill="auto"/>
        <w:tabs>
          <w:tab w:val="left" w:pos="720"/>
          <w:tab w:val="clear" w:pos="0"/>
        </w:tabs>
        <w:spacing w:line="440" w:lineRule="exact"/>
        <w:ind w:firstLine="612" w:firstLineChars="255"/>
        <w:outlineLvl w:val="9"/>
        <w:rPr>
          <w:rFonts w:hint="eastAsia" w:ascii="仿宋" w:hAnsi="仿宋" w:eastAsia="仿宋" w:cs="仿宋"/>
          <w:bCs/>
          <w:color w:val="auto"/>
          <w:sz w:val="24"/>
          <w:szCs w:val="24"/>
          <w:highlight w:val="none"/>
          <w:lang w:bidi="ar-SA"/>
        </w:rPr>
      </w:pPr>
      <w:r>
        <w:rPr>
          <w:rFonts w:hint="eastAsia" w:ascii="仿宋" w:hAnsi="仿宋" w:eastAsia="仿宋" w:cs="仿宋"/>
          <w:bCs/>
          <w:color w:val="auto"/>
          <w:sz w:val="24"/>
          <w:szCs w:val="24"/>
          <w:highlight w:val="none"/>
          <w:lang w:bidi="ar-SA"/>
        </w:rPr>
        <w:t>5.1本次评标首先由评标委员会对投标人的投标文件进行初审，对未能通过初审的投标文件作无效标处理；</w:t>
      </w:r>
    </w:p>
    <w:p>
      <w:pPr>
        <w:shd w:val="clear" w:color="auto" w:fill="auto"/>
        <w:tabs>
          <w:tab w:val="left" w:pos="720"/>
        </w:tabs>
        <w:spacing w:line="440" w:lineRule="exact"/>
        <w:ind w:firstLine="612" w:firstLineChars="255"/>
        <w:outlineLvl w:val="9"/>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5.2对通过初审的投标人的投标文件进行详细的比较和评价。如需要，进行必要的澄清工作；</w:t>
      </w:r>
    </w:p>
    <w:p>
      <w:pPr>
        <w:keepNext w:val="0"/>
        <w:keepLines w:val="0"/>
        <w:pageBreakBefore w:val="0"/>
        <w:widowControl/>
        <w:shd w:val="clear" w:color="auto" w:fill="auto"/>
        <w:kinsoku/>
        <w:wordWrap/>
        <w:overflowPunct/>
        <w:topLinePunct w:val="0"/>
        <w:autoSpaceDE/>
        <w:autoSpaceDN/>
        <w:bidi w:val="0"/>
        <w:adjustRightInd/>
        <w:snapToGrid/>
        <w:spacing w:line="360" w:lineRule="exact"/>
        <w:ind w:firstLine="482"/>
        <w:textAlignment w:val="auto"/>
        <w:outlineLvl w:val="9"/>
        <w:rPr>
          <w:rFonts w:hint="eastAsia" w:ascii="仿宋" w:hAnsi="仿宋" w:eastAsia="仿宋" w:cs="仿宋"/>
          <w:b/>
          <w:bCs/>
          <w:color w:val="auto"/>
          <w:kern w:val="0"/>
          <w:sz w:val="24"/>
          <w:szCs w:val="24"/>
          <w:highlight w:val="none"/>
          <w:lang w:bidi="ar-SA"/>
        </w:rPr>
      </w:pPr>
      <w:r>
        <w:rPr>
          <w:rFonts w:hint="eastAsia" w:ascii="仿宋" w:hAnsi="仿宋" w:eastAsia="仿宋" w:cs="仿宋"/>
          <w:color w:val="auto"/>
          <w:sz w:val="24"/>
          <w:szCs w:val="24"/>
          <w:highlight w:val="none"/>
          <w:lang w:bidi="ar-SA"/>
        </w:rPr>
        <w:t>5.3依据评分标准以及各项权值，各位评委单独就每个投标人的</w:t>
      </w:r>
      <w:r>
        <w:rPr>
          <w:rFonts w:hint="eastAsia" w:ascii="仿宋" w:hAnsi="仿宋" w:eastAsia="仿宋" w:cs="仿宋"/>
          <w:color w:val="auto"/>
          <w:kern w:val="0"/>
          <w:sz w:val="24"/>
          <w:szCs w:val="24"/>
          <w:highlight w:val="none"/>
          <w:lang w:bidi="ar-SA"/>
        </w:rPr>
        <w:t>投标文件进行价格、技术、</w:t>
      </w:r>
      <w:r>
        <w:rPr>
          <w:rFonts w:hint="eastAsia" w:ascii="仿宋" w:hAnsi="仿宋" w:eastAsia="仿宋" w:cs="仿宋"/>
          <w:color w:val="auto"/>
          <w:kern w:val="0"/>
          <w:sz w:val="24"/>
          <w:szCs w:val="24"/>
          <w:highlight w:val="none"/>
          <w:lang w:bidi="ar-SA"/>
        </w:rPr>
        <w:fldChar w:fldCharType="begin"/>
      </w:r>
      <w:r>
        <w:rPr>
          <w:rFonts w:hint="eastAsia" w:ascii="仿宋" w:hAnsi="仿宋" w:eastAsia="仿宋" w:cs="仿宋"/>
          <w:color w:val="auto"/>
          <w:kern w:val="0"/>
          <w:sz w:val="24"/>
          <w:szCs w:val="24"/>
          <w:highlight w:val="none"/>
          <w:lang w:bidi="ar-SA"/>
        </w:rPr>
        <w:instrText xml:space="preserve">HYPERLINK "http://zhidao.baidu.com/search?word=%E8%B4%A2%E5%8A%A1%E7%8A%B6%E5%86%B5&amp;fr=qb_search_exp&amp;ie=utf8&amp;eid_gfrom=151"</w:instrText>
      </w:r>
      <w:r>
        <w:rPr>
          <w:rFonts w:hint="eastAsia" w:ascii="仿宋" w:hAnsi="仿宋" w:eastAsia="仿宋" w:cs="仿宋"/>
          <w:color w:val="auto"/>
          <w:kern w:val="0"/>
          <w:sz w:val="24"/>
          <w:szCs w:val="24"/>
          <w:highlight w:val="none"/>
          <w:lang w:bidi="ar-SA"/>
        </w:rPr>
        <w:fldChar w:fldCharType="separate"/>
      </w:r>
      <w:r>
        <w:rPr>
          <w:rFonts w:hint="eastAsia" w:ascii="仿宋" w:hAnsi="仿宋" w:eastAsia="仿宋" w:cs="仿宋"/>
          <w:color w:val="auto"/>
          <w:kern w:val="0"/>
          <w:sz w:val="24"/>
          <w:szCs w:val="24"/>
          <w:highlight w:val="none"/>
          <w:lang w:bidi="ar-SA"/>
        </w:rPr>
        <w:t>财务状况</w:t>
      </w:r>
      <w:r>
        <w:rPr>
          <w:rFonts w:hint="eastAsia" w:ascii="仿宋" w:hAnsi="仿宋" w:eastAsia="仿宋" w:cs="仿宋"/>
          <w:color w:val="auto"/>
          <w:kern w:val="0"/>
          <w:sz w:val="24"/>
          <w:szCs w:val="24"/>
          <w:highlight w:val="none"/>
          <w:lang w:bidi="ar-SA"/>
        </w:rPr>
        <w:fldChar w:fldCharType="end"/>
      </w:r>
      <w:r>
        <w:rPr>
          <w:rFonts w:hint="eastAsia" w:ascii="仿宋" w:hAnsi="仿宋" w:eastAsia="仿宋" w:cs="仿宋"/>
          <w:color w:val="auto"/>
          <w:kern w:val="0"/>
          <w:sz w:val="24"/>
          <w:szCs w:val="24"/>
          <w:highlight w:val="none"/>
          <w:lang w:bidi="ar-SA"/>
        </w:rPr>
        <w:t>、信誉、业绩、服务、对招标文件的响应程度，以及相应的比重或者权值等各项因素进行综合评审后，按最终综合得分由高向低排序，由评标委员会推荐综合得分最高的投标人为第一中标候选人，综合得分第二名的投标人为第二中标候选人，综合得分第三名的投标人为第三中标候选人。</w:t>
      </w:r>
    </w:p>
    <w:p>
      <w:pPr>
        <w:shd w:val="clear" w:color="auto" w:fill="auto"/>
        <w:jc w:val="center"/>
        <w:outlineLvl w:val="1"/>
        <w:rPr>
          <w:rFonts w:hint="eastAsia" w:ascii="仿宋" w:hAnsi="仿宋" w:eastAsia="仿宋" w:cs="仿宋"/>
          <w:b/>
          <w:color w:val="auto"/>
          <w:sz w:val="28"/>
          <w:szCs w:val="28"/>
          <w:highlight w:val="none"/>
        </w:rPr>
      </w:pPr>
      <w:bookmarkStart w:id="51" w:name="_Toc18429"/>
      <w:r>
        <w:rPr>
          <w:rFonts w:hint="eastAsia" w:ascii="仿宋" w:hAnsi="仿宋" w:eastAsia="仿宋" w:cs="仿宋"/>
          <w:b/>
          <w:color w:val="auto"/>
          <w:sz w:val="28"/>
          <w:szCs w:val="28"/>
          <w:highlight w:val="none"/>
        </w:rPr>
        <w:t>二  投标文件初审</w:t>
      </w:r>
      <w:bookmarkEnd w:id="47"/>
      <w:bookmarkEnd w:id="48"/>
      <w:bookmarkEnd w:id="51"/>
    </w:p>
    <w:p>
      <w:pPr>
        <w:shd w:val="clear" w:color="auto" w:fill="auto"/>
        <w:spacing w:line="400" w:lineRule="exact"/>
        <w:ind w:firstLine="352" w:firstLineChars="147"/>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6</w:t>
      </w:r>
      <w:r>
        <w:rPr>
          <w:rFonts w:hint="eastAsia" w:ascii="仿宋" w:hAnsi="仿宋" w:eastAsia="仿宋" w:cs="仿宋"/>
          <w:b/>
          <w:color w:val="auto"/>
          <w:sz w:val="24"/>
          <w:szCs w:val="24"/>
          <w:highlight w:val="none"/>
        </w:rPr>
        <w:t>.资格性审查:</w:t>
      </w:r>
    </w:p>
    <w:p>
      <w:pPr>
        <w:shd w:val="clear" w:color="auto" w:fill="auto"/>
        <w:spacing w:line="400" w:lineRule="exact"/>
        <w:ind w:firstLine="352" w:firstLineChars="147"/>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.1评审细则</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547"/>
        <w:gridCol w:w="6649"/>
        <w:gridCol w:w="555"/>
        <w:gridCol w:w="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881" w:type="dxa"/>
            <w:vMerge w:val="restart"/>
            <w:noWrap w:val="0"/>
            <w:vAlign w:val="center"/>
          </w:tcPr>
          <w:p>
            <w:pPr>
              <w:shd w:val="clear" w:color="auto" w:fill="auto"/>
              <w:jc w:val="center"/>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w:t>
            </w:r>
          </w:p>
        </w:tc>
        <w:tc>
          <w:tcPr>
            <w:tcW w:w="7196" w:type="dxa"/>
            <w:gridSpan w:val="2"/>
            <w:vMerge w:val="restart"/>
            <w:noWrap w:val="0"/>
            <w:vAlign w:val="center"/>
          </w:tcPr>
          <w:p>
            <w:pPr>
              <w:shd w:val="clear" w:color="auto" w:fill="auto"/>
              <w:jc w:val="center"/>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评审内容</w:t>
            </w:r>
          </w:p>
        </w:tc>
        <w:tc>
          <w:tcPr>
            <w:tcW w:w="1209" w:type="dxa"/>
            <w:gridSpan w:val="2"/>
            <w:noWrap w:val="0"/>
            <w:vAlign w:val="center"/>
          </w:tcPr>
          <w:p>
            <w:pPr>
              <w:shd w:val="clear" w:color="auto" w:fill="auto"/>
              <w:jc w:val="center"/>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881" w:type="dxa"/>
            <w:vMerge w:val="continue"/>
            <w:noWrap w:val="0"/>
            <w:vAlign w:val="center"/>
          </w:tcPr>
          <w:p>
            <w:pPr>
              <w:shd w:val="clear" w:color="auto" w:fill="auto"/>
              <w:outlineLvl w:val="9"/>
              <w:rPr>
                <w:rFonts w:hint="eastAsia" w:ascii="仿宋" w:hAnsi="仿宋" w:eastAsia="仿宋" w:cs="仿宋"/>
                <w:color w:val="auto"/>
                <w:sz w:val="24"/>
                <w:szCs w:val="24"/>
                <w:highlight w:val="none"/>
              </w:rPr>
            </w:pPr>
          </w:p>
        </w:tc>
        <w:tc>
          <w:tcPr>
            <w:tcW w:w="7196" w:type="dxa"/>
            <w:gridSpan w:val="2"/>
            <w:vMerge w:val="continue"/>
            <w:noWrap w:val="0"/>
            <w:vAlign w:val="top"/>
          </w:tcPr>
          <w:p>
            <w:pPr>
              <w:shd w:val="clear" w:color="auto" w:fill="auto"/>
              <w:outlineLvl w:val="9"/>
              <w:rPr>
                <w:rFonts w:hint="eastAsia" w:ascii="仿宋" w:hAnsi="仿宋" w:eastAsia="仿宋" w:cs="仿宋"/>
                <w:color w:val="auto"/>
                <w:sz w:val="24"/>
                <w:szCs w:val="24"/>
                <w:highlight w:val="none"/>
              </w:rPr>
            </w:pPr>
          </w:p>
        </w:tc>
        <w:tc>
          <w:tcPr>
            <w:tcW w:w="555" w:type="dxa"/>
            <w:noWrap w:val="0"/>
            <w:vAlign w:val="center"/>
          </w:tcPr>
          <w:p>
            <w:pPr>
              <w:shd w:val="clear" w:color="auto" w:fill="auto"/>
              <w:jc w:val="center"/>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是</w:t>
            </w:r>
          </w:p>
        </w:tc>
        <w:tc>
          <w:tcPr>
            <w:tcW w:w="654" w:type="dxa"/>
            <w:noWrap w:val="0"/>
            <w:vAlign w:val="center"/>
          </w:tcPr>
          <w:p>
            <w:pPr>
              <w:shd w:val="clear" w:color="auto" w:fill="auto"/>
              <w:jc w:val="center"/>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881" w:type="dxa"/>
            <w:vMerge w:val="restart"/>
            <w:noWrap w:val="0"/>
            <w:vAlign w:val="center"/>
          </w:tcPr>
          <w:p>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审</w:t>
            </w:r>
          </w:p>
          <w:p>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查</w:t>
            </w:r>
          </w:p>
          <w:p>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w:t>
            </w:r>
          </w:p>
          <w:p>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准</w:t>
            </w:r>
          </w:p>
          <w:p>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(适</w:t>
            </w:r>
          </w:p>
          <w:p>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用</w:t>
            </w:r>
          </w:p>
          <w:p>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于</w:t>
            </w:r>
          </w:p>
          <w:p>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w:t>
            </w:r>
          </w:p>
          <w:p>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格</w:t>
            </w:r>
          </w:p>
          <w:p>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后</w:t>
            </w:r>
          </w:p>
          <w:p>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审)</w:t>
            </w:r>
          </w:p>
        </w:tc>
        <w:tc>
          <w:tcPr>
            <w:tcW w:w="547" w:type="dxa"/>
            <w:noWrap w:val="0"/>
            <w:vAlign w:val="center"/>
          </w:tcPr>
          <w:p>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6649" w:type="dxa"/>
            <w:noWrap w:val="0"/>
            <w:vAlign w:val="center"/>
          </w:tcPr>
          <w:p>
            <w:pPr>
              <w:widowControl/>
              <w:shd w:val="clear" w:color="auto" w:fill="auto"/>
              <w:jc w:val="left"/>
              <w:textAlignment w:val="center"/>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（三证合一）营业执照</w:t>
            </w:r>
          </w:p>
        </w:tc>
        <w:tc>
          <w:tcPr>
            <w:tcW w:w="555" w:type="dxa"/>
            <w:noWrap w:val="0"/>
            <w:vAlign w:val="top"/>
          </w:tcPr>
          <w:p>
            <w:pPr>
              <w:shd w:val="clear" w:color="auto" w:fill="auto"/>
              <w:outlineLvl w:val="9"/>
              <w:rPr>
                <w:rFonts w:hint="eastAsia" w:ascii="仿宋" w:hAnsi="仿宋" w:eastAsia="仿宋" w:cs="仿宋"/>
                <w:color w:val="auto"/>
                <w:sz w:val="24"/>
                <w:szCs w:val="24"/>
                <w:highlight w:val="none"/>
              </w:rPr>
            </w:pPr>
          </w:p>
        </w:tc>
        <w:tc>
          <w:tcPr>
            <w:tcW w:w="654" w:type="dxa"/>
            <w:noWrap w:val="0"/>
            <w:vAlign w:val="top"/>
          </w:tcPr>
          <w:p>
            <w:pPr>
              <w:shd w:val="clear" w:color="auto" w:fill="auto"/>
              <w:outlineLvl w:val="9"/>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881" w:type="dxa"/>
            <w:vMerge w:val="continue"/>
            <w:noWrap w:val="0"/>
            <w:vAlign w:val="center"/>
          </w:tcPr>
          <w:p>
            <w:pPr>
              <w:shd w:val="clear" w:color="auto" w:fill="auto"/>
              <w:outlineLvl w:val="9"/>
              <w:rPr>
                <w:rFonts w:hint="eastAsia" w:ascii="仿宋" w:hAnsi="仿宋" w:eastAsia="仿宋" w:cs="仿宋"/>
                <w:color w:val="auto"/>
                <w:sz w:val="24"/>
                <w:szCs w:val="24"/>
                <w:highlight w:val="none"/>
              </w:rPr>
            </w:pPr>
          </w:p>
        </w:tc>
        <w:tc>
          <w:tcPr>
            <w:tcW w:w="547" w:type="dxa"/>
            <w:noWrap w:val="0"/>
            <w:vAlign w:val="center"/>
          </w:tcPr>
          <w:p>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6649" w:type="dxa"/>
            <w:noWrap w:val="0"/>
            <w:vAlign w:val="center"/>
          </w:tcPr>
          <w:p>
            <w:pPr>
              <w:widowControl/>
              <w:shd w:val="clear" w:color="auto" w:fill="auto"/>
              <w:jc w:val="left"/>
              <w:textAlignment w:val="center"/>
              <w:outlineLvl w:val="9"/>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保证金收据</w:t>
            </w:r>
            <w:r>
              <w:rPr>
                <w:rFonts w:hint="eastAsia" w:ascii="仿宋" w:hAnsi="仿宋" w:eastAsia="仿宋" w:cs="仿宋"/>
                <w:color w:val="auto"/>
                <w:kern w:val="0"/>
                <w:sz w:val="24"/>
                <w:szCs w:val="24"/>
                <w:highlight w:val="none"/>
                <w:lang w:eastAsia="zh-CN" w:bidi="ar"/>
              </w:rPr>
              <w:t>或保函等票据</w:t>
            </w:r>
          </w:p>
        </w:tc>
        <w:tc>
          <w:tcPr>
            <w:tcW w:w="555" w:type="dxa"/>
            <w:noWrap w:val="0"/>
            <w:vAlign w:val="top"/>
          </w:tcPr>
          <w:p>
            <w:pPr>
              <w:shd w:val="clear" w:color="auto" w:fill="auto"/>
              <w:outlineLvl w:val="9"/>
              <w:rPr>
                <w:rFonts w:hint="eastAsia" w:ascii="仿宋" w:hAnsi="仿宋" w:eastAsia="仿宋" w:cs="仿宋"/>
                <w:color w:val="auto"/>
                <w:sz w:val="24"/>
                <w:szCs w:val="24"/>
                <w:highlight w:val="none"/>
              </w:rPr>
            </w:pPr>
          </w:p>
        </w:tc>
        <w:tc>
          <w:tcPr>
            <w:tcW w:w="654" w:type="dxa"/>
            <w:noWrap w:val="0"/>
            <w:vAlign w:val="top"/>
          </w:tcPr>
          <w:p>
            <w:pPr>
              <w:shd w:val="clear" w:color="auto" w:fill="auto"/>
              <w:outlineLvl w:val="9"/>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 w:hRule="atLeast"/>
          <w:jc w:val="center"/>
        </w:trPr>
        <w:tc>
          <w:tcPr>
            <w:tcW w:w="881" w:type="dxa"/>
            <w:vMerge w:val="continue"/>
            <w:noWrap w:val="0"/>
            <w:vAlign w:val="center"/>
          </w:tcPr>
          <w:p>
            <w:pPr>
              <w:shd w:val="clear" w:color="auto" w:fill="auto"/>
              <w:outlineLvl w:val="9"/>
              <w:rPr>
                <w:rFonts w:hint="eastAsia" w:ascii="仿宋" w:hAnsi="仿宋" w:eastAsia="仿宋" w:cs="仿宋"/>
                <w:color w:val="auto"/>
                <w:sz w:val="24"/>
                <w:szCs w:val="24"/>
                <w:highlight w:val="none"/>
              </w:rPr>
            </w:pPr>
          </w:p>
        </w:tc>
        <w:tc>
          <w:tcPr>
            <w:tcW w:w="547" w:type="dxa"/>
            <w:noWrap w:val="0"/>
            <w:vAlign w:val="center"/>
          </w:tcPr>
          <w:p>
            <w:pPr>
              <w:shd w:val="clear" w:color="auto" w:fill="auto"/>
              <w:jc w:val="center"/>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p>
        </w:tc>
        <w:tc>
          <w:tcPr>
            <w:tcW w:w="6649" w:type="dxa"/>
            <w:noWrap w:val="0"/>
            <w:vAlign w:val="center"/>
          </w:tcPr>
          <w:p>
            <w:pPr>
              <w:widowControl/>
              <w:shd w:val="clear" w:color="auto" w:fill="auto"/>
              <w:jc w:val="left"/>
              <w:textAlignment w:val="center"/>
              <w:outlineLvl w:val="9"/>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法定代表人投标需提供法定代表人资格证明书，委托代理人投标需提供法定代表人授权委托书</w:t>
            </w:r>
          </w:p>
        </w:tc>
        <w:tc>
          <w:tcPr>
            <w:tcW w:w="555" w:type="dxa"/>
            <w:noWrap w:val="0"/>
            <w:vAlign w:val="top"/>
          </w:tcPr>
          <w:p>
            <w:pPr>
              <w:shd w:val="clear" w:color="auto" w:fill="auto"/>
              <w:outlineLvl w:val="9"/>
              <w:rPr>
                <w:rFonts w:hint="eastAsia" w:ascii="仿宋" w:hAnsi="仿宋" w:eastAsia="仿宋" w:cs="仿宋"/>
                <w:color w:val="auto"/>
                <w:sz w:val="24"/>
                <w:szCs w:val="24"/>
                <w:highlight w:val="none"/>
              </w:rPr>
            </w:pPr>
          </w:p>
        </w:tc>
        <w:tc>
          <w:tcPr>
            <w:tcW w:w="654" w:type="dxa"/>
            <w:noWrap w:val="0"/>
            <w:vAlign w:val="top"/>
          </w:tcPr>
          <w:p>
            <w:pPr>
              <w:shd w:val="clear" w:color="auto" w:fill="auto"/>
              <w:outlineLvl w:val="9"/>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881" w:type="dxa"/>
            <w:vMerge w:val="continue"/>
            <w:noWrap w:val="0"/>
            <w:vAlign w:val="center"/>
          </w:tcPr>
          <w:p>
            <w:pPr>
              <w:shd w:val="clear" w:color="auto" w:fill="auto"/>
              <w:outlineLvl w:val="9"/>
              <w:rPr>
                <w:rFonts w:hint="eastAsia" w:ascii="仿宋" w:hAnsi="仿宋" w:eastAsia="仿宋" w:cs="仿宋"/>
                <w:color w:val="auto"/>
                <w:sz w:val="24"/>
                <w:szCs w:val="24"/>
                <w:highlight w:val="none"/>
              </w:rPr>
            </w:pPr>
          </w:p>
        </w:tc>
        <w:tc>
          <w:tcPr>
            <w:tcW w:w="547" w:type="dxa"/>
            <w:noWrap w:val="0"/>
            <w:vAlign w:val="center"/>
          </w:tcPr>
          <w:p>
            <w:pPr>
              <w:shd w:val="clear" w:color="auto" w:fill="auto"/>
              <w:jc w:val="center"/>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w:t>
            </w:r>
          </w:p>
        </w:tc>
        <w:tc>
          <w:tcPr>
            <w:tcW w:w="6649" w:type="dxa"/>
            <w:noWrap w:val="0"/>
            <w:vAlign w:val="center"/>
          </w:tcPr>
          <w:p>
            <w:pPr>
              <w:widowControl/>
              <w:shd w:val="clear" w:color="auto" w:fill="auto"/>
              <w:jc w:val="left"/>
              <w:textAlignment w:val="center"/>
              <w:outlineLvl w:val="9"/>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中国政府采购网（www.ccgp.gov.cn）列入失信被执行人、重大税收违法案件当事人名单、政府采购严重违法失信行为记录名单（提供查询结果网页截图并加盖供应商公章）</w:t>
            </w:r>
          </w:p>
        </w:tc>
        <w:tc>
          <w:tcPr>
            <w:tcW w:w="555" w:type="dxa"/>
            <w:noWrap w:val="0"/>
            <w:vAlign w:val="top"/>
          </w:tcPr>
          <w:p>
            <w:pPr>
              <w:shd w:val="clear" w:color="auto" w:fill="auto"/>
              <w:outlineLvl w:val="9"/>
              <w:rPr>
                <w:rFonts w:hint="eastAsia" w:ascii="仿宋" w:hAnsi="仿宋" w:eastAsia="仿宋" w:cs="仿宋"/>
                <w:color w:val="auto"/>
                <w:sz w:val="24"/>
                <w:szCs w:val="24"/>
                <w:highlight w:val="none"/>
              </w:rPr>
            </w:pPr>
          </w:p>
        </w:tc>
        <w:tc>
          <w:tcPr>
            <w:tcW w:w="654" w:type="dxa"/>
            <w:noWrap w:val="0"/>
            <w:vAlign w:val="top"/>
          </w:tcPr>
          <w:p>
            <w:pPr>
              <w:shd w:val="clear" w:color="auto" w:fill="auto"/>
              <w:outlineLvl w:val="9"/>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881" w:type="dxa"/>
            <w:vMerge w:val="continue"/>
            <w:noWrap w:val="0"/>
            <w:vAlign w:val="center"/>
          </w:tcPr>
          <w:p>
            <w:pPr>
              <w:shd w:val="clear" w:color="auto" w:fill="auto"/>
              <w:outlineLvl w:val="9"/>
              <w:rPr>
                <w:rFonts w:hint="eastAsia" w:ascii="仿宋" w:hAnsi="仿宋" w:eastAsia="仿宋" w:cs="仿宋"/>
                <w:color w:val="auto"/>
                <w:sz w:val="24"/>
                <w:szCs w:val="24"/>
                <w:highlight w:val="none"/>
              </w:rPr>
            </w:pPr>
          </w:p>
        </w:tc>
        <w:tc>
          <w:tcPr>
            <w:tcW w:w="547" w:type="dxa"/>
            <w:noWrap w:val="0"/>
            <w:vAlign w:val="center"/>
          </w:tcPr>
          <w:p>
            <w:pPr>
              <w:shd w:val="clear" w:color="auto" w:fill="auto"/>
              <w:jc w:val="center"/>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5</w:t>
            </w:r>
          </w:p>
        </w:tc>
        <w:tc>
          <w:tcPr>
            <w:tcW w:w="6649" w:type="dxa"/>
            <w:noWrap w:val="0"/>
            <w:vAlign w:val="center"/>
          </w:tcPr>
          <w:p>
            <w:pPr>
              <w:widowControl/>
              <w:shd w:val="clear" w:color="auto" w:fill="auto"/>
              <w:jc w:val="left"/>
              <w:textAlignment w:val="center"/>
              <w:outlineLvl w:val="9"/>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投标企业须提供投标人（被授权人）近6个月的社保证明</w:t>
            </w:r>
          </w:p>
        </w:tc>
        <w:tc>
          <w:tcPr>
            <w:tcW w:w="555" w:type="dxa"/>
            <w:noWrap w:val="0"/>
            <w:vAlign w:val="top"/>
          </w:tcPr>
          <w:p>
            <w:pPr>
              <w:shd w:val="clear" w:color="auto" w:fill="auto"/>
              <w:outlineLvl w:val="9"/>
              <w:rPr>
                <w:rFonts w:hint="eastAsia" w:ascii="仿宋" w:hAnsi="仿宋" w:eastAsia="仿宋" w:cs="仿宋"/>
                <w:color w:val="auto"/>
                <w:sz w:val="24"/>
                <w:szCs w:val="24"/>
                <w:highlight w:val="none"/>
              </w:rPr>
            </w:pPr>
          </w:p>
        </w:tc>
        <w:tc>
          <w:tcPr>
            <w:tcW w:w="654" w:type="dxa"/>
            <w:noWrap w:val="0"/>
            <w:vAlign w:val="top"/>
          </w:tcPr>
          <w:p>
            <w:pPr>
              <w:shd w:val="clear" w:color="auto" w:fill="auto"/>
              <w:outlineLvl w:val="9"/>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881" w:type="dxa"/>
            <w:vMerge w:val="continue"/>
            <w:noWrap w:val="0"/>
            <w:vAlign w:val="center"/>
          </w:tcPr>
          <w:p>
            <w:pPr>
              <w:shd w:val="clear" w:color="auto" w:fill="auto"/>
              <w:outlineLvl w:val="9"/>
              <w:rPr>
                <w:rFonts w:hint="eastAsia" w:ascii="仿宋" w:hAnsi="仿宋" w:eastAsia="仿宋" w:cs="仿宋"/>
                <w:color w:val="auto"/>
                <w:sz w:val="24"/>
                <w:szCs w:val="24"/>
                <w:highlight w:val="none"/>
              </w:rPr>
            </w:pPr>
          </w:p>
        </w:tc>
        <w:tc>
          <w:tcPr>
            <w:tcW w:w="547" w:type="dxa"/>
            <w:noWrap w:val="0"/>
            <w:vAlign w:val="center"/>
          </w:tcPr>
          <w:p>
            <w:pPr>
              <w:shd w:val="clear" w:color="auto" w:fill="auto"/>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6649" w:type="dxa"/>
            <w:noWrap w:val="0"/>
            <w:vAlign w:val="center"/>
          </w:tcPr>
          <w:p>
            <w:pPr>
              <w:widowControl/>
              <w:shd w:val="clear" w:color="auto" w:fill="auto"/>
              <w:jc w:val="left"/>
              <w:textAlignment w:val="center"/>
              <w:outlineLvl w:val="9"/>
              <w:rPr>
                <w:rFonts w:hint="eastAsia" w:ascii="仿宋" w:hAnsi="仿宋" w:eastAsia="仿宋" w:cs="仿宋"/>
                <w:color w:val="auto"/>
                <w:kern w:val="0"/>
                <w:sz w:val="24"/>
                <w:szCs w:val="24"/>
                <w:highlight w:val="none"/>
                <w:lang w:bidi="ar"/>
              </w:rPr>
            </w:pPr>
            <w:r>
              <w:rPr>
                <w:rFonts w:hint="eastAsia" w:ascii="仿宋" w:hAnsi="仿宋" w:eastAsia="仿宋" w:cs="仿宋"/>
                <w:color w:val="000000"/>
                <w:kern w:val="0"/>
                <w:sz w:val="24"/>
                <w:szCs w:val="24"/>
                <w:highlight w:val="none"/>
                <w:lang w:eastAsia="zh-CN" w:bidi="ar"/>
              </w:rPr>
              <w:t>投标企业需提供具有有效的《医疗器械生产许可证》或《医疗器械经营许可证》</w:t>
            </w:r>
            <w:r>
              <w:rPr>
                <w:rFonts w:hint="eastAsia" w:ascii="仿宋" w:hAnsi="仿宋" w:eastAsia="仿宋" w:cs="仿宋"/>
                <w:color w:val="000000"/>
                <w:kern w:val="0"/>
                <w:sz w:val="24"/>
                <w:szCs w:val="24"/>
                <w:highlight w:val="none"/>
                <w:lang w:bidi="ar"/>
              </w:rPr>
              <w:t>；</w:t>
            </w:r>
          </w:p>
        </w:tc>
        <w:tc>
          <w:tcPr>
            <w:tcW w:w="555" w:type="dxa"/>
            <w:noWrap w:val="0"/>
            <w:vAlign w:val="top"/>
          </w:tcPr>
          <w:p>
            <w:pPr>
              <w:shd w:val="clear" w:color="auto" w:fill="auto"/>
              <w:outlineLvl w:val="9"/>
              <w:rPr>
                <w:rFonts w:hint="eastAsia" w:ascii="仿宋" w:hAnsi="仿宋" w:eastAsia="仿宋" w:cs="仿宋"/>
                <w:color w:val="auto"/>
                <w:sz w:val="24"/>
                <w:szCs w:val="24"/>
                <w:highlight w:val="none"/>
              </w:rPr>
            </w:pPr>
          </w:p>
        </w:tc>
        <w:tc>
          <w:tcPr>
            <w:tcW w:w="654" w:type="dxa"/>
            <w:noWrap w:val="0"/>
            <w:vAlign w:val="top"/>
          </w:tcPr>
          <w:p>
            <w:pPr>
              <w:shd w:val="clear" w:color="auto" w:fill="auto"/>
              <w:outlineLvl w:val="9"/>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1" w:type="dxa"/>
            <w:vMerge w:val="continue"/>
            <w:noWrap w:val="0"/>
            <w:vAlign w:val="center"/>
          </w:tcPr>
          <w:p>
            <w:pPr>
              <w:shd w:val="clear" w:color="auto" w:fill="auto"/>
              <w:jc w:val="center"/>
              <w:outlineLvl w:val="9"/>
              <w:rPr>
                <w:rFonts w:hint="eastAsia" w:ascii="仿宋" w:hAnsi="仿宋" w:eastAsia="仿宋" w:cs="仿宋"/>
                <w:color w:val="auto"/>
                <w:sz w:val="24"/>
                <w:szCs w:val="24"/>
                <w:highlight w:val="none"/>
              </w:rPr>
            </w:pPr>
          </w:p>
        </w:tc>
        <w:tc>
          <w:tcPr>
            <w:tcW w:w="547" w:type="dxa"/>
            <w:noWrap w:val="0"/>
            <w:vAlign w:val="top"/>
          </w:tcPr>
          <w:p>
            <w:pPr>
              <w:shd w:val="clear" w:color="auto" w:fill="auto"/>
              <w:spacing w:line="440" w:lineRule="exact"/>
              <w:outlineLvl w:val="9"/>
              <w:rPr>
                <w:rFonts w:hint="eastAsia" w:ascii="仿宋" w:hAnsi="仿宋" w:eastAsia="仿宋" w:cs="仿宋"/>
                <w:color w:val="auto"/>
                <w:sz w:val="24"/>
                <w:szCs w:val="24"/>
                <w:highlight w:val="none"/>
              </w:rPr>
            </w:pPr>
          </w:p>
        </w:tc>
        <w:tc>
          <w:tcPr>
            <w:tcW w:w="6649" w:type="dxa"/>
            <w:noWrap w:val="0"/>
            <w:vAlign w:val="top"/>
          </w:tcPr>
          <w:p>
            <w:pPr>
              <w:shd w:val="clear" w:color="auto" w:fil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结论：是否通过评审（须填写通过或不通过）</w:t>
            </w:r>
          </w:p>
          <w:p>
            <w:pPr>
              <w:shd w:val="clear" w:color="auto" w:fil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注：如有一项不合格，作废标处理。</w:t>
            </w:r>
          </w:p>
        </w:tc>
        <w:tc>
          <w:tcPr>
            <w:tcW w:w="1209" w:type="dxa"/>
            <w:gridSpan w:val="2"/>
            <w:noWrap w:val="0"/>
            <w:vAlign w:val="top"/>
          </w:tcPr>
          <w:p>
            <w:pPr>
              <w:shd w:val="clear" w:color="auto" w:fill="auto"/>
              <w:outlineLvl w:val="9"/>
              <w:rPr>
                <w:rFonts w:hint="eastAsia" w:ascii="仿宋" w:hAnsi="仿宋" w:eastAsia="仿宋" w:cs="仿宋"/>
                <w:color w:val="auto"/>
                <w:sz w:val="24"/>
                <w:szCs w:val="24"/>
                <w:highlight w:val="none"/>
              </w:rPr>
            </w:pPr>
          </w:p>
        </w:tc>
      </w:tr>
    </w:tbl>
    <w:p>
      <w:pPr>
        <w:shd w:val="clear" w:color="auto" w:fill="auto"/>
        <w:spacing w:line="400" w:lineRule="exact"/>
        <w:ind w:firstLine="578" w:firstLineChars="241"/>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6</w:t>
      </w:r>
      <w:r>
        <w:rPr>
          <w:rFonts w:hint="eastAsia" w:ascii="仿宋" w:hAnsi="仿宋" w:eastAsia="仿宋" w:cs="仿宋"/>
          <w:b/>
          <w:color w:val="auto"/>
          <w:sz w:val="24"/>
          <w:szCs w:val="24"/>
          <w:highlight w:val="none"/>
        </w:rPr>
        <w:t>.2如评标专家在检验电子标书过程中，如果由于投标人自身原因导致评标专家无法查看并检验电子标书中以上相关资料的，否决其投标。即使投标单位将原件携带至现场的，同样按无效投标处理。</w:t>
      </w:r>
    </w:p>
    <w:p>
      <w:pPr>
        <w:shd w:val="clear" w:color="auto" w:fill="auto"/>
        <w:spacing w:before="156" w:beforeLines="50" w:line="440" w:lineRule="exact"/>
        <w:ind w:firstLine="352" w:firstLineChars="147"/>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7</w:t>
      </w:r>
      <w:r>
        <w:rPr>
          <w:rFonts w:hint="eastAsia" w:ascii="仿宋" w:hAnsi="仿宋" w:eastAsia="仿宋" w:cs="仿宋"/>
          <w:b/>
          <w:color w:val="auto"/>
          <w:sz w:val="24"/>
          <w:szCs w:val="24"/>
          <w:highlight w:val="none"/>
        </w:rPr>
        <w:t>.符合性审查</w:t>
      </w:r>
    </w:p>
    <w:p>
      <w:pPr>
        <w:shd w:val="clear" w:color="auto" w:fill="auto"/>
        <w:spacing w:line="440" w:lineRule="exact"/>
        <w:ind w:firstLine="420" w:firstLineChars="150"/>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．1评审细则</w:t>
      </w:r>
    </w:p>
    <w:tbl>
      <w:tblPr>
        <w:tblStyle w:val="17"/>
        <w:tblpPr w:leftFromText="180" w:rightFromText="180" w:vertAnchor="text" w:horzAnchor="page" w:tblpX="1293" w:tblpY="544"/>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37"/>
        <w:gridCol w:w="454"/>
        <w:gridCol w:w="6378"/>
        <w:gridCol w:w="482"/>
        <w:gridCol w:w="88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80" w:hRule="atLeast"/>
        </w:trPr>
        <w:tc>
          <w:tcPr>
            <w:tcW w:w="1237" w:type="dxa"/>
            <w:tcBorders>
              <w:top w:val="single" w:color="auto" w:sz="4" w:space="0"/>
              <w:left w:val="single" w:color="auto" w:sz="4" w:space="0"/>
            </w:tcBorders>
            <w:noWrap w:val="0"/>
            <w:vAlign w:val="center"/>
          </w:tcPr>
          <w:p>
            <w:pPr>
              <w:shd w:val="clear" w:color="auto" w:fill="auto"/>
              <w:jc w:val="center"/>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w:t>
            </w:r>
          </w:p>
        </w:tc>
        <w:tc>
          <w:tcPr>
            <w:tcW w:w="6832" w:type="dxa"/>
            <w:gridSpan w:val="2"/>
            <w:tcBorders>
              <w:top w:val="single" w:color="auto" w:sz="4" w:space="0"/>
            </w:tcBorders>
            <w:noWrap w:val="0"/>
            <w:vAlign w:val="center"/>
          </w:tcPr>
          <w:p>
            <w:pPr>
              <w:shd w:val="clear" w:color="auto" w:fill="auto"/>
              <w:jc w:val="center"/>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评审内容</w:t>
            </w:r>
          </w:p>
        </w:tc>
        <w:tc>
          <w:tcPr>
            <w:tcW w:w="1366" w:type="dxa"/>
            <w:gridSpan w:val="2"/>
            <w:tcBorders>
              <w:top w:val="single" w:color="auto" w:sz="4" w:space="0"/>
              <w:right w:val="single" w:color="auto" w:sz="4" w:space="0"/>
            </w:tcBorders>
            <w:noWrap w:val="0"/>
            <w:vAlign w:val="center"/>
          </w:tcPr>
          <w:p>
            <w:pPr>
              <w:shd w:val="clear" w:color="auto" w:fill="auto"/>
              <w:jc w:val="center"/>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237" w:type="dxa"/>
            <w:tcBorders>
              <w:left w:val="single" w:color="auto" w:sz="4" w:space="0"/>
              <w:bottom w:val="single" w:color="auto" w:sz="4" w:space="0"/>
            </w:tcBorders>
            <w:noWrap w:val="0"/>
            <w:vAlign w:val="center"/>
          </w:tcPr>
          <w:p>
            <w:pPr>
              <w:shd w:val="clear" w:color="auto" w:fill="auto"/>
              <w:outlineLvl w:val="9"/>
              <w:rPr>
                <w:rFonts w:hint="eastAsia" w:ascii="仿宋" w:hAnsi="仿宋" w:eastAsia="仿宋" w:cs="仿宋"/>
                <w:color w:val="auto"/>
                <w:sz w:val="24"/>
                <w:szCs w:val="24"/>
                <w:highlight w:val="none"/>
              </w:rPr>
            </w:pPr>
          </w:p>
        </w:tc>
        <w:tc>
          <w:tcPr>
            <w:tcW w:w="6832" w:type="dxa"/>
            <w:gridSpan w:val="2"/>
            <w:tcBorders>
              <w:bottom w:val="single" w:color="auto" w:sz="4" w:space="0"/>
            </w:tcBorders>
            <w:noWrap w:val="0"/>
            <w:vAlign w:val="top"/>
          </w:tcPr>
          <w:p>
            <w:pPr>
              <w:shd w:val="clear" w:color="auto" w:fill="auto"/>
              <w:outlineLvl w:val="9"/>
              <w:rPr>
                <w:rFonts w:hint="eastAsia" w:ascii="仿宋" w:hAnsi="仿宋" w:eastAsia="仿宋" w:cs="仿宋"/>
                <w:color w:val="auto"/>
                <w:sz w:val="24"/>
                <w:szCs w:val="24"/>
                <w:highlight w:val="none"/>
              </w:rPr>
            </w:pPr>
          </w:p>
        </w:tc>
        <w:tc>
          <w:tcPr>
            <w:tcW w:w="482" w:type="dxa"/>
            <w:noWrap w:val="0"/>
            <w:vAlign w:val="center"/>
          </w:tcPr>
          <w:p>
            <w:pPr>
              <w:shd w:val="clear" w:color="auto" w:fill="auto"/>
              <w:jc w:val="center"/>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是</w:t>
            </w:r>
          </w:p>
        </w:tc>
        <w:tc>
          <w:tcPr>
            <w:tcW w:w="884" w:type="dxa"/>
            <w:tcBorders>
              <w:right w:val="single" w:color="auto" w:sz="4" w:space="0"/>
            </w:tcBorders>
            <w:noWrap w:val="0"/>
            <w:vAlign w:val="center"/>
          </w:tcPr>
          <w:p>
            <w:pPr>
              <w:shd w:val="clear" w:color="auto" w:fill="auto"/>
              <w:jc w:val="center"/>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 w:hRule="atLeast"/>
        </w:trPr>
        <w:tc>
          <w:tcPr>
            <w:tcW w:w="1237" w:type="dxa"/>
            <w:vMerge w:val="restart"/>
            <w:tcBorders>
              <w:top w:val="single" w:color="auto" w:sz="4" w:space="0"/>
              <w:left w:val="single" w:color="auto" w:sz="4" w:space="0"/>
              <w:right w:val="single" w:color="auto" w:sz="4" w:space="0"/>
            </w:tcBorders>
            <w:noWrap w:val="0"/>
            <w:vAlign w:val="center"/>
          </w:tcPr>
          <w:p>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审</w:t>
            </w:r>
          </w:p>
          <w:p>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查</w:t>
            </w:r>
          </w:p>
          <w:p>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w:t>
            </w:r>
          </w:p>
          <w:p>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准</w:t>
            </w:r>
          </w:p>
        </w:tc>
        <w:tc>
          <w:tcPr>
            <w:tcW w:w="454" w:type="dxa"/>
            <w:tcBorders>
              <w:top w:val="single" w:color="auto" w:sz="4" w:space="0"/>
              <w:left w:val="single" w:color="auto" w:sz="4" w:space="0"/>
              <w:right w:val="single" w:color="auto" w:sz="4" w:space="0"/>
            </w:tcBorders>
            <w:noWrap w:val="0"/>
            <w:vAlign w:val="center"/>
          </w:tcPr>
          <w:p>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6378" w:type="dxa"/>
            <w:tcBorders>
              <w:top w:val="single" w:color="auto" w:sz="4" w:space="0"/>
              <w:left w:val="single" w:color="auto" w:sz="4" w:space="0"/>
              <w:right w:val="single" w:color="auto" w:sz="4" w:space="0"/>
            </w:tcBorders>
            <w:noWrap w:val="0"/>
            <w:vAlign w:val="center"/>
          </w:tcPr>
          <w:p>
            <w:pPr>
              <w:widowControl/>
              <w:shd w:val="clear" w:color="auto" w:fill="auto"/>
              <w:jc w:val="left"/>
              <w:textAlignment w:val="center"/>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由政府立项核准、审批的采购项目, 投标报价不得高于设定的最高投标限价；</w:t>
            </w:r>
          </w:p>
        </w:tc>
        <w:tc>
          <w:tcPr>
            <w:tcW w:w="482" w:type="dxa"/>
            <w:tcBorders>
              <w:left w:val="single" w:color="auto" w:sz="4" w:space="0"/>
              <w:right w:val="single" w:color="auto" w:sz="4" w:space="0"/>
            </w:tcBorders>
            <w:noWrap w:val="0"/>
            <w:vAlign w:val="top"/>
          </w:tcPr>
          <w:p>
            <w:pPr>
              <w:shd w:val="clear" w:color="auto" w:fill="auto"/>
              <w:jc w:val="center"/>
              <w:outlineLvl w:val="9"/>
              <w:rPr>
                <w:rFonts w:hint="eastAsia" w:ascii="仿宋" w:hAnsi="仿宋" w:eastAsia="仿宋" w:cs="仿宋"/>
                <w:b/>
                <w:color w:val="auto"/>
                <w:sz w:val="24"/>
                <w:szCs w:val="24"/>
                <w:highlight w:val="none"/>
              </w:rPr>
            </w:pPr>
          </w:p>
        </w:tc>
        <w:tc>
          <w:tcPr>
            <w:tcW w:w="884" w:type="dxa"/>
            <w:tcBorders>
              <w:left w:val="single" w:color="auto" w:sz="4" w:space="0"/>
              <w:right w:val="single" w:color="auto" w:sz="4" w:space="0"/>
            </w:tcBorders>
            <w:noWrap w:val="0"/>
            <w:vAlign w:val="top"/>
          </w:tcPr>
          <w:p>
            <w:pPr>
              <w:shd w:val="clear" w:color="auto" w:fill="auto"/>
              <w:jc w:val="center"/>
              <w:outlineLvl w:val="9"/>
              <w:rPr>
                <w:rFonts w:hint="eastAsia" w:ascii="仿宋" w:hAnsi="仿宋" w:eastAsia="仿宋" w:cs="仿宋"/>
                <w:b/>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1237" w:type="dxa"/>
            <w:vMerge w:val="continue"/>
            <w:tcBorders>
              <w:left w:val="single" w:color="auto" w:sz="4" w:space="0"/>
              <w:right w:val="single" w:color="auto" w:sz="4" w:space="0"/>
            </w:tcBorders>
            <w:noWrap w:val="0"/>
            <w:vAlign w:val="center"/>
          </w:tcPr>
          <w:p>
            <w:pPr>
              <w:shd w:val="clear" w:color="auto" w:fill="auto"/>
              <w:outlineLvl w:val="9"/>
              <w:rPr>
                <w:rFonts w:hint="eastAsia" w:ascii="仿宋" w:hAnsi="仿宋" w:eastAsia="仿宋" w:cs="仿宋"/>
                <w:color w:val="auto"/>
                <w:sz w:val="24"/>
                <w:szCs w:val="24"/>
                <w:highlight w:val="none"/>
              </w:rPr>
            </w:pPr>
          </w:p>
        </w:tc>
        <w:tc>
          <w:tcPr>
            <w:tcW w:w="45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6378"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textAlignment w:val="center"/>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法定代表人身份证明及授权委托书有效，且符合招标文件规定的格式。</w:t>
            </w:r>
          </w:p>
        </w:tc>
        <w:tc>
          <w:tcPr>
            <w:tcW w:w="482" w:type="dxa"/>
            <w:tcBorders>
              <w:left w:val="single" w:color="auto" w:sz="4" w:space="0"/>
            </w:tcBorders>
            <w:noWrap w:val="0"/>
            <w:vAlign w:val="top"/>
          </w:tcPr>
          <w:p>
            <w:pPr>
              <w:shd w:val="clear" w:color="auto" w:fill="auto"/>
              <w:outlineLvl w:val="9"/>
              <w:rPr>
                <w:rFonts w:hint="eastAsia" w:ascii="仿宋" w:hAnsi="仿宋" w:eastAsia="仿宋" w:cs="仿宋"/>
                <w:color w:val="auto"/>
                <w:sz w:val="24"/>
                <w:szCs w:val="24"/>
                <w:highlight w:val="none"/>
              </w:rPr>
            </w:pPr>
          </w:p>
        </w:tc>
        <w:tc>
          <w:tcPr>
            <w:tcW w:w="884" w:type="dxa"/>
            <w:tcBorders>
              <w:right w:val="single" w:color="auto" w:sz="4" w:space="0"/>
            </w:tcBorders>
            <w:noWrap w:val="0"/>
            <w:vAlign w:val="top"/>
          </w:tcPr>
          <w:p>
            <w:pPr>
              <w:shd w:val="clear" w:color="auto" w:fill="auto"/>
              <w:outlineLvl w:val="9"/>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4" w:hRule="atLeast"/>
        </w:trPr>
        <w:tc>
          <w:tcPr>
            <w:tcW w:w="1237" w:type="dxa"/>
            <w:vMerge w:val="continue"/>
            <w:tcBorders>
              <w:left w:val="single" w:color="auto" w:sz="4" w:space="0"/>
              <w:right w:val="single" w:color="auto" w:sz="4" w:space="0"/>
            </w:tcBorders>
            <w:noWrap w:val="0"/>
            <w:vAlign w:val="center"/>
          </w:tcPr>
          <w:p>
            <w:pPr>
              <w:shd w:val="clear" w:color="auto" w:fill="auto"/>
              <w:outlineLvl w:val="9"/>
              <w:rPr>
                <w:rFonts w:hint="eastAsia" w:ascii="仿宋" w:hAnsi="仿宋" w:eastAsia="仿宋" w:cs="仿宋"/>
                <w:color w:val="auto"/>
                <w:sz w:val="24"/>
                <w:szCs w:val="24"/>
                <w:highlight w:val="none"/>
              </w:rPr>
            </w:pPr>
          </w:p>
        </w:tc>
        <w:tc>
          <w:tcPr>
            <w:tcW w:w="454" w:type="dxa"/>
            <w:tcBorders>
              <w:top w:val="single" w:color="auto" w:sz="4" w:space="0"/>
              <w:left w:val="single" w:color="auto" w:sz="4" w:space="0"/>
              <w:right w:val="single" w:color="auto" w:sz="4" w:space="0"/>
            </w:tcBorders>
            <w:noWrap w:val="0"/>
            <w:vAlign w:val="center"/>
          </w:tcPr>
          <w:p>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6378" w:type="dxa"/>
            <w:tcBorders>
              <w:top w:val="single" w:color="auto" w:sz="4" w:space="0"/>
              <w:left w:val="single" w:color="auto" w:sz="4" w:space="0"/>
              <w:right w:val="single" w:color="auto" w:sz="4" w:space="0"/>
            </w:tcBorders>
            <w:noWrap w:val="0"/>
            <w:vAlign w:val="center"/>
          </w:tcPr>
          <w:p>
            <w:pPr>
              <w:widowControl/>
              <w:shd w:val="clear" w:color="auto" w:fill="auto"/>
              <w:jc w:val="left"/>
              <w:textAlignment w:val="center"/>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只有一个方案投标。</w:t>
            </w:r>
          </w:p>
        </w:tc>
        <w:tc>
          <w:tcPr>
            <w:tcW w:w="482" w:type="dxa"/>
            <w:tcBorders>
              <w:left w:val="single" w:color="auto" w:sz="4" w:space="0"/>
            </w:tcBorders>
            <w:noWrap w:val="0"/>
            <w:vAlign w:val="top"/>
          </w:tcPr>
          <w:p>
            <w:pPr>
              <w:shd w:val="clear" w:color="auto" w:fill="auto"/>
              <w:outlineLvl w:val="9"/>
              <w:rPr>
                <w:rFonts w:hint="eastAsia" w:ascii="仿宋" w:hAnsi="仿宋" w:eastAsia="仿宋" w:cs="仿宋"/>
                <w:color w:val="auto"/>
                <w:sz w:val="24"/>
                <w:szCs w:val="24"/>
                <w:highlight w:val="none"/>
              </w:rPr>
            </w:pPr>
          </w:p>
        </w:tc>
        <w:tc>
          <w:tcPr>
            <w:tcW w:w="884" w:type="dxa"/>
            <w:tcBorders>
              <w:right w:val="single" w:color="auto" w:sz="4" w:space="0"/>
            </w:tcBorders>
            <w:noWrap w:val="0"/>
            <w:vAlign w:val="top"/>
          </w:tcPr>
          <w:p>
            <w:pPr>
              <w:shd w:val="clear" w:color="auto" w:fill="auto"/>
              <w:outlineLvl w:val="9"/>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 w:hRule="atLeast"/>
        </w:trPr>
        <w:tc>
          <w:tcPr>
            <w:tcW w:w="1237" w:type="dxa"/>
            <w:vMerge w:val="continue"/>
            <w:tcBorders>
              <w:left w:val="single" w:color="auto" w:sz="4" w:space="0"/>
              <w:right w:val="single" w:color="auto" w:sz="4" w:space="0"/>
            </w:tcBorders>
            <w:noWrap w:val="0"/>
            <w:vAlign w:val="center"/>
          </w:tcPr>
          <w:p>
            <w:pPr>
              <w:shd w:val="clear" w:color="auto" w:fill="auto"/>
              <w:outlineLvl w:val="9"/>
              <w:rPr>
                <w:rFonts w:hint="eastAsia" w:ascii="仿宋" w:hAnsi="仿宋" w:eastAsia="仿宋" w:cs="仿宋"/>
                <w:color w:val="auto"/>
                <w:sz w:val="24"/>
                <w:szCs w:val="24"/>
                <w:highlight w:val="none"/>
              </w:rPr>
            </w:pPr>
          </w:p>
        </w:tc>
        <w:tc>
          <w:tcPr>
            <w:tcW w:w="454" w:type="dxa"/>
            <w:tcBorders>
              <w:left w:val="single" w:color="auto" w:sz="4" w:space="0"/>
            </w:tcBorders>
            <w:noWrap w:val="0"/>
            <w:vAlign w:val="center"/>
          </w:tcPr>
          <w:p>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p>
        </w:tc>
        <w:tc>
          <w:tcPr>
            <w:tcW w:w="6378" w:type="dxa"/>
            <w:tcBorders>
              <w:right w:val="single" w:color="auto" w:sz="4" w:space="0"/>
            </w:tcBorders>
            <w:noWrap w:val="0"/>
            <w:vAlign w:val="center"/>
          </w:tcPr>
          <w:p>
            <w:pPr>
              <w:widowControl/>
              <w:shd w:val="clear" w:color="auto" w:fill="auto"/>
              <w:jc w:val="left"/>
              <w:textAlignment w:val="center"/>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投标文件内容齐全、无遗漏。</w:t>
            </w:r>
          </w:p>
        </w:tc>
        <w:tc>
          <w:tcPr>
            <w:tcW w:w="482" w:type="dxa"/>
            <w:tcBorders>
              <w:left w:val="single" w:color="auto" w:sz="4" w:space="0"/>
            </w:tcBorders>
            <w:noWrap w:val="0"/>
            <w:vAlign w:val="top"/>
          </w:tcPr>
          <w:p>
            <w:pPr>
              <w:shd w:val="clear" w:color="auto" w:fill="auto"/>
              <w:outlineLvl w:val="9"/>
              <w:rPr>
                <w:rFonts w:hint="eastAsia" w:ascii="仿宋" w:hAnsi="仿宋" w:eastAsia="仿宋" w:cs="仿宋"/>
                <w:color w:val="auto"/>
                <w:sz w:val="24"/>
                <w:szCs w:val="24"/>
                <w:highlight w:val="none"/>
              </w:rPr>
            </w:pPr>
          </w:p>
        </w:tc>
        <w:tc>
          <w:tcPr>
            <w:tcW w:w="884" w:type="dxa"/>
            <w:tcBorders>
              <w:right w:val="single" w:color="auto" w:sz="4" w:space="0"/>
            </w:tcBorders>
            <w:noWrap w:val="0"/>
            <w:vAlign w:val="top"/>
          </w:tcPr>
          <w:p>
            <w:pPr>
              <w:shd w:val="clear" w:color="auto" w:fill="auto"/>
              <w:outlineLvl w:val="9"/>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237" w:type="dxa"/>
            <w:vMerge w:val="continue"/>
            <w:tcBorders>
              <w:left w:val="single" w:color="auto" w:sz="4" w:space="0"/>
              <w:right w:val="single" w:color="auto" w:sz="4" w:space="0"/>
            </w:tcBorders>
            <w:noWrap w:val="0"/>
            <w:vAlign w:val="center"/>
          </w:tcPr>
          <w:p>
            <w:pPr>
              <w:shd w:val="clear" w:color="auto" w:fill="auto"/>
              <w:outlineLvl w:val="9"/>
              <w:rPr>
                <w:rFonts w:hint="eastAsia" w:ascii="仿宋" w:hAnsi="仿宋" w:eastAsia="仿宋" w:cs="仿宋"/>
                <w:color w:val="auto"/>
                <w:sz w:val="24"/>
                <w:szCs w:val="24"/>
                <w:highlight w:val="none"/>
              </w:rPr>
            </w:pPr>
          </w:p>
        </w:tc>
        <w:tc>
          <w:tcPr>
            <w:tcW w:w="454" w:type="dxa"/>
            <w:tcBorders>
              <w:left w:val="single" w:color="auto" w:sz="4" w:space="0"/>
              <w:bottom w:val="single" w:color="auto" w:sz="4" w:space="0"/>
            </w:tcBorders>
            <w:noWrap w:val="0"/>
            <w:vAlign w:val="center"/>
          </w:tcPr>
          <w:p>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6378" w:type="dxa"/>
            <w:tcBorders>
              <w:bottom w:val="single" w:color="auto" w:sz="4" w:space="0"/>
              <w:right w:val="single" w:color="auto" w:sz="4" w:space="0"/>
            </w:tcBorders>
            <w:noWrap w:val="0"/>
            <w:vAlign w:val="center"/>
          </w:tcPr>
          <w:p>
            <w:pPr>
              <w:widowControl/>
              <w:shd w:val="clear" w:color="auto" w:fill="auto"/>
              <w:jc w:val="left"/>
              <w:textAlignment w:val="center"/>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对招标文件规定的招标内容全部作出响应。</w:t>
            </w:r>
          </w:p>
        </w:tc>
        <w:tc>
          <w:tcPr>
            <w:tcW w:w="482" w:type="dxa"/>
            <w:tcBorders>
              <w:left w:val="single" w:color="auto" w:sz="4" w:space="0"/>
              <w:bottom w:val="single" w:color="auto" w:sz="4" w:space="0"/>
            </w:tcBorders>
            <w:noWrap w:val="0"/>
            <w:vAlign w:val="top"/>
          </w:tcPr>
          <w:p>
            <w:pPr>
              <w:shd w:val="clear" w:color="auto" w:fill="auto"/>
              <w:outlineLvl w:val="9"/>
              <w:rPr>
                <w:rFonts w:hint="eastAsia" w:ascii="仿宋" w:hAnsi="仿宋" w:eastAsia="仿宋" w:cs="仿宋"/>
                <w:color w:val="auto"/>
                <w:sz w:val="24"/>
                <w:szCs w:val="24"/>
                <w:highlight w:val="none"/>
              </w:rPr>
            </w:pPr>
          </w:p>
        </w:tc>
        <w:tc>
          <w:tcPr>
            <w:tcW w:w="884" w:type="dxa"/>
            <w:tcBorders>
              <w:bottom w:val="single" w:color="auto" w:sz="4" w:space="0"/>
              <w:right w:val="single" w:color="auto" w:sz="4" w:space="0"/>
            </w:tcBorders>
            <w:noWrap w:val="0"/>
            <w:vAlign w:val="top"/>
          </w:tcPr>
          <w:p>
            <w:pPr>
              <w:shd w:val="clear" w:color="auto" w:fill="auto"/>
              <w:outlineLvl w:val="9"/>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 w:hRule="atLeast"/>
        </w:trPr>
        <w:tc>
          <w:tcPr>
            <w:tcW w:w="1237" w:type="dxa"/>
            <w:vMerge w:val="continue"/>
            <w:tcBorders>
              <w:left w:val="single" w:color="auto" w:sz="4" w:space="0"/>
              <w:right w:val="single" w:color="auto" w:sz="4" w:space="0"/>
            </w:tcBorders>
            <w:noWrap w:val="0"/>
            <w:vAlign w:val="center"/>
          </w:tcPr>
          <w:p>
            <w:pPr>
              <w:shd w:val="clear" w:color="auto" w:fill="auto"/>
              <w:outlineLvl w:val="9"/>
              <w:rPr>
                <w:rFonts w:hint="eastAsia" w:ascii="仿宋" w:hAnsi="仿宋" w:eastAsia="仿宋" w:cs="仿宋"/>
                <w:color w:val="auto"/>
                <w:sz w:val="24"/>
                <w:szCs w:val="24"/>
                <w:highlight w:val="none"/>
              </w:rPr>
            </w:pPr>
          </w:p>
        </w:tc>
        <w:tc>
          <w:tcPr>
            <w:tcW w:w="45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6378"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textAlignment w:val="center"/>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满足招标文件提出的技术和质量要求。</w:t>
            </w:r>
          </w:p>
        </w:tc>
        <w:tc>
          <w:tcPr>
            <w:tcW w:w="482" w:type="dxa"/>
            <w:tcBorders>
              <w:top w:val="single" w:color="auto" w:sz="4" w:space="0"/>
              <w:left w:val="single" w:color="auto" w:sz="4" w:space="0"/>
              <w:bottom w:val="single" w:color="auto" w:sz="4" w:space="0"/>
              <w:right w:val="single" w:color="auto" w:sz="4" w:space="0"/>
            </w:tcBorders>
            <w:noWrap w:val="0"/>
            <w:vAlign w:val="top"/>
          </w:tcPr>
          <w:p>
            <w:pPr>
              <w:shd w:val="clear" w:color="auto" w:fill="auto"/>
              <w:outlineLvl w:val="9"/>
              <w:rPr>
                <w:rFonts w:hint="eastAsia" w:ascii="仿宋" w:hAnsi="仿宋" w:eastAsia="仿宋" w:cs="仿宋"/>
                <w:color w:val="auto"/>
                <w:sz w:val="24"/>
                <w:szCs w:val="24"/>
                <w:highlight w:val="none"/>
              </w:rPr>
            </w:pPr>
          </w:p>
        </w:tc>
        <w:tc>
          <w:tcPr>
            <w:tcW w:w="884" w:type="dxa"/>
            <w:tcBorders>
              <w:top w:val="single" w:color="auto" w:sz="4" w:space="0"/>
              <w:left w:val="single" w:color="auto" w:sz="4" w:space="0"/>
              <w:bottom w:val="single" w:color="auto" w:sz="4" w:space="0"/>
              <w:right w:val="single" w:color="auto" w:sz="4" w:space="0"/>
            </w:tcBorders>
            <w:noWrap w:val="0"/>
            <w:vAlign w:val="top"/>
          </w:tcPr>
          <w:p>
            <w:pPr>
              <w:shd w:val="clear" w:color="auto" w:fill="auto"/>
              <w:outlineLvl w:val="9"/>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61" w:hRule="atLeast"/>
        </w:trPr>
        <w:tc>
          <w:tcPr>
            <w:tcW w:w="1237" w:type="dxa"/>
            <w:vMerge w:val="continue"/>
            <w:tcBorders>
              <w:left w:val="single" w:color="auto" w:sz="4" w:space="0"/>
              <w:right w:val="single" w:color="auto" w:sz="4" w:space="0"/>
            </w:tcBorders>
            <w:noWrap w:val="0"/>
            <w:vAlign w:val="center"/>
          </w:tcPr>
          <w:p>
            <w:pPr>
              <w:shd w:val="clear" w:color="auto" w:fill="auto"/>
              <w:outlineLvl w:val="9"/>
              <w:rPr>
                <w:rFonts w:hint="eastAsia" w:ascii="仿宋" w:hAnsi="仿宋" w:eastAsia="仿宋" w:cs="仿宋"/>
                <w:color w:val="auto"/>
                <w:sz w:val="24"/>
                <w:szCs w:val="24"/>
                <w:highlight w:val="none"/>
              </w:rPr>
            </w:pPr>
          </w:p>
        </w:tc>
        <w:tc>
          <w:tcPr>
            <w:tcW w:w="454" w:type="dxa"/>
            <w:tcBorders>
              <w:top w:val="single" w:color="auto" w:sz="4" w:space="0"/>
              <w:left w:val="single" w:color="auto" w:sz="4" w:space="0"/>
            </w:tcBorders>
            <w:noWrap w:val="0"/>
            <w:vAlign w:val="center"/>
          </w:tcPr>
          <w:p>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6378" w:type="dxa"/>
            <w:tcBorders>
              <w:top w:val="single" w:color="auto" w:sz="4" w:space="0"/>
              <w:right w:val="single" w:color="auto" w:sz="4" w:space="0"/>
            </w:tcBorders>
            <w:noWrap w:val="0"/>
            <w:vAlign w:val="center"/>
          </w:tcPr>
          <w:p>
            <w:pPr>
              <w:widowControl/>
              <w:shd w:val="clear" w:color="auto" w:fill="auto"/>
              <w:jc w:val="left"/>
              <w:textAlignment w:val="center"/>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完成期限满足招标文件要求。</w:t>
            </w:r>
          </w:p>
        </w:tc>
        <w:tc>
          <w:tcPr>
            <w:tcW w:w="482" w:type="dxa"/>
            <w:tcBorders>
              <w:top w:val="single" w:color="auto" w:sz="4" w:space="0"/>
              <w:left w:val="single" w:color="auto" w:sz="4" w:space="0"/>
            </w:tcBorders>
            <w:noWrap w:val="0"/>
            <w:vAlign w:val="top"/>
          </w:tcPr>
          <w:p>
            <w:pPr>
              <w:shd w:val="clear" w:color="auto" w:fill="auto"/>
              <w:outlineLvl w:val="9"/>
              <w:rPr>
                <w:rFonts w:hint="eastAsia" w:ascii="仿宋" w:hAnsi="仿宋" w:eastAsia="仿宋" w:cs="仿宋"/>
                <w:color w:val="auto"/>
                <w:sz w:val="24"/>
                <w:szCs w:val="24"/>
                <w:highlight w:val="none"/>
              </w:rPr>
            </w:pPr>
          </w:p>
        </w:tc>
        <w:tc>
          <w:tcPr>
            <w:tcW w:w="884" w:type="dxa"/>
            <w:tcBorders>
              <w:top w:val="single" w:color="auto" w:sz="4" w:space="0"/>
              <w:right w:val="single" w:color="auto" w:sz="4" w:space="0"/>
            </w:tcBorders>
            <w:noWrap w:val="0"/>
            <w:vAlign w:val="top"/>
          </w:tcPr>
          <w:p>
            <w:pPr>
              <w:shd w:val="clear" w:color="auto" w:fill="auto"/>
              <w:outlineLvl w:val="9"/>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08" w:hRule="atLeast"/>
        </w:trPr>
        <w:tc>
          <w:tcPr>
            <w:tcW w:w="1237" w:type="dxa"/>
            <w:vMerge w:val="continue"/>
            <w:tcBorders>
              <w:left w:val="single" w:color="auto" w:sz="4" w:space="0"/>
              <w:right w:val="single" w:color="auto" w:sz="4" w:space="0"/>
            </w:tcBorders>
            <w:noWrap w:val="0"/>
            <w:vAlign w:val="center"/>
          </w:tcPr>
          <w:p>
            <w:pPr>
              <w:shd w:val="clear" w:color="auto" w:fill="auto"/>
              <w:outlineLvl w:val="9"/>
              <w:rPr>
                <w:rFonts w:hint="eastAsia" w:ascii="仿宋" w:hAnsi="仿宋" w:eastAsia="仿宋" w:cs="仿宋"/>
                <w:color w:val="auto"/>
                <w:sz w:val="24"/>
                <w:szCs w:val="24"/>
                <w:highlight w:val="none"/>
              </w:rPr>
            </w:pPr>
          </w:p>
        </w:tc>
        <w:tc>
          <w:tcPr>
            <w:tcW w:w="454" w:type="dxa"/>
            <w:tcBorders>
              <w:left w:val="single" w:color="auto" w:sz="4" w:space="0"/>
            </w:tcBorders>
            <w:noWrap w:val="0"/>
            <w:vAlign w:val="center"/>
          </w:tcPr>
          <w:p>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6378" w:type="dxa"/>
            <w:tcBorders>
              <w:right w:val="single" w:color="auto" w:sz="4" w:space="0"/>
            </w:tcBorders>
            <w:noWrap w:val="0"/>
            <w:vAlign w:val="center"/>
          </w:tcPr>
          <w:p>
            <w:pPr>
              <w:widowControl/>
              <w:shd w:val="clear" w:color="auto" w:fill="auto"/>
              <w:jc w:val="left"/>
              <w:textAlignment w:val="center"/>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售后服务满足招标文件要求。</w:t>
            </w:r>
          </w:p>
        </w:tc>
        <w:tc>
          <w:tcPr>
            <w:tcW w:w="482" w:type="dxa"/>
            <w:tcBorders>
              <w:left w:val="single" w:color="auto" w:sz="4" w:space="0"/>
            </w:tcBorders>
            <w:noWrap w:val="0"/>
            <w:vAlign w:val="top"/>
          </w:tcPr>
          <w:p>
            <w:pPr>
              <w:shd w:val="clear" w:color="auto" w:fill="auto"/>
              <w:outlineLvl w:val="9"/>
              <w:rPr>
                <w:rFonts w:hint="eastAsia" w:ascii="仿宋" w:hAnsi="仿宋" w:eastAsia="仿宋" w:cs="仿宋"/>
                <w:color w:val="auto"/>
                <w:sz w:val="24"/>
                <w:szCs w:val="24"/>
                <w:highlight w:val="none"/>
              </w:rPr>
            </w:pPr>
          </w:p>
        </w:tc>
        <w:tc>
          <w:tcPr>
            <w:tcW w:w="884" w:type="dxa"/>
            <w:tcBorders>
              <w:right w:val="single" w:color="auto" w:sz="4" w:space="0"/>
            </w:tcBorders>
            <w:noWrap w:val="0"/>
            <w:vAlign w:val="top"/>
          </w:tcPr>
          <w:p>
            <w:pPr>
              <w:shd w:val="clear" w:color="auto" w:fill="auto"/>
              <w:outlineLvl w:val="9"/>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trPr>
        <w:tc>
          <w:tcPr>
            <w:tcW w:w="1237" w:type="dxa"/>
            <w:vMerge w:val="continue"/>
            <w:tcBorders>
              <w:left w:val="single" w:color="auto" w:sz="4" w:space="0"/>
              <w:right w:val="single" w:color="auto" w:sz="4" w:space="0"/>
            </w:tcBorders>
            <w:noWrap w:val="0"/>
            <w:vAlign w:val="center"/>
          </w:tcPr>
          <w:p>
            <w:pPr>
              <w:shd w:val="clear" w:color="auto" w:fill="auto"/>
              <w:outlineLvl w:val="9"/>
              <w:rPr>
                <w:rFonts w:hint="eastAsia" w:ascii="仿宋" w:hAnsi="仿宋" w:eastAsia="仿宋" w:cs="仿宋"/>
                <w:color w:val="auto"/>
                <w:sz w:val="24"/>
                <w:szCs w:val="24"/>
                <w:highlight w:val="none"/>
              </w:rPr>
            </w:pPr>
          </w:p>
        </w:tc>
        <w:tc>
          <w:tcPr>
            <w:tcW w:w="454" w:type="dxa"/>
            <w:tcBorders>
              <w:left w:val="single" w:color="auto" w:sz="4" w:space="0"/>
            </w:tcBorders>
            <w:noWrap w:val="0"/>
            <w:vAlign w:val="center"/>
          </w:tcPr>
          <w:p>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6378" w:type="dxa"/>
            <w:tcBorders>
              <w:right w:val="single" w:color="auto" w:sz="4" w:space="0"/>
            </w:tcBorders>
            <w:noWrap w:val="0"/>
            <w:vAlign w:val="center"/>
          </w:tcPr>
          <w:p>
            <w:pPr>
              <w:widowControl/>
              <w:shd w:val="clear" w:color="auto" w:fill="auto"/>
              <w:jc w:val="left"/>
              <w:textAlignment w:val="center"/>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投标有效期满足招标文件要求。</w:t>
            </w:r>
          </w:p>
        </w:tc>
        <w:tc>
          <w:tcPr>
            <w:tcW w:w="482" w:type="dxa"/>
            <w:tcBorders>
              <w:left w:val="single" w:color="auto" w:sz="4" w:space="0"/>
            </w:tcBorders>
            <w:noWrap w:val="0"/>
            <w:vAlign w:val="top"/>
          </w:tcPr>
          <w:p>
            <w:pPr>
              <w:shd w:val="clear" w:color="auto" w:fill="auto"/>
              <w:outlineLvl w:val="9"/>
              <w:rPr>
                <w:rFonts w:hint="eastAsia" w:ascii="仿宋" w:hAnsi="仿宋" w:eastAsia="仿宋" w:cs="仿宋"/>
                <w:color w:val="auto"/>
                <w:sz w:val="24"/>
                <w:szCs w:val="24"/>
                <w:highlight w:val="none"/>
              </w:rPr>
            </w:pPr>
          </w:p>
        </w:tc>
        <w:tc>
          <w:tcPr>
            <w:tcW w:w="884" w:type="dxa"/>
            <w:tcBorders>
              <w:right w:val="single" w:color="auto" w:sz="4" w:space="0"/>
            </w:tcBorders>
            <w:noWrap w:val="0"/>
            <w:vAlign w:val="top"/>
          </w:tcPr>
          <w:p>
            <w:pPr>
              <w:shd w:val="clear" w:color="auto" w:fill="auto"/>
              <w:outlineLvl w:val="9"/>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90" w:hRule="atLeast"/>
        </w:trPr>
        <w:tc>
          <w:tcPr>
            <w:tcW w:w="1237" w:type="dxa"/>
            <w:vMerge w:val="continue"/>
            <w:tcBorders>
              <w:left w:val="single" w:color="auto" w:sz="4" w:space="0"/>
              <w:right w:val="single" w:color="auto" w:sz="4" w:space="0"/>
            </w:tcBorders>
            <w:noWrap w:val="0"/>
            <w:vAlign w:val="center"/>
          </w:tcPr>
          <w:p>
            <w:pPr>
              <w:shd w:val="clear" w:color="auto" w:fill="auto"/>
              <w:outlineLvl w:val="9"/>
              <w:rPr>
                <w:rFonts w:hint="eastAsia" w:ascii="仿宋" w:hAnsi="仿宋" w:eastAsia="仿宋" w:cs="仿宋"/>
                <w:color w:val="auto"/>
                <w:sz w:val="24"/>
                <w:szCs w:val="24"/>
                <w:highlight w:val="none"/>
              </w:rPr>
            </w:pPr>
          </w:p>
        </w:tc>
        <w:tc>
          <w:tcPr>
            <w:tcW w:w="454" w:type="dxa"/>
            <w:tcBorders>
              <w:left w:val="single" w:color="auto" w:sz="4" w:space="0"/>
            </w:tcBorders>
            <w:noWrap w:val="0"/>
            <w:vAlign w:val="center"/>
          </w:tcPr>
          <w:p>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6378" w:type="dxa"/>
            <w:tcBorders>
              <w:right w:val="single" w:color="auto" w:sz="4" w:space="0"/>
            </w:tcBorders>
            <w:noWrap w:val="0"/>
            <w:vAlign w:val="center"/>
          </w:tcPr>
          <w:p>
            <w:pPr>
              <w:widowControl/>
              <w:shd w:val="clear" w:color="auto" w:fill="auto"/>
              <w:jc w:val="left"/>
              <w:textAlignment w:val="center"/>
              <w:outlineLvl w:val="9"/>
              <w:rPr>
                <w:rFonts w:hint="eastAsia" w:ascii="仿宋" w:hAnsi="仿宋" w:eastAsia="仿宋" w:cs="仿宋"/>
                <w:color w:val="auto"/>
                <w:sz w:val="24"/>
                <w:szCs w:val="24"/>
                <w:highlight w:val="none"/>
              </w:rPr>
            </w:pPr>
            <w:r>
              <w:rPr>
                <w:rFonts w:hint="eastAsia" w:ascii="仿宋" w:hAnsi="仿宋" w:eastAsia="仿宋" w:cs="仿宋"/>
                <w:b w:val="0"/>
                <w:bCs w:val="0"/>
                <w:color w:val="auto"/>
                <w:kern w:val="0"/>
                <w:sz w:val="24"/>
                <w:szCs w:val="24"/>
                <w:highlight w:val="none"/>
                <w:lang w:bidi="ar"/>
              </w:rPr>
              <w:t>投标人详细地址、联系人、电话</w:t>
            </w:r>
          </w:p>
        </w:tc>
        <w:tc>
          <w:tcPr>
            <w:tcW w:w="482" w:type="dxa"/>
            <w:tcBorders>
              <w:left w:val="single" w:color="auto" w:sz="4" w:space="0"/>
            </w:tcBorders>
            <w:noWrap w:val="0"/>
            <w:vAlign w:val="top"/>
          </w:tcPr>
          <w:p>
            <w:pPr>
              <w:shd w:val="clear" w:color="auto" w:fill="auto"/>
              <w:outlineLvl w:val="9"/>
              <w:rPr>
                <w:rFonts w:hint="eastAsia" w:ascii="仿宋" w:hAnsi="仿宋" w:eastAsia="仿宋" w:cs="仿宋"/>
                <w:color w:val="auto"/>
                <w:sz w:val="24"/>
                <w:szCs w:val="24"/>
                <w:highlight w:val="none"/>
              </w:rPr>
            </w:pPr>
          </w:p>
        </w:tc>
        <w:tc>
          <w:tcPr>
            <w:tcW w:w="884" w:type="dxa"/>
            <w:tcBorders>
              <w:right w:val="single" w:color="auto" w:sz="4" w:space="0"/>
            </w:tcBorders>
            <w:noWrap w:val="0"/>
            <w:vAlign w:val="top"/>
          </w:tcPr>
          <w:p>
            <w:pPr>
              <w:shd w:val="clear" w:color="auto" w:fill="auto"/>
              <w:outlineLvl w:val="9"/>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9" w:hRule="atLeast"/>
        </w:trPr>
        <w:tc>
          <w:tcPr>
            <w:tcW w:w="1237" w:type="dxa"/>
            <w:tcBorders>
              <w:left w:val="single" w:color="auto" w:sz="4" w:space="0"/>
              <w:bottom w:val="single" w:color="auto" w:sz="4" w:space="0"/>
              <w:right w:val="single" w:color="auto" w:sz="4" w:space="0"/>
            </w:tcBorders>
            <w:noWrap w:val="0"/>
            <w:vAlign w:val="center"/>
          </w:tcPr>
          <w:p>
            <w:pPr>
              <w:shd w:val="clear" w:color="auto" w:fill="auto"/>
              <w:jc w:val="center"/>
              <w:outlineLvl w:val="9"/>
              <w:rPr>
                <w:rFonts w:hint="eastAsia" w:ascii="仿宋" w:hAnsi="仿宋" w:eastAsia="仿宋" w:cs="仿宋"/>
                <w:color w:val="auto"/>
                <w:sz w:val="24"/>
                <w:szCs w:val="24"/>
                <w:highlight w:val="none"/>
              </w:rPr>
            </w:pPr>
          </w:p>
        </w:tc>
        <w:tc>
          <w:tcPr>
            <w:tcW w:w="6832" w:type="dxa"/>
            <w:gridSpan w:val="2"/>
            <w:tcBorders>
              <w:left w:val="single" w:color="auto" w:sz="4" w:space="0"/>
              <w:bottom w:val="single" w:color="auto" w:sz="4" w:space="0"/>
              <w:right w:val="single" w:color="auto" w:sz="4" w:space="0"/>
            </w:tcBorders>
            <w:noWrap w:val="0"/>
            <w:vAlign w:val="top"/>
          </w:tcPr>
          <w:p>
            <w:pPr>
              <w:shd w:val="clear" w:color="auto" w:fil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结论：是否通过评审（须填写通过或不通过）</w:t>
            </w:r>
          </w:p>
          <w:p>
            <w:pPr>
              <w:shd w:val="clear" w:color="auto" w:fil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注：如有一项不合格，作废标处理。</w:t>
            </w:r>
          </w:p>
        </w:tc>
        <w:tc>
          <w:tcPr>
            <w:tcW w:w="1366" w:type="dxa"/>
            <w:gridSpan w:val="2"/>
            <w:tcBorders>
              <w:left w:val="single" w:color="auto" w:sz="4" w:space="0"/>
              <w:bottom w:val="single" w:color="auto" w:sz="4" w:space="0"/>
              <w:right w:val="single" w:color="auto" w:sz="4" w:space="0"/>
            </w:tcBorders>
            <w:noWrap w:val="0"/>
            <w:vAlign w:val="top"/>
          </w:tcPr>
          <w:p>
            <w:pPr>
              <w:shd w:val="clear" w:color="auto" w:fill="auto"/>
              <w:outlineLvl w:val="9"/>
              <w:rPr>
                <w:rFonts w:hint="eastAsia" w:ascii="仿宋" w:hAnsi="仿宋" w:eastAsia="仿宋" w:cs="仿宋"/>
                <w:color w:val="auto"/>
                <w:sz w:val="24"/>
                <w:szCs w:val="24"/>
                <w:highlight w:val="none"/>
              </w:rPr>
            </w:pPr>
          </w:p>
        </w:tc>
      </w:tr>
    </w:tbl>
    <w:p>
      <w:pPr>
        <w:shd w:val="clear" w:color="auto" w:fill="auto"/>
        <w:bidi w:val="0"/>
        <w:outlineLvl w:val="9"/>
        <w:rPr>
          <w:rFonts w:hint="eastAsia" w:ascii="仿宋" w:hAnsi="仿宋" w:eastAsia="仿宋" w:cs="仿宋"/>
          <w:color w:val="auto"/>
          <w:highlight w:val="none"/>
        </w:rPr>
      </w:pPr>
    </w:p>
    <w:p>
      <w:pPr>
        <w:shd w:val="clear" w:color="auto" w:fill="auto"/>
        <w:spacing w:line="400" w:lineRule="exact"/>
        <w:ind w:firstLine="506" w:firstLineChars="241"/>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.2评委会判定投标文件的响应性只根据投标文件本身的内容，而不寻求外部的证据，但投标有不真实不正确的内容时除外。</w:t>
      </w:r>
    </w:p>
    <w:p>
      <w:pPr>
        <w:shd w:val="clear" w:color="auto" w:fill="auto"/>
        <w:spacing w:line="400" w:lineRule="exact"/>
        <w:ind w:firstLine="506" w:firstLineChars="241"/>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.3如果投标文件实质上没有响应</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的要求，评委会将予以拒绝，投标人不得通过修正或撤销不符合要求的偏离或保留，而使其投标成为实质上响应的投标。</w:t>
      </w:r>
    </w:p>
    <w:p>
      <w:pPr>
        <w:shd w:val="clear" w:color="auto" w:fill="auto"/>
        <w:spacing w:line="400" w:lineRule="exact"/>
        <w:ind w:firstLine="420" w:firstLineChars="20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.4投标人可在现场20分钟内对评标委员会的评审结论提出异议，评标委员会根据</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及有关规定对投标人的异议进行复议</w:t>
      </w:r>
    </w:p>
    <w:p>
      <w:pPr>
        <w:shd w:val="clear" w:color="auto" w:fill="auto"/>
        <w:spacing w:line="400" w:lineRule="exact"/>
        <w:ind w:firstLine="525" w:firstLineChars="25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.5只有通过初审的投标人才能进入下一步评标程序。</w:t>
      </w:r>
    </w:p>
    <w:p>
      <w:pPr>
        <w:shd w:val="clear" w:color="auto" w:fill="auto"/>
        <w:spacing w:line="400" w:lineRule="exact"/>
        <w:ind w:firstLine="420" w:firstLineChars="200"/>
        <w:outlineLvl w:val="9"/>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温馨提示：投标文件资格审查资料请精心准备,如评标专家在检验电子标书过程中，如果由于投标人自身原因导致评标专家无法查看并检验电子标书中以上相关资料的，按无效投标处理。即使投标单位将原件携带至现场的，同样按无效投标处理。</w:t>
      </w:r>
    </w:p>
    <w:p>
      <w:pPr>
        <w:shd w:val="clear" w:color="auto" w:fill="auto"/>
        <w:spacing w:before="156" w:beforeLines="50" w:line="400" w:lineRule="exact"/>
        <w:jc w:val="center"/>
        <w:outlineLvl w:val="1"/>
        <w:rPr>
          <w:rFonts w:hint="eastAsia" w:ascii="仿宋" w:hAnsi="仿宋" w:eastAsia="仿宋" w:cs="仿宋"/>
          <w:b/>
          <w:color w:val="auto"/>
          <w:sz w:val="24"/>
          <w:highlight w:val="none"/>
        </w:rPr>
      </w:pPr>
      <w:bookmarkStart w:id="52" w:name="_Toc362983803"/>
      <w:bookmarkStart w:id="53" w:name="_Toc469495734"/>
      <w:bookmarkStart w:id="54" w:name="_Toc13677"/>
      <w:r>
        <w:rPr>
          <w:rFonts w:hint="eastAsia" w:ascii="仿宋" w:hAnsi="仿宋" w:eastAsia="仿宋" w:cs="仿宋"/>
          <w:b/>
          <w:color w:val="auto"/>
          <w:sz w:val="28"/>
          <w:szCs w:val="28"/>
          <w:highlight w:val="none"/>
        </w:rPr>
        <w:t xml:space="preserve">三  </w:t>
      </w:r>
      <w:r>
        <w:rPr>
          <w:rFonts w:hint="eastAsia" w:ascii="仿宋" w:hAnsi="仿宋" w:eastAsia="仿宋" w:cs="仿宋"/>
          <w:b/>
          <w:color w:val="auto"/>
          <w:sz w:val="24"/>
          <w:highlight w:val="none"/>
        </w:rPr>
        <w:t>投标文件的澄清和补正</w:t>
      </w:r>
      <w:bookmarkEnd w:id="52"/>
      <w:bookmarkEnd w:id="53"/>
      <w:bookmarkEnd w:id="54"/>
    </w:p>
    <w:p>
      <w:pPr>
        <w:shd w:val="clear" w:color="auto" w:fill="auto"/>
        <w:spacing w:line="440" w:lineRule="exact"/>
        <w:ind w:firstLine="210" w:firstLineChars="100"/>
        <w:jc w:val="left"/>
        <w:outlineLvl w:val="9"/>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8．澄清、说明或补正的形式</w:t>
      </w:r>
    </w:p>
    <w:p>
      <w:pPr>
        <w:shd w:val="clear" w:color="auto" w:fill="auto"/>
        <w:spacing w:line="440" w:lineRule="exact"/>
        <w:ind w:firstLine="210" w:firstLineChars="100"/>
        <w:jc w:val="left"/>
        <w:outlineLvl w:val="9"/>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8.1对于投标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20分钟。</w:t>
      </w:r>
    </w:p>
    <w:p>
      <w:pPr>
        <w:shd w:val="clear" w:color="auto" w:fill="auto"/>
        <w:spacing w:line="440" w:lineRule="exact"/>
        <w:ind w:firstLine="210" w:firstLineChars="100"/>
        <w:jc w:val="left"/>
        <w:outlineLvl w:val="9"/>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8.2投标供应商的澄清、说明或者补正应当通过“政府采购云平台”在线答复的方式提交，并加盖公章（电子印章），或者由法定代表人（负责人）或其授权的代表签字。投标供应商的澄清、说明或者补正不得超出投标文件的范围或者改变投标文件的实质性内容，不接受投标供应商主动对投标文件的澄清、说明或者补正。</w:t>
      </w:r>
    </w:p>
    <w:p>
      <w:pPr>
        <w:shd w:val="clear" w:color="auto" w:fill="auto"/>
        <w:spacing w:line="440" w:lineRule="exact"/>
        <w:ind w:firstLine="210" w:firstLineChars="100"/>
        <w:jc w:val="left"/>
        <w:outlineLvl w:val="9"/>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8.3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hd w:val="clear" w:color="auto" w:fill="auto"/>
        <w:spacing w:line="440" w:lineRule="exact"/>
        <w:ind w:firstLine="210" w:firstLineChars="100"/>
        <w:jc w:val="left"/>
        <w:outlineLvl w:val="9"/>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9．错误修正的原则</w:t>
      </w:r>
    </w:p>
    <w:p>
      <w:pPr>
        <w:shd w:val="clear" w:color="auto" w:fill="auto"/>
        <w:spacing w:line="440" w:lineRule="exact"/>
        <w:ind w:firstLine="210" w:firstLineChars="100"/>
        <w:jc w:val="left"/>
        <w:outlineLvl w:val="9"/>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电子交易平台客户端里开标一览表录入的投标报价或优惠率与扫描上传的报价文件信息不一致的，以扫描上传的报价文件信息为准进行修正。</w:t>
      </w:r>
    </w:p>
    <w:p>
      <w:pPr>
        <w:shd w:val="clear" w:color="auto" w:fill="auto"/>
        <w:spacing w:line="440" w:lineRule="exact"/>
        <w:ind w:firstLine="210" w:firstLineChars="100"/>
        <w:jc w:val="left"/>
        <w:outlineLvl w:val="9"/>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投标文件报价出现前后不一致的，除采购文件另有规定外，按照下列规定修正：</w:t>
      </w:r>
    </w:p>
    <w:p>
      <w:pPr>
        <w:shd w:val="clear" w:color="auto" w:fill="auto"/>
        <w:spacing w:line="440" w:lineRule="exact"/>
        <w:ind w:firstLine="210" w:firstLineChars="100"/>
        <w:jc w:val="left"/>
        <w:outlineLvl w:val="9"/>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9.1 投标函中表述的内容与报价表中不一致的，以报价表为准；报价表中的内容与报价明细表不一致的，以报价表为准；</w:t>
      </w:r>
    </w:p>
    <w:p>
      <w:pPr>
        <w:shd w:val="clear" w:color="auto" w:fill="auto"/>
        <w:spacing w:line="440" w:lineRule="exact"/>
        <w:ind w:firstLine="210" w:firstLineChars="100"/>
        <w:jc w:val="left"/>
        <w:outlineLvl w:val="9"/>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9.2 投标文件中的大写金额和小写金额不一致的，以大写金额为准；</w:t>
      </w:r>
    </w:p>
    <w:p>
      <w:pPr>
        <w:shd w:val="clear" w:color="auto" w:fill="auto"/>
        <w:spacing w:line="440" w:lineRule="exact"/>
        <w:ind w:firstLine="210" w:firstLineChars="100"/>
        <w:jc w:val="left"/>
        <w:outlineLvl w:val="9"/>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9.3 单价金额小数点或者百分比有明显错位的，以开标一览表的总价为准，并修改单价；</w:t>
      </w:r>
    </w:p>
    <w:p>
      <w:pPr>
        <w:shd w:val="clear" w:color="auto" w:fill="auto"/>
        <w:spacing w:line="440" w:lineRule="exact"/>
        <w:ind w:firstLine="210" w:firstLineChars="100"/>
        <w:jc w:val="left"/>
        <w:outlineLvl w:val="9"/>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9.4 总价金额与按单价汇总金额不一致的，以单价金额计算结果为准；</w:t>
      </w:r>
    </w:p>
    <w:p>
      <w:pPr>
        <w:shd w:val="clear" w:color="auto" w:fill="auto"/>
        <w:spacing w:line="440" w:lineRule="exact"/>
        <w:ind w:firstLine="210" w:firstLineChars="100"/>
        <w:jc w:val="left"/>
        <w:outlineLvl w:val="9"/>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9.5 若用文字表示的数值与用数字表示的数值不一致，以文字表示的数值为准；</w:t>
      </w:r>
    </w:p>
    <w:p>
      <w:pPr>
        <w:shd w:val="clear" w:color="auto" w:fill="auto"/>
        <w:spacing w:line="440" w:lineRule="exact"/>
        <w:ind w:firstLine="210" w:firstLineChars="100"/>
        <w:jc w:val="left"/>
        <w:outlineLvl w:val="9"/>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9.6 如有多报（指数量超出采购文件需求）、重报（指同一货物重复报价），其投标总价在评标过程中不予调整，如其中标，其合同价按其投标单价予以调整；</w:t>
      </w:r>
    </w:p>
    <w:p>
      <w:pPr>
        <w:shd w:val="clear" w:color="auto" w:fill="auto"/>
        <w:spacing w:line="440" w:lineRule="exact"/>
        <w:ind w:firstLine="210" w:firstLineChars="100"/>
        <w:jc w:val="left"/>
        <w:outlineLvl w:val="9"/>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9.7 对不同文字文本投标文件的解释发生异议的，以中文文本为准；</w:t>
      </w:r>
    </w:p>
    <w:p>
      <w:pPr>
        <w:shd w:val="clear" w:color="auto" w:fill="auto"/>
        <w:spacing w:line="440" w:lineRule="exact"/>
        <w:ind w:firstLine="210" w:firstLineChars="100"/>
        <w:jc w:val="left"/>
        <w:outlineLvl w:val="9"/>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修正应当采用电子询标的形式，并加盖公章（电子印章）。</w:t>
      </w:r>
    </w:p>
    <w:p>
      <w:pPr>
        <w:shd w:val="clear" w:color="auto" w:fill="auto"/>
        <w:spacing w:line="400" w:lineRule="exact"/>
        <w:ind w:firstLine="403" w:firstLineChars="192"/>
        <w:outlineLvl w:val="9"/>
        <w:rPr>
          <w:rFonts w:hint="eastAsia" w:ascii="仿宋" w:hAnsi="仿宋" w:eastAsia="仿宋" w:cs="仿宋"/>
          <w:color w:val="auto"/>
          <w:szCs w:val="21"/>
          <w:highlight w:val="none"/>
        </w:rPr>
      </w:pPr>
    </w:p>
    <w:p>
      <w:pPr>
        <w:shd w:val="clear" w:color="auto" w:fill="auto"/>
        <w:spacing w:line="400" w:lineRule="exact"/>
        <w:jc w:val="center"/>
        <w:outlineLvl w:val="1"/>
        <w:rPr>
          <w:rFonts w:hint="eastAsia" w:ascii="仿宋" w:hAnsi="仿宋" w:eastAsia="仿宋" w:cs="仿宋"/>
          <w:b/>
          <w:color w:val="auto"/>
          <w:sz w:val="24"/>
          <w:highlight w:val="none"/>
        </w:rPr>
      </w:pPr>
      <w:bookmarkStart w:id="55" w:name="_Toc21463"/>
      <w:bookmarkStart w:id="56" w:name="_Toc469495735"/>
      <w:r>
        <w:rPr>
          <w:rFonts w:hint="eastAsia" w:ascii="仿宋" w:hAnsi="仿宋" w:eastAsia="仿宋" w:cs="仿宋"/>
          <w:b/>
          <w:color w:val="auto"/>
          <w:sz w:val="24"/>
          <w:highlight w:val="none"/>
        </w:rPr>
        <w:t>四 比较与评价</w:t>
      </w:r>
      <w:bookmarkEnd w:id="55"/>
      <w:bookmarkEnd w:id="56"/>
    </w:p>
    <w:p>
      <w:pPr>
        <w:shd w:val="clear" w:color="auto" w:fill="auto"/>
        <w:tabs>
          <w:tab w:val="left" w:pos="720"/>
        </w:tabs>
        <w:spacing w:line="440" w:lineRule="exact"/>
        <w:ind w:firstLine="535" w:firstLineChars="255"/>
        <w:outlineLvl w:val="9"/>
        <w:rPr>
          <w:rFonts w:hint="eastAsia" w:ascii="仿宋" w:hAnsi="仿宋" w:eastAsia="仿宋" w:cs="仿宋"/>
          <w:color w:val="auto"/>
          <w:szCs w:val="21"/>
          <w:highlight w:val="none"/>
          <w:lang w:bidi="ar-SA"/>
        </w:rPr>
      </w:pPr>
      <w:bookmarkStart w:id="57" w:name="_Toc469495736"/>
      <w:bookmarkStart w:id="58" w:name="_Toc362983805"/>
      <w:r>
        <w:rPr>
          <w:rFonts w:hint="eastAsia" w:ascii="仿宋" w:hAnsi="仿宋" w:eastAsia="仿宋" w:cs="仿宋"/>
          <w:color w:val="auto"/>
          <w:szCs w:val="21"/>
          <w:highlight w:val="none"/>
          <w:lang w:val="en-US" w:eastAsia="zh-CN" w:bidi="ar-SA"/>
        </w:rPr>
        <w:t>10.1</w:t>
      </w:r>
      <w:r>
        <w:rPr>
          <w:rFonts w:hint="eastAsia" w:ascii="仿宋" w:hAnsi="仿宋" w:eastAsia="仿宋" w:cs="仿宋"/>
          <w:color w:val="auto"/>
          <w:szCs w:val="21"/>
          <w:highlight w:val="none"/>
          <w:lang w:bidi="ar-SA"/>
        </w:rPr>
        <w:t>评标委员会按招标文件中规定的评标方法和标准，对资格性检查和符合性检查合格的投标文件进行商务和技术评估、综合比较与评价。</w:t>
      </w:r>
    </w:p>
    <w:p>
      <w:pPr>
        <w:shd w:val="clear" w:color="auto" w:fill="auto"/>
        <w:spacing w:line="440" w:lineRule="exact"/>
        <w:ind w:firstLine="539" w:firstLineChars="257"/>
        <w:outlineLvl w:val="9"/>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val="en-US" w:eastAsia="zh-CN" w:bidi="ar-SA"/>
        </w:rPr>
        <w:t>10.2</w:t>
      </w:r>
      <w:r>
        <w:rPr>
          <w:rFonts w:hint="eastAsia" w:ascii="仿宋" w:hAnsi="仿宋" w:eastAsia="仿宋" w:cs="仿宋"/>
          <w:color w:val="auto"/>
          <w:szCs w:val="21"/>
          <w:highlight w:val="none"/>
          <w:lang w:bidi="ar-SA"/>
        </w:rPr>
        <w:t>评标委员会根据商务和技术评估的结果，采用综合评分法，分别对投标文件的商务、技术、价格等内容进行打分。其中，商务评估、技术评估、价格评估的评分权值（详见附件1）。</w:t>
      </w:r>
    </w:p>
    <w:p>
      <w:pPr>
        <w:shd w:val="clear" w:color="auto" w:fill="auto"/>
        <w:spacing w:line="440" w:lineRule="exact"/>
        <w:ind w:firstLine="539" w:firstLineChars="257"/>
        <w:outlineLvl w:val="9"/>
        <w:rPr>
          <w:rFonts w:hint="eastAsia" w:ascii="仿宋" w:hAnsi="仿宋" w:eastAsia="仿宋" w:cs="仿宋"/>
          <w:bCs/>
          <w:color w:val="auto"/>
          <w:szCs w:val="21"/>
          <w:highlight w:val="none"/>
          <w:lang w:bidi="ar-SA"/>
        </w:rPr>
      </w:pPr>
      <w:r>
        <w:rPr>
          <w:rFonts w:hint="eastAsia" w:ascii="仿宋" w:hAnsi="仿宋" w:eastAsia="仿宋" w:cs="仿宋"/>
          <w:color w:val="auto"/>
          <w:szCs w:val="21"/>
          <w:highlight w:val="none"/>
          <w:lang w:val="en-US" w:eastAsia="zh-CN" w:bidi="ar-SA"/>
        </w:rPr>
        <w:t>10.</w:t>
      </w:r>
      <w:r>
        <w:rPr>
          <w:rFonts w:hint="eastAsia" w:ascii="仿宋" w:hAnsi="仿宋" w:eastAsia="仿宋" w:cs="仿宋"/>
          <w:bCs/>
          <w:color w:val="auto"/>
          <w:szCs w:val="21"/>
          <w:highlight w:val="none"/>
          <w:lang w:val="en-US" w:eastAsia="zh-CN" w:bidi="ar-SA"/>
        </w:rPr>
        <w:t>2.1</w:t>
      </w:r>
      <w:r>
        <w:rPr>
          <w:rFonts w:hint="eastAsia" w:ascii="仿宋" w:hAnsi="仿宋" w:eastAsia="仿宋" w:cs="仿宋"/>
          <w:bCs/>
          <w:color w:val="auto"/>
          <w:szCs w:val="21"/>
          <w:highlight w:val="none"/>
          <w:lang w:bidi="ar-SA"/>
        </w:rPr>
        <w:t>评委打分办法</w:t>
      </w:r>
    </w:p>
    <w:p>
      <w:pPr>
        <w:shd w:val="clear" w:color="auto" w:fill="auto"/>
        <w:spacing w:line="440" w:lineRule="exact"/>
        <w:ind w:firstLine="539" w:firstLineChars="257"/>
        <w:outlineLvl w:val="9"/>
        <w:rPr>
          <w:rFonts w:hint="eastAsia" w:ascii="仿宋" w:hAnsi="仿宋" w:eastAsia="仿宋" w:cs="仿宋"/>
          <w:color w:val="auto"/>
          <w:szCs w:val="21"/>
          <w:highlight w:val="none"/>
          <w:lang w:bidi="ar-SA"/>
        </w:rPr>
      </w:pPr>
      <w:r>
        <w:rPr>
          <w:rFonts w:hint="eastAsia" w:ascii="仿宋" w:hAnsi="仿宋" w:eastAsia="仿宋" w:cs="仿宋"/>
          <w:bCs/>
          <w:color w:val="auto"/>
          <w:szCs w:val="21"/>
          <w:highlight w:val="none"/>
          <w:lang w:bidi="ar-SA"/>
        </w:rPr>
        <w:t>（1）</w:t>
      </w:r>
      <w:r>
        <w:rPr>
          <w:rFonts w:hint="eastAsia" w:ascii="仿宋" w:hAnsi="仿宋" w:eastAsia="仿宋" w:cs="仿宋"/>
          <w:color w:val="auto"/>
          <w:szCs w:val="21"/>
          <w:highlight w:val="none"/>
          <w:lang w:bidi="ar-SA"/>
        </w:rPr>
        <w:t>参加评分的评委应尽力体现客观、实事求是，避免学派偏见和个人偏好。</w:t>
      </w:r>
    </w:p>
    <w:p>
      <w:pPr>
        <w:shd w:val="clear" w:color="auto" w:fill="auto"/>
        <w:spacing w:line="440" w:lineRule="exact"/>
        <w:ind w:firstLine="539" w:firstLineChars="257"/>
        <w:outlineLvl w:val="9"/>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（2）衡量、对比的依据，应以招标文件、投标文件、提供的正式试验数据、质询澄清中的文字为准，口头回答和收集的资料只作为参考。</w:t>
      </w:r>
    </w:p>
    <w:p>
      <w:pPr>
        <w:shd w:val="clear" w:color="auto" w:fill="auto"/>
        <w:spacing w:line="440" w:lineRule="exact"/>
        <w:ind w:firstLine="539" w:firstLineChars="257"/>
        <w:outlineLvl w:val="9"/>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（3）评分主要是为比较各投标人的价格、商务和技术综合排序。</w:t>
      </w:r>
    </w:p>
    <w:p>
      <w:pPr>
        <w:shd w:val="clear" w:color="auto" w:fill="auto"/>
        <w:spacing w:line="440" w:lineRule="exact"/>
        <w:ind w:firstLine="539" w:firstLineChars="257"/>
        <w:outlineLvl w:val="9"/>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（4）评委打分采取记名形式。</w:t>
      </w:r>
    </w:p>
    <w:p>
      <w:pPr>
        <w:shd w:val="clear" w:color="auto" w:fill="auto"/>
        <w:spacing w:line="440" w:lineRule="exact"/>
        <w:ind w:firstLine="539" w:firstLineChars="257"/>
        <w:outlineLvl w:val="9"/>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（5）各评委根据提供的技术打分表独立自主打分，任何人不得要求评委统一打分或统一确定等次顺序。</w:t>
      </w:r>
    </w:p>
    <w:p>
      <w:pPr>
        <w:shd w:val="clear" w:color="auto" w:fill="auto"/>
        <w:spacing w:line="440" w:lineRule="exact"/>
        <w:ind w:firstLine="539" w:firstLineChars="257"/>
        <w:outlineLvl w:val="9"/>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（6）对打分表中的每项条款，各评委应根据投标文件、澄清材料、招标文件要求，按满足的程度给投标人打分。</w:t>
      </w:r>
    </w:p>
    <w:p>
      <w:pPr>
        <w:shd w:val="clear" w:color="auto" w:fill="auto"/>
        <w:spacing w:line="440" w:lineRule="exact"/>
        <w:ind w:firstLine="539" w:firstLineChars="257"/>
        <w:outlineLvl w:val="9"/>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（7）评分程序</w:t>
      </w:r>
    </w:p>
    <w:p>
      <w:pPr>
        <w:shd w:val="clear" w:color="auto" w:fill="auto"/>
        <w:spacing w:line="440" w:lineRule="exact"/>
        <w:ind w:firstLine="539" w:firstLineChars="257"/>
        <w:outlineLvl w:val="9"/>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1)就投标人的投标文件对照整理出商务、技术评标因素对比表、偏差表，并在经过校核的基础上逐项打分。</w:t>
      </w:r>
    </w:p>
    <w:p>
      <w:pPr>
        <w:shd w:val="clear" w:color="auto" w:fill="auto"/>
        <w:spacing w:line="440" w:lineRule="exact"/>
        <w:ind w:firstLine="539" w:firstLineChars="257"/>
        <w:outlineLvl w:val="9"/>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2)各评委独立完成打分后，将评分表交给代理机构，由代理机构组织进行分数统计。</w:t>
      </w:r>
    </w:p>
    <w:p>
      <w:pPr>
        <w:shd w:val="clear" w:color="auto" w:fill="auto"/>
        <w:spacing w:line="440" w:lineRule="exact"/>
        <w:ind w:firstLine="539" w:firstLineChars="257"/>
        <w:outlineLvl w:val="9"/>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3)最终汇总表中各投标人得分应为评委打分的算术平均值。</w:t>
      </w:r>
    </w:p>
    <w:p>
      <w:pPr>
        <w:numPr>
          <w:ilvl w:val="0"/>
          <w:numId w:val="0"/>
        </w:numPr>
        <w:shd w:val="clear" w:color="auto" w:fill="auto"/>
        <w:spacing w:line="500" w:lineRule="exact"/>
        <w:ind w:firstLine="560" w:firstLineChars="200"/>
        <w:jc w:val="left"/>
        <w:outlineLvl w:val="9"/>
        <w:rPr>
          <w:rFonts w:hint="eastAsia" w:ascii="仿宋" w:hAnsi="仿宋" w:eastAsia="仿宋" w:cs="仿宋"/>
          <w:b/>
          <w:bCs/>
          <w:color w:val="auto"/>
          <w:sz w:val="32"/>
          <w:szCs w:val="32"/>
          <w:highlight w:val="none"/>
          <w:shd w:val="clear" w:color="auto" w:fill="auto"/>
          <w:lang w:bidi="ar-SA"/>
        </w:rPr>
      </w:pPr>
      <w:r>
        <w:rPr>
          <w:rFonts w:hint="eastAsia" w:ascii="仿宋" w:hAnsi="仿宋" w:eastAsia="仿宋" w:cs="仿宋"/>
          <w:b/>
          <w:bCs/>
          <w:color w:val="auto"/>
          <w:sz w:val="28"/>
          <w:szCs w:val="28"/>
          <w:highlight w:val="none"/>
          <w:lang w:bidi="ar-SA"/>
        </w:rPr>
        <w:t>（8）评分标准和细则（综合评分法评分标准）</w:t>
      </w:r>
    </w:p>
    <w:tbl>
      <w:tblPr>
        <w:tblStyle w:val="17"/>
        <w:tblW w:w="10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
        <w:gridCol w:w="1082"/>
        <w:gridCol w:w="1081"/>
        <w:gridCol w:w="6414"/>
        <w:gridCol w:w="1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447"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jc w:val="center"/>
              <w:textAlignment w:val="auto"/>
              <w:outlineLvl w:val="9"/>
              <w:rPr>
                <w:rFonts w:hint="eastAsia" w:ascii="仿宋" w:hAnsi="仿宋" w:eastAsia="仿宋" w:cs="仿宋"/>
                <w:b/>
                <w:color w:val="auto"/>
                <w:sz w:val="18"/>
                <w:szCs w:val="18"/>
                <w:highlight w:val="none"/>
                <w:lang w:bidi="ar-SA"/>
              </w:rPr>
            </w:pPr>
            <w:r>
              <w:rPr>
                <w:rFonts w:hint="eastAsia" w:ascii="仿宋" w:hAnsi="仿宋" w:eastAsia="仿宋" w:cs="仿宋"/>
                <w:b/>
                <w:color w:val="auto"/>
                <w:sz w:val="18"/>
                <w:szCs w:val="18"/>
                <w:highlight w:val="none"/>
                <w:lang w:bidi="ar-SA"/>
              </w:rPr>
              <w:t>序号</w:t>
            </w:r>
          </w:p>
        </w:tc>
        <w:tc>
          <w:tcPr>
            <w:tcW w:w="1082"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jc w:val="center"/>
              <w:textAlignment w:val="auto"/>
              <w:outlineLvl w:val="9"/>
              <w:rPr>
                <w:rFonts w:hint="eastAsia" w:ascii="仿宋" w:hAnsi="仿宋" w:eastAsia="仿宋" w:cs="仿宋"/>
                <w:b/>
                <w:color w:val="auto"/>
                <w:sz w:val="18"/>
                <w:szCs w:val="18"/>
                <w:highlight w:val="none"/>
                <w:lang w:bidi="ar-SA"/>
              </w:rPr>
            </w:pPr>
            <w:r>
              <w:rPr>
                <w:rFonts w:hint="eastAsia" w:ascii="仿宋" w:hAnsi="仿宋" w:eastAsia="仿宋" w:cs="仿宋"/>
                <w:b/>
                <w:color w:val="auto"/>
                <w:sz w:val="18"/>
                <w:szCs w:val="18"/>
                <w:highlight w:val="none"/>
                <w:lang w:bidi="ar-SA"/>
              </w:rPr>
              <w:t>评分因素</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jc w:val="center"/>
              <w:textAlignment w:val="auto"/>
              <w:outlineLvl w:val="9"/>
              <w:rPr>
                <w:rFonts w:hint="eastAsia" w:ascii="仿宋" w:hAnsi="仿宋" w:eastAsia="仿宋" w:cs="仿宋"/>
                <w:b/>
                <w:color w:val="auto"/>
                <w:sz w:val="18"/>
                <w:szCs w:val="18"/>
                <w:highlight w:val="none"/>
                <w:lang w:bidi="ar-SA"/>
              </w:rPr>
            </w:pPr>
            <w:r>
              <w:rPr>
                <w:rFonts w:hint="eastAsia" w:ascii="仿宋" w:hAnsi="仿宋" w:eastAsia="仿宋" w:cs="仿宋"/>
                <w:b/>
                <w:color w:val="auto"/>
                <w:sz w:val="18"/>
                <w:szCs w:val="18"/>
                <w:highlight w:val="none"/>
                <w:lang w:bidi="ar-SA"/>
              </w:rPr>
              <w:t>及权重</w:t>
            </w:r>
          </w:p>
        </w:tc>
        <w:tc>
          <w:tcPr>
            <w:tcW w:w="1081"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jc w:val="center"/>
              <w:textAlignment w:val="auto"/>
              <w:outlineLvl w:val="9"/>
              <w:rPr>
                <w:rFonts w:hint="eastAsia" w:ascii="仿宋" w:hAnsi="仿宋" w:eastAsia="仿宋" w:cs="仿宋"/>
                <w:b/>
                <w:color w:val="auto"/>
                <w:sz w:val="18"/>
                <w:szCs w:val="18"/>
                <w:highlight w:val="none"/>
                <w:lang w:bidi="ar-SA"/>
              </w:rPr>
            </w:pPr>
            <w:r>
              <w:rPr>
                <w:rFonts w:hint="eastAsia" w:ascii="仿宋" w:hAnsi="仿宋" w:eastAsia="仿宋" w:cs="仿宋"/>
                <w:b/>
                <w:color w:val="auto"/>
                <w:sz w:val="18"/>
                <w:szCs w:val="18"/>
                <w:highlight w:val="none"/>
                <w:lang w:bidi="ar-SA"/>
              </w:rPr>
              <w:t>分值</w:t>
            </w:r>
          </w:p>
        </w:tc>
        <w:tc>
          <w:tcPr>
            <w:tcW w:w="6414"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jc w:val="center"/>
              <w:textAlignment w:val="auto"/>
              <w:outlineLvl w:val="9"/>
              <w:rPr>
                <w:rFonts w:hint="eastAsia" w:ascii="仿宋" w:hAnsi="仿宋" w:eastAsia="仿宋" w:cs="仿宋"/>
                <w:b/>
                <w:color w:val="auto"/>
                <w:sz w:val="18"/>
                <w:szCs w:val="18"/>
                <w:highlight w:val="none"/>
                <w:lang w:bidi="ar-SA"/>
              </w:rPr>
            </w:pPr>
            <w:r>
              <w:rPr>
                <w:rFonts w:hint="eastAsia" w:ascii="仿宋" w:hAnsi="仿宋" w:eastAsia="仿宋" w:cs="仿宋"/>
                <w:b/>
                <w:color w:val="auto"/>
                <w:sz w:val="18"/>
                <w:szCs w:val="18"/>
                <w:highlight w:val="none"/>
                <w:lang w:bidi="ar-SA"/>
              </w:rPr>
              <w:t>评分标准</w:t>
            </w:r>
          </w:p>
        </w:tc>
        <w:tc>
          <w:tcPr>
            <w:tcW w:w="1172" w:type="dxa"/>
            <w:noWrap w:val="0"/>
            <w:vAlign w:val="center"/>
          </w:tcPr>
          <w:p>
            <w:pPr>
              <w:pStyle w:val="24"/>
              <w:keepNext w:val="0"/>
              <w:keepLines w:val="0"/>
              <w:pageBreakBefore w:val="0"/>
              <w:widowControl w:val="0"/>
              <w:shd w:val="clear" w:color="auto" w:fill="auto"/>
              <w:kinsoku/>
              <w:wordWrap/>
              <w:overflowPunct/>
              <w:topLinePunct w:val="0"/>
              <w:autoSpaceDE/>
              <w:autoSpaceDN/>
              <w:bidi w:val="0"/>
              <w:adjustRightInd/>
              <w:snapToGrid/>
              <w:spacing w:before="0" w:beforeLines="0" w:after="0" w:afterLines="0" w:line="300" w:lineRule="exact"/>
              <w:jc w:val="center"/>
              <w:textAlignment w:val="auto"/>
              <w:outlineLvl w:val="9"/>
              <w:rPr>
                <w:rFonts w:hint="eastAsia" w:ascii="仿宋" w:hAnsi="仿宋" w:eastAsia="仿宋" w:cs="仿宋"/>
                <w:color w:val="auto"/>
                <w:sz w:val="18"/>
                <w:szCs w:val="18"/>
                <w:highlight w:val="none"/>
                <w:lang w:bidi="ar-SA"/>
              </w:rPr>
            </w:pPr>
            <w:r>
              <w:rPr>
                <w:rFonts w:hint="eastAsia" w:ascii="仿宋" w:hAnsi="仿宋" w:eastAsia="仿宋" w:cs="仿宋"/>
                <w:color w:val="auto"/>
                <w:sz w:val="18"/>
                <w:szCs w:val="18"/>
                <w:highlight w:val="none"/>
                <w:lang w:bidi="ar-S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0" w:hRule="atLeast"/>
          <w:jc w:val="center"/>
        </w:trPr>
        <w:tc>
          <w:tcPr>
            <w:tcW w:w="447"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jc w:val="center"/>
              <w:textAlignment w:val="auto"/>
              <w:outlineLvl w:val="9"/>
              <w:rPr>
                <w:rFonts w:hint="eastAsia" w:ascii="仿宋" w:hAnsi="仿宋" w:eastAsia="仿宋" w:cs="仿宋"/>
                <w:color w:val="auto"/>
                <w:sz w:val="18"/>
                <w:szCs w:val="18"/>
                <w:highlight w:val="none"/>
                <w:lang w:bidi="ar-SA"/>
              </w:rPr>
            </w:pPr>
            <w:r>
              <w:rPr>
                <w:rFonts w:hint="eastAsia" w:ascii="仿宋" w:hAnsi="仿宋" w:eastAsia="仿宋" w:cs="仿宋"/>
                <w:color w:val="auto"/>
                <w:sz w:val="18"/>
                <w:szCs w:val="18"/>
                <w:highlight w:val="none"/>
                <w:lang w:bidi="ar-SA"/>
              </w:rPr>
              <w:t>1</w:t>
            </w:r>
          </w:p>
        </w:tc>
        <w:tc>
          <w:tcPr>
            <w:tcW w:w="1082"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jc w:val="center"/>
              <w:textAlignment w:val="auto"/>
              <w:outlineLvl w:val="9"/>
              <w:rPr>
                <w:rFonts w:hint="eastAsia" w:ascii="仿宋" w:hAnsi="仿宋" w:eastAsia="仿宋" w:cs="仿宋"/>
                <w:color w:val="auto"/>
                <w:sz w:val="18"/>
                <w:szCs w:val="18"/>
                <w:highlight w:val="none"/>
                <w:lang w:val="en-US" w:eastAsia="zh-CN" w:bidi="ar-SA"/>
              </w:rPr>
            </w:pPr>
            <w:r>
              <w:rPr>
                <w:rFonts w:hint="eastAsia" w:ascii="仿宋" w:hAnsi="仿宋" w:eastAsia="仿宋" w:cs="仿宋"/>
                <w:color w:val="auto"/>
                <w:sz w:val="18"/>
                <w:szCs w:val="18"/>
                <w:highlight w:val="none"/>
                <w:lang w:val="en-US" w:eastAsia="zh-CN" w:bidi="ar-SA"/>
              </w:rPr>
              <w:t>投标报价</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jc w:val="center"/>
              <w:textAlignment w:val="auto"/>
              <w:outlineLvl w:val="9"/>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bidi="ar-SA"/>
              </w:rPr>
              <w:t>（30分)</w:t>
            </w:r>
          </w:p>
        </w:tc>
        <w:tc>
          <w:tcPr>
            <w:tcW w:w="7495" w:type="dxa"/>
            <w:gridSpan w:val="2"/>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lang w:eastAsia="zh-CN"/>
              </w:rPr>
              <w:t>完全满足招标文件参数</w:t>
            </w:r>
            <w:r>
              <w:rPr>
                <w:rFonts w:hint="eastAsia" w:ascii="仿宋" w:hAnsi="仿宋" w:eastAsia="仿宋" w:cs="仿宋"/>
                <w:color w:val="auto"/>
                <w:sz w:val="18"/>
                <w:szCs w:val="18"/>
                <w:highlight w:val="none"/>
              </w:rPr>
              <w:t>的投标报价中的最低价为评标基准价，按照下列公式计算每个投标人的投标价格得分。</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投标报价得分＝（基准价/投标报价）×价格权重×100。</w:t>
            </w:r>
          </w:p>
        </w:tc>
        <w:tc>
          <w:tcPr>
            <w:tcW w:w="1172"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outlineLvl w:val="9"/>
              <w:rPr>
                <w:rFonts w:hint="eastAsia" w:ascii="仿宋" w:hAnsi="仿宋" w:eastAsia="仿宋" w:cs="仿宋"/>
                <w:color w:val="auto"/>
                <w:sz w:val="18"/>
                <w:szCs w:val="18"/>
                <w:highlight w:val="none"/>
                <w:lang w:eastAsia="zh-CN"/>
              </w:rPr>
            </w:pPr>
            <w:r>
              <w:rPr>
                <w:rFonts w:hint="eastAsia" w:ascii="仿宋" w:hAnsi="仿宋" w:eastAsia="仿宋" w:cs="仿宋"/>
                <w:b w:val="0"/>
                <w:bCs/>
                <w:color w:val="auto"/>
                <w:kern w:val="0"/>
                <w:sz w:val="18"/>
                <w:szCs w:val="18"/>
                <w:highlight w:val="none"/>
                <w:lang w:val="en-US" w:eastAsia="zh-CN" w:bidi="ar-SA"/>
              </w:rPr>
              <w:t>投标报价超过采购预算价的按废标处理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1" w:hRule="atLeast"/>
          <w:jc w:val="center"/>
        </w:trPr>
        <w:tc>
          <w:tcPr>
            <w:tcW w:w="447" w:type="dxa"/>
            <w:vMerge w:val="restart"/>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bidi="ar-SA"/>
              </w:rPr>
              <w:t>2</w:t>
            </w:r>
          </w:p>
        </w:tc>
        <w:tc>
          <w:tcPr>
            <w:tcW w:w="1082" w:type="dxa"/>
            <w:vMerge w:val="restart"/>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jc w:val="center"/>
              <w:textAlignment w:val="auto"/>
              <w:outlineLvl w:val="9"/>
              <w:rPr>
                <w:rFonts w:hint="eastAsia" w:ascii="仿宋" w:hAnsi="仿宋" w:eastAsia="仿宋" w:cs="仿宋"/>
                <w:color w:val="auto"/>
                <w:sz w:val="18"/>
                <w:szCs w:val="18"/>
                <w:highlight w:val="none"/>
                <w:lang w:bidi="ar-SA"/>
              </w:rPr>
            </w:pPr>
            <w:r>
              <w:rPr>
                <w:rFonts w:hint="eastAsia" w:ascii="仿宋" w:hAnsi="仿宋" w:eastAsia="仿宋" w:cs="仿宋"/>
                <w:color w:val="auto"/>
                <w:sz w:val="18"/>
                <w:szCs w:val="18"/>
                <w:highlight w:val="none"/>
                <w:lang w:bidi="ar-SA"/>
              </w:rPr>
              <w:t>技术部分</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jc w:val="center"/>
              <w:textAlignment w:val="auto"/>
              <w:outlineLvl w:val="9"/>
              <w:rPr>
                <w:rFonts w:hint="eastAsia" w:ascii="仿宋" w:hAnsi="仿宋" w:eastAsia="仿宋" w:cs="仿宋"/>
                <w:color w:val="auto"/>
                <w:sz w:val="18"/>
                <w:szCs w:val="18"/>
                <w:highlight w:val="none"/>
                <w:lang w:val="en-US" w:eastAsia="zh-CN" w:bidi="ar-SA"/>
              </w:rPr>
            </w:pPr>
            <w:r>
              <w:rPr>
                <w:rFonts w:hint="eastAsia" w:ascii="仿宋" w:hAnsi="仿宋" w:eastAsia="仿宋" w:cs="仿宋"/>
                <w:color w:val="auto"/>
                <w:sz w:val="18"/>
                <w:szCs w:val="18"/>
                <w:highlight w:val="none"/>
                <w:lang w:eastAsia="zh-CN" w:bidi="ar-SA"/>
              </w:rPr>
              <w:t>（</w:t>
            </w:r>
            <w:r>
              <w:rPr>
                <w:rFonts w:hint="eastAsia" w:ascii="仿宋" w:hAnsi="仿宋" w:eastAsia="仿宋" w:cs="仿宋"/>
                <w:color w:val="auto"/>
                <w:sz w:val="18"/>
                <w:szCs w:val="18"/>
                <w:highlight w:val="none"/>
                <w:lang w:val="en-US" w:eastAsia="zh-CN" w:bidi="ar-SA"/>
              </w:rPr>
              <w:t>51分</w:t>
            </w:r>
            <w:r>
              <w:rPr>
                <w:rFonts w:hint="eastAsia" w:ascii="仿宋" w:hAnsi="仿宋" w:eastAsia="仿宋" w:cs="仿宋"/>
                <w:color w:val="auto"/>
                <w:sz w:val="18"/>
                <w:szCs w:val="18"/>
                <w:highlight w:val="none"/>
                <w:lang w:eastAsia="zh-CN" w:bidi="ar-SA"/>
              </w:rPr>
              <w:t>）</w:t>
            </w:r>
          </w:p>
        </w:tc>
        <w:tc>
          <w:tcPr>
            <w:tcW w:w="1081"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color w:val="auto"/>
                <w:sz w:val="18"/>
                <w:szCs w:val="18"/>
                <w:highlight w:val="none"/>
                <w:lang w:eastAsia="zh-CN" w:bidi="ar-SA"/>
              </w:rPr>
            </w:pPr>
            <w:r>
              <w:rPr>
                <w:rFonts w:hint="eastAsia" w:ascii="仿宋" w:hAnsi="仿宋" w:eastAsia="仿宋" w:cs="仿宋"/>
                <w:color w:val="auto"/>
                <w:sz w:val="18"/>
                <w:szCs w:val="18"/>
                <w:highlight w:val="none"/>
              </w:rPr>
              <w:t>技术指标、参数</w:t>
            </w:r>
            <w:r>
              <w:rPr>
                <w:rFonts w:hint="eastAsia" w:ascii="仿宋" w:hAnsi="仿宋" w:eastAsia="仿宋" w:cs="仿宋"/>
                <w:color w:val="auto"/>
                <w:sz w:val="18"/>
                <w:szCs w:val="18"/>
                <w:highlight w:val="none"/>
                <w:lang w:val="en-US" w:eastAsia="zh-CN"/>
              </w:rPr>
              <w:t xml:space="preserve">             </w:t>
            </w:r>
            <w:r>
              <w:rPr>
                <w:rFonts w:hint="eastAsia" w:ascii="仿宋" w:hAnsi="仿宋" w:eastAsia="仿宋" w:cs="仿宋"/>
                <w:color w:val="auto"/>
                <w:sz w:val="18"/>
                <w:szCs w:val="18"/>
                <w:highlight w:val="none"/>
                <w:lang w:eastAsia="zh-CN"/>
              </w:rPr>
              <w:t>（</w:t>
            </w:r>
            <w:r>
              <w:rPr>
                <w:rFonts w:hint="eastAsia" w:ascii="仿宋" w:hAnsi="仿宋" w:eastAsia="仿宋" w:cs="仿宋"/>
                <w:color w:val="auto"/>
                <w:sz w:val="18"/>
                <w:szCs w:val="18"/>
                <w:highlight w:val="none"/>
                <w:lang w:val="en-US" w:eastAsia="zh-CN"/>
              </w:rPr>
              <w:t>35分</w:t>
            </w:r>
            <w:r>
              <w:rPr>
                <w:rFonts w:hint="eastAsia" w:ascii="仿宋" w:hAnsi="仿宋" w:eastAsia="仿宋" w:cs="仿宋"/>
                <w:color w:val="auto"/>
                <w:sz w:val="18"/>
                <w:szCs w:val="18"/>
                <w:highlight w:val="none"/>
                <w:lang w:eastAsia="zh-CN"/>
              </w:rPr>
              <w:t>）</w:t>
            </w:r>
          </w:p>
        </w:tc>
        <w:tc>
          <w:tcPr>
            <w:tcW w:w="6414"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技术指标、参数完全符合招标文件技术指标、参数要求的得</w:t>
            </w:r>
            <w:r>
              <w:rPr>
                <w:rFonts w:hint="eastAsia" w:ascii="仿宋" w:hAnsi="仿宋" w:eastAsia="仿宋" w:cs="仿宋"/>
                <w:color w:val="auto"/>
                <w:sz w:val="18"/>
                <w:szCs w:val="18"/>
                <w:highlight w:val="none"/>
                <w:lang w:val="en-US" w:eastAsia="zh-CN"/>
              </w:rPr>
              <w:t>30</w:t>
            </w:r>
            <w:r>
              <w:rPr>
                <w:rFonts w:hint="eastAsia" w:ascii="仿宋" w:hAnsi="仿宋" w:eastAsia="仿宋" w:cs="仿宋"/>
                <w:color w:val="auto"/>
                <w:sz w:val="18"/>
                <w:szCs w:val="18"/>
                <w:highlight w:val="none"/>
              </w:rPr>
              <w:t>分，以此为基础，投标人技术指标、参数高于招标文件规定的相应技术指标、参数的，每有一项加</w:t>
            </w:r>
            <w:r>
              <w:rPr>
                <w:rFonts w:hint="eastAsia" w:ascii="仿宋" w:hAnsi="仿宋" w:eastAsia="仿宋" w:cs="仿宋"/>
                <w:color w:val="auto"/>
                <w:sz w:val="18"/>
                <w:szCs w:val="18"/>
                <w:highlight w:val="none"/>
                <w:lang w:val="en-US" w:eastAsia="zh-CN"/>
              </w:rPr>
              <w:t>1</w:t>
            </w:r>
            <w:r>
              <w:rPr>
                <w:rFonts w:hint="eastAsia" w:ascii="仿宋" w:hAnsi="仿宋" w:eastAsia="仿宋" w:cs="仿宋"/>
                <w:color w:val="auto"/>
                <w:sz w:val="18"/>
                <w:szCs w:val="18"/>
                <w:highlight w:val="none"/>
              </w:rPr>
              <w:t>分，</w:t>
            </w:r>
            <w:r>
              <w:rPr>
                <w:rFonts w:hint="eastAsia" w:ascii="仿宋" w:hAnsi="仿宋" w:eastAsia="仿宋" w:cs="仿宋"/>
                <w:b/>
                <w:bCs/>
                <w:color w:val="auto"/>
                <w:sz w:val="18"/>
                <w:szCs w:val="18"/>
                <w:highlight w:val="none"/>
              </w:rPr>
              <w:t>最高加</w:t>
            </w:r>
            <w:r>
              <w:rPr>
                <w:rFonts w:hint="eastAsia" w:ascii="仿宋" w:hAnsi="仿宋" w:eastAsia="仿宋" w:cs="仿宋"/>
                <w:b/>
                <w:bCs/>
                <w:color w:val="auto"/>
                <w:sz w:val="18"/>
                <w:szCs w:val="18"/>
                <w:highlight w:val="none"/>
                <w:lang w:val="en-US" w:eastAsia="zh-CN"/>
              </w:rPr>
              <w:t>5</w:t>
            </w:r>
            <w:r>
              <w:rPr>
                <w:rFonts w:hint="eastAsia" w:ascii="仿宋" w:hAnsi="仿宋" w:eastAsia="仿宋" w:cs="仿宋"/>
                <w:b/>
                <w:bCs/>
                <w:color w:val="auto"/>
                <w:sz w:val="18"/>
                <w:szCs w:val="18"/>
                <w:highlight w:val="none"/>
              </w:rPr>
              <w:t>分</w:t>
            </w:r>
            <w:r>
              <w:rPr>
                <w:rFonts w:hint="eastAsia" w:ascii="仿宋" w:hAnsi="仿宋" w:eastAsia="仿宋" w:cs="仿宋"/>
                <w:b/>
                <w:bCs/>
                <w:color w:val="auto"/>
                <w:sz w:val="18"/>
                <w:szCs w:val="18"/>
                <w:highlight w:val="none"/>
                <w:lang w:eastAsia="zh-CN"/>
              </w:rPr>
              <w:t>。（注：投标人需提供相关证明材料）</w:t>
            </w:r>
          </w:p>
        </w:tc>
        <w:tc>
          <w:tcPr>
            <w:tcW w:w="1172"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outlineLvl w:val="9"/>
              <w:rPr>
                <w:rFonts w:hint="eastAsia" w:ascii="仿宋" w:hAnsi="仿宋" w:eastAsia="仿宋" w:cs="仿宋"/>
                <w:color w:val="auto"/>
                <w:sz w:val="18"/>
                <w:szCs w:val="18"/>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5" w:hRule="atLeast"/>
          <w:jc w:val="center"/>
        </w:trPr>
        <w:tc>
          <w:tcPr>
            <w:tcW w:w="447" w:type="dxa"/>
            <w:vMerge w:val="continue"/>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color w:val="auto"/>
                <w:sz w:val="18"/>
                <w:szCs w:val="18"/>
                <w:highlight w:val="none"/>
                <w:lang w:val="en-US" w:eastAsia="zh-CN"/>
              </w:rPr>
            </w:pPr>
          </w:p>
        </w:tc>
        <w:tc>
          <w:tcPr>
            <w:tcW w:w="1082" w:type="dxa"/>
            <w:vMerge w:val="continue"/>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outlineLvl w:val="9"/>
              <w:rPr>
                <w:rFonts w:hint="eastAsia" w:ascii="仿宋" w:hAnsi="仿宋" w:eastAsia="仿宋" w:cs="仿宋"/>
                <w:color w:val="auto"/>
                <w:sz w:val="18"/>
                <w:szCs w:val="18"/>
                <w:highlight w:val="none"/>
                <w:lang w:eastAsia="zh-CN"/>
              </w:rPr>
            </w:pPr>
          </w:p>
        </w:tc>
        <w:tc>
          <w:tcPr>
            <w:tcW w:w="1081"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outlineLvl w:val="9"/>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应急</w:t>
            </w:r>
            <w:r>
              <w:rPr>
                <w:rFonts w:hint="eastAsia" w:ascii="仿宋" w:hAnsi="仿宋" w:eastAsia="仿宋" w:cs="仿宋"/>
                <w:color w:val="auto"/>
                <w:sz w:val="18"/>
                <w:szCs w:val="18"/>
                <w:highlight w:val="none"/>
              </w:rPr>
              <w:t>方案</w:t>
            </w:r>
            <w:r>
              <w:rPr>
                <w:rFonts w:hint="eastAsia" w:ascii="仿宋" w:hAnsi="仿宋" w:eastAsia="仿宋" w:cs="仿宋"/>
                <w:color w:val="auto"/>
                <w:sz w:val="18"/>
                <w:szCs w:val="18"/>
                <w:highlight w:val="none"/>
                <w:lang w:eastAsia="zh-CN"/>
              </w:rPr>
              <w:t>（</w:t>
            </w:r>
            <w:r>
              <w:rPr>
                <w:rFonts w:hint="eastAsia" w:ascii="仿宋" w:hAnsi="仿宋" w:eastAsia="仿宋" w:cs="仿宋"/>
                <w:color w:val="auto"/>
                <w:sz w:val="18"/>
                <w:szCs w:val="18"/>
                <w:highlight w:val="none"/>
                <w:lang w:val="en-US" w:eastAsia="zh-CN"/>
              </w:rPr>
              <w:t>8分</w:t>
            </w:r>
            <w:r>
              <w:rPr>
                <w:rFonts w:hint="eastAsia" w:ascii="仿宋" w:hAnsi="仿宋" w:eastAsia="仿宋" w:cs="仿宋"/>
                <w:color w:val="auto"/>
                <w:sz w:val="18"/>
                <w:szCs w:val="18"/>
                <w:highlight w:val="none"/>
                <w:lang w:eastAsia="zh-CN"/>
              </w:rPr>
              <w:t>）</w:t>
            </w:r>
          </w:p>
        </w:tc>
        <w:tc>
          <w:tcPr>
            <w:tcW w:w="6414"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投标单位根据本项目实际</w:t>
            </w:r>
            <w:r>
              <w:rPr>
                <w:rFonts w:hint="eastAsia" w:ascii="仿宋" w:hAnsi="仿宋" w:eastAsia="仿宋" w:cs="仿宋"/>
                <w:color w:val="auto"/>
                <w:sz w:val="18"/>
                <w:szCs w:val="18"/>
                <w:highlight w:val="none"/>
                <w:lang w:eastAsia="zh-CN"/>
              </w:rPr>
              <w:t>使用情况</w:t>
            </w:r>
            <w:r>
              <w:rPr>
                <w:rFonts w:hint="eastAsia" w:ascii="仿宋" w:hAnsi="仿宋" w:eastAsia="仿宋" w:cs="仿宋"/>
                <w:color w:val="auto"/>
                <w:sz w:val="18"/>
                <w:szCs w:val="18"/>
                <w:highlight w:val="none"/>
                <w:lang w:val="en-US" w:eastAsia="zh-CN"/>
              </w:rPr>
              <w:t>编制突发事件应急方案</w:t>
            </w:r>
            <w:r>
              <w:rPr>
                <w:rFonts w:hint="eastAsia" w:ascii="仿宋" w:hAnsi="仿宋" w:eastAsia="仿宋" w:cs="仿宋"/>
                <w:color w:val="auto"/>
                <w:sz w:val="18"/>
                <w:szCs w:val="18"/>
                <w:highlight w:val="none"/>
              </w:rPr>
              <w:t>。</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lang w:val="en-US" w:eastAsia="zh-CN"/>
              </w:rPr>
              <w:t>应急方案</w:t>
            </w:r>
            <w:r>
              <w:rPr>
                <w:rFonts w:hint="eastAsia" w:ascii="仿宋" w:hAnsi="仿宋" w:eastAsia="仿宋" w:cs="仿宋"/>
                <w:color w:val="auto"/>
                <w:sz w:val="18"/>
                <w:szCs w:val="18"/>
                <w:highlight w:val="none"/>
              </w:rPr>
              <w:t>详细具体，可行性高的得</w:t>
            </w:r>
            <w:r>
              <w:rPr>
                <w:rFonts w:hint="eastAsia" w:ascii="仿宋" w:hAnsi="仿宋" w:eastAsia="仿宋" w:cs="仿宋"/>
                <w:color w:val="auto"/>
                <w:sz w:val="18"/>
                <w:szCs w:val="18"/>
                <w:highlight w:val="none"/>
                <w:lang w:val="en-US" w:eastAsia="zh-CN"/>
              </w:rPr>
              <w:t>6-8</w:t>
            </w:r>
            <w:r>
              <w:rPr>
                <w:rFonts w:hint="eastAsia" w:ascii="仿宋" w:hAnsi="仿宋" w:eastAsia="仿宋" w:cs="仿宋"/>
                <w:color w:val="auto"/>
                <w:sz w:val="18"/>
                <w:szCs w:val="18"/>
                <w:highlight w:val="none"/>
              </w:rPr>
              <w:t>分；</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lang w:val="en-US" w:eastAsia="zh-CN"/>
              </w:rPr>
              <w:t>应急方案</w:t>
            </w:r>
            <w:r>
              <w:rPr>
                <w:rFonts w:hint="eastAsia" w:ascii="仿宋" w:hAnsi="仿宋" w:eastAsia="仿宋" w:cs="仿宋"/>
                <w:color w:val="auto"/>
                <w:sz w:val="18"/>
                <w:szCs w:val="18"/>
                <w:highlight w:val="none"/>
              </w:rPr>
              <w:t>较为详细具体，可行性较高的得</w:t>
            </w:r>
            <w:r>
              <w:rPr>
                <w:rFonts w:hint="eastAsia" w:ascii="仿宋" w:hAnsi="仿宋" w:eastAsia="仿宋" w:cs="仿宋"/>
                <w:color w:val="auto"/>
                <w:sz w:val="18"/>
                <w:szCs w:val="18"/>
                <w:highlight w:val="none"/>
                <w:lang w:val="en-US" w:eastAsia="zh-CN"/>
              </w:rPr>
              <w:t>3-5</w:t>
            </w:r>
            <w:r>
              <w:rPr>
                <w:rFonts w:hint="eastAsia" w:ascii="仿宋" w:hAnsi="仿宋" w:eastAsia="仿宋" w:cs="仿宋"/>
                <w:color w:val="auto"/>
                <w:sz w:val="18"/>
                <w:szCs w:val="18"/>
                <w:highlight w:val="none"/>
              </w:rPr>
              <w:t>分；</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lang w:val="en-US" w:eastAsia="zh-CN"/>
              </w:rPr>
              <w:t>应急方案</w:t>
            </w:r>
            <w:r>
              <w:rPr>
                <w:rFonts w:hint="eastAsia" w:ascii="仿宋" w:hAnsi="仿宋" w:eastAsia="仿宋" w:cs="仿宋"/>
                <w:color w:val="auto"/>
                <w:sz w:val="18"/>
                <w:szCs w:val="18"/>
                <w:highlight w:val="none"/>
              </w:rPr>
              <w:t>不够详细具体，可行性较低的得</w:t>
            </w:r>
            <w:r>
              <w:rPr>
                <w:rFonts w:hint="eastAsia" w:ascii="仿宋" w:hAnsi="仿宋" w:eastAsia="仿宋" w:cs="仿宋"/>
                <w:color w:val="auto"/>
                <w:sz w:val="18"/>
                <w:szCs w:val="18"/>
                <w:highlight w:val="none"/>
                <w:lang w:val="en-US" w:eastAsia="zh-CN"/>
              </w:rPr>
              <w:t>0-2</w:t>
            </w:r>
            <w:r>
              <w:rPr>
                <w:rFonts w:hint="eastAsia" w:ascii="仿宋" w:hAnsi="仿宋" w:eastAsia="仿宋" w:cs="仿宋"/>
                <w:color w:val="auto"/>
                <w:sz w:val="18"/>
                <w:szCs w:val="18"/>
                <w:highlight w:val="none"/>
              </w:rPr>
              <w:t>分。</w:t>
            </w:r>
          </w:p>
        </w:tc>
        <w:tc>
          <w:tcPr>
            <w:tcW w:w="1172"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outlineLvl w:val="9"/>
              <w:rPr>
                <w:rFonts w:hint="eastAsia" w:ascii="仿宋" w:hAnsi="仿宋" w:eastAsia="仿宋" w:cs="仿宋"/>
                <w:color w:val="auto"/>
                <w:sz w:val="18"/>
                <w:szCs w:val="18"/>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3" w:hRule="atLeast"/>
          <w:jc w:val="center"/>
        </w:trPr>
        <w:tc>
          <w:tcPr>
            <w:tcW w:w="447" w:type="dxa"/>
            <w:vMerge w:val="continue"/>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color w:val="auto"/>
                <w:sz w:val="18"/>
                <w:szCs w:val="18"/>
                <w:highlight w:val="none"/>
                <w:lang w:val="en-US" w:eastAsia="zh-CN"/>
              </w:rPr>
            </w:pPr>
          </w:p>
        </w:tc>
        <w:tc>
          <w:tcPr>
            <w:tcW w:w="1082" w:type="dxa"/>
            <w:vMerge w:val="continue"/>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outlineLvl w:val="9"/>
              <w:rPr>
                <w:rFonts w:hint="eastAsia" w:ascii="仿宋" w:hAnsi="仿宋" w:eastAsia="仿宋" w:cs="仿宋"/>
                <w:color w:val="auto"/>
                <w:sz w:val="18"/>
                <w:szCs w:val="18"/>
                <w:highlight w:val="none"/>
                <w:lang w:eastAsia="zh-CN"/>
              </w:rPr>
            </w:pPr>
          </w:p>
        </w:tc>
        <w:tc>
          <w:tcPr>
            <w:tcW w:w="1081" w:type="dxa"/>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jc w:val="center"/>
              <w:textAlignment w:val="auto"/>
              <w:outlineLvl w:val="9"/>
              <w:rPr>
                <w:rFonts w:hint="eastAsia" w:ascii="仿宋" w:hAnsi="仿宋" w:eastAsia="仿宋" w:cs="仿宋"/>
                <w:color w:val="auto"/>
                <w:sz w:val="18"/>
                <w:szCs w:val="18"/>
                <w:highlight w:val="none"/>
                <w:lang w:val="en-US" w:eastAsia="zh-CN" w:bidi="ar-SA"/>
              </w:rPr>
            </w:pPr>
            <w:r>
              <w:rPr>
                <w:rFonts w:hint="eastAsia" w:ascii="仿宋" w:hAnsi="仿宋" w:eastAsia="仿宋" w:cs="仿宋"/>
                <w:color w:val="auto"/>
                <w:sz w:val="18"/>
                <w:szCs w:val="18"/>
                <w:highlight w:val="none"/>
                <w:lang w:val="en-US" w:eastAsia="zh-CN" w:bidi="ar-SA"/>
              </w:rPr>
              <w:t xml:space="preserve">供货方案    （8分） </w:t>
            </w:r>
          </w:p>
        </w:tc>
        <w:tc>
          <w:tcPr>
            <w:tcW w:w="6414" w:type="dxa"/>
            <w:tcBorders>
              <w:top w:val="single" w:color="auto" w:sz="4" w:space="0"/>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left="0" w:firstLine="0" w:firstLineChars="0"/>
              <w:textAlignment w:val="auto"/>
              <w:outlineLvl w:val="9"/>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项目的交货、安装、调试、验收等实施方案的合理性、可靠性</w:t>
            </w:r>
            <w:r>
              <w:rPr>
                <w:rFonts w:hint="eastAsia" w:ascii="仿宋" w:hAnsi="仿宋" w:eastAsia="仿宋" w:cs="仿宋"/>
                <w:color w:val="auto"/>
                <w:sz w:val="18"/>
                <w:szCs w:val="18"/>
                <w:highlight w:val="none"/>
              </w:rPr>
              <w:t>（包括保证交付期的工作计划组织措施、检测验收措施等）</w:t>
            </w:r>
            <w:r>
              <w:rPr>
                <w:rFonts w:hint="eastAsia" w:ascii="仿宋" w:hAnsi="仿宋" w:eastAsia="仿宋" w:cs="仿宋"/>
                <w:color w:val="auto"/>
                <w:sz w:val="18"/>
                <w:szCs w:val="18"/>
                <w:highlight w:val="none"/>
                <w:lang w:val="en-US" w:eastAsia="zh-CN"/>
              </w:rPr>
              <w:t>进行综合评分。方案优良的得6-8分，良好的得3-5分，一般的得0-2分</w:t>
            </w:r>
          </w:p>
        </w:tc>
        <w:tc>
          <w:tcPr>
            <w:tcW w:w="1172" w:type="dxa"/>
            <w:tcBorders>
              <w:top w:val="single" w:color="auto" w:sz="4" w:space="0"/>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outlineLvl w:val="9"/>
              <w:rPr>
                <w:rFonts w:hint="eastAsia" w:ascii="仿宋" w:hAnsi="仿宋" w:eastAsia="仿宋" w:cs="仿宋"/>
                <w:color w:val="auto"/>
                <w:sz w:val="18"/>
                <w:szCs w:val="18"/>
                <w:highlight w:val="none"/>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47" w:type="dxa"/>
            <w:vMerge w:val="restart"/>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3</w:t>
            </w:r>
          </w:p>
        </w:tc>
        <w:tc>
          <w:tcPr>
            <w:tcW w:w="1082" w:type="dxa"/>
            <w:vMerge w:val="restart"/>
            <w:noWrap w:val="0"/>
            <w:vAlign w:val="center"/>
          </w:tcPr>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00" w:lineRule="exact"/>
              <w:ind w:left="0" w:leftChars="0" w:firstLine="0" w:firstLineChars="0"/>
              <w:textAlignment w:val="auto"/>
              <w:outlineLvl w:val="9"/>
              <w:rPr>
                <w:rFonts w:hint="eastAsia" w:ascii="仿宋" w:hAnsi="仿宋" w:eastAsia="仿宋" w:cs="仿宋"/>
                <w:b w:val="0"/>
                <w:bCs/>
                <w:color w:val="auto"/>
                <w:kern w:val="2"/>
                <w:sz w:val="18"/>
                <w:szCs w:val="18"/>
                <w:highlight w:val="none"/>
                <w:lang w:val="en-US" w:eastAsia="zh-CN" w:bidi="ar-SA"/>
              </w:rPr>
            </w:pPr>
            <w:r>
              <w:rPr>
                <w:rFonts w:hint="eastAsia" w:ascii="仿宋" w:hAnsi="仿宋" w:eastAsia="仿宋" w:cs="仿宋"/>
                <w:b w:val="0"/>
                <w:bCs/>
                <w:color w:val="auto"/>
                <w:kern w:val="2"/>
                <w:sz w:val="18"/>
                <w:szCs w:val="18"/>
                <w:highlight w:val="none"/>
                <w:lang w:val="en-US" w:eastAsia="zh-CN" w:bidi="ar-SA"/>
              </w:rPr>
              <w:t>商务部分（19分）</w:t>
            </w:r>
          </w:p>
        </w:tc>
        <w:tc>
          <w:tcPr>
            <w:tcW w:w="1081" w:type="dxa"/>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firstLineChars="0"/>
              <w:jc w:val="center"/>
              <w:textAlignment w:val="auto"/>
              <w:outlineLvl w:val="9"/>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z w:val="18"/>
                <w:szCs w:val="18"/>
                <w:highlight w:val="none"/>
                <w:lang w:val="en-US" w:eastAsia="zh-CN" w:bidi="ar-SA"/>
              </w:rPr>
              <w:t>交货期  （2分）</w:t>
            </w:r>
          </w:p>
        </w:tc>
        <w:tc>
          <w:tcPr>
            <w:tcW w:w="64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left="0" w:leftChars="0" w:firstLine="0" w:firstLineChars="0"/>
              <w:textAlignment w:val="auto"/>
              <w:outlineLvl w:val="9"/>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z w:val="18"/>
                <w:szCs w:val="18"/>
                <w:highlight w:val="none"/>
                <w:lang w:val="en-US" w:eastAsia="zh-CN"/>
              </w:rPr>
              <w:t>1.</w:t>
            </w:r>
            <w:r>
              <w:rPr>
                <w:rFonts w:hint="eastAsia" w:ascii="仿宋" w:hAnsi="仿宋" w:eastAsia="仿宋" w:cs="仿宋"/>
                <w:color w:val="auto"/>
                <w:sz w:val="18"/>
                <w:szCs w:val="18"/>
                <w:highlight w:val="none"/>
              </w:rPr>
              <w:t>交货期优于招标文件要求的，每提前</w:t>
            </w:r>
            <w:r>
              <w:rPr>
                <w:rFonts w:hint="eastAsia" w:ascii="仿宋" w:hAnsi="仿宋" w:eastAsia="仿宋" w:cs="仿宋"/>
                <w:color w:val="auto"/>
                <w:sz w:val="18"/>
                <w:szCs w:val="18"/>
                <w:highlight w:val="none"/>
                <w:lang w:val="en-US" w:eastAsia="zh-CN"/>
              </w:rPr>
              <w:t>1天</w:t>
            </w:r>
            <w:r>
              <w:rPr>
                <w:rFonts w:hint="eastAsia" w:ascii="仿宋" w:hAnsi="仿宋" w:eastAsia="仿宋" w:cs="仿宋"/>
                <w:color w:val="auto"/>
                <w:sz w:val="18"/>
                <w:szCs w:val="18"/>
                <w:highlight w:val="none"/>
              </w:rPr>
              <w:t>加</w:t>
            </w:r>
            <w:r>
              <w:rPr>
                <w:rFonts w:hint="eastAsia" w:ascii="仿宋" w:hAnsi="仿宋" w:eastAsia="仿宋" w:cs="仿宋"/>
                <w:color w:val="auto"/>
                <w:sz w:val="18"/>
                <w:szCs w:val="18"/>
                <w:highlight w:val="none"/>
                <w:lang w:val="en-US" w:eastAsia="zh-CN"/>
              </w:rPr>
              <w:t>0.2</w:t>
            </w:r>
            <w:r>
              <w:rPr>
                <w:rFonts w:hint="eastAsia" w:ascii="仿宋" w:hAnsi="仿宋" w:eastAsia="仿宋" w:cs="仿宋"/>
                <w:color w:val="auto"/>
                <w:sz w:val="18"/>
                <w:szCs w:val="18"/>
                <w:highlight w:val="none"/>
              </w:rPr>
              <w:t>分，</w:t>
            </w:r>
            <w:r>
              <w:rPr>
                <w:rFonts w:hint="eastAsia" w:ascii="仿宋" w:hAnsi="仿宋" w:eastAsia="仿宋" w:cs="仿宋"/>
                <w:b/>
                <w:bCs/>
                <w:color w:val="auto"/>
                <w:sz w:val="18"/>
                <w:szCs w:val="18"/>
                <w:highlight w:val="none"/>
              </w:rPr>
              <w:t>最高加</w:t>
            </w:r>
            <w:r>
              <w:rPr>
                <w:rFonts w:hint="eastAsia" w:ascii="仿宋" w:hAnsi="仿宋" w:eastAsia="仿宋" w:cs="仿宋"/>
                <w:b/>
                <w:bCs/>
                <w:color w:val="auto"/>
                <w:sz w:val="18"/>
                <w:szCs w:val="18"/>
                <w:highlight w:val="none"/>
                <w:lang w:val="en-US" w:eastAsia="zh-CN"/>
              </w:rPr>
              <w:t>2</w:t>
            </w:r>
            <w:r>
              <w:rPr>
                <w:rFonts w:hint="eastAsia" w:ascii="仿宋" w:hAnsi="仿宋" w:eastAsia="仿宋" w:cs="仿宋"/>
                <w:b/>
                <w:bCs/>
                <w:color w:val="auto"/>
                <w:sz w:val="18"/>
                <w:szCs w:val="18"/>
                <w:highlight w:val="none"/>
              </w:rPr>
              <w:t>分</w:t>
            </w:r>
            <w:r>
              <w:rPr>
                <w:rFonts w:hint="eastAsia" w:ascii="仿宋" w:hAnsi="仿宋" w:eastAsia="仿宋" w:cs="仿宋"/>
                <w:color w:val="auto"/>
                <w:sz w:val="18"/>
                <w:szCs w:val="18"/>
                <w:highlight w:val="none"/>
              </w:rPr>
              <w:t>。</w:t>
            </w:r>
          </w:p>
        </w:tc>
        <w:tc>
          <w:tcPr>
            <w:tcW w:w="1172" w:type="dxa"/>
            <w:tcBorders>
              <w:top w:val="single" w:color="auto" w:sz="4" w:space="0"/>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outlineLvl w:val="9"/>
              <w:rPr>
                <w:rFonts w:hint="eastAsia" w:ascii="仿宋" w:hAnsi="仿宋" w:eastAsia="仿宋" w:cs="仿宋"/>
                <w:color w:val="auto"/>
                <w:sz w:val="18"/>
                <w:szCs w:val="18"/>
                <w:highlight w:val="none"/>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447" w:type="dxa"/>
            <w:vMerge w:val="continue"/>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color w:val="auto"/>
                <w:sz w:val="18"/>
                <w:szCs w:val="18"/>
                <w:highlight w:val="none"/>
                <w:lang w:val="en-US" w:eastAsia="zh-CN"/>
              </w:rPr>
            </w:pPr>
          </w:p>
        </w:tc>
        <w:tc>
          <w:tcPr>
            <w:tcW w:w="1082" w:type="dxa"/>
            <w:vMerge w:val="continue"/>
            <w:noWrap w:val="0"/>
            <w:vAlign w:val="center"/>
          </w:tcPr>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00" w:lineRule="exact"/>
              <w:ind w:left="0" w:leftChars="0" w:firstLine="0" w:firstLineChars="0"/>
              <w:textAlignment w:val="auto"/>
              <w:outlineLvl w:val="9"/>
              <w:rPr>
                <w:rFonts w:hint="eastAsia" w:ascii="仿宋" w:hAnsi="仿宋" w:eastAsia="仿宋" w:cs="仿宋"/>
                <w:b w:val="0"/>
                <w:bCs/>
                <w:color w:val="auto"/>
                <w:kern w:val="2"/>
                <w:sz w:val="18"/>
                <w:szCs w:val="18"/>
                <w:highlight w:val="none"/>
                <w:lang w:val="en-US" w:eastAsia="zh-CN" w:bidi="ar-SA"/>
              </w:rPr>
            </w:pPr>
          </w:p>
        </w:tc>
        <w:tc>
          <w:tcPr>
            <w:tcW w:w="1081" w:type="dxa"/>
            <w:tcBorders>
              <w:left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00" w:lineRule="exact"/>
              <w:ind w:left="0" w:leftChars="0" w:firstLine="0" w:firstLineChars="0"/>
              <w:textAlignment w:val="auto"/>
              <w:outlineLvl w:val="9"/>
              <w:rPr>
                <w:rFonts w:hint="eastAsia" w:ascii="仿宋" w:hAnsi="仿宋" w:eastAsia="仿宋" w:cs="仿宋"/>
                <w:b w:val="0"/>
                <w:bCs/>
                <w:color w:val="auto"/>
                <w:kern w:val="2"/>
                <w:sz w:val="18"/>
                <w:szCs w:val="18"/>
                <w:highlight w:val="none"/>
                <w:lang w:val="en-US" w:eastAsia="zh-CN" w:bidi="ar-SA"/>
              </w:rPr>
            </w:pPr>
            <w:r>
              <w:rPr>
                <w:rFonts w:hint="eastAsia" w:ascii="仿宋" w:hAnsi="仿宋" w:eastAsia="仿宋" w:cs="仿宋"/>
                <w:b w:val="0"/>
                <w:bCs/>
                <w:color w:val="auto"/>
                <w:kern w:val="2"/>
                <w:sz w:val="18"/>
                <w:szCs w:val="18"/>
                <w:highlight w:val="none"/>
                <w:lang w:val="en-US" w:eastAsia="zh-CN" w:bidi="ar-SA"/>
              </w:rPr>
              <w:t>类似业绩      （2分）</w:t>
            </w:r>
          </w:p>
        </w:tc>
        <w:tc>
          <w:tcPr>
            <w:tcW w:w="64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00" w:lineRule="exact"/>
              <w:ind w:left="0" w:leftChars="0" w:firstLine="0" w:firstLineChars="0"/>
              <w:textAlignment w:val="auto"/>
              <w:outlineLvl w:val="9"/>
              <w:rPr>
                <w:rFonts w:hint="eastAsia" w:ascii="仿宋" w:hAnsi="仿宋" w:eastAsia="仿宋" w:cs="仿宋"/>
                <w:b w:val="0"/>
                <w:bCs/>
                <w:color w:val="auto"/>
                <w:kern w:val="2"/>
                <w:sz w:val="18"/>
                <w:szCs w:val="18"/>
                <w:highlight w:val="none"/>
                <w:lang w:val="en-US" w:eastAsia="zh-CN" w:bidi="ar-SA"/>
              </w:rPr>
            </w:pPr>
            <w:r>
              <w:rPr>
                <w:rFonts w:hint="eastAsia" w:ascii="仿宋" w:hAnsi="仿宋" w:eastAsia="仿宋" w:cs="仿宋"/>
                <w:b w:val="0"/>
                <w:bCs/>
                <w:color w:val="auto"/>
                <w:kern w:val="2"/>
                <w:sz w:val="18"/>
                <w:szCs w:val="18"/>
                <w:highlight w:val="none"/>
                <w:lang w:val="en-US" w:eastAsia="zh-CN" w:bidi="ar-SA"/>
              </w:rPr>
              <w:t>提供类似项目的业绩中标通知书、合同及用户验收报告，每提供一个得0.5分，最高得2分。</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00" w:lineRule="exact"/>
              <w:ind w:left="0" w:leftChars="0" w:firstLine="0" w:firstLineChars="0"/>
              <w:textAlignment w:val="auto"/>
              <w:outlineLvl w:val="9"/>
              <w:rPr>
                <w:rFonts w:hint="eastAsia" w:ascii="仿宋" w:hAnsi="仿宋" w:eastAsia="仿宋" w:cs="仿宋"/>
                <w:b w:val="0"/>
                <w:bCs/>
                <w:color w:val="auto"/>
                <w:kern w:val="2"/>
                <w:sz w:val="18"/>
                <w:szCs w:val="18"/>
                <w:highlight w:val="none"/>
                <w:lang w:val="en-US" w:eastAsia="zh-CN" w:bidi="ar-SA"/>
              </w:rPr>
            </w:pPr>
            <w:r>
              <w:rPr>
                <w:rFonts w:hint="eastAsia" w:ascii="仿宋" w:hAnsi="仿宋" w:eastAsia="仿宋" w:cs="仿宋"/>
                <w:b w:val="0"/>
                <w:bCs/>
                <w:color w:val="auto"/>
                <w:kern w:val="2"/>
                <w:sz w:val="18"/>
                <w:szCs w:val="18"/>
                <w:highlight w:val="none"/>
                <w:lang w:val="en-US" w:eastAsia="zh-CN" w:bidi="ar-SA"/>
              </w:rPr>
              <w:t>（注：投标人须同时提供中标通知书、合同及用户验收报告原件扫描件，不提供的此项不得分）</w:t>
            </w:r>
          </w:p>
        </w:tc>
        <w:tc>
          <w:tcPr>
            <w:tcW w:w="1172" w:type="dxa"/>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outlineLvl w:val="9"/>
              <w:rPr>
                <w:rFonts w:hint="eastAsia" w:ascii="仿宋" w:hAnsi="仿宋" w:eastAsia="仿宋" w:cs="仿宋"/>
                <w:color w:val="auto"/>
                <w:sz w:val="18"/>
                <w:szCs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8" w:hRule="atLeast"/>
          <w:jc w:val="center"/>
        </w:trPr>
        <w:tc>
          <w:tcPr>
            <w:tcW w:w="447" w:type="dxa"/>
            <w:vMerge w:val="continue"/>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color w:val="auto"/>
                <w:sz w:val="18"/>
                <w:szCs w:val="18"/>
                <w:highlight w:val="none"/>
                <w:lang w:val="en-US" w:eastAsia="zh-CN"/>
              </w:rPr>
            </w:pPr>
          </w:p>
        </w:tc>
        <w:tc>
          <w:tcPr>
            <w:tcW w:w="1082" w:type="dxa"/>
            <w:vMerge w:val="continue"/>
            <w:noWrap w:val="0"/>
            <w:vAlign w:val="center"/>
          </w:tcPr>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00" w:lineRule="exact"/>
              <w:ind w:left="0" w:leftChars="0" w:firstLine="0" w:firstLineChars="0"/>
              <w:textAlignment w:val="auto"/>
              <w:outlineLvl w:val="9"/>
              <w:rPr>
                <w:rFonts w:hint="eastAsia" w:ascii="仿宋" w:hAnsi="仿宋" w:eastAsia="仿宋" w:cs="仿宋"/>
                <w:b w:val="0"/>
                <w:bCs/>
                <w:color w:val="auto"/>
                <w:kern w:val="2"/>
                <w:sz w:val="18"/>
                <w:szCs w:val="18"/>
                <w:highlight w:val="none"/>
                <w:lang w:val="en-US" w:eastAsia="zh-CN" w:bidi="ar-SA"/>
              </w:rPr>
            </w:pPr>
          </w:p>
        </w:tc>
        <w:tc>
          <w:tcPr>
            <w:tcW w:w="1081" w:type="dxa"/>
            <w:tcBorders>
              <w:left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00" w:lineRule="exact"/>
              <w:ind w:left="0" w:leftChars="0" w:firstLine="0" w:firstLineChars="0"/>
              <w:textAlignment w:val="auto"/>
              <w:outlineLvl w:val="9"/>
              <w:rPr>
                <w:rFonts w:hint="eastAsia" w:ascii="仿宋" w:hAnsi="仿宋" w:eastAsia="仿宋" w:cs="仿宋"/>
                <w:b w:val="0"/>
                <w:bCs/>
                <w:color w:val="auto"/>
                <w:kern w:val="2"/>
                <w:sz w:val="18"/>
                <w:szCs w:val="18"/>
                <w:highlight w:val="none"/>
                <w:lang w:val="en-US" w:eastAsia="zh-CN" w:bidi="ar-SA"/>
              </w:rPr>
            </w:pPr>
            <w:r>
              <w:rPr>
                <w:rFonts w:hint="eastAsia" w:ascii="仿宋" w:hAnsi="仿宋" w:eastAsia="仿宋" w:cs="仿宋"/>
                <w:b w:val="0"/>
                <w:bCs/>
                <w:color w:val="auto"/>
                <w:kern w:val="2"/>
                <w:sz w:val="18"/>
                <w:szCs w:val="18"/>
                <w:highlight w:val="none"/>
                <w:lang w:val="en-US" w:eastAsia="zh-CN" w:bidi="ar-SA"/>
              </w:rPr>
              <w:t>质保期</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00" w:lineRule="exact"/>
              <w:ind w:left="0" w:leftChars="0" w:firstLine="0" w:firstLineChars="0"/>
              <w:textAlignment w:val="auto"/>
              <w:outlineLvl w:val="9"/>
              <w:rPr>
                <w:rFonts w:hint="eastAsia" w:ascii="仿宋" w:hAnsi="仿宋" w:eastAsia="仿宋" w:cs="仿宋"/>
                <w:b w:val="0"/>
                <w:bCs/>
                <w:color w:val="auto"/>
                <w:kern w:val="2"/>
                <w:sz w:val="18"/>
                <w:szCs w:val="18"/>
                <w:highlight w:val="none"/>
                <w:lang w:val="en-US" w:eastAsia="zh-CN" w:bidi="ar-SA"/>
              </w:rPr>
            </w:pPr>
            <w:r>
              <w:rPr>
                <w:rFonts w:hint="eastAsia" w:ascii="仿宋" w:hAnsi="仿宋" w:eastAsia="仿宋" w:cs="仿宋"/>
                <w:b w:val="0"/>
                <w:bCs/>
                <w:color w:val="auto"/>
                <w:kern w:val="2"/>
                <w:sz w:val="18"/>
                <w:szCs w:val="18"/>
                <w:highlight w:val="none"/>
                <w:lang w:val="en-US" w:eastAsia="zh-CN" w:bidi="ar-SA"/>
              </w:rPr>
              <w:t>（2分）</w:t>
            </w:r>
          </w:p>
        </w:tc>
        <w:tc>
          <w:tcPr>
            <w:tcW w:w="6414" w:type="dxa"/>
            <w:tcBorders>
              <w:top w:val="single" w:color="auto" w:sz="4" w:space="0"/>
              <w:left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00" w:lineRule="exact"/>
              <w:ind w:left="0" w:leftChars="0" w:firstLine="0" w:firstLineChars="0"/>
              <w:textAlignment w:val="auto"/>
              <w:outlineLvl w:val="9"/>
              <w:rPr>
                <w:rFonts w:hint="eastAsia" w:ascii="仿宋" w:hAnsi="仿宋" w:eastAsia="仿宋" w:cs="仿宋"/>
                <w:b w:val="0"/>
                <w:bCs/>
                <w:color w:val="auto"/>
                <w:kern w:val="2"/>
                <w:sz w:val="18"/>
                <w:szCs w:val="18"/>
                <w:highlight w:val="none"/>
                <w:lang w:val="en-US" w:eastAsia="zh-CN" w:bidi="ar-SA"/>
              </w:rPr>
            </w:pPr>
            <w:r>
              <w:rPr>
                <w:rFonts w:hint="eastAsia" w:ascii="仿宋" w:hAnsi="仿宋" w:eastAsia="仿宋" w:cs="仿宋"/>
                <w:b w:val="0"/>
                <w:bCs/>
                <w:color w:val="auto"/>
                <w:kern w:val="2"/>
                <w:sz w:val="18"/>
                <w:szCs w:val="18"/>
                <w:highlight w:val="none"/>
                <w:lang w:val="en-US" w:eastAsia="zh-CN" w:bidi="ar-SA"/>
              </w:rPr>
              <w:t>1.每增加一年质保期的加1分。最高加2分</w:t>
            </w:r>
          </w:p>
        </w:tc>
        <w:tc>
          <w:tcPr>
            <w:tcW w:w="1172" w:type="dxa"/>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outlineLvl w:val="9"/>
              <w:rPr>
                <w:rFonts w:hint="eastAsia" w:ascii="仿宋" w:hAnsi="仿宋" w:eastAsia="仿宋" w:cs="仿宋"/>
                <w:color w:val="auto"/>
                <w:sz w:val="18"/>
                <w:szCs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447" w:type="dxa"/>
            <w:vMerge w:val="continue"/>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color w:val="auto"/>
                <w:sz w:val="18"/>
                <w:szCs w:val="18"/>
                <w:highlight w:val="none"/>
                <w:lang w:val="en-US" w:eastAsia="zh-CN"/>
              </w:rPr>
            </w:pPr>
          </w:p>
        </w:tc>
        <w:tc>
          <w:tcPr>
            <w:tcW w:w="1082" w:type="dxa"/>
            <w:vMerge w:val="continue"/>
            <w:noWrap w:val="0"/>
            <w:vAlign w:val="center"/>
          </w:tcPr>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00" w:lineRule="exact"/>
              <w:ind w:left="0" w:leftChars="0" w:firstLine="0" w:firstLineChars="0"/>
              <w:textAlignment w:val="auto"/>
              <w:outlineLvl w:val="9"/>
              <w:rPr>
                <w:rFonts w:hint="eastAsia" w:ascii="仿宋" w:hAnsi="仿宋" w:eastAsia="仿宋" w:cs="仿宋"/>
                <w:b w:val="0"/>
                <w:bCs/>
                <w:color w:val="auto"/>
                <w:kern w:val="2"/>
                <w:sz w:val="18"/>
                <w:szCs w:val="18"/>
                <w:highlight w:val="none"/>
                <w:lang w:val="en-US" w:eastAsia="zh-CN" w:bidi="ar-SA"/>
              </w:rPr>
            </w:pPr>
          </w:p>
        </w:tc>
        <w:tc>
          <w:tcPr>
            <w:tcW w:w="1081" w:type="dxa"/>
            <w:tcBorders>
              <w:left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00" w:lineRule="exact"/>
              <w:ind w:left="0" w:leftChars="0" w:firstLine="0" w:firstLineChars="0"/>
              <w:textAlignment w:val="auto"/>
              <w:outlineLvl w:val="9"/>
              <w:rPr>
                <w:rFonts w:hint="eastAsia" w:ascii="仿宋" w:hAnsi="仿宋" w:eastAsia="仿宋" w:cs="仿宋"/>
                <w:b w:val="0"/>
                <w:bCs/>
                <w:color w:val="auto"/>
                <w:kern w:val="2"/>
                <w:sz w:val="18"/>
                <w:szCs w:val="18"/>
                <w:highlight w:val="none"/>
                <w:lang w:val="en-US" w:eastAsia="zh-CN" w:bidi="ar-SA"/>
              </w:rPr>
            </w:pPr>
            <w:r>
              <w:rPr>
                <w:rFonts w:hint="eastAsia" w:ascii="仿宋" w:hAnsi="仿宋" w:eastAsia="仿宋" w:cs="仿宋"/>
                <w:b w:val="0"/>
                <w:bCs/>
                <w:color w:val="auto"/>
                <w:kern w:val="2"/>
                <w:sz w:val="18"/>
                <w:szCs w:val="18"/>
                <w:highlight w:val="none"/>
                <w:lang w:val="en-US" w:eastAsia="zh-CN" w:bidi="ar-SA"/>
              </w:rPr>
              <w:t>售后服务体系     （5分）</w:t>
            </w:r>
          </w:p>
        </w:tc>
        <w:tc>
          <w:tcPr>
            <w:tcW w:w="64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00" w:lineRule="exact"/>
              <w:ind w:left="0" w:leftChars="0" w:firstLine="0" w:firstLineChars="0"/>
              <w:textAlignment w:val="auto"/>
              <w:outlineLvl w:val="9"/>
              <w:rPr>
                <w:rFonts w:hint="eastAsia" w:ascii="仿宋" w:hAnsi="仿宋" w:eastAsia="仿宋" w:cs="仿宋"/>
                <w:b w:val="0"/>
                <w:bCs/>
                <w:color w:val="auto"/>
                <w:kern w:val="2"/>
                <w:sz w:val="18"/>
                <w:szCs w:val="18"/>
                <w:highlight w:val="none"/>
                <w:lang w:val="en-US" w:eastAsia="zh-CN" w:bidi="ar-SA"/>
              </w:rPr>
            </w:pPr>
            <w:r>
              <w:rPr>
                <w:rFonts w:hint="eastAsia" w:ascii="仿宋" w:hAnsi="仿宋" w:eastAsia="仿宋" w:cs="仿宋"/>
                <w:b w:val="0"/>
                <w:bCs/>
                <w:color w:val="auto"/>
                <w:kern w:val="2"/>
                <w:sz w:val="18"/>
                <w:szCs w:val="18"/>
                <w:highlight w:val="none"/>
                <w:lang w:val="en-US" w:eastAsia="zh-CN" w:bidi="ar-SA"/>
              </w:rPr>
              <w:t>售后服务承诺（主要包括拟提供售后服务的项目；售后免费服务期限；免费质保期后，如维修是否收取材料费、服务费；售后服务响应及到达现场的时间；售后服务机构地址及联系方式；报价供应商的其他服务承诺及优惠条件；</w:t>
            </w:r>
            <w:r>
              <w:rPr>
                <w:rFonts w:hint="eastAsia" w:ascii="仿宋" w:hAnsi="仿宋" w:eastAsia="仿宋" w:cs="仿宋"/>
                <w:b w:val="0"/>
                <w:bCs/>
                <w:color w:val="auto"/>
                <w:kern w:val="2"/>
                <w:sz w:val="18"/>
                <w:szCs w:val="18"/>
                <w:highlight w:val="none"/>
                <w:lang w:val="en-GB" w:eastAsia="zh-CN" w:bidi="ar-SA"/>
              </w:rPr>
              <w:t>供应商认为有必要提供的其他售后服务承诺</w:t>
            </w:r>
            <w:r>
              <w:rPr>
                <w:rFonts w:hint="eastAsia" w:ascii="仿宋" w:hAnsi="仿宋" w:eastAsia="仿宋" w:cs="仿宋"/>
                <w:b w:val="0"/>
                <w:bCs/>
                <w:color w:val="auto"/>
                <w:kern w:val="2"/>
                <w:sz w:val="18"/>
                <w:szCs w:val="18"/>
                <w:highlight w:val="none"/>
                <w:lang w:val="en-US" w:eastAsia="zh-CN" w:bidi="ar-SA"/>
              </w:rPr>
              <w:t>；售后服务联系人、联系方式等详述方案和售后服务承诺完善、明确、可行性强的得4-5分，良好的得2-3分，一般的得0.5-1分</w:t>
            </w:r>
          </w:p>
        </w:tc>
        <w:tc>
          <w:tcPr>
            <w:tcW w:w="1172" w:type="dxa"/>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outlineLvl w:val="9"/>
              <w:rPr>
                <w:rFonts w:hint="eastAsia" w:ascii="仿宋" w:hAnsi="仿宋" w:eastAsia="仿宋" w:cs="仿宋"/>
                <w:color w:val="auto"/>
                <w:sz w:val="18"/>
                <w:szCs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447" w:type="dxa"/>
            <w:vMerge w:val="continue"/>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color w:val="auto"/>
                <w:sz w:val="18"/>
                <w:szCs w:val="18"/>
                <w:highlight w:val="none"/>
                <w:lang w:val="en-US" w:eastAsia="zh-CN"/>
              </w:rPr>
            </w:pPr>
          </w:p>
        </w:tc>
        <w:tc>
          <w:tcPr>
            <w:tcW w:w="1082" w:type="dxa"/>
            <w:vMerge w:val="continue"/>
            <w:noWrap w:val="0"/>
            <w:vAlign w:val="center"/>
          </w:tcPr>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00" w:lineRule="exact"/>
              <w:ind w:left="0" w:leftChars="0" w:firstLine="0" w:firstLineChars="0"/>
              <w:textAlignment w:val="auto"/>
              <w:outlineLvl w:val="9"/>
              <w:rPr>
                <w:rFonts w:hint="eastAsia" w:ascii="仿宋" w:hAnsi="仿宋" w:eastAsia="仿宋" w:cs="仿宋"/>
                <w:b w:val="0"/>
                <w:bCs/>
                <w:color w:val="auto"/>
                <w:kern w:val="2"/>
                <w:sz w:val="18"/>
                <w:szCs w:val="18"/>
                <w:highlight w:val="none"/>
                <w:lang w:val="en-US" w:eastAsia="zh-CN" w:bidi="ar-SA"/>
              </w:rPr>
            </w:pPr>
          </w:p>
        </w:tc>
        <w:tc>
          <w:tcPr>
            <w:tcW w:w="1081" w:type="dxa"/>
            <w:tcBorders>
              <w:left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00" w:lineRule="exact"/>
              <w:ind w:left="0" w:leftChars="0" w:firstLine="0" w:firstLineChars="0"/>
              <w:textAlignment w:val="auto"/>
              <w:outlineLvl w:val="9"/>
              <w:rPr>
                <w:rFonts w:hint="eastAsia" w:ascii="仿宋" w:hAnsi="仿宋" w:eastAsia="仿宋" w:cs="仿宋"/>
                <w:b w:val="0"/>
                <w:bCs/>
                <w:color w:val="auto"/>
                <w:kern w:val="2"/>
                <w:sz w:val="18"/>
                <w:szCs w:val="18"/>
                <w:highlight w:val="none"/>
                <w:lang w:val="en-US" w:eastAsia="zh-CN" w:bidi="ar-SA"/>
              </w:rPr>
            </w:pPr>
            <w:r>
              <w:rPr>
                <w:rFonts w:hint="eastAsia" w:ascii="仿宋" w:hAnsi="仿宋" w:eastAsia="仿宋" w:cs="仿宋"/>
                <w:b w:val="0"/>
                <w:bCs/>
                <w:color w:val="auto"/>
                <w:kern w:val="2"/>
                <w:sz w:val="18"/>
                <w:szCs w:val="18"/>
                <w:highlight w:val="none"/>
                <w:lang w:val="en-US" w:eastAsia="zh-CN" w:bidi="ar-SA"/>
              </w:rPr>
              <w:t xml:space="preserve">培训计划         </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00" w:lineRule="exact"/>
              <w:ind w:left="0" w:leftChars="0" w:firstLine="0" w:firstLineChars="0"/>
              <w:textAlignment w:val="auto"/>
              <w:outlineLvl w:val="9"/>
              <w:rPr>
                <w:rFonts w:hint="eastAsia" w:ascii="仿宋" w:hAnsi="仿宋" w:eastAsia="仿宋" w:cs="仿宋"/>
                <w:b w:val="0"/>
                <w:bCs/>
                <w:color w:val="auto"/>
                <w:kern w:val="2"/>
                <w:sz w:val="18"/>
                <w:szCs w:val="18"/>
                <w:highlight w:val="none"/>
                <w:lang w:val="en-US" w:eastAsia="zh-CN" w:bidi="ar-SA"/>
              </w:rPr>
            </w:pPr>
            <w:r>
              <w:rPr>
                <w:rFonts w:hint="eastAsia" w:ascii="仿宋" w:hAnsi="仿宋" w:eastAsia="仿宋" w:cs="仿宋"/>
                <w:b w:val="0"/>
                <w:bCs/>
                <w:color w:val="auto"/>
                <w:kern w:val="2"/>
                <w:sz w:val="18"/>
                <w:szCs w:val="18"/>
                <w:highlight w:val="none"/>
                <w:lang w:val="en-US" w:eastAsia="zh-CN" w:bidi="ar-SA"/>
              </w:rPr>
              <w:t>（8分）</w:t>
            </w:r>
          </w:p>
        </w:tc>
        <w:tc>
          <w:tcPr>
            <w:tcW w:w="6414" w:type="dxa"/>
            <w:tcBorders>
              <w:top w:val="single" w:color="auto" w:sz="4" w:space="0"/>
              <w:left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00" w:lineRule="exact"/>
              <w:ind w:left="0" w:leftChars="0" w:firstLine="0" w:firstLineChars="0"/>
              <w:textAlignment w:val="auto"/>
              <w:outlineLvl w:val="9"/>
              <w:rPr>
                <w:rFonts w:hint="eastAsia" w:ascii="仿宋" w:hAnsi="仿宋" w:eastAsia="仿宋" w:cs="仿宋"/>
                <w:b w:val="0"/>
                <w:bCs/>
                <w:color w:val="auto"/>
                <w:kern w:val="2"/>
                <w:sz w:val="18"/>
                <w:szCs w:val="18"/>
                <w:highlight w:val="none"/>
                <w:lang w:val="en-US" w:eastAsia="zh-CN" w:bidi="ar-SA"/>
              </w:rPr>
            </w:pPr>
            <w:r>
              <w:rPr>
                <w:rFonts w:hint="eastAsia" w:ascii="仿宋" w:hAnsi="仿宋" w:eastAsia="仿宋" w:cs="仿宋"/>
                <w:b w:val="0"/>
                <w:bCs/>
                <w:color w:val="auto"/>
                <w:kern w:val="2"/>
                <w:sz w:val="18"/>
                <w:szCs w:val="18"/>
                <w:highlight w:val="none"/>
                <w:lang w:val="en-US" w:eastAsia="zh-CN" w:bidi="ar-SA"/>
              </w:rPr>
              <w:t>为使用单位培训操作维护人员，并保证使用单位能熟练操作维护和正常使用投标产品：培训方案完善可行，得6-8分；培训方案一般，得3-5分；培训方案较差得0-2分。</w:t>
            </w:r>
          </w:p>
        </w:tc>
        <w:tc>
          <w:tcPr>
            <w:tcW w:w="1172" w:type="dxa"/>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outlineLvl w:val="9"/>
              <w:rPr>
                <w:rFonts w:hint="eastAsia" w:ascii="仿宋" w:hAnsi="仿宋" w:eastAsia="仿宋" w:cs="仿宋"/>
                <w:color w:val="auto"/>
                <w:sz w:val="18"/>
                <w:szCs w:val="18"/>
                <w:highlight w:val="none"/>
                <w:lang w:eastAsia="zh-CN"/>
              </w:rPr>
            </w:pPr>
          </w:p>
        </w:tc>
      </w:tr>
    </w:tbl>
    <w:p>
      <w:pPr>
        <w:pStyle w:val="25"/>
        <w:shd w:val="clear" w:color="auto" w:fill="auto"/>
        <w:tabs>
          <w:tab w:val="left" w:pos="1701"/>
        </w:tabs>
        <w:spacing w:line="440" w:lineRule="exact"/>
        <w:ind w:left="0" w:leftChars="0" w:firstLine="0" w:firstLineChars="0"/>
        <w:outlineLvl w:val="9"/>
        <w:rPr>
          <w:rFonts w:hint="eastAsia" w:ascii="仿宋" w:hAnsi="仿宋" w:eastAsia="仿宋" w:cs="仿宋"/>
          <w:color w:val="auto"/>
          <w:szCs w:val="21"/>
          <w:highlight w:val="none"/>
          <w:lang w:val="en-US" w:eastAsia="zh-CN" w:bidi="ar-SA"/>
        </w:rPr>
      </w:pPr>
    </w:p>
    <w:p>
      <w:pPr>
        <w:pStyle w:val="25"/>
        <w:shd w:val="clear" w:color="auto" w:fill="auto"/>
        <w:tabs>
          <w:tab w:val="left" w:pos="1701"/>
        </w:tabs>
        <w:spacing w:line="440" w:lineRule="exact"/>
        <w:ind w:left="0" w:firstLine="539" w:firstLineChars="257"/>
        <w:outlineLvl w:val="9"/>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val="en-US" w:eastAsia="zh-CN" w:bidi="ar-SA"/>
        </w:rPr>
        <w:t>10.2.2</w:t>
      </w:r>
      <w:r>
        <w:rPr>
          <w:rFonts w:hint="eastAsia" w:ascii="仿宋" w:hAnsi="仿宋" w:eastAsia="仿宋" w:cs="仿宋"/>
          <w:color w:val="auto"/>
          <w:szCs w:val="21"/>
          <w:highlight w:val="none"/>
          <w:lang w:bidi="ar-SA"/>
        </w:rPr>
        <w:t>价格评分方法</w:t>
      </w:r>
    </w:p>
    <w:p>
      <w:pPr>
        <w:shd w:val="clear" w:color="auto" w:fill="auto"/>
        <w:spacing w:line="440" w:lineRule="exact"/>
        <w:ind w:firstLine="539" w:firstLineChars="257"/>
        <w:jc w:val="left"/>
        <w:outlineLvl w:val="9"/>
        <w:rPr>
          <w:rFonts w:hint="eastAsia"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bidi="ar-SA"/>
        </w:rPr>
        <w:t>满足招标文件技术要求且投标价格最低的投标报价为评标基准价，其价格分为满分。其他投标人的价格分别按照下列公式计算： 投标报价得分=（评标基准价/投标报价）×价格权重</w:t>
      </w:r>
      <w:r>
        <w:rPr>
          <w:rFonts w:hint="eastAsia" w:ascii="仿宋" w:hAnsi="仿宋" w:eastAsia="仿宋" w:cs="仿宋"/>
          <w:color w:val="auto"/>
          <w:szCs w:val="21"/>
          <w:highlight w:val="none"/>
          <w:lang w:eastAsia="zh-CN" w:bidi="ar-SA"/>
        </w:rPr>
        <w:t>。</w:t>
      </w:r>
    </w:p>
    <w:p>
      <w:pPr>
        <w:shd w:val="clear" w:color="auto" w:fill="auto"/>
        <w:spacing w:before="156" w:beforeLines="50" w:line="400" w:lineRule="exact"/>
        <w:jc w:val="center"/>
        <w:outlineLvl w:val="1"/>
        <w:rPr>
          <w:rFonts w:hint="eastAsia" w:ascii="仿宋" w:hAnsi="仿宋" w:eastAsia="仿宋" w:cs="仿宋"/>
          <w:b/>
          <w:color w:val="auto"/>
          <w:sz w:val="24"/>
          <w:highlight w:val="none"/>
        </w:rPr>
      </w:pPr>
      <w:bookmarkStart w:id="59" w:name="_Toc14742"/>
      <w:r>
        <w:rPr>
          <w:rFonts w:hint="eastAsia" w:ascii="仿宋" w:hAnsi="仿宋" w:eastAsia="仿宋" w:cs="仿宋"/>
          <w:b/>
          <w:color w:val="auto"/>
          <w:sz w:val="24"/>
          <w:highlight w:val="none"/>
        </w:rPr>
        <w:t>五  推荐中标候选人</w:t>
      </w:r>
      <w:bookmarkEnd w:id="57"/>
      <w:bookmarkEnd w:id="58"/>
      <w:bookmarkEnd w:id="59"/>
    </w:p>
    <w:p>
      <w:pPr>
        <w:shd w:val="clear" w:color="auto" w:fill="auto"/>
        <w:snapToGrid w:val="0"/>
        <w:spacing w:line="400" w:lineRule="exact"/>
        <w:ind w:firstLine="420" w:firstLineChars="20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11.1</w:t>
      </w:r>
      <w:r>
        <w:rPr>
          <w:rFonts w:hint="eastAsia" w:ascii="仿宋" w:hAnsi="仿宋" w:eastAsia="仿宋" w:cs="仿宋"/>
          <w:color w:val="auto"/>
          <w:szCs w:val="21"/>
          <w:highlight w:val="none"/>
        </w:rPr>
        <w:t>评标委员会推荐</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名中标候选人，并标明排序。</w:t>
      </w:r>
    </w:p>
    <w:p>
      <w:pPr>
        <w:shd w:val="clear" w:color="auto" w:fill="auto"/>
        <w:spacing w:line="400" w:lineRule="exact"/>
        <w:ind w:firstLine="411" w:firstLineChars="196"/>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11.2</w:t>
      </w:r>
      <w:r>
        <w:rPr>
          <w:rFonts w:hint="eastAsia" w:ascii="仿宋" w:hAnsi="仿宋" w:eastAsia="仿宋" w:cs="仿宋"/>
          <w:color w:val="auto"/>
          <w:szCs w:val="21"/>
          <w:highlight w:val="none"/>
        </w:rPr>
        <w:t>如出现报价相同情况，则由招标人现场抽签确定中标候选人排名顺序。</w:t>
      </w:r>
    </w:p>
    <w:bookmarkEnd w:id="49"/>
    <w:p>
      <w:pPr>
        <w:shd w:val="clear" w:color="auto" w:fill="auto"/>
        <w:snapToGrid w:val="0"/>
        <w:spacing w:line="400" w:lineRule="exact"/>
        <w:ind w:firstLine="420" w:firstLineChars="200"/>
        <w:outlineLvl w:val="9"/>
        <w:rPr>
          <w:rFonts w:hint="eastAsia" w:ascii="仿宋" w:hAnsi="仿宋" w:eastAsia="仿宋" w:cs="仿宋"/>
          <w:b/>
          <w:color w:val="auto"/>
          <w:szCs w:val="21"/>
          <w:highlight w:val="none"/>
        </w:rPr>
      </w:pPr>
      <w:r>
        <w:rPr>
          <w:rFonts w:hint="eastAsia" w:ascii="仿宋" w:hAnsi="仿宋" w:eastAsia="仿宋" w:cs="仿宋"/>
          <w:b/>
          <w:color w:val="auto"/>
          <w:szCs w:val="21"/>
          <w:highlight w:val="none"/>
          <w:lang w:val="en-US" w:eastAsia="zh-CN"/>
        </w:rPr>
        <w:t>12.</w:t>
      </w:r>
      <w:r>
        <w:rPr>
          <w:rFonts w:hint="eastAsia" w:ascii="仿宋" w:hAnsi="仿宋" w:eastAsia="仿宋" w:cs="仿宋"/>
          <w:b/>
          <w:color w:val="auto"/>
          <w:szCs w:val="21"/>
          <w:highlight w:val="none"/>
        </w:rPr>
        <w:t>无效投标条款</w:t>
      </w:r>
    </w:p>
    <w:p>
      <w:pPr>
        <w:shd w:val="clear" w:color="auto" w:fill="auto"/>
        <w:snapToGrid w:val="0"/>
        <w:spacing w:line="400" w:lineRule="exact"/>
        <w:ind w:firstLine="420" w:firstLineChars="20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12</w:t>
      </w:r>
      <w:r>
        <w:rPr>
          <w:rFonts w:hint="eastAsia" w:ascii="仿宋" w:hAnsi="仿宋" w:eastAsia="仿宋" w:cs="仿宋"/>
          <w:color w:val="auto"/>
          <w:szCs w:val="21"/>
          <w:highlight w:val="none"/>
        </w:rPr>
        <w:t>.1投标文件有下列情形之一的,其投标文件拒收:</w:t>
      </w:r>
    </w:p>
    <w:p>
      <w:pPr>
        <w:shd w:val="clear" w:color="auto" w:fill="auto"/>
        <w:snapToGrid w:val="0"/>
        <w:spacing w:line="400" w:lineRule="exact"/>
        <w:outlineLvl w:val="9"/>
        <w:rPr>
          <w:rFonts w:hint="eastAsia" w:ascii="仿宋" w:hAnsi="仿宋" w:eastAsia="仿宋" w:cs="仿宋"/>
          <w:b/>
          <w:bCs/>
          <w:color w:val="auto"/>
          <w:szCs w:val="21"/>
          <w:highlight w:val="none"/>
        </w:rPr>
      </w:pPr>
      <w:r>
        <w:rPr>
          <w:rFonts w:hint="eastAsia" w:ascii="仿宋" w:hAnsi="仿宋" w:eastAsia="仿宋" w:cs="仿宋"/>
          <w:color w:val="auto"/>
          <w:szCs w:val="21"/>
          <w:highlight w:val="none"/>
        </w:rPr>
        <w:t xml:space="preserve">   </w:t>
      </w:r>
      <w:r>
        <w:rPr>
          <w:rFonts w:hint="eastAsia" w:ascii="仿宋" w:hAnsi="仿宋" w:eastAsia="仿宋" w:cs="仿宋"/>
          <w:b/>
          <w:bCs/>
          <w:color w:val="auto"/>
          <w:szCs w:val="21"/>
          <w:highlight w:val="none"/>
        </w:rPr>
        <w:t xml:space="preserve"> (1) 未在开标截止时间前通过网上招标投标系统递交有效电子投标文件的，开标系统不予接收。</w:t>
      </w:r>
    </w:p>
    <w:p>
      <w:pPr>
        <w:shd w:val="clear" w:color="auto" w:fill="auto"/>
        <w:snapToGrid w:val="0"/>
        <w:spacing w:line="400" w:lineRule="exact"/>
        <w:ind w:firstLine="420" w:firstLineChars="200"/>
        <w:outlineLvl w:val="9"/>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（2）</w:t>
      </w:r>
      <w:r>
        <w:rPr>
          <w:rFonts w:hint="eastAsia" w:ascii="仿宋" w:hAnsi="仿宋" w:eastAsia="仿宋" w:cs="仿宋"/>
          <w:b/>
          <w:color w:val="auto"/>
          <w:szCs w:val="21"/>
          <w:highlight w:val="none"/>
        </w:rPr>
        <w:t>所有投标人应在规定时间里完成投标文件的解密工作</w:t>
      </w:r>
      <w:r>
        <w:rPr>
          <w:rFonts w:hint="eastAsia" w:ascii="仿宋" w:hAnsi="仿宋" w:eastAsia="仿宋" w:cs="仿宋"/>
          <w:b/>
          <w:bCs/>
          <w:color w:val="auto"/>
          <w:szCs w:val="21"/>
          <w:highlight w:val="none"/>
        </w:rPr>
        <w:t>【投标人</w:t>
      </w:r>
      <w:r>
        <w:rPr>
          <w:rFonts w:hint="eastAsia" w:ascii="仿宋" w:hAnsi="仿宋" w:eastAsia="仿宋" w:cs="仿宋"/>
          <w:b/>
          <w:bCs/>
          <w:color w:val="auto"/>
          <w:szCs w:val="21"/>
          <w:highlight w:val="none"/>
          <w:lang w:eastAsia="zh-CN"/>
        </w:rPr>
        <w:t>使用</w:t>
      </w:r>
      <w:r>
        <w:rPr>
          <w:rFonts w:hint="eastAsia" w:ascii="仿宋" w:hAnsi="仿宋" w:eastAsia="仿宋" w:cs="仿宋"/>
          <w:b/>
          <w:bCs/>
          <w:color w:val="auto"/>
          <w:szCs w:val="21"/>
          <w:highlight w:val="none"/>
        </w:rPr>
        <w:t>其有效加密锁（CA锁）</w:t>
      </w:r>
      <w:r>
        <w:rPr>
          <w:rFonts w:hint="eastAsia" w:ascii="仿宋" w:hAnsi="仿宋" w:eastAsia="仿宋" w:cs="仿宋"/>
          <w:b/>
          <w:bCs/>
          <w:color w:val="auto"/>
          <w:szCs w:val="21"/>
          <w:highlight w:val="none"/>
          <w:lang w:eastAsia="zh-CN"/>
        </w:rPr>
        <w:t>进行</w:t>
      </w:r>
      <w:r>
        <w:rPr>
          <w:rFonts w:hint="eastAsia" w:ascii="仿宋" w:hAnsi="仿宋" w:eastAsia="仿宋" w:cs="仿宋"/>
          <w:b/>
          <w:bCs/>
          <w:color w:val="auto"/>
          <w:szCs w:val="21"/>
          <w:highlight w:val="none"/>
        </w:rPr>
        <w:t>解密（因投标人原因未能提供有效CA锁对其投标文件进行解密的，其投标文件按无效标处理），以网上招投标系统解密倒计时为准】</w:t>
      </w:r>
      <w:r>
        <w:rPr>
          <w:rFonts w:hint="eastAsia" w:ascii="仿宋" w:hAnsi="仿宋" w:eastAsia="仿宋" w:cs="仿宋"/>
          <w:b/>
          <w:color w:val="auto"/>
          <w:szCs w:val="21"/>
          <w:highlight w:val="none"/>
        </w:rPr>
        <w:t>，因系统原因未能成功解密的投标文件，可导入</w:t>
      </w:r>
      <w:r>
        <w:rPr>
          <w:rFonts w:hint="eastAsia" w:ascii="仿宋" w:hAnsi="仿宋" w:eastAsia="仿宋" w:cs="仿宋"/>
          <w:b/>
          <w:color w:val="auto"/>
          <w:szCs w:val="21"/>
          <w:highlight w:val="none"/>
          <w:lang w:eastAsia="zh-CN"/>
        </w:rPr>
        <w:t>备份投标文件</w:t>
      </w:r>
      <w:r>
        <w:rPr>
          <w:rFonts w:hint="eastAsia" w:ascii="仿宋" w:hAnsi="仿宋" w:eastAsia="仿宋" w:cs="仿宋"/>
          <w:b/>
          <w:color w:val="auto"/>
          <w:szCs w:val="21"/>
          <w:highlight w:val="none"/>
        </w:rPr>
        <w:t>。</w:t>
      </w:r>
      <w:r>
        <w:rPr>
          <w:rFonts w:hint="eastAsia" w:ascii="仿宋" w:hAnsi="仿宋" w:eastAsia="仿宋" w:cs="仿宋"/>
          <w:b/>
          <w:color w:val="auto"/>
          <w:szCs w:val="21"/>
          <w:highlight w:val="none"/>
          <w:lang w:eastAsia="zh-CN"/>
        </w:rPr>
        <w:t>备份投标文件</w:t>
      </w:r>
      <w:r>
        <w:rPr>
          <w:rFonts w:hint="eastAsia" w:ascii="仿宋" w:hAnsi="仿宋" w:eastAsia="仿宋" w:cs="仿宋"/>
          <w:b/>
          <w:color w:val="auto"/>
          <w:szCs w:val="21"/>
          <w:highlight w:val="none"/>
        </w:rPr>
        <w:t>也无法导入的，则投标文件被否决。</w:t>
      </w:r>
    </w:p>
    <w:p>
      <w:pPr>
        <w:shd w:val="clear" w:color="auto" w:fill="auto"/>
        <w:snapToGrid w:val="0"/>
        <w:spacing w:line="400" w:lineRule="exact"/>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lang w:val="en-US" w:eastAsia="zh-CN"/>
        </w:rPr>
        <w:t>12</w:t>
      </w:r>
      <w:r>
        <w:rPr>
          <w:rFonts w:hint="eastAsia" w:ascii="仿宋" w:hAnsi="仿宋" w:eastAsia="仿宋" w:cs="仿宋"/>
          <w:color w:val="auto"/>
          <w:szCs w:val="21"/>
          <w:highlight w:val="none"/>
        </w:rPr>
        <w:t>.2投标人有下列情形之一的,资格审查后其投标作无效投标处理：</w:t>
      </w:r>
    </w:p>
    <w:p>
      <w:pPr>
        <w:shd w:val="clear" w:color="auto" w:fill="auto"/>
        <w:snapToGrid w:val="0"/>
        <w:spacing w:line="400" w:lineRule="exact"/>
        <w:ind w:firstLine="420" w:firstLineChars="20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(1)法定代表人参加开标会议未携带有效的法定代表人身份证明原件和本人身份证的；委托代理人参加开标会议未携带有效的法定代表人授权书和本人身份证；</w:t>
      </w:r>
    </w:p>
    <w:p>
      <w:pPr>
        <w:shd w:val="clear" w:color="auto" w:fill="auto"/>
        <w:snapToGrid w:val="0"/>
        <w:spacing w:line="400" w:lineRule="exact"/>
        <w:ind w:firstLine="420" w:firstLineChars="20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(2)投标人为本项目提供招标代理服务的；</w:t>
      </w:r>
    </w:p>
    <w:p>
      <w:pPr>
        <w:shd w:val="clear" w:color="auto" w:fill="auto"/>
        <w:snapToGrid w:val="0"/>
        <w:spacing w:line="400" w:lineRule="exact"/>
        <w:ind w:firstLine="420" w:firstLineChars="20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(3)投标人与在本项目代理机构存在相互任职或工作的；</w:t>
      </w:r>
    </w:p>
    <w:p>
      <w:pPr>
        <w:shd w:val="clear" w:color="auto" w:fill="auto"/>
        <w:snapToGrid w:val="0"/>
        <w:spacing w:line="400" w:lineRule="exact"/>
        <w:ind w:firstLine="420" w:firstLineChars="20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(4)投标保证金未按规定要求缴纳的；</w:t>
      </w:r>
    </w:p>
    <w:p>
      <w:pPr>
        <w:shd w:val="clear" w:color="auto" w:fill="auto"/>
        <w:snapToGrid w:val="0"/>
        <w:spacing w:line="400" w:lineRule="exact"/>
        <w:ind w:firstLine="420" w:firstLineChars="20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(5)</w:t>
      </w:r>
      <w:r>
        <w:rPr>
          <w:rFonts w:hint="eastAsia" w:ascii="仿宋" w:hAnsi="仿宋" w:eastAsia="仿宋" w:cs="仿宋"/>
          <w:b/>
          <w:bCs/>
          <w:color w:val="auto"/>
          <w:szCs w:val="21"/>
          <w:highlight w:val="none"/>
        </w:rPr>
        <w:t>评标专家无法查看并检验电子标书中相关资料的；</w:t>
      </w:r>
    </w:p>
    <w:p>
      <w:pPr>
        <w:shd w:val="clear" w:color="auto" w:fill="auto"/>
        <w:snapToGrid w:val="0"/>
        <w:spacing w:line="400" w:lineRule="exact"/>
        <w:ind w:firstLine="420" w:firstLineChars="20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(6)投标人超出营业范围投标的；</w:t>
      </w:r>
    </w:p>
    <w:p>
      <w:pPr>
        <w:shd w:val="clear" w:color="auto" w:fill="auto"/>
        <w:snapToGrid w:val="0"/>
        <w:spacing w:line="400" w:lineRule="exact"/>
        <w:ind w:firstLine="420" w:firstLineChars="20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(7)联合体投标未提交联合体协议的；</w:t>
      </w:r>
    </w:p>
    <w:p>
      <w:pPr>
        <w:shd w:val="clear" w:color="auto" w:fill="auto"/>
        <w:snapToGrid w:val="0"/>
        <w:spacing w:line="400" w:lineRule="exact"/>
        <w:ind w:firstLine="420" w:firstLineChars="20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(8)被暂停营业的；</w:t>
      </w:r>
    </w:p>
    <w:p>
      <w:pPr>
        <w:shd w:val="clear" w:color="auto" w:fill="auto"/>
        <w:snapToGrid w:val="0"/>
        <w:spacing w:line="400" w:lineRule="exact"/>
        <w:ind w:firstLine="420" w:firstLineChars="20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(9)被暂停或取消投标资格的；</w:t>
      </w:r>
    </w:p>
    <w:p>
      <w:pPr>
        <w:shd w:val="clear" w:color="auto" w:fill="auto"/>
        <w:snapToGrid w:val="0"/>
        <w:spacing w:line="400" w:lineRule="exact"/>
        <w:ind w:firstLine="420" w:firstLineChars="20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(10)财产被接管或冻结的；</w:t>
      </w:r>
    </w:p>
    <w:p>
      <w:pPr>
        <w:shd w:val="clear" w:color="auto" w:fill="auto"/>
        <w:snapToGrid w:val="0"/>
        <w:spacing w:line="400" w:lineRule="exact"/>
        <w:ind w:firstLine="420" w:firstLineChars="20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(11)投标人单位负责人为同一人或者存在控股、管理关系的不同单位的；</w:t>
      </w:r>
    </w:p>
    <w:p>
      <w:pPr>
        <w:shd w:val="clear" w:color="auto" w:fill="auto"/>
        <w:snapToGrid w:val="0"/>
        <w:spacing w:line="400" w:lineRule="exact"/>
        <w:ind w:firstLine="315" w:firstLineChars="15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（12）投标人基本资格条件和特定资格条件中有一项及以上不符合要求的；</w:t>
      </w:r>
    </w:p>
    <w:p>
      <w:pPr>
        <w:shd w:val="clear" w:color="auto" w:fill="auto"/>
        <w:snapToGrid w:val="0"/>
        <w:spacing w:line="400" w:lineRule="exact"/>
        <w:ind w:firstLine="420" w:firstLineChars="20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（13）投标人使用相同的MAC地址进行报名的；</w:t>
      </w:r>
    </w:p>
    <w:p>
      <w:pPr>
        <w:shd w:val="clear" w:color="auto" w:fill="auto"/>
        <w:snapToGrid w:val="0"/>
        <w:spacing w:line="400" w:lineRule="exact"/>
        <w:ind w:firstLine="420" w:firstLineChars="20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（14）其它情形，经评标委员会委提出按无效投标处理，并经公共资源交易监督部门核准的；</w:t>
      </w:r>
    </w:p>
    <w:p>
      <w:pPr>
        <w:shd w:val="clear" w:color="auto" w:fill="auto"/>
        <w:snapToGrid w:val="0"/>
        <w:spacing w:line="400" w:lineRule="exact"/>
        <w:ind w:firstLine="420" w:firstLineChars="20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（15）投标人使用相同IP地址报名的，一经发现，监管部门将进一步核实，查实后按串通投标处理；</w:t>
      </w:r>
    </w:p>
    <w:p>
      <w:pPr>
        <w:shd w:val="clear" w:color="auto" w:fill="auto"/>
        <w:snapToGrid w:val="0"/>
        <w:spacing w:line="400" w:lineRule="exact"/>
        <w:ind w:firstLine="420" w:firstLineChars="20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（16）</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规定的其它无效投标情形。</w:t>
      </w:r>
    </w:p>
    <w:p>
      <w:pPr>
        <w:shd w:val="clear" w:color="auto" w:fill="auto"/>
        <w:snapToGrid w:val="0"/>
        <w:spacing w:line="400" w:lineRule="exact"/>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lang w:val="en-US" w:eastAsia="zh-CN"/>
        </w:rPr>
        <w:t>12</w:t>
      </w:r>
      <w:r>
        <w:rPr>
          <w:rFonts w:hint="eastAsia" w:ascii="仿宋" w:hAnsi="仿宋" w:eastAsia="仿宋" w:cs="仿宋"/>
          <w:color w:val="auto"/>
          <w:szCs w:val="21"/>
          <w:highlight w:val="none"/>
        </w:rPr>
        <w:t>.3 投标人有下列情形之一的,符合性审查后其投标按无效投标处理：</w:t>
      </w:r>
    </w:p>
    <w:p>
      <w:pPr>
        <w:shd w:val="clear" w:color="auto" w:fill="auto"/>
        <w:snapToGrid w:val="0"/>
        <w:spacing w:line="400" w:lineRule="exact"/>
        <w:ind w:firstLine="420" w:firstLineChars="20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(1) 投标文件签字、盖章不全，经评标委员会一致认定对开评标内容有实质性影响并经监督部门核准的；</w:t>
      </w:r>
    </w:p>
    <w:p>
      <w:pPr>
        <w:shd w:val="clear" w:color="auto" w:fill="auto"/>
        <w:snapToGrid w:val="0"/>
        <w:spacing w:line="400" w:lineRule="exact"/>
        <w:ind w:firstLine="420" w:firstLineChars="20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)未按规定的格式填写，实质性内容不全或关键字迹模糊、无法辨认; 经监督部门核准的；</w:t>
      </w:r>
    </w:p>
    <w:p>
      <w:pPr>
        <w:shd w:val="clear" w:color="auto" w:fill="auto"/>
        <w:snapToGrid w:val="0"/>
        <w:spacing w:line="400" w:lineRule="exact"/>
        <w:ind w:firstLine="420" w:firstLineChars="20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)同一投标人提交两个以上不同的投标文件或者投标报价，但</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规定提交备选方案的除外；</w:t>
      </w:r>
    </w:p>
    <w:p>
      <w:pPr>
        <w:shd w:val="clear" w:color="auto" w:fill="auto"/>
        <w:snapToGrid w:val="0"/>
        <w:spacing w:line="400" w:lineRule="exact"/>
        <w:ind w:firstLine="420" w:firstLineChars="20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)投标文件没有对</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的实质性要求和条件作出响应;</w:t>
      </w:r>
    </w:p>
    <w:p>
      <w:pPr>
        <w:shd w:val="clear" w:color="auto" w:fill="auto"/>
        <w:snapToGrid w:val="0"/>
        <w:spacing w:line="400" w:lineRule="exact"/>
        <w:ind w:firstLine="420" w:firstLineChars="20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)投标报价超出规定的投标限价或公布的采购预算的；注：投标人的投标报价各项单价均不得高于招标文件给定的单价最高限价，否则，其投标文件将按无效投标处理。</w:t>
      </w:r>
    </w:p>
    <w:p>
      <w:pPr>
        <w:shd w:val="clear" w:color="auto" w:fill="auto"/>
        <w:snapToGrid w:val="0"/>
        <w:spacing w:line="400" w:lineRule="exact"/>
        <w:ind w:firstLine="420" w:firstLineChars="20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)不按评标委员会要求澄清、说明或补正的，或者评标委员会根据</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的规定对</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的计算错误进行修正后，投标人不接受修正的投标报价的。</w:t>
      </w:r>
    </w:p>
    <w:p>
      <w:pPr>
        <w:shd w:val="clear" w:color="auto" w:fill="auto"/>
        <w:snapToGrid w:val="0"/>
        <w:spacing w:line="400" w:lineRule="exact"/>
        <w:ind w:firstLine="420" w:firstLineChars="20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）其它情形，经评标委员会委提出按无效投标处理，并经公共资源交易监督部门核准的；</w:t>
      </w:r>
    </w:p>
    <w:p>
      <w:pPr>
        <w:widowControl/>
        <w:shd w:val="clear" w:color="auto" w:fill="auto"/>
        <w:spacing w:line="500" w:lineRule="exact"/>
        <w:ind w:firstLine="420" w:firstLineChars="200"/>
        <w:jc w:val="left"/>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rPr>
        <w:t>）</w:t>
      </w:r>
      <w:r>
        <w:rPr>
          <w:rFonts w:hint="eastAsia" w:ascii="仿宋" w:hAnsi="仿宋" w:eastAsia="仿宋" w:cs="仿宋"/>
          <w:color w:val="auto"/>
          <w:kern w:val="0"/>
          <w:szCs w:val="21"/>
          <w:highlight w:val="none"/>
          <w:shd w:val="clear" w:color="auto" w:fill="FFFFFF"/>
          <w:lang w:bidi="ar"/>
        </w:rPr>
        <w:t>未按照招标文件的规定提交投标保证金的；</w:t>
      </w:r>
    </w:p>
    <w:p>
      <w:pPr>
        <w:widowControl/>
        <w:shd w:val="clear" w:color="auto" w:fill="auto"/>
        <w:spacing w:line="500" w:lineRule="exact"/>
        <w:ind w:firstLine="420" w:firstLineChars="200"/>
        <w:jc w:val="left"/>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9</w:t>
      </w:r>
      <w:r>
        <w:rPr>
          <w:rFonts w:hint="eastAsia" w:ascii="仿宋" w:hAnsi="仿宋" w:eastAsia="仿宋" w:cs="仿宋"/>
          <w:color w:val="auto"/>
          <w:szCs w:val="21"/>
          <w:highlight w:val="none"/>
        </w:rPr>
        <w:t>）</w:t>
      </w:r>
      <w:r>
        <w:rPr>
          <w:rFonts w:hint="eastAsia" w:ascii="仿宋" w:hAnsi="仿宋" w:eastAsia="仿宋" w:cs="仿宋"/>
          <w:color w:val="auto"/>
          <w:kern w:val="0"/>
          <w:szCs w:val="21"/>
          <w:highlight w:val="none"/>
          <w:shd w:val="clear" w:color="auto" w:fill="FFFFFF"/>
          <w:lang w:bidi="ar"/>
        </w:rPr>
        <w:t>投标文件含有采购人不能接受的附加条件的;</w:t>
      </w:r>
    </w:p>
    <w:p>
      <w:pPr>
        <w:shd w:val="clear" w:color="auto" w:fill="auto"/>
        <w:tabs>
          <w:tab w:val="left" w:pos="1123"/>
        </w:tabs>
        <w:snapToGrid w:val="0"/>
        <w:spacing w:line="500" w:lineRule="exact"/>
        <w:ind w:firstLine="420" w:firstLineChars="20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10</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规定的其它无效投标情形。</w:t>
      </w:r>
    </w:p>
    <w:p>
      <w:pPr>
        <w:shd w:val="clear" w:color="auto" w:fill="auto"/>
        <w:snapToGrid w:val="0"/>
        <w:spacing w:line="400" w:lineRule="exact"/>
        <w:ind w:firstLine="420" w:firstLineChars="20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12</w:t>
      </w:r>
      <w:r>
        <w:rPr>
          <w:rFonts w:hint="eastAsia" w:ascii="仿宋" w:hAnsi="仿宋" w:eastAsia="仿宋" w:cs="仿宋"/>
          <w:color w:val="auto"/>
          <w:szCs w:val="21"/>
          <w:highlight w:val="none"/>
        </w:rPr>
        <w:t>.4 投标人有下列情形之一的, 详细评审后其投标按无效投标处理：</w:t>
      </w:r>
    </w:p>
    <w:p>
      <w:pPr>
        <w:shd w:val="clear" w:color="auto" w:fill="auto"/>
        <w:snapToGrid w:val="0"/>
        <w:spacing w:line="400" w:lineRule="exact"/>
        <w:ind w:firstLine="420" w:firstLineChars="20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(1)投标产品不符合必须强制执行的国家标准的；</w:t>
      </w:r>
    </w:p>
    <w:p>
      <w:pPr>
        <w:shd w:val="clear" w:color="auto" w:fill="auto"/>
        <w:snapToGrid w:val="0"/>
        <w:spacing w:line="400" w:lineRule="exact"/>
        <w:ind w:firstLine="420" w:firstLineChars="20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(2)投标人有串通投标、弄虚作假、行贿等违法行为；</w:t>
      </w:r>
    </w:p>
    <w:p>
      <w:pPr>
        <w:shd w:val="clear" w:color="auto" w:fill="auto"/>
        <w:snapToGrid w:val="0"/>
        <w:spacing w:line="400" w:lineRule="exact"/>
        <w:ind w:firstLine="420" w:firstLineChars="20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(3)投标文件含有违反国家法律、法规的内容，或附有招标人不能接受的条件的；</w:t>
      </w:r>
    </w:p>
    <w:p>
      <w:pPr>
        <w:shd w:val="clear" w:color="auto" w:fill="auto"/>
        <w:spacing w:line="360" w:lineRule="auto"/>
        <w:ind w:firstLine="315" w:firstLineChars="15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（4）在同一项目（或同一标段）中有多个投标人有效投标报价接近最高限价，且评标委员会认为报价出现异常的，可以宣布其投标无效；</w:t>
      </w:r>
    </w:p>
    <w:p>
      <w:pPr>
        <w:shd w:val="clear" w:color="auto" w:fill="auto"/>
        <w:spacing w:line="360" w:lineRule="auto"/>
        <w:ind w:firstLine="315" w:firstLineChars="15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（5）报价明显低于其他投标人，且不能证明报价合理性的投标无效；</w:t>
      </w:r>
    </w:p>
    <w:p>
      <w:pPr>
        <w:shd w:val="clear" w:color="auto" w:fill="auto"/>
        <w:spacing w:line="360" w:lineRule="auto"/>
        <w:ind w:firstLine="315" w:firstLineChars="15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（6）拒不确认评标委员会评审修正的投标无效；</w:t>
      </w:r>
    </w:p>
    <w:p>
      <w:pPr>
        <w:shd w:val="clear" w:color="auto" w:fill="auto"/>
        <w:snapToGrid w:val="0"/>
        <w:spacing w:line="400" w:lineRule="exact"/>
        <w:ind w:firstLine="420" w:firstLineChars="20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（7）其它情形，经评标委员会委提出按无效投标处理，并经公共资源交易监督部门核准的；</w:t>
      </w:r>
    </w:p>
    <w:p>
      <w:pPr>
        <w:shd w:val="clear" w:color="auto" w:fill="auto"/>
        <w:snapToGrid w:val="0"/>
        <w:spacing w:line="400" w:lineRule="exact"/>
        <w:ind w:firstLine="420" w:firstLineChars="20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（8）</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规定的其它无效投标情形。</w:t>
      </w:r>
    </w:p>
    <w:p>
      <w:pPr>
        <w:pageBreakBefore/>
        <w:shd w:val="clear" w:color="auto" w:fill="auto"/>
        <w:spacing w:line="360" w:lineRule="auto"/>
        <w:jc w:val="center"/>
        <w:outlineLvl w:val="9"/>
        <w:rPr>
          <w:rFonts w:hint="eastAsia" w:ascii="仿宋" w:hAnsi="仿宋" w:eastAsia="仿宋" w:cs="仿宋"/>
          <w:b/>
          <w:color w:val="auto"/>
          <w:sz w:val="32"/>
          <w:szCs w:val="32"/>
          <w:highlight w:val="none"/>
        </w:rPr>
        <w:sectPr>
          <w:footerReference r:id="rId5" w:type="default"/>
          <w:pgSz w:w="11906" w:h="16838"/>
          <w:pgMar w:top="1440" w:right="1080" w:bottom="1440" w:left="1080" w:header="851" w:footer="992" w:gutter="0"/>
          <w:pgBorders>
            <w:top w:val="none" w:sz="0" w:space="0"/>
            <w:left w:val="none" w:sz="0" w:space="0"/>
            <w:bottom w:val="none" w:sz="0" w:space="0"/>
            <w:right w:val="none" w:sz="0" w:space="0"/>
          </w:pgBorders>
          <w:pgNumType w:fmt="decimal" w:start="1"/>
          <w:cols w:space="720" w:num="1"/>
          <w:docGrid w:type="linesAndChars" w:linePitch="312" w:charSpace="0"/>
        </w:sectPr>
      </w:pPr>
      <w:bookmarkStart w:id="60" w:name="_Toc469495737"/>
      <w:bookmarkStart w:id="61" w:name="OLE_LINK4"/>
    </w:p>
    <w:p>
      <w:pPr>
        <w:pageBreakBefore/>
        <w:shd w:val="clear" w:color="auto" w:fill="auto"/>
        <w:spacing w:line="360" w:lineRule="auto"/>
        <w:jc w:val="center"/>
        <w:outlineLvl w:val="0"/>
        <w:rPr>
          <w:rFonts w:hint="eastAsia" w:ascii="仿宋" w:hAnsi="仿宋" w:eastAsia="仿宋" w:cs="仿宋"/>
          <w:b/>
          <w:color w:val="auto"/>
          <w:sz w:val="32"/>
          <w:szCs w:val="32"/>
          <w:highlight w:val="none"/>
        </w:rPr>
      </w:pPr>
      <w:bookmarkStart w:id="62" w:name="_Toc9681"/>
      <w:r>
        <w:rPr>
          <w:rFonts w:hint="eastAsia" w:ascii="仿宋" w:hAnsi="仿宋" w:eastAsia="仿宋" w:cs="仿宋"/>
          <w:b/>
          <w:color w:val="auto"/>
          <w:sz w:val="32"/>
          <w:szCs w:val="32"/>
          <w:highlight w:val="none"/>
        </w:rPr>
        <w:t>第四章</w:t>
      </w:r>
      <w:r>
        <w:rPr>
          <w:rFonts w:hint="eastAsia" w:ascii="仿宋" w:hAnsi="仿宋" w:eastAsia="仿宋" w:cs="仿宋"/>
          <w:b/>
          <w:color w:val="auto"/>
          <w:sz w:val="32"/>
          <w:szCs w:val="32"/>
          <w:highlight w:val="none"/>
          <w:lang w:val="en-US" w:eastAsia="zh-CN"/>
        </w:rPr>
        <w:t xml:space="preserve">  </w:t>
      </w:r>
      <w:r>
        <w:rPr>
          <w:rFonts w:hint="eastAsia" w:ascii="仿宋" w:hAnsi="仿宋" w:eastAsia="仿宋" w:cs="仿宋"/>
          <w:b/>
          <w:color w:val="auto"/>
          <w:sz w:val="32"/>
          <w:szCs w:val="32"/>
          <w:highlight w:val="none"/>
        </w:rPr>
        <w:t>采购内容及技术要求</w:t>
      </w:r>
      <w:bookmarkEnd w:id="50"/>
      <w:bookmarkEnd w:id="60"/>
      <w:bookmarkEnd w:id="62"/>
    </w:p>
    <w:p>
      <w:pPr>
        <w:numPr>
          <w:ilvl w:val="0"/>
          <w:numId w:val="6"/>
        </w:numPr>
        <w:shd w:val="clear" w:color="auto" w:fill="auto"/>
        <w:spacing w:line="360" w:lineRule="auto"/>
        <w:jc w:val="left"/>
        <w:outlineLvl w:val="1"/>
        <w:rPr>
          <w:rFonts w:hint="eastAsia" w:ascii="仿宋" w:hAnsi="仿宋" w:eastAsia="仿宋" w:cs="仿宋"/>
          <w:b/>
          <w:color w:val="auto"/>
          <w:sz w:val="30"/>
          <w:szCs w:val="30"/>
          <w:highlight w:val="none"/>
        </w:rPr>
      </w:pPr>
      <w:bookmarkStart w:id="63" w:name="_Toc10090"/>
      <w:r>
        <w:rPr>
          <w:rFonts w:hint="eastAsia" w:ascii="仿宋" w:hAnsi="仿宋" w:eastAsia="仿宋" w:cs="仿宋"/>
          <w:b/>
          <w:color w:val="auto"/>
          <w:sz w:val="30"/>
          <w:szCs w:val="30"/>
          <w:highlight w:val="none"/>
        </w:rPr>
        <w:t>采购内容及</w:t>
      </w:r>
      <w:r>
        <w:rPr>
          <w:rFonts w:hint="eastAsia" w:ascii="仿宋" w:hAnsi="仿宋" w:eastAsia="仿宋" w:cs="仿宋"/>
          <w:b/>
          <w:color w:val="auto"/>
          <w:sz w:val="30"/>
          <w:szCs w:val="30"/>
          <w:highlight w:val="none"/>
          <w:lang w:eastAsia="zh-CN"/>
        </w:rPr>
        <w:t>技术</w:t>
      </w:r>
      <w:r>
        <w:rPr>
          <w:rFonts w:hint="eastAsia" w:ascii="仿宋" w:hAnsi="仿宋" w:eastAsia="仿宋" w:cs="仿宋"/>
          <w:b/>
          <w:color w:val="auto"/>
          <w:sz w:val="30"/>
          <w:szCs w:val="30"/>
          <w:highlight w:val="none"/>
        </w:rPr>
        <w:t>参数要求</w:t>
      </w:r>
      <w:bookmarkEnd w:id="63"/>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4"/>
        <w:gridCol w:w="1917"/>
        <w:gridCol w:w="8568"/>
        <w:gridCol w:w="744"/>
        <w:gridCol w:w="660"/>
        <w:gridCol w:w="480"/>
        <w:gridCol w:w="540"/>
        <w:gridCol w:w="7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blHeader/>
        </w:trPr>
        <w:tc>
          <w:tcPr>
            <w:tcW w:w="5000" w:type="pct"/>
            <w:gridSpan w:val="8"/>
            <w:tcBorders>
              <w:top w:val="nil"/>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32"/>
                <w:szCs w:val="32"/>
                <w:u w:val="none"/>
                <w:lang w:val="en-US" w:eastAsia="zh-CN" w:bidi="ar"/>
              </w:rPr>
              <w:t>乌恰县疾病预防控制中心核酸检测设备采购项目参数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blHeader/>
        </w:trPr>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名称</w:t>
            </w:r>
          </w:p>
        </w:tc>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技术参数</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总价</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5" w:hRule="atLeast"/>
        </w:trPr>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全自动医用PCR分析系统</w:t>
            </w:r>
          </w:p>
        </w:tc>
        <w:tc>
          <w:tcPr>
            <w:tcW w:w="3022" w:type="pct"/>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1.样本容量：96孔            </w:t>
            </w:r>
          </w:p>
          <w:p>
            <w:pPr>
              <w:numPr>
                <w:ilvl w:val="0"/>
                <w:numId w:val="0"/>
              </w:numPr>
              <w:rPr>
                <w:rFonts w:hint="eastAsia" w:ascii="仿宋" w:hAnsi="仿宋" w:eastAsia="仿宋" w:cs="仿宋"/>
                <w:sz w:val="24"/>
                <w:szCs w:val="24"/>
              </w:rPr>
            </w:pPr>
            <w:r>
              <w:rPr>
                <w:rFonts w:hint="eastAsia" w:ascii="仿宋" w:hAnsi="仿宋" w:eastAsia="仿宋" w:cs="仿宋"/>
                <w:sz w:val="24"/>
                <w:szCs w:val="24"/>
                <w:lang w:val="en-US" w:eastAsia="zh-CN"/>
              </w:rPr>
              <w:t>2.样本容积：15-100</w:t>
            </w:r>
            <w:r>
              <w:rPr>
                <w:rFonts w:hint="eastAsia" w:ascii="仿宋" w:hAnsi="仿宋" w:eastAsia="仿宋" w:cs="仿宋"/>
                <w:sz w:val="24"/>
                <w:szCs w:val="24"/>
              </w:rPr>
              <w:t>ul</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3.适用耗材：0.2mlPCR管、8联管、96孔板</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4.检测灵敏度：最小分辨率为1个拷贝</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5.线性范围：1-100个拷贝      </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6.重复性：CV＜1.00％</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7.样本线性度：1r1≤0.9990    </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8.內参染料校正：无需</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9.多种荧光检测：4种检测，无需交叉干扰校正</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10.支持HRM检测：支持             </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11.控温方法：半导体方式</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12.控温模式：模块控温，试管控温</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13.控温范围：4-99℃</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14.最大升降温速率：4.0℃/s</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15.热盖温度：自动热盖</w:t>
            </w:r>
          </w:p>
          <w:p>
            <w:pPr>
              <w:rPr>
                <w:rFonts w:hint="eastAsia" w:ascii="仿宋" w:hAnsi="仿宋" w:eastAsia="仿宋" w:cs="仿宋"/>
                <w:sz w:val="24"/>
                <w:szCs w:val="24"/>
                <w:lang w:val="en-US"/>
              </w:rPr>
            </w:pPr>
            <w:r>
              <w:rPr>
                <w:rFonts w:hint="eastAsia" w:ascii="仿宋" w:hAnsi="仿宋" w:eastAsia="仿宋" w:cs="仿宋"/>
                <w:b w:val="0"/>
                <w:bCs w:val="0"/>
                <w:color w:val="auto"/>
                <w:kern w:val="2"/>
                <w:sz w:val="24"/>
                <w:szCs w:val="24"/>
                <w:u w:val="none"/>
                <w:lang w:val="en-US" w:eastAsia="zh-CN" w:bidi="ar-SA"/>
              </w:rPr>
              <w:t>16.台式电脑10台，笔记本电脑2台</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台</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全自动核酸</w:t>
            </w:r>
          </w:p>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提取仪</w:t>
            </w:r>
          </w:p>
        </w:tc>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numPr>
                <w:ilvl w:val="0"/>
                <w:numId w:val="7"/>
              </w:numPr>
              <w:kinsoku/>
              <w:wordWrap/>
              <w:overflowPunct/>
              <w:topLinePunct w:val="0"/>
              <w:autoSpaceDE/>
              <w:autoSpaceDN/>
              <w:bidi w:val="0"/>
              <w:adjustRightInd/>
              <w:snapToGrid/>
              <w:spacing w:beforeAutospacing="0" w:afterAutospacing="0" w:line="240" w:lineRule="auto"/>
              <w:jc w:val="both"/>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color w:val="000000"/>
                <w:sz w:val="24"/>
                <w:szCs w:val="24"/>
                <w:lang w:val="en-US" w:eastAsia="zh-CN"/>
              </w:rPr>
              <w:t>最</w:t>
            </w:r>
            <w:r>
              <w:rPr>
                <w:rFonts w:hint="eastAsia" w:ascii="仿宋" w:hAnsi="仿宋" w:eastAsia="仿宋" w:cs="仿宋"/>
                <w:i w:val="0"/>
                <w:iCs w:val="0"/>
                <w:caps w:val="0"/>
                <w:color w:val="000000"/>
                <w:spacing w:val="0"/>
                <w:sz w:val="24"/>
                <w:szCs w:val="24"/>
              </w:rPr>
              <w:t>快12min可完成96个样本的核酸提取</w:t>
            </w:r>
            <w:r>
              <w:rPr>
                <w:rFonts w:hint="eastAsia" w:ascii="仿宋" w:hAnsi="仿宋" w:eastAsia="仿宋" w:cs="仿宋"/>
                <w:i w:val="0"/>
                <w:iCs w:val="0"/>
                <w:caps w:val="0"/>
                <w:color w:val="000000"/>
                <w:spacing w:val="0"/>
                <w:sz w:val="24"/>
                <w:szCs w:val="24"/>
                <w:lang w:eastAsia="zh-CN"/>
              </w:rPr>
              <w:t>，</w:t>
            </w:r>
            <w:r>
              <w:rPr>
                <w:rFonts w:hint="eastAsia" w:ascii="仿宋" w:hAnsi="仿宋" w:eastAsia="仿宋" w:cs="仿宋"/>
                <w:i w:val="0"/>
                <w:iCs w:val="0"/>
                <w:caps w:val="0"/>
                <w:color w:val="000000"/>
                <w:spacing w:val="0"/>
                <w:sz w:val="24"/>
                <w:szCs w:val="24"/>
              </w:rPr>
              <w:t>核酸提取得率高，确保对核酸的高灵敏度检测</w:t>
            </w:r>
            <w:r>
              <w:rPr>
                <w:rFonts w:hint="eastAsia" w:ascii="仿宋" w:hAnsi="仿宋" w:eastAsia="仿宋" w:cs="仿宋"/>
                <w:i w:val="0"/>
                <w:iCs w:val="0"/>
                <w:caps w:val="0"/>
                <w:color w:val="000000"/>
                <w:spacing w:val="0"/>
                <w:sz w:val="24"/>
                <w:szCs w:val="24"/>
                <w:lang w:eastAsia="zh-CN"/>
              </w:rPr>
              <w:t>；</w:t>
            </w:r>
          </w:p>
          <w:p>
            <w:pPr>
              <w:keepNext w:val="0"/>
              <w:keepLines w:val="0"/>
              <w:pageBreakBefore w:val="0"/>
              <w:numPr>
                <w:ilvl w:val="0"/>
                <w:numId w:val="7"/>
              </w:numPr>
              <w:kinsoku/>
              <w:wordWrap/>
              <w:overflowPunct/>
              <w:topLinePunct w:val="0"/>
              <w:autoSpaceDE/>
              <w:autoSpaceDN/>
              <w:bidi w:val="0"/>
              <w:adjustRightInd/>
              <w:snapToGrid/>
              <w:spacing w:beforeAutospacing="0" w:afterAutospacing="0" w:line="240" w:lineRule="auto"/>
              <w:jc w:val="both"/>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智能多维度故障提醒</w:t>
            </w:r>
            <w:r>
              <w:rPr>
                <w:rFonts w:hint="eastAsia" w:ascii="仿宋" w:hAnsi="仿宋" w:eastAsia="仿宋" w:cs="仿宋"/>
                <w:i w:val="0"/>
                <w:iCs w:val="0"/>
                <w:caps w:val="0"/>
                <w:color w:val="000000"/>
                <w:spacing w:val="0"/>
                <w:sz w:val="24"/>
                <w:szCs w:val="24"/>
                <w:lang w:eastAsia="zh-CN"/>
              </w:rPr>
              <w:t>，</w:t>
            </w:r>
            <w:r>
              <w:rPr>
                <w:rFonts w:hint="eastAsia" w:ascii="仿宋" w:hAnsi="仿宋" w:eastAsia="仿宋" w:cs="仿宋"/>
                <w:i w:val="0"/>
                <w:iCs w:val="0"/>
                <w:caps w:val="0"/>
                <w:color w:val="000000"/>
                <w:spacing w:val="0"/>
                <w:sz w:val="24"/>
                <w:szCs w:val="24"/>
              </w:rPr>
              <w:t>一键故障自动清除</w:t>
            </w:r>
            <w:r>
              <w:rPr>
                <w:rFonts w:hint="eastAsia" w:ascii="仿宋" w:hAnsi="仿宋" w:eastAsia="仿宋" w:cs="仿宋"/>
                <w:i w:val="0"/>
                <w:iCs w:val="0"/>
                <w:caps w:val="0"/>
                <w:color w:val="000000"/>
                <w:spacing w:val="0"/>
                <w:sz w:val="24"/>
                <w:szCs w:val="24"/>
                <w:lang w:eastAsia="zh-CN"/>
              </w:rPr>
              <w:t>，</w:t>
            </w:r>
            <w:r>
              <w:rPr>
                <w:rFonts w:hint="eastAsia" w:ascii="仿宋" w:hAnsi="仿宋" w:eastAsia="仿宋" w:cs="仿宋"/>
                <w:i w:val="0"/>
                <w:iCs w:val="0"/>
                <w:caps w:val="0"/>
                <w:color w:val="000000"/>
                <w:spacing w:val="0"/>
                <w:sz w:val="24"/>
                <w:szCs w:val="24"/>
              </w:rPr>
              <w:t>全量程监控</w:t>
            </w:r>
            <w:r>
              <w:rPr>
                <w:rFonts w:hint="eastAsia" w:ascii="仿宋" w:hAnsi="仿宋" w:eastAsia="仿宋" w:cs="仿宋"/>
                <w:i w:val="0"/>
                <w:iCs w:val="0"/>
                <w:caps w:val="0"/>
                <w:color w:val="000000"/>
                <w:spacing w:val="0"/>
                <w:sz w:val="24"/>
                <w:szCs w:val="24"/>
                <w:lang w:eastAsia="zh-CN"/>
              </w:rPr>
              <w:t>，</w:t>
            </w:r>
            <w:r>
              <w:rPr>
                <w:rFonts w:hint="eastAsia" w:ascii="仿宋" w:hAnsi="仿宋" w:eastAsia="仿宋" w:cs="仿宋"/>
                <w:i w:val="0"/>
                <w:iCs w:val="0"/>
                <w:caps w:val="0"/>
                <w:color w:val="000000"/>
                <w:spacing w:val="0"/>
                <w:sz w:val="24"/>
                <w:szCs w:val="24"/>
              </w:rPr>
              <w:t>内置LED光源</w:t>
            </w:r>
            <w:r>
              <w:rPr>
                <w:rFonts w:hint="eastAsia" w:ascii="仿宋" w:hAnsi="仿宋" w:eastAsia="仿宋" w:cs="仿宋"/>
                <w:i w:val="0"/>
                <w:iCs w:val="0"/>
                <w:caps w:val="0"/>
                <w:color w:val="000000"/>
                <w:spacing w:val="0"/>
                <w:sz w:val="24"/>
                <w:szCs w:val="24"/>
                <w:lang w:eastAsia="zh-CN"/>
              </w:rPr>
              <w:t>，</w:t>
            </w:r>
            <w:r>
              <w:rPr>
                <w:rFonts w:hint="eastAsia" w:ascii="仿宋" w:hAnsi="仿宋" w:eastAsia="仿宋" w:cs="仿宋"/>
                <w:i w:val="0"/>
                <w:iCs w:val="0"/>
                <w:caps w:val="0"/>
                <w:color w:val="000000"/>
                <w:spacing w:val="0"/>
                <w:sz w:val="24"/>
                <w:szCs w:val="24"/>
              </w:rPr>
              <w:t>可实时查看仪器运行状况</w:t>
            </w:r>
            <w:r>
              <w:rPr>
                <w:rFonts w:hint="eastAsia" w:ascii="仿宋" w:hAnsi="仿宋" w:eastAsia="仿宋" w:cs="仿宋"/>
                <w:i w:val="0"/>
                <w:iCs w:val="0"/>
                <w:caps w:val="0"/>
                <w:color w:val="000000"/>
                <w:spacing w:val="0"/>
                <w:sz w:val="24"/>
                <w:szCs w:val="24"/>
                <w:lang w:eastAsia="zh-CN"/>
              </w:rPr>
              <w:t>，</w:t>
            </w:r>
            <w:r>
              <w:rPr>
                <w:rFonts w:hint="eastAsia" w:ascii="仿宋" w:hAnsi="仿宋" w:eastAsia="仿宋" w:cs="仿宋"/>
                <w:i w:val="0"/>
                <w:iCs w:val="0"/>
                <w:caps w:val="0"/>
                <w:color w:val="000000"/>
                <w:spacing w:val="0"/>
                <w:sz w:val="24"/>
                <w:szCs w:val="24"/>
              </w:rPr>
              <w:t>含有开机自检、断电保护</w:t>
            </w:r>
            <w:r>
              <w:rPr>
                <w:rFonts w:hint="eastAsia" w:ascii="仿宋" w:hAnsi="仿宋" w:eastAsia="仿宋" w:cs="仿宋"/>
                <w:i w:val="0"/>
                <w:iCs w:val="0"/>
                <w:caps w:val="0"/>
                <w:color w:val="000000"/>
                <w:spacing w:val="0"/>
                <w:sz w:val="24"/>
                <w:szCs w:val="24"/>
                <w:lang w:eastAsia="zh-CN"/>
              </w:rPr>
              <w:t>，</w:t>
            </w:r>
            <w:r>
              <w:rPr>
                <w:rFonts w:hint="eastAsia" w:ascii="仿宋" w:hAnsi="仿宋" w:eastAsia="仿宋" w:cs="仿宋"/>
                <w:i w:val="0"/>
                <w:iCs w:val="0"/>
                <w:caps w:val="0"/>
                <w:color w:val="000000"/>
                <w:spacing w:val="0"/>
                <w:sz w:val="24"/>
                <w:szCs w:val="24"/>
              </w:rPr>
              <w:t>舱门保护等功能</w:t>
            </w:r>
            <w:r>
              <w:rPr>
                <w:rFonts w:hint="eastAsia" w:ascii="仿宋" w:hAnsi="仿宋" w:eastAsia="仿宋" w:cs="仿宋"/>
                <w:i w:val="0"/>
                <w:iCs w:val="0"/>
                <w:caps w:val="0"/>
                <w:color w:val="000000"/>
                <w:spacing w:val="0"/>
                <w:sz w:val="24"/>
                <w:szCs w:val="24"/>
                <w:lang w:eastAsia="zh-CN"/>
              </w:rPr>
              <w:t>；</w:t>
            </w:r>
          </w:p>
          <w:p>
            <w:pPr>
              <w:keepNext w:val="0"/>
              <w:keepLines w:val="0"/>
              <w:pageBreakBefore w:val="0"/>
              <w:numPr>
                <w:ilvl w:val="0"/>
                <w:numId w:val="7"/>
              </w:numPr>
              <w:kinsoku/>
              <w:wordWrap/>
              <w:overflowPunct/>
              <w:topLinePunct w:val="0"/>
              <w:autoSpaceDE/>
              <w:autoSpaceDN/>
              <w:bidi w:val="0"/>
              <w:adjustRightInd/>
              <w:snapToGrid/>
              <w:spacing w:beforeAutospacing="0" w:afterAutospacing="0" w:line="240" w:lineRule="auto"/>
              <w:jc w:val="both"/>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highlight w:val="none"/>
              </w:rPr>
              <w:t>配套的核酸提</w:t>
            </w:r>
            <w:r>
              <w:rPr>
                <w:rFonts w:hint="eastAsia" w:ascii="仿宋" w:hAnsi="仿宋" w:eastAsia="仿宋" w:cs="仿宋"/>
                <w:i w:val="0"/>
                <w:iCs w:val="0"/>
                <w:caps w:val="0"/>
                <w:color w:val="000000"/>
                <w:spacing w:val="0"/>
                <w:sz w:val="24"/>
                <w:szCs w:val="24"/>
              </w:rPr>
              <w:t>取试剂盒</w:t>
            </w:r>
            <w:r>
              <w:rPr>
                <w:rFonts w:hint="eastAsia" w:ascii="仿宋" w:hAnsi="仿宋" w:eastAsia="仿宋" w:cs="仿宋"/>
                <w:i w:val="0"/>
                <w:iCs w:val="0"/>
                <w:caps w:val="0"/>
                <w:color w:val="000000"/>
                <w:spacing w:val="0"/>
                <w:sz w:val="24"/>
                <w:szCs w:val="24"/>
                <w:lang w:eastAsia="zh-CN"/>
              </w:rPr>
              <w:t>，</w:t>
            </w:r>
            <w:r>
              <w:rPr>
                <w:rFonts w:hint="eastAsia" w:ascii="仿宋" w:hAnsi="仿宋" w:eastAsia="仿宋" w:cs="仿宋"/>
                <w:i w:val="0"/>
                <w:iCs w:val="0"/>
                <w:caps w:val="0"/>
                <w:color w:val="000000"/>
                <w:spacing w:val="0"/>
                <w:sz w:val="24"/>
                <w:szCs w:val="24"/>
              </w:rPr>
              <w:t>可快速提取全血、血清、血浆、咽拭子、分泌物、脱落细胞、尿液、痰液、粪便、FFPE组织等不同样本的核酸</w:t>
            </w:r>
            <w:r>
              <w:rPr>
                <w:rFonts w:hint="eastAsia" w:ascii="仿宋" w:hAnsi="仿宋" w:eastAsia="仿宋" w:cs="仿宋"/>
                <w:i w:val="0"/>
                <w:iCs w:val="0"/>
                <w:caps w:val="0"/>
                <w:color w:val="000000"/>
                <w:spacing w:val="0"/>
                <w:sz w:val="24"/>
                <w:szCs w:val="24"/>
                <w:lang w:eastAsia="zh-CN"/>
              </w:rPr>
              <w:t>；</w:t>
            </w:r>
          </w:p>
          <w:p>
            <w:pPr>
              <w:pStyle w:val="16"/>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磁棒磁通量高达5500高斯，降低磁珠掉磁风险</w:t>
            </w:r>
            <w:r>
              <w:rPr>
                <w:rFonts w:hint="eastAsia" w:ascii="仿宋" w:hAnsi="仿宋" w:eastAsia="仿宋" w:cs="仿宋"/>
                <w:i w:val="0"/>
                <w:iCs w:val="0"/>
                <w:caps w:val="0"/>
                <w:color w:val="000000"/>
                <w:spacing w:val="0"/>
                <w:sz w:val="24"/>
                <w:szCs w:val="24"/>
                <w:lang w:eastAsia="zh-CN"/>
              </w:rPr>
              <w:t>；</w:t>
            </w:r>
          </w:p>
          <w:p>
            <w:pPr>
              <w:pStyle w:val="16"/>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根据用户所需实现自由编程，可储存超过50000组程序</w:t>
            </w:r>
            <w:r>
              <w:rPr>
                <w:rFonts w:hint="eastAsia" w:ascii="仿宋" w:hAnsi="仿宋" w:eastAsia="仿宋" w:cs="仿宋"/>
                <w:i w:val="0"/>
                <w:iCs w:val="0"/>
                <w:caps w:val="0"/>
                <w:color w:val="000000"/>
                <w:spacing w:val="0"/>
                <w:sz w:val="24"/>
                <w:szCs w:val="24"/>
                <w:lang w:eastAsia="zh-CN"/>
              </w:rPr>
              <w:t>，</w:t>
            </w:r>
            <w:r>
              <w:rPr>
                <w:rFonts w:hint="eastAsia" w:ascii="仿宋" w:hAnsi="仿宋" w:eastAsia="仿宋" w:cs="仿宋"/>
                <w:i w:val="0"/>
                <w:iCs w:val="0"/>
                <w:caps w:val="0"/>
                <w:color w:val="000000"/>
                <w:spacing w:val="0"/>
                <w:sz w:val="24"/>
                <w:szCs w:val="24"/>
              </w:rPr>
              <w:t>采用电子插接头，数字式光耦，抗干扰能力强</w:t>
            </w:r>
            <w:r>
              <w:rPr>
                <w:rFonts w:hint="eastAsia" w:ascii="仿宋" w:hAnsi="仿宋" w:eastAsia="仿宋" w:cs="仿宋"/>
                <w:i w:val="0"/>
                <w:iCs w:val="0"/>
                <w:caps w:val="0"/>
                <w:color w:val="000000"/>
                <w:spacing w:val="0"/>
                <w:sz w:val="24"/>
                <w:szCs w:val="24"/>
                <w:lang w:eastAsia="zh-CN"/>
              </w:rPr>
              <w:t>；</w:t>
            </w:r>
          </w:p>
          <w:p>
            <w:pPr>
              <w:pStyle w:val="16"/>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操作便捷</w:t>
            </w:r>
            <w:r>
              <w:rPr>
                <w:rFonts w:hint="eastAsia" w:ascii="仿宋" w:hAnsi="仿宋" w:eastAsia="仿宋" w:cs="仿宋"/>
                <w:i w:val="0"/>
                <w:iCs w:val="0"/>
                <w:caps w:val="0"/>
                <w:color w:val="000000"/>
                <w:spacing w:val="0"/>
                <w:sz w:val="24"/>
                <w:szCs w:val="24"/>
                <w:lang w:eastAsia="zh-CN"/>
              </w:rPr>
              <w:t>，</w:t>
            </w:r>
            <w:r>
              <w:rPr>
                <w:rFonts w:hint="eastAsia" w:ascii="仿宋" w:hAnsi="仿宋" w:eastAsia="仿宋" w:cs="仿宋"/>
                <w:i w:val="0"/>
                <w:iCs w:val="0"/>
                <w:caps w:val="0"/>
                <w:color w:val="000000"/>
                <w:spacing w:val="0"/>
                <w:sz w:val="24"/>
                <w:szCs w:val="24"/>
              </w:rPr>
              <w:t>自动取放磁棒套，无需人员操作</w:t>
            </w:r>
            <w:r>
              <w:rPr>
                <w:rFonts w:hint="eastAsia" w:ascii="仿宋" w:hAnsi="仿宋" w:eastAsia="仿宋" w:cs="仿宋"/>
                <w:i w:val="0"/>
                <w:iCs w:val="0"/>
                <w:caps w:val="0"/>
                <w:color w:val="000000"/>
                <w:spacing w:val="0"/>
                <w:sz w:val="24"/>
                <w:szCs w:val="24"/>
                <w:lang w:eastAsia="zh-CN"/>
              </w:rPr>
              <w:t>，</w:t>
            </w:r>
            <w:r>
              <w:rPr>
                <w:rFonts w:hint="eastAsia" w:ascii="仿宋" w:hAnsi="仿宋" w:eastAsia="仿宋" w:cs="仿宋"/>
                <w:i w:val="0"/>
                <w:iCs w:val="0"/>
                <w:caps w:val="0"/>
                <w:color w:val="000000"/>
                <w:spacing w:val="0"/>
                <w:sz w:val="24"/>
                <w:szCs w:val="24"/>
              </w:rPr>
              <w:t>8.4英寸高清触摸显示屏，人机交互友好</w:t>
            </w:r>
            <w:r>
              <w:rPr>
                <w:rFonts w:hint="eastAsia" w:ascii="仿宋" w:hAnsi="仿宋" w:eastAsia="仿宋" w:cs="仿宋"/>
                <w:i w:val="0"/>
                <w:iCs w:val="0"/>
                <w:caps w:val="0"/>
                <w:color w:val="000000"/>
                <w:spacing w:val="0"/>
                <w:sz w:val="24"/>
                <w:szCs w:val="24"/>
                <w:lang w:eastAsia="zh-CN"/>
              </w:rPr>
              <w:t>；</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0"/>
              <w:textAlignment w:val="auto"/>
              <w:rPr>
                <w:rFonts w:hint="eastAsia"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4"/>
                <w:szCs w:val="24"/>
                <w:lang w:val="en-US" w:eastAsia="zh-CN"/>
              </w:rPr>
              <w:t>7.</w:t>
            </w:r>
            <w:r>
              <w:rPr>
                <w:rFonts w:hint="eastAsia" w:ascii="仿宋" w:hAnsi="仿宋" w:eastAsia="仿宋" w:cs="仿宋"/>
                <w:i w:val="0"/>
                <w:iCs w:val="0"/>
                <w:caps w:val="0"/>
                <w:color w:val="000000"/>
                <w:spacing w:val="0"/>
                <w:sz w:val="24"/>
                <w:szCs w:val="24"/>
              </w:rPr>
              <w:t>预置5组固定程序，满足临床所需</w:t>
            </w:r>
            <w:r>
              <w:rPr>
                <w:rFonts w:hint="eastAsia" w:ascii="仿宋" w:hAnsi="仿宋" w:eastAsia="仿宋" w:cs="仿宋"/>
                <w:i w:val="0"/>
                <w:iCs w:val="0"/>
                <w:caps w:val="0"/>
                <w:color w:val="000000"/>
                <w:spacing w:val="0"/>
                <w:sz w:val="24"/>
                <w:szCs w:val="24"/>
                <w:lang w:eastAsia="zh-CN"/>
              </w:rPr>
              <w:t>；</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0"/>
              <w:textAlignment w:val="auto"/>
              <w:rPr>
                <w:rFonts w:hint="eastAsia"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4"/>
                <w:szCs w:val="24"/>
                <w:lang w:val="en-US" w:eastAsia="zh-CN"/>
              </w:rPr>
              <w:t>8.</w:t>
            </w:r>
            <w:r>
              <w:rPr>
                <w:rFonts w:hint="eastAsia" w:ascii="仿宋" w:hAnsi="仿宋" w:eastAsia="仿宋" w:cs="仿宋"/>
                <w:i w:val="0"/>
                <w:iCs w:val="0"/>
                <w:caps w:val="0"/>
                <w:color w:val="000000"/>
                <w:spacing w:val="0"/>
                <w:sz w:val="24"/>
                <w:szCs w:val="24"/>
              </w:rPr>
              <w:t>防液滴挡板，减少污染风险; 配备通风设施及负压排气功能</w:t>
            </w:r>
            <w:r>
              <w:rPr>
                <w:rFonts w:hint="eastAsia" w:ascii="仿宋" w:hAnsi="仿宋" w:eastAsia="仿宋" w:cs="仿宋"/>
                <w:i w:val="0"/>
                <w:iCs w:val="0"/>
                <w:caps w:val="0"/>
                <w:color w:val="000000"/>
                <w:spacing w:val="0"/>
                <w:sz w:val="24"/>
                <w:szCs w:val="24"/>
                <w:lang w:eastAsia="zh-CN"/>
              </w:rPr>
              <w:t>；</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0"/>
              <w:textAlignment w:val="auto"/>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9.</w:t>
            </w:r>
            <w:r>
              <w:rPr>
                <w:rFonts w:hint="eastAsia" w:ascii="仿宋" w:hAnsi="仿宋" w:eastAsia="仿宋" w:cs="仿宋"/>
                <w:i w:val="0"/>
                <w:iCs w:val="0"/>
                <w:caps w:val="0"/>
                <w:color w:val="000000"/>
                <w:spacing w:val="0"/>
                <w:sz w:val="24"/>
                <w:szCs w:val="24"/>
              </w:rPr>
              <w:t>搭配HEPA空气过滤器，确保操作人员</w:t>
            </w:r>
            <w:r>
              <w:rPr>
                <w:rFonts w:hint="eastAsia" w:ascii="仿宋" w:hAnsi="仿宋" w:eastAsia="仿宋" w:cs="仿宋"/>
                <w:i w:val="0"/>
                <w:iCs w:val="0"/>
                <w:caps w:val="0"/>
                <w:color w:val="000000"/>
                <w:spacing w:val="0"/>
                <w:sz w:val="24"/>
                <w:szCs w:val="24"/>
                <w:lang w:val="en-US" w:eastAsia="zh-CN"/>
              </w:rPr>
              <w:t>安全</w:t>
            </w:r>
            <w:r>
              <w:rPr>
                <w:rFonts w:hint="eastAsia" w:ascii="仿宋" w:hAnsi="仿宋" w:eastAsia="仿宋" w:cs="仿宋"/>
                <w:i w:val="0"/>
                <w:iCs w:val="0"/>
                <w:caps w:val="0"/>
                <w:color w:val="000000"/>
                <w:spacing w:val="0"/>
                <w:sz w:val="24"/>
                <w:szCs w:val="24"/>
              </w:rPr>
              <w:t>; 紫外灯消毒智能提醒，可完成自动关机</w:t>
            </w:r>
            <w:r>
              <w:rPr>
                <w:rFonts w:hint="eastAsia" w:ascii="仿宋" w:hAnsi="仿宋" w:eastAsia="仿宋" w:cs="仿宋"/>
                <w:i w:val="0"/>
                <w:iCs w:val="0"/>
                <w:caps w:val="0"/>
                <w:color w:val="000000"/>
                <w:spacing w:val="0"/>
                <w:sz w:val="24"/>
                <w:szCs w:val="24"/>
                <w:lang w:eastAsia="zh-CN"/>
              </w:rPr>
              <w:t>；</w:t>
            </w:r>
            <w:r>
              <w:rPr>
                <w:rFonts w:hint="eastAsia" w:ascii="仿宋" w:hAnsi="仿宋" w:eastAsia="仿宋" w:cs="仿宋"/>
                <w:i w:val="0"/>
                <w:iCs w:val="0"/>
                <w:caps w:val="0"/>
                <w:color w:val="000000"/>
                <w:spacing w:val="0"/>
                <w:sz w:val="24"/>
                <w:szCs w:val="24"/>
                <w:lang w:val="en-US" w:eastAsia="zh-CN"/>
              </w:rPr>
              <w:t xml:space="preserve"> </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0"/>
              <w:textAlignment w:val="auto"/>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10.</w:t>
            </w:r>
            <w:r>
              <w:rPr>
                <w:rFonts w:hint="eastAsia" w:ascii="仿宋" w:hAnsi="仿宋" w:eastAsia="仿宋" w:cs="仿宋"/>
                <w:i w:val="0"/>
                <w:iCs w:val="0"/>
                <w:caps w:val="0"/>
                <w:color w:val="000000"/>
                <w:spacing w:val="0"/>
                <w:sz w:val="24"/>
                <w:szCs w:val="24"/>
              </w:rPr>
              <w:t>原理磁珠法</w:t>
            </w:r>
            <w:r>
              <w:rPr>
                <w:rFonts w:hint="eastAsia" w:ascii="仿宋" w:hAnsi="仿宋" w:eastAsia="仿宋" w:cs="仿宋"/>
                <w:i w:val="0"/>
                <w:iCs w:val="0"/>
                <w:caps w:val="0"/>
                <w:color w:val="000000"/>
                <w:spacing w:val="0"/>
                <w:sz w:val="24"/>
                <w:szCs w:val="24"/>
                <w:lang w:val="en-US" w:eastAsia="zh-CN"/>
              </w:rPr>
              <w:t xml:space="preserve">             </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lang w:val="en-US" w:eastAsia="zh-CN"/>
              </w:rPr>
              <w:t>11.</w:t>
            </w:r>
            <w:r>
              <w:rPr>
                <w:rFonts w:hint="eastAsia" w:ascii="仿宋" w:hAnsi="仿宋" w:eastAsia="仿宋" w:cs="仿宋"/>
                <w:i w:val="0"/>
                <w:iCs w:val="0"/>
                <w:caps w:val="0"/>
                <w:color w:val="000000"/>
                <w:spacing w:val="0"/>
                <w:sz w:val="24"/>
                <w:szCs w:val="24"/>
              </w:rPr>
              <w:t>样品通量1-96</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0"/>
              <w:textAlignment w:val="auto"/>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12.</w:t>
            </w:r>
            <w:r>
              <w:rPr>
                <w:rFonts w:hint="eastAsia" w:ascii="仿宋" w:hAnsi="仿宋" w:eastAsia="仿宋" w:cs="仿宋"/>
                <w:i w:val="0"/>
                <w:iCs w:val="0"/>
                <w:caps w:val="0"/>
                <w:color w:val="000000"/>
                <w:spacing w:val="0"/>
                <w:sz w:val="24"/>
                <w:szCs w:val="24"/>
              </w:rPr>
              <w:t>磁珠回收率≥98</w:t>
            </w:r>
            <w:r>
              <w:rPr>
                <w:rFonts w:hint="eastAsia" w:ascii="仿宋" w:hAnsi="仿宋" w:eastAsia="仿宋" w:cs="仿宋"/>
                <w:i w:val="0"/>
                <w:iCs w:val="0"/>
                <w:caps w:val="0"/>
                <w:color w:val="000000"/>
                <w:spacing w:val="0"/>
                <w:sz w:val="24"/>
                <w:szCs w:val="24"/>
                <w:lang w:val="en-US" w:eastAsia="zh-CN"/>
              </w:rPr>
              <w:t xml:space="preserve">         </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lang w:val="en-US" w:eastAsia="zh-CN"/>
              </w:rPr>
              <w:t>13.</w:t>
            </w:r>
            <w:r>
              <w:rPr>
                <w:rFonts w:hint="eastAsia" w:ascii="仿宋" w:hAnsi="仿宋" w:eastAsia="仿宋" w:cs="仿宋"/>
                <w:i w:val="0"/>
                <w:iCs w:val="0"/>
                <w:caps w:val="0"/>
                <w:color w:val="000000"/>
                <w:spacing w:val="0"/>
                <w:sz w:val="24"/>
                <w:szCs w:val="24"/>
              </w:rPr>
              <w:t>取孔间差CV≤3</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lang w:val="en-US" w:eastAsia="zh-CN"/>
              </w:rPr>
              <w:t>14.</w:t>
            </w:r>
            <w:r>
              <w:rPr>
                <w:rFonts w:hint="eastAsia" w:ascii="仿宋" w:hAnsi="仿宋" w:eastAsia="仿宋" w:cs="仿宋"/>
                <w:i w:val="0"/>
                <w:iCs w:val="0"/>
                <w:caps w:val="0"/>
                <w:color w:val="000000"/>
                <w:spacing w:val="0"/>
                <w:sz w:val="24"/>
                <w:szCs w:val="24"/>
              </w:rPr>
              <w:t>震荡混合多模式多档可调</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lang w:val="en-US" w:eastAsia="zh-CN"/>
              </w:rPr>
              <w:t>15.</w:t>
            </w:r>
            <w:r>
              <w:rPr>
                <w:rFonts w:hint="eastAsia" w:ascii="仿宋" w:hAnsi="仿宋" w:eastAsia="仿宋" w:cs="仿宋"/>
                <w:i w:val="0"/>
                <w:iCs w:val="0"/>
                <w:caps w:val="0"/>
                <w:color w:val="000000"/>
                <w:spacing w:val="0"/>
                <w:sz w:val="24"/>
                <w:szCs w:val="24"/>
              </w:rPr>
              <w:t>操作界面8.4寸彩色大触摸屏</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lang w:val="en-US" w:eastAsia="zh-CN"/>
              </w:rPr>
              <w:t>16.</w:t>
            </w:r>
            <w:r>
              <w:rPr>
                <w:rFonts w:hint="eastAsia" w:ascii="仿宋" w:hAnsi="仿宋" w:eastAsia="仿宋" w:cs="仿宋"/>
                <w:i w:val="0"/>
                <w:iCs w:val="0"/>
                <w:caps w:val="0"/>
                <w:color w:val="000000"/>
                <w:spacing w:val="0"/>
                <w:sz w:val="24"/>
                <w:szCs w:val="24"/>
              </w:rPr>
              <w:t>内部程序可储存50000组以上程序</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0"/>
              <w:textAlignment w:val="auto"/>
              <w:rPr>
                <w:rFonts w:hint="eastAsia"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4"/>
                <w:szCs w:val="24"/>
                <w:lang w:val="en-US" w:eastAsia="zh-CN"/>
              </w:rPr>
              <w:t>17.</w:t>
            </w:r>
            <w:r>
              <w:rPr>
                <w:rFonts w:hint="eastAsia" w:ascii="仿宋" w:hAnsi="仿宋" w:eastAsia="仿宋" w:cs="仿宋"/>
                <w:i w:val="0"/>
                <w:iCs w:val="0"/>
                <w:caps w:val="0"/>
                <w:color w:val="000000"/>
                <w:spacing w:val="0"/>
                <w:sz w:val="24"/>
                <w:szCs w:val="24"/>
              </w:rPr>
              <w:t>程序管理新建、编辑、另存、删除程序，可设置快捷程序</w:t>
            </w:r>
            <w:r>
              <w:rPr>
                <w:rFonts w:hint="eastAsia" w:ascii="仿宋" w:hAnsi="仿宋" w:eastAsia="仿宋" w:cs="仿宋"/>
                <w:i w:val="0"/>
                <w:iCs w:val="0"/>
                <w:caps w:val="0"/>
                <w:color w:val="000000"/>
                <w:spacing w:val="0"/>
                <w:sz w:val="24"/>
                <w:szCs w:val="24"/>
                <w:lang w:eastAsia="zh-CN"/>
              </w:rPr>
              <w:t>；</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0"/>
              <w:textAlignment w:val="auto"/>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18.</w:t>
            </w:r>
            <w:r>
              <w:rPr>
                <w:rFonts w:hint="eastAsia" w:ascii="仿宋" w:hAnsi="仿宋" w:eastAsia="仿宋" w:cs="仿宋"/>
                <w:i w:val="0"/>
                <w:iCs w:val="0"/>
                <w:caps w:val="0"/>
                <w:color w:val="000000"/>
                <w:spacing w:val="0"/>
                <w:sz w:val="24"/>
                <w:szCs w:val="24"/>
              </w:rPr>
              <w:t>杀菌消毒紫外灭菌</w:t>
            </w:r>
            <w:r>
              <w:rPr>
                <w:rFonts w:hint="eastAsia" w:ascii="仿宋" w:hAnsi="仿宋" w:eastAsia="仿宋" w:cs="仿宋"/>
                <w:i w:val="0"/>
                <w:iCs w:val="0"/>
                <w:caps w:val="0"/>
                <w:color w:val="000000"/>
                <w:spacing w:val="0"/>
                <w:sz w:val="24"/>
                <w:szCs w:val="24"/>
                <w:lang w:val="en-US" w:eastAsia="zh-CN"/>
              </w:rPr>
              <w:t xml:space="preserve">      </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lang w:val="en-US" w:eastAsia="zh-CN"/>
              </w:rPr>
              <w:t>19.</w:t>
            </w:r>
            <w:r>
              <w:rPr>
                <w:rFonts w:hint="eastAsia" w:ascii="仿宋" w:hAnsi="仿宋" w:eastAsia="仿宋" w:cs="仿宋"/>
                <w:i w:val="0"/>
                <w:iCs w:val="0"/>
                <w:caps w:val="0"/>
                <w:color w:val="000000"/>
                <w:spacing w:val="0"/>
                <w:sz w:val="24"/>
                <w:szCs w:val="24"/>
              </w:rPr>
              <w:t>排气风扇排气</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i w:val="0"/>
                <w:iCs w:val="0"/>
                <w:color w:val="000000"/>
                <w:sz w:val="24"/>
                <w:szCs w:val="24"/>
                <w:u w:val="none"/>
              </w:rPr>
            </w:pPr>
            <w:r>
              <w:rPr>
                <w:rFonts w:hint="eastAsia" w:ascii="仿宋" w:hAnsi="仿宋" w:eastAsia="仿宋" w:cs="仿宋"/>
                <w:i w:val="0"/>
                <w:iCs w:val="0"/>
                <w:caps w:val="0"/>
                <w:color w:val="000000"/>
                <w:spacing w:val="0"/>
                <w:sz w:val="24"/>
                <w:szCs w:val="24"/>
                <w:lang w:val="en-US" w:eastAsia="zh-CN"/>
              </w:rPr>
              <w:t>20.</w:t>
            </w:r>
            <w:r>
              <w:rPr>
                <w:rFonts w:hint="eastAsia" w:ascii="仿宋" w:hAnsi="仿宋" w:eastAsia="仿宋" w:cs="仿宋"/>
                <w:i w:val="0"/>
                <w:iCs w:val="0"/>
                <w:caps w:val="0"/>
                <w:color w:val="000000"/>
                <w:spacing w:val="0"/>
                <w:sz w:val="24"/>
                <w:szCs w:val="24"/>
              </w:rPr>
              <w:t>过滤HEPA过滤网</w:t>
            </w:r>
            <w:r>
              <w:rPr>
                <w:rFonts w:hint="eastAsia" w:ascii="仿宋" w:hAnsi="仿宋" w:eastAsia="仿宋" w:cs="仿宋"/>
                <w:i w:val="0"/>
                <w:iCs w:val="0"/>
                <w:caps w:val="0"/>
                <w:color w:val="000000"/>
                <w:spacing w:val="0"/>
                <w:sz w:val="24"/>
                <w:szCs w:val="24"/>
                <w:lang w:val="en-US" w:eastAsia="zh-CN"/>
              </w:rPr>
              <w:t xml:space="preserve">     </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台</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移液枪</w:t>
            </w:r>
          </w:p>
        </w:tc>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sz w:val="24"/>
                <w:szCs w:val="24"/>
              </w:rPr>
            </w:pPr>
            <w:r>
              <w:rPr>
                <w:rFonts w:hint="eastAsia" w:ascii="仿宋" w:hAnsi="仿宋" w:eastAsia="仿宋" w:cs="仿宋"/>
                <w:sz w:val="24"/>
                <w:szCs w:val="24"/>
              </w:rPr>
              <w:t>1.轻便且设计符合人机工效学；</w:t>
            </w:r>
          </w:p>
          <w:p>
            <w:pPr>
              <w:keepNext w:val="0"/>
              <w:keepLines w:val="0"/>
              <w:widowControl/>
              <w:suppressLineNumbers w:val="0"/>
              <w:jc w:val="both"/>
              <w:textAlignment w:val="center"/>
              <w:rPr>
                <w:rFonts w:hint="eastAsia" w:ascii="仿宋" w:hAnsi="仿宋" w:eastAsia="仿宋" w:cs="仿宋"/>
                <w:sz w:val="24"/>
                <w:szCs w:val="24"/>
              </w:rPr>
            </w:pPr>
            <w:r>
              <w:rPr>
                <w:rFonts w:hint="eastAsia" w:ascii="仿宋" w:hAnsi="仿宋" w:eastAsia="仿宋" w:cs="仿宋"/>
                <w:sz w:val="24"/>
                <w:szCs w:val="24"/>
              </w:rPr>
              <w:t>2.数字视窗，令所设定量程一目了然 ；</w:t>
            </w:r>
          </w:p>
          <w:p>
            <w:pPr>
              <w:keepNext w:val="0"/>
              <w:keepLines w:val="0"/>
              <w:widowControl/>
              <w:suppressLineNumbers w:val="0"/>
              <w:jc w:val="both"/>
              <w:textAlignment w:val="center"/>
              <w:rPr>
                <w:rFonts w:hint="eastAsia" w:ascii="仿宋" w:hAnsi="仿宋" w:eastAsia="仿宋" w:cs="仿宋"/>
                <w:sz w:val="24"/>
                <w:szCs w:val="24"/>
              </w:rPr>
            </w:pPr>
            <w:r>
              <w:rPr>
                <w:rFonts w:hint="eastAsia" w:ascii="仿宋" w:hAnsi="仿宋" w:eastAsia="仿宋" w:cs="仿宋"/>
                <w:sz w:val="24"/>
                <w:szCs w:val="24"/>
              </w:rPr>
              <w:t>3.量程范围广，1uL至10mL；</w:t>
            </w:r>
          </w:p>
          <w:p>
            <w:pPr>
              <w:keepNext w:val="0"/>
              <w:keepLines w:val="0"/>
              <w:widowControl/>
              <w:suppressLineNumbers w:val="0"/>
              <w:jc w:val="both"/>
              <w:textAlignment w:val="center"/>
              <w:rPr>
                <w:rFonts w:hint="eastAsia" w:ascii="仿宋" w:hAnsi="仿宋" w:eastAsia="仿宋" w:cs="仿宋"/>
                <w:sz w:val="24"/>
                <w:szCs w:val="24"/>
              </w:rPr>
            </w:pPr>
            <w:r>
              <w:rPr>
                <w:rFonts w:hint="eastAsia" w:ascii="仿宋" w:hAnsi="仿宋" w:eastAsia="仿宋" w:cs="仿宋"/>
                <w:sz w:val="24"/>
                <w:szCs w:val="24"/>
              </w:rPr>
              <w:t>4.使用附件工具，能方便快捷地进行校准和维修；</w:t>
            </w:r>
          </w:p>
          <w:p>
            <w:pPr>
              <w:keepNext w:val="0"/>
              <w:keepLines w:val="0"/>
              <w:widowControl/>
              <w:suppressLineNumbers w:val="0"/>
              <w:jc w:val="both"/>
              <w:textAlignment w:val="center"/>
              <w:rPr>
                <w:rFonts w:hint="eastAsia" w:ascii="仿宋" w:hAnsi="仿宋" w:eastAsia="仿宋" w:cs="仿宋"/>
                <w:sz w:val="24"/>
                <w:szCs w:val="24"/>
              </w:rPr>
            </w:pPr>
            <w:r>
              <w:rPr>
                <w:rFonts w:hint="eastAsia" w:ascii="仿宋" w:hAnsi="仿宋" w:eastAsia="仿宋" w:cs="仿宋"/>
                <w:sz w:val="24"/>
                <w:szCs w:val="24"/>
              </w:rPr>
              <w:t>5.精确分液，每支移液器都按EN/ISO8655标准进行校准；</w:t>
            </w:r>
          </w:p>
          <w:p>
            <w:pPr>
              <w:keepNext w:val="0"/>
              <w:keepLines w:val="0"/>
              <w:widowControl/>
              <w:suppressLineNumbers w:val="0"/>
              <w:jc w:val="both"/>
              <w:textAlignment w:val="center"/>
              <w:rPr>
                <w:rFonts w:hint="eastAsia" w:ascii="仿宋" w:hAnsi="仿宋" w:eastAsia="仿宋" w:cs="仿宋"/>
                <w:sz w:val="24"/>
                <w:szCs w:val="24"/>
              </w:rPr>
            </w:pPr>
            <w:r>
              <w:rPr>
                <w:rFonts w:hint="eastAsia" w:ascii="仿宋" w:hAnsi="仿宋" w:eastAsia="仿宋" w:cs="仿宋"/>
                <w:sz w:val="24"/>
                <w:szCs w:val="24"/>
              </w:rPr>
              <w:t>6.需拆卸可整支高温高压消毒，可紫外灭菌，抗强化学腐蚀；</w:t>
            </w:r>
          </w:p>
          <w:p>
            <w:pPr>
              <w:keepNext w:val="0"/>
              <w:keepLines w:val="0"/>
              <w:widowControl/>
              <w:suppressLineNumbers w:val="0"/>
              <w:jc w:val="both"/>
              <w:textAlignment w:val="center"/>
              <w:rPr>
                <w:rFonts w:hint="eastAsia" w:ascii="仿宋" w:hAnsi="仿宋" w:eastAsia="仿宋" w:cs="仿宋"/>
                <w:sz w:val="24"/>
                <w:szCs w:val="24"/>
              </w:rPr>
            </w:pPr>
            <w:r>
              <w:rPr>
                <w:rFonts w:hint="eastAsia" w:ascii="仿宋" w:hAnsi="仿宋" w:eastAsia="仿宋" w:cs="仿宋"/>
                <w:sz w:val="24"/>
                <w:szCs w:val="24"/>
              </w:rPr>
              <w:t>7.采用新型材料，重量低于75g，减少疲劳度</w:t>
            </w:r>
          </w:p>
          <w:p>
            <w:pPr>
              <w:rPr>
                <w:rFonts w:hint="eastAsia" w:ascii="仿宋" w:hAnsi="仿宋" w:eastAsia="仿宋" w:cs="仿宋"/>
                <w:sz w:val="24"/>
                <w:szCs w:val="24"/>
              </w:rPr>
            </w:pPr>
            <w:r>
              <w:rPr>
                <w:rFonts w:hint="eastAsia" w:ascii="仿宋" w:hAnsi="仿宋" w:eastAsia="仿宋" w:cs="仿宋"/>
                <w:sz w:val="24"/>
                <w:szCs w:val="24"/>
              </w:rPr>
              <w:t>8.测量体积10μl时，允许最大系统误差（不准确度）0.80%</w:t>
            </w:r>
            <w:r>
              <w:rPr>
                <w:rFonts w:hint="eastAsia" w:ascii="仿宋" w:hAnsi="仿宋" w:eastAsia="仿宋" w:cs="仿宋"/>
                <w:sz w:val="24"/>
                <w:szCs w:val="24"/>
                <w:lang w:eastAsia="zh-CN"/>
              </w:rPr>
              <w:t>，</w:t>
            </w:r>
            <w:r>
              <w:rPr>
                <w:rFonts w:hint="eastAsia" w:ascii="仿宋" w:hAnsi="仿宋" w:eastAsia="仿宋" w:cs="仿宋"/>
                <w:sz w:val="24"/>
                <w:szCs w:val="24"/>
              </w:rPr>
              <w:t>允许最大随机误差（不精确度）0.20%；</w:t>
            </w:r>
          </w:p>
          <w:p>
            <w:pPr>
              <w:rPr>
                <w:rFonts w:hint="eastAsia" w:ascii="仿宋" w:hAnsi="仿宋" w:eastAsia="仿宋" w:cs="仿宋"/>
                <w:sz w:val="24"/>
                <w:szCs w:val="24"/>
              </w:rPr>
            </w:pPr>
            <w:r>
              <w:rPr>
                <w:rFonts w:hint="eastAsia" w:ascii="仿宋" w:hAnsi="仿宋" w:eastAsia="仿宋" w:cs="仿宋"/>
                <w:sz w:val="24"/>
                <w:szCs w:val="24"/>
              </w:rPr>
              <w:t>9..测量体积5μl时，允许最大系统误差（不准确度）1.00%，允许最大随机误差（不精确度）0.30%；</w:t>
            </w:r>
          </w:p>
          <w:p>
            <w:pPr>
              <w:rPr>
                <w:rFonts w:hint="eastAsia" w:ascii="仿宋" w:hAnsi="仿宋" w:eastAsia="仿宋" w:cs="仿宋"/>
                <w:sz w:val="24"/>
                <w:szCs w:val="24"/>
                <w:lang w:val="en-US" w:eastAsia="zh-CN"/>
              </w:rPr>
            </w:pPr>
            <w:r>
              <w:rPr>
                <w:rFonts w:hint="eastAsia" w:ascii="仿宋" w:hAnsi="仿宋" w:eastAsia="仿宋" w:cs="仿宋"/>
                <w:sz w:val="24"/>
                <w:szCs w:val="24"/>
              </w:rPr>
              <w:t>10.测量体积1μl时，允许最大系统误差（不准确度）3.00%，允许最大随机误差（不精确度）1.00%；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支</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lang w:val="en-US" w:eastAsia="zh-CN"/>
              </w:rPr>
              <w:t>移液枪</w:t>
            </w:r>
          </w:p>
        </w:tc>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sz w:val="24"/>
                <w:szCs w:val="24"/>
              </w:rPr>
            </w:pPr>
            <w:r>
              <w:rPr>
                <w:rFonts w:hint="eastAsia" w:ascii="仿宋" w:hAnsi="仿宋" w:eastAsia="仿宋" w:cs="仿宋"/>
                <w:sz w:val="24"/>
                <w:szCs w:val="24"/>
              </w:rPr>
              <w:t>1.轻便且设计符合人机工效学；</w:t>
            </w:r>
          </w:p>
          <w:p>
            <w:pPr>
              <w:rPr>
                <w:rFonts w:hint="eastAsia" w:ascii="仿宋" w:hAnsi="仿宋" w:eastAsia="仿宋" w:cs="仿宋"/>
                <w:sz w:val="24"/>
                <w:szCs w:val="24"/>
              </w:rPr>
            </w:pPr>
            <w:r>
              <w:rPr>
                <w:rFonts w:hint="eastAsia" w:ascii="仿宋" w:hAnsi="仿宋" w:eastAsia="仿宋" w:cs="仿宋"/>
                <w:sz w:val="24"/>
                <w:szCs w:val="24"/>
              </w:rPr>
              <w:t>2.数字视窗，令所设定量程一目了然 ；</w:t>
            </w:r>
          </w:p>
          <w:p>
            <w:pPr>
              <w:rPr>
                <w:rFonts w:hint="eastAsia" w:ascii="仿宋" w:hAnsi="仿宋" w:eastAsia="仿宋" w:cs="仿宋"/>
                <w:sz w:val="24"/>
                <w:szCs w:val="24"/>
              </w:rPr>
            </w:pPr>
            <w:r>
              <w:rPr>
                <w:rFonts w:hint="eastAsia" w:ascii="仿宋" w:hAnsi="仿宋" w:eastAsia="仿宋" w:cs="仿宋"/>
                <w:sz w:val="24"/>
                <w:szCs w:val="24"/>
              </w:rPr>
              <w:t>3.量程范围广，2uL至20mL；</w:t>
            </w:r>
          </w:p>
          <w:p>
            <w:pPr>
              <w:rPr>
                <w:rFonts w:hint="eastAsia" w:ascii="仿宋" w:hAnsi="仿宋" w:eastAsia="仿宋" w:cs="仿宋"/>
                <w:sz w:val="24"/>
                <w:szCs w:val="24"/>
              </w:rPr>
            </w:pPr>
            <w:r>
              <w:rPr>
                <w:rFonts w:hint="eastAsia" w:ascii="仿宋" w:hAnsi="仿宋" w:eastAsia="仿宋" w:cs="仿宋"/>
                <w:sz w:val="24"/>
                <w:szCs w:val="24"/>
              </w:rPr>
              <w:t>4.使用附件工具，能方便快捷地进行校准和维修；</w:t>
            </w:r>
          </w:p>
          <w:p>
            <w:pPr>
              <w:rPr>
                <w:rFonts w:hint="eastAsia" w:ascii="仿宋" w:hAnsi="仿宋" w:eastAsia="仿宋" w:cs="仿宋"/>
                <w:sz w:val="24"/>
                <w:szCs w:val="24"/>
              </w:rPr>
            </w:pPr>
            <w:r>
              <w:rPr>
                <w:rFonts w:hint="eastAsia" w:ascii="仿宋" w:hAnsi="仿宋" w:eastAsia="仿宋" w:cs="仿宋"/>
                <w:sz w:val="24"/>
                <w:szCs w:val="24"/>
              </w:rPr>
              <w:t>5.精确分液，每支移液器都按EN/ISO8655标准进行校准；</w:t>
            </w:r>
          </w:p>
          <w:p>
            <w:pPr>
              <w:rPr>
                <w:rFonts w:hint="eastAsia" w:ascii="仿宋" w:hAnsi="仿宋" w:eastAsia="仿宋" w:cs="仿宋"/>
                <w:sz w:val="24"/>
                <w:szCs w:val="24"/>
              </w:rPr>
            </w:pPr>
            <w:r>
              <w:rPr>
                <w:rFonts w:hint="eastAsia" w:ascii="仿宋" w:hAnsi="仿宋" w:eastAsia="仿宋" w:cs="仿宋"/>
                <w:sz w:val="24"/>
                <w:szCs w:val="24"/>
              </w:rPr>
              <w:t>6.需拆卸可整支高温高压消毒，可紫外灭菌，抗强化学腐蚀；</w:t>
            </w:r>
          </w:p>
          <w:p>
            <w:pPr>
              <w:rPr>
                <w:rFonts w:hint="eastAsia" w:ascii="仿宋" w:hAnsi="仿宋" w:eastAsia="仿宋" w:cs="仿宋"/>
                <w:sz w:val="24"/>
                <w:szCs w:val="24"/>
              </w:rPr>
            </w:pPr>
            <w:r>
              <w:rPr>
                <w:rFonts w:hint="eastAsia" w:ascii="仿宋" w:hAnsi="仿宋" w:eastAsia="仿宋" w:cs="仿宋"/>
                <w:sz w:val="24"/>
                <w:szCs w:val="24"/>
              </w:rPr>
              <w:t>7.采用新型材料，重量低于75g，减少疲劳度</w:t>
            </w:r>
          </w:p>
          <w:p>
            <w:pPr>
              <w:rPr>
                <w:rFonts w:hint="eastAsia" w:ascii="仿宋" w:hAnsi="仿宋" w:eastAsia="仿宋" w:cs="仿宋"/>
                <w:sz w:val="24"/>
                <w:szCs w:val="24"/>
              </w:rPr>
            </w:pPr>
            <w:r>
              <w:rPr>
                <w:rFonts w:hint="eastAsia" w:ascii="仿宋" w:hAnsi="仿宋" w:eastAsia="仿宋" w:cs="仿宋"/>
                <w:sz w:val="24"/>
                <w:szCs w:val="24"/>
              </w:rPr>
              <w:t>8.测量体积20μl时，允许最大系统误差（不准确度）0.6%，允许最大随机误差（不精确度）0.20%；</w:t>
            </w:r>
          </w:p>
          <w:p>
            <w:pPr>
              <w:rPr>
                <w:rFonts w:hint="eastAsia" w:ascii="仿宋" w:hAnsi="仿宋" w:eastAsia="仿宋" w:cs="仿宋"/>
                <w:sz w:val="24"/>
                <w:szCs w:val="24"/>
              </w:rPr>
            </w:pPr>
            <w:r>
              <w:rPr>
                <w:rFonts w:hint="eastAsia" w:ascii="仿宋" w:hAnsi="仿宋" w:eastAsia="仿宋" w:cs="仿宋"/>
                <w:sz w:val="24"/>
                <w:szCs w:val="24"/>
              </w:rPr>
              <w:t>9..测量体积10μl时，允许最大系统误差（不准确度）1%，允许最大随机误差（不精确度）0.30%；</w:t>
            </w:r>
          </w:p>
          <w:p>
            <w:pPr>
              <w:rPr>
                <w:rFonts w:hint="eastAsia" w:ascii="仿宋" w:hAnsi="仿宋" w:eastAsia="仿宋" w:cs="仿宋"/>
                <w:sz w:val="24"/>
                <w:szCs w:val="24"/>
              </w:rPr>
            </w:pPr>
            <w:r>
              <w:rPr>
                <w:rFonts w:hint="eastAsia" w:ascii="仿宋" w:hAnsi="仿宋" w:eastAsia="仿宋" w:cs="仿宋"/>
                <w:sz w:val="24"/>
                <w:szCs w:val="24"/>
              </w:rPr>
              <w:t>10.测量体积2μl时，允许最大系统误差（不准确度）2.50%，允许最大随机误差（不精确度）0.70%；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支</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lang w:val="en-US" w:eastAsia="zh-CN"/>
              </w:rPr>
              <w:t>移液枪</w:t>
            </w:r>
          </w:p>
        </w:tc>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sz w:val="24"/>
                <w:szCs w:val="24"/>
              </w:rPr>
            </w:pPr>
            <w:r>
              <w:rPr>
                <w:rFonts w:hint="eastAsia" w:ascii="仿宋" w:hAnsi="仿宋" w:eastAsia="仿宋" w:cs="仿宋"/>
                <w:sz w:val="24"/>
                <w:szCs w:val="24"/>
              </w:rPr>
              <w:t>1.轻便且设计符合人机工效学；</w:t>
            </w:r>
          </w:p>
          <w:p>
            <w:pPr>
              <w:keepNext w:val="0"/>
              <w:keepLines w:val="0"/>
              <w:widowControl/>
              <w:suppressLineNumbers w:val="0"/>
              <w:jc w:val="both"/>
              <w:textAlignment w:val="center"/>
              <w:rPr>
                <w:rFonts w:hint="eastAsia" w:ascii="仿宋" w:hAnsi="仿宋" w:eastAsia="仿宋" w:cs="仿宋"/>
                <w:sz w:val="24"/>
                <w:szCs w:val="24"/>
              </w:rPr>
            </w:pPr>
            <w:r>
              <w:rPr>
                <w:rFonts w:hint="eastAsia" w:ascii="仿宋" w:hAnsi="仿宋" w:eastAsia="仿宋" w:cs="仿宋"/>
                <w:sz w:val="24"/>
                <w:szCs w:val="24"/>
              </w:rPr>
              <w:t>2.数字视窗，令所设定量程一目了然 ；</w:t>
            </w:r>
          </w:p>
          <w:p>
            <w:pPr>
              <w:keepNext w:val="0"/>
              <w:keepLines w:val="0"/>
              <w:widowControl/>
              <w:suppressLineNumbers w:val="0"/>
              <w:jc w:val="both"/>
              <w:textAlignment w:val="center"/>
              <w:rPr>
                <w:rFonts w:hint="eastAsia" w:ascii="仿宋" w:hAnsi="仿宋" w:eastAsia="仿宋" w:cs="仿宋"/>
                <w:sz w:val="24"/>
                <w:szCs w:val="24"/>
              </w:rPr>
            </w:pPr>
            <w:r>
              <w:rPr>
                <w:rFonts w:hint="eastAsia" w:ascii="仿宋" w:hAnsi="仿宋" w:eastAsia="仿宋" w:cs="仿宋"/>
                <w:sz w:val="24"/>
                <w:szCs w:val="24"/>
              </w:rPr>
              <w:t>3.量程范围广，20uL至200mL；</w:t>
            </w:r>
          </w:p>
          <w:p>
            <w:pPr>
              <w:keepNext w:val="0"/>
              <w:keepLines w:val="0"/>
              <w:widowControl/>
              <w:suppressLineNumbers w:val="0"/>
              <w:jc w:val="both"/>
              <w:textAlignment w:val="center"/>
              <w:rPr>
                <w:rFonts w:hint="eastAsia" w:ascii="仿宋" w:hAnsi="仿宋" w:eastAsia="仿宋" w:cs="仿宋"/>
                <w:sz w:val="24"/>
                <w:szCs w:val="24"/>
              </w:rPr>
            </w:pPr>
            <w:r>
              <w:rPr>
                <w:rFonts w:hint="eastAsia" w:ascii="仿宋" w:hAnsi="仿宋" w:eastAsia="仿宋" w:cs="仿宋"/>
                <w:sz w:val="24"/>
                <w:szCs w:val="24"/>
              </w:rPr>
              <w:t>4.使用附件工具，能方便快捷地进行校准和维修；</w:t>
            </w:r>
          </w:p>
          <w:p>
            <w:pPr>
              <w:keepNext w:val="0"/>
              <w:keepLines w:val="0"/>
              <w:widowControl/>
              <w:suppressLineNumbers w:val="0"/>
              <w:jc w:val="both"/>
              <w:textAlignment w:val="center"/>
              <w:rPr>
                <w:rFonts w:hint="eastAsia" w:ascii="仿宋" w:hAnsi="仿宋" w:eastAsia="仿宋" w:cs="仿宋"/>
                <w:sz w:val="24"/>
                <w:szCs w:val="24"/>
              </w:rPr>
            </w:pPr>
            <w:r>
              <w:rPr>
                <w:rFonts w:hint="eastAsia" w:ascii="仿宋" w:hAnsi="仿宋" w:eastAsia="仿宋" w:cs="仿宋"/>
                <w:sz w:val="24"/>
                <w:szCs w:val="24"/>
              </w:rPr>
              <w:t>5.精确分液，每支移液器都按EN/ISO8655标准进行校准；</w:t>
            </w:r>
          </w:p>
          <w:p>
            <w:pPr>
              <w:keepNext w:val="0"/>
              <w:keepLines w:val="0"/>
              <w:widowControl/>
              <w:suppressLineNumbers w:val="0"/>
              <w:jc w:val="both"/>
              <w:textAlignment w:val="center"/>
              <w:rPr>
                <w:rFonts w:hint="eastAsia" w:ascii="仿宋" w:hAnsi="仿宋" w:eastAsia="仿宋" w:cs="仿宋"/>
                <w:sz w:val="24"/>
                <w:szCs w:val="24"/>
              </w:rPr>
            </w:pPr>
            <w:r>
              <w:rPr>
                <w:rFonts w:hint="eastAsia" w:ascii="仿宋" w:hAnsi="仿宋" w:eastAsia="仿宋" w:cs="仿宋"/>
                <w:sz w:val="24"/>
                <w:szCs w:val="24"/>
              </w:rPr>
              <w:t>6.需拆卸可整支高温高压消毒，可紫外灭菌，抗强化学腐蚀；</w:t>
            </w:r>
          </w:p>
          <w:p>
            <w:pPr>
              <w:keepNext w:val="0"/>
              <w:keepLines w:val="0"/>
              <w:widowControl/>
              <w:suppressLineNumbers w:val="0"/>
              <w:jc w:val="both"/>
              <w:textAlignment w:val="center"/>
              <w:rPr>
                <w:rFonts w:hint="eastAsia" w:ascii="仿宋" w:hAnsi="仿宋" w:eastAsia="仿宋" w:cs="仿宋"/>
                <w:sz w:val="24"/>
                <w:szCs w:val="24"/>
                <w:lang w:eastAsia="zh-CN"/>
              </w:rPr>
            </w:pPr>
            <w:r>
              <w:rPr>
                <w:rFonts w:hint="eastAsia" w:ascii="仿宋" w:hAnsi="仿宋" w:eastAsia="仿宋" w:cs="仿宋"/>
                <w:sz w:val="24"/>
                <w:szCs w:val="24"/>
              </w:rPr>
              <w:t>7.采用新型材料，重量低于75g，减少疲劳度</w:t>
            </w:r>
            <w:r>
              <w:rPr>
                <w:rFonts w:hint="eastAsia" w:ascii="仿宋" w:hAnsi="仿宋" w:eastAsia="仿宋" w:cs="仿宋"/>
                <w:sz w:val="24"/>
                <w:szCs w:val="24"/>
                <w:lang w:eastAsia="zh-CN"/>
              </w:rPr>
              <w:t>；</w:t>
            </w:r>
          </w:p>
          <w:p>
            <w:pPr>
              <w:rPr>
                <w:rFonts w:hint="eastAsia" w:ascii="仿宋" w:hAnsi="仿宋" w:eastAsia="仿宋" w:cs="仿宋"/>
                <w:sz w:val="24"/>
                <w:szCs w:val="24"/>
              </w:rPr>
            </w:pPr>
            <w:r>
              <w:rPr>
                <w:rFonts w:hint="eastAsia" w:ascii="仿宋" w:hAnsi="仿宋" w:eastAsia="仿宋" w:cs="仿宋"/>
                <w:sz w:val="24"/>
                <w:szCs w:val="24"/>
              </w:rPr>
              <w:t>8.测量体积200μl时，允许最大系统误差（不准确度）0.6%，允许最大随机误差（不精确度）0.20%；</w:t>
            </w:r>
          </w:p>
          <w:p>
            <w:pPr>
              <w:rPr>
                <w:rFonts w:hint="eastAsia" w:ascii="仿宋" w:hAnsi="仿宋" w:eastAsia="仿宋" w:cs="仿宋"/>
                <w:sz w:val="24"/>
                <w:szCs w:val="24"/>
              </w:rPr>
            </w:pPr>
            <w:r>
              <w:rPr>
                <w:rFonts w:hint="eastAsia" w:ascii="仿宋" w:hAnsi="仿宋" w:eastAsia="仿宋" w:cs="仿宋"/>
                <w:sz w:val="24"/>
                <w:szCs w:val="24"/>
              </w:rPr>
              <w:t>9..测量体积100μl时，允许最大系统误差（不准确度）1%，允许最大随机误差（不精确度）0.30%；</w:t>
            </w:r>
          </w:p>
          <w:p>
            <w:pPr>
              <w:rPr>
                <w:rFonts w:hint="eastAsia" w:ascii="仿宋" w:hAnsi="仿宋" w:eastAsia="仿宋" w:cs="仿宋"/>
                <w:sz w:val="24"/>
                <w:szCs w:val="24"/>
                <w:lang w:val="en-US" w:eastAsia="zh-CN"/>
              </w:rPr>
            </w:pPr>
            <w:r>
              <w:rPr>
                <w:rFonts w:hint="eastAsia" w:ascii="仿宋" w:hAnsi="仿宋" w:eastAsia="仿宋" w:cs="仿宋"/>
                <w:sz w:val="24"/>
                <w:szCs w:val="24"/>
              </w:rPr>
              <w:t>10.测量体积20μl时，允许最大系统误差（不准确度）2.50%，允许最大随机误差（不精确度）0.70%；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支</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3" w:hRule="atLeast"/>
        </w:trPr>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lang w:val="en-US" w:eastAsia="zh-CN"/>
              </w:rPr>
              <w:t>移液枪</w:t>
            </w:r>
          </w:p>
        </w:tc>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sz w:val="24"/>
                <w:szCs w:val="24"/>
              </w:rPr>
            </w:pPr>
            <w:r>
              <w:rPr>
                <w:rFonts w:hint="eastAsia" w:ascii="仿宋" w:hAnsi="仿宋" w:eastAsia="仿宋" w:cs="仿宋"/>
                <w:sz w:val="24"/>
                <w:szCs w:val="24"/>
              </w:rPr>
              <w:t>1.轻便且设计符合人机工效学；</w:t>
            </w:r>
          </w:p>
          <w:p>
            <w:pPr>
              <w:keepNext w:val="0"/>
              <w:keepLines w:val="0"/>
              <w:widowControl/>
              <w:suppressLineNumbers w:val="0"/>
              <w:jc w:val="both"/>
              <w:textAlignment w:val="center"/>
              <w:rPr>
                <w:rFonts w:hint="eastAsia" w:ascii="仿宋" w:hAnsi="仿宋" w:eastAsia="仿宋" w:cs="仿宋"/>
                <w:sz w:val="24"/>
                <w:szCs w:val="24"/>
              </w:rPr>
            </w:pPr>
            <w:r>
              <w:rPr>
                <w:rFonts w:hint="eastAsia" w:ascii="仿宋" w:hAnsi="仿宋" w:eastAsia="仿宋" w:cs="仿宋"/>
                <w:sz w:val="24"/>
                <w:szCs w:val="24"/>
              </w:rPr>
              <w:t>2.数字视窗，令所设定量程一目了然 ；</w:t>
            </w:r>
          </w:p>
          <w:p>
            <w:pPr>
              <w:keepNext w:val="0"/>
              <w:keepLines w:val="0"/>
              <w:widowControl/>
              <w:suppressLineNumbers w:val="0"/>
              <w:jc w:val="both"/>
              <w:textAlignment w:val="center"/>
              <w:rPr>
                <w:rFonts w:hint="eastAsia" w:ascii="仿宋" w:hAnsi="仿宋" w:eastAsia="仿宋" w:cs="仿宋"/>
                <w:sz w:val="24"/>
                <w:szCs w:val="24"/>
              </w:rPr>
            </w:pPr>
            <w:r>
              <w:rPr>
                <w:rFonts w:hint="eastAsia" w:ascii="仿宋" w:hAnsi="仿宋" w:eastAsia="仿宋" w:cs="仿宋"/>
                <w:sz w:val="24"/>
                <w:szCs w:val="24"/>
              </w:rPr>
              <w:t>3.量程范围广，100uL至1000mL；</w:t>
            </w:r>
          </w:p>
          <w:p>
            <w:pPr>
              <w:keepNext w:val="0"/>
              <w:keepLines w:val="0"/>
              <w:widowControl/>
              <w:suppressLineNumbers w:val="0"/>
              <w:jc w:val="both"/>
              <w:textAlignment w:val="center"/>
              <w:rPr>
                <w:rFonts w:hint="eastAsia" w:ascii="仿宋" w:hAnsi="仿宋" w:eastAsia="仿宋" w:cs="仿宋"/>
                <w:sz w:val="24"/>
                <w:szCs w:val="24"/>
              </w:rPr>
            </w:pPr>
            <w:r>
              <w:rPr>
                <w:rFonts w:hint="eastAsia" w:ascii="仿宋" w:hAnsi="仿宋" w:eastAsia="仿宋" w:cs="仿宋"/>
                <w:sz w:val="24"/>
                <w:szCs w:val="24"/>
              </w:rPr>
              <w:t>4.使用附件工具，能方便快捷地进行校准和维修；</w:t>
            </w:r>
          </w:p>
          <w:p>
            <w:pPr>
              <w:keepNext w:val="0"/>
              <w:keepLines w:val="0"/>
              <w:widowControl/>
              <w:suppressLineNumbers w:val="0"/>
              <w:jc w:val="both"/>
              <w:textAlignment w:val="center"/>
              <w:rPr>
                <w:rFonts w:hint="eastAsia" w:ascii="仿宋" w:hAnsi="仿宋" w:eastAsia="仿宋" w:cs="仿宋"/>
                <w:sz w:val="24"/>
                <w:szCs w:val="24"/>
              </w:rPr>
            </w:pPr>
            <w:r>
              <w:rPr>
                <w:rFonts w:hint="eastAsia" w:ascii="仿宋" w:hAnsi="仿宋" w:eastAsia="仿宋" w:cs="仿宋"/>
                <w:sz w:val="24"/>
                <w:szCs w:val="24"/>
              </w:rPr>
              <w:t>5.精确分液，每支移液器都按EN/ISO8655标准进行校准；</w:t>
            </w:r>
          </w:p>
          <w:p>
            <w:pPr>
              <w:keepNext w:val="0"/>
              <w:keepLines w:val="0"/>
              <w:widowControl/>
              <w:suppressLineNumbers w:val="0"/>
              <w:jc w:val="both"/>
              <w:textAlignment w:val="center"/>
              <w:rPr>
                <w:rFonts w:hint="eastAsia" w:ascii="仿宋" w:hAnsi="仿宋" w:eastAsia="仿宋" w:cs="仿宋"/>
                <w:sz w:val="24"/>
                <w:szCs w:val="24"/>
              </w:rPr>
            </w:pPr>
            <w:r>
              <w:rPr>
                <w:rFonts w:hint="eastAsia" w:ascii="仿宋" w:hAnsi="仿宋" w:eastAsia="仿宋" w:cs="仿宋"/>
                <w:sz w:val="24"/>
                <w:szCs w:val="24"/>
              </w:rPr>
              <w:t>6.需拆卸可整支高温高压消毒，可紫外灭菌，抗强化学腐蚀；</w:t>
            </w:r>
          </w:p>
          <w:p>
            <w:pPr>
              <w:keepNext w:val="0"/>
              <w:keepLines w:val="0"/>
              <w:widowControl/>
              <w:suppressLineNumbers w:val="0"/>
              <w:jc w:val="both"/>
              <w:textAlignment w:val="center"/>
              <w:rPr>
                <w:rFonts w:hint="eastAsia" w:ascii="仿宋" w:hAnsi="仿宋" w:eastAsia="仿宋" w:cs="仿宋"/>
                <w:sz w:val="24"/>
                <w:szCs w:val="24"/>
                <w:lang w:eastAsia="zh-CN"/>
              </w:rPr>
            </w:pPr>
            <w:r>
              <w:rPr>
                <w:rFonts w:hint="eastAsia" w:ascii="仿宋" w:hAnsi="仿宋" w:eastAsia="仿宋" w:cs="仿宋"/>
                <w:sz w:val="24"/>
                <w:szCs w:val="24"/>
              </w:rPr>
              <w:t>7.采用新型材料，重量低于75g，减少疲劳度</w:t>
            </w:r>
            <w:r>
              <w:rPr>
                <w:rFonts w:hint="eastAsia" w:ascii="仿宋" w:hAnsi="仿宋" w:eastAsia="仿宋" w:cs="仿宋"/>
                <w:sz w:val="24"/>
                <w:szCs w:val="24"/>
                <w:lang w:eastAsia="zh-CN"/>
              </w:rPr>
              <w:t>；</w:t>
            </w:r>
          </w:p>
          <w:p>
            <w:pPr>
              <w:keepNext w:val="0"/>
              <w:keepLines w:val="0"/>
              <w:widowControl/>
              <w:suppressLineNumbers w:val="0"/>
              <w:jc w:val="both"/>
              <w:textAlignment w:val="center"/>
              <w:rPr>
                <w:rFonts w:hint="eastAsia" w:ascii="仿宋" w:hAnsi="仿宋" w:eastAsia="仿宋" w:cs="仿宋"/>
                <w:sz w:val="24"/>
                <w:szCs w:val="24"/>
              </w:rPr>
            </w:pPr>
            <w:r>
              <w:rPr>
                <w:rFonts w:hint="eastAsia" w:ascii="仿宋" w:hAnsi="仿宋" w:eastAsia="仿宋" w:cs="仿宋"/>
                <w:sz w:val="24"/>
                <w:szCs w:val="24"/>
              </w:rPr>
              <w:t>8.测量体积1000μl时，允许最大系统误差（不准确度）0.80%，允许最大随机误差（不精确度）0.20%；</w:t>
            </w:r>
          </w:p>
          <w:p>
            <w:pPr>
              <w:rPr>
                <w:rFonts w:hint="eastAsia" w:ascii="仿宋" w:hAnsi="仿宋" w:eastAsia="仿宋" w:cs="仿宋"/>
                <w:sz w:val="24"/>
                <w:szCs w:val="24"/>
              </w:rPr>
            </w:pPr>
            <w:r>
              <w:rPr>
                <w:rFonts w:hint="eastAsia" w:ascii="仿宋" w:hAnsi="仿宋" w:eastAsia="仿宋" w:cs="仿宋"/>
                <w:sz w:val="24"/>
                <w:szCs w:val="24"/>
              </w:rPr>
              <w:t>9..测量体积500μl时，允许最大系统误差（不准确度）1.00%，允许最大随机误差（不精确度）0.30%；</w:t>
            </w:r>
          </w:p>
          <w:p>
            <w:pPr>
              <w:rPr>
                <w:rFonts w:hint="eastAsia" w:ascii="仿宋" w:hAnsi="仿宋" w:eastAsia="仿宋" w:cs="仿宋"/>
                <w:sz w:val="24"/>
                <w:szCs w:val="24"/>
              </w:rPr>
            </w:pPr>
            <w:r>
              <w:rPr>
                <w:rFonts w:hint="eastAsia" w:ascii="仿宋" w:hAnsi="仿宋" w:eastAsia="仿宋" w:cs="仿宋"/>
                <w:sz w:val="24"/>
                <w:szCs w:val="24"/>
              </w:rPr>
              <w:t>10.测量体积100μl时，允许最大系统误差（不准确度）3.00%，允许最大随机误差（不精确度）1.00%；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支</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8联排移液枪</w:t>
            </w:r>
          </w:p>
        </w:tc>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sz w:val="24"/>
                <w:szCs w:val="24"/>
              </w:rPr>
            </w:pPr>
            <w:r>
              <w:rPr>
                <w:rFonts w:hint="eastAsia" w:ascii="仿宋" w:hAnsi="仿宋" w:eastAsia="仿宋" w:cs="仿宋"/>
                <w:sz w:val="24"/>
                <w:szCs w:val="24"/>
              </w:rPr>
              <w:t>1.各种量程的8道和12道移液器适用于标准96孔板；</w:t>
            </w:r>
          </w:p>
          <w:p>
            <w:pPr>
              <w:keepNext w:val="0"/>
              <w:keepLines w:val="0"/>
              <w:widowControl/>
              <w:suppressLineNumbers w:val="0"/>
              <w:jc w:val="both"/>
              <w:textAlignment w:val="center"/>
              <w:rPr>
                <w:rFonts w:hint="eastAsia" w:ascii="仿宋" w:hAnsi="仿宋" w:eastAsia="仿宋" w:cs="仿宋"/>
                <w:sz w:val="24"/>
                <w:szCs w:val="24"/>
              </w:rPr>
            </w:pPr>
            <w:r>
              <w:rPr>
                <w:rFonts w:hint="eastAsia" w:ascii="仿宋" w:hAnsi="仿宋" w:eastAsia="仿宋" w:cs="仿宋"/>
                <w:sz w:val="24"/>
                <w:szCs w:val="24"/>
              </w:rPr>
              <w:t>2.管嘴推出器可同时推出多道吸嘴，高效省力；</w:t>
            </w:r>
          </w:p>
          <w:p>
            <w:pPr>
              <w:keepNext w:val="0"/>
              <w:keepLines w:val="0"/>
              <w:widowControl/>
              <w:suppressLineNumbers w:val="0"/>
              <w:jc w:val="both"/>
              <w:textAlignment w:val="center"/>
              <w:rPr>
                <w:rFonts w:hint="eastAsia" w:ascii="仿宋" w:hAnsi="仿宋" w:eastAsia="仿宋" w:cs="仿宋"/>
                <w:sz w:val="24"/>
                <w:szCs w:val="24"/>
              </w:rPr>
            </w:pPr>
            <w:r>
              <w:rPr>
                <w:rFonts w:hint="eastAsia" w:ascii="仿宋" w:hAnsi="仿宋" w:eastAsia="仿宋" w:cs="仿宋"/>
                <w:sz w:val="24"/>
                <w:szCs w:val="24"/>
              </w:rPr>
              <w:t>3.移液器下半部可360度旋转，方便移液；</w:t>
            </w:r>
          </w:p>
          <w:p>
            <w:pPr>
              <w:keepNext w:val="0"/>
              <w:keepLines w:val="0"/>
              <w:widowControl/>
              <w:suppressLineNumbers w:val="0"/>
              <w:jc w:val="both"/>
              <w:textAlignment w:val="center"/>
              <w:rPr>
                <w:rFonts w:hint="eastAsia" w:ascii="仿宋" w:hAnsi="仿宋" w:eastAsia="仿宋" w:cs="仿宋"/>
                <w:sz w:val="24"/>
                <w:szCs w:val="24"/>
              </w:rPr>
            </w:pPr>
            <w:r>
              <w:rPr>
                <w:rFonts w:hint="eastAsia" w:ascii="仿宋" w:hAnsi="仿宋" w:eastAsia="仿宋" w:cs="仿宋"/>
                <w:sz w:val="24"/>
                <w:szCs w:val="24"/>
              </w:rPr>
              <w:t>4.每道管嘴连件都有独立的活塞装置，维修保养便捷；</w:t>
            </w:r>
          </w:p>
          <w:p>
            <w:pPr>
              <w:keepNext w:val="0"/>
              <w:keepLines w:val="0"/>
              <w:widowControl/>
              <w:suppressLineNumbers w:val="0"/>
              <w:jc w:val="both"/>
              <w:textAlignment w:val="center"/>
              <w:rPr>
                <w:rFonts w:hint="eastAsia" w:ascii="仿宋" w:hAnsi="仿宋" w:eastAsia="仿宋" w:cs="仿宋"/>
                <w:sz w:val="24"/>
                <w:szCs w:val="24"/>
              </w:rPr>
            </w:pPr>
            <w:r>
              <w:rPr>
                <w:rFonts w:hint="eastAsia" w:ascii="仿宋" w:hAnsi="仿宋" w:eastAsia="仿宋" w:cs="仿宋"/>
                <w:sz w:val="24"/>
                <w:szCs w:val="24"/>
              </w:rPr>
              <w:t>5.特别的管嘴连件设计，易于观察吸嘴的密封状况。</w:t>
            </w:r>
          </w:p>
          <w:p>
            <w:pPr>
              <w:rPr>
                <w:rFonts w:hint="eastAsia" w:ascii="仿宋" w:hAnsi="仿宋" w:eastAsia="仿宋" w:cs="仿宋"/>
                <w:sz w:val="24"/>
                <w:szCs w:val="24"/>
              </w:rPr>
            </w:pPr>
            <w:r>
              <w:rPr>
                <w:rFonts w:hint="eastAsia" w:ascii="仿宋" w:hAnsi="仿宋" w:eastAsia="仿宋" w:cs="仿宋"/>
                <w:sz w:val="24"/>
                <w:szCs w:val="24"/>
              </w:rPr>
              <w:t>6.测量体积5μl时，允许最大系统误差（不准确度）2.5%，允许最大随机误差（不精确度）0.125%；</w:t>
            </w:r>
          </w:p>
          <w:p>
            <w:pPr>
              <w:rPr>
                <w:rFonts w:hint="eastAsia" w:ascii="仿宋" w:hAnsi="仿宋" w:eastAsia="仿宋" w:cs="仿宋"/>
                <w:sz w:val="24"/>
                <w:szCs w:val="24"/>
              </w:rPr>
            </w:pPr>
            <w:r>
              <w:rPr>
                <w:rFonts w:hint="eastAsia" w:ascii="仿宋" w:hAnsi="仿宋" w:eastAsia="仿宋" w:cs="仿宋"/>
                <w:sz w:val="24"/>
                <w:szCs w:val="24"/>
              </w:rPr>
              <w:t>7.测量体积10μl时，允许最大系统误差（不准确度）1.50%，允许最大随机误差（不精确度）0.15%；</w:t>
            </w:r>
          </w:p>
          <w:p>
            <w:pPr>
              <w:rPr>
                <w:rFonts w:hint="eastAsia" w:ascii="仿宋" w:hAnsi="仿宋" w:eastAsia="仿宋" w:cs="仿宋"/>
                <w:sz w:val="24"/>
                <w:szCs w:val="24"/>
                <w:lang w:val="en-US" w:eastAsia="zh-CN"/>
              </w:rPr>
            </w:pPr>
            <w:r>
              <w:rPr>
                <w:rFonts w:hint="eastAsia" w:ascii="仿宋" w:hAnsi="仿宋" w:eastAsia="仿宋" w:cs="仿宋"/>
                <w:sz w:val="24"/>
                <w:szCs w:val="24"/>
              </w:rPr>
              <w:t>8.测量体积1μl时，允许最大系统误差（不准确度）4%，允许最大随机误差（不精确度）0.04%；</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支</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4" w:hRule="atLeast"/>
        </w:trPr>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8联排移液枪</w:t>
            </w:r>
          </w:p>
        </w:tc>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sz w:val="24"/>
                <w:szCs w:val="24"/>
              </w:rPr>
            </w:pPr>
            <w:r>
              <w:rPr>
                <w:rFonts w:hint="eastAsia" w:ascii="仿宋" w:hAnsi="仿宋" w:eastAsia="仿宋" w:cs="仿宋"/>
                <w:sz w:val="24"/>
                <w:szCs w:val="24"/>
              </w:rPr>
              <w:t>1.各种量程的8道和12道移液器适用于标准96孔板；</w:t>
            </w:r>
          </w:p>
          <w:p>
            <w:pPr>
              <w:keepNext w:val="0"/>
              <w:keepLines w:val="0"/>
              <w:widowControl/>
              <w:suppressLineNumbers w:val="0"/>
              <w:jc w:val="both"/>
              <w:textAlignment w:val="center"/>
              <w:rPr>
                <w:rFonts w:hint="eastAsia" w:ascii="仿宋" w:hAnsi="仿宋" w:eastAsia="仿宋" w:cs="仿宋"/>
                <w:sz w:val="24"/>
                <w:szCs w:val="24"/>
              </w:rPr>
            </w:pPr>
            <w:r>
              <w:rPr>
                <w:rFonts w:hint="eastAsia" w:ascii="仿宋" w:hAnsi="仿宋" w:eastAsia="仿宋" w:cs="仿宋"/>
                <w:sz w:val="24"/>
                <w:szCs w:val="24"/>
              </w:rPr>
              <w:t>2.管嘴推出器可同时推出多道吸嘴，高效省力；</w:t>
            </w:r>
          </w:p>
          <w:p>
            <w:pPr>
              <w:keepNext w:val="0"/>
              <w:keepLines w:val="0"/>
              <w:widowControl/>
              <w:suppressLineNumbers w:val="0"/>
              <w:jc w:val="both"/>
              <w:textAlignment w:val="center"/>
              <w:rPr>
                <w:rFonts w:hint="eastAsia" w:ascii="仿宋" w:hAnsi="仿宋" w:eastAsia="仿宋" w:cs="仿宋"/>
                <w:sz w:val="24"/>
                <w:szCs w:val="24"/>
              </w:rPr>
            </w:pPr>
            <w:r>
              <w:rPr>
                <w:rFonts w:hint="eastAsia" w:ascii="仿宋" w:hAnsi="仿宋" w:eastAsia="仿宋" w:cs="仿宋"/>
                <w:sz w:val="24"/>
                <w:szCs w:val="24"/>
              </w:rPr>
              <w:t>3.移液器下半部可360度旋转，方便移液；</w:t>
            </w:r>
          </w:p>
          <w:p>
            <w:pPr>
              <w:keepNext w:val="0"/>
              <w:keepLines w:val="0"/>
              <w:widowControl/>
              <w:suppressLineNumbers w:val="0"/>
              <w:jc w:val="both"/>
              <w:textAlignment w:val="center"/>
              <w:rPr>
                <w:rFonts w:hint="eastAsia" w:ascii="仿宋" w:hAnsi="仿宋" w:eastAsia="仿宋" w:cs="仿宋"/>
                <w:sz w:val="24"/>
                <w:szCs w:val="24"/>
              </w:rPr>
            </w:pPr>
            <w:r>
              <w:rPr>
                <w:rFonts w:hint="eastAsia" w:ascii="仿宋" w:hAnsi="仿宋" w:eastAsia="仿宋" w:cs="仿宋"/>
                <w:sz w:val="24"/>
                <w:szCs w:val="24"/>
              </w:rPr>
              <w:t>4.每道管嘴连件都有独立的活塞装置，维修保养便捷；</w:t>
            </w:r>
          </w:p>
          <w:p>
            <w:pPr>
              <w:keepNext w:val="0"/>
              <w:keepLines w:val="0"/>
              <w:widowControl/>
              <w:suppressLineNumbers w:val="0"/>
              <w:jc w:val="both"/>
              <w:textAlignment w:val="center"/>
              <w:rPr>
                <w:rFonts w:hint="eastAsia" w:ascii="仿宋" w:hAnsi="仿宋" w:eastAsia="仿宋" w:cs="仿宋"/>
                <w:sz w:val="24"/>
                <w:szCs w:val="24"/>
              </w:rPr>
            </w:pPr>
            <w:r>
              <w:rPr>
                <w:rFonts w:hint="eastAsia" w:ascii="仿宋" w:hAnsi="仿宋" w:eastAsia="仿宋" w:cs="仿宋"/>
                <w:sz w:val="24"/>
                <w:szCs w:val="24"/>
              </w:rPr>
              <w:t>5.特别的管嘴连件设计，易于观察吸嘴的密封状况。</w:t>
            </w:r>
          </w:p>
          <w:p>
            <w:pPr>
              <w:rPr>
                <w:rFonts w:hint="eastAsia" w:ascii="仿宋" w:hAnsi="仿宋" w:eastAsia="仿宋" w:cs="仿宋"/>
                <w:sz w:val="24"/>
                <w:szCs w:val="24"/>
              </w:rPr>
            </w:pPr>
            <w:r>
              <w:rPr>
                <w:rFonts w:hint="eastAsia" w:ascii="仿宋" w:hAnsi="仿宋" w:eastAsia="仿宋" w:cs="仿宋"/>
                <w:sz w:val="24"/>
                <w:szCs w:val="24"/>
              </w:rPr>
              <w:t>6.测量体积50μl时，允许最大系统误差（不准确度）1.50%，允许最大随机误差（不精确度）0.15%；</w:t>
            </w:r>
          </w:p>
          <w:p>
            <w:pPr>
              <w:rPr>
                <w:rFonts w:hint="eastAsia" w:ascii="仿宋" w:hAnsi="仿宋" w:eastAsia="仿宋" w:cs="仿宋"/>
                <w:sz w:val="24"/>
                <w:szCs w:val="24"/>
              </w:rPr>
            </w:pPr>
            <w:r>
              <w:rPr>
                <w:rFonts w:hint="eastAsia" w:ascii="仿宋" w:hAnsi="仿宋" w:eastAsia="仿宋" w:cs="仿宋"/>
                <w:sz w:val="24"/>
                <w:szCs w:val="24"/>
              </w:rPr>
              <w:t>7.测量体积10μl时，允许最大系统误差（不准确度）2.5%，允许最大随机误差（不精确度）0.125%；</w:t>
            </w:r>
          </w:p>
          <w:p>
            <w:pPr>
              <w:rPr>
                <w:rFonts w:hint="eastAsia" w:ascii="仿宋" w:hAnsi="仿宋" w:eastAsia="仿宋" w:cs="仿宋"/>
                <w:sz w:val="24"/>
                <w:szCs w:val="24"/>
              </w:rPr>
            </w:pPr>
            <w:r>
              <w:rPr>
                <w:rFonts w:hint="eastAsia" w:ascii="仿宋" w:hAnsi="仿宋" w:eastAsia="仿宋" w:cs="仿宋"/>
                <w:sz w:val="24"/>
                <w:szCs w:val="24"/>
              </w:rPr>
              <w:t>8.测量体积5μl时，允许最大系统误差（不准确度）4%，允许最大随机误差（不精确度）0.04%；</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支</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8联排</w:t>
            </w:r>
            <w:r>
              <w:rPr>
                <w:rFonts w:hint="eastAsia" w:ascii="仿宋" w:hAnsi="仿宋" w:eastAsia="仿宋" w:cs="仿宋"/>
                <w:i w:val="0"/>
                <w:iCs w:val="0"/>
                <w:color w:val="000000"/>
                <w:sz w:val="24"/>
                <w:szCs w:val="24"/>
                <w:u w:val="none"/>
                <w:lang w:val="en-US" w:eastAsia="zh-CN"/>
              </w:rPr>
              <w:t>移液枪</w:t>
            </w:r>
          </w:p>
        </w:tc>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sz w:val="24"/>
                <w:szCs w:val="24"/>
              </w:rPr>
            </w:pPr>
            <w:r>
              <w:rPr>
                <w:rFonts w:hint="eastAsia" w:ascii="仿宋" w:hAnsi="仿宋" w:eastAsia="仿宋" w:cs="仿宋"/>
                <w:sz w:val="24"/>
                <w:szCs w:val="24"/>
              </w:rPr>
              <w:t>1.各种量程的8道和12道移液器适用于标准96孔板；</w:t>
            </w:r>
          </w:p>
          <w:p>
            <w:pPr>
              <w:keepNext w:val="0"/>
              <w:keepLines w:val="0"/>
              <w:widowControl/>
              <w:suppressLineNumbers w:val="0"/>
              <w:jc w:val="both"/>
              <w:textAlignment w:val="center"/>
              <w:rPr>
                <w:rFonts w:hint="eastAsia" w:ascii="仿宋" w:hAnsi="仿宋" w:eastAsia="仿宋" w:cs="仿宋"/>
                <w:sz w:val="24"/>
                <w:szCs w:val="24"/>
              </w:rPr>
            </w:pPr>
            <w:r>
              <w:rPr>
                <w:rFonts w:hint="eastAsia" w:ascii="仿宋" w:hAnsi="仿宋" w:eastAsia="仿宋" w:cs="仿宋"/>
                <w:sz w:val="24"/>
                <w:szCs w:val="24"/>
              </w:rPr>
              <w:t>2.管嘴推出器可同时推出多道吸嘴，高效省力；</w:t>
            </w:r>
          </w:p>
          <w:p>
            <w:pPr>
              <w:keepNext w:val="0"/>
              <w:keepLines w:val="0"/>
              <w:widowControl/>
              <w:suppressLineNumbers w:val="0"/>
              <w:jc w:val="both"/>
              <w:textAlignment w:val="center"/>
              <w:rPr>
                <w:rFonts w:hint="eastAsia" w:ascii="仿宋" w:hAnsi="仿宋" w:eastAsia="仿宋" w:cs="仿宋"/>
                <w:sz w:val="24"/>
                <w:szCs w:val="24"/>
              </w:rPr>
            </w:pPr>
            <w:r>
              <w:rPr>
                <w:rFonts w:hint="eastAsia" w:ascii="仿宋" w:hAnsi="仿宋" w:eastAsia="仿宋" w:cs="仿宋"/>
                <w:sz w:val="24"/>
                <w:szCs w:val="24"/>
              </w:rPr>
              <w:t>3.移液器下半部可360度旋转，方便移液；</w:t>
            </w:r>
          </w:p>
          <w:p>
            <w:pPr>
              <w:keepNext w:val="0"/>
              <w:keepLines w:val="0"/>
              <w:widowControl/>
              <w:suppressLineNumbers w:val="0"/>
              <w:jc w:val="both"/>
              <w:textAlignment w:val="center"/>
              <w:rPr>
                <w:rFonts w:hint="eastAsia" w:ascii="仿宋" w:hAnsi="仿宋" w:eastAsia="仿宋" w:cs="仿宋"/>
                <w:sz w:val="24"/>
                <w:szCs w:val="24"/>
              </w:rPr>
            </w:pPr>
            <w:r>
              <w:rPr>
                <w:rFonts w:hint="eastAsia" w:ascii="仿宋" w:hAnsi="仿宋" w:eastAsia="仿宋" w:cs="仿宋"/>
                <w:sz w:val="24"/>
                <w:szCs w:val="24"/>
              </w:rPr>
              <w:t>4.每道管嘴连件都有独立的活塞装置，维修保养便捷；</w:t>
            </w:r>
          </w:p>
          <w:p>
            <w:pPr>
              <w:keepNext w:val="0"/>
              <w:keepLines w:val="0"/>
              <w:widowControl/>
              <w:suppressLineNumbers w:val="0"/>
              <w:jc w:val="both"/>
              <w:textAlignment w:val="center"/>
              <w:rPr>
                <w:rFonts w:hint="eastAsia" w:ascii="仿宋" w:hAnsi="仿宋" w:eastAsia="仿宋" w:cs="仿宋"/>
                <w:sz w:val="24"/>
                <w:szCs w:val="24"/>
              </w:rPr>
            </w:pPr>
            <w:r>
              <w:rPr>
                <w:rFonts w:hint="eastAsia" w:ascii="仿宋" w:hAnsi="仿宋" w:eastAsia="仿宋" w:cs="仿宋"/>
                <w:sz w:val="24"/>
                <w:szCs w:val="24"/>
              </w:rPr>
              <w:t>5.特别的管嘴连件设计，易于观察吸嘴的密封状况。</w:t>
            </w:r>
          </w:p>
          <w:p>
            <w:pPr>
              <w:rPr>
                <w:rFonts w:hint="eastAsia" w:ascii="仿宋" w:hAnsi="仿宋" w:eastAsia="仿宋" w:cs="仿宋"/>
                <w:sz w:val="24"/>
                <w:szCs w:val="24"/>
              </w:rPr>
            </w:pPr>
            <w:r>
              <w:rPr>
                <w:rFonts w:hint="eastAsia" w:ascii="仿宋" w:hAnsi="仿宋" w:eastAsia="仿宋" w:cs="仿宋"/>
                <w:sz w:val="24"/>
                <w:szCs w:val="24"/>
              </w:rPr>
              <w:t>6.测量体积200μl时，允许最大系统误差（不准确度）1.00%，允许最大随机误差（不精确度）0.25%；</w:t>
            </w:r>
          </w:p>
          <w:p>
            <w:pPr>
              <w:rPr>
                <w:rFonts w:hint="eastAsia" w:ascii="仿宋" w:hAnsi="仿宋" w:eastAsia="仿宋" w:cs="仿宋"/>
                <w:sz w:val="24"/>
                <w:szCs w:val="24"/>
              </w:rPr>
            </w:pPr>
            <w:r>
              <w:rPr>
                <w:rFonts w:hint="eastAsia" w:ascii="仿宋" w:hAnsi="仿宋" w:eastAsia="仿宋" w:cs="仿宋"/>
                <w:sz w:val="24"/>
                <w:szCs w:val="24"/>
              </w:rPr>
              <w:t>7.测量体积100μl时，允许最大系统误差（不准确度）1.50%，允许最大随机误差（不精确度）0.25%；</w:t>
            </w:r>
          </w:p>
          <w:p>
            <w:pPr>
              <w:rPr>
                <w:rFonts w:hint="eastAsia" w:ascii="仿宋" w:hAnsi="仿宋" w:eastAsia="仿宋" w:cs="仿宋"/>
                <w:sz w:val="24"/>
                <w:szCs w:val="24"/>
              </w:rPr>
            </w:pPr>
            <w:r>
              <w:rPr>
                <w:rFonts w:hint="eastAsia" w:ascii="仿宋" w:hAnsi="仿宋" w:eastAsia="仿宋" w:cs="仿宋"/>
                <w:sz w:val="24"/>
                <w:szCs w:val="24"/>
              </w:rPr>
              <w:t>8.测量体积10μl时，允许最大系统误差（不准确度）3.00%，允许最大随机误差（不精确度）0.10%；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支</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10</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多管旋涡混合器</w:t>
            </w:r>
          </w:p>
        </w:tc>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 一次可最多多可处理50个样品</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 LCD显示速度、时间、微处理器控制速度和时间</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3. 标配标配12mm泡沫试管架、托盘垫</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4.两种工作模式：持续工作或点动式</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5.微处理控制</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6.调速范围：500-2500rpm</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7.调速精度： ±50rpm （在2500rpm检测）</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8.定时范围：1min-100h</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9.周转直径：3.6mm</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10.承重：4.5kg</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11.电源：230V, 50/60Hz</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rPr>
              <w:t>12.功率：60W</w:t>
            </w:r>
            <w:r>
              <w:rPr>
                <w:rFonts w:hint="eastAsia" w:ascii="仿宋" w:hAnsi="仿宋" w:eastAsia="仿宋" w:cs="仿宋"/>
                <w:i w:val="0"/>
                <w:iCs w:val="0"/>
                <w:color w:val="000000"/>
                <w:sz w:val="24"/>
                <w:szCs w:val="24"/>
                <w:u w:val="none"/>
                <w:lang w:val="en-US" w:eastAsia="zh-CN"/>
              </w:rPr>
              <w:t xml:space="preserve">            </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台</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11</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jc w:val="center"/>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i w:val="0"/>
                <w:iCs w:val="0"/>
                <w:color w:val="000000"/>
                <w:kern w:val="2"/>
                <w:sz w:val="24"/>
                <w:szCs w:val="24"/>
                <w:u w:val="none"/>
                <w:lang w:val="en-US" w:eastAsia="zh-CN" w:bidi="ar-SA"/>
              </w:rPr>
              <w:t>8联管离心机</w:t>
            </w:r>
          </w:p>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3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1.2ml x 8转子和PCR8 x 2转子各一和两种转子适配器；</w:t>
            </w:r>
          </w:p>
          <w:p>
            <w:pPr>
              <w:rPr>
                <w:rFonts w:hint="eastAsia" w:ascii="仿宋" w:hAnsi="仿宋" w:eastAsia="仿宋" w:cs="仿宋"/>
                <w:sz w:val="24"/>
                <w:szCs w:val="24"/>
                <w:highlight w:val="yellow"/>
                <w:lang w:val="en-US"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highlight w:val="none"/>
                <w:lang w:val="en-US" w:eastAsia="zh-CN"/>
              </w:rPr>
              <w:t>掌上离心机通过各项低压电安全和电磁兼容测试</w:t>
            </w:r>
          </w:p>
          <w:p>
            <w:pPr>
              <w:keepNext w:val="0"/>
              <w:keepLines w:val="0"/>
              <w:widowControl/>
              <w:suppressLineNumbers w:val="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3.双门锁设计，锁定更安全；</w:t>
            </w:r>
          </w:p>
          <w:p>
            <w:pPr>
              <w:keepNext w:val="0"/>
              <w:keepLines w:val="0"/>
              <w:widowControl/>
              <w:suppressLineNumbers w:val="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4.转子拆卸快捷方便；</w:t>
            </w:r>
          </w:p>
          <w:p>
            <w:pPr>
              <w:keepNext w:val="0"/>
              <w:keepLines w:val="0"/>
              <w:widowControl/>
              <w:suppressLineNumbers w:val="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5.先进的宽电压技术，转速不受电压波动影响，转速精度高</w:t>
            </w:r>
          </w:p>
          <w:p>
            <w:pPr>
              <w:keepNext w:val="0"/>
              <w:keepLines w:val="0"/>
              <w:widowControl/>
              <w:suppressLineNumbers w:val="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6.运行安静，噪音小于等于45 dB</w:t>
            </w:r>
          </w:p>
          <w:p>
            <w:pPr>
              <w:keepNext w:val="0"/>
              <w:keepLines w:val="0"/>
              <w:widowControl/>
              <w:suppressLineNumbers w:val="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7.直流电机，连续运行模式</w:t>
            </w:r>
          </w:p>
          <w:p>
            <w:pPr>
              <w:keepNext w:val="0"/>
              <w:keepLines w:val="0"/>
              <w:widowControl/>
              <w:suppressLineNumbers w:val="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8.小机型，一机多用</w:t>
            </w:r>
          </w:p>
          <w:p>
            <w:pPr>
              <w:keepNext w:val="0"/>
              <w:keepLines w:val="0"/>
              <w:widowControl/>
              <w:suppressLineNumbers w:val="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9.最高转速7000rpm；</w:t>
            </w:r>
          </w:p>
          <w:p>
            <w:pPr>
              <w:keepNext w:val="0"/>
              <w:keepLines w:val="0"/>
              <w:widowControl/>
              <w:suppressLineNumbers w:val="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10.翻盖开关功能，合盖即转，开盖即停，操作方便；</w:t>
            </w:r>
          </w:p>
          <w:p>
            <w:pPr>
              <w:keepNext w:val="0"/>
              <w:keepLines w:val="0"/>
              <w:widowControl/>
              <w:suppressLineNumbers w:val="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11.可容纳过滤型离心管；</w:t>
            </w:r>
          </w:p>
          <w:p>
            <w:pPr>
              <w:keepNext w:val="0"/>
              <w:keepLines w:val="0"/>
              <w:widowControl/>
              <w:suppressLineNumbers w:val="0"/>
              <w:jc w:val="both"/>
              <w:textAlignment w:val="center"/>
              <w:rPr>
                <w:rFonts w:hint="eastAsia" w:ascii="仿宋" w:hAnsi="仿宋" w:eastAsia="仿宋" w:cs="仿宋"/>
                <w:sz w:val="24"/>
                <w:szCs w:val="24"/>
              </w:rPr>
            </w:pPr>
            <w:r>
              <w:rPr>
                <w:rFonts w:hint="eastAsia" w:ascii="仿宋" w:hAnsi="仿宋" w:eastAsia="仿宋" w:cs="仿宋"/>
                <w:sz w:val="24"/>
                <w:szCs w:val="24"/>
                <w:lang w:val="en-US" w:eastAsia="zh-CN"/>
              </w:rPr>
              <w:t>12.最大容量2mL x 8 离心管；0.2mL x 16 PCR管或者0.2mLPCR8排管×2，当与适配器联用时，亦可使用0.5mL或0.2mL离心管，应用范围广。</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台</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8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合计</w:t>
            </w:r>
          </w:p>
        </w:tc>
        <w:tc>
          <w:tcPr>
            <w:tcW w:w="1109"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bl>
    <w:p>
      <w:pPr>
        <w:pStyle w:val="22"/>
        <w:ind w:left="0" w:leftChars="0" w:firstLine="0" w:firstLineChars="0"/>
        <w:outlineLvl w:val="9"/>
        <w:rPr>
          <w:rFonts w:hint="eastAsia" w:ascii="仿宋" w:hAnsi="仿宋" w:eastAsia="仿宋" w:cs="仿宋"/>
          <w:b/>
          <w:color w:val="auto"/>
          <w:sz w:val="30"/>
          <w:szCs w:val="30"/>
          <w:highlight w:val="none"/>
          <w:lang w:val="en-US" w:eastAsia="zh-CN"/>
        </w:rPr>
        <w:sectPr>
          <w:pgSz w:w="16838" w:h="11906" w:orient="landscape"/>
          <w:pgMar w:top="1797" w:right="1440" w:bottom="1797" w:left="1440" w:header="851" w:footer="992" w:gutter="0"/>
          <w:pgBorders>
            <w:top w:val="none" w:sz="0" w:space="0"/>
            <w:left w:val="none" w:sz="0" w:space="0"/>
            <w:bottom w:val="none" w:sz="0" w:space="0"/>
            <w:right w:val="none" w:sz="0" w:space="0"/>
          </w:pgBorders>
          <w:pgNumType w:fmt="decimal"/>
          <w:cols w:space="720" w:num="1"/>
          <w:rtlGutter w:val="0"/>
          <w:docGrid w:type="linesAndChars" w:linePitch="319" w:charSpace="0"/>
        </w:sectPr>
      </w:pPr>
      <w:r>
        <w:rPr>
          <w:rFonts w:hint="eastAsia" w:ascii="仿宋" w:hAnsi="仿宋" w:eastAsia="仿宋" w:cs="仿宋"/>
          <w:b/>
          <w:color w:val="auto"/>
          <w:sz w:val="30"/>
          <w:szCs w:val="30"/>
          <w:highlight w:val="none"/>
          <w:lang w:val="en-US" w:eastAsia="zh-CN"/>
        </w:rPr>
        <w:t>若发现供应商所供产品与所投产品参数不符的，将上报监管部门并列入政府采购严重违法失信行为记录名单。</w:t>
      </w:r>
    </w:p>
    <w:p>
      <w:pPr>
        <w:shd w:val="clear" w:color="auto" w:fill="auto"/>
        <w:spacing w:line="460" w:lineRule="exact"/>
        <w:jc w:val="left"/>
        <w:outlineLvl w:val="1"/>
        <w:rPr>
          <w:rFonts w:hint="eastAsia" w:ascii="仿宋" w:hAnsi="仿宋" w:eastAsia="仿宋" w:cs="仿宋"/>
          <w:b/>
          <w:color w:val="auto"/>
          <w:sz w:val="30"/>
          <w:szCs w:val="30"/>
          <w:highlight w:val="none"/>
        </w:rPr>
      </w:pPr>
      <w:bookmarkStart w:id="64" w:name="_Toc13236"/>
      <w:r>
        <w:rPr>
          <w:rFonts w:hint="eastAsia" w:ascii="仿宋" w:hAnsi="仿宋" w:eastAsia="仿宋" w:cs="仿宋"/>
          <w:b/>
          <w:color w:val="auto"/>
          <w:sz w:val="30"/>
          <w:szCs w:val="30"/>
          <w:highlight w:val="none"/>
        </w:rPr>
        <w:t>二、商务要求</w:t>
      </w:r>
      <w:bookmarkEnd w:id="64"/>
    </w:p>
    <w:p>
      <w:pPr>
        <w:shd w:val="clear" w:color="auto" w:fill="auto"/>
        <w:spacing w:line="440" w:lineRule="exact"/>
        <w:ind w:firstLine="240" w:firstLineChars="100"/>
        <w:jc w:val="left"/>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（一）</w:t>
      </w:r>
      <w:r>
        <w:rPr>
          <w:rFonts w:hint="eastAsia" w:ascii="仿宋" w:hAnsi="仿宋" w:eastAsia="仿宋" w:cs="仿宋"/>
          <w:color w:val="auto"/>
          <w:sz w:val="24"/>
          <w:szCs w:val="24"/>
          <w:highlight w:val="none"/>
        </w:rPr>
        <w:t>实施（交货）时间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bCs/>
          <w:color w:val="auto"/>
          <w:sz w:val="24"/>
          <w:szCs w:val="24"/>
          <w:highlight w:val="none"/>
        </w:rPr>
        <w:t>合同签定后</w:t>
      </w:r>
      <w:r>
        <w:rPr>
          <w:rFonts w:hint="eastAsia" w:ascii="仿宋" w:hAnsi="仿宋" w:eastAsia="仿宋" w:cs="仿宋"/>
          <w:bCs/>
          <w:color w:val="auto"/>
          <w:sz w:val="24"/>
          <w:szCs w:val="24"/>
          <w:highlight w:val="none"/>
          <w:lang w:val="en-US" w:eastAsia="zh-CN"/>
        </w:rPr>
        <w:t>20个日历日内</w:t>
      </w:r>
      <w:r>
        <w:rPr>
          <w:rFonts w:hint="eastAsia" w:ascii="仿宋" w:hAnsi="仿宋" w:eastAsia="仿宋" w:cs="仿宋"/>
          <w:bCs/>
          <w:color w:val="auto"/>
          <w:sz w:val="24"/>
          <w:szCs w:val="24"/>
          <w:highlight w:val="none"/>
          <w:lang w:eastAsia="zh-CN"/>
        </w:rPr>
        <w:t>供货及安装调试</w:t>
      </w:r>
      <w:r>
        <w:rPr>
          <w:rFonts w:hint="eastAsia" w:ascii="仿宋" w:hAnsi="仿宋" w:eastAsia="仿宋" w:cs="仿宋"/>
          <w:bCs/>
          <w:color w:val="auto"/>
          <w:sz w:val="24"/>
          <w:szCs w:val="24"/>
          <w:highlight w:val="none"/>
        </w:rPr>
        <w:t>完成。</w:t>
      </w:r>
    </w:p>
    <w:p>
      <w:pPr>
        <w:shd w:val="clear" w:color="auto" w:fill="auto"/>
        <w:spacing w:line="440" w:lineRule="exact"/>
        <w:ind w:firstLine="240" w:firstLineChars="100"/>
        <w:jc w:val="left"/>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（二）实施（交货）地点</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甲方指定地点</w:t>
      </w:r>
    </w:p>
    <w:p>
      <w:pPr>
        <w:shd w:val="clear" w:color="auto" w:fill="auto"/>
        <w:spacing w:line="440" w:lineRule="exact"/>
        <w:ind w:firstLine="240" w:firstLineChars="1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（三）报价要求</w:t>
      </w:r>
    </w:p>
    <w:p>
      <w:pPr>
        <w:shd w:val="clear" w:color="auto" w:fill="auto"/>
        <w:spacing w:line="440" w:lineRule="exact"/>
        <w:ind w:firstLine="240" w:firstLineChars="1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本次报价为人民币报价，投标报价应包括：货物本身价格、保险费用、</w:t>
      </w:r>
      <w:r>
        <w:rPr>
          <w:rFonts w:hint="eastAsia" w:ascii="仿宋" w:hAnsi="仿宋" w:eastAsia="仿宋" w:cs="仿宋"/>
          <w:color w:val="auto"/>
          <w:sz w:val="24"/>
          <w:szCs w:val="24"/>
          <w:highlight w:val="none"/>
          <w:lang w:eastAsia="zh-CN"/>
        </w:rPr>
        <w:t>培训费、养护费、</w:t>
      </w:r>
      <w:r>
        <w:rPr>
          <w:rFonts w:hint="eastAsia" w:ascii="仿宋" w:hAnsi="仿宋" w:eastAsia="仿宋" w:cs="仿宋"/>
          <w:color w:val="auto"/>
          <w:sz w:val="24"/>
          <w:szCs w:val="24"/>
          <w:highlight w:val="none"/>
        </w:rPr>
        <w:t>包装费、运输费用、</w:t>
      </w:r>
      <w:r>
        <w:rPr>
          <w:rFonts w:hint="eastAsia" w:ascii="仿宋" w:hAnsi="仿宋" w:eastAsia="仿宋" w:cs="仿宋"/>
          <w:color w:val="auto"/>
          <w:sz w:val="24"/>
          <w:szCs w:val="24"/>
          <w:highlight w:val="none"/>
          <w:lang w:eastAsia="zh-CN"/>
        </w:rPr>
        <w:t>二次搬运费、装卸费、</w:t>
      </w:r>
      <w:r>
        <w:rPr>
          <w:rFonts w:hint="eastAsia" w:ascii="仿宋" w:hAnsi="仿宋" w:eastAsia="仿宋" w:cs="仿宋"/>
          <w:color w:val="auto"/>
          <w:sz w:val="24"/>
          <w:szCs w:val="24"/>
          <w:highlight w:val="none"/>
        </w:rPr>
        <w:t>损耗、税金费用、自检费</w:t>
      </w:r>
      <w:r>
        <w:rPr>
          <w:rFonts w:hint="eastAsia" w:ascii="仿宋" w:hAnsi="仿宋" w:eastAsia="仿宋" w:cs="仿宋"/>
          <w:color w:val="auto"/>
          <w:sz w:val="24"/>
          <w:szCs w:val="24"/>
          <w:highlight w:val="none"/>
          <w:lang w:eastAsia="zh-CN"/>
        </w:rPr>
        <w:t>、人工费、其他配件费</w:t>
      </w:r>
      <w:r>
        <w:rPr>
          <w:rFonts w:hint="eastAsia" w:ascii="仿宋" w:hAnsi="仿宋" w:eastAsia="仿宋" w:cs="仿宋"/>
          <w:color w:val="auto"/>
          <w:sz w:val="24"/>
          <w:szCs w:val="24"/>
          <w:highlight w:val="none"/>
        </w:rPr>
        <w:t>及验收合格前和</w:t>
      </w:r>
      <w:r>
        <w:rPr>
          <w:rFonts w:hint="eastAsia" w:ascii="仿宋" w:hAnsi="仿宋" w:eastAsia="仿宋" w:cs="仿宋"/>
          <w:color w:val="auto"/>
          <w:sz w:val="24"/>
          <w:szCs w:val="24"/>
          <w:highlight w:val="none"/>
          <w:lang w:eastAsia="zh-CN"/>
        </w:rPr>
        <w:t>质保期</w:t>
      </w:r>
      <w:r>
        <w:rPr>
          <w:rFonts w:hint="eastAsia" w:ascii="仿宋" w:hAnsi="仿宋" w:eastAsia="仿宋" w:cs="仿宋"/>
          <w:color w:val="auto"/>
          <w:sz w:val="24"/>
          <w:szCs w:val="24"/>
          <w:highlight w:val="none"/>
        </w:rPr>
        <w:t>内发生的一切费用、应当提供的伴随服务/售后服务费用。</w:t>
      </w:r>
    </w:p>
    <w:p>
      <w:pPr>
        <w:shd w:val="clear" w:color="auto" w:fill="auto"/>
        <w:spacing w:line="440" w:lineRule="exact"/>
        <w:ind w:firstLine="240" w:firstLineChars="1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（四）质保要求</w:t>
      </w:r>
    </w:p>
    <w:p>
      <w:pPr>
        <w:shd w:val="clear" w:color="auto" w:fill="auto"/>
        <w:spacing w:line="440" w:lineRule="exact"/>
        <w:ind w:firstLine="240" w:firstLineChars="100"/>
        <w:jc w:val="left"/>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质保期自货物最终验收合格之日起算，质保期内中标人对所提供的货物实行包修、包换、包退、包维护保养，</w:t>
      </w:r>
      <w:r>
        <w:rPr>
          <w:rFonts w:hint="eastAsia" w:ascii="仿宋" w:hAnsi="仿宋" w:eastAsia="仿宋" w:cs="仿宋"/>
          <w:color w:val="auto"/>
          <w:sz w:val="24"/>
          <w:szCs w:val="24"/>
          <w:highlight w:val="none"/>
        </w:rPr>
        <w:t>在质保期内属产品质量问题所发生的一切费用由供方负担</w:t>
      </w:r>
      <w:r>
        <w:rPr>
          <w:rFonts w:hint="eastAsia" w:ascii="仿宋" w:hAnsi="仿宋" w:eastAsia="仿宋" w:cs="仿宋"/>
          <w:color w:val="auto"/>
          <w:sz w:val="24"/>
          <w:szCs w:val="24"/>
          <w:highlight w:val="none"/>
          <w:lang w:val="en-US" w:eastAsia="zh-CN"/>
        </w:rPr>
        <w:t>。</w:t>
      </w:r>
    </w:p>
    <w:p>
      <w:pPr>
        <w:shd w:val="clear" w:color="auto" w:fill="auto"/>
        <w:spacing w:line="440" w:lineRule="exact"/>
        <w:ind w:firstLine="240" w:firstLineChars="1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（五）</w:t>
      </w:r>
      <w:r>
        <w:rPr>
          <w:rFonts w:hint="eastAsia" w:ascii="仿宋" w:hAnsi="仿宋" w:eastAsia="仿宋" w:cs="仿宋"/>
          <w:color w:val="auto"/>
          <w:sz w:val="24"/>
          <w:szCs w:val="24"/>
          <w:highlight w:val="none"/>
        </w:rPr>
        <w:t>售后服务、理赔、质量技术及验收保证的承诺</w:t>
      </w:r>
    </w:p>
    <w:p>
      <w:pPr>
        <w:spacing w:line="440" w:lineRule="exact"/>
        <w:ind w:firstLine="525" w:firstLineChars="218"/>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1、质保期：两年；质保期内，</w:t>
      </w:r>
      <w:r>
        <w:rPr>
          <w:rFonts w:hint="eastAsia" w:ascii="仿宋" w:hAnsi="仿宋" w:eastAsia="仿宋" w:cs="仿宋"/>
          <w:b w:val="0"/>
          <w:bCs/>
          <w:color w:val="auto"/>
          <w:kern w:val="0"/>
          <w:sz w:val="24"/>
          <w:szCs w:val="24"/>
          <w:highlight w:val="none"/>
          <w:lang w:val="en-US" w:eastAsia="zh-CN" w:bidi="ar-SA"/>
        </w:rPr>
        <w:t>如设备或零部件因非人为因素出现故障而造成短期停用时，则质保期和免费维修期相应顺延。当采购人遇到操作问题、仪器故障及技术问题时供应商需接报后2小时内响应，电话咨询不能解决的，须在48小时内到达现场进行处理，24小时内解决问题且不影响正常工作。若在24小时内仍未能有效解决故障，中标人须免费提供同档次的设备予采购人临时使用。</w:t>
      </w:r>
    </w:p>
    <w:p>
      <w:pPr>
        <w:spacing w:line="360" w:lineRule="auto"/>
        <w:ind w:firstLine="480" w:firstLineChars="200"/>
        <w:outlineLvl w:val="9"/>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US" w:eastAsia="zh-CN"/>
        </w:rPr>
        <w:t>2、在仪器抵达最终用户所在地的10天内（以卖方收到买方通知时间开始计算），卖方须免费派遣生产厂家技术人员抵达最终用户所在地完成仪器的安装调试。</w:t>
      </w:r>
      <w:r>
        <w:rPr>
          <w:rFonts w:hint="eastAsia" w:ascii="仿宋" w:hAnsi="仿宋" w:eastAsia="仿宋" w:cs="仿宋"/>
          <w:color w:val="auto"/>
          <w:sz w:val="24"/>
          <w:szCs w:val="24"/>
          <w:highlight w:val="none"/>
        </w:rPr>
        <w:t>对每台仪器不少于</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名最终用户仪器使用人员在安装现场进行不少于1天的免费培训至熟练</w:t>
      </w:r>
      <w:r>
        <w:rPr>
          <w:rFonts w:hint="eastAsia" w:ascii="仿宋" w:hAnsi="仿宋" w:eastAsia="仿宋" w:cs="仿宋"/>
          <w:color w:val="auto"/>
          <w:sz w:val="24"/>
          <w:szCs w:val="24"/>
          <w:highlight w:val="none"/>
          <w:lang w:val="en-US" w:eastAsia="zh-CN"/>
        </w:rPr>
        <w:t>操作仪器。厂家将负责对4名以上用户操作人员进行基本原理, 必要的日常操作以及基本维护和安全常识等技术培训，使用户能更快更好地掌握仪器操作规范。安装验收后1个月内提供免费的二次培训或回访，提供2-3人进行高级应用技术培训，安装验收后每个月会及时电话及现场回访，如有需要需进行再培训以及配合采购人进行新方法摸索或共同完成实验。</w:t>
      </w:r>
    </w:p>
    <w:p>
      <w:pPr>
        <w:shd w:val="clear" w:color="auto" w:fill="auto"/>
        <w:spacing w:line="440" w:lineRule="exact"/>
        <w:ind w:firstLine="480" w:firstLineChars="200"/>
        <w:jc w:val="left"/>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3、投标人设有健全的售后服务机构网点，终端售后服务机构网点有明细以便监督（包括电话、地址、店名、联系人）(附有效的证明资料，如房屋租赁合同或产权证)。如设备出现故障，及时响应并解决故障。</w:t>
      </w:r>
    </w:p>
    <w:p>
      <w:pPr>
        <w:shd w:val="clear" w:color="auto" w:fill="auto"/>
        <w:spacing w:line="440" w:lineRule="exact"/>
        <w:ind w:firstLine="480" w:firstLineChars="200"/>
        <w:jc w:val="left"/>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4、随仪器配备必备的原厂易损坏零配件，零配件必须满足正常使用3年的零配件损耗，保证设备正常运行。</w:t>
      </w:r>
    </w:p>
    <w:p>
      <w:pPr>
        <w:shd w:val="clear" w:color="auto" w:fill="auto"/>
        <w:spacing w:line="440" w:lineRule="exact"/>
        <w:ind w:firstLine="480" w:firstLineChars="200"/>
        <w:jc w:val="left"/>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5、新购设备随仪器配备必要的维修工具，工具能满足维护人员对设备的正常维护、维修；定期组织和举办技术交流会为用户解决实际使用中的疑难问题。</w:t>
      </w:r>
    </w:p>
    <w:p>
      <w:pPr>
        <w:shd w:val="clear" w:color="auto" w:fill="auto"/>
        <w:spacing w:line="440" w:lineRule="exact"/>
        <w:ind w:firstLine="480" w:firstLineChars="200"/>
        <w:jc w:val="left"/>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6、在质保期内，如果投标人的产品技术升级，投标人应及时通知采购人，如采购人有相应要求，投标人应对采购人购买的产品进行升级服务。</w:t>
      </w:r>
    </w:p>
    <w:p>
      <w:pPr>
        <w:shd w:val="clear" w:color="auto" w:fill="auto"/>
        <w:spacing w:line="440" w:lineRule="exact"/>
        <w:ind w:firstLine="480" w:firstLineChars="200"/>
        <w:jc w:val="left"/>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7、质保期过后，投标人应同样提供免费电话咨询服务，并应承诺提供该产品上门维护服务。</w:t>
      </w:r>
    </w:p>
    <w:p>
      <w:pPr>
        <w:shd w:val="clear" w:color="auto" w:fill="auto"/>
        <w:spacing w:line="440" w:lineRule="exact"/>
        <w:ind w:firstLine="480" w:firstLineChars="200"/>
        <w:jc w:val="left"/>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8、质保期过后，采购人需要继续由原投标人提供售后服务的，该投标人和制造商应以优惠价格提供售后服务。</w:t>
      </w:r>
    </w:p>
    <w:p>
      <w:pPr>
        <w:spacing w:line="440" w:lineRule="exact"/>
        <w:ind w:firstLine="480" w:firstLineChars="200"/>
        <w:outlineLvl w:val="9"/>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9、质量与验收规范：执行国家安全质量标准、环保标准或行业标准。货物为原厂未启封全新包装，具有出厂合格证，序列号、包装箱号与出厂批号一致，并可追索查阅。</w:t>
      </w:r>
    </w:p>
    <w:p>
      <w:pPr>
        <w:shd w:val="clear" w:color="auto" w:fill="auto"/>
        <w:spacing w:line="440" w:lineRule="exact"/>
        <w:ind w:firstLine="240" w:firstLineChars="1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（六）验收</w:t>
      </w:r>
    </w:p>
    <w:p>
      <w:pPr>
        <w:shd w:val="clear" w:color="auto" w:fill="auto"/>
        <w:spacing w:line="440" w:lineRule="exact"/>
        <w:ind w:firstLine="240" w:firstLineChars="100"/>
        <w:jc w:val="left"/>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1、供应商提供的产品为全新未使用且符合相关法律法规要求的合格产品；</w:t>
      </w:r>
    </w:p>
    <w:p>
      <w:pPr>
        <w:shd w:val="clear" w:color="auto" w:fill="auto"/>
        <w:spacing w:line="440" w:lineRule="exact"/>
        <w:ind w:firstLine="240" w:firstLineChars="100"/>
        <w:jc w:val="left"/>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2、供应商提供的产品型号、规格等特性需与投标文件、合同规定内容完全一致，且满足采购方提出的采购需求。</w:t>
      </w:r>
    </w:p>
    <w:p>
      <w:pPr>
        <w:shd w:val="clear" w:color="auto" w:fill="auto"/>
        <w:spacing w:line="440" w:lineRule="exact"/>
        <w:ind w:firstLine="240" w:firstLineChars="100"/>
        <w:jc w:val="left"/>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3、货物到达现场后，供应商应在使用单位人员在场情况下当面共同清点、检查，作出检查记录，双方签字确认。</w:t>
      </w:r>
    </w:p>
    <w:p>
      <w:pPr>
        <w:spacing w:line="360" w:lineRule="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4、货物验收时，供应商向采购人提供生产厂家出具的验收报告、合格证、厂家资格证件等相关文件。中标人应将关键主机设备的用户手册、保修手册、有关单证资料及配备件、随机工具等交付给采购人，</w:t>
      </w:r>
      <w:r>
        <w:rPr>
          <w:rFonts w:hint="eastAsia" w:ascii="仿宋" w:hAnsi="仿宋" w:eastAsia="仿宋" w:cs="仿宋"/>
          <w:color w:val="auto"/>
          <w:sz w:val="24"/>
          <w:szCs w:val="24"/>
          <w:highlight w:val="none"/>
        </w:rPr>
        <w:t>设备验收合格后，买方代表应在验收单上签字，标志质保期开始</w:t>
      </w:r>
      <w:r>
        <w:rPr>
          <w:rFonts w:hint="eastAsia" w:ascii="仿宋" w:hAnsi="仿宋" w:eastAsia="仿宋" w:cs="仿宋"/>
          <w:color w:val="auto"/>
          <w:sz w:val="24"/>
          <w:szCs w:val="24"/>
          <w:highlight w:val="none"/>
          <w:lang w:val="en-US" w:eastAsia="zh-CN"/>
        </w:rPr>
        <w:t>。</w:t>
      </w:r>
    </w:p>
    <w:p>
      <w:pPr>
        <w:shd w:val="clear" w:color="auto" w:fill="auto"/>
        <w:spacing w:line="440" w:lineRule="exact"/>
        <w:ind w:firstLine="240" w:firstLineChars="100"/>
        <w:jc w:val="left"/>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5、供应商提供的货物未达到招标文件规定要求，且对采购人造成损失的，由供应商承担一切责任，并赔偿所造成的损失。</w:t>
      </w:r>
    </w:p>
    <w:p>
      <w:pPr>
        <w:shd w:val="clear" w:color="auto" w:fill="auto"/>
        <w:spacing w:line="440" w:lineRule="exact"/>
        <w:ind w:firstLine="240" w:firstLineChars="1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七</w:t>
      </w:r>
      <w:r>
        <w:rPr>
          <w:rFonts w:hint="eastAsia" w:ascii="仿宋" w:hAnsi="仿宋" w:eastAsia="仿宋" w:cs="仿宋"/>
          <w:color w:val="auto"/>
          <w:sz w:val="24"/>
          <w:szCs w:val="24"/>
          <w:highlight w:val="none"/>
        </w:rPr>
        <w:t>）付款方式</w:t>
      </w:r>
    </w:p>
    <w:p>
      <w:pPr>
        <w:shd w:val="clear" w:color="auto" w:fill="auto"/>
        <w:spacing w:line="440" w:lineRule="exact"/>
        <w:ind w:firstLine="240" w:firstLineChars="100"/>
        <w:jc w:val="left"/>
        <w:outlineLvl w:val="9"/>
        <w:rPr>
          <w:rFonts w:hint="eastAsia" w:ascii="仿宋" w:hAnsi="仿宋" w:eastAsia="仿宋" w:cs="仿宋"/>
          <w:color w:val="auto"/>
          <w:sz w:val="24"/>
          <w:szCs w:val="24"/>
          <w:highlight w:val="none"/>
          <w:lang w:val="en-US" w:eastAsia="zh-CN"/>
        </w:rPr>
      </w:pPr>
      <w:bookmarkStart w:id="65" w:name="_Toc267320052"/>
      <w:bookmarkStart w:id="66" w:name="_Toc340225294"/>
      <w:r>
        <w:rPr>
          <w:rFonts w:hint="eastAsia" w:ascii="仿宋" w:hAnsi="仿宋" w:eastAsia="仿宋" w:cs="仿宋"/>
          <w:color w:val="auto"/>
          <w:sz w:val="24"/>
          <w:szCs w:val="24"/>
          <w:highlight w:val="none"/>
          <w:lang w:eastAsia="zh-CN"/>
        </w:rPr>
        <w:t>甲乙双方签订合同约定。</w:t>
      </w:r>
    </w:p>
    <w:p>
      <w:pPr>
        <w:shd w:val="clear" w:color="auto" w:fill="auto"/>
        <w:spacing w:line="440" w:lineRule="exact"/>
        <w:ind w:firstLine="240" w:firstLineChars="1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八</w:t>
      </w:r>
      <w:r>
        <w:rPr>
          <w:rFonts w:hint="eastAsia" w:ascii="仿宋" w:hAnsi="仿宋" w:eastAsia="仿宋" w:cs="仿宋"/>
          <w:color w:val="auto"/>
          <w:sz w:val="24"/>
          <w:szCs w:val="24"/>
          <w:highlight w:val="none"/>
        </w:rPr>
        <w:t>）知识产权</w:t>
      </w:r>
      <w:bookmarkEnd w:id="65"/>
      <w:bookmarkEnd w:id="66"/>
    </w:p>
    <w:p>
      <w:pPr>
        <w:shd w:val="clear" w:color="auto" w:fill="auto"/>
        <w:spacing w:line="440" w:lineRule="exact"/>
        <w:ind w:firstLine="240" w:firstLineChars="1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采购人在中华人民共和国境内使用投标人提供的货物及服务时免受第三方提出的侵犯其专利权或其它知识产权的起诉。如果第三方提出侵权指控，中标人应承担由此而引起的一切法律责任和费用。</w:t>
      </w:r>
    </w:p>
    <w:p>
      <w:pPr>
        <w:shd w:val="clear" w:color="auto" w:fill="auto"/>
        <w:spacing w:line="440" w:lineRule="exact"/>
        <w:ind w:firstLine="240" w:firstLineChars="100"/>
        <w:jc w:val="left"/>
        <w:outlineLvl w:val="9"/>
        <w:rPr>
          <w:rFonts w:hint="eastAsia" w:ascii="仿宋" w:hAnsi="仿宋" w:eastAsia="仿宋" w:cs="仿宋"/>
          <w:color w:val="auto"/>
          <w:sz w:val="24"/>
          <w:szCs w:val="24"/>
          <w:highlight w:val="none"/>
        </w:rPr>
      </w:pPr>
      <w:bookmarkStart w:id="67" w:name="_Toc340225296"/>
      <w:bookmarkStart w:id="68" w:name="_Toc267320054"/>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九</w:t>
      </w:r>
      <w:r>
        <w:rPr>
          <w:rFonts w:hint="eastAsia" w:ascii="仿宋" w:hAnsi="仿宋" w:eastAsia="仿宋" w:cs="仿宋"/>
          <w:color w:val="auto"/>
          <w:sz w:val="24"/>
          <w:szCs w:val="24"/>
          <w:highlight w:val="none"/>
        </w:rPr>
        <w:t>）其他</w:t>
      </w:r>
      <w:bookmarkEnd w:id="67"/>
      <w:bookmarkEnd w:id="68"/>
    </w:p>
    <w:p>
      <w:pPr>
        <w:shd w:val="clear" w:color="auto" w:fill="auto"/>
        <w:spacing w:line="440" w:lineRule="exact"/>
        <w:ind w:firstLine="240" w:firstLineChars="1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1、投标人必须在投标文件中对以上条款和服务承诺明确列出，承诺内容必须达到本篇及招标文件其他条款的要求。</w:t>
      </w:r>
    </w:p>
    <w:p>
      <w:pPr>
        <w:shd w:val="clear" w:color="auto" w:fill="auto"/>
        <w:spacing w:line="440" w:lineRule="exact"/>
        <w:ind w:firstLine="240" w:firstLineChars="1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2、其他未尽事宜由供需双方在采购合同中详细约定。</w:t>
      </w:r>
    </w:p>
    <w:p>
      <w:pPr>
        <w:shd w:val="clear" w:color="auto" w:fill="auto"/>
        <w:spacing w:line="440" w:lineRule="exact"/>
        <w:ind w:firstLine="240" w:firstLineChars="100"/>
        <w:jc w:val="left"/>
        <w:outlineLvl w:val="9"/>
        <w:rPr>
          <w:rFonts w:hint="eastAsia" w:ascii="仿宋" w:hAnsi="仿宋" w:eastAsia="仿宋" w:cs="仿宋"/>
          <w:color w:val="auto"/>
          <w:sz w:val="24"/>
          <w:szCs w:val="24"/>
          <w:highlight w:val="none"/>
        </w:rPr>
        <w:sectPr>
          <w:pgSz w:w="11905" w:h="16838"/>
          <w:pgMar w:top="1440" w:right="1083" w:bottom="1440" w:left="1083" w:header="567" w:footer="737" w:gutter="0"/>
          <w:pgBorders>
            <w:top w:val="none" w:sz="0" w:space="0"/>
            <w:left w:val="none" w:sz="0" w:space="0"/>
            <w:bottom w:val="none" w:sz="0" w:space="0"/>
            <w:right w:val="none" w:sz="0" w:space="0"/>
          </w:pgBorders>
          <w:pgNumType w:fmt="decimal"/>
          <w:cols w:space="720" w:num="1"/>
          <w:rtlGutter w:val="0"/>
          <w:docGrid w:linePitch="312" w:charSpace="0"/>
        </w:sectPr>
      </w:pPr>
    </w:p>
    <w:bookmarkEnd w:id="61"/>
    <w:p>
      <w:pPr>
        <w:keepNext w:val="0"/>
        <w:keepLines w:val="0"/>
        <w:pageBreakBefore w:val="0"/>
        <w:widowControl w:val="0"/>
        <w:numPr>
          <w:ilvl w:val="0"/>
          <w:numId w:val="8"/>
        </w:numPr>
        <w:kinsoku/>
        <w:wordWrap/>
        <w:overflowPunct/>
        <w:topLinePunct w:val="0"/>
        <w:autoSpaceDE/>
        <w:autoSpaceDN/>
        <w:bidi w:val="0"/>
        <w:adjustRightInd/>
        <w:snapToGrid/>
        <w:spacing w:line="480" w:lineRule="exact"/>
        <w:jc w:val="center"/>
        <w:textAlignment w:val="auto"/>
        <w:outlineLvl w:val="0"/>
        <w:rPr>
          <w:rFonts w:hint="eastAsia" w:ascii="仿宋" w:hAnsi="仿宋" w:eastAsia="仿宋" w:cs="仿宋"/>
          <w:b/>
          <w:color w:val="auto"/>
          <w:sz w:val="32"/>
          <w:szCs w:val="32"/>
          <w:highlight w:val="none"/>
        </w:rPr>
      </w:pPr>
      <w:bookmarkStart w:id="69" w:name="_Toc469495740"/>
      <w:bookmarkStart w:id="70" w:name="_Toc28609"/>
      <w:r>
        <w:rPr>
          <w:rFonts w:hint="eastAsia" w:ascii="仿宋" w:hAnsi="仿宋" w:eastAsia="仿宋" w:cs="仿宋"/>
          <w:b/>
          <w:color w:val="auto"/>
          <w:sz w:val="32"/>
          <w:szCs w:val="32"/>
          <w:highlight w:val="none"/>
        </w:rPr>
        <w:t>合同条款及格式</w:t>
      </w:r>
      <w:bookmarkEnd w:id="69"/>
      <w:bookmarkEnd w:id="70"/>
      <w:bookmarkStart w:id="71" w:name="_Toc20669"/>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（本合同为合同样稿，最终稿由供需双方协商后确定）</w:t>
      </w:r>
      <w:bookmarkEnd w:id="71"/>
    </w:p>
    <w:p>
      <w:pPr>
        <w:widowControl/>
        <w:numPr>
          <w:ilvl w:val="0"/>
          <w:numId w:val="9"/>
        </w:numPr>
        <w:shd w:val="clear" w:color="auto" w:fill="auto"/>
        <w:spacing w:line="600" w:lineRule="exact"/>
        <w:jc w:val="center"/>
        <w:textAlignment w:val="baseline"/>
        <w:outlineLvl w:val="1"/>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 xml:space="preserve"> </w:t>
      </w:r>
      <w:bookmarkStart w:id="72" w:name="_Toc7243"/>
      <w:bookmarkStart w:id="73" w:name="_Toc469495741"/>
      <w:r>
        <w:rPr>
          <w:rFonts w:hint="eastAsia" w:ascii="仿宋" w:hAnsi="仿宋" w:eastAsia="仿宋" w:cs="仿宋"/>
          <w:b/>
          <w:color w:val="auto"/>
          <w:sz w:val="30"/>
          <w:szCs w:val="30"/>
          <w:highlight w:val="none"/>
        </w:rPr>
        <w:t>合同协议书</w:t>
      </w:r>
      <w:bookmarkEnd w:id="72"/>
      <w:bookmarkEnd w:id="73"/>
    </w:p>
    <w:p>
      <w:pPr>
        <w:shd w:val="clear" w:color="auto" w:fill="auto"/>
        <w:spacing w:line="360" w:lineRule="auto"/>
        <w:ind w:firstLine="2715" w:firstLineChars="845"/>
        <w:outlineLvl w:val="9"/>
        <w:rPr>
          <w:rFonts w:hint="eastAsia" w:ascii="仿宋" w:hAnsi="仿宋" w:eastAsia="仿宋" w:cs="仿宋"/>
          <w:color w:val="auto"/>
          <w:sz w:val="24"/>
          <w:highlight w:val="none"/>
        </w:rPr>
      </w:pPr>
      <w:r>
        <w:rPr>
          <w:rFonts w:hint="eastAsia" w:ascii="仿宋" w:hAnsi="仿宋" w:eastAsia="仿宋" w:cs="仿宋"/>
          <w:b/>
          <w:color w:val="auto"/>
          <w:sz w:val="32"/>
          <w:szCs w:val="32"/>
          <w:highlight w:val="none"/>
        </w:rPr>
        <w:t>合同名称</w:t>
      </w:r>
      <w:r>
        <w:rPr>
          <w:rFonts w:hint="eastAsia" w:ascii="仿宋" w:hAnsi="仿宋" w:eastAsia="仿宋" w:cs="仿宋"/>
          <w:b/>
          <w:color w:val="auto"/>
          <w:sz w:val="24"/>
          <w:highlight w:val="none"/>
        </w:rPr>
        <w:t xml:space="preserve">   </w:t>
      </w:r>
      <w:r>
        <w:rPr>
          <w:rFonts w:hint="eastAsia" w:ascii="仿宋" w:hAnsi="仿宋" w:eastAsia="仿宋" w:cs="仿宋"/>
          <w:color w:val="auto"/>
          <w:sz w:val="24"/>
          <w:highlight w:val="none"/>
        </w:rPr>
        <w:t xml:space="preserve">          编号</w:t>
      </w:r>
    </w:p>
    <w:p>
      <w:pPr>
        <w:shd w:val="clear" w:color="auto" w:fill="auto"/>
        <w:spacing w:line="420" w:lineRule="exact"/>
        <w:ind w:firstLine="420" w:firstLineChars="200"/>
        <w:outlineLvl w:val="9"/>
        <w:rPr>
          <w:rFonts w:hint="eastAsia" w:ascii="仿宋" w:hAnsi="仿宋" w:eastAsia="仿宋" w:cs="仿宋"/>
          <w:color w:val="auto"/>
          <w:szCs w:val="21"/>
          <w:highlight w:val="none"/>
        </w:rPr>
      </w:pPr>
      <w:bookmarkStart w:id="74" w:name="_Toc144974578"/>
      <w:bookmarkStart w:id="75" w:name="_Toc469495742"/>
      <w:bookmarkStart w:id="76" w:name="_Toc179632628"/>
      <w:bookmarkStart w:id="77" w:name="_Toc247085768"/>
      <w:bookmarkStart w:id="78" w:name="_Toc296602498"/>
      <w:bookmarkStart w:id="79" w:name="_Toc246996253"/>
      <w:bookmarkStart w:id="80" w:name="_Toc246996996"/>
      <w:bookmarkStart w:id="81" w:name="_Toc152042388"/>
      <w:bookmarkStart w:id="82" w:name="_Toc152045610"/>
      <w:r>
        <w:rPr>
          <w:rFonts w:hint="eastAsia" w:ascii="仿宋" w:hAnsi="仿宋" w:eastAsia="仿宋" w:cs="仿宋"/>
          <w:color w:val="auto"/>
          <w:szCs w:val="21"/>
          <w:highlight w:val="none"/>
        </w:rPr>
        <w:t>买    方：                                   卖    方：</w:t>
      </w:r>
    </w:p>
    <w:p>
      <w:pPr>
        <w:shd w:val="clear" w:color="auto" w:fill="auto"/>
        <w:spacing w:line="420" w:lineRule="exact"/>
        <w:ind w:firstLine="420" w:firstLineChars="20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电    话：                                   电    话：</w:t>
      </w:r>
    </w:p>
    <w:p>
      <w:pPr>
        <w:shd w:val="clear" w:color="auto" w:fill="auto"/>
        <w:spacing w:line="420" w:lineRule="exact"/>
        <w:ind w:firstLine="420" w:firstLineChars="20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住    所：                                   住    所：                       </w:t>
      </w:r>
    </w:p>
    <w:p>
      <w:pPr>
        <w:shd w:val="clear" w:color="auto" w:fill="auto"/>
        <w:spacing w:line="420" w:lineRule="exact"/>
        <w:ind w:firstLine="420" w:firstLineChars="20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u w:val="single"/>
        </w:rPr>
        <w:t>（买方）</w:t>
      </w:r>
      <w:r>
        <w:rPr>
          <w:rFonts w:hint="eastAsia" w:ascii="仿宋" w:hAnsi="仿宋" w:eastAsia="仿宋" w:cs="仿宋"/>
          <w:color w:val="auto"/>
          <w:szCs w:val="21"/>
          <w:highlight w:val="none"/>
        </w:rPr>
        <w:t>的</w:t>
      </w:r>
      <w:r>
        <w:rPr>
          <w:rFonts w:hint="eastAsia" w:ascii="仿宋" w:hAnsi="仿宋" w:eastAsia="仿宋" w:cs="仿宋"/>
          <w:color w:val="auto"/>
          <w:szCs w:val="21"/>
          <w:highlight w:val="none"/>
          <w:u w:val="single"/>
        </w:rPr>
        <w:t>（项目名称）</w:t>
      </w:r>
      <w:r>
        <w:rPr>
          <w:rFonts w:hint="eastAsia" w:ascii="仿宋" w:hAnsi="仿宋" w:eastAsia="仿宋" w:cs="仿宋"/>
          <w:color w:val="auto"/>
          <w:szCs w:val="21"/>
          <w:highlight w:val="none"/>
        </w:rPr>
        <w:t>中所需</w:t>
      </w:r>
      <w:r>
        <w:rPr>
          <w:rFonts w:hint="eastAsia" w:ascii="仿宋" w:hAnsi="仿宋" w:eastAsia="仿宋" w:cs="仿宋"/>
          <w:color w:val="auto"/>
          <w:szCs w:val="21"/>
          <w:highlight w:val="none"/>
          <w:u w:val="single"/>
        </w:rPr>
        <w:t>（产品名称）</w:t>
      </w:r>
      <w:r>
        <w:rPr>
          <w:rFonts w:hint="eastAsia" w:ascii="仿宋" w:hAnsi="仿宋" w:eastAsia="仿宋" w:cs="仿宋"/>
          <w:color w:val="auto"/>
          <w:szCs w:val="21"/>
          <w:highlight w:val="none"/>
        </w:rPr>
        <w:t xml:space="preserve"> 经公开招标，确定</w:t>
      </w:r>
      <w:r>
        <w:rPr>
          <w:rFonts w:hint="eastAsia" w:ascii="仿宋" w:hAnsi="仿宋" w:eastAsia="仿宋" w:cs="仿宋"/>
          <w:color w:val="auto"/>
          <w:szCs w:val="21"/>
          <w:highlight w:val="none"/>
          <w:u w:val="single"/>
        </w:rPr>
        <w:t>（卖方）</w:t>
      </w:r>
      <w:r>
        <w:rPr>
          <w:rFonts w:hint="eastAsia" w:ascii="仿宋" w:hAnsi="仿宋" w:eastAsia="仿宋" w:cs="仿宋"/>
          <w:color w:val="auto"/>
          <w:szCs w:val="21"/>
          <w:highlight w:val="none"/>
        </w:rPr>
        <w:t>为中标人。按照中华人民共和国合同法的规定，买卖双方同意按照下述的条款和条件，签署本合同。</w:t>
      </w:r>
    </w:p>
    <w:p>
      <w:pPr>
        <w:shd w:val="clear" w:color="auto" w:fill="auto"/>
        <w:spacing w:line="420" w:lineRule="exact"/>
        <w:ind w:firstLine="420" w:firstLineChars="20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1、本合同文件</w:t>
      </w:r>
    </w:p>
    <w:p>
      <w:pPr>
        <w:shd w:val="clear" w:color="auto" w:fill="auto"/>
        <w:spacing w:line="420" w:lineRule="exact"/>
        <w:ind w:firstLine="420" w:firstLineChars="20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下列每一文件均应作为合同的组成部分进行阅读和解释：</w:t>
      </w:r>
    </w:p>
    <w:p>
      <w:pPr>
        <w:shd w:val="clear" w:color="auto" w:fill="auto"/>
        <w:spacing w:line="420" w:lineRule="exact"/>
        <w:ind w:firstLine="420" w:firstLineChars="20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（2）投标文件（3）中标通知书</w:t>
      </w:r>
    </w:p>
    <w:p>
      <w:pPr>
        <w:shd w:val="clear" w:color="auto" w:fill="auto"/>
        <w:spacing w:line="420" w:lineRule="exact"/>
        <w:ind w:firstLine="420" w:firstLineChars="20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（4）经双方确认进入合同的其它文件、补充条款或说明</w:t>
      </w:r>
    </w:p>
    <w:p>
      <w:pPr>
        <w:shd w:val="clear" w:color="auto" w:fill="auto"/>
        <w:spacing w:line="420" w:lineRule="exact"/>
        <w:ind w:firstLine="420" w:firstLineChars="20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2、采购标的、数量、质量要求</w:t>
      </w:r>
    </w:p>
    <w:p>
      <w:pPr>
        <w:shd w:val="clear" w:color="auto" w:fill="auto"/>
        <w:spacing w:line="420" w:lineRule="exact"/>
        <w:ind w:firstLine="420" w:firstLineChars="20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3、合同总价</w:t>
      </w:r>
    </w:p>
    <w:p>
      <w:pPr>
        <w:shd w:val="clear" w:color="auto" w:fill="auto"/>
        <w:spacing w:line="420" w:lineRule="exact"/>
        <w:ind w:firstLine="420" w:firstLineChars="20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合同总价为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元人民币。</w:t>
      </w:r>
    </w:p>
    <w:p>
      <w:pPr>
        <w:shd w:val="clear" w:color="auto" w:fill="auto"/>
        <w:autoSpaceDN w:val="0"/>
        <w:spacing w:line="240" w:lineRule="atLeast"/>
        <w:ind w:firstLine="420" w:firstLineChars="200"/>
        <w:outlineLvl w:val="9"/>
        <w:rPr>
          <w:rFonts w:hint="eastAsia" w:ascii="仿宋" w:hAnsi="仿宋" w:eastAsia="仿宋" w:cs="仿宋"/>
          <w:b/>
          <w:color w:val="auto"/>
          <w:kern w:val="0"/>
          <w:szCs w:val="21"/>
          <w:highlight w:val="none"/>
        </w:rPr>
      </w:pPr>
      <w:r>
        <w:rPr>
          <w:rFonts w:hint="eastAsia" w:ascii="仿宋" w:hAnsi="仿宋" w:eastAsia="仿宋" w:cs="仿宋"/>
          <w:color w:val="auto"/>
          <w:szCs w:val="21"/>
          <w:highlight w:val="none"/>
        </w:rPr>
        <w:t>4、付款方式</w:t>
      </w:r>
      <w:r>
        <w:rPr>
          <w:rFonts w:hint="eastAsia" w:ascii="仿宋" w:hAnsi="仿宋" w:eastAsia="仿宋" w:cs="仿宋"/>
          <w:b/>
          <w:bCs/>
          <w:color w:val="auto"/>
          <w:szCs w:val="21"/>
          <w:highlight w:val="none"/>
        </w:rPr>
        <w:t>：</w:t>
      </w:r>
      <w:r>
        <w:rPr>
          <w:rFonts w:hint="eastAsia" w:ascii="仿宋" w:hAnsi="仿宋" w:eastAsia="仿宋" w:cs="仿宋"/>
          <w:color w:val="auto"/>
          <w:szCs w:val="21"/>
          <w:highlight w:val="none"/>
          <w:u w:val="single"/>
        </w:rPr>
        <w:t xml:space="preserve">                                         。</w:t>
      </w:r>
    </w:p>
    <w:p>
      <w:pPr>
        <w:shd w:val="clear" w:color="auto" w:fill="auto"/>
        <w:spacing w:line="360" w:lineRule="auto"/>
        <w:ind w:firstLine="420" w:firstLineChars="20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5、合同供货（服务）期限及地点和方式</w:t>
      </w:r>
    </w:p>
    <w:p>
      <w:pPr>
        <w:shd w:val="clear" w:color="auto" w:fill="auto"/>
        <w:spacing w:line="420" w:lineRule="exact"/>
        <w:ind w:firstLine="420" w:firstLineChars="20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6、验收要求及违约责任</w:t>
      </w:r>
    </w:p>
    <w:p>
      <w:pPr>
        <w:shd w:val="clear" w:color="auto" w:fill="auto"/>
        <w:spacing w:line="420" w:lineRule="exact"/>
        <w:ind w:firstLine="420" w:firstLineChars="20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7、违约责任及解决争议方法</w:t>
      </w:r>
    </w:p>
    <w:p>
      <w:pPr>
        <w:shd w:val="clear" w:color="auto" w:fill="auto"/>
        <w:spacing w:line="420" w:lineRule="exact"/>
        <w:ind w:firstLine="420" w:firstLineChars="20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8、合同的生效</w:t>
      </w:r>
    </w:p>
    <w:p>
      <w:pPr>
        <w:pStyle w:val="7"/>
        <w:shd w:val="clear" w:color="auto" w:fill="auto"/>
        <w:spacing w:after="0" w:line="420" w:lineRule="exact"/>
        <w:ind w:left="0" w:leftChars="0" w:firstLine="420" w:firstLineChars="200"/>
        <w:outlineLvl w:val="9"/>
        <w:rPr>
          <w:rFonts w:hint="eastAsia" w:ascii="仿宋" w:hAnsi="仿宋" w:eastAsia="仿宋" w:cs="仿宋"/>
          <w:color w:val="auto"/>
          <w:kern w:val="0"/>
          <w:szCs w:val="21"/>
          <w:highlight w:val="none"/>
          <w:u w:val="none" w:color="000000"/>
        </w:rPr>
      </w:pPr>
      <w:r>
        <w:rPr>
          <w:rFonts w:hint="eastAsia" w:ascii="仿宋" w:hAnsi="仿宋" w:eastAsia="仿宋" w:cs="仿宋"/>
          <w:color w:val="auto"/>
          <w:kern w:val="0"/>
          <w:szCs w:val="21"/>
          <w:highlight w:val="none"/>
          <w:u w:val="none" w:color="000000"/>
        </w:rPr>
        <w:t>合同经双方授权代表签署，买卖双方加盖印章之后生效。</w:t>
      </w:r>
    </w:p>
    <w:p>
      <w:pPr>
        <w:pStyle w:val="7"/>
        <w:shd w:val="clear" w:color="auto" w:fill="auto"/>
        <w:spacing w:after="0" w:line="420" w:lineRule="exact"/>
        <w:ind w:left="0" w:leftChars="0" w:firstLine="420" w:firstLineChars="200"/>
        <w:outlineLvl w:val="9"/>
        <w:rPr>
          <w:rFonts w:hint="eastAsia" w:ascii="仿宋" w:hAnsi="仿宋" w:eastAsia="仿宋" w:cs="仿宋"/>
          <w:color w:val="auto"/>
          <w:kern w:val="0"/>
          <w:szCs w:val="21"/>
          <w:highlight w:val="none"/>
          <w:u w:val="none" w:color="000000"/>
        </w:rPr>
      </w:pPr>
      <w:r>
        <w:rPr>
          <w:rFonts w:hint="eastAsia" w:ascii="仿宋" w:hAnsi="仿宋" w:eastAsia="仿宋" w:cs="仿宋"/>
          <w:color w:val="auto"/>
          <w:kern w:val="0"/>
          <w:szCs w:val="21"/>
          <w:highlight w:val="none"/>
          <w:u w:val="none" w:color="000000"/>
        </w:rPr>
        <w:t>本合同一式     份，双方各执     份。</w:t>
      </w:r>
    </w:p>
    <w:p>
      <w:pPr>
        <w:pStyle w:val="7"/>
        <w:shd w:val="clear" w:color="auto" w:fill="auto"/>
        <w:spacing w:after="0" w:line="420" w:lineRule="exact"/>
        <w:ind w:left="0" w:leftChars="0" w:firstLine="420" w:firstLineChars="200"/>
        <w:outlineLvl w:val="9"/>
        <w:rPr>
          <w:rFonts w:hint="eastAsia" w:ascii="仿宋" w:hAnsi="仿宋" w:eastAsia="仿宋" w:cs="仿宋"/>
          <w:color w:val="auto"/>
          <w:kern w:val="0"/>
          <w:szCs w:val="21"/>
          <w:highlight w:val="none"/>
          <w:u w:val="none" w:color="000000"/>
        </w:rPr>
      </w:pPr>
      <w:r>
        <w:rPr>
          <w:rFonts w:hint="eastAsia" w:ascii="仿宋" w:hAnsi="仿宋" w:eastAsia="仿宋" w:cs="仿宋"/>
          <w:color w:val="auto"/>
          <w:kern w:val="0"/>
          <w:szCs w:val="21"/>
          <w:highlight w:val="none"/>
          <w:u w:val="none" w:color="000000"/>
        </w:rPr>
        <w:t>买  方：                          卖  方：</w:t>
      </w:r>
    </w:p>
    <w:p>
      <w:pPr>
        <w:pStyle w:val="7"/>
        <w:shd w:val="clear" w:color="auto" w:fill="auto"/>
        <w:spacing w:after="0" w:line="420" w:lineRule="exact"/>
        <w:ind w:left="0" w:leftChars="0" w:firstLine="420" w:firstLineChars="200"/>
        <w:outlineLvl w:val="9"/>
        <w:rPr>
          <w:rFonts w:hint="eastAsia" w:ascii="仿宋" w:hAnsi="仿宋" w:eastAsia="仿宋" w:cs="仿宋"/>
          <w:color w:val="auto"/>
          <w:kern w:val="0"/>
          <w:szCs w:val="21"/>
          <w:highlight w:val="none"/>
          <w:u w:val="none" w:color="000000"/>
        </w:rPr>
      </w:pPr>
      <w:r>
        <w:rPr>
          <w:rFonts w:hint="eastAsia" w:ascii="仿宋" w:hAnsi="仿宋" w:eastAsia="仿宋" w:cs="仿宋"/>
          <w:color w:val="auto"/>
          <w:kern w:val="0"/>
          <w:szCs w:val="21"/>
          <w:highlight w:val="none"/>
          <w:u w:val="none" w:color="000000"/>
        </w:rPr>
        <w:t>名  称：（盖章）                   名  称：（盖章）</w:t>
      </w:r>
    </w:p>
    <w:p>
      <w:pPr>
        <w:pStyle w:val="7"/>
        <w:shd w:val="clear" w:color="auto" w:fill="auto"/>
        <w:spacing w:after="0" w:line="420" w:lineRule="exact"/>
        <w:ind w:left="0" w:leftChars="0" w:firstLine="420" w:firstLineChars="200"/>
        <w:outlineLvl w:val="9"/>
        <w:rPr>
          <w:rFonts w:hint="eastAsia" w:ascii="仿宋" w:hAnsi="仿宋" w:eastAsia="仿宋" w:cs="仿宋"/>
          <w:color w:val="auto"/>
          <w:kern w:val="0"/>
          <w:szCs w:val="21"/>
          <w:highlight w:val="none"/>
          <w:u w:val="none" w:color="000000"/>
        </w:rPr>
      </w:pPr>
      <w:r>
        <w:rPr>
          <w:rFonts w:hint="eastAsia" w:ascii="仿宋" w:hAnsi="仿宋" w:eastAsia="仿宋" w:cs="仿宋"/>
          <w:color w:val="auto"/>
          <w:kern w:val="0"/>
          <w:szCs w:val="21"/>
          <w:highlight w:val="none"/>
          <w:u w:val="none" w:color="000000"/>
        </w:rPr>
        <w:t>法定代表人（或委托代理人）：       法定代表人（或委托代理人）：</w:t>
      </w:r>
    </w:p>
    <w:p>
      <w:pPr>
        <w:pStyle w:val="7"/>
        <w:shd w:val="clear" w:color="auto" w:fill="auto"/>
        <w:spacing w:after="0" w:line="420" w:lineRule="exact"/>
        <w:ind w:left="0" w:leftChars="0" w:firstLine="420" w:firstLineChars="200"/>
        <w:outlineLvl w:val="9"/>
        <w:rPr>
          <w:rFonts w:hint="eastAsia" w:ascii="仿宋" w:hAnsi="仿宋" w:eastAsia="仿宋" w:cs="仿宋"/>
          <w:color w:val="auto"/>
          <w:kern w:val="0"/>
          <w:szCs w:val="21"/>
          <w:highlight w:val="none"/>
          <w:u w:val="none" w:color="000000"/>
        </w:rPr>
      </w:pPr>
      <w:r>
        <w:rPr>
          <w:rFonts w:hint="eastAsia" w:ascii="仿宋" w:hAnsi="仿宋" w:eastAsia="仿宋" w:cs="仿宋"/>
          <w:color w:val="auto"/>
          <w:kern w:val="0"/>
          <w:szCs w:val="21"/>
          <w:highlight w:val="none"/>
          <w:u w:val="none" w:color="000000"/>
        </w:rPr>
        <w:t>（签字）                        （签字）</w:t>
      </w:r>
    </w:p>
    <w:p>
      <w:pPr>
        <w:pStyle w:val="7"/>
        <w:shd w:val="clear" w:color="auto" w:fill="auto"/>
        <w:spacing w:after="0" w:line="420" w:lineRule="exact"/>
        <w:ind w:left="0" w:leftChars="0" w:firstLine="420" w:firstLineChars="200"/>
        <w:outlineLvl w:val="9"/>
        <w:rPr>
          <w:rFonts w:hint="eastAsia" w:ascii="仿宋" w:hAnsi="仿宋" w:eastAsia="仿宋" w:cs="仿宋"/>
          <w:color w:val="auto"/>
          <w:kern w:val="0"/>
          <w:szCs w:val="21"/>
          <w:highlight w:val="none"/>
          <w:u w:val="none" w:color="000000"/>
        </w:rPr>
      </w:pPr>
      <w:r>
        <w:rPr>
          <w:rFonts w:hint="eastAsia" w:ascii="仿宋" w:hAnsi="仿宋" w:eastAsia="仿宋" w:cs="仿宋"/>
          <w:color w:val="auto"/>
          <w:kern w:val="0"/>
          <w:szCs w:val="21"/>
          <w:highlight w:val="none"/>
          <w:u w:val="none" w:color="000000"/>
        </w:rPr>
        <w:t>地    址：                        地    址：</w:t>
      </w:r>
    </w:p>
    <w:p>
      <w:pPr>
        <w:pStyle w:val="7"/>
        <w:shd w:val="clear" w:color="auto" w:fill="auto"/>
        <w:spacing w:after="0" w:line="420" w:lineRule="exact"/>
        <w:ind w:left="0" w:leftChars="0" w:firstLine="420" w:firstLineChars="200"/>
        <w:outlineLvl w:val="9"/>
        <w:rPr>
          <w:rFonts w:hint="eastAsia" w:ascii="仿宋" w:hAnsi="仿宋" w:eastAsia="仿宋" w:cs="仿宋"/>
          <w:color w:val="auto"/>
          <w:kern w:val="0"/>
          <w:szCs w:val="21"/>
          <w:highlight w:val="none"/>
          <w:u w:val="none" w:color="000000"/>
        </w:rPr>
      </w:pPr>
      <w:r>
        <w:rPr>
          <w:rFonts w:hint="eastAsia" w:ascii="仿宋" w:hAnsi="仿宋" w:eastAsia="仿宋" w:cs="仿宋"/>
          <w:color w:val="auto"/>
          <w:kern w:val="0"/>
          <w:szCs w:val="21"/>
          <w:highlight w:val="none"/>
          <w:u w:val="none" w:color="000000"/>
        </w:rPr>
        <w:t>邮政编码：                        邮政编码：</w:t>
      </w:r>
    </w:p>
    <w:p>
      <w:pPr>
        <w:pStyle w:val="7"/>
        <w:shd w:val="clear" w:color="auto" w:fill="auto"/>
        <w:spacing w:after="0" w:line="420" w:lineRule="exact"/>
        <w:ind w:left="0" w:leftChars="0" w:firstLine="420" w:firstLineChars="200"/>
        <w:outlineLvl w:val="9"/>
        <w:rPr>
          <w:rFonts w:hint="eastAsia" w:ascii="仿宋" w:hAnsi="仿宋" w:eastAsia="仿宋" w:cs="仿宋"/>
          <w:color w:val="auto"/>
          <w:kern w:val="0"/>
          <w:szCs w:val="21"/>
          <w:highlight w:val="none"/>
          <w:u w:val="none" w:color="000000"/>
        </w:rPr>
      </w:pPr>
      <w:r>
        <w:rPr>
          <w:rFonts w:hint="eastAsia" w:ascii="仿宋" w:hAnsi="仿宋" w:eastAsia="仿宋" w:cs="仿宋"/>
          <w:color w:val="auto"/>
          <w:kern w:val="0"/>
          <w:szCs w:val="21"/>
          <w:highlight w:val="none"/>
          <w:u w:val="none" w:color="000000"/>
        </w:rPr>
        <w:t>电    话：                        电    话：</w:t>
      </w:r>
    </w:p>
    <w:p>
      <w:pPr>
        <w:pStyle w:val="7"/>
        <w:shd w:val="clear" w:color="auto" w:fill="auto"/>
        <w:spacing w:after="0" w:line="420" w:lineRule="exact"/>
        <w:ind w:left="0" w:leftChars="0" w:firstLine="420" w:firstLineChars="200"/>
        <w:outlineLvl w:val="9"/>
        <w:rPr>
          <w:rFonts w:hint="eastAsia" w:ascii="仿宋" w:hAnsi="仿宋" w:eastAsia="仿宋" w:cs="仿宋"/>
          <w:color w:val="auto"/>
          <w:kern w:val="0"/>
          <w:szCs w:val="21"/>
          <w:highlight w:val="none"/>
          <w:u w:val="none" w:color="000000"/>
        </w:rPr>
      </w:pPr>
      <w:r>
        <w:rPr>
          <w:rFonts w:hint="eastAsia" w:ascii="仿宋" w:hAnsi="仿宋" w:eastAsia="仿宋" w:cs="仿宋"/>
          <w:color w:val="auto"/>
          <w:kern w:val="0"/>
          <w:szCs w:val="21"/>
          <w:highlight w:val="none"/>
          <w:u w:val="none" w:color="000000"/>
        </w:rPr>
        <w:t>开户银行：                        开户银行：</w:t>
      </w:r>
    </w:p>
    <w:p>
      <w:pPr>
        <w:pStyle w:val="7"/>
        <w:shd w:val="clear" w:color="auto" w:fill="auto"/>
        <w:spacing w:after="0" w:line="420" w:lineRule="exact"/>
        <w:ind w:left="0" w:leftChars="0" w:firstLine="420" w:firstLineChars="200"/>
        <w:outlineLvl w:val="9"/>
        <w:rPr>
          <w:rFonts w:hint="eastAsia" w:ascii="仿宋" w:hAnsi="仿宋" w:eastAsia="仿宋" w:cs="仿宋"/>
          <w:color w:val="auto"/>
          <w:kern w:val="0"/>
          <w:szCs w:val="21"/>
          <w:highlight w:val="none"/>
          <w:u w:val="none" w:color="000000"/>
        </w:rPr>
      </w:pPr>
      <w:r>
        <w:rPr>
          <w:rFonts w:hint="eastAsia" w:ascii="仿宋" w:hAnsi="仿宋" w:eastAsia="仿宋" w:cs="仿宋"/>
          <w:color w:val="auto"/>
          <w:kern w:val="0"/>
          <w:szCs w:val="21"/>
          <w:highlight w:val="none"/>
          <w:u w:val="none" w:color="000000"/>
        </w:rPr>
        <w:t>帐    号：                        帐    号：</w:t>
      </w:r>
    </w:p>
    <w:p>
      <w:pPr>
        <w:shd w:val="clear" w:color="auto" w:fill="auto"/>
        <w:spacing w:line="600" w:lineRule="exact"/>
        <w:jc w:val="center"/>
        <w:outlineLvl w:val="9"/>
        <w:rPr>
          <w:rFonts w:hint="eastAsia" w:ascii="仿宋" w:hAnsi="仿宋" w:eastAsia="仿宋" w:cs="仿宋"/>
          <w:b/>
          <w:color w:val="auto"/>
          <w:sz w:val="30"/>
          <w:szCs w:val="30"/>
          <w:highlight w:val="none"/>
        </w:rPr>
      </w:pPr>
    </w:p>
    <w:p>
      <w:pPr>
        <w:shd w:val="clear" w:color="auto" w:fill="auto"/>
        <w:spacing w:line="600" w:lineRule="exact"/>
        <w:jc w:val="center"/>
        <w:outlineLvl w:val="1"/>
        <w:rPr>
          <w:rFonts w:hint="eastAsia" w:ascii="仿宋" w:hAnsi="仿宋" w:eastAsia="仿宋" w:cs="仿宋"/>
          <w:b/>
          <w:color w:val="auto"/>
          <w:sz w:val="30"/>
          <w:szCs w:val="30"/>
          <w:highlight w:val="none"/>
        </w:rPr>
      </w:pPr>
      <w:bookmarkStart w:id="83" w:name="_Toc10825"/>
      <w:r>
        <w:rPr>
          <w:rFonts w:hint="eastAsia" w:ascii="仿宋" w:hAnsi="仿宋" w:eastAsia="仿宋" w:cs="仿宋"/>
          <w:b/>
          <w:color w:val="auto"/>
          <w:sz w:val="30"/>
          <w:szCs w:val="30"/>
          <w:highlight w:val="none"/>
        </w:rPr>
        <w:t>二  合同条款</w:t>
      </w:r>
      <w:bookmarkEnd w:id="74"/>
      <w:bookmarkEnd w:id="75"/>
      <w:bookmarkEnd w:id="76"/>
      <w:bookmarkEnd w:id="77"/>
      <w:bookmarkEnd w:id="78"/>
      <w:bookmarkEnd w:id="79"/>
      <w:bookmarkEnd w:id="80"/>
      <w:bookmarkEnd w:id="81"/>
      <w:bookmarkEnd w:id="82"/>
      <w:bookmarkEnd w:id="83"/>
    </w:p>
    <w:p>
      <w:pPr>
        <w:shd w:val="clear" w:color="auto" w:fill="auto"/>
        <w:spacing w:line="4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  合同文件</w:t>
      </w:r>
    </w:p>
    <w:p>
      <w:pPr>
        <w:shd w:val="clear" w:color="auto" w:fill="auto"/>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1、合同文件适用法律</w:t>
      </w:r>
    </w:p>
    <w:p>
      <w:pPr>
        <w:shd w:val="clear" w:color="auto" w:fill="auto"/>
        <w:spacing w:line="440" w:lineRule="exact"/>
        <w:ind w:firstLine="720" w:firstLineChars="3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适用于合同文件的法律是中华人民共和国现行法律、法规及招标人所在地的地方性法规。</w:t>
      </w:r>
    </w:p>
    <w:p>
      <w:pPr>
        <w:shd w:val="clear" w:color="auto" w:fill="auto"/>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2、合同文件组成和解释顺序</w:t>
      </w:r>
    </w:p>
    <w:p>
      <w:pPr>
        <w:shd w:val="clear" w:color="auto" w:fill="auto"/>
        <w:spacing w:line="440" w:lineRule="exact"/>
        <w:ind w:firstLine="600" w:firstLineChars="2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(1)合同文件的组成和解释顺序如下：</w:t>
      </w:r>
    </w:p>
    <w:p>
      <w:pPr>
        <w:shd w:val="clear" w:color="auto" w:fill="auto"/>
        <w:spacing w:line="440" w:lineRule="exact"/>
        <w:ind w:firstLine="600" w:firstLineChars="2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&lt;1&gt;合同的主要条款；</w:t>
      </w:r>
    </w:p>
    <w:p>
      <w:pPr>
        <w:shd w:val="clear" w:color="auto" w:fill="auto"/>
        <w:spacing w:line="440" w:lineRule="exact"/>
        <w:ind w:firstLine="600" w:firstLineChars="2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&lt;2&gt;合同的一般性条款；</w:t>
      </w:r>
    </w:p>
    <w:p>
      <w:pPr>
        <w:shd w:val="clear" w:color="auto" w:fill="auto"/>
        <w:spacing w:line="440" w:lineRule="exact"/>
        <w:ind w:firstLine="600" w:firstLineChars="2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&lt;3&gt;洽商、变更等明确双方权利义务的纪要、协议；</w:t>
      </w:r>
    </w:p>
    <w:p>
      <w:pPr>
        <w:shd w:val="clear" w:color="auto" w:fill="auto"/>
        <w:spacing w:line="440" w:lineRule="exact"/>
        <w:ind w:firstLine="600" w:firstLineChars="2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&lt;4&gt;中标通知书、投标文件和</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w:t>
      </w:r>
    </w:p>
    <w:p>
      <w:pPr>
        <w:shd w:val="clear" w:color="auto" w:fill="auto"/>
        <w:spacing w:line="440" w:lineRule="exact"/>
        <w:ind w:firstLine="600" w:firstLineChars="2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&lt;5&gt;有关图纸、标准、规范和其它有关技术资料、技术要求。</w:t>
      </w:r>
    </w:p>
    <w:p>
      <w:pPr>
        <w:shd w:val="clear" w:color="auto" w:fill="auto"/>
        <w:spacing w:line="440" w:lineRule="exact"/>
        <w:ind w:firstLine="600" w:firstLineChars="2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&lt;6&gt;合同的主要条款的效力优于合同的一般性条款的效力。</w:t>
      </w:r>
    </w:p>
    <w:p>
      <w:pPr>
        <w:shd w:val="clear" w:color="auto" w:fill="auto"/>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3、合同文件使用文字</w:t>
      </w:r>
    </w:p>
    <w:p>
      <w:pPr>
        <w:pStyle w:val="6"/>
        <w:shd w:val="clear" w:color="auto" w:fill="auto"/>
        <w:spacing w:line="440" w:lineRule="exact"/>
        <w:ind w:firstLine="600"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(1)合同文件使用中文书写、解释和说明。</w:t>
      </w:r>
    </w:p>
    <w:p>
      <w:pPr>
        <w:pStyle w:val="6"/>
        <w:shd w:val="clear" w:color="auto" w:fill="auto"/>
        <w:overflowPunct w:val="0"/>
        <w:spacing w:line="440" w:lineRule="exact"/>
        <w:ind w:firstLine="600"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 xml:space="preserve">(2)合同文件使用技术性条款约定的为国家标准和规范；国家没有相应标准、规范时，可使用行业标准、规范。非标货物应按约定的技术性条款的标准和规范。 </w:t>
      </w:r>
    </w:p>
    <w:p>
      <w:pPr>
        <w:shd w:val="clear" w:color="auto" w:fill="auto"/>
        <w:spacing w:line="4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  标的物的一般条款</w:t>
      </w:r>
    </w:p>
    <w:p>
      <w:pPr>
        <w:shd w:val="clear" w:color="auto" w:fill="auto"/>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4、完整物权</w:t>
      </w:r>
    </w:p>
    <w:p>
      <w:pPr>
        <w:shd w:val="clear" w:color="auto" w:fill="auto"/>
        <w:tabs>
          <w:tab w:val="left" w:pos="660"/>
        </w:tabs>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对于出卖的标的物，卖方应当拥有完整物权，并且卖方负有保证第三人不得向买方主张任何权利（包括知识产权）的义务。</w:t>
      </w:r>
    </w:p>
    <w:p>
      <w:pPr>
        <w:shd w:val="clear" w:color="auto" w:fill="auto"/>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5、质量保证</w:t>
      </w:r>
    </w:p>
    <w:p>
      <w:pPr>
        <w:pStyle w:val="6"/>
        <w:shd w:val="clear" w:color="auto" w:fill="auto"/>
        <w:overflowPunct w:val="0"/>
        <w:spacing w:line="440" w:lineRule="exact"/>
        <w:ind w:firstLine="600"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(1)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pPr>
        <w:pStyle w:val="6"/>
        <w:shd w:val="clear" w:color="auto" w:fill="auto"/>
        <w:overflowPunct w:val="0"/>
        <w:spacing w:line="440" w:lineRule="exact"/>
        <w:ind w:firstLine="600"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(2)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pPr>
        <w:pStyle w:val="6"/>
        <w:shd w:val="clear" w:color="auto" w:fill="auto"/>
        <w:tabs>
          <w:tab w:val="left" w:pos="900"/>
        </w:tabs>
        <w:overflowPunct w:val="0"/>
        <w:spacing w:line="440" w:lineRule="exact"/>
        <w:ind w:firstLine="600"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(3)除合同主要条款规定外，合同条款中标的物的质量保证期均自标的物通过最终验收之日起计算，且质量保证期按不低于国家标准和卖方承诺的高于国家标准的质保期（卖方有特殊要求的除外）。</w:t>
      </w:r>
    </w:p>
    <w:p>
      <w:pPr>
        <w:shd w:val="clear" w:color="auto" w:fill="auto"/>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6、包装</w:t>
      </w:r>
    </w:p>
    <w:p>
      <w:pPr>
        <w:pStyle w:val="6"/>
        <w:shd w:val="clear" w:color="auto" w:fill="auto"/>
        <w:tabs>
          <w:tab w:val="left" w:pos="900"/>
        </w:tabs>
        <w:spacing w:line="440" w:lineRule="exact"/>
        <w:ind w:firstLine="540" w:firstLineChars="225"/>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卖方应当按照约定的包装方式交付标的物。对包装方式没有约定或者约定不明确的，应当按照双方补充协议约定的方式包装，或者按照通用的方式包装，没有通用方式的，应当采取足以保护标的物的包装方式。</w:t>
      </w:r>
    </w:p>
    <w:p>
      <w:pPr>
        <w:shd w:val="clear" w:color="auto" w:fill="auto"/>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7、伴随服务</w:t>
      </w:r>
    </w:p>
    <w:p>
      <w:pPr>
        <w:pStyle w:val="6"/>
        <w:shd w:val="clear" w:color="auto" w:fill="auto"/>
        <w:overflowPunct w:val="0"/>
        <w:spacing w:line="440" w:lineRule="exact"/>
        <w:ind w:firstLine="600"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(1)卖方除应履行按期按量交付合格标的物的义务之外，还应提供下列服务：</w:t>
      </w:r>
    </w:p>
    <w:p>
      <w:pPr>
        <w:pStyle w:val="6"/>
        <w:shd w:val="clear" w:color="auto" w:fill="auto"/>
        <w:overflowPunct w:val="0"/>
        <w:spacing w:line="440" w:lineRule="exact"/>
        <w:ind w:firstLine="600"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&lt;1&gt;标的物的现场安装或指导安装、启动、调试、监督（如果必须安装、调试的话）；</w:t>
      </w:r>
    </w:p>
    <w:p>
      <w:pPr>
        <w:pStyle w:val="6"/>
        <w:shd w:val="clear" w:color="auto" w:fill="auto"/>
        <w:overflowPunct w:val="0"/>
        <w:spacing w:line="440" w:lineRule="exact"/>
        <w:ind w:firstLine="600"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&lt;2&gt;提供标的物组装和一般维修所必须的工具；</w:t>
      </w:r>
    </w:p>
    <w:p>
      <w:pPr>
        <w:pStyle w:val="6"/>
        <w:shd w:val="clear" w:color="auto" w:fill="auto"/>
        <w:overflowPunct w:val="0"/>
        <w:spacing w:line="440" w:lineRule="exact"/>
        <w:ind w:firstLine="600"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&lt;3&gt;在合同规定的期限内对所提供标的物实行运行监督、维修服务的前提条件是该服务并不能免除卖方在质量保证期内所承担的义务；</w:t>
      </w:r>
    </w:p>
    <w:p>
      <w:pPr>
        <w:pStyle w:val="6"/>
        <w:shd w:val="clear" w:color="auto" w:fill="auto"/>
        <w:overflowPunct w:val="0"/>
        <w:spacing w:line="440" w:lineRule="exact"/>
        <w:ind w:firstLine="600"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&lt;4&gt;对买方技术人员的技术指导或培训。</w:t>
      </w:r>
    </w:p>
    <w:p>
      <w:pPr>
        <w:pStyle w:val="6"/>
        <w:shd w:val="clear" w:color="auto" w:fill="auto"/>
        <w:overflowPunct w:val="0"/>
        <w:spacing w:line="440" w:lineRule="exact"/>
        <w:ind w:firstLine="600"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(2)除合同另有规定之外，伴随服务的费用均已含在合同价款中，买方不再另行进行支付。</w:t>
      </w:r>
    </w:p>
    <w:p>
      <w:pPr>
        <w:shd w:val="clear" w:color="auto" w:fill="auto"/>
        <w:spacing w:line="4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  标的物的交付、检验和验收</w:t>
      </w:r>
    </w:p>
    <w:p>
      <w:pPr>
        <w:shd w:val="clear" w:color="auto" w:fill="auto"/>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8、标的物的交付</w:t>
      </w:r>
    </w:p>
    <w:p>
      <w:pPr>
        <w:pStyle w:val="6"/>
        <w:shd w:val="clear" w:color="auto" w:fill="auto"/>
        <w:spacing w:line="440" w:lineRule="exact"/>
        <w:ind w:firstLine="600"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(1)标的物的所有权自标的物交付时转移。</w:t>
      </w:r>
    </w:p>
    <w:p>
      <w:pPr>
        <w:pStyle w:val="6"/>
        <w:shd w:val="clear" w:color="auto" w:fill="auto"/>
        <w:spacing w:line="440" w:lineRule="exact"/>
        <w:ind w:firstLine="600"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(2)卖方应当按照约定的期限和约定的地点交付符合</w:t>
      </w:r>
      <w:r>
        <w:rPr>
          <w:rFonts w:hint="eastAsia" w:ascii="仿宋" w:hAnsi="仿宋" w:eastAsia="仿宋" w:cs="仿宋"/>
          <w:color w:val="auto"/>
          <w:sz w:val="24"/>
          <w:szCs w:val="24"/>
          <w:highlight w:val="none"/>
          <w:u w:val="none" w:color="000000"/>
          <w:lang w:eastAsia="zh-CN"/>
        </w:rPr>
        <w:t>采购文件</w:t>
      </w:r>
      <w:r>
        <w:rPr>
          <w:rFonts w:hint="eastAsia" w:ascii="仿宋" w:hAnsi="仿宋" w:eastAsia="仿宋" w:cs="仿宋"/>
          <w:color w:val="auto"/>
          <w:sz w:val="24"/>
          <w:szCs w:val="24"/>
          <w:highlight w:val="none"/>
          <w:u w:val="none" w:color="000000"/>
        </w:rPr>
        <w:t>要求的标的物。</w:t>
      </w:r>
    </w:p>
    <w:p>
      <w:pPr>
        <w:pStyle w:val="6"/>
        <w:shd w:val="clear" w:color="auto" w:fill="auto"/>
        <w:spacing w:line="440" w:lineRule="exact"/>
        <w:ind w:firstLine="600"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(3)卖方应当按照约定或者交易习惯向招标人交付提取标的物单证以外的有关单证和资料。</w:t>
      </w:r>
    </w:p>
    <w:p>
      <w:pPr>
        <w:shd w:val="clear" w:color="auto" w:fill="auto"/>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9、检验和验收</w:t>
      </w:r>
    </w:p>
    <w:p>
      <w:pPr>
        <w:pStyle w:val="6"/>
        <w:shd w:val="clear" w:color="auto" w:fill="auto"/>
        <w:overflowPunct w:val="0"/>
        <w:spacing w:line="440" w:lineRule="exact"/>
        <w:ind w:firstLine="600"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(1)在交货时，卖方应配合买方对标的物的质量、规格、性能、数量等进行详细而全面的检验，并出具一份合格检验证明，合格检验证明作为验收的依据，但不能作为有关标的物质量、规格、数量或性能的最终检验结果。</w:t>
      </w:r>
    </w:p>
    <w:p>
      <w:pPr>
        <w:pStyle w:val="6"/>
        <w:shd w:val="clear" w:color="auto" w:fill="auto"/>
        <w:overflowPunct w:val="0"/>
        <w:spacing w:line="440" w:lineRule="exact"/>
        <w:ind w:firstLine="600"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(2)买方根据合同规定的内容和验收标准进行验收，经检验无误后出具验收合格证明，该证明作为最终付款所需文件的组成部分。</w:t>
      </w:r>
    </w:p>
    <w:p>
      <w:pPr>
        <w:pStyle w:val="6"/>
        <w:shd w:val="clear" w:color="auto" w:fill="auto"/>
        <w:overflowPunct w:val="0"/>
        <w:spacing w:line="440" w:lineRule="exact"/>
        <w:ind w:firstLine="600"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(3)验收期限自标的物交付之日起三十天内。特殊情况需延长的，双方应在合同条款中约定。</w:t>
      </w:r>
    </w:p>
    <w:p>
      <w:pPr>
        <w:shd w:val="clear" w:color="auto" w:fill="auto"/>
        <w:spacing w:line="4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 对标的物提出异议的时间和办法</w:t>
      </w:r>
    </w:p>
    <w:p>
      <w:pPr>
        <w:shd w:val="clear" w:color="auto" w:fill="auto"/>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10、对标的物提出异议的时间和办法 </w:t>
      </w:r>
    </w:p>
    <w:p>
      <w:pPr>
        <w:pStyle w:val="6"/>
        <w:shd w:val="clear" w:color="auto" w:fill="auto"/>
        <w:overflowPunct w:val="0"/>
        <w:spacing w:line="440" w:lineRule="exact"/>
        <w:ind w:firstLine="600"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(1)买方在验收过程中，应当于双方约定的检验期间内将标的物的数量或质量不符合约定的情形及处理方式以书面形式通知卖方。</w:t>
      </w:r>
    </w:p>
    <w:p>
      <w:pPr>
        <w:pStyle w:val="6"/>
        <w:shd w:val="clear" w:color="auto" w:fill="auto"/>
        <w:overflowPunct w:val="0"/>
        <w:spacing w:line="440" w:lineRule="exact"/>
        <w:ind w:firstLine="600"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(2)如买方在验收期满后既不出具验收合格证明又未提出书面异议的视为卖方所交标的物符合合同规定。</w:t>
      </w:r>
    </w:p>
    <w:p>
      <w:pPr>
        <w:pStyle w:val="6"/>
        <w:shd w:val="clear" w:color="auto" w:fill="auto"/>
        <w:overflowPunct w:val="0"/>
        <w:spacing w:line="440" w:lineRule="exact"/>
        <w:ind w:firstLine="600"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(3)卖方应在收到买方书面异议后七天内负责处理问题，否则将视为默认买方提出的异议和处理意见。</w:t>
      </w:r>
    </w:p>
    <w:p>
      <w:pPr>
        <w:shd w:val="clear" w:color="auto" w:fill="auto"/>
        <w:spacing w:line="4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五. 合同价款和支付</w:t>
      </w:r>
    </w:p>
    <w:p>
      <w:pPr>
        <w:shd w:val="clear" w:color="auto" w:fill="auto"/>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11、合同价款和支付</w:t>
      </w:r>
    </w:p>
    <w:p>
      <w:pPr>
        <w:pStyle w:val="6"/>
        <w:shd w:val="clear" w:color="auto" w:fill="auto"/>
        <w:overflowPunct w:val="0"/>
        <w:spacing w:line="440" w:lineRule="exact"/>
        <w:ind w:firstLine="600"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(1)本合同的结算货币为人民币，单位元。</w:t>
      </w:r>
    </w:p>
    <w:p>
      <w:pPr>
        <w:pStyle w:val="6"/>
        <w:shd w:val="clear" w:color="auto" w:fill="auto"/>
        <w:overflowPunct w:val="0"/>
        <w:spacing w:line="440" w:lineRule="exact"/>
        <w:ind w:firstLine="600"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(2)卖方应按照双方签订的合同规定交货并在合同主要条款规定的期限内持下列单据结算货款：</w:t>
      </w:r>
    </w:p>
    <w:p>
      <w:pPr>
        <w:pStyle w:val="6"/>
        <w:shd w:val="clear" w:color="auto" w:fill="auto"/>
        <w:overflowPunct w:val="0"/>
        <w:spacing w:line="440" w:lineRule="exact"/>
        <w:ind w:firstLine="600"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&lt;1&gt;合格的销售发票；</w:t>
      </w:r>
    </w:p>
    <w:p>
      <w:pPr>
        <w:pStyle w:val="6"/>
        <w:shd w:val="clear" w:color="auto" w:fill="auto"/>
        <w:overflowPunct w:val="0"/>
        <w:spacing w:line="440" w:lineRule="exact"/>
        <w:ind w:firstLine="600"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&lt;2&gt;买方盖章签收后的送货回单和验收合格证明。</w:t>
      </w:r>
    </w:p>
    <w:p>
      <w:pPr>
        <w:pStyle w:val="6"/>
        <w:shd w:val="clear" w:color="auto" w:fill="auto"/>
        <w:overflowPunct w:val="0"/>
        <w:spacing w:line="440" w:lineRule="exact"/>
        <w:ind w:firstLine="600"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(3)买方应按合同主要条款规定的期限和方式付款。</w:t>
      </w:r>
    </w:p>
    <w:p>
      <w:pPr>
        <w:pStyle w:val="6"/>
        <w:shd w:val="clear" w:color="auto" w:fill="auto"/>
        <w:tabs>
          <w:tab w:val="left" w:pos="540"/>
        </w:tabs>
        <w:overflowPunct w:val="0"/>
        <w:spacing w:line="440" w:lineRule="exact"/>
        <w:ind w:firstLine="600"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(4)根据现行税法对买方征收的与本合同有关的一切税费均由买方承担；根据现行税法对卖方征收的与本合同有关的一切税费均由卖方承担。</w:t>
      </w:r>
    </w:p>
    <w:p>
      <w:pPr>
        <w:shd w:val="clear" w:color="auto" w:fill="auto"/>
        <w:spacing w:line="4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六. 违约责任</w:t>
      </w:r>
    </w:p>
    <w:p>
      <w:pPr>
        <w:shd w:val="clear" w:color="auto" w:fill="auto"/>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12、违约责任</w:t>
      </w:r>
    </w:p>
    <w:p>
      <w:pPr>
        <w:pStyle w:val="6"/>
        <w:shd w:val="clear" w:color="auto" w:fill="auto"/>
        <w:spacing w:line="440" w:lineRule="exact"/>
        <w:ind w:firstLine="540" w:firstLineChars="225"/>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合同一方不履行合同义务或者履行合同义务不符合约定的，应当承担继续履行、采取补救措施或者赔偿损失等违约责任。</w:t>
      </w:r>
    </w:p>
    <w:p>
      <w:pPr>
        <w:shd w:val="clear" w:color="auto" w:fill="auto"/>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13、买方违约责任</w:t>
      </w:r>
    </w:p>
    <w:p>
      <w:pPr>
        <w:pStyle w:val="6"/>
        <w:shd w:val="clear" w:color="auto" w:fill="auto"/>
        <w:overflowPunct w:val="0"/>
        <w:spacing w:line="440" w:lineRule="exact"/>
        <w:ind w:firstLine="600"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(1)在合同生效后，买方要求退货的，应向卖方偿付合同总价款的5%，作为违约金，违约金不足以补偿损失的，卖方有权要求甲方补足。</w:t>
      </w:r>
    </w:p>
    <w:p>
      <w:pPr>
        <w:pStyle w:val="6"/>
        <w:shd w:val="clear" w:color="auto" w:fill="auto"/>
        <w:overflowPunct w:val="0"/>
        <w:spacing w:line="440" w:lineRule="exact"/>
        <w:ind w:right="-334" w:rightChars="-159" w:firstLine="600"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(2)买方逾期付款的应按照逾期付款金额的每天万分之四支付逾期付款违约金。</w:t>
      </w:r>
    </w:p>
    <w:p>
      <w:pPr>
        <w:pStyle w:val="6"/>
        <w:shd w:val="clear" w:color="auto" w:fill="auto"/>
        <w:overflowPunct w:val="0"/>
        <w:spacing w:line="440" w:lineRule="exact"/>
        <w:ind w:firstLine="600"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(3)买方违反合同规定，拒绝接收卖方交付的符合</w:t>
      </w:r>
      <w:r>
        <w:rPr>
          <w:rFonts w:hint="eastAsia" w:ascii="仿宋" w:hAnsi="仿宋" w:eastAsia="仿宋" w:cs="仿宋"/>
          <w:color w:val="auto"/>
          <w:sz w:val="24"/>
          <w:szCs w:val="24"/>
          <w:highlight w:val="none"/>
          <w:u w:val="none" w:color="000000"/>
          <w:lang w:eastAsia="zh-CN"/>
        </w:rPr>
        <w:t>采购文件</w:t>
      </w:r>
      <w:r>
        <w:rPr>
          <w:rFonts w:hint="eastAsia" w:ascii="仿宋" w:hAnsi="仿宋" w:eastAsia="仿宋" w:cs="仿宋"/>
          <w:color w:val="auto"/>
          <w:sz w:val="24"/>
          <w:szCs w:val="24"/>
          <w:highlight w:val="none"/>
          <w:u w:val="none" w:color="000000"/>
        </w:rPr>
        <w:t>要求的合格标的物，应当承担卖方由此造成的损失。</w:t>
      </w:r>
    </w:p>
    <w:p>
      <w:pPr>
        <w:shd w:val="clear" w:color="auto" w:fill="auto"/>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14、卖方违约责任</w:t>
      </w:r>
    </w:p>
    <w:p>
      <w:pPr>
        <w:pStyle w:val="6"/>
        <w:shd w:val="clear" w:color="auto" w:fill="auto"/>
        <w:overflowPunct w:val="0"/>
        <w:spacing w:line="440" w:lineRule="exact"/>
        <w:ind w:firstLine="600"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(1)卖方不能交货（逾期超过五天视为不能交货），或交货不合格从而影响买方按期正常使用的，应向买方偿付合同总价款5%的违约金，违约金不足以补偿损失的，买方有权要求卖方补足。</w:t>
      </w:r>
    </w:p>
    <w:p>
      <w:pPr>
        <w:pStyle w:val="6"/>
        <w:shd w:val="clear" w:color="auto" w:fill="auto"/>
        <w:overflowPunct w:val="0"/>
        <w:spacing w:line="440" w:lineRule="exact"/>
        <w:ind w:firstLine="600"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(2)卖方逾期交货的，应在发货前与买方和政府采购管理部门协商，买方仍需求的，卖方应立即发货并应按照逾期交货部分货款的每天万分之四支付逾期交货违约金，同时承担买方因此遭致的损失费用。</w:t>
      </w:r>
    </w:p>
    <w:p>
      <w:pPr>
        <w:shd w:val="clear" w:color="auto" w:fill="auto"/>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15、不可抗力</w:t>
      </w:r>
    </w:p>
    <w:p>
      <w:pPr>
        <w:pStyle w:val="6"/>
        <w:shd w:val="clear" w:color="auto" w:fill="auto"/>
        <w:spacing w:line="440" w:lineRule="exact"/>
        <w:ind w:firstLine="600"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(1)因水灾、火灾、地震、战争等不可抗力不能履行合同的，根据不可抗力的影响，部分或者全部免除责任。但合同一方迟延履行后发生不可抗力的，不能免除责任。</w:t>
      </w:r>
    </w:p>
    <w:p>
      <w:pPr>
        <w:pStyle w:val="6"/>
        <w:shd w:val="clear" w:color="auto" w:fill="auto"/>
        <w:spacing w:line="440" w:lineRule="exact"/>
        <w:ind w:firstLine="600"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(2)合同一方因不可抗力不能履行合同的，应当及时通知对方，以减轻可能给对方造成的损失，并应当在合理期限内提供证明。</w:t>
      </w:r>
    </w:p>
    <w:p>
      <w:pPr>
        <w:shd w:val="clear" w:color="auto" w:fill="auto"/>
        <w:spacing w:line="4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七. 索赔</w:t>
      </w:r>
    </w:p>
    <w:p>
      <w:pPr>
        <w:shd w:val="clear" w:color="auto" w:fill="auto"/>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16、索赔</w:t>
      </w:r>
    </w:p>
    <w:p>
      <w:pPr>
        <w:pStyle w:val="6"/>
        <w:shd w:val="clear" w:color="auto" w:fill="auto"/>
        <w:overflowPunct w:val="0"/>
        <w:spacing w:line="440" w:lineRule="exact"/>
        <w:ind w:firstLine="600"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(1)买方有权根据当地产品质量检验机构或其它有权威部门出具的检验证书向卖方提出索赔。</w:t>
      </w:r>
    </w:p>
    <w:p>
      <w:pPr>
        <w:pStyle w:val="6"/>
        <w:shd w:val="clear" w:color="auto" w:fill="auto"/>
        <w:overflowPunct w:val="0"/>
        <w:spacing w:line="440" w:lineRule="exact"/>
        <w:ind w:firstLine="600"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(2)在本合同规定的检验期和质量保证期内，如果卖方对买方提出的索赔或差异有责任，则卖方应按买方同意的下列一种或多种方式解决索赔事宜：</w:t>
      </w:r>
    </w:p>
    <w:p>
      <w:pPr>
        <w:pStyle w:val="6"/>
        <w:shd w:val="clear" w:color="auto" w:fill="auto"/>
        <w:overflowPunct w:val="0"/>
        <w:spacing w:line="440" w:lineRule="exact"/>
        <w:ind w:firstLine="600"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&lt;1&gt;卖方同意退货，并按合同规定的货币将货款退还给买方，并承担由此发生的一切损失和费用，包括利息、银行手续费、运费、保险费、检验费、仓储费、装卸费以及为保护退回标的物所需的其它必要费用；</w:t>
      </w:r>
    </w:p>
    <w:p>
      <w:pPr>
        <w:pStyle w:val="6"/>
        <w:shd w:val="clear" w:color="auto" w:fill="auto"/>
        <w:overflowPunct w:val="0"/>
        <w:spacing w:line="440" w:lineRule="exact"/>
        <w:ind w:firstLine="600"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&lt;2&gt;根据标的物的低劣程度、损坏程度以及甲方遭受损失的数额，经双方协商确定降低标的物的价格；</w:t>
      </w:r>
    </w:p>
    <w:p>
      <w:pPr>
        <w:pStyle w:val="6"/>
        <w:shd w:val="clear" w:color="auto" w:fill="auto"/>
        <w:overflowPunct w:val="0"/>
        <w:spacing w:line="440" w:lineRule="exact"/>
        <w:ind w:firstLine="600"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lt;3&gt;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pPr>
        <w:pStyle w:val="6"/>
        <w:shd w:val="clear" w:color="auto" w:fill="auto"/>
        <w:overflowPunct w:val="0"/>
        <w:spacing w:line="440" w:lineRule="exact"/>
        <w:ind w:firstLine="600"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(3)如果在买方发出索赔通知后七天内，卖方未能答复，上述索赔应视为已被卖方接受。若卖方未在买方提出索赔通知后七天内或买方同意的更长时间内，按照合同规定的任何一种方法解决索赔事宜，买方将从未付款或卖方开具的履约保证金中扣回索赔金额，如果这些金额不足以补偿索赔金额，买方有权向卖方提出对不足部分的补偿。</w:t>
      </w:r>
    </w:p>
    <w:p>
      <w:pPr>
        <w:pStyle w:val="6"/>
        <w:shd w:val="clear" w:color="auto" w:fill="auto"/>
        <w:overflowPunct w:val="0"/>
        <w:spacing w:line="440" w:lineRule="exact"/>
        <w:ind w:firstLine="600"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(4)买方提出索赔的书面材料应报当地政府采购管理部门备案。卖方同意的索赔方案应报当地政府采购管理部门审核。</w:t>
      </w:r>
    </w:p>
    <w:p>
      <w:pPr>
        <w:shd w:val="clear" w:color="auto" w:fill="auto"/>
        <w:spacing w:line="4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八. 履约保证金</w:t>
      </w:r>
    </w:p>
    <w:p>
      <w:pPr>
        <w:shd w:val="clear" w:color="auto" w:fill="auto"/>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17、履约保证金</w:t>
      </w:r>
    </w:p>
    <w:p>
      <w:pPr>
        <w:pStyle w:val="6"/>
        <w:shd w:val="clear" w:color="auto" w:fill="auto"/>
        <w:overflowPunct w:val="0"/>
        <w:spacing w:line="440" w:lineRule="exact"/>
        <w:ind w:firstLine="600"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(1)卖方应在本合同签订时，按</w:t>
      </w:r>
      <w:r>
        <w:rPr>
          <w:rFonts w:hint="eastAsia" w:ascii="仿宋" w:hAnsi="仿宋" w:eastAsia="仿宋" w:cs="仿宋"/>
          <w:color w:val="auto"/>
          <w:sz w:val="24"/>
          <w:szCs w:val="24"/>
          <w:highlight w:val="none"/>
          <w:u w:val="none" w:color="000000"/>
          <w:lang w:eastAsia="zh-CN"/>
        </w:rPr>
        <w:t>采购文件</w:t>
      </w:r>
      <w:r>
        <w:rPr>
          <w:rFonts w:hint="eastAsia" w:ascii="仿宋" w:hAnsi="仿宋" w:eastAsia="仿宋" w:cs="仿宋"/>
          <w:color w:val="auto"/>
          <w:sz w:val="24"/>
          <w:szCs w:val="24"/>
          <w:highlight w:val="none"/>
          <w:u w:val="none" w:color="000000"/>
        </w:rPr>
        <w:t>的约定提供相应的履约保证金，保证金的有效期应不低于合同有效期。</w:t>
      </w:r>
    </w:p>
    <w:p>
      <w:pPr>
        <w:pStyle w:val="6"/>
        <w:shd w:val="clear" w:color="auto" w:fill="auto"/>
        <w:overflowPunct w:val="0"/>
        <w:spacing w:line="440" w:lineRule="exact"/>
        <w:ind w:right="-334" w:rightChars="-159" w:firstLine="600"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(2)如果卖方未能履行合同规定的任何义务，买方有权从履约保证金中取得补偿。</w:t>
      </w:r>
    </w:p>
    <w:p>
      <w:pPr>
        <w:pStyle w:val="6"/>
        <w:shd w:val="clear" w:color="auto" w:fill="auto"/>
        <w:overflowPunct w:val="0"/>
        <w:spacing w:line="440" w:lineRule="exact"/>
        <w:ind w:right="-874" w:rightChars="-416" w:firstLine="600"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(3)履约保证金（无息）将在卖方履行完合同义务，买方支付合同价款的五天内</w:t>
      </w:r>
    </w:p>
    <w:p>
      <w:pPr>
        <w:pStyle w:val="6"/>
        <w:shd w:val="clear" w:color="auto" w:fill="auto"/>
        <w:overflowPunct w:val="0"/>
        <w:spacing w:line="440" w:lineRule="exact"/>
        <w:ind w:right="-874" w:rightChars="-416" w:firstLine="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退回。</w:t>
      </w:r>
    </w:p>
    <w:p>
      <w:pPr>
        <w:shd w:val="clear" w:color="auto" w:fill="auto"/>
        <w:spacing w:line="4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九.  合同的解除和转让</w:t>
      </w:r>
    </w:p>
    <w:p>
      <w:pPr>
        <w:shd w:val="clear" w:color="auto" w:fill="auto"/>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18、合同的解除</w:t>
      </w:r>
    </w:p>
    <w:p>
      <w:pPr>
        <w:pStyle w:val="6"/>
        <w:shd w:val="clear" w:color="auto" w:fill="auto"/>
        <w:spacing w:line="440" w:lineRule="exact"/>
        <w:ind w:firstLine="600"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(1)买方和卖方协商一致，可以解除合同。</w:t>
      </w:r>
    </w:p>
    <w:p>
      <w:pPr>
        <w:pStyle w:val="6"/>
        <w:shd w:val="clear" w:color="auto" w:fill="auto"/>
        <w:spacing w:line="440" w:lineRule="exact"/>
        <w:ind w:firstLine="600"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(2)有下列情形之一，合同一方可以解除合同：</w:t>
      </w:r>
    </w:p>
    <w:p>
      <w:pPr>
        <w:pStyle w:val="6"/>
        <w:shd w:val="clear" w:color="auto" w:fill="auto"/>
        <w:spacing w:line="440" w:lineRule="exact"/>
        <w:ind w:firstLine="600"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&lt;1&gt;因不可抗力致使不能实现合同目的，未受不可抗力影响的一方有权解除合同；</w:t>
      </w:r>
    </w:p>
    <w:p>
      <w:pPr>
        <w:pStyle w:val="6"/>
        <w:shd w:val="clear" w:color="auto" w:fill="auto"/>
        <w:spacing w:line="440" w:lineRule="exact"/>
        <w:ind w:firstLine="600"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&lt;2&gt;因合同一方违约导致合同不能履行，另一方有权解除合同。</w:t>
      </w:r>
    </w:p>
    <w:p>
      <w:pPr>
        <w:pStyle w:val="6"/>
        <w:shd w:val="clear" w:color="auto" w:fill="auto"/>
        <w:spacing w:line="440" w:lineRule="exact"/>
        <w:ind w:firstLine="600"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(3)有权解除合同的一方，应当在违约事实或不可抗力发生之后三十天内书面通知对方以主张解除合同，合同在书面通知到达对方时解除。</w:t>
      </w:r>
    </w:p>
    <w:p>
      <w:pPr>
        <w:shd w:val="clear" w:color="auto" w:fill="auto"/>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19、合同的转让</w:t>
      </w:r>
    </w:p>
    <w:p>
      <w:pPr>
        <w:shd w:val="clear" w:color="auto" w:fill="auto"/>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合同的部分和全部都不得转让。</w:t>
      </w:r>
    </w:p>
    <w:p>
      <w:pPr>
        <w:shd w:val="clear" w:color="auto" w:fill="auto"/>
        <w:spacing w:line="4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十. 合同的生效</w:t>
      </w:r>
    </w:p>
    <w:p>
      <w:pPr>
        <w:shd w:val="clear" w:color="auto" w:fill="auto"/>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20、合同的生效</w:t>
      </w:r>
    </w:p>
    <w:p>
      <w:pPr>
        <w:shd w:val="clear" w:color="auto" w:fill="auto"/>
        <w:spacing w:line="440" w:lineRule="exact"/>
        <w:ind w:firstLine="664" w:firstLineChars="277"/>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本合同在双方签字盖章并在招标人收到中标人提交的履约保证金后，经招标采购管理部门备案后生效。</w:t>
      </w:r>
    </w:p>
    <w:p>
      <w:pPr>
        <w:shd w:val="clear" w:color="auto" w:fill="auto"/>
        <w:spacing w:line="4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十一. 争议解决</w:t>
      </w:r>
    </w:p>
    <w:p>
      <w:pPr>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21、争议解决</w:t>
      </w:r>
    </w:p>
    <w:p>
      <w:pPr>
        <w:pStyle w:val="6"/>
        <w:shd w:val="clear" w:color="auto" w:fill="auto"/>
        <w:overflowPunct w:val="0"/>
        <w:spacing w:line="440" w:lineRule="exact"/>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 xml:space="preserve"> 买卖双方因合同发生争议，进行调解，协商不成，可选择：</w:t>
      </w:r>
    </w:p>
    <w:p>
      <w:pPr>
        <w:pStyle w:val="6"/>
        <w:shd w:val="clear" w:color="auto" w:fill="auto"/>
        <w:overflowPunct w:val="0"/>
        <w:spacing w:line="440" w:lineRule="exact"/>
        <w:ind w:firstLine="600"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(1)双方同时申请仲裁；</w:t>
      </w:r>
    </w:p>
    <w:p>
      <w:pPr>
        <w:pStyle w:val="6"/>
        <w:shd w:val="clear" w:color="auto" w:fill="auto"/>
        <w:tabs>
          <w:tab w:val="left" w:pos="900"/>
        </w:tabs>
        <w:overflowPunct w:val="0"/>
        <w:spacing w:line="440" w:lineRule="exact"/>
        <w:ind w:firstLine="600"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(2)向买方所在地人民法院提起诉讼。</w:t>
      </w:r>
    </w:p>
    <w:p>
      <w:pPr>
        <w:shd w:val="clear" w:color="auto" w:fill="auto"/>
        <w:spacing w:line="4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十二 .附则</w:t>
      </w:r>
    </w:p>
    <w:p>
      <w:pPr>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22、合同份数。</w:t>
      </w:r>
    </w:p>
    <w:p>
      <w:pPr>
        <w:shd w:val="clear" w:color="auto" w:fill="auto"/>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 xml:space="preserve">  本合同一式陆份，买卖双方各执二份，招标代理机构一份，招标采购管理部门一份。</w:t>
      </w:r>
    </w:p>
    <w:p>
      <w:pPr>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23、未尽事宜</w:t>
      </w:r>
    </w:p>
    <w:p>
      <w:pPr>
        <w:shd w:val="clear" w:color="auto" w:fill="auto"/>
        <w:spacing w:line="440" w:lineRule="exact"/>
        <w:ind w:firstLine="600" w:firstLineChars="2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本合同未尽事宜应按《中华人民共和国政府采购法》、《中华人民共和国合同法》、《中华人民共和国产品质量法》之规定解释。</w:t>
      </w:r>
    </w:p>
    <w:p>
      <w:pPr>
        <w:pStyle w:val="7"/>
        <w:shd w:val="clear" w:color="auto" w:fill="auto"/>
        <w:spacing w:after="0" w:line="400" w:lineRule="exact"/>
        <w:ind w:left="0" w:leftChars="0" w:firstLine="480" w:firstLineChars="200"/>
        <w:outlineLvl w:val="9"/>
        <w:rPr>
          <w:rFonts w:hint="eastAsia" w:ascii="仿宋" w:hAnsi="仿宋" w:eastAsia="仿宋" w:cs="仿宋"/>
          <w:color w:val="auto"/>
          <w:kern w:val="0"/>
          <w:sz w:val="24"/>
          <w:szCs w:val="24"/>
          <w:highlight w:val="none"/>
          <w:u w:val="none" w:color="000000"/>
        </w:rPr>
      </w:pPr>
    </w:p>
    <w:p>
      <w:pPr>
        <w:shd w:val="clear" w:color="auto" w:fill="auto"/>
        <w:jc w:val="center"/>
        <w:outlineLvl w:val="9"/>
        <w:rPr>
          <w:rFonts w:hint="eastAsia" w:ascii="仿宋" w:hAnsi="仿宋" w:eastAsia="仿宋" w:cs="仿宋"/>
          <w:b/>
          <w:color w:val="auto"/>
          <w:sz w:val="30"/>
          <w:szCs w:val="30"/>
          <w:highlight w:val="none"/>
        </w:rPr>
      </w:pPr>
    </w:p>
    <w:p>
      <w:pPr>
        <w:pageBreakBefore/>
        <w:shd w:val="clear" w:color="auto" w:fill="auto"/>
        <w:jc w:val="center"/>
        <w:outlineLvl w:val="0"/>
        <w:rPr>
          <w:rFonts w:hint="eastAsia" w:ascii="仿宋" w:hAnsi="仿宋" w:eastAsia="仿宋" w:cs="仿宋"/>
          <w:b/>
          <w:color w:val="auto"/>
          <w:sz w:val="30"/>
          <w:szCs w:val="30"/>
          <w:highlight w:val="none"/>
        </w:rPr>
      </w:pPr>
      <w:bookmarkStart w:id="84" w:name="_Toc25711"/>
      <w:bookmarkStart w:id="85" w:name="_Toc469495743"/>
      <w:r>
        <w:rPr>
          <w:rFonts w:hint="eastAsia" w:ascii="仿宋" w:hAnsi="仿宋" w:eastAsia="仿宋" w:cs="仿宋"/>
          <w:b/>
          <w:color w:val="auto"/>
          <w:sz w:val="30"/>
          <w:szCs w:val="30"/>
          <w:highlight w:val="none"/>
        </w:rPr>
        <w:t>第六章  投标文件格式</w:t>
      </w:r>
      <w:bookmarkEnd w:id="84"/>
      <w:bookmarkEnd w:id="85"/>
    </w:p>
    <w:p>
      <w:pPr>
        <w:shd w:val="clear" w:color="auto" w:fill="auto"/>
        <w:spacing w:line="240" w:lineRule="atLeast"/>
        <w:ind w:left="735" w:leftChars="350" w:firstLine="120" w:firstLineChars="50"/>
        <w:outlineLvl w:val="9"/>
        <w:rPr>
          <w:rFonts w:hint="eastAsia" w:ascii="仿宋" w:hAnsi="仿宋" w:eastAsia="仿宋" w:cs="仿宋"/>
          <w:color w:val="auto"/>
          <w:sz w:val="24"/>
          <w:highlight w:val="none"/>
        </w:rPr>
      </w:pPr>
    </w:p>
    <w:p>
      <w:pPr>
        <w:numPr>
          <w:ilvl w:val="0"/>
          <w:numId w:val="0"/>
        </w:numPr>
        <w:shd w:val="clear" w:color="auto" w:fill="auto"/>
        <w:spacing w:before="0" w:line="240" w:lineRule="atLeast"/>
        <w:outlineLvl w:val="9"/>
        <w:rPr>
          <w:rFonts w:hint="eastAsia" w:ascii="仿宋" w:hAnsi="仿宋" w:eastAsia="仿宋" w:cs="仿宋"/>
          <w:color w:val="auto"/>
          <w:sz w:val="24"/>
          <w:highlight w:val="none"/>
        </w:rPr>
      </w:pPr>
      <w:bookmarkStart w:id="86" w:name="_Toc18974"/>
      <w:bookmarkStart w:id="87" w:name="_Toc8919"/>
      <w:bookmarkStart w:id="88" w:name="_Toc18694"/>
      <w:bookmarkStart w:id="89" w:name="_Toc515647803"/>
      <w:r>
        <w:rPr>
          <w:rFonts w:hint="eastAsia" w:ascii="仿宋" w:hAnsi="仿宋" w:eastAsia="仿宋" w:cs="仿宋"/>
          <w:b/>
          <w:bCs/>
          <w:color w:val="auto"/>
          <w:sz w:val="24"/>
          <w:highlight w:val="none"/>
        </w:rPr>
        <w:t>第一部分 开标一览表及资格证明文件</w:t>
      </w:r>
      <w:bookmarkEnd w:id="86"/>
      <w:bookmarkEnd w:id="87"/>
      <w:bookmarkEnd w:id="88"/>
      <w:bookmarkEnd w:id="89"/>
    </w:p>
    <w:p>
      <w:pPr>
        <w:shd w:val="clear" w:color="auto" w:fill="auto"/>
        <w:spacing w:line="240" w:lineRule="atLeast"/>
        <w:ind w:left="708" w:hanging="708" w:hangingChars="295"/>
        <w:jc w:val="center"/>
        <w:outlineLvl w:val="9"/>
        <w:rPr>
          <w:rFonts w:hint="eastAsia" w:ascii="仿宋" w:hAnsi="仿宋" w:eastAsia="仿宋" w:cs="仿宋"/>
          <w:color w:val="auto"/>
          <w:sz w:val="24"/>
          <w:highlight w:val="none"/>
        </w:rPr>
      </w:pP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firstLine="424" w:firstLineChars="177"/>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1、开标一览表（见投标文件格式一）;</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64" w:firstLineChars="235"/>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2、法人或者非法人组织的营业执照等证明文件复印件（须加盖本单位章）或自然人的身份证明复印件;</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64" w:firstLineChars="235"/>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3、法定代表人资格证明书（见投标文件格式二，自然人投标的无需提供）;</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64" w:firstLineChars="235"/>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法定代表人授权书（见投标文件格式</w:t>
      </w:r>
      <w:r>
        <w:rPr>
          <w:rFonts w:hint="eastAsia" w:ascii="仿宋" w:hAnsi="仿宋" w:eastAsia="仿宋" w:cs="仿宋"/>
          <w:color w:val="auto"/>
          <w:sz w:val="24"/>
          <w:highlight w:val="none"/>
          <w:lang w:eastAsia="zh-CN"/>
        </w:rPr>
        <w:t>三</w:t>
      </w:r>
      <w:r>
        <w:rPr>
          <w:rFonts w:hint="eastAsia" w:ascii="仿宋" w:hAnsi="仿宋" w:eastAsia="仿宋" w:cs="仿宋"/>
          <w:color w:val="auto"/>
          <w:sz w:val="24"/>
          <w:highlight w:val="none"/>
        </w:rPr>
        <w:t>，自然人投标的无需提供）;</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64" w:firstLineChars="235"/>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、具有良好的商业信誉和健全的财务会计制度的证明文件；</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64" w:firstLineChars="235"/>
        <w:textAlignment w:val="auto"/>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6、投标保证金缴纳凭证或投标担保函；</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64" w:firstLineChars="235"/>
        <w:textAlignment w:val="auto"/>
        <w:outlineLvl w:val="9"/>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7、投标企业提供投标人（被授权在职人员）近6个月有效的社保证明；</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64" w:firstLineChars="235"/>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、社会保障资金的缴纳记录;</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64" w:firstLineChars="235"/>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、参加政府采购活动前3年内在经营活动中没有重大违法记录的书面声明;</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64" w:firstLineChars="235"/>
        <w:textAlignment w:val="auto"/>
        <w:outlineLvl w:val="9"/>
        <w:rPr>
          <w:rFonts w:hint="eastAsia" w:ascii="仿宋" w:hAnsi="仿宋" w:eastAsia="仿宋" w:cs="仿宋"/>
          <w:color w:val="auto"/>
          <w:sz w:val="24"/>
          <w:highlight w:val="yellow"/>
          <w:u w:val="single"/>
        </w:rPr>
      </w:pP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w:t>
      </w:r>
      <w:r>
        <w:rPr>
          <w:rFonts w:hint="eastAsia" w:ascii="仿宋" w:hAnsi="仿宋" w:eastAsia="仿宋" w:cs="仿宋"/>
          <w:color w:val="auto"/>
          <w:sz w:val="24"/>
          <w:szCs w:val="24"/>
          <w:highlight w:val="none"/>
          <w:lang w:val="en-US" w:eastAsia="zh-CN"/>
        </w:rPr>
        <w:t>需提供具有有效的《医疗器械生产许可证》或《医疗器械经营许可证》</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64" w:firstLineChars="235"/>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rPr>
        <w:t>、投标人须知资料表要求的其他资格证明文件;</w:t>
      </w:r>
    </w:p>
    <w:p>
      <w:pPr>
        <w:shd w:val="clear" w:color="auto" w:fill="auto"/>
        <w:tabs>
          <w:tab w:val="left" w:pos="5580"/>
        </w:tabs>
        <w:spacing w:line="240" w:lineRule="atLeast"/>
        <w:ind w:left="1" w:firstLine="564" w:firstLineChars="235"/>
        <w:outlineLvl w:val="9"/>
        <w:rPr>
          <w:rFonts w:hint="eastAsia" w:ascii="仿宋" w:hAnsi="仿宋" w:eastAsia="仿宋" w:cs="仿宋"/>
          <w:color w:val="auto"/>
          <w:sz w:val="24"/>
          <w:highlight w:val="none"/>
        </w:rPr>
      </w:pPr>
    </w:p>
    <w:p>
      <w:pPr>
        <w:shd w:val="clear" w:color="auto" w:fill="auto"/>
        <w:tabs>
          <w:tab w:val="left" w:pos="5580"/>
        </w:tabs>
        <w:spacing w:line="240" w:lineRule="atLeast"/>
        <w:ind w:left="1" w:firstLine="564" w:firstLineChars="235"/>
        <w:outlineLvl w:val="9"/>
        <w:rPr>
          <w:rFonts w:hint="eastAsia" w:ascii="仿宋" w:hAnsi="仿宋" w:eastAsia="仿宋" w:cs="仿宋"/>
          <w:color w:val="auto"/>
          <w:sz w:val="24"/>
          <w:highlight w:val="none"/>
        </w:rPr>
      </w:pPr>
    </w:p>
    <w:p>
      <w:pPr>
        <w:shd w:val="clear" w:color="auto" w:fill="auto"/>
        <w:tabs>
          <w:tab w:val="left" w:pos="5580"/>
        </w:tabs>
        <w:spacing w:line="240" w:lineRule="atLeast"/>
        <w:ind w:left="1" w:firstLine="564" w:firstLineChars="235"/>
        <w:outlineLvl w:val="9"/>
        <w:rPr>
          <w:rFonts w:hint="eastAsia" w:ascii="仿宋" w:hAnsi="仿宋" w:eastAsia="仿宋" w:cs="仿宋"/>
          <w:color w:val="auto"/>
          <w:sz w:val="24"/>
          <w:highlight w:val="none"/>
        </w:rPr>
      </w:pPr>
    </w:p>
    <w:p>
      <w:pPr>
        <w:shd w:val="clear" w:color="auto" w:fill="auto"/>
        <w:tabs>
          <w:tab w:val="left" w:pos="5580"/>
        </w:tabs>
        <w:spacing w:line="240" w:lineRule="atLeast"/>
        <w:ind w:left="1" w:firstLine="564" w:firstLineChars="235"/>
        <w:outlineLvl w:val="9"/>
        <w:rPr>
          <w:rFonts w:hint="eastAsia" w:ascii="仿宋" w:hAnsi="仿宋" w:eastAsia="仿宋" w:cs="仿宋"/>
          <w:color w:val="auto"/>
          <w:sz w:val="24"/>
          <w:highlight w:val="none"/>
        </w:rPr>
      </w:pPr>
    </w:p>
    <w:p>
      <w:pPr>
        <w:shd w:val="clear" w:color="auto" w:fill="auto"/>
        <w:tabs>
          <w:tab w:val="left" w:pos="5580"/>
        </w:tabs>
        <w:spacing w:line="240" w:lineRule="atLeast"/>
        <w:ind w:left="1" w:firstLine="564" w:firstLineChars="235"/>
        <w:outlineLvl w:val="9"/>
        <w:rPr>
          <w:rFonts w:hint="eastAsia" w:ascii="仿宋" w:hAnsi="仿宋" w:eastAsia="仿宋" w:cs="仿宋"/>
          <w:color w:val="auto"/>
          <w:sz w:val="24"/>
          <w:highlight w:val="none"/>
        </w:rPr>
      </w:pPr>
    </w:p>
    <w:p>
      <w:pPr>
        <w:shd w:val="clear" w:color="auto" w:fill="auto"/>
        <w:tabs>
          <w:tab w:val="left" w:pos="5580"/>
        </w:tabs>
        <w:spacing w:line="240" w:lineRule="atLeast"/>
        <w:ind w:left="1" w:firstLine="564" w:firstLineChars="235"/>
        <w:outlineLvl w:val="9"/>
        <w:rPr>
          <w:rFonts w:hint="eastAsia" w:ascii="仿宋" w:hAnsi="仿宋" w:eastAsia="仿宋" w:cs="仿宋"/>
          <w:color w:val="auto"/>
          <w:sz w:val="24"/>
          <w:highlight w:val="none"/>
        </w:rPr>
      </w:pPr>
    </w:p>
    <w:p>
      <w:pPr>
        <w:shd w:val="clear" w:color="auto" w:fill="auto"/>
        <w:tabs>
          <w:tab w:val="left" w:pos="5580"/>
        </w:tabs>
        <w:spacing w:line="240" w:lineRule="atLeast"/>
        <w:ind w:left="1" w:firstLine="564" w:firstLineChars="235"/>
        <w:outlineLvl w:val="9"/>
        <w:rPr>
          <w:rFonts w:hint="eastAsia" w:ascii="仿宋" w:hAnsi="仿宋" w:eastAsia="仿宋" w:cs="仿宋"/>
          <w:color w:val="auto"/>
          <w:sz w:val="24"/>
          <w:highlight w:val="none"/>
        </w:rPr>
      </w:pPr>
    </w:p>
    <w:p>
      <w:pPr>
        <w:shd w:val="clear" w:color="auto" w:fill="auto"/>
        <w:tabs>
          <w:tab w:val="left" w:pos="5580"/>
        </w:tabs>
        <w:spacing w:line="240" w:lineRule="atLeast"/>
        <w:ind w:left="1" w:firstLine="564" w:firstLineChars="235"/>
        <w:outlineLvl w:val="9"/>
        <w:rPr>
          <w:rFonts w:hint="eastAsia" w:ascii="仿宋" w:hAnsi="仿宋" w:eastAsia="仿宋" w:cs="仿宋"/>
          <w:color w:val="auto"/>
          <w:sz w:val="24"/>
          <w:highlight w:val="none"/>
        </w:rPr>
      </w:pPr>
    </w:p>
    <w:p>
      <w:pPr>
        <w:shd w:val="clear" w:color="auto" w:fill="auto"/>
        <w:tabs>
          <w:tab w:val="left" w:pos="5580"/>
        </w:tabs>
        <w:spacing w:line="240" w:lineRule="atLeast"/>
        <w:ind w:left="1" w:firstLine="564" w:firstLineChars="235"/>
        <w:outlineLvl w:val="9"/>
        <w:rPr>
          <w:rFonts w:hint="eastAsia" w:ascii="仿宋" w:hAnsi="仿宋" w:eastAsia="仿宋" w:cs="仿宋"/>
          <w:color w:val="auto"/>
          <w:sz w:val="24"/>
          <w:highlight w:val="none"/>
        </w:rPr>
      </w:pPr>
    </w:p>
    <w:p>
      <w:pPr>
        <w:shd w:val="clear" w:color="auto" w:fill="auto"/>
        <w:tabs>
          <w:tab w:val="left" w:pos="5580"/>
        </w:tabs>
        <w:spacing w:line="240" w:lineRule="atLeast"/>
        <w:ind w:left="1" w:firstLine="564" w:firstLineChars="235"/>
        <w:outlineLvl w:val="9"/>
        <w:rPr>
          <w:rFonts w:hint="eastAsia" w:ascii="仿宋" w:hAnsi="仿宋" w:eastAsia="仿宋" w:cs="仿宋"/>
          <w:color w:val="auto"/>
          <w:sz w:val="24"/>
          <w:highlight w:val="none"/>
        </w:rPr>
      </w:pPr>
    </w:p>
    <w:p>
      <w:pPr>
        <w:shd w:val="clear" w:color="auto" w:fill="auto"/>
        <w:tabs>
          <w:tab w:val="left" w:pos="5580"/>
        </w:tabs>
        <w:spacing w:line="240" w:lineRule="atLeast"/>
        <w:ind w:left="1" w:firstLine="564" w:firstLineChars="235"/>
        <w:outlineLvl w:val="9"/>
        <w:rPr>
          <w:rFonts w:hint="eastAsia" w:ascii="仿宋" w:hAnsi="仿宋" w:eastAsia="仿宋" w:cs="仿宋"/>
          <w:color w:val="auto"/>
          <w:sz w:val="24"/>
          <w:highlight w:val="none"/>
        </w:rPr>
      </w:pPr>
    </w:p>
    <w:p>
      <w:pPr>
        <w:shd w:val="clear" w:color="auto" w:fill="auto"/>
        <w:tabs>
          <w:tab w:val="left" w:pos="5580"/>
        </w:tabs>
        <w:spacing w:line="240" w:lineRule="atLeast"/>
        <w:ind w:left="1" w:firstLine="564" w:firstLineChars="235"/>
        <w:outlineLvl w:val="9"/>
        <w:rPr>
          <w:rFonts w:hint="eastAsia" w:ascii="仿宋" w:hAnsi="仿宋" w:eastAsia="仿宋" w:cs="仿宋"/>
          <w:color w:val="auto"/>
          <w:sz w:val="24"/>
          <w:highlight w:val="none"/>
        </w:rPr>
      </w:pPr>
    </w:p>
    <w:p>
      <w:pPr>
        <w:shd w:val="clear" w:color="auto" w:fill="auto"/>
        <w:tabs>
          <w:tab w:val="left" w:pos="5580"/>
        </w:tabs>
        <w:spacing w:line="240" w:lineRule="atLeast"/>
        <w:ind w:left="1" w:firstLine="564" w:firstLineChars="235"/>
        <w:outlineLvl w:val="9"/>
        <w:rPr>
          <w:rFonts w:hint="eastAsia" w:ascii="仿宋" w:hAnsi="仿宋" w:eastAsia="仿宋" w:cs="仿宋"/>
          <w:color w:val="auto"/>
          <w:sz w:val="24"/>
          <w:highlight w:val="none"/>
        </w:rPr>
      </w:pPr>
    </w:p>
    <w:p>
      <w:pPr>
        <w:shd w:val="clear" w:color="auto" w:fill="auto"/>
        <w:tabs>
          <w:tab w:val="left" w:pos="5580"/>
        </w:tabs>
        <w:spacing w:line="240" w:lineRule="atLeast"/>
        <w:ind w:left="1" w:firstLine="564" w:firstLineChars="235"/>
        <w:outlineLvl w:val="9"/>
        <w:rPr>
          <w:rFonts w:hint="eastAsia" w:ascii="仿宋" w:hAnsi="仿宋" w:eastAsia="仿宋" w:cs="仿宋"/>
          <w:color w:val="auto"/>
          <w:sz w:val="24"/>
          <w:highlight w:val="none"/>
        </w:rPr>
      </w:pPr>
    </w:p>
    <w:p>
      <w:pPr>
        <w:shd w:val="clear" w:color="auto" w:fill="auto"/>
        <w:tabs>
          <w:tab w:val="left" w:pos="5580"/>
        </w:tabs>
        <w:spacing w:line="240" w:lineRule="atLeast"/>
        <w:ind w:left="1" w:firstLine="564" w:firstLineChars="235"/>
        <w:outlineLvl w:val="9"/>
        <w:rPr>
          <w:rFonts w:hint="eastAsia" w:ascii="仿宋" w:hAnsi="仿宋" w:eastAsia="仿宋" w:cs="仿宋"/>
          <w:color w:val="auto"/>
          <w:sz w:val="24"/>
          <w:highlight w:val="none"/>
        </w:rPr>
      </w:pPr>
    </w:p>
    <w:p>
      <w:pPr>
        <w:shd w:val="clear" w:color="auto" w:fill="auto"/>
        <w:tabs>
          <w:tab w:val="left" w:pos="5580"/>
        </w:tabs>
        <w:spacing w:line="240" w:lineRule="atLeast"/>
        <w:ind w:left="1" w:firstLine="564" w:firstLineChars="235"/>
        <w:outlineLvl w:val="9"/>
        <w:rPr>
          <w:rFonts w:hint="eastAsia" w:ascii="仿宋" w:hAnsi="仿宋" w:eastAsia="仿宋" w:cs="仿宋"/>
          <w:color w:val="auto"/>
          <w:sz w:val="24"/>
          <w:highlight w:val="none"/>
        </w:rPr>
      </w:pPr>
    </w:p>
    <w:p>
      <w:pPr>
        <w:shd w:val="clear" w:color="auto" w:fill="auto"/>
        <w:tabs>
          <w:tab w:val="left" w:pos="5580"/>
        </w:tabs>
        <w:spacing w:line="240" w:lineRule="atLeast"/>
        <w:ind w:left="1" w:firstLine="564" w:firstLineChars="235"/>
        <w:outlineLvl w:val="9"/>
        <w:rPr>
          <w:rFonts w:hint="eastAsia" w:ascii="仿宋" w:hAnsi="仿宋" w:eastAsia="仿宋" w:cs="仿宋"/>
          <w:color w:val="auto"/>
          <w:sz w:val="24"/>
          <w:highlight w:val="none"/>
        </w:rPr>
      </w:pPr>
    </w:p>
    <w:p>
      <w:pPr>
        <w:shd w:val="clear" w:color="auto" w:fill="auto"/>
        <w:tabs>
          <w:tab w:val="left" w:pos="5580"/>
        </w:tabs>
        <w:spacing w:line="240" w:lineRule="atLeast"/>
        <w:ind w:left="1" w:firstLine="564" w:firstLineChars="235"/>
        <w:outlineLvl w:val="9"/>
        <w:rPr>
          <w:rFonts w:hint="eastAsia" w:ascii="仿宋" w:hAnsi="仿宋" w:eastAsia="仿宋" w:cs="仿宋"/>
          <w:color w:val="auto"/>
          <w:sz w:val="24"/>
          <w:highlight w:val="none"/>
        </w:rPr>
      </w:pPr>
    </w:p>
    <w:p>
      <w:pPr>
        <w:shd w:val="clear" w:color="auto" w:fill="auto"/>
        <w:tabs>
          <w:tab w:val="left" w:pos="5580"/>
        </w:tabs>
        <w:spacing w:line="240" w:lineRule="atLeast"/>
        <w:ind w:left="1" w:firstLine="564" w:firstLineChars="235"/>
        <w:outlineLvl w:val="9"/>
        <w:rPr>
          <w:rFonts w:hint="eastAsia" w:ascii="仿宋" w:hAnsi="仿宋" w:eastAsia="仿宋" w:cs="仿宋"/>
          <w:color w:val="auto"/>
          <w:sz w:val="24"/>
          <w:highlight w:val="none"/>
        </w:rPr>
      </w:pPr>
    </w:p>
    <w:p>
      <w:pPr>
        <w:shd w:val="clear" w:color="auto" w:fill="auto"/>
        <w:tabs>
          <w:tab w:val="left" w:pos="5580"/>
        </w:tabs>
        <w:spacing w:line="240" w:lineRule="atLeast"/>
        <w:ind w:left="1" w:firstLine="564" w:firstLineChars="235"/>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pPr>
        <w:pStyle w:val="9"/>
        <w:pageBreakBefore w:val="0"/>
        <w:widowControl w:val="0"/>
        <w:shd w:val="clear" w:color="auto" w:fill="auto"/>
        <w:tabs>
          <w:tab w:val="left" w:pos="5580"/>
        </w:tabs>
        <w:kinsoku/>
        <w:wordWrap/>
        <w:overflowPunct/>
        <w:topLinePunct w:val="0"/>
        <w:autoSpaceDE/>
        <w:autoSpaceDN/>
        <w:bidi w:val="0"/>
        <w:snapToGrid/>
        <w:spacing w:line="400" w:lineRule="exact"/>
        <w:jc w:val="both"/>
        <w:outlineLvl w:val="9"/>
        <w:rPr>
          <w:rFonts w:hint="eastAsia" w:ascii="仿宋" w:hAnsi="仿宋" w:eastAsia="仿宋" w:cs="仿宋"/>
          <w:b/>
          <w:color w:val="auto"/>
          <w:sz w:val="32"/>
          <w:szCs w:val="22"/>
          <w:highlight w:val="none"/>
        </w:rPr>
      </w:pPr>
      <w:bookmarkStart w:id="90" w:name="_Toc515647804"/>
      <w:bookmarkStart w:id="91" w:name="_Toc19050"/>
      <w:bookmarkStart w:id="92" w:name="_Toc16568"/>
      <w:bookmarkStart w:id="93" w:name="_Toc30524"/>
      <w:r>
        <w:rPr>
          <w:rFonts w:hint="eastAsia" w:ascii="仿宋" w:hAnsi="仿宋" w:eastAsia="仿宋" w:cs="仿宋"/>
          <w:b/>
          <w:color w:val="auto"/>
          <w:sz w:val="32"/>
          <w:szCs w:val="22"/>
          <w:highlight w:val="none"/>
        </w:rPr>
        <w:t>1</w:t>
      </w:r>
      <w:r>
        <w:rPr>
          <w:rFonts w:hint="eastAsia" w:ascii="仿宋" w:hAnsi="仿宋" w:eastAsia="仿宋" w:cs="仿宋"/>
          <w:b/>
          <w:color w:val="auto"/>
          <w:sz w:val="32"/>
          <w:szCs w:val="22"/>
          <w:highlight w:val="none"/>
          <w:lang w:eastAsia="zh-CN"/>
        </w:rPr>
        <w:t>、</w:t>
      </w:r>
      <w:r>
        <w:rPr>
          <w:rFonts w:hint="eastAsia" w:ascii="仿宋" w:hAnsi="仿宋" w:eastAsia="仿宋" w:cs="仿宋"/>
          <w:b/>
          <w:color w:val="auto"/>
          <w:sz w:val="32"/>
          <w:szCs w:val="22"/>
          <w:highlight w:val="none"/>
        </w:rPr>
        <w:t>开标一览表（投标文件格式一）</w:t>
      </w:r>
      <w:bookmarkEnd w:id="90"/>
      <w:bookmarkEnd w:id="91"/>
      <w:bookmarkEnd w:id="92"/>
      <w:bookmarkEnd w:id="93"/>
    </w:p>
    <w:p>
      <w:pPr>
        <w:pStyle w:val="9"/>
        <w:shd w:val="clear" w:color="auto" w:fill="auto"/>
        <w:tabs>
          <w:tab w:val="left" w:pos="5580"/>
        </w:tabs>
        <w:spacing w:line="240" w:lineRule="atLeast"/>
        <w:ind w:left="269" w:leftChars="128"/>
        <w:outlineLvl w:val="9"/>
        <w:rPr>
          <w:rFonts w:hint="eastAsia" w:ascii="仿宋" w:hAnsi="仿宋" w:eastAsia="仿宋" w:cs="仿宋"/>
          <w:color w:val="auto"/>
          <w:sz w:val="24"/>
          <w:highlight w:val="none"/>
        </w:rPr>
      </w:pPr>
    </w:p>
    <w:p>
      <w:pPr>
        <w:pStyle w:val="6"/>
        <w:shd w:val="clear" w:color="auto" w:fill="auto"/>
        <w:tabs>
          <w:tab w:val="left" w:pos="5580"/>
        </w:tabs>
        <w:spacing w:line="240" w:lineRule="atLeast"/>
        <w:ind w:firstLine="3350" w:firstLineChars="927"/>
        <w:jc w:val="both"/>
        <w:outlineLvl w:val="9"/>
        <w:rPr>
          <w:rFonts w:hint="eastAsia" w:ascii="仿宋" w:hAnsi="仿宋" w:eastAsia="仿宋" w:cs="仿宋"/>
          <w:color w:val="auto"/>
          <w:highlight w:val="none"/>
        </w:rPr>
      </w:pPr>
      <w:bookmarkStart w:id="94" w:name="_Hlt520356241"/>
      <w:bookmarkEnd w:id="94"/>
      <w:bookmarkStart w:id="95" w:name="_Toc494296984"/>
      <w:bookmarkStart w:id="96" w:name="_Toc480942349"/>
      <w:bookmarkStart w:id="97" w:name="_Ref467988698"/>
      <w:bookmarkStart w:id="98" w:name="_Toc520356217"/>
      <w:bookmarkStart w:id="99" w:name="_Toc216582813"/>
      <w:r>
        <w:rPr>
          <w:rFonts w:hint="eastAsia" w:ascii="仿宋" w:hAnsi="仿宋" w:eastAsia="仿宋" w:cs="仿宋"/>
          <w:b/>
          <w:color w:val="auto"/>
          <w:sz w:val="36"/>
          <w:szCs w:val="24"/>
          <w:highlight w:val="none"/>
        </w:rPr>
        <w:t>开标一览表</w:t>
      </w:r>
      <w:bookmarkEnd w:id="95"/>
      <w:r>
        <w:rPr>
          <w:rFonts w:hint="eastAsia" w:ascii="仿宋" w:hAnsi="仿宋" w:eastAsia="仿宋" w:cs="仿宋"/>
          <w:b/>
          <w:color w:val="auto"/>
          <w:sz w:val="36"/>
          <w:szCs w:val="24"/>
          <w:highlight w:val="none"/>
        </w:rPr>
        <w:cr/>
      </w:r>
    </w:p>
    <w:p>
      <w:pPr>
        <w:shd w:val="clear" w:color="auto" w:fill="auto"/>
        <w:adjustRightInd w:val="0"/>
        <w:snapToGrid w:val="0"/>
        <w:spacing w:line="500" w:lineRule="exact"/>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招标项目名称： </w:t>
      </w:r>
      <w:r>
        <w:rPr>
          <w:rFonts w:hint="eastAsia" w:ascii="仿宋" w:hAnsi="仿宋" w:eastAsia="仿宋" w:cs="仿宋"/>
          <w:color w:val="auto"/>
          <w:sz w:val="24"/>
          <w:szCs w:val="24"/>
          <w:highlight w:val="none"/>
          <w:u w:val="single"/>
        </w:rPr>
        <w:t xml:space="preserve">                         </w:t>
      </w:r>
    </w:p>
    <w:p>
      <w:pPr>
        <w:shd w:val="clear" w:color="auto" w:fill="auto"/>
        <w:adjustRightInd w:val="0"/>
        <w:snapToGrid w:val="0"/>
        <w:spacing w:line="500" w:lineRule="exact"/>
        <w:outlineLvl w:val="9"/>
        <w:rPr>
          <w:rFonts w:hint="eastAsia" w:ascii="仿宋" w:hAnsi="仿宋" w:eastAsia="仿宋" w:cs="仿宋"/>
          <w:i/>
          <w:iCs/>
          <w:color w:val="auto"/>
          <w:sz w:val="24"/>
          <w:szCs w:val="24"/>
          <w:highlight w:val="none"/>
        </w:rPr>
      </w:pPr>
      <w:r>
        <w:rPr>
          <w:rFonts w:hint="eastAsia" w:ascii="仿宋" w:hAnsi="仿宋" w:eastAsia="仿宋" w:cs="仿宋"/>
          <w:color w:val="auto"/>
          <w:sz w:val="24"/>
          <w:szCs w:val="24"/>
          <w:highlight w:val="none"/>
        </w:rPr>
        <w:t>招标项目编号：</w:t>
      </w:r>
      <w:r>
        <w:rPr>
          <w:rFonts w:hint="eastAsia" w:ascii="仿宋" w:hAnsi="仿宋" w:eastAsia="仿宋" w:cs="仿宋"/>
          <w:i/>
          <w:iCs/>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p>
    <w:p>
      <w:pPr>
        <w:shd w:val="clear" w:color="auto" w:fill="auto"/>
        <w:spacing w:line="50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单位：元（人民币）</w:t>
      </w:r>
    </w:p>
    <w:tbl>
      <w:tblPr>
        <w:tblStyle w:val="17"/>
        <w:tblW w:w="0" w:type="auto"/>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974"/>
        <w:gridCol w:w="6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595" w:type="dxa"/>
            <w:gridSpan w:val="2"/>
            <w:noWrap w:val="0"/>
            <w:vAlign w:val="center"/>
          </w:tcPr>
          <w:p>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投标项目名称</w:t>
            </w:r>
          </w:p>
        </w:tc>
        <w:tc>
          <w:tcPr>
            <w:tcW w:w="6185" w:type="dxa"/>
            <w:noWrap w:val="0"/>
            <w:vAlign w:val="center"/>
          </w:tcPr>
          <w:p>
            <w:pPr>
              <w:shd w:val="clear" w:color="auto" w:fill="auto"/>
              <w:outlineLvl w:val="9"/>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2595" w:type="dxa"/>
            <w:gridSpan w:val="2"/>
            <w:noWrap w:val="0"/>
            <w:vAlign w:val="center"/>
          </w:tcPr>
          <w:p>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供货日期</w:t>
            </w:r>
          </w:p>
        </w:tc>
        <w:tc>
          <w:tcPr>
            <w:tcW w:w="6185" w:type="dxa"/>
            <w:noWrap w:val="0"/>
            <w:vAlign w:val="center"/>
          </w:tcPr>
          <w:p>
            <w:pPr>
              <w:shd w:val="clear" w:color="auto" w:fill="auto"/>
              <w:jc w:val="center"/>
              <w:outlineLvl w:val="9"/>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2595" w:type="dxa"/>
            <w:gridSpan w:val="2"/>
            <w:tcBorders>
              <w:top w:val="single" w:color="auto" w:sz="4" w:space="0"/>
            </w:tcBorders>
            <w:noWrap w:val="0"/>
            <w:vAlign w:val="center"/>
          </w:tcPr>
          <w:p>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投标有效期</w:t>
            </w:r>
          </w:p>
        </w:tc>
        <w:tc>
          <w:tcPr>
            <w:tcW w:w="6185" w:type="dxa"/>
            <w:noWrap w:val="0"/>
            <w:vAlign w:val="center"/>
          </w:tcPr>
          <w:p>
            <w:pPr>
              <w:shd w:val="clear" w:color="auto" w:fill="auto"/>
              <w:jc w:val="center"/>
              <w:outlineLvl w:val="9"/>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restart"/>
            <w:noWrap w:val="0"/>
            <w:vAlign w:val="center"/>
          </w:tcPr>
          <w:p>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w:t>
            </w:r>
          </w:p>
          <w:p>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（人民币）</w:t>
            </w:r>
          </w:p>
        </w:tc>
        <w:tc>
          <w:tcPr>
            <w:tcW w:w="974" w:type="dxa"/>
            <w:tcBorders>
              <w:top w:val="single" w:color="auto" w:sz="4" w:space="0"/>
              <w:bottom w:val="single" w:color="auto" w:sz="4" w:space="0"/>
            </w:tcBorders>
            <w:noWrap w:val="0"/>
            <w:vAlign w:val="center"/>
          </w:tcPr>
          <w:p>
            <w:pPr>
              <w:widowControl/>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小写</w:t>
            </w:r>
          </w:p>
        </w:tc>
        <w:tc>
          <w:tcPr>
            <w:tcW w:w="6185" w:type="dxa"/>
            <w:noWrap w:val="0"/>
            <w:vAlign w:val="center"/>
          </w:tcPr>
          <w:p>
            <w:pPr>
              <w:shd w:val="clear" w:color="auto" w:fill="auto"/>
              <w:jc w:val="center"/>
              <w:outlineLvl w:val="9"/>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continue"/>
            <w:noWrap w:val="0"/>
            <w:vAlign w:val="center"/>
          </w:tcPr>
          <w:p>
            <w:pPr>
              <w:shd w:val="clear" w:color="auto" w:fill="auto"/>
              <w:jc w:val="center"/>
              <w:outlineLvl w:val="9"/>
              <w:rPr>
                <w:rFonts w:hint="eastAsia" w:ascii="仿宋" w:hAnsi="仿宋" w:eastAsia="仿宋" w:cs="仿宋"/>
                <w:color w:val="auto"/>
                <w:sz w:val="24"/>
                <w:szCs w:val="24"/>
                <w:highlight w:val="none"/>
              </w:rPr>
            </w:pPr>
          </w:p>
        </w:tc>
        <w:tc>
          <w:tcPr>
            <w:tcW w:w="974" w:type="dxa"/>
            <w:tcBorders>
              <w:top w:val="single" w:color="auto" w:sz="4" w:space="0"/>
              <w:bottom w:val="single" w:color="auto" w:sz="4" w:space="0"/>
            </w:tcBorders>
            <w:noWrap w:val="0"/>
            <w:vAlign w:val="center"/>
          </w:tcPr>
          <w:p>
            <w:pPr>
              <w:widowControl/>
              <w:shd w:val="clear" w:color="auto" w:fill="auto"/>
              <w:jc w:val="center"/>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大写</w:t>
            </w:r>
          </w:p>
        </w:tc>
        <w:tc>
          <w:tcPr>
            <w:tcW w:w="6185" w:type="dxa"/>
            <w:noWrap w:val="0"/>
            <w:vAlign w:val="center"/>
          </w:tcPr>
          <w:p>
            <w:pPr>
              <w:shd w:val="clear" w:color="auto" w:fill="auto"/>
              <w:jc w:val="center"/>
              <w:outlineLvl w:val="9"/>
              <w:rPr>
                <w:rFonts w:hint="eastAsia" w:ascii="仿宋" w:hAnsi="仿宋" w:eastAsia="仿宋" w:cs="仿宋"/>
                <w:color w:val="auto"/>
                <w:sz w:val="24"/>
                <w:szCs w:val="24"/>
                <w:highlight w:val="none"/>
              </w:rPr>
            </w:pPr>
          </w:p>
        </w:tc>
      </w:tr>
    </w:tbl>
    <w:p>
      <w:pPr>
        <w:shd w:val="clear" w:color="auto" w:fill="auto"/>
        <w:spacing w:line="500" w:lineRule="exact"/>
        <w:ind w:firstLine="470" w:firstLineChars="196"/>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填写说明：</w:t>
      </w:r>
    </w:p>
    <w:p>
      <w:pPr>
        <w:shd w:val="clear" w:color="auto" w:fill="auto"/>
        <w:spacing w:line="500" w:lineRule="exact"/>
        <w:ind w:firstLine="470" w:firstLineChars="196"/>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1.为方便开标唱标，投标人应将开标一览表单独密封，并在信封上标明“开标一览表”字样，然后在递交投标文件时单独递交</w:t>
      </w:r>
      <w:r>
        <w:rPr>
          <w:rFonts w:hint="eastAsia" w:ascii="仿宋" w:hAnsi="仿宋" w:eastAsia="仿宋" w:cs="仿宋"/>
          <w:b/>
          <w:bCs/>
          <w:color w:val="auto"/>
          <w:sz w:val="24"/>
          <w:szCs w:val="24"/>
          <w:highlight w:val="none"/>
        </w:rPr>
        <w:t>。</w:t>
      </w:r>
    </w:p>
    <w:p>
      <w:pPr>
        <w:shd w:val="clear" w:color="auto" w:fill="auto"/>
        <w:spacing w:line="5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开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shd w:val="clear" w:color="auto" w:fill="auto"/>
        <w:spacing w:line="5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3.投标总价为招标范围所列全部招标项目的报价总和，并应与投标报价明细表及分项价格表保持一致。</w:t>
      </w:r>
    </w:p>
    <w:p>
      <w:pPr>
        <w:shd w:val="clear" w:color="auto" w:fill="auto"/>
        <w:spacing w:line="5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4.必须在投标文件中装订。</w:t>
      </w:r>
    </w:p>
    <w:p>
      <w:pPr>
        <w:shd w:val="clear" w:color="auto" w:fill="auto"/>
        <w:spacing w:line="5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5.投标报价不得填报选择性报价。</w:t>
      </w:r>
    </w:p>
    <w:p>
      <w:pPr>
        <w:shd w:val="clear" w:color="auto" w:fill="auto"/>
        <w:spacing w:line="5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w:t>
      </w:r>
      <w:r>
        <w:rPr>
          <w:rFonts w:hint="eastAsia" w:ascii="仿宋" w:hAnsi="仿宋" w:eastAsia="仿宋" w:cs="仿宋"/>
          <w:color w:val="auto"/>
          <w:sz w:val="24"/>
          <w:szCs w:val="24"/>
          <w:highlight w:val="none"/>
          <w:u w:val="single"/>
        </w:rPr>
        <w:t xml:space="preserve">    （加盖公章）     </w:t>
      </w:r>
      <w:r>
        <w:rPr>
          <w:rFonts w:hint="eastAsia" w:ascii="仿宋" w:hAnsi="仿宋" w:eastAsia="仿宋" w:cs="仿宋"/>
          <w:color w:val="auto"/>
          <w:sz w:val="24"/>
          <w:szCs w:val="24"/>
          <w:highlight w:val="none"/>
        </w:rPr>
        <w:t xml:space="preserve">       </w:t>
      </w:r>
    </w:p>
    <w:p>
      <w:pPr>
        <w:shd w:val="clear" w:color="auto" w:fill="auto"/>
        <w:spacing w:line="5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法定代表人签字或盖章：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shd w:val="clear" w:color="auto" w:fill="auto"/>
        <w:spacing w:line="5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授权代表签字或盖章：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shd w:val="clear" w:color="auto" w:fill="auto"/>
        <w:spacing w:line="5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签署日期：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月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pStyle w:val="9"/>
        <w:pageBreakBefore w:val="0"/>
        <w:widowControl w:val="0"/>
        <w:shd w:val="clear" w:color="auto" w:fill="auto"/>
        <w:tabs>
          <w:tab w:val="left" w:pos="5580"/>
        </w:tabs>
        <w:kinsoku/>
        <w:wordWrap/>
        <w:overflowPunct/>
        <w:topLinePunct w:val="0"/>
        <w:autoSpaceDE/>
        <w:autoSpaceDN/>
        <w:bidi w:val="0"/>
        <w:snapToGrid/>
        <w:spacing w:line="400" w:lineRule="exact"/>
        <w:ind w:left="1080" w:leftChars="257" w:hanging="540"/>
        <w:jc w:val="center"/>
        <w:outlineLvl w:val="9"/>
        <w:rPr>
          <w:rFonts w:hint="eastAsia" w:ascii="仿宋" w:hAnsi="仿宋" w:eastAsia="仿宋" w:cs="仿宋"/>
          <w:b/>
          <w:color w:val="auto"/>
          <w:sz w:val="24"/>
          <w:szCs w:val="24"/>
          <w:highlight w:val="none"/>
        </w:rPr>
      </w:pPr>
    </w:p>
    <w:p>
      <w:pPr>
        <w:pStyle w:val="9"/>
        <w:pageBreakBefore w:val="0"/>
        <w:widowControl w:val="0"/>
        <w:shd w:val="clear" w:color="auto" w:fill="auto"/>
        <w:tabs>
          <w:tab w:val="left" w:pos="5580"/>
        </w:tabs>
        <w:kinsoku/>
        <w:wordWrap/>
        <w:overflowPunct/>
        <w:topLinePunct w:val="0"/>
        <w:autoSpaceDE/>
        <w:autoSpaceDN/>
        <w:bidi w:val="0"/>
        <w:snapToGrid/>
        <w:spacing w:line="400" w:lineRule="exact"/>
        <w:jc w:val="both"/>
        <w:outlineLvl w:val="9"/>
        <w:rPr>
          <w:rFonts w:hint="eastAsia" w:ascii="仿宋" w:hAnsi="仿宋" w:eastAsia="仿宋" w:cs="仿宋"/>
          <w:b/>
          <w:color w:val="auto"/>
          <w:sz w:val="32"/>
          <w:szCs w:val="22"/>
          <w:highlight w:val="none"/>
        </w:rPr>
      </w:pPr>
      <w:bookmarkStart w:id="100" w:name="_Toc515647805"/>
      <w:bookmarkStart w:id="101" w:name="_Toc17577"/>
      <w:bookmarkStart w:id="102" w:name="_Toc4844"/>
      <w:bookmarkStart w:id="103" w:name="_Toc29899"/>
      <w:r>
        <w:rPr>
          <w:rFonts w:hint="eastAsia" w:ascii="仿宋" w:hAnsi="仿宋" w:eastAsia="仿宋" w:cs="仿宋"/>
          <w:b/>
          <w:color w:val="auto"/>
          <w:sz w:val="32"/>
          <w:szCs w:val="22"/>
          <w:highlight w:val="none"/>
          <w:lang w:val="en-US" w:eastAsia="zh-CN"/>
        </w:rPr>
        <w:t>2、</w:t>
      </w:r>
      <w:r>
        <w:rPr>
          <w:rFonts w:hint="eastAsia" w:ascii="仿宋" w:hAnsi="仿宋" w:eastAsia="仿宋" w:cs="仿宋"/>
          <w:b/>
          <w:color w:val="auto"/>
          <w:sz w:val="32"/>
          <w:szCs w:val="22"/>
          <w:highlight w:val="none"/>
        </w:rPr>
        <w:t xml:space="preserve"> 法人或者非法人组织的营业执照等证明文件</w:t>
      </w:r>
      <w:bookmarkEnd w:id="100"/>
      <w:bookmarkStart w:id="104" w:name="_Toc515647806"/>
      <w:r>
        <w:rPr>
          <w:rFonts w:hint="eastAsia" w:ascii="仿宋" w:hAnsi="仿宋" w:eastAsia="仿宋" w:cs="仿宋"/>
          <w:b/>
          <w:color w:val="auto"/>
          <w:sz w:val="32"/>
          <w:szCs w:val="22"/>
          <w:highlight w:val="none"/>
        </w:rPr>
        <w:t>或自然人的身份证明</w:t>
      </w:r>
      <w:bookmarkEnd w:id="101"/>
      <w:bookmarkEnd w:id="102"/>
      <w:bookmarkEnd w:id="103"/>
      <w:bookmarkEnd w:id="104"/>
    </w:p>
    <w:p>
      <w:pPr>
        <w:pStyle w:val="9"/>
        <w:pageBreakBefore w:val="0"/>
        <w:widowControl w:val="0"/>
        <w:shd w:val="clear" w:color="auto" w:fill="auto"/>
        <w:tabs>
          <w:tab w:val="left" w:pos="5580"/>
        </w:tabs>
        <w:kinsoku/>
        <w:wordWrap/>
        <w:overflowPunct/>
        <w:topLinePunct w:val="0"/>
        <w:autoSpaceDE/>
        <w:autoSpaceDN/>
        <w:bidi w:val="0"/>
        <w:snapToGrid/>
        <w:spacing w:line="400" w:lineRule="exact"/>
        <w:jc w:val="both"/>
        <w:outlineLvl w:val="9"/>
        <w:rPr>
          <w:rFonts w:hint="eastAsia" w:ascii="仿宋" w:hAnsi="仿宋" w:eastAsia="仿宋" w:cs="仿宋"/>
          <w:b/>
          <w:color w:val="auto"/>
          <w:sz w:val="24"/>
          <w:highlight w:val="none"/>
        </w:rPr>
      </w:pPr>
    </w:p>
    <w:p>
      <w:pPr>
        <w:pStyle w:val="9"/>
        <w:pageBreakBefore w:val="0"/>
        <w:widowControl w:val="0"/>
        <w:shd w:val="clear" w:color="auto" w:fill="auto"/>
        <w:tabs>
          <w:tab w:val="left" w:pos="5580"/>
        </w:tabs>
        <w:kinsoku/>
        <w:wordWrap/>
        <w:overflowPunct/>
        <w:topLinePunct w:val="0"/>
        <w:autoSpaceDE/>
        <w:autoSpaceDN/>
        <w:bidi w:val="0"/>
        <w:snapToGrid/>
        <w:spacing w:line="400" w:lineRule="exact"/>
        <w:ind w:left="1080" w:leftChars="257" w:hanging="540"/>
        <w:outlineLvl w:val="9"/>
        <w:rPr>
          <w:rFonts w:hint="eastAsia" w:ascii="仿宋" w:hAnsi="仿宋" w:eastAsia="仿宋" w:cs="仿宋"/>
          <w:b/>
          <w:color w:val="auto"/>
          <w:sz w:val="24"/>
          <w:highlight w:val="none"/>
        </w:rPr>
      </w:pPr>
    </w:p>
    <w:p>
      <w:pPr>
        <w:pStyle w:val="9"/>
        <w:pageBreakBefore w:val="0"/>
        <w:widowControl w:val="0"/>
        <w:shd w:val="clear" w:color="auto" w:fill="auto"/>
        <w:tabs>
          <w:tab w:val="left" w:pos="5580"/>
        </w:tabs>
        <w:kinsoku/>
        <w:wordWrap/>
        <w:overflowPunct/>
        <w:topLinePunct w:val="0"/>
        <w:autoSpaceDE/>
        <w:autoSpaceDN/>
        <w:bidi w:val="0"/>
        <w:snapToGrid/>
        <w:spacing w:line="400" w:lineRule="exact"/>
        <w:ind w:left="1080" w:leftChars="257" w:hanging="540"/>
        <w:outlineLvl w:val="9"/>
        <w:rPr>
          <w:rFonts w:hint="eastAsia" w:ascii="仿宋" w:hAnsi="仿宋" w:eastAsia="仿宋" w:cs="仿宋"/>
          <w:b/>
          <w:color w:val="auto"/>
          <w:sz w:val="24"/>
          <w:highlight w:val="none"/>
        </w:rPr>
      </w:pPr>
    </w:p>
    <w:p>
      <w:pPr>
        <w:pStyle w:val="9"/>
        <w:pageBreakBefore w:val="0"/>
        <w:widowControl w:val="0"/>
        <w:shd w:val="clear" w:color="auto" w:fill="auto"/>
        <w:tabs>
          <w:tab w:val="left" w:pos="5580"/>
        </w:tabs>
        <w:kinsoku/>
        <w:wordWrap/>
        <w:overflowPunct/>
        <w:topLinePunct w:val="0"/>
        <w:autoSpaceDE/>
        <w:autoSpaceDN/>
        <w:bidi w:val="0"/>
        <w:snapToGrid/>
        <w:spacing w:line="400" w:lineRule="exact"/>
        <w:ind w:left="1080" w:leftChars="257" w:hanging="54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说明：1.提供有效的营业执照等证明文件复印件，复印件上应加盖本单位章。</w:t>
      </w:r>
    </w:p>
    <w:p>
      <w:pPr>
        <w:pStyle w:val="9"/>
        <w:pageBreakBefore w:val="0"/>
        <w:widowControl w:val="0"/>
        <w:shd w:val="clear" w:color="auto" w:fill="auto"/>
        <w:tabs>
          <w:tab w:val="left" w:pos="5580"/>
        </w:tabs>
        <w:kinsoku/>
        <w:wordWrap/>
        <w:overflowPunct/>
        <w:topLinePunct w:val="0"/>
        <w:autoSpaceDE/>
        <w:autoSpaceDN/>
        <w:bidi w:val="0"/>
        <w:snapToGrid/>
        <w:spacing w:line="400" w:lineRule="exact"/>
        <w:ind w:left="1080" w:leftChars="257" w:hanging="54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2. 投标人为自然人的，应提供身份证明的复印件。</w:t>
      </w:r>
    </w:p>
    <w:p>
      <w:pPr>
        <w:pStyle w:val="9"/>
        <w:pageBreakBefore w:val="0"/>
        <w:widowControl w:val="0"/>
        <w:shd w:val="clear" w:color="auto" w:fill="auto"/>
        <w:tabs>
          <w:tab w:val="left" w:pos="5580"/>
        </w:tabs>
        <w:kinsoku/>
        <w:wordWrap/>
        <w:overflowPunct/>
        <w:topLinePunct w:val="0"/>
        <w:autoSpaceDE/>
        <w:autoSpaceDN/>
        <w:bidi w:val="0"/>
        <w:snapToGrid/>
        <w:spacing w:line="400" w:lineRule="exact"/>
        <w:ind w:left="1080" w:leftChars="257" w:hanging="54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3.联合体投标应提供联合体各方满足以上要求的证明文件。</w:t>
      </w:r>
    </w:p>
    <w:p>
      <w:pPr>
        <w:pStyle w:val="9"/>
        <w:pageBreakBefore w:val="0"/>
        <w:widowControl w:val="0"/>
        <w:shd w:val="clear" w:color="auto" w:fill="auto"/>
        <w:tabs>
          <w:tab w:val="left" w:pos="5580"/>
        </w:tabs>
        <w:kinsoku/>
        <w:wordWrap/>
        <w:overflowPunct/>
        <w:topLinePunct w:val="0"/>
        <w:autoSpaceDE/>
        <w:autoSpaceDN/>
        <w:bidi w:val="0"/>
        <w:snapToGrid/>
        <w:spacing w:line="400" w:lineRule="exact"/>
        <w:ind w:left="1080" w:leftChars="257" w:hanging="540"/>
        <w:outlineLvl w:val="9"/>
        <w:rPr>
          <w:rFonts w:hint="eastAsia" w:ascii="仿宋" w:hAnsi="仿宋" w:eastAsia="仿宋" w:cs="仿宋"/>
          <w:color w:val="auto"/>
          <w:sz w:val="24"/>
          <w:highlight w:val="none"/>
        </w:rPr>
      </w:pPr>
    </w:p>
    <w:p>
      <w:pPr>
        <w:pStyle w:val="9"/>
        <w:pageBreakBefore w:val="0"/>
        <w:widowControl w:val="0"/>
        <w:shd w:val="clear" w:color="auto" w:fill="auto"/>
        <w:tabs>
          <w:tab w:val="left" w:pos="5580"/>
        </w:tabs>
        <w:kinsoku/>
        <w:wordWrap/>
        <w:overflowPunct/>
        <w:topLinePunct w:val="0"/>
        <w:autoSpaceDE/>
        <w:autoSpaceDN/>
        <w:bidi w:val="0"/>
        <w:snapToGrid/>
        <w:spacing w:line="400" w:lineRule="exact"/>
        <w:outlineLvl w:val="9"/>
        <w:rPr>
          <w:rFonts w:hint="eastAsia" w:ascii="仿宋" w:hAnsi="仿宋" w:eastAsia="仿宋" w:cs="仿宋"/>
          <w:color w:val="auto"/>
          <w:sz w:val="24"/>
          <w:highlight w:val="none"/>
        </w:rPr>
      </w:pPr>
    </w:p>
    <w:p>
      <w:pPr>
        <w:pStyle w:val="9"/>
        <w:pageBreakBefore w:val="0"/>
        <w:widowControl w:val="0"/>
        <w:shd w:val="clear" w:color="auto" w:fill="auto"/>
        <w:tabs>
          <w:tab w:val="left" w:pos="5580"/>
        </w:tabs>
        <w:kinsoku/>
        <w:wordWrap/>
        <w:overflowPunct/>
        <w:topLinePunct w:val="0"/>
        <w:autoSpaceDE/>
        <w:autoSpaceDN/>
        <w:bidi w:val="0"/>
        <w:snapToGrid/>
        <w:spacing w:line="400" w:lineRule="exact"/>
        <w:outlineLvl w:val="9"/>
        <w:rPr>
          <w:rFonts w:hint="eastAsia" w:ascii="仿宋" w:hAnsi="仿宋" w:eastAsia="仿宋" w:cs="仿宋"/>
          <w:color w:val="auto"/>
          <w:sz w:val="24"/>
          <w:highlight w:val="none"/>
        </w:rPr>
      </w:pPr>
    </w:p>
    <w:p>
      <w:pPr>
        <w:pStyle w:val="9"/>
        <w:shd w:val="clear" w:color="auto" w:fill="auto"/>
        <w:tabs>
          <w:tab w:val="left" w:pos="5580"/>
        </w:tabs>
        <w:spacing w:line="240" w:lineRule="atLeast"/>
        <w:outlineLvl w:val="9"/>
        <w:rPr>
          <w:rFonts w:hint="eastAsia" w:ascii="仿宋" w:hAnsi="仿宋" w:eastAsia="仿宋" w:cs="仿宋"/>
          <w:color w:val="auto"/>
          <w:sz w:val="24"/>
          <w:highlight w:val="none"/>
        </w:rPr>
      </w:pPr>
    </w:p>
    <w:p>
      <w:pPr>
        <w:pStyle w:val="9"/>
        <w:shd w:val="clear" w:color="auto" w:fill="auto"/>
        <w:tabs>
          <w:tab w:val="left" w:pos="5580"/>
        </w:tabs>
        <w:spacing w:line="240" w:lineRule="atLeast"/>
        <w:outlineLvl w:val="9"/>
        <w:rPr>
          <w:rFonts w:hint="eastAsia" w:ascii="仿宋" w:hAnsi="仿宋" w:eastAsia="仿宋" w:cs="仿宋"/>
          <w:color w:val="auto"/>
          <w:sz w:val="24"/>
          <w:highlight w:val="none"/>
        </w:rPr>
      </w:pPr>
    </w:p>
    <w:p>
      <w:pPr>
        <w:pStyle w:val="9"/>
        <w:shd w:val="clear" w:color="auto" w:fill="auto"/>
        <w:tabs>
          <w:tab w:val="left" w:pos="5580"/>
        </w:tabs>
        <w:spacing w:line="240" w:lineRule="atLeast"/>
        <w:outlineLvl w:val="9"/>
        <w:rPr>
          <w:rFonts w:hint="eastAsia" w:ascii="仿宋" w:hAnsi="仿宋" w:eastAsia="仿宋" w:cs="仿宋"/>
          <w:color w:val="auto"/>
          <w:sz w:val="24"/>
          <w:highlight w:val="none"/>
        </w:rPr>
      </w:pPr>
    </w:p>
    <w:p>
      <w:pPr>
        <w:pStyle w:val="9"/>
        <w:shd w:val="clear" w:color="auto" w:fill="auto"/>
        <w:tabs>
          <w:tab w:val="left" w:pos="5580"/>
        </w:tabs>
        <w:spacing w:line="240" w:lineRule="atLeast"/>
        <w:outlineLvl w:val="9"/>
        <w:rPr>
          <w:rFonts w:hint="eastAsia" w:ascii="仿宋" w:hAnsi="仿宋" w:eastAsia="仿宋" w:cs="仿宋"/>
          <w:color w:val="auto"/>
          <w:sz w:val="24"/>
          <w:highlight w:val="none"/>
        </w:rPr>
      </w:pPr>
    </w:p>
    <w:p>
      <w:pPr>
        <w:pStyle w:val="9"/>
        <w:shd w:val="clear" w:color="auto" w:fill="auto"/>
        <w:tabs>
          <w:tab w:val="left" w:pos="5580"/>
        </w:tabs>
        <w:spacing w:line="240" w:lineRule="atLeast"/>
        <w:outlineLvl w:val="9"/>
        <w:rPr>
          <w:rFonts w:hint="eastAsia" w:ascii="仿宋" w:hAnsi="仿宋" w:eastAsia="仿宋" w:cs="仿宋"/>
          <w:color w:val="auto"/>
          <w:sz w:val="24"/>
          <w:highlight w:val="none"/>
        </w:rPr>
      </w:pPr>
    </w:p>
    <w:p>
      <w:pPr>
        <w:pStyle w:val="9"/>
        <w:shd w:val="clear" w:color="auto" w:fill="auto"/>
        <w:tabs>
          <w:tab w:val="left" w:pos="5580"/>
        </w:tabs>
        <w:spacing w:line="240" w:lineRule="atLeast"/>
        <w:outlineLvl w:val="9"/>
        <w:rPr>
          <w:rFonts w:hint="eastAsia" w:ascii="仿宋" w:hAnsi="仿宋" w:eastAsia="仿宋" w:cs="仿宋"/>
          <w:color w:val="auto"/>
          <w:sz w:val="24"/>
          <w:highlight w:val="none"/>
        </w:rPr>
      </w:pPr>
    </w:p>
    <w:p>
      <w:pPr>
        <w:pStyle w:val="9"/>
        <w:shd w:val="clear" w:color="auto" w:fill="auto"/>
        <w:tabs>
          <w:tab w:val="left" w:pos="5580"/>
        </w:tabs>
        <w:spacing w:line="240" w:lineRule="atLeast"/>
        <w:ind w:left="1080" w:leftChars="257" w:hanging="540"/>
        <w:jc w:val="center"/>
        <w:outlineLvl w:val="9"/>
        <w:rPr>
          <w:rFonts w:hint="eastAsia" w:ascii="仿宋" w:hAnsi="仿宋" w:eastAsia="仿宋" w:cs="仿宋"/>
          <w:color w:val="auto"/>
          <w:sz w:val="24"/>
          <w:highlight w:val="none"/>
        </w:rPr>
      </w:pPr>
      <w:bookmarkStart w:id="105" w:name="_Toc7039"/>
      <w:bookmarkStart w:id="106" w:name="_Toc515647808"/>
      <w:bookmarkStart w:id="107" w:name="_Toc32520"/>
    </w:p>
    <w:p>
      <w:pPr>
        <w:numPr>
          <w:ilvl w:val="0"/>
          <w:numId w:val="0"/>
        </w:numPr>
        <w:shd w:val="clear" w:color="auto" w:fill="auto"/>
        <w:spacing w:before="0" w:line="240" w:lineRule="atLeast"/>
        <w:ind w:leftChars="257"/>
        <w:outlineLvl w:val="9"/>
        <w:rPr>
          <w:rFonts w:hint="eastAsia" w:ascii="仿宋" w:hAnsi="仿宋" w:eastAsia="仿宋" w:cs="仿宋"/>
          <w:color w:val="auto"/>
          <w:sz w:val="24"/>
          <w:highlight w:val="none"/>
        </w:rPr>
      </w:pPr>
      <w:bookmarkStart w:id="108" w:name="_Toc1083"/>
      <w:bookmarkStart w:id="109" w:name="_Toc515647807"/>
      <w:bookmarkStart w:id="110" w:name="_Toc22472"/>
      <w:bookmarkStart w:id="111" w:name="_Toc23503"/>
    </w:p>
    <w:p>
      <w:pPr>
        <w:shd w:val="clear" w:color="auto" w:fill="auto"/>
        <w:outlineLvl w:val="9"/>
        <w:rPr>
          <w:rFonts w:hint="eastAsia" w:ascii="仿宋" w:hAnsi="仿宋" w:eastAsia="仿宋" w:cs="仿宋"/>
          <w:color w:val="auto"/>
          <w:sz w:val="24"/>
          <w:highlight w:val="none"/>
        </w:rPr>
      </w:pPr>
    </w:p>
    <w:p>
      <w:pPr>
        <w:pStyle w:val="22"/>
        <w:shd w:val="clear" w:color="auto" w:fill="auto"/>
        <w:outlineLvl w:val="9"/>
        <w:rPr>
          <w:rFonts w:hint="eastAsia" w:ascii="仿宋" w:hAnsi="仿宋" w:eastAsia="仿宋" w:cs="仿宋"/>
          <w:color w:val="auto"/>
          <w:sz w:val="24"/>
          <w:highlight w:val="none"/>
        </w:rPr>
      </w:pPr>
    </w:p>
    <w:p>
      <w:pPr>
        <w:pStyle w:val="22"/>
        <w:shd w:val="clear" w:color="auto" w:fill="auto"/>
        <w:outlineLvl w:val="9"/>
        <w:rPr>
          <w:rFonts w:hint="eastAsia" w:ascii="仿宋" w:hAnsi="仿宋" w:eastAsia="仿宋" w:cs="仿宋"/>
          <w:color w:val="auto"/>
          <w:sz w:val="24"/>
          <w:highlight w:val="none"/>
        </w:rPr>
      </w:pPr>
    </w:p>
    <w:p>
      <w:pPr>
        <w:pStyle w:val="22"/>
        <w:shd w:val="clear" w:color="auto" w:fill="auto"/>
        <w:outlineLvl w:val="9"/>
        <w:rPr>
          <w:rFonts w:hint="eastAsia" w:ascii="仿宋" w:hAnsi="仿宋" w:eastAsia="仿宋" w:cs="仿宋"/>
          <w:color w:val="auto"/>
          <w:sz w:val="24"/>
          <w:highlight w:val="none"/>
        </w:rPr>
      </w:pPr>
    </w:p>
    <w:p>
      <w:pPr>
        <w:pStyle w:val="22"/>
        <w:shd w:val="clear" w:color="auto" w:fill="auto"/>
        <w:outlineLvl w:val="9"/>
        <w:rPr>
          <w:rFonts w:hint="eastAsia" w:ascii="仿宋" w:hAnsi="仿宋" w:eastAsia="仿宋" w:cs="仿宋"/>
          <w:color w:val="auto"/>
          <w:sz w:val="24"/>
          <w:highlight w:val="none"/>
        </w:rPr>
      </w:pPr>
    </w:p>
    <w:p>
      <w:pPr>
        <w:pStyle w:val="22"/>
        <w:shd w:val="clear" w:color="auto" w:fill="auto"/>
        <w:outlineLvl w:val="9"/>
        <w:rPr>
          <w:rFonts w:hint="eastAsia" w:ascii="仿宋" w:hAnsi="仿宋" w:eastAsia="仿宋" w:cs="仿宋"/>
          <w:color w:val="auto"/>
          <w:sz w:val="24"/>
          <w:highlight w:val="none"/>
        </w:rPr>
      </w:pPr>
    </w:p>
    <w:p>
      <w:pPr>
        <w:pStyle w:val="22"/>
        <w:shd w:val="clear" w:color="auto" w:fill="auto"/>
        <w:outlineLvl w:val="9"/>
        <w:rPr>
          <w:rFonts w:hint="eastAsia" w:ascii="仿宋" w:hAnsi="仿宋" w:eastAsia="仿宋" w:cs="仿宋"/>
          <w:color w:val="auto"/>
          <w:sz w:val="24"/>
          <w:highlight w:val="none"/>
        </w:rPr>
      </w:pPr>
    </w:p>
    <w:p>
      <w:pPr>
        <w:pStyle w:val="22"/>
        <w:shd w:val="clear" w:color="auto" w:fill="auto"/>
        <w:outlineLvl w:val="9"/>
        <w:rPr>
          <w:rFonts w:hint="eastAsia" w:ascii="仿宋" w:hAnsi="仿宋" w:eastAsia="仿宋" w:cs="仿宋"/>
          <w:color w:val="auto"/>
          <w:sz w:val="24"/>
          <w:highlight w:val="none"/>
        </w:rPr>
      </w:pPr>
    </w:p>
    <w:p>
      <w:pPr>
        <w:pStyle w:val="22"/>
        <w:shd w:val="clear" w:color="auto" w:fill="auto"/>
        <w:outlineLvl w:val="9"/>
        <w:rPr>
          <w:rFonts w:hint="eastAsia" w:ascii="仿宋" w:hAnsi="仿宋" w:eastAsia="仿宋" w:cs="仿宋"/>
          <w:color w:val="auto"/>
          <w:sz w:val="24"/>
          <w:highlight w:val="none"/>
        </w:rPr>
      </w:pPr>
    </w:p>
    <w:p>
      <w:pPr>
        <w:pStyle w:val="22"/>
        <w:shd w:val="clear" w:color="auto" w:fill="auto"/>
        <w:outlineLvl w:val="9"/>
        <w:rPr>
          <w:rFonts w:hint="eastAsia" w:ascii="仿宋" w:hAnsi="仿宋" w:eastAsia="仿宋" w:cs="仿宋"/>
          <w:color w:val="auto"/>
          <w:sz w:val="24"/>
          <w:highlight w:val="none"/>
        </w:rPr>
      </w:pPr>
    </w:p>
    <w:p>
      <w:pPr>
        <w:pStyle w:val="22"/>
        <w:shd w:val="clear" w:color="auto" w:fill="auto"/>
        <w:outlineLvl w:val="9"/>
        <w:rPr>
          <w:rFonts w:hint="eastAsia" w:ascii="仿宋" w:hAnsi="仿宋" w:eastAsia="仿宋" w:cs="仿宋"/>
          <w:color w:val="auto"/>
          <w:sz w:val="24"/>
          <w:highlight w:val="none"/>
        </w:rPr>
      </w:pPr>
    </w:p>
    <w:p>
      <w:pPr>
        <w:pStyle w:val="22"/>
        <w:shd w:val="clear" w:color="auto" w:fill="auto"/>
        <w:outlineLvl w:val="9"/>
        <w:rPr>
          <w:rFonts w:hint="eastAsia" w:ascii="仿宋" w:hAnsi="仿宋" w:eastAsia="仿宋" w:cs="仿宋"/>
          <w:color w:val="auto"/>
          <w:sz w:val="24"/>
          <w:highlight w:val="none"/>
        </w:rPr>
      </w:pPr>
    </w:p>
    <w:p>
      <w:pPr>
        <w:pStyle w:val="22"/>
        <w:shd w:val="clear" w:color="auto" w:fill="auto"/>
        <w:outlineLvl w:val="9"/>
        <w:rPr>
          <w:rFonts w:hint="eastAsia" w:ascii="仿宋" w:hAnsi="仿宋" w:eastAsia="仿宋" w:cs="仿宋"/>
          <w:color w:val="auto"/>
          <w:sz w:val="24"/>
          <w:highlight w:val="none"/>
        </w:rPr>
      </w:pPr>
    </w:p>
    <w:p>
      <w:pPr>
        <w:pStyle w:val="22"/>
        <w:shd w:val="clear" w:color="auto" w:fill="auto"/>
        <w:outlineLvl w:val="9"/>
        <w:rPr>
          <w:rFonts w:hint="eastAsia" w:ascii="仿宋" w:hAnsi="仿宋" w:eastAsia="仿宋" w:cs="仿宋"/>
          <w:color w:val="auto"/>
          <w:sz w:val="24"/>
          <w:highlight w:val="none"/>
        </w:rPr>
      </w:pPr>
    </w:p>
    <w:p>
      <w:pPr>
        <w:pStyle w:val="22"/>
        <w:shd w:val="clear" w:color="auto" w:fill="auto"/>
        <w:outlineLvl w:val="9"/>
        <w:rPr>
          <w:rFonts w:hint="eastAsia" w:ascii="仿宋" w:hAnsi="仿宋" w:eastAsia="仿宋" w:cs="仿宋"/>
          <w:color w:val="auto"/>
          <w:sz w:val="24"/>
          <w:highlight w:val="none"/>
        </w:rPr>
      </w:pPr>
    </w:p>
    <w:p>
      <w:pPr>
        <w:pStyle w:val="22"/>
        <w:shd w:val="clear" w:color="auto" w:fill="auto"/>
        <w:outlineLvl w:val="9"/>
        <w:rPr>
          <w:rFonts w:hint="eastAsia" w:ascii="仿宋" w:hAnsi="仿宋" w:eastAsia="仿宋" w:cs="仿宋"/>
          <w:color w:val="auto"/>
          <w:sz w:val="24"/>
          <w:highlight w:val="none"/>
        </w:rPr>
      </w:pPr>
    </w:p>
    <w:p>
      <w:pPr>
        <w:outlineLvl w:val="9"/>
        <w:rPr>
          <w:rFonts w:hint="eastAsia" w:eastAsia="宋体"/>
        </w:rPr>
      </w:pPr>
      <w:bookmarkStart w:id="112" w:name="_Toc30244"/>
    </w:p>
    <w:p>
      <w:pPr>
        <w:outlineLvl w:val="9"/>
        <w:rPr>
          <w:rFonts w:hint="eastAsia" w:eastAsia="宋体"/>
        </w:rPr>
      </w:pPr>
    </w:p>
    <w:p>
      <w:pPr>
        <w:outlineLvl w:val="9"/>
        <w:rPr>
          <w:rFonts w:hint="eastAsia" w:eastAsia="宋体"/>
        </w:rPr>
      </w:pPr>
    </w:p>
    <w:p>
      <w:pPr>
        <w:outlineLvl w:val="9"/>
        <w:rPr>
          <w:rFonts w:hint="eastAsia" w:eastAsia="宋体"/>
        </w:rPr>
      </w:pPr>
    </w:p>
    <w:p>
      <w:pPr>
        <w:pStyle w:val="9"/>
        <w:pageBreakBefore w:val="0"/>
        <w:widowControl w:val="0"/>
        <w:shd w:val="clear" w:color="auto" w:fill="auto"/>
        <w:tabs>
          <w:tab w:val="left" w:pos="5580"/>
        </w:tabs>
        <w:kinsoku/>
        <w:wordWrap/>
        <w:overflowPunct/>
        <w:topLinePunct w:val="0"/>
        <w:autoSpaceDE/>
        <w:autoSpaceDN/>
        <w:bidi w:val="0"/>
        <w:snapToGrid/>
        <w:spacing w:line="400" w:lineRule="exact"/>
        <w:jc w:val="both"/>
        <w:outlineLvl w:val="9"/>
        <w:rPr>
          <w:rFonts w:hint="eastAsia" w:ascii="仿宋" w:hAnsi="仿宋" w:eastAsia="仿宋" w:cs="仿宋"/>
          <w:b/>
          <w:color w:val="auto"/>
          <w:sz w:val="32"/>
          <w:szCs w:val="22"/>
          <w:highlight w:val="none"/>
          <w:lang w:val="en-US" w:eastAsia="zh-CN"/>
        </w:rPr>
      </w:pPr>
      <w:r>
        <w:rPr>
          <w:rFonts w:hint="eastAsia" w:ascii="仿宋" w:hAnsi="仿宋" w:eastAsia="仿宋" w:cs="仿宋"/>
          <w:b/>
          <w:color w:val="auto"/>
          <w:sz w:val="32"/>
          <w:szCs w:val="22"/>
          <w:highlight w:val="none"/>
          <w:lang w:val="en-US" w:eastAsia="zh-CN"/>
        </w:rPr>
        <w:t>3 、法定代表人资格证明书（见投标文件格式二，自然人投标的无需提供）</w:t>
      </w:r>
    </w:p>
    <w:p>
      <w:pPr>
        <w:adjustRightInd w:val="0"/>
        <w:snapToGrid w:val="0"/>
        <w:spacing w:before="240" w:beforeLines="100" w:after="240" w:afterLines="100" w:line="50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p>
    <w:p>
      <w:pPr>
        <w:spacing w:line="50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同志，现任我单位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职务，为法定代表人，特此证明。</w:t>
      </w:r>
    </w:p>
    <w:p>
      <w:pPr>
        <w:spacing w:line="50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签发日期：                  单位：           （盖章）</w:t>
      </w:r>
    </w:p>
    <w:p>
      <w:pPr>
        <w:spacing w:line="50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附：代表人性别：            年龄：           身份证号码：</w:t>
      </w:r>
    </w:p>
    <w:p>
      <w:pPr>
        <w:spacing w:line="50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p>
    <w:p>
      <w:pPr>
        <w:spacing w:line="50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营业执照号码：              经济性质：</w:t>
      </w:r>
    </w:p>
    <w:p>
      <w:pPr>
        <w:spacing w:line="50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p>
      <w:pPr>
        <w:spacing w:line="50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1、法定代表人为企业事业单位、国家机关、社会团体的主要行政负责人。</w:t>
      </w:r>
    </w:p>
    <w:p>
      <w:pPr>
        <w:spacing w:line="50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2、内容必须填写真实、清楚、涂改无效，不得转让。</w:t>
      </w:r>
    </w:p>
    <w:p>
      <w:pPr>
        <w:spacing w:line="50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3、将此证明书原件提交采购代理机构作为投标文件附件。</w:t>
      </w:r>
    </w:p>
    <w:p>
      <w:pPr>
        <w:spacing w:line="50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(为避免废标，请投标人务必提供本附件)</w:t>
      </w:r>
    </w:p>
    <w:p>
      <w:pPr>
        <w:spacing w:line="500" w:lineRule="exact"/>
        <w:outlineLvl w:val="9"/>
        <w:rPr>
          <w:rFonts w:hint="eastAsia" w:ascii="仿宋" w:hAnsi="仿宋" w:eastAsia="仿宋" w:cs="仿宋"/>
          <w:color w:val="auto"/>
          <w:sz w:val="24"/>
          <w:szCs w:val="24"/>
          <w:highlight w:val="none"/>
        </w:rPr>
      </w:pPr>
    </w:p>
    <w:p>
      <w:pPr>
        <w:spacing w:line="50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398780</wp:posOffset>
                </wp:positionH>
                <wp:positionV relativeFrom="paragraph">
                  <wp:posOffset>38100</wp:posOffset>
                </wp:positionV>
                <wp:extent cx="2333625" cy="1584325"/>
                <wp:effectExtent l="4445" t="4445" r="5080" b="11430"/>
                <wp:wrapNone/>
                <wp:docPr id="1" name="流程图: 可选过程 1"/>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正面</w:t>
                            </w:r>
                          </w:p>
                        </w:txbxContent>
                      </wps:txbx>
                      <wps:bodyPr upright="1"/>
                    </wps:wsp>
                  </a:graphicData>
                </a:graphic>
              </wp:anchor>
            </w:drawing>
          </mc:Choice>
          <mc:Fallback>
            <w:pict>
              <v:shape id="_x0000_s1026" o:spid="_x0000_s1026" o:spt="176" type="#_x0000_t176" style="position:absolute;left:0pt;margin-left:31.4pt;margin-top:3pt;height:124.75pt;width:183.75pt;z-index:251663360;mso-width-relative:page;mso-height-relative:page;" fillcolor="#FFFFFF" filled="t" stroked="t" coordsize="21600,21600" o:gfxdata="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IXBfHjWAAAACAEAAA8AAAAAAAAAAQAgAAAAIgAAAGRycy9kb3ducmV2LnhtbFBLAQIUABQAAAAI&#10;AIdO4kDB1PsgKAIAAFAEAAAOAAAAAAAAAAEAIAAAACUBAABkcnMvZTJvRG9jLnhtbFBLBQYAAAAA&#10;BgAGAFkBAAC/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正面</w:t>
                      </w:r>
                    </w:p>
                  </w:txbxContent>
                </v:textbox>
              </v:shape>
            </w:pict>
          </mc:Fallback>
        </mc:AlternateContent>
      </w:r>
      <w:r>
        <w:rPr>
          <w:rFonts w:hint="eastAsia" w:ascii="仿宋" w:hAnsi="仿宋" w:eastAsia="仿宋" w:cs="仿宋"/>
          <w:color w:val="auto"/>
          <w:sz w:val="24"/>
          <w:szCs w:val="24"/>
          <w:highlight w:val="none"/>
        </w:rPr>
        <mc:AlternateContent>
          <mc:Choice Requires="wps">
            <w:drawing>
              <wp:anchor distT="0" distB="0" distL="114300" distR="114300" simplePos="0" relativeHeight="251664384" behindDoc="0" locked="0" layoutInCell="1" allowOverlap="1">
                <wp:simplePos x="0" y="0"/>
                <wp:positionH relativeFrom="column">
                  <wp:posOffset>3226435</wp:posOffset>
                </wp:positionH>
                <wp:positionV relativeFrom="paragraph">
                  <wp:posOffset>34290</wp:posOffset>
                </wp:positionV>
                <wp:extent cx="2333625" cy="1584325"/>
                <wp:effectExtent l="4445" t="4445" r="5080" b="11430"/>
                <wp:wrapNone/>
                <wp:docPr id="2" name="流程图: 可选过程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反面</w:t>
                            </w:r>
                          </w:p>
                        </w:txbxContent>
                      </wps:txbx>
                      <wps:bodyPr upright="1"/>
                    </wps:wsp>
                  </a:graphicData>
                </a:graphic>
              </wp:anchor>
            </w:drawing>
          </mc:Choice>
          <mc:Fallback>
            <w:pict>
              <v:shape id="_x0000_s1026" o:spid="_x0000_s1026" o:spt="176" type="#_x0000_t176" style="position:absolute;left:0pt;margin-left:254.05pt;margin-top:2.7pt;height:124.75pt;width:183.75pt;z-index:251664384;mso-width-relative:page;mso-height-relative:page;" fillcolor="#FFFFFF" filled="t" stroked="t" coordsize="21600,21600" o:gfxdata="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WhPEYdgAAAAJAQAADwAAAAAAAAABACAAAAAiAAAAZHJzL2Rvd25yZXYueG1sUEsBAhQAFAAA&#10;AAgAh07iQCZas8UoAgAAUAQAAA4AAAAAAAAAAQAgAAAAJwEAAGRycy9lMm9Eb2MueG1sUEsFBgAA&#10;AAAGAAYAWQEAAME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反面</w:t>
                      </w:r>
                    </w:p>
                  </w:txbxContent>
                </v:textbox>
              </v:shape>
            </w:pict>
          </mc:Fallback>
        </mc:AlternateContent>
      </w:r>
    </w:p>
    <w:p>
      <w:pPr>
        <w:spacing w:line="500" w:lineRule="exact"/>
        <w:outlineLvl w:val="9"/>
        <w:rPr>
          <w:rFonts w:hint="eastAsia" w:ascii="仿宋" w:hAnsi="仿宋" w:eastAsia="仿宋" w:cs="仿宋"/>
          <w:color w:val="auto"/>
          <w:sz w:val="24"/>
          <w:szCs w:val="24"/>
          <w:highlight w:val="none"/>
        </w:rPr>
      </w:pPr>
    </w:p>
    <w:p>
      <w:pPr>
        <w:spacing w:line="500" w:lineRule="exact"/>
        <w:outlineLvl w:val="9"/>
        <w:rPr>
          <w:rFonts w:hint="eastAsia" w:ascii="仿宋" w:hAnsi="仿宋" w:eastAsia="仿宋" w:cs="仿宋"/>
          <w:color w:val="auto"/>
          <w:sz w:val="24"/>
          <w:szCs w:val="24"/>
          <w:highlight w:val="none"/>
        </w:rPr>
      </w:pPr>
    </w:p>
    <w:p>
      <w:pPr>
        <w:tabs>
          <w:tab w:val="left" w:pos="654"/>
          <w:tab w:val="left" w:pos="1734"/>
          <w:tab w:val="left" w:pos="2814"/>
          <w:tab w:val="left" w:pos="3894"/>
          <w:tab w:val="left" w:pos="5334"/>
          <w:tab w:val="left" w:pos="6414"/>
          <w:tab w:val="left" w:pos="7254"/>
          <w:tab w:val="left" w:pos="8574"/>
          <w:tab w:val="left" w:pos="9654"/>
        </w:tabs>
        <w:spacing w:line="500" w:lineRule="exact"/>
        <w:outlineLvl w:val="9"/>
        <w:rPr>
          <w:rFonts w:hint="eastAsia" w:ascii="仿宋" w:hAnsi="仿宋" w:eastAsia="仿宋" w:cs="仿宋"/>
          <w:color w:val="auto"/>
          <w:sz w:val="24"/>
          <w:szCs w:val="24"/>
          <w:highlight w:val="none"/>
        </w:rPr>
      </w:pPr>
    </w:p>
    <w:p>
      <w:pPr>
        <w:spacing w:line="500" w:lineRule="exact"/>
        <w:jc w:val="center"/>
        <w:outlineLvl w:val="9"/>
        <w:rPr>
          <w:rFonts w:hint="eastAsia" w:ascii="仿宋" w:hAnsi="仿宋" w:eastAsia="仿宋" w:cs="仿宋"/>
          <w:color w:val="auto"/>
          <w:sz w:val="24"/>
          <w:szCs w:val="24"/>
          <w:highlight w:val="none"/>
        </w:rPr>
      </w:pPr>
    </w:p>
    <w:p>
      <w:pPr>
        <w:autoSpaceDE w:val="0"/>
        <w:autoSpaceDN w:val="0"/>
        <w:adjustRightInd w:val="0"/>
        <w:spacing w:line="500" w:lineRule="exact"/>
        <w:ind w:right="246" w:firstLine="784" w:firstLineChars="327"/>
        <w:outlineLvl w:val="9"/>
        <w:rPr>
          <w:rFonts w:hint="eastAsia" w:ascii="仿宋" w:hAnsi="仿宋" w:eastAsia="仿宋" w:cs="仿宋"/>
          <w:color w:val="auto"/>
          <w:kern w:val="0"/>
          <w:sz w:val="24"/>
          <w:szCs w:val="24"/>
          <w:highlight w:val="none"/>
        </w:rPr>
      </w:pPr>
    </w:p>
    <w:p>
      <w:pPr>
        <w:pStyle w:val="9"/>
        <w:shd w:val="clear" w:color="auto" w:fill="auto"/>
        <w:tabs>
          <w:tab w:val="left" w:pos="5580"/>
        </w:tabs>
        <w:spacing w:line="240" w:lineRule="atLeast"/>
        <w:ind w:firstLine="480" w:firstLineChars="200"/>
        <w:outlineLvl w:val="9"/>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投标人（盖单位章）;</w:t>
      </w:r>
      <w:r>
        <w:rPr>
          <w:rFonts w:hint="eastAsia" w:ascii="仿宋" w:hAnsi="仿宋" w:eastAsia="仿宋" w:cs="仿宋"/>
          <w:color w:val="auto"/>
          <w:sz w:val="24"/>
          <w:highlight w:val="none"/>
          <w:u w:val="single"/>
        </w:rPr>
        <w:t xml:space="preserve">                           </w:t>
      </w:r>
    </w:p>
    <w:p>
      <w:pPr>
        <w:pStyle w:val="9"/>
        <w:shd w:val="clear" w:color="auto" w:fill="auto"/>
        <w:tabs>
          <w:tab w:val="left" w:pos="5580"/>
        </w:tabs>
        <w:spacing w:line="240" w:lineRule="atLeas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法定代表人（签字或签章）：</w:t>
      </w:r>
      <w:r>
        <w:rPr>
          <w:rFonts w:hint="eastAsia" w:ascii="仿宋" w:hAnsi="仿宋" w:eastAsia="仿宋" w:cs="仿宋"/>
          <w:color w:val="auto"/>
          <w:sz w:val="24"/>
          <w:highlight w:val="none"/>
          <w:u w:val="single"/>
        </w:rPr>
        <w:t xml:space="preserve">                     </w:t>
      </w:r>
    </w:p>
    <w:p>
      <w:pPr>
        <w:shd w:val="clear" w:color="auto" w:fill="auto"/>
        <w:spacing w:line="360" w:lineRule="auto"/>
        <w:ind w:firstLine="480" w:firstLineChars="200"/>
        <w:jc w:val="left"/>
        <w:outlineLvl w:val="9"/>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 xml:space="preserve">年   月   日 </w:t>
      </w:r>
    </w:p>
    <w:p>
      <w:pPr>
        <w:spacing w:line="500" w:lineRule="exact"/>
        <w:jc w:val="center"/>
        <w:outlineLvl w:val="9"/>
        <w:rPr>
          <w:rFonts w:hint="eastAsia" w:ascii="仿宋" w:hAnsi="仿宋" w:eastAsia="仿宋" w:cs="仿宋"/>
          <w:b/>
          <w:color w:val="auto"/>
          <w:sz w:val="28"/>
          <w:szCs w:val="28"/>
          <w:highlight w:val="none"/>
        </w:rPr>
      </w:pPr>
    </w:p>
    <w:p>
      <w:pPr>
        <w:pStyle w:val="22"/>
        <w:outlineLvl w:val="9"/>
        <w:rPr>
          <w:rFonts w:hint="eastAsia" w:ascii="仿宋" w:hAnsi="仿宋" w:eastAsia="仿宋" w:cs="仿宋"/>
          <w:b/>
          <w:color w:val="auto"/>
          <w:sz w:val="28"/>
          <w:szCs w:val="28"/>
          <w:highlight w:val="none"/>
        </w:rPr>
      </w:pPr>
    </w:p>
    <w:p>
      <w:pPr>
        <w:pStyle w:val="22"/>
        <w:outlineLvl w:val="9"/>
        <w:rPr>
          <w:rFonts w:hint="eastAsia" w:ascii="仿宋" w:hAnsi="仿宋" w:eastAsia="仿宋" w:cs="仿宋"/>
          <w:b/>
          <w:color w:val="auto"/>
          <w:sz w:val="28"/>
          <w:szCs w:val="28"/>
          <w:highlight w:val="none"/>
        </w:rPr>
      </w:pPr>
    </w:p>
    <w:p>
      <w:pPr>
        <w:pStyle w:val="22"/>
        <w:outlineLvl w:val="9"/>
        <w:rPr>
          <w:rFonts w:hint="eastAsia" w:ascii="仿宋" w:hAnsi="仿宋" w:eastAsia="仿宋" w:cs="仿宋"/>
          <w:b/>
          <w:color w:val="auto"/>
          <w:sz w:val="28"/>
          <w:szCs w:val="28"/>
          <w:highlight w:val="none"/>
        </w:rPr>
      </w:pPr>
    </w:p>
    <w:p>
      <w:pPr>
        <w:spacing w:line="500" w:lineRule="exact"/>
        <w:jc w:val="center"/>
        <w:outlineLvl w:val="9"/>
        <w:rPr>
          <w:rFonts w:hint="eastAsia" w:ascii="仿宋" w:hAnsi="仿宋" w:eastAsia="仿宋" w:cs="仿宋"/>
          <w:b/>
          <w:color w:val="auto"/>
          <w:sz w:val="28"/>
          <w:szCs w:val="28"/>
          <w:highlight w:val="none"/>
        </w:rPr>
      </w:pPr>
    </w:p>
    <w:p>
      <w:pPr>
        <w:pStyle w:val="9"/>
        <w:pageBreakBefore w:val="0"/>
        <w:widowControl w:val="0"/>
        <w:shd w:val="clear" w:color="auto" w:fill="auto"/>
        <w:tabs>
          <w:tab w:val="left" w:pos="5580"/>
        </w:tabs>
        <w:kinsoku/>
        <w:wordWrap/>
        <w:overflowPunct/>
        <w:topLinePunct w:val="0"/>
        <w:autoSpaceDE/>
        <w:autoSpaceDN/>
        <w:bidi w:val="0"/>
        <w:snapToGrid/>
        <w:spacing w:line="400" w:lineRule="exact"/>
        <w:jc w:val="both"/>
        <w:outlineLvl w:val="9"/>
        <w:rPr>
          <w:rFonts w:hint="eastAsia" w:ascii="仿宋" w:hAnsi="仿宋" w:eastAsia="仿宋" w:cs="仿宋"/>
          <w:b/>
          <w:color w:val="auto"/>
          <w:sz w:val="32"/>
          <w:szCs w:val="22"/>
          <w:highlight w:val="none"/>
          <w:lang w:val="en-US" w:eastAsia="zh-CN"/>
        </w:rPr>
      </w:pPr>
      <w:r>
        <w:rPr>
          <w:rFonts w:hint="eastAsia" w:ascii="仿宋" w:hAnsi="仿宋" w:eastAsia="仿宋" w:cs="仿宋"/>
          <w:b/>
          <w:color w:val="auto"/>
          <w:sz w:val="32"/>
          <w:szCs w:val="22"/>
          <w:highlight w:val="none"/>
          <w:lang w:val="en-US" w:eastAsia="zh-CN"/>
        </w:rPr>
        <w:t>4 、法定代表人授权委托书(投标文件格式三，自然人投标的无需提供)</w:t>
      </w:r>
      <w:bookmarkEnd w:id="108"/>
      <w:bookmarkEnd w:id="109"/>
      <w:bookmarkEnd w:id="110"/>
      <w:bookmarkEnd w:id="111"/>
      <w:bookmarkEnd w:id="112"/>
    </w:p>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cr/>
      </w:r>
    </w:p>
    <w:p>
      <w:pPr>
        <w:pStyle w:val="9"/>
        <w:shd w:val="clear" w:color="auto" w:fill="auto"/>
        <w:tabs>
          <w:tab w:val="left" w:pos="5580"/>
        </w:tabs>
        <w:spacing w:line="360" w:lineRule="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szCs w:val="20"/>
          <w:highlight w:val="none"/>
        </w:rPr>
        <w:t xml:space="preserve">   本授权</w:t>
      </w:r>
      <w:r>
        <w:rPr>
          <w:rFonts w:hint="eastAsia" w:ascii="仿宋" w:hAnsi="仿宋" w:eastAsia="仿宋" w:cs="仿宋"/>
          <w:i w:val="0"/>
          <w:iCs w:val="0"/>
          <w:color w:val="auto"/>
          <w:sz w:val="24"/>
          <w:szCs w:val="20"/>
          <w:highlight w:val="none"/>
        </w:rPr>
        <w:t>书声明：注册于</w:t>
      </w:r>
      <w:r>
        <w:rPr>
          <w:rFonts w:hint="eastAsia" w:ascii="仿宋" w:hAnsi="仿宋" w:eastAsia="仿宋" w:cs="仿宋"/>
          <w:i w:val="0"/>
          <w:iCs w:val="0"/>
          <w:color w:val="auto"/>
          <w:sz w:val="24"/>
          <w:szCs w:val="20"/>
          <w:highlight w:val="none"/>
          <w:u w:val="single"/>
        </w:rPr>
        <w:t>（国家或地区的名称）</w:t>
      </w:r>
      <w:r>
        <w:rPr>
          <w:rFonts w:hint="eastAsia" w:ascii="仿宋" w:hAnsi="仿宋" w:eastAsia="仿宋" w:cs="仿宋"/>
          <w:i w:val="0"/>
          <w:iCs w:val="0"/>
          <w:color w:val="auto"/>
          <w:sz w:val="24"/>
          <w:szCs w:val="20"/>
          <w:highlight w:val="none"/>
        </w:rPr>
        <w:t>的（</w:t>
      </w:r>
      <w:r>
        <w:rPr>
          <w:rFonts w:hint="eastAsia" w:ascii="仿宋" w:hAnsi="仿宋" w:eastAsia="仿宋" w:cs="仿宋"/>
          <w:i w:val="0"/>
          <w:iCs w:val="0"/>
          <w:color w:val="auto"/>
          <w:sz w:val="24"/>
          <w:szCs w:val="20"/>
          <w:highlight w:val="none"/>
          <w:u w:val="single"/>
        </w:rPr>
        <w:t>投标人</w:t>
      </w:r>
      <w:r>
        <w:rPr>
          <w:rFonts w:hint="eastAsia" w:ascii="仿宋" w:hAnsi="仿宋" w:eastAsia="仿宋" w:cs="仿宋"/>
          <w:i w:val="0"/>
          <w:iCs w:val="0"/>
          <w:color w:val="auto"/>
          <w:sz w:val="24"/>
          <w:szCs w:val="20"/>
          <w:highlight w:val="none"/>
        </w:rPr>
        <w:t>）的在下面签字的（</w:t>
      </w:r>
      <w:r>
        <w:rPr>
          <w:rFonts w:hint="eastAsia" w:ascii="仿宋" w:hAnsi="仿宋" w:eastAsia="仿宋" w:cs="仿宋"/>
          <w:i w:val="0"/>
          <w:iCs w:val="0"/>
          <w:color w:val="auto"/>
          <w:sz w:val="24"/>
          <w:szCs w:val="20"/>
          <w:highlight w:val="none"/>
          <w:u w:val="single"/>
        </w:rPr>
        <w:t>法人代表姓名、职务</w:t>
      </w:r>
      <w:r>
        <w:rPr>
          <w:rFonts w:hint="eastAsia" w:ascii="仿宋" w:hAnsi="仿宋" w:eastAsia="仿宋" w:cs="仿宋"/>
          <w:i w:val="0"/>
          <w:iCs w:val="0"/>
          <w:color w:val="auto"/>
          <w:sz w:val="24"/>
          <w:szCs w:val="20"/>
          <w:highlight w:val="none"/>
        </w:rPr>
        <w:t>）代表我单位授权（</w:t>
      </w:r>
      <w:r>
        <w:rPr>
          <w:rFonts w:hint="eastAsia" w:ascii="仿宋" w:hAnsi="仿宋" w:eastAsia="仿宋" w:cs="仿宋"/>
          <w:i w:val="0"/>
          <w:iCs w:val="0"/>
          <w:color w:val="auto"/>
          <w:sz w:val="24"/>
          <w:szCs w:val="20"/>
          <w:highlight w:val="none"/>
          <w:u w:val="single"/>
        </w:rPr>
        <w:t>单位名称</w:t>
      </w:r>
      <w:r>
        <w:rPr>
          <w:rFonts w:hint="eastAsia" w:ascii="仿宋" w:hAnsi="仿宋" w:eastAsia="仿宋" w:cs="仿宋"/>
          <w:i w:val="0"/>
          <w:iCs w:val="0"/>
          <w:color w:val="auto"/>
          <w:sz w:val="24"/>
          <w:szCs w:val="20"/>
          <w:highlight w:val="none"/>
        </w:rPr>
        <w:t>）的在下面签字的（</w:t>
      </w:r>
      <w:r>
        <w:rPr>
          <w:rFonts w:hint="eastAsia" w:ascii="仿宋" w:hAnsi="仿宋" w:eastAsia="仿宋" w:cs="仿宋"/>
          <w:i w:val="0"/>
          <w:iCs w:val="0"/>
          <w:color w:val="auto"/>
          <w:sz w:val="24"/>
          <w:szCs w:val="20"/>
          <w:highlight w:val="none"/>
          <w:u w:val="single"/>
        </w:rPr>
        <w:t>被授权人的姓名、职务</w:t>
      </w:r>
      <w:r>
        <w:rPr>
          <w:rFonts w:hint="eastAsia" w:ascii="仿宋" w:hAnsi="仿宋" w:eastAsia="仿宋" w:cs="仿宋"/>
          <w:i w:val="0"/>
          <w:iCs w:val="0"/>
          <w:color w:val="auto"/>
          <w:sz w:val="24"/>
          <w:szCs w:val="20"/>
          <w:highlight w:val="none"/>
        </w:rPr>
        <w:t>）为我单位的合法代理人，就（</w:t>
      </w:r>
      <w:r>
        <w:rPr>
          <w:rFonts w:hint="eastAsia" w:ascii="仿宋" w:hAnsi="仿宋" w:eastAsia="仿宋" w:cs="仿宋"/>
          <w:i w:val="0"/>
          <w:iCs w:val="0"/>
          <w:color w:val="auto"/>
          <w:sz w:val="24"/>
          <w:szCs w:val="20"/>
          <w:highlight w:val="none"/>
          <w:u w:val="single"/>
        </w:rPr>
        <w:t>项目名称</w:t>
      </w:r>
      <w:r>
        <w:rPr>
          <w:rFonts w:hint="eastAsia" w:ascii="仿宋" w:hAnsi="仿宋" w:eastAsia="仿宋" w:cs="仿宋"/>
          <w:i w:val="0"/>
          <w:iCs w:val="0"/>
          <w:color w:val="auto"/>
          <w:sz w:val="24"/>
          <w:szCs w:val="20"/>
          <w:highlight w:val="none"/>
        </w:rPr>
        <w:t>）投标，以我单位名义处理一切与之有关的事务。</w:t>
      </w:r>
      <w:r>
        <w:rPr>
          <w:rFonts w:hint="eastAsia" w:ascii="仿宋" w:hAnsi="仿宋" w:eastAsia="仿宋" w:cs="仿宋"/>
          <w:i w:val="0"/>
          <w:iCs w:val="0"/>
          <w:color w:val="auto"/>
          <w:sz w:val="24"/>
          <w:szCs w:val="20"/>
          <w:highlight w:val="none"/>
        </w:rPr>
        <w:cr/>
      </w:r>
      <w:r>
        <w:rPr>
          <w:rFonts w:hint="eastAsia" w:ascii="仿宋" w:hAnsi="仿宋" w:eastAsia="仿宋" w:cs="仿宋"/>
          <w:i w:val="0"/>
          <w:iCs w:val="0"/>
          <w:color w:val="auto"/>
          <w:sz w:val="24"/>
          <w:szCs w:val="20"/>
          <w:highlight w:val="none"/>
        </w:rPr>
        <w:t>　　本授权书于</w:t>
      </w:r>
      <w:r>
        <w:rPr>
          <w:rFonts w:hint="eastAsia" w:ascii="仿宋" w:hAnsi="仿宋" w:eastAsia="仿宋" w:cs="仿宋"/>
          <w:i w:val="0"/>
          <w:iCs w:val="0"/>
          <w:color w:val="auto"/>
          <w:sz w:val="24"/>
          <w:szCs w:val="20"/>
          <w:highlight w:val="none"/>
          <w:u w:val="single"/>
        </w:rPr>
        <w:t xml:space="preserve">           </w:t>
      </w:r>
      <w:r>
        <w:rPr>
          <w:rFonts w:hint="eastAsia" w:ascii="仿宋" w:hAnsi="仿宋" w:eastAsia="仿宋" w:cs="仿宋"/>
          <w:i w:val="0"/>
          <w:iCs w:val="0"/>
          <w:color w:val="auto"/>
          <w:sz w:val="24"/>
          <w:szCs w:val="20"/>
          <w:highlight w:val="none"/>
        </w:rPr>
        <w:t>年</w:t>
      </w:r>
      <w:r>
        <w:rPr>
          <w:rFonts w:hint="eastAsia" w:ascii="仿宋" w:hAnsi="仿宋" w:eastAsia="仿宋" w:cs="仿宋"/>
          <w:i w:val="0"/>
          <w:iCs w:val="0"/>
          <w:color w:val="auto"/>
          <w:sz w:val="24"/>
          <w:szCs w:val="20"/>
          <w:highlight w:val="none"/>
          <w:u w:val="single"/>
        </w:rPr>
        <w:t xml:space="preserve">     </w:t>
      </w:r>
      <w:r>
        <w:rPr>
          <w:rFonts w:hint="eastAsia" w:ascii="仿宋" w:hAnsi="仿宋" w:eastAsia="仿宋" w:cs="仿宋"/>
          <w:i w:val="0"/>
          <w:iCs w:val="0"/>
          <w:color w:val="auto"/>
          <w:sz w:val="24"/>
          <w:szCs w:val="20"/>
          <w:highlight w:val="none"/>
        </w:rPr>
        <w:t>月</w:t>
      </w:r>
      <w:r>
        <w:rPr>
          <w:rFonts w:hint="eastAsia" w:ascii="仿宋" w:hAnsi="仿宋" w:eastAsia="仿宋" w:cs="仿宋"/>
          <w:i w:val="0"/>
          <w:iCs w:val="0"/>
          <w:color w:val="auto"/>
          <w:sz w:val="24"/>
          <w:szCs w:val="20"/>
          <w:highlight w:val="none"/>
          <w:u w:val="single"/>
        </w:rPr>
        <w:t xml:space="preserve">     </w:t>
      </w:r>
      <w:r>
        <w:rPr>
          <w:rFonts w:hint="eastAsia" w:ascii="仿宋" w:hAnsi="仿宋" w:eastAsia="仿宋" w:cs="仿宋"/>
          <w:i w:val="0"/>
          <w:iCs w:val="0"/>
          <w:color w:val="auto"/>
          <w:sz w:val="24"/>
          <w:szCs w:val="20"/>
          <w:highlight w:val="none"/>
        </w:rPr>
        <w:t>日签字生效,特此声明。</w:t>
      </w:r>
      <w:r>
        <w:rPr>
          <w:rFonts w:hint="eastAsia" w:ascii="仿宋" w:hAnsi="仿宋" w:eastAsia="仿宋" w:cs="仿宋"/>
          <w:color w:val="auto"/>
          <w:sz w:val="24"/>
          <w:highlight w:val="none"/>
        </w:rPr>
        <w:cr/>
      </w:r>
    </w:p>
    <w:p>
      <w:pPr>
        <w:pStyle w:val="9"/>
        <w:shd w:val="clear" w:color="auto" w:fill="auto"/>
        <w:tabs>
          <w:tab w:val="left" w:pos="5580"/>
        </w:tabs>
        <w:spacing w:line="240" w:lineRule="atLeast"/>
        <w:ind w:left="-540" w:leftChars="-257" w:firstLine="900" w:firstLineChars="375"/>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3039110</wp:posOffset>
                </wp:positionH>
                <wp:positionV relativeFrom="paragraph">
                  <wp:posOffset>167640</wp:posOffset>
                </wp:positionV>
                <wp:extent cx="2478405" cy="1125220"/>
                <wp:effectExtent l="7620" t="7620" r="9525" b="10160"/>
                <wp:wrapNone/>
                <wp:docPr id="5" name="圆角矩形 5"/>
                <wp:cNvGraphicFramePr/>
                <a:graphic xmlns:a="http://schemas.openxmlformats.org/drawingml/2006/main">
                  <a:graphicData uri="http://schemas.microsoft.com/office/word/2010/wordprocessingShape">
                    <wps:wsp>
                      <wps:cNvSpPr/>
                      <wps:spPr>
                        <a:xfrm>
                          <a:off x="0" y="0"/>
                          <a:ext cx="2478405" cy="11252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rPr>
                                <w:rFonts w:hint="eastAsia" w:hAnsi="宋体"/>
                              </w:rPr>
                            </w:pPr>
                          </w:p>
                          <w:p>
                            <w:pPr>
                              <w:rPr>
                                <w:rFonts w:hint="eastAsia" w:hAnsi="宋体"/>
                              </w:rPr>
                            </w:pPr>
                          </w:p>
                          <w:p>
                            <w:pPr>
                              <w:rPr>
                                <w:rFonts w:hint="eastAsia" w:hAnsi="宋体"/>
                              </w:rPr>
                            </w:pPr>
                          </w:p>
                          <w:p>
                            <w:r>
                              <w:rPr>
                                <w:rFonts w:hint="eastAsia" w:hAnsi="宋体"/>
                              </w:rPr>
                              <w:t>授权委托人身份证复印件反面</w:t>
                            </w:r>
                          </w:p>
                          <w:p/>
                        </w:txbxContent>
                      </wps:txbx>
                      <wps:bodyPr upright="1"/>
                    </wps:wsp>
                  </a:graphicData>
                </a:graphic>
              </wp:anchor>
            </w:drawing>
          </mc:Choice>
          <mc:Fallback>
            <w:pict>
              <v:roundrect id="_x0000_s1026" o:spid="_x0000_s1026" o:spt="2" style="position:absolute;left:0pt;margin-left:239.3pt;margin-top:13.2pt;height:88.6pt;width:195.15pt;z-index:251660288;mso-width-relative:page;mso-height-relative:page;" fillcolor="#FFFFFF" filled="t" stroked="t" coordsize="21600,21600" arcsize="0.166666666666667" o:gfxdata="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aFySLbAAAACgEAAA8AAAAAAAAAAQAgAAAAIgAAAGRycy9kb3ducmV2LnhtbFBL&#10;AQIUABQAAAAIAIdO4kAd88eALAIAAGYEAAAOAAAAAAAAAAEAIAAAACoBAABkcnMvZTJvRG9jLnht&#10;bFBLBQYAAAAABgAGAFkBAADIBQAAAAA=&#10;">
                <v:fill on="t" focussize="0,0"/>
                <v:stroke weight="1.25pt" color="#808080" joinstyle="round"/>
                <v:imagedata o:title=""/>
                <o:lock v:ext="edit" aspectratio="f"/>
                <v:textbox>
                  <w:txbxContent>
                    <w:p>
                      <w:pPr>
                        <w:rPr>
                          <w:rFonts w:hint="eastAsia" w:hAnsi="宋体"/>
                        </w:rPr>
                      </w:pPr>
                    </w:p>
                    <w:p>
                      <w:pPr>
                        <w:rPr>
                          <w:rFonts w:hint="eastAsia" w:hAnsi="宋体"/>
                        </w:rPr>
                      </w:pPr>
                    </w:p>
                    <w:p>
                      <w:pPr>
                        <w:rPr>
                          <w:rFonts w:hint="eastAsia" w:hAnsi="宋体"/>
                        </w:rPr>
                      </w:pPr>
                    </w:p>
                    <w:p>
                      <w:r>
                        <w:rPr>
                          <w:rFonts w:hint="eastAsia" w:hAnsi="宋体"/>
                        </w:rPr>
                        <w:t>授权委托人身份证复印件反面</w:t>
                      </w:r>
                    </w:p>
                    <w:p/>
                  </w:txbxContent>
                </v:textbox>
              </v:roundrect>
            </w:pict>
          </mc:Fallback>
        </mc:AlternateContent>
      </w:r>
      <w:r>
        <w:rPr>
          <w:rFonts w:hint="eastAsia" w:ascii="仿宋" w:hAnsi="仿宋" w:eastAsia="仿宋" w:cs="仿宋"/>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20955</wp:posOffset>
                </wp:positionH>
                <wp:positionV relativeFrom="paragraph">
                  <wp:posOffset>135890</wp:posOffset>
                </wp:positionV>
                <wp:extent cx="2507615" cy="1143000"/>
                <wp:effectExtent l="4445" t="4445" r="21590" b="14605"/>
                <wp:wrapNone/>
                <wp:docPr id="7" name="流程图: 可选过程 7"/>
                <wp:cNvGraphicFramePr/>
                <a:graphic xmlns:a="http://schemas.openxmlformats.org/drawingml/2006/main">
                  <a:graphicData uri="http://schemas.microsoft.com/office/word/2010/wordprocessingShape">
                    <wps:wsp>
                      <wps:cNvSpPr/>
                      <wps:spPr>
                        <a:xfrm>
                          <a:off x="0" y="0"/>
                          <a:ext cx="2507615" cy="11430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rPr>
                            </w:pPr>
                          </w:p>
                          <w:p>
                            <w:pPr>
                              <w:jc w:val="center"/>
                              <w:rPr>
                                <w:rFonts w:hint="eastAsia" w:hAnsi="宋体"/>
                              </w:rPr>
                            </w:pPr>
                          </w:p>
                          <w:p>
                            <w:pPr>
                              <w:jc w:val="center"/>
                              <w:rPr>
                                <w:rFonts w:hint="eastAsia" w:hAnsi="宋体"/>
                              </w:rPr>
                            </w:pPr>
                          </w:p>
                          <w:p>
                            <w:pPr>
                              <w:jc w:val="center"/>
                            </w:pPr>
                            <w:r>
                              <w:rPr>
                                <w:rFonts w:hint="eastAsia" w:hAnsi="宋体"/>
                              </w:rPr>
                              <w:t>授权委托人身份证复印件正面</w:t>
                            </w:r>
                          </w:p>
                        </w:txbxContent>
                      </wps:txbx>
                      <wps:bodyPr upright="1"/>
                    </wps:wsp>
                  </a:graphicData>
                </a:graphic>
              </wp:anchor>
            </w:drawing>
          </mc:Choice>
          <mc:Fallback>
            <w:pict>
              <v:shape id="_x0000_s1026" o:spid="_x0000_s1026" o:spt="176" type="#_x0000_t176" style="position:absolute;left:0pt;margin-left:1.65pt;margin-top:10.7pt;height:90pt;width:197.45pt;z-index:251659264;mso-width-relative:page;mso-height-relative:page;" fillcolor="#FFFFFF" filled="t" stroked="t" coordsize="21600,21600" o:gfxdata="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gSMjDWAAAACAEAAA8AAAAAAAAAAQAgAAAAIgAAAGRycy9kb3ducmV2LnhtbFBL&#10;AQIUABQAAAAIAIdO4kD0BBo2MQIAAF4EAAAOAAAAAAAAAAEAIAAAACUBAABkcnMvZTJvRG9jLnht&#10;bFBLBQYAAAAABgAGAFkBAADIBQAAAAA=&#10;">
                <v:fill on="t" focussize="0,0"/>
                <v:stroke color="#000000" joinstyle="miter"/>
                <v:imagedata o:title=""/>
                <o:lock v:ext="edit" aspectratio="f"/>
                <v:textbox>
                  <w:txbxContent>
                    <w:p>
                      <w:pPr>
                        <w:jc w:val="center"/>
                        <w:rPr>
                          <w:rFonts w:hint="eastAsia" w:hAnsi="宋体"/>
                        </w:rPr>
                      </w:pPr>
                    </w:p>
                    <w:p>
                      <w:pPr>
                        <w:jc w:val="center"/>
                        <w:rPr>
                          <w:rFonts w:hint="eastAsia" w:hAnsi="宋体"/>
                        </w:rPr>
                      </w:pPr>
                    </w:p>
                    <w:p>
                      <w:pPr>
                        <w:jc w:val="center"/>
                        <w:rPr>
                          <w:rFonts w:hint="eastAsia" w:hAnsi="宋体"/>
                        </w:rPr>
                      </w:pPr>
                    </w:p>
                    <w:p>
                      <w:pPr>
                        <w:jc w:val="center"/>
                      </w:pPr>
                      <w:r>
                        <w:rPr>
                          <w:rFonts w:hint="eastAsia" w:hAnsi="宋体"/>
                        </w:rPr>
                        <w:t>授权委托人身份证复印件正面</w:t>
                      </w:r>
                    </w:p>
                  </w:txbxContent>
                </v:textbox>
              </v:shape>
            </w:pict>
          </mc:Fallback>
        </mc:AlternateContent>
      </w:r>
    </w:p>
    <w:p>
      <w:pPr>
        <w:shd w:val="clear" w:color="auto" w:fill="auto"/>
        <w:spacing w:line="360" w:lineRule="auto"/>
        <w:ind w:firstLine="240" w:firstLineChars="100"/>
        <w:outlineLvl w:val="9"/>
        <w:rPr>
          <w:rFonts w:hint="eastAsia" w:ascii="仿宋" w:hAnsi="仿宋" w:eastAsia="仿宋" w:cs="仿宋"/>
          <w:color w:val="auto"/>
          <w:sz w:val="24"/>
          <w:highlight w:val="none"/>
        </w:rPr>
      </w:pPr>
    </w:p>
    <w:p>
      <w:pPr>
        <w:shd w:val="clear" w:color="auto" w:fill="auto"/>
        <w:spacing w:line="360" w:lineRule="auto"/>
        <w:ind w:firstLine="240" w:firstLineChars="100"/>
        <w:outlineLvl w:val="9"/>
        <w:rPr>
          <w:rFonts w:hint="eastAsia" w:ascii="仿宋" w:hAnsi="仿宋" w:eastAsia="仿宋" w:cs="仿宋"/>
          <w:color w:val="auto"/>
          <w:sz w:val="24"/>
          <w:highlight w:val="none"/>
        </w:rPr>
      </w:pPr>
    </w:p>
    <w:p>
      <w:pPr>
        <w:shd w:val="clear" w:color="auto" w:fill="auto"/>
        <w:spacing w:line="360" w:lineRule="auto"/>
        <w:ind w:firstLine="240" w:firstLineChars="100"/>
        <w:outlineLvl w:val="9"/>
        <w:rPr>
          <w:rFonts w:hint="eastAsia" w:ascii="仿宋" w:hAnsi="仿宋" w:eastAsia="仿宋" w:cs="仿宋"/>
          <w:color w:val="auto"/>
          <w:sz w:val="24"/>
          <w:highlight w:val="none"/>
        </w:rPr>
      </w:pPr>
    </w:p>
    <w:p>
      <w:pPr>
        <w:shd w:val="clear" w:color="auto" w:fill="auto"/>
        <w:spacing w:line="360" w:lineRule="auto"/>
        <w:ind w:firstLine="240" w:firstLineChars="100"/>
        <w:outlineLvl w:val="9"/>
        <w:rPr>
          <w:rFonts w:hint="eastAsia" w:ascii="仿宋" w:hAnsi="仿宋" w:eastAsia="仿宋" w:cs="仿宋"/>
          <w:color w:val="auto"/>
          <w:sz w:val="24"/>
          <w:highlight w:val="none"/>
        </w:rPr>
      </w:pPr>
    </w:p>
    <w:p>
      <w:pPr>
        <w:shd w:val="clear" w:color="auto" w:fill="auto"/>
        <w:spacing w:line="360" w:lineRule="auto"/>
        <w:ind w:firstLine="240" w:firstLineChars="1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3018155</wp:posOffset>
                </wp:positionH>
                <wp:positionV relativeFrom="paragraph">
                  <wp:posOffset>53975</wp:posOffset>
                </wp:positionV>
                <wp:extent cx="2535555" cy="1029335"/>
                <wp:effectExtent l="7620" t="7620" r="9525" b="10795"/>
                <wp:wrapNone/>
                <wp:docPr id="8" name="圆角矩形 8"/>
                <wp:cNvGraphicFramePr/>
                <a:graphic xmlns:a="http://schemas.openxmlformats.org/drawingml/2006/main">
                  <a:graphicData uri="http://schemas.microsoft.com/office/word/2010/wordprocessingShape">
                    <wps:wsp>
                      <wps:cNvSpPr/>
                      <wps:spPr>
                        <a:xfrm>
                          <a:off x="0" y="0"/>
                          <a:ext cx="2535555" cy="102933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int="eastAsia" w:hAnsi="宋体"/>
                              </w:rPr>
                            </w:pPr>
                            <w:r>
                              <w:rPr>
                                <w:rFonts w:hint="eastAsia" w:hAnsi="宋体"/>
                              </w:rPr>
                              <w:t xml:space="preserve">  </w:t>
                            </w:r>
                          </w:p>
                          <w:p>
                            <w:pPr>
                              <w:jc w:val="center"/>
                              <w:rPr>
                                <w:rFonts w:hint="eastAsia" w:hAnsi="宋体"/>
                              </w:rPr>
                            </w:pPr>
                          </w:p>
                          <w:p>
                            <w:pPr>
                              <w:jc w:val="center"/>
                              <w:rPr>
                                <w:rFonts w:hint="eastAsia" w:hAnsi="宋体"/>
                              </w:rPr>
                            </w:pPr>
                          </w:p>
                          <w:p>
                            <w:pPr>
                              <w:jc w:val="center"/>
                            </w:pPr>
                            <w:r>
                              <w:rPr>
                                <w:rFonts w:hint="eastAsia" w:hAnsi="宋体"/>
                              </w:rPr>
                              <w:t>法人身份证复印件反面</w:t>
                            </w:r>
                          </w:p>
                          <w:p/>
                        </w:txbxContent>
                      </wps:txbx>
                      <wps:bodyPr upright="1"/>
                    </wps:wsp>
                  </a:graphicData>
                </a:graphic>
              </wp:anchor>
            </w:drawing>
          </mc:Choice>
          <mc:Fallback>
            <w:pict>
              <v:roundrect id="_x0000_s1026" o:spid="_x0000_s1026" o:spt="2" style="position:absolute;left:0pt;margin-left:237.65pt;margin-top:4.25pt;height:81.05pt;width:199.65pt;z-index:251662336;mso-width-relative:page;mso-height-relative:page;" fillcolor="#FFFFFF" filled="t" stroked="t" coordsize="21600,21600" arcsize="0.166666666666667" o:gfxdata="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Qc0gvaAAAACQEAAA8AAAAAAAAAAQAgAAAAIgAAAGRycy9kb3ducmV2LnhtbFBLAQIU&#10;ABQAAAAIAIdO4kByLuBvKgIAAGYEAAAOAAAAAAAAAAEAIAAAACkBAABkcnMvZTJvRG9jLnhtbFBL&#10;BQYAAAAABgAGAFkBAADFBQAAAAA=&#10;">
                <v:fill on="t" focussize="0,0"/>
                <v:stroke weight="1.25pt" color="#808080" joinstyle="round"/>
                <v:imagedata o:title=""/>
                <o:lock v:ext="edit" aspectratio="f"/>
                <v:textbox>
                  <w:txbxContent>
                    <w:p>
                      <w:pPr>
                        <w:jc w:val="center"/>
                        <w:rPr>
                          <w:rFonts w:hint="eastAsia" w:hAnsi="宋体"/>
                        </w:rPr>
                      </w:pPr>
                      <w:r>
                        <w:rPr>
                          <w:rFonts w:hint="eastAsia" w:hAnsi="宋体"/>
                        </w:rPr>
                        <w:t xml:space="preserve">  </w:t>
                      </w:r>
                    </w:p>
                    <w:p>
                      <w:pPr>
                        <w:jc w:val="center"/>
                        <w:rPr>
                          <w:rFonts w:hint="eastAsia" w:hAnsi="宋体"/>
                        </w:rPr>
                      </w:pPr>
                    </w:p>
                    <w:p>
                      <w:pPr>
                        <w:jc w:val="center"/>
                        <w:rPr>
                          <w:rFonts w:hint="eastAsia" w:hAnsi="宋体"/>
                        </w:rPr>
                      </w:pPr>
                    </w:p>
                    <w:p>
                      <w:pPr>
                        <w:jc w:val="center"/>
                      </w:pPr>
                      <w:r>
                        <w:rPr>
                          <w:rFonts w:hint="eastAsia" w:hAnsi="宋体"/>
                        </w:rPr>
                        <w:t>法人身份证复印件反面</w:t>
                      </w:r>
                    </w:p>
                    <w:p/>
                  </w:txbxContent>
                </v:textbox>
              </v:roundrect>
            </w:pict>
          </mc:Fallback>
        </mc:AlternateContent>
      </w:r>
      <w:r>
        <w:rPr>
          <w:rFonts w:hint="eastAsia" w:ascii="仿宋" w:hAnsi="仿宋" w:eastAsia="仿宋" w:cs="仿宋"/>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-10795</wp:posOffset>
                </wp:positionH>
                <wp:positionV relativeFrom="paragraph">
                  <wp:posOffset>29845</wp:posOffset>
                </wp:positionV>
                <wp:extent cx="2555240" cy="1024890"/>
                <wp:effectExtent l="7620" t="7620" r="8890" b="15240"/>
                <wp:wrapNone/>
                <wp:docPr id="10" name="圆角矩形 10"/>
                <wp:cNvGraphicFramePr/>
                <a:graphic xmlns:a="http://schemas.openxmlformats.org/drawingml/2006/main">
                  <a:graphicData uri="http://schemas.microsoft.com/office/word/2010/wordprocessingShape">
                    <wps:wsp>
                      <wps:cNvSpPr/>
                      <wps:spPr>
                        <a:xfrm>
                          <a:off x="0" y="0"/>
                          <a:ext cx="2555240" cy="102489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int="eastAsia" w:hAnsi="宋体"/>
                              </w:rPr>
                            </w:pPr>
                          </w:p>
                          <w:p>
                            <w:pPr>
                              <w:jc w:val="center"/>
                              <w:rPr>
                                <w:rFonts w:hint="eastAsia" w:hAnsi="宋体"/>
                              </w:rPr>
                            </w:pPr>
                          </w:p>
                          <w:p>
                            <w:pPr>
                              <w:jc w:val="center"/>
                              <w:rPr>
                                <w:rFonts w:hint="eastAsia" w:hAnsi="宋体"/>
                              </w:rPr>
                            </w:pPr>
                          </w:p>
                          <w:p>
                            <w:pPr>
                              <w:jc w:val="center"/>
                            </w:pPr>
                            <w:r>
                              <w:rPr>
                                <w:rFonts w:hint="eastAsia" w:hAnsi="宋体"/>
                              </w:rPr>
                              <w:t>法人身份证复印件正面</w:t>
                            </w:r>
                          </w:p>
                          <w:p/>
                        </w:txbxContent>
                      </wps:txbx>
                      <wps:bodyPr upright="1"/>
                    </wps:wsp>
                  </a:graphicData>
                </a:graphic>
              </wp:anchor>
            </w:drawing>
          </mc:Choice>
          <mc:Fallback>
            <w:pict>
              <v:roundrect id="_x0000_s1026" o:spid="_x0000_s1026" o:spt="2" style="position:absolute;left:0pt;margin-left:-0.85pt;margin-top:2.35pt;height:80.7pt;width:201.2pt;z-index:251661312;mso-width-relative:page;mso-height-relative:page;" fillcolor="#FFFFFF" filled="t" stroked="t" coordsize="21600,21600" arcsize="0.166666666666667" o:gfxdata="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U74Le9gAAAAIAQAADwAAAAAAAAABACAAAAAiAAAAZHJzL2Rvd25yZXYueG1sUEsB&#10;AhQAFAAAAAgAh07iQK0m8CQuAgAAaAQAAA4AAAAAAAAAAQAgAAAAJwEAAGRycy9lMm9Eb2MueG1s&#10;UEsFBgAAAAAGAAYAWQEAAMcFAAAAAA==&#10;">
                <v:fill on="t" focussize="0,0"/>
                <v:stroke weight="1.25pt" color="#808080" joinstyle="round"/>
                <v:imagedata o:title=""/>
                <o:lock v:ext="edit" aspectratio="f"/>
                <v:textbox>
                  <w:txbxContent>
                    <w:p>
                      <w:pPr>
                        <w:jc w:val="center"/>
                        <w:rPr>
                          <w:rFonts w:hint="eastAsia" w:hAnsi="宋体"/>
                        </w:rPr>
                      </w:pPr>
                    </w:p>
                    <w:p>
                      <w:pPr>
                        <w:jc w:val="center"/>
                        <w:rPr>
                          <w:rFonts w:hint="eastAsia" w:hAnsi="宋体"/>
                        </w:rPr>
                      </w:pPr>
                    </w:p>
                    <w:p>
                      <w:pPr>
                        <w:jc w:val="center"/>
                        <w:rPr>
                          <w:rFonts w:hint="eastAsia" w:hAnsi="宋体"/>
                        </w:rPr>
                      </w:pPr>
                    </w:p>
                    <w:p>
                      <w:pPr>
                        <w:jc w:val="center"/>
                      </w:pPr>
                      <w:r>
                        <w:rPr>
                          <w:rFonts w:hint="eastAsia" w:hAnsi="宋体"/>
                        </w:rPr>
                        <w:t>法人身份证复印件正面</w:t>
                      </w:r>
                    </w:p>
                    <w:p/>
                  </w:txbxContent>
                </v:textbox>
              </v:roundrect>
            </w:pict>
          </mc:Fallback>
        </mc:AlternateContent>
      </w:r>
    </w:p>
    <w:p>
      <w:pPr>
        <w:shd w:val="clear" w:color="auto" w:fill="auto"/>
        <w:spacing w:line="360" w:lineRule="auto"/>
        <w:ind w:firstLine="240" w:firstLineChars="100"/>
        <w:outlineLvl w:val="9"/>
        <w:rPr>
          <w:rFonts w:hint="eastAsia" w:ascii="仿宋" w:hAnsi="仿宋" w:eastAsia="仿宋" w:cs="仿宋"/>
          <w:color w:val="auto"/>
          <w:sz w:val="24"/>
          <w:highlight w:val="none"/>
        </w:rPr>
      </w:pPr>
    </w:p>
    <w:p>
      <w:pPr>
        <w:shd w:val="clear" w:color="auto" w:fill="auto"/>
        <w:spacing w:line="360" w:lineRule="auto"/>
        <w:ind w:firstLine="240" w:firstLineChars="100"/>
        <w:outlineLvl w:val="9"/>
        <w:rPr>
          <w:rFonts w:hint="eastAsia" w:ascii="仿宋" w:hAnsi="仿宋" w:eastAsia="仿宋" w:cs="仿宋"/>
          <w:color w:val="auto"/>
          <w:sz w:val="24"/>
          <w:highlight w:val="none"/>
        </w:rPr>
      </w:pPr>
    </w:p>
    <w:p>
      <w:pPr>
        <w:shd w:val="clear" w:color="auto" w:fill="auto"/>
        <w:spacing w:line="360" w:lineRule="auto"/>
        <w:ind w:firstLine="240" w:firstLineChars="100"/>
        <w:outlineLvl w:val="9"/>
        <w:rPr>
          <w:rFonts w:hint="eastAsia" w:ascii="仿宋" w:hAnsi="仿宋" w:eastAsia="仿宋" w:cs="仿宋"/>
          <w:color w:val="auto"/>
          <w:sz w:val="24"/>
          <w:highlight w:val="none"/>
        </w:rPr>
      </w:pPr>
    </w:p>
    <w:p>
      <w:pPr>
        <w:shd w:val="clear" w:color="auto" w:fill="auto"/>
        <w:spacing w:line="360" w:lineRule="auto"/>
        <w:ind w:firstLine="240" w:firstLineChars="100"/>
        <w:outlineLvl w:val="9"/>
        <w:rPr>
          <w:rFonts w:hint="eastAsia" w:ascii="仿宋" w:hAnsi="仿宋" w:eastAsia="仿宋" w:cs="仿宋"/>
          <w:color w:val="auto"/>
          <w:sz w:val="24"/>
          <w:highlight w:val="none"/>
        </w:rPr>
      </w:pPr>
    </w:p>
    <w:p>
      <w:pPr>
        <w:pStyle w:val="9"/>
        <w:shd w:val="clear" w:color="auto" w:fill="auto"/>
        <w:tabs>
          <w:tab w:val="left" w:pos="5580"/>
        </w:tabs>
        <w:spacing w:line="240" w:lineRule="atLeast"/>
        <w:ind w:left="-540" w:leftChars="-257" w:firstLine="900" w:firstLineChars="375"/>
        <w:outlineLvl w:val="9"/>
        <w:rPr>
          <w:rFonts w:hint="eastAsia" w:ascii="仿宋" w:hAnsi="仿宋" w:eastAsia="仿宋" w:cs="仿宋"/>
          <w:color w:val="auto"/>
          <w:sz w:val="24"/>
          <w:highlight w:val="none"/>
        </w:rPr>
      </w:pPr>
    </w:p>
    <w:p>
      <w:pPr>
        <w:pStyle w:val="9"/>
        <w:shd w:val="clear" w:color="auto" w:fill="auto"/>
        <w:tabs>
          <w:tab w:val="left" w:pos="5580"/>
        </w:tabs>
        <w:spacing w:line="240" w:lineRule="atLeast"/>
        <w:ind w:left="-540" w:leftChars="-257" w:firstLine="900" w:firstLineChars="375"/>
        <w:outlineLvl w:val="9"/>
        <w:rPr>
          <w:rFonts w:hint="eastAsia" w:ascii="仿宋" w:hAnsi="仿宋" w:eastAsia="仿宋" w:cs="仿宋"/>
          <w:color w:val="auto"/>
          <w:sz w:val="24"/>
          <w:highlight w:val="none"/>
        </w:rPr>
      </w:pPr>
    </w:p>
    <w:p>
      <w:pPr>
        <w:pStyle w:val="9"/>
        <w:shd w:val="clear" w:color="auto" w:fill="auto"/>
        <w:tabs>
          <w:tab w:val="left" w:pos="5580"/>
        </w:tabs>
        <w:spacing w:line="240" w:lineRule="atLeast"/>
        <w:ind w:firstLine="480" w:firstLineChars="200"/>
        <w:outlineLvl w:val="9"/>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投标人（盖单位章）;</w:t>
      </w:r>
      <w:r>
        <w:rPr>
          <w:rFonts w:hint="eastAsia" w:ascii="仿宋" w:hAnsi="仿宋" w:eastAsia="仿宋" w:cs="仿宋"/>
          <w:color w:val="auto"/>
          <w:sz w:val="24"/>
          <w:highlight w:val="none"/>
          <w:u w:val="single"/>
        </w:rPr>
        <w:t xml:space="preserve">                           </w:t>
      </w:r>
    </w:p>
    <w:p>
      <w:pPr>
        <w:pStyle w:val="9"/>
        <w:shd w:val="clear" w:color="auto" w:fill="auto"/>
        <w:tabs>
          <w:tab w:val="left" w:pos="5580"/>
        </w:tabs>
        <w:spacing w:line="240" w:lineRule="atLeas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法定代表人（签字或签章）：</w:t>
      </w:r>
      <w:r>
        <w:rPr>
          <w:rFonts w:hint="eastAsia" w:ascii="仿宋" w:hAnsi="仿宋" w:eastAsia="仿宋" w:cs="仿宋"/>
          <w:color w:val="auto"/>
          <w:sz w:val="24"/>
          <w:highlight w:val="none"/>
          <w:u w:val="single"/>
        </w:rPr>
        <w:t xml:space="preserve">                     </w:t>
      </w:r>
    </w:p>
    <w:p>
      <w:pPr>
        <w:pStyle w:val="9"/>
        <w:shd w:val="clear" w:color="auto" w:fill="auto"/>
        <w:tabs>
          <w:tab w:val="left" w:pos="5580"/>
        </w:tabs>
        <w:spacing w:line="240" w:lineRule="atLeast"/>
        <w:ind w:firstLine="480" w:firstLineChars="200"/>
        <w:outlineLvl w:val="9"/>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委托代理人：</w:t>
      </w:r>
      <w:r>
        <w:rPr>
          <w:rFonts w:hint="eastAsia" w:ascii="仿宋" w:hAnsi="仿宋" w:eastAsia="仿宋" w:cs="仿宋"/>
          <w:color w:val="auto"/>
          <w:sz w:val="24"/>
          <w:highlight w:val="none"/>
          <w:u w:val="single"/>
        </w:rPr>
        <w:t xml:space="preserve">                                   </w:t>
      </w:r>
    </w:p>
    <w:p>
      <w:pPr>
        <w:shd w:val="clear" w:color="auto" w:fill="auto"/>
        <w:spacing w:line="360" w:lineRule="auto"/>
        <w:ind w:firstLine="480" w:firstLineChars="200"/>
        <w:jc w:val="left"/>
        <w:outlineLvl w:val="9"/>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 xml:space="preserve">年   月   日 </w:t>
      </w:r>
    </w:p>
    <w:p>
      <w:pPr>
        <w:numPr>
          <w:ilvl w:val="0"/>
          <w:numId w:val="0"/>
        </w:numPr>
        <w:shd w:val="clear" w:color="auto" w:fill="auto"/>
        <w:spacing w:before="0" w:line="240" w:lineRule="atLeast"/>
        <w:ind w:leftChars="257"/>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bookmarkStart w:id="113" w:name="_Toc26357"/>
    </w:p>
    <w:p>
      <w:pPr>
        <w:outlineLvl w:val="9"/>
        <w:rPr>
          <w:rFonts w:hint="eastAsia" w:ascii="仿宋" w:hAnsi="仿宋" w:eastAsia="仿宋" w:cs="仿宋"/>
          <w:b/>
          <w:bCs/>
          <w:color w:val="auto"/>
          <w:sz w:val="32"/>
          <w:szCs w:val="22"/>
          <w:highlight w:val="none"/>
          <w:lang w:val="en-US" w:eastAsia="zh-CN"/>
        </w:rPr>
      </w:pPr>
      <w:r>
        <w:rPr>
          <w:rFonts w:hint="eastAsia" w:ascii="仿宋" w:hAnsi="仿宋" w:eastAsia="仿宋" w:cs="仿宋"/>
          <w:b/>
          <w:bCs/>
          <w:color w:val="auto"/>
          <w:sz w:val="32"/>
          <w:szCs w:val="22"/>
          <w:highlight w:val="none"/>
          <w:lang w:val="en-US" w:eastAsia="zh-CN"/>
        </w:rPr>
        <w:t>5、具有良好的商业信誉和健全的财务会计制度的证明文件</w:t>
      </w:r>
      <w:bookmarkEnd w:id="105"/>
      <w:bookmarkEnd w:id="106"/>
      <w:bookmarkEnd w:id="107"/>
      <w:bookmarkEnd w:id="113"/>
    </w:p>
    <w:p>
      <w:pPr>
        <w:shd w:val="clear" w:color="auto" w:fill="auto"/>
        <w:tabs>
          <w:tab w:val="left" w:pos="5580"/>
        </w:tabs>
        <w:spacing w:line="240" w:lineRule="atLeast"/>
        <w:ind w:left="1080" w:leftChars="257" w:hanging="540"/>
        <w:jc w:val="center"/>
        <w:outlineLvl w:val="9"/>
        <w:rPr>
          <w:rFonts w:hint="eastAsia" w:ascii="仿宋" w:hAnsi="仿宋" w:eastAsia="仿宋" w:cs="仿宋"/>
          <w:b/>
          <w:color w:val="auto"/>
          <w:sz w:val="24"/>
          <w:highlight w:val="none"/>
        </w:rPr>
      </w:pPr>
    </w:p>
    <w:p>
      <w:pPr>
        <w:shd w:val="clear" w:color="auto" w:fill="auto"/>
        <w:tabs>
          <w:tab w:val="left" w:pos="5580"/>
        </w:tabs>
        <w:spacing w:line="240" w:lineRule="atLeast"/>
        <w:ind w:left="1080" w:leftChars="257" w:hanging="540"/>
        <w:jc w:val="center"/>
        <w:outlineLvl w:val="9"/>
        <w:rPr>
          <w:rFonts w:hint="eastAsia" w:ascii="仿宋" w:hAnsi="仿宋" w:eastAsia="仿宋" w:cs="仿宋"/>
          <w:b/>
          <w:color w:val="auto"/>
          <w:sz w:val="24"/>
          <w:highlight w:val="none"/>
        </w:rPr>
      </w:pPr>
    </w:p>
    <w:p>
      <w:pPr>
        <w:shd w:val="clear" w:color="auto" w:fill="auto"/>
        <w:tabs>
          <w:tab w:val="left" w:pos="3060"/>
          <w:tab w:val="left" w:pos="5580"/>
        </w:tabs>
        <w:spacing w:line="240" w:lineRule="atLeast"/>
        <w:ind w:left="1080" w:leftChars="257" w:hanging="540"/>
        <w:outlineLvl w:val="9"/>
        <w:rPr>
          <w:rFonts w:hint="eastAsia" w:ascii="仿宋" w:hAnsi="仿宋" w:eastAsia="仿宋" w:cs="仿宋"/>
          <w:b/>
          <w:color w:val="auto"/>
          <w:sz w:val="24"/>
          <w:highlight w:val="none"/>
        </w:rPr>
      </w:pPr>
    </w:p>
    <w:p>
      <w:pPr>
        <w:shd w:val="clear" w:color="auto" w:fill="auto"/>
        <w:tabs>
          <w:tab w:val="left" w:pos="5580"/>
        </w:tabs>
        <w:spacing w:line="240" w:lineRule="atLeast"/>
        <w:ind w:left="1080" w:leftChars="257" w:hanging="540"/>
        <w:jc w:val="center"/>
        <w:outlineLvl w:val="9"/>
        <w:rPr>
          <w:rFonts w:hint="eastAsia" w:ascii="仿宋" w:hAnsi="仿宋" w:eastAsia="仿宋" w:cs="仿宋"/>
          <w:b/>
          <w:color w:val="auto"/>
          <w:sz w:val="24"/>
          <w:highlight w:val="none"/>
        </w:rPr>
      </w:pPr>
    </w:p>
    <w:p>
      <w:pPr>
        <w:shd w:val="clear" w:color="auto" w:fill="auto"/>
        <w:tabs>
          <w:tab w:val="left" w:pos="5580"/>
        </w:tabs>
        <w:spacing w:line="240" w:lineRule="atLeast"/>
        <w:ind w:left="1080" w:leftChars="257" w:hanging="54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说明：</w:t>
      </w:r>
    </w:p>
    <w:p>
      <w:pPr>
        <w:shd w:val="clear" w:color="auto" w:fill="auto"/>
        <w:tabs>
          <w:tab w:val="left" w:pos="5580"/>
        </w:tabs>
        <w:spacing w:line="240" w:lineRule="atLeast"/>
        <w:ind w:left="540"/>
        <w:outlineLvl w:val="9"/>
        <w:rPr>
          <w:rFonts w:hint="eastAsia" w:ascii="仿宋" w:hAnsi="仿宋" w:eastAsia="仿宋" w:cs="仿宋"/>
          <w:bCs/>
          <w:color w:val="auto"/>
          <w:sz w:val="24"/>
          <w:highlight w:val="none"/>
        </w:rPr>
      </w:pPr>
      <w:r>
        <w:rPr>
          <w:rFonts w:hint="eastAsia" w:ascii="仿宋" w:hAnsi="仿宋" w:eastAsia="仿宋" w:cs="仿宋"/>
          <w:color w:val="auto"/>
          <w:sz w:val="24"/>
          <w:highlight w:val="none"/>
        </w:rPr>
        <w:t>1、如提供本单位上年度经会计师事务所出具的审计报告复印件须加盖</w:t>
      </w:r>
      <w:r>
        <w:rPr>
          <w:rFonts w:hint="eastAsia" w:ascii="仿宋" w:hAnsi="仿宋" w:eastAsia="仿宋" w:cs="仿宋"/>
          <w:bCs/>
          <w:color w:val="auto"/>
          <w:sz w:val="24"/>
          <w:highlight w:val="none"/>
        </w:rPr>
        <w:t>本单位章。</w:t>
      </w:r>
    </w:p>
    <w:p>
      <w:pPr>
        <w:shd w:val="clear" w:color="auto" w:fill="auto"/>
        <w:tabs>
          <w:tab w:val="left" w:pos="5580"/>
        </w:tabs>
        <w:spacing w:line="240" w:lineRule="atLeast"/>
        <w:ind w:left="54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如提供银行出具的证明文件。银行证明文件可提供原件，也可提供银行在开标日前三个月内开具证明文件的复印件。若提供的是复印件，招标采购单位保留审核原件的权利。银行出具的证明文件应能说明该投标人与银行之间业务往来正常，企业信誉良好等。</w:t>
      </w:r>
    </w:p>
    <w:p>
      <w:pPr>
        <w:shd w:val="clear" w:color="auto" w:fill="auto"/>
        <w:tabs>
          <w:tab w:val="left" w:pos="5580"/>
        </w:tabs>
        <w:spacing w:line="240" w:lineRule="atLeast"/>
        <w:ind w:left="1080" w:leftChars="257" w:hanging="54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3、（本项目不接受联合体投标）如果是联合体投标，联合体各方均需提供上述证明。</w:t>
      </w:r>
    </w:p>
    <w:p>
      <w:pPr>
        <w:shd w:val="clear" w:color="auto" w:fill="auto"/>
        <w:tabs>
          <w:tab w:val="left" w:pos="5580"/>
        </w:tabs>
        <w:spacing w:line="240" w:lineRule="atLeast"/>
        <w:ind w:left="1080" w:leftChars="257" w:hanging="540"/>
        <w:outlineLvl w:val="9"/>
        <w:rPr>
          <w:rFonts w:hint="eastAsia" w:ascii="仿宋" w:hAnsi="仿宋" w:eastAsia="仿宋" w:cs="仿宋"/>
          <w:color w:val="auto"/>
          <w:sz w:val="24"/>
          <w:highlight w:val="none"/>
        </w:rPr>
      </w:pPr>
    </w:p>
    <w:p>
      <w:pPr>
        <w:numPr>
          <w:ilvl w:val="0"/>
          <w:numId w:val="0"/>
        </w:numPr>
        <w:shd w:val="clear" w:color="auto" w:fill="auto"/>
        <w:spacing w:before="0" w:line="240" w:lineRule="atLeas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bookmarkStart w:id="114" w:name="_Toc28445"/>
      <w:bookmarkStart w:id="115" w:name="_Toc4866"/>
      <w:bookmarkStart w:id="116" w:name="_Toc515647809"/>
      <w:bookmarkStart w:id="117" w:name="_Toc11047"/>
    </w:p>
    <w:p>
      <w:pPr>
        <w:outlineLvl w:val="9"/>
        <w:rPr>
          <w:rFonts w:hint="eastAsia" w:ascii="仿宋" w:hAnsi="仿宋" w:eastAsia="仿宋" w:cs="仿宋"/>
          <w:b/>
          <w:bCs/>
          <w:color w:val="auto"/>
          <w:sz w:val="32"/>
          <w:szCs w:val="22"/>
          <w:highlight w:val="none"/>
          <w:lang w:val="en-US" w:eastAsia="zh-CN"/>
        </w:rPr>
      </w:pPr>
      <w:r>
        <w:rPr>
          <w:rFonts w:hint="eastAsia" w:ascii="仿宋" w:hAnsi="仿宋" w:eastAsia="仿宋" w:cs="仿宋"/>
          <w:b/>
          <w:bCs/>
          <w:color w:val="auto"/>
          <w:sz w:val="32"/>
          <w:szCs w:val="22"/>
          <w:highlight w:val="none"/>
          <w:lang w:val="en-US" w:eastAsia="zh-CN"/>
        </w:rPr>
        <w:t>6、投标保证金缴纳凭证或投标担保函</w:t>
      </w:r>
      <w:bookmarkEnd w:id="114"/>
      <w:bookmarkEnd w:id="115"/>
      <w:bookmarkEnd w:id="116"/>
      <w:bookmarkEnd w:id="117"/>
    </w:p>
    <w:p>
      <w:pPr>
        <w:shd w:val="clear" w:color="auto" w:fill="auto"/>
        <w:ind w:firstLine="480" w:firstLineChars="200"/>
        <w:outlineLvl w:val="9"/>
        <w:rPr>
          <w:rFonts w:hint="eastAsia" w:ascii="仿宋" w:hAnsi="仿宋" w:eastAsia="仿宋" w:cs="仿宋"/>
          <w:color w:val="auto"/>
          <w:sz w:val="24"/>
          <w:highlight w:val="none"/>
        </w:rPr>
      </w:pPr>
      <w:bookmarkStart w:id="118" w:name="_Toc494296991"/>
      <w:bookmarkStart w:id="119" w:name="_Toc494296665"/>
    </w:p>
    <w:p>
      <w:pPr>
        <w:shd w:val="clear" w:color="auto" w:fill="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可将本项目投标保证金支付的汇款凭证、支票、汇票或保证金收据（如有）的复印件作为缴纳凭证及投标保证金收据一起装订在本部分，复印件上应加盖本单位章；使用银行保函等其他投标担保函的，应将担保函正本，装订在本部分正本中；如采用政府采购信用担保形式的，应使用（投标文件格式三）,将原件装订在本部分正本中。</w:t>
      </w:r>
      <w:bookmarkEnd w:id="118"/>
      <w:bookmarkEnd w:id="119"/>
    </w:p>
    <w:p>
      <w:pPr>
        <w:pStyle w:val="6"/>
        <w:shd w:val="clear" w:color="auto" w:fill="auto"/>
        <w:outlineLvl w:val="9"/>
        <w:rPr>
          <w:rFonts w:hint="eastAsia" w:ascii="仿宋" w:hAnsi="仿宋" w:eastAsia="仿宋" w:cs="仿宋"/>
          <w:color w:val="auto"/>
          <w:highlight w:val="none"/>
        </w:rPr>
      </w:pPr>
    </w:p>
    <w:tbl>
      <w:tblPr>
        <w:tblStyle w:val="17"/>
        <w:tblpPr w:leftFromText="180" w:rightFromText="180" w:vertAnchor="text" w:horzAnchor="page" w:tblpX="2090" w:tblpY="7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noWrap w:val="0"/>
            <w:vAlign w:val="top"/>
          </w:tcPr>
          <w:p>
            <w:pPr>
              <w:shd w:val="clear" w:color="auto" w:fill="auto"/>
              <w:outlineLvl w:val="9"/>
              <w:rPr>
                <w:rFonts w:hint="eastAsia" w:ascii="仿宋" w:hAnsi="仿宋" w:eastAsia="仿宋" w:cs="仿宋"/>
                <w:b/>
                <w:bCs/>
                <w:color w:val="auto"/>
                <w:sz w:val="30"/>
                <w:szCs w:val="30"/>
                <w:highlight w:val="none"/>
              </w:rPr>
            </w:pPr>
          </w:p>
          <w:p>
            <w:pPr>
              <w:shd w:val="clear" w:color="auto" w:fill="auto"/>
              <w:jc w:val="center"/>
              <w:outlineLvl w:val="9"/>
              <w:rPr>
                <w:rFonts w:hint="eastAsia" w:ascii="仿宋" w:hAnsi="仿宋" w:eastAsia="仿宋" w:cs="仿宋"/>
                <w:b/>
                <w:bCs/>
                <w:color w:val="auto"/>
                <w:sz w:val="30"/>
                <w:szCs w:val="30"/>
                <w:highlight w:val="none"/>
              </w:rPr>
            </w:pPr>
          </w:p>
          <w:p>
            <w:pPr>
              <w:shd w:val="clear" w:color="auto" w:fill="auto"/>
              <w:jc w:val="center"/>
              <w:outlineLvl w:val="9"/>
              <w:rPr>
                <w:rFonts w:hint="eastAsia" w:ascii="仿宋" w:hAnsi="仿宋" w:eastAsia="仿宋" w:cs="仿宋"/>
                <w:b/>
                <w:bCs/>
                <w:color w:val="auto"/>
                <w:sz w:val="30"/>
                <w:szCs w:val="30"/>
                <w:highlight w:val="none"/>
              </w:rPr>
            </w:pPr>
          </w:p>
          <w:p>
            <w:pPr>
              <w:shd w:val="clear" w:color="auto" w:fill="auto"/>
              <w:jc w:val="center"/>
              <w:outlineLvl w:val="9"/>
              <w:rPr>
                <w:rFonts w:hint="eastAsia" w:ascii="仿宋" w:hAnsi="仿宋" w:eastAsia="仿宋" w:cs="仿宋"/>
                <w:b/>
                <w:bCs/>
                <w:color w:val="auto"/>
                <w:sz w:val="30"/>
                <w:szCs w:val="30"/>
                <w:highlight w:val="none"/>
              </w:rPr>
            </w:pPr>
          </w:p>
          <w:p>
            <w:pPr>
              <w:shd w:val="clear" w:color="auto" w:fill="auto"/>
              <w:jc w:val="center"/>
              <w:outlineLvl w:val="9"/>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投标保证金收据</w:t>
            </w:r>
          </w:p>
        </w:tc>
      </w:tr>
    </w:tbl>
    <w:p>
      <w:pPr>
        <w:pStyle w:val="6"/>
        <w:shd w:val="clear" w:color="auto" w:fill="auto"/>
        <w:outlineLvl w:val="9"/>
        <w:rPr>
          <w:rFonts w:hint="eastAsia" w:ascii="仿宋" w:hAnsi="仿宋" w:eastAsia="仿宋" w:cs="仿宋"/>
          <w:color w:val="auto"/>
          <w:highlight w:val="none"/>
        </w:rPr>
      </w:pPr>
    </w:p>
    <w:p>
      <w:pPr>
        <w:shd w:val="clear" w:color="auto" w:fill="auto"/>
        <w:spacing w:line="240" w:lineRule="atLeast"/>
        <w:ind w:left="1080" w:leftChars="257" w:hanging="540"/>
        <w:jc w:val="center"/>
        <w:outlineLvl w:val="9"/>
        <w:rPr>
          <w:rFonts w:hint="eastAsia" w:ascii="仿宋" w:hAnsi="仿宋" w:eastAsia="仿宋" w:cs="仿宋"/>
          <w:color w:val="auto"/>
          <w:sz w:val="24"/>
          <w:highlight w:val="none"/>
        </w:rPr>
      </w:pPr>
    </w:p>
    <w:p>
      <w:pPr>
        <w:shd w:val="clear" w:color="auto" w:fill="auto"/>
        <w:outlineLvl w:val="9"/>
        <w:rPr>
          <w:rFonts w:hint="eastAsia" w:ascii="仿宋" w:hAnsi="仿宋" w:eastAsia="仿宋" w:cs="仿宋"/>
          <w:color w:val="auto"/>
          <w:sz w:val="28"/>
          <w:szCs w:val="28"/>
          <w:highlight w:val="none"/>
        </w:rPr>
      </w:pPr>
    </w:p>
    <w:tbl>
      <w:tblPr>
        <w:tblStyle w:val="17"/>
        <w:tblpPr w:leftFromText="180" w:rightFromText="180" w:vertAnchor="text" w:horzAnchor="page" w:tblpX="2090" w:tblpY="7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noWrap w:val="0"/>
            <w:vAlign w:val="top"/>
          </w:tcPr>
          <w:p>
            <w:pPr>
              <w:shd w:val="clear" w:color="auto" w:fill="auto"/>
              <w:outlineLvl w:val="9"/>
              <w:rPr>
                <w:rFonts w:hint="eastAsia" w:ascii="仿宋" w:hAnsi="仿宋" w:eastAsia="仿宋" w:cs="仿宋"/>
                <w:b/>
                <w:bCs/>
                <w:color w:val="auto"/>
                <w:sz w:val="30"/>
                <w:szCs w:val="30"/>
                <w:highlight w:val="none"/>
              </w:rPr>
            </w:pPr>
          </w:p>
          <w:p>
            <w:pPr>
              <w:shd w:val="clear" w:color="auto" w:fill="auto"/>
              <w:jc w:val="center"/>
              <w:outlineLvl w:val="9"/>
              <w:rPr>
                <w:rFonts w:hint="eastAsia" w:ascii="仿宋" w:hAnsi="仿宋" w:eastAsia="仿宋" w:cs="仿宋"/>
                <w:b/>
                <w:bCs/>
                <w:color w:val="auto"/>
                <w:sz w:val="30"/>
                <w:szCs w:val="30"/>
                <w:highlight w:val="none"/>
              </w:rPr>
            </w:pPr>
          </w:p>
          <w:p>
            <w:pPr>
              <w:shd w:val="clear" w:color="auto" w:fill="auto"/>
              <w:jc w:val="center"/>
              <w:outlineLvl w:val="9"/>
              <w:rPr>
                <w:rFonts w:hint="eastAsia" w:ascii="仿宋" w:hAnsi="仿宋" w:eastAsia="仿宋" w:cs="仿宋"/>
                <w:b/>
                <w:bCs/>
                <w:color w:val="auto"/>
                <w:sz w:val="30"/>
                <w:szCs w:val="30"/>
                <w:highlight w:val="none"/>
              </w:rPr>
            </w:pPr>
          </w:p>
          <w:p>
            <w:pPr>
              <w:shd w:val="clear" w:color="auto" w:fill="auto"/>
              <w:jc w:val="center"/>
              <w:outlineLvl w:val="9"/>
              <w:rPr>
                <w:rFonts w:hint="eastAsia" w:ascii="仿宋" w:hAnsi="仿宋" w:eastAsia="仿宋" w:cs="仿宋"/>
                <w:b/>
                <w:bCs/>
                <w:color w:val="auto"/>
                <w:sz w:val="30"/>
                <w:szCs w:val="30"/>
                <w:highlight w:val="none"/>
              </w:rPr>
            </w:pPr>
          </w:p>
          <w:p>
            <w:pPr>
              <w:shd w:val="clear" w:color="auto" w:fill="auto"/>
              <w:jc w:val="center"/>
              <w:outlineLvl w:val="9"/>
              <w:rPr>
                <w:rFonts w:hint="eastAsia" w:ascii="仿宋" w:hAnsi="仿宋" w:eastAsia="仿宋" w:cs="仿宋"/>
                <w:b/>
                <w:bCs/>
                <w:color w:val="auto"/>
                <w:sz w:val="30"/>
                <w:szCs w:val="30"/>
                <w:highlight w:val="none"/>
              </w:rPr>
            </w:pPr>
          </w:p>
        </w:tc>
      </w:tr>
    </w:tbl>
    <w:p>
      <w:pPr>
        <w:pStyle w:val="6"/>
        <w:shd w:val="clear" w:color="auto" w:fill="auto"/>
        <w:outlineLvl w:val="9"/>
        <w:rPr>
          <w:rFonts w:hint="eastAsia" w:ascii="仿宋" w:hAnsi="仿宋" w:eastAsia="仿宋" w:cs="仿宋"/>
          <w:color w:val="auto"/>
          <w:highlight w:val="none"/>
        </w:rPr>
      </w:pPr>
    </w:p>
    <w:p>
      <w:pPr>
        <w:pStyle w:val="6"/>
        <w:shd w:val="clear" w:color="auto" w:fill="auto"/>
        <w:outlineLvl w:val="9"/>
        <w:rPr>
          <w:rFonts w:hint="eastAsia" w:ascii="仿宋" w:hAnsi="仿宋" w:eastAsia="仿宋" w:cs="仿宋"/>
          <w:color w:val="auto"/>
          <w:highlight w:val="none"/>
        </w:rPr>
      </w:pPr>
    </w:p>
    <w:p>
      <w:pPr>
        <w:pStyle w:val="6"/>
        <w:shd w:val="clear" w:color="auto" w:fill="auto"/>
        <w:outlineLvl w:val="9"/>
        <w:rPr>
          <w:rFonts w:hint="eastAsia" w:ascii="仿宋" w:hAnsi="仿宋" w:eastAsia="仿宋" w:cs="仿宋"/>
          <w:color w:val="auto"/>
          <w:highlight w:val="none"/>
        </w:rPr>
      </w:pPr>
    </w:p>
    <w:p>
      <w:pPr>
        <w:pStyle w:val="6"/>
        <w:shd w:val="clear" w:color="auto" w:fill="auto"/>
        <w:outlineLvl w:val="9"/>
        <w:rPr>
          <w:rFonts w:hint="eastAsia" w:ascii="仿宋" w:hAnsi="仿宋" w:eastAsia="仿宋" w:cs="仿宋"/>
          <w:color w:val="auto"/>
          <w:highlight w:val="none"/>
        </w:rPr>
      </w:pPr>
    </w:p>
    <w:p>
      <w:pPr>
        <w:pStyle w:val="6"/>
        <w:shd w:val="clear" w:color="auto" w:fill="auto"/>
        <w:outlineLvl w:val="9"/>
        <w:rPr>
          <w:rFonts w:hint="eastAsia" w:ascii="仿宋" w:hAnsi="仿宋" w:eastAsia="仿宋" w:cs="仿宋"/>
          <w:color w:val="auto"/>
          <w:highlight w:val="none"/>
        </w:rPr>
      </w:pPr>
    </w:p>
    <w:p>
      <w:pPr>
        <w:pStyle w:val="6"/>
        <w:shd w:val="clear" w:color="auto" w:fill="auto"/>
        <w:outlineLvl w:val="9"/>
        <w:rPr>
          <w:rFonts w:hint="eastAsia" w:ascii="仿宋" w:hAnsi="仿宋" w:eastAsia="仿宋" w:cs="仿宋"/>
          <w:color w:val="auto"/>
          <w:highlight w:val="none"/>
        </w:rPr>
      </w:pPr>
    </w:p>
    <w:p>
      <w:pPr>
        <w:pStyle w:val="6"/>
        <w:shd w:val="clear" w:color="auto" w:fill="auto"/>
        <w:outlineLvl w:val="9"/>
        <w:rPr>
          <w:rFonts w:hint="eastAsia" w:ascii="仿宋" w:hAnsi="仿宋" w:eastAsia="仿宋" w:cs="仿宋"/>
          <w:color w:val="auto"/>
          <w:highlight w:val="none"/>
        </w:rPr>
      </w:pPr>
    </w:p>
    <w:p>
      <w:pPr>
        <w:pStyle w:val="6"/>
        <w:shd w:val="clear" w:color="auto" w:fill="auto"/>
        <w:outlineLvl w:val="9"/>
        <w:rPr>
          <w:rFonts w:hint="eastAsia" w:ascii="仿宋" w:hAnsi="仿宋" w:eastAsia="仿宋" w:cs="仿宋"/>
          <w:color w:val="auto"/>
          <w:highlight w:val="none"/>
        </w:rPr>
      </w:pPr>
    </w:p>
    <w:p>
      <w:pPr>
        <w:pStyle w:val="6"/>
        <w:shd w:val="clear" w:color="auto" w:fill="auto"/>
        <w:outlineLvl w:val="9"/>
        <w:rPr>
          <w:rFonts w:hint="eastAsia" w:ascii="仿宋" w:hAnsi="仿宋" w:eastAsia="仿宋" w:cs="仿宋"/>
          <w:color w:val="auto"/>
          <w:highlight w:val="none"/>
        </w:rPr>
      </w:pPr>
    </w:p>
    <w:p>
      <w:pPr>
        <w:pStyle w:val="6"/>
        <w:shd w:val="clear" w:color="auto" w:fill="auto"/>
        <w:outlineLvl w:val="9"/>
        <w:rPr>
          <w:rFonts w:hint="eastAsia" w:ascii="仿宋" w:hAnsi="仿宋" w:eastAsia="仿宋" w:cs="仿宋"/>
          <w:color w:val="auto"/>
          <w:highlight w:val="none"/>
        </w:rPr>
      </w:pPr>
    </w:p>
    <w:p>
      <w:pPr>
        <w:shd w:val="clear" w:color="auto" w:fill="auto"/>
        <w:jc w:val="center"/>
        <w:outlineLvl w:val="9"/>
        <w:rPr>
          <w:rFonts w:hint="eastAsia" w:ascii="仿宋" w:hAnsi="仿宋" w:eastAsia="仿宋" w:cs="仿宋"/>
          <w:color w:val="auto"/>
          <w:sz w:val="28"/>
          <w:szCs w:val="28"/>
          <w:highlight w:val="none"/>
        </w:rPr>
      </w:pPr>
    </w:p>
    <w:p>
      <w:pPr>
        <w:shd w:val="clear" w:color="auto" w:fill="auto"/>
        <w:jc w:val="center"/>
        <w:outlineLvl w:val="9"/>
        <w:rPr>
          <w:rFonts w:hint="eastAsia" w:ascii="仿宋" w:hAnsi="仿宋" w:eastAsia="仿宋" w:cs="仿宋"/>
          <w:color w:val="auto"/>
          <w:sz w:val="28"/>
          <w:szCs w:val="28"/>
          <w:highlight w:val="none"/>
        </w:rPr>
      </w:pPr>
    </w:p>
    <w:p>
      <w:pPr>
        <w:shd w:val="clear" w:color="auto" w:fill="auto"/>
        <w:jc w:val="center"/>
        <w:outlineLvl w:val="9"/>
        <w:rPr>
          <w:rFonts w:hint="eastAsia" w:ascii="仿宋" w:hAnsi="仿宋" w:eastAsia="仿宋" w:cs="仿宋"/>
          <w:color w:val="auto"/>
          <w:sz w:val="28"/>
          <w:szCs w:val="28"/>
          <w:highlight w:val="none"/>
        </w:rPr>
      </w:pPr>
    </w:p>
    <w:p>
      <w:pPr>
        <w:shd w:val="clear" w:color="auto" w:fill="auto"/>
        <w:jc w:val="center"/>
        <w:outlineLvl w:val="9"/>
        <w:rPr>
          <w:rFonts w:hint="eastAsia" w:ascii="仿宋" w:hAnsi="仿宋" w:eastAsia="仿宋" w:cs="仿宋"/>
          <w:color w:val="auto"/>
          <w:sz w:val="28"/>
          <w:szCs w:val="28"/>
          <w:highlight w:val="none"/>
        </w:rPr>
      </w:pPr>
    </w:p>
    <w:p>
      <w:pPr>
        <w:shd w:val="clear" w:color="auto" w:fill="auto"/>
        <w:jc w:val="center"/>
        <w:outlineLvl w:val="9"/>
        <w:rPr>
          <w:rFonts w:hint="eastAsia" w:ascii="仿宋" w:hAnsi="仿宋" w:eastAsia="仿宋" w:cs="仿宋"/>
          <w:color w:val="auto"/>
          <w:sz w:val="28"/>
          <w:szCs w:val="28"/>
          <w:highlight w:val="none"/>
        </w:rPr>
      </w:pPr>
    </w:p>
    <w:p>
      <w:pPr>
        <w:shd w:val="clear" w:color="auto" w:fill="auto"/>
        <w:jc w:val="center"/>
        <w:outlineLvl w:val="9"/>
        <w:rPr>
          <w:rFonts w:hint="eastAsia" w:ascii="仿宋" w:hAnsi="仿宋" w:eastAsia="仿宋" w:cs="仿宋"/>
          <w:color w:val="auto"/>
          <w:sz w:val="28"/>
          <w:szCs w:val="28"/>
          <w:highlight w:val="none"/>
        </w:rPr>
      </w:pPr>
    </w:p>
    <w:p>
      <w:pPr>
        <w:shd w:val="clear" w:color="auto" w:fill="auto"/>
        <w:jc w:val="center"/>
        <w:outlineLvl w:val="9"/>
        <w:rPr>
          <w:rFonts w:hint="eastAsia" w:ascii="仿宋" w:hAnsi="仿宋" w:eastAsia="仿宋" w:cs="仿宋"/>
          <w:color w:val="auto"/>
          <w:sz w:val="28"/>
          <w:szCs w:val="28"/>
          <w:highlight w:val="none"/>
        </w:rPr>
      </w:pPr>
    </w:p>
    <w:p>
      <w:pPr>
        <w:shd w:val="clear" w:color="auto" w:fill="auto"/>
        <w:jc w:val="center"/>
        <w:outlineLvl w:val="9"/>
        <w:rPr>
          <w:rFonts w:hint="eastAsia" w:ascii="仿宋" w:hAnsi="仿宋" w:eastAsia="仿宋" w:cs="仿宋"/>
          <w:color w:val="auto"/>
          <w:sz w:val="28"/>
          <w:szCs w:val="28"/>
          <w:highlight w:val="none"/>
        </w:rPr>
      </w:pPr>
    </w:p>
    <w:p>
      <w:pPr>
        <w:shd w:val="clear" w:color="auto" w:fill="auto"/>
        <w:jc w:val="center"/>
        <w:outlineLvl w:val="9"/>
        <w:rPr>
          <w:rFonts w:hint="eastAsia" w:ascii="仿宋" w:hAnsi="仿宋" w:eastAsia="仿宋" w:cs="仿宋"/>
          <w:color w:val="auto"/>
          <w:sz w:val="28"/>
          <w:szCs w:val="28"/>
          <w:highlight w:val="none"/>
        </w:rPr>
      </w:pPr>
    </w:p>
    <w:p>
      <w:pPr>
        <w:shd w:val="clear" w:color="auto" w:fill="auto"/>
        <w:jc w:val="center"/>
        <w:outlineLvl w:val="9"/>
        <w:rPr>
          <w:rFonts w:hint="eastAsia" w:ascii="仿宋" w:hAnsi="仿宋" w:eastAsia="仿宋" w:cs="仿宋"/>
          <w:color w:val="auto"/>
          <w:sz w:val="28"/>
          <w:szCs w:val="28"/>
          <w:highlight w:val="none"/>
        </w:rPr>
      </w:pPr>
    </w:p>
    <w:p>
      <w:pPr>
        <w:shd w:val="clear" w:color="auto" w:fill="auto"/>
        <w:jc w:val="center"/>
        <w:outlineLvl w:val="9"/>
        <w:rPr>
          <w:rFonts w:hint="eastAsia" w:ascii="仿宋" w:hAnsi="仿宋" w:eastAsia="仿宋" w:cs="仿宋"/>
          <w:color w:val="auto"/>
          <w:sz w:val="28"/>
          <w:szCs w:val="28"/>
          <w:highlight w:val="none"/>
        </w:rPr>
      </w:pPr>
    </w:p>
    <w:p>
      <w:pPr>
        <w:shd w:val="clear" w:color="auto" w:fill="auto"/>
        <w:jc w:val="center"/>
        <w:outlineLvl w:val="9"/>
        <w:rPr>
          <w:rFonts w:hint="eastAsia" w:ascii="仿宋" w:hAnsi="仿宋" w:eastAsia="仿宋" w:cs="仿宋"/>
          <w:color w:val="auto"/>
          <w:sz w:val="28"/>
          <w:szCs w:val="28"/>
          <w:highlight w:val="none"/>
        </w:rPr>
      </w:pPr>
    </w:p>
    <w:p>
      <w:pPr>
        <w:shd w:val="clear" w:color="auto" w:fill="auto"/>
        <w:jc w:val="center"/>
        <w:outlineLvl w:val="9"/>
        <w:rPr>
          <w:rFonts w:hint="eastAsia" w:ascii="仿宋" w:hAnsi="仿宋" w:eastAsia="仿宋" w:cs="仿宋"/>
          <w:color w:val="auto"/>
          <w:sz w:val="28"/>
          <w:szCs w:val="28"/>
          <w:highlight w:val="none"/>
        </w:rPr>
      </w:pPr>
    </w:p>
    <w:p>
      <w:pPr>
        <w:shd w:val="clear" w:color="auto" w:fill="auto"/>
        <w:jc w:val="center"/>
        <w:outlineLvl w:val="9"/>
        <w:rPr>
          <w:rFonts w:hint="eastAsia" w:ascii="仿宋" w:hAnsi="仿宋" w:eastAsia="仿宋" w:cs="仿宋"/>
          <w:color w:val="auto"/>
          <w:sz w:val="28"/>
          <w:szCs w:val="28"/>
          <w:highlight w:val="none"/>
        </w:rPr>
      </w:pPr>
    </w:p>
    <w:p>
      <w:pPr>
        <w:shd w:val="clear" w:color="auto" w:fill="auto"/>
        <w:jc w:val="center"/>
        <w:outlineLvl w:val="9"/>
        <w:rPr>
          <w:rFonts w:hint="eastAsia" w:ascii="仿宋" w:hAnsi="仿宋" w:eastAsia="仿宋" w:cs="仿宋"/>
          <w:color w:val="auto"/>
          <w:sz w:val="28"/>
          <w:szCs w:val="28"/>
          <w:highlight w:val="none"/>
        </w:rPr>
      </w:pPr>
    </w:p>
    <w:p>
      <w:pPr>
        <w:shd w:val="clear" w:color="auto" w:fill="auto"/>
        <w:jc w:val="center"/>
        <w:outlineLvl w:val="9"/>
        <w:rPr>
          <w:rFonts w:hint="eastAsia" w:ascii="仿宋" w:hAnsi="仿宋" w:eastAsia="仿宋" w:cs="仿宋"/>
          <w:color w:val="auto"/>
          <w:sz w:val="28"/>
          <w:szCs w:val="28"/>
          <w:highlight w:val="none"/>
        </w:rPr>
      </w:pPr>
    </w:p>
    <w:p>
      <w:pPr>
        <w:shd w:val="clear" w:color="auto" w:fill="auto"/>
        <w:jc w:val="center"/>
        <w:outlineLvl w:val="9"/>
        <w:rPr>
          <w:rFonts w:hint="eastAsia" w:ascii="仿宋" w:hAnsi="仿宋" w:eastAsia="仿宋" w:cs="仿宋"/>
          <w:color w:val="auto"/>
          <w:sz w:val="28"/>
          <w:szCs w:val="28"/>
          <w:highlight w:val="none"/>
        </w:rPr>
      </w:pPr>
    </w:p>
    <w:p>
      <w:pPr>
        <w:shd w:val="clear" w:color="auto" w:fill="auto"/>
        <w:jc w:val="center"/>
        <w:outlineLvl w:val="9"/>
        <w:rPr>
          <w:rFonts w:hint="eastAsia" w:ascii="仿宋" w:hAnsi="仿宋" w:eastAsia="仿宋" w:cs="仿宋"/>
          <w:color w:val="auto"/>
          <w:sz w:val="28"/>
          <w:szCs w:val="28"/>
          <w:highlight w:val="none"/>
        </w:rPr>
      </w:pPr>
    </w:p>
    <w:p>
      <w:pPr>
        <w:shd w:val="clear" w:color="auto" w:fill="auto"/>
        <w:jc w:val="center"/>
        <w:outlineLvl w:val="9"/>
        <w:rPr>
          <w:rFonts w:hint="eastAsia" w:ascii="仿宋" w:hAnsi="仿宋" w:eastAsia="仿宋" w:cs="仿宋"/>
          <w:color w:val="auto"/>
          <w:sz w:val="28"/>
          <w:szCs w:val="28"/>
          <w:highlight w:val="none"/>
        </w:rPr>
      </w:pPr>
    </w:p>
    <w:p>
      <w:pPr>
        <w:shd w:val="clear" w:color="auto" w:fill="auto"/>
        <w:jc w:val="center"/>
        <w:outlineLvl w:val="9"/>
        <w:rPr>
          <w:rFonts w:hint="eastAsia" w:ascii="仿宋" w:hAnsi="仿宋" w:eastAsia="仿宋" w:cs="仿宋"/>
          <w:color w:val="auto"/>
          <w:sz w:val="28"/>
          <w:szCs w:val="28"/>
          <w:highlight w:val="none"/>
        </w:rPr>
      </w:pPr>
    </w:p>
    <w:p>
      <w:pPr>
        <w:shd w:val="clear" w:color="auto" w:fill="auto"/>
        <w:jc w:val="center"/>
        <w:outlineLvl w:val="9"/>
        <w:rPr>
          <w:rFonts w:hint="eastAsia" w:ascii="仿宋" w:hAnsi="仿宋" w:eastAsia="仿宋" w:cs="仿宋"/>
          <w:color w:val="auto"/>
          <w:sz w:val="28"/>
          <w:szCs w:val="28"/>
          <w:highlight w:val="none"/>
        </w:rPr>
      </w:pPr>
    </w:p>
    <w:p>
      <w:pPr>
        <w:shd w:val="clear" w:color="auto" w:fill="auto"/>
        <w:jc w:val="center"/>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政府采购投标担保函 （项目用）（投标文件格式三）</w:t>
      </w:r>
    </w:p>
    <w:p>
      <w:pPr>
        <w:shd w:val="clear" w:color="auto" w:fill="auto"/>
        <w:ind w:firstLine="6720" w:firstLineChars="3200"/>
        <w:outlineLvl w:val="9"/>
        <w:rPr>
          <w:rFonts w:hint="eastAsia" w:ascii="仿宋" w:hAnsi="仿宋" w:eastAsia="仿宋" w:cs="仿宋"/>
          <w:color w:val="auto"/>
          <w:highlight w:val="none"/>
        </w:rPr>
      </w:pPr>
      <w:r>
        <w:rPr>
          <w:rFonts w:hint="eastAsia" w:ascii="仿宋" w:hAnsi="仿宋" w:eastAsia="仿宋" w:cs="仿宋"/>
          <w:color w:val="auto"/>
          <w:highlight w:val="none"/>
        </w:rPr>
        <w:t>编号：</w:t>
      </w:r>
    </w:p>
    <w:p>
      <w:pPr>
        <w:shd w:val="clear" w:color="auto" w:fill="auto"/>
        <w:outlineLvl w:val="9"/>
        <w:rPr>
          <w:rFonts w:hint="eastAsia" w:ascii="仿宋" w:hAnsi="仿宋" w:eastAsia="仿宋" w:cs="仿宋"/>
          <w:color w:val="auto"/>
          <w:highlight w:val="none"/>
        </w:rPr>
      </w:pPr>
      <w:r>
        <w:rPr>
          <w:rFonts w:hint="eastAsia" w:ascii="仿宋" w:hAnsi="仿宋" w:eastAsia="仿宋" w:cs="仿宋"/>
          <w:color w:val="auto"/>
          <w:highlight w:val="none"/>
        </w:rPr>
        <w:t xml:space="preserve"> </w:t>
      </w:r>
    </w:p>
    <w:p>
      <w:pPr>
        <w:shd w:val="clear" w:color="auto" w:fill="auto"/>
        <w:outlineLvl w:val="9"/>
        <w:rPr>
          <w:rFonts w:hint="eastAsia" w:ascii="仿宋" w:hAnsi="仿宋" w:eastAsia="仿宋" w:cs="仿宋"/>
          <w:color w:val="auto"/>
          <w:highlight w:val="none"/>
        </w:rPr>
      </w:pP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（采购人或采购代理机构）：</w:t>
      </w:r>
    </w:p>
    <w:p>
      <w:pPr>
        <w:shd w:val="clear" w:color="auto" w:fill="auto"/>
        <w:ind w:firstLine="42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鉴于</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（以下简称“投标人”）拟参加编号为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的</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w:t>
      </w:r>
    </w:p>
    <w:p>
      <w:pPr>
        <w:shd w:val="clear" w:color="auto" w:fill="auto"/>
        <w:outlineLvl w:val="9"/>
        <w:rPr>
          <w:rFonts w:hint="eastAsia" w:ascii="仿宋" w:hAnsi="仿宋" w:eastAsia="仿宋" w:cs="仿宋"/>
          <w:color w:val="auto"/>
          <w:highlight w:val="none"/>
        </w:rPr>
      </w:pPr>
      <w:r>
        <w:rPr>
          <w:rFonts w:hint="eastAsia" w:ascii="仿宋" w:hAnsi="仿宋" w:eastAsia="仿宋" w:cs="仿宋"/>
          <w:color w:val="auto"/>
          <w:highlight w:val="none"/>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shd w:val="clear" w:color="auto" w:fill="auto"/>
        <w:ind w:firstLine="42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一、保证责任的情形及保证金额</w:t>
      </w:r>
    </w:p>
    <w:p>
      <w:pPr>
        <w:shd w:val="clear" w:color="auto" w:fill="auto"/>
        <w:ind w:firstLine="210" w:firstLineChars="100"/>
        <w:outlineLvl w:val="9"/>
        <w:rPr>
          <w:rFonts w:hint="eastAsia" w:ascii="仿宋" w:hAnsi="仿宋" w:eastAsia="仿宋" w:cs="仿宋"/>
          <w:color w:val="auto"/>
          <w:highlight w:val="none"/>
        </w:rPr>
      </w:pPr>
      <w:r>
        <w:rPr>
          <w:rFonts w:hint="eastAsia" w:ascii="仿宋" w:hAnsi="仿宋" w:eastAsia="仿宋" w:cs="仿宋"/>
          <w:color w:val="auto"/>
          <w:highlight w:val="none"/>
        </w:rPr>
        <w:t>（一）在投标人出现下列情形之一时，我方承担保证责任：</w:t>
      </w:r>
    </w:p>
    <w:p>
      <w:pPr>
        <w:shd w:val="clear" w:color="auto" w:fill="auto"/>
        <w:ind w:firstLine="42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1．中标后投标人无正当理由不与采购人或者采购代理机构签订《政府采购合同》；</w:t>
      </w:r>
    </w:p>
    <w:p>
      <w:pPr>
        <w:shd w:val="clear" w:color="auto" w:fill="auto"/>
        <w:ind w:firstLine="42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2．招标文件规定的投标人应当缴纳保证金的其他情形。</w:t>
      </w:r>
    </w:p>
    <w:p>
      <w:pPr>
        <w:shd w:val="clear" w:color="auto" w:fill="auto"/>
        <w:ind w:firstLine="210" w:firstLineChars="100"/>
        <w:outlineLvl w:val="9"/>
        <w:rPr>
          <w:rFonts w:hint="eastAsia" w:ascii="仿宋" w:hAnsi="仿宋" w:eastAsia="仿宋" w:cs="仿宋"/>
          <w:color w:val="auto"/>
          <w:highlight w:val="none"/>
        </w:rPr>
      </w:pPr>
      <w:r>
        <w:rPr>
          <w:rFonts w:hint="eastAsia" w:ascii="仿宋" w:hAnsi="仿宋" w:eastAsia="仿宋" w:cs="仿宋"/>
          <w:color w:val="auto"/>
          <w:highlight w:val="none"/>
        </w:rPr>
        <w:t>（二）我方承担保证责任的最高金额为人民币</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元（大写</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），即本项目的投标保证金金额。</w:t>
      </w:r>
    </w:p>
    <w:p>
      <w:pPr>
        <w:shd w:val="clear" w:color="auto" w:fill="auto"/>
        <w:ind w:firstLine="42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二、保证的方式及保证期间</w:t>
      </w:r>
    </w:p>
    <w:p>
      <w:pPr>
        <w:shd w:val="clear" w:color="auto" w:fill="auto"/>
        <w:ind w:firstLine="42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我方保证的方式为：连带责任保证。</w:t>
      </w:r>
    </w:p>
    <w:p>
      <w:pPr>
        <w:shd w:val="clear" w:color="auto" w:fill="auto"/>
        <w:ind w:firstLine="42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我方的保证期间为：自本保函生效之日起</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个月止。</w:t>
      </w:r>
    </w:p>
    <w:p>
      <w:pPr>
        <w:shd w:val="clear" w:color="auto" w:fill="auto"/>
        <w:ind w:firstLine="42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三、承担保证责任的程序</w:t>
      </w:r>
    </w:p>
    <w:p>
      <w:pPr>
        <w:shd w:val="clear" w:color="auto" w:fill="auto"/>
        <w:ind w:firstLine="42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1．你方要求我方承担保证责任的，应在本保函保证期间内向我方发出书面索赔通知。索赔通知应写明要求索赔的金额，支付款项应到达的账号，并附有证明投标人发生我方应承担保证责任情形的事实材料。</w:t>
      </w:r>
    </w:p>
    <w:p>
      <w:pPr>
        <w:shd w:val="clear" w:color="auto" w:fill="auto"/>
        <w:ind w:firstLine="42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2．我方在收到索赔通知及相关证明材料后，在</w:t>
      </w:r>
      <w:r>
        <w:rPr>
          <w:rFonts w:hint="eastAsia" w:ascii="仿宋" w:hAnsi="仿宋" w:eastAsia="仿宋" w:cs="仿宋"/>
          <w:color w:val="auto"/>
          <w:highlight w:val="none"/>
          <w:u w:val="single"/>
        </w:rPr>
        <w:t>　　　</w:t>
      </w:r>
      <w:r>
        <w:rPr>
          <w:rFonts w:hint="eastAsia" w:ascii="仿宋" w:hAnsi="仿宋" w:eastAsia="仿宋" w:cs="仿宋"/>
          <w:color w:val="auto"/>
          <w:highlight w:val="none"/>
        </w:rPr>
        <w:t>个工作日内进行审查，符合应承担保证责任情形的，我方应按照你方的要求代投标人向你方支付投标保证金。</w:t>
      </w:r>
    </w:p>
    <w:p>
      <w:pPr>
        <w:shd w:val="clear" w:color="auto" w:fill="auto"/>
        <w:ind w:firstLine="42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四、保证责任的终止</w:t>
      </w:r>
    </w:p>
    <w:p>
      <w:pPr>
        <w:shd w:val="clear" w:color="auto" w:fill="auto"/>
        <w:ind w:firstLine="42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1．保证期间届满你方未向我方书面主张保证责任的，自保证期间届满次日起，我方保证责任自动终止。</w:t>
      </w:r>
    </w:p>
    <w:p>
      <w:pPr>
        <w:shd w:val="clear" w:color="auto" w:fill="auto"/>
        <w:ind w:firstLine="42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2．我方按照本保函向你贵方履行了保证责任后，自我方向你贵方支付款项（支付款项从我方账户划出）之日起，保证责任终止。</w:t>
      </w:r>
    </w:p>
    <w:p>
      <w:pPr>
        <w:shd w:val="clear" w:color="auto" w:fill="auto"/>
        <w:ind w:firstLine="42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3．按照法律法规的规定或出现我方保证责任终止的其它情形的，我方在本保函项下的保证责任亦终止。</w:t>
      </w:r>
    </w:p>
    <w:p>
      <w:pPr>
        <w:shd w:val="clear" w:color="auto" w:fill="auto"/>
        <w:ind w:firstLine="42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五、免责条款</w:t>
      </w:r>
    </w:p>
    <w:p>
      <w:pPr>
        <w:shd w:val="clear" w:color="auto" w:fill="auto"/>
        <w:ind w:firstLine="42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1．依照法律规定或你方与投标人的另行约定，全部或者部分免除投标人投标保证金义务时，我方亦免除相应的保证责任。</w:t>
      </w:r>
    </w:p>
    <w:p>
      <w:pPr>
        <w:shd w:val="clear" w:color="auto" w:fill="auto"/>
        <w:ind w:firstLine="42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2．因你方原因致使投标人发生本保函第一条第（一）款约定情形的，我方不承担保证责任。</w:t>
      </w:r>
    </w:p>
    <w:p>
      <w:pPr>
        <w:shd w:val="clear" w:color="auto" w:fill="auto"/>
        <w:ind w:firstLine="42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3．因不可抗力造成投标人发生本保函第一条约定情形的，我方不承担保证责任。</w:t>
      </w:r>
    </w:p>
    <w:p>
      <w:pPr>
        <w:shd w:val="clear" w:color="auto" w:fill="auto"/>
        <w:ind w:firstLine="42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4．你方或其他有权机关对招标文件进行任何澄清或修改，加重我方保证责任的，我方对加重部分不承担保证责任，但该澄清或修改经我方事先书面同意的除外。</w:t>
      </w:r>
    </w:p>
    <w:p>
      <w:pPr>
        <w:shd w:val="clear" w:color="auto" w:fill="auto"/>
        <w:ind w:firstLine="42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六、争议的解决</w:t>
      </w:r>
    </w:p>
    <w:p>
      <w:pPr>
        <w:shd w:val="clear" w:color="auto" w:fill="auto"/>
        <w:ind w:firstLine="42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因本保函发生的纠纷，由你我双方协商解决，协商不成的，通过诉讼程序解决，诉讼管辖地法院为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法院。</w:t>
      </w:r>
    </w:p>
    <w:p>
      <w:pPr>
        <w:shd w:val="clear" w:color="auto" w:fill="auto"/>
        <w:ind w:firstLine="42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七、保函的生效</w:t>
      </w:r>
    </w:p>
    <w:p>
      <w:pPr>
        <w:shd w:val="clear" w:color="auto" w:fill="auto"/>
        <w:ind w:firstLine="42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本保函自我方加盖公章之日起生效。</w:t>
      </w:r>
    </w:p>
    <w:p>
      <w:pPr>
        <w:shd w:val="clear" w:color="auto" w:fill="auto"/>
        <w:ind w:firstLine="5565" w:firstLineChars="2650"/>
        <w:outlineLvl w:val="9"/>
        <w:rPr>
          <w:rFonts w:hint="eastAsia" w:ascii="仿宋" w:hAnsi="仿宋" w:eastAsia="仿宋" w:cs="仿宋"/>
          <w:color w:val="auto"/>
          <w:highlight w:val="none"/>
        </w:rPr>
      </w:pPr>
      <w:r>
        <w:rPr>
          <w:rFonts w:hint="eastAsia" w:ascii="仿宋" w:hAnsi="仿宋" w:eastAsia="仿宋" w:cs="仿宋"/>
          <w:color w:val="auto"/>
          <w:highlight w:val="none"/>
        </w:rPr>
        <w:t>保证人：（公章）</w:t>
      </w:r>
    </w:p>
    <w:p>
      <w:pPr>
        <w:shd w:val="clear" w:color="auto" w:fill="auto"/>
        <w:outlineLvl w:val="9"/>
        <w:rPr>
          <w:rFonts w:hint="eastAsia" w:ascii="仿宋" w:hAnsi="仿宋" w:eastAsia="仿宋" w:cs="仿宋"/>
          <w:color w:val="auto"/>
          <w:highlight w:val="none"/>
        </w:rPr>
      </w:pPr>
      <w:r>
        <w:rPr>
          <w:rFonts w:hint="eastAsia" w:ascii="仿宋" w:hAnsi="仿宋" w:eastAsia="仿宋" w:cs="仿宋"/>
          <w:color w:val="auto"/>
          <w:highlight w:val="none"/>
        </w:rPr>
        <w:t xml:space="preserve">                               </w:t>
      </w:r>
    </w:p>
    <w:p>
      <w:pPr>
        <w:shd w:val="clear" w:color="auto" w:fill="auto"/>
        <w:ind w:firstLine="5775" w:firstLineChars="2750"/>
        <w:outlineLvl w:val="9"/>
        <w:rPr>
          <w:rFonts w:hint="eastAsia" w:ascii="仿宋" w:hAnsi="仿宋" w:eastAsia="仿宋" w:cs="仿宋"/>
          <w:color w:val="auto"/>
          <w:highlight w:val="none"/>
        </w:rPr>
        <w:sectPr>
          <w:pgSz w:w="11905" w:h="16838"/>
          <w:pgMar w:top="1440" w:right="1083" w:bottom="1440" w:left="1083" w:header="567" w:footer="737" w:gutter="0"/>
          <w:pgBorders>
            <w:top w:val="none" w:sz="0" w:space="0"/>
            <w:left w:val="none" w:sz="0" w:space="0"/>
            <w:bottom w:val="none" w:sz="0" w:space="0"/>
            <w:right w:val="none" w:sz="0" w:space="0"/>
          </w:pgBorders>
          <w:pgNumType w:fmt="decimal"/>
          <w:cols w:space="720" w:num="1"/>
          <w:rtlGutter w:val="0"/>
          <w:docGrid w:linePitch="319" w:charSpace="0"/>
        </w:sectPr>
      </w:pPr>
      <w:r>
        <w:rPr>
          <w:rFonts w:hint="eastAsia" w:ascii="仿宋" w:hAnsi="仿宋" w:eastAsia="仿宋" w:cs="仿宋"/>
          <w:color w:val="auto"/>
          <w:highlight w:val="none"/>
        </w:rPr>
        <w:t>年     月      日</w:t>
      </w:r>
    </w:p>
    <w:p>
      <w:pPr>
        <w:outlineLvl w:val="9"/>
        <w:rPr>
          <w:rFonts w:hint="eastAsia" w:ascii="仿宋" w:hAnsi="仿宋" w:eastAsia="仿宋" w:cs="仿宋"/>
          <w:color w:val="auto"/>
          <w:sz w:val="24"/>
          <w:highlight w:val="none"/>
          <w:lang w:val="en-US" w:eastAsia="zh-CN"/>
        </w:rPr>
      </w:pPr>
      <w:bookmarkStart w:id="120" w:name="_Toc27021"/>
      <w:bookmarkStart w:id="121" w:name="_Toc515647810"/>
      <w:bookmarkStart w:id="122" w:name="_Toc18754"/>
      <w:bookmarkStart w:id="123" w:name="_Toc5710"/>
      <w:r>
        <w:rPr>
          <w:rFonts w:hint="eastAsia" w:ascii="仿宋" w:hAnsi="仿宋" w:eastAsia="仿宋" w:cs="仿宋"/>
          <w:b/>
          <w:bCs/>
          <w:color w:val="auto"/>
          <w:sz w:val="32"/>
          <w:szCs w:val="22"/>
          <w:highlight w:val="none"/>
          <w:lang w:val="en-US" w:eastAsia="zh-CN"/>
        </w:rPr>
        <w:t>7、投标企业提供投标人（被授权在职人员）近6个月有效的社保证明；</w:t>
      </w:r>
      <w:r>
        <w:rPr>
          <w:rFonts w:hint="eastAsia" w:ascii="仿宋" w:hAnsi="仿宋" w:eastAsia="仿宋" w:cs="仿宋"/>
          <w:color w:val="auto"/>
          <w:sz w:val="24"/>
          <w:highlight w:val="none"/>
          <w:lang w:val="en-US" w:eastAsia="zh-CN"/>
        </w:rPr>
        <w:br w:type="page"/>
      </w:r>
    </w:p>
    <w:p>
      <w:pPr>
        <w:outlineLvl w:val="9"/>
        <w:rPr>
          <w:rFonts w:hint="eastAsia" w:ascii="仿宋" w:hAnsi="仿宋" w:eastAsia="仿宋" w:cs="仿宋"/>
          <w:b/>
          <w:bCs/>
          <w:color w:val="auto"/>
          <w:sz w:val="32"/>
          <w:szCs w:val="22"/>
          <w:highlight w:val="none"/>
          <w:lang w:val="en-US" w:eastAsia="zh-CN"/>
        </w:rPr>
      </w:pPr>
      <w:r>
        <w:rPr>
          <w:rFonts w:hint="eastAsia" w:ascii="仿宋" w:hAnsi="仿宋" w:eastAsia="仿宋" w:cs="仿宋"/>
          <w:b/>
          <w:bCs/>
          <w:color w:val="auto"/>
          <w:sz w:val="32"/>
          <w:szCs w:val="22"/>
          <w:highlight w:val="none"/>
          <w:lang w:val="en-US" w:eastAsia="zh-CN"/>
        </w:rPr>
        <w:t>8、社会保障资金的缴纳记录</w:t>
      </w:r>
      <w:bookmarkEnd w:id="120"/>
      <w:bookmarkEnd w:id="121"/>
      <w:bookmarkEnd w:id="122"/>
      <w:bookmarkEnd w:id="123"/>
    </w:p>
    <w:p>
      <w:pPr>
        <w:pStyle w:val="9"/>
        <w:shd w:val="clear" w:color="auto" w:fill="auto"/>
        <w:tabs>
          <w:tab w:val="left" w:pos="5580"/>
        </w:tabs>
        <w:spacing w:line="240" w:lineRule="atLeast"/>
        <w:ind w:left="1080" w:leftChars="257" w:hanging="540"/>
        <w:jc w:val="center"/>
        <w:outlineLvl w:val="9"/>
        <w:rPr>
          <w:rFonts w:hint="eastAsia" w:ascii="仿宋" w:hAnsi="仿宋" w:eastAsia="仿宋" w:cs="仿宋"/>
          <w:b/>
          <w:color w:val="auto"/>
          <w:sz w:val="24"/>
          <w:highlight w:val="none"/>
        </w:rPr>
      </w:pPr>
    </w:p>
    <w:p>
      <w:pPr>
        <w:pStyle w:val="9"/>
        <w:shd w:val="clear" w:color="auto" w:fill="auto"/>
        <w:tabs>
          <w:tab w:val="left" w:pos="5580"/>
        </w:tabs>
        <w:spacing w:line="240" w:lineRule="atLeast"/>
        <w:ind w:left="540"/>
        <w:outlineLvl w:val="9"/>
        <w:rPr>
          <w:rFonts w:hint="eastAsia" w:ascii="仿宋" w:hAnsi="仿宋" w:eastAsia="仿宋" w:cs="仿宋"/>
          <w:b/>
          <w:color w:val="auto"/>
          <w:sz w:val="24"/>
          <w:highlight w:val="none"/>
        </w:rPr>
      </w:pPr>
    </w:p>
    <w:p>
      <w:pPr>
        <w:pStyle w:val="9"/>
        <w:shd w:val="clear" w:color="auto" w:fill="auto"/>
        <w:tabs>
          <w:tab w:val="left" w:pos="5580"/>
        </w:tabs>
        <w:spacing w:line="240" w:lineRule="atLeast"/>
        <w:ind w:left="54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说明：1.按照</w:t>
      </w:r>
      <w:r>
        <w:rPr>
          <w:rFonts w:hint="eastAsia" w:ascii="仿宋" w:hAnsi="仿宋" w:eastAsia="仿宋" w:cs="仿宋"/>
          <w:color w:val="auto"/>
          <w:sz w:val="24"/>
          <w:highlight w:val="none"/>
          <w:u w:val="single"/>
        </w:rPr>
        <w:t>投标人须知资料表</w:t>
      </w:r>
      <w:r>
        <w:rPr>
          <w:rFonts w:hint="eastAsia" w:ascii="仿宋" w:hAnsi="仿宋" w:eastAsia="仿宋" w:cs="仿宋"/>
          <w:color w:val="auto"/>
          <w:sz w:val="24"/>
          <w:highlight w:val="none"/>
        </w:rPr>
        <w:t>中的规定提供复印件。</w:t>
      </w:r>
    </w:p>
    <w:p>
      <w:pPr>
        <w:pStyle w:val="9"/>
        <w:shd w:val="clear" w:color="auto" w:fill="auto"/>
        <w:tabs>
          <w:tab w:val="left" w:pos="5580"/>
        </w:tabs>
        <w:spacing w:line="240" w:lineRule="atLeast"/>
        <w:ind w:left="1080" w:leftChars="257" w:hanging="54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2.复印件上应加盖本单位章。</w:t>
      </w:r>
    </w:p>
    <w:p>
      <w:pPr>
        <w:shd w:val="clear" w:color="auto" w:fill="auto"/>
        <w:tabs>
          <w:tab w:val="left" w:pos="5580"/>
        </w:tabs>
        <w:spacing w:line="240" w:lineRule="atLeast"/>
        <w:ind w:left="1080" w:leftChars="257" w:hanging="54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3.（本项目不接受联合体）如果是联合体投标，联合体各方均需提供上述证明。</w:t>
      </w:r>
    </w:p>
    <w:p>
      <w:pPr>
        <w:pStyle w:val="9"/>
        <w:shd w:val="clear" w:color="auto" w:fill="auto"/>
        <w:tabs>
          <w:tab w:val="left" w:pos="5580"/>
        </w:tabs>
        <w:spacing w:line="240" w:lineRule="atLeast"/>
        <w:ind w:left="1080" w:leftChars="257" w:hanging="540"/>
        <w:outlineLvl w:val="9"/>
        <w:rPr>
          <w:rFonts w:hint="eastAsia" w:ascii="仿宋" w:hAnsi="仿宋" w:eastAsia="仿宋" w:cs="仿宋"/>
          <w:color w:val="auto"/>
          <w:sz w:val="24"/>
          <w:highlight w:val="none"/>
        </w:rPr>
      </w:pPr>
    </w:p>
    <w:p>
      <w:pPr>
        <w:numPr>
          <w:ilvl w:val="0"/>
          <w:numId w:val="0"/>
        </w:numPr>
        <w:shd w:val="clear" w:color="auto" w:fill="auto"/>
        <w:spacing w:before="0" w:line="240" w:lineRule="atLeast"/>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br w:type="page"/>
      </w:r>
      <w:bookmarkStart w:id="124" w:name="_Toc24428"/>
      <w:bookmarkStart w:id="125" w:name="_Toc515647811"/>
      <w:bookmarkStart w:id="126" w:name="_Toc32670"/>
      <w:bookmarkStart w:id="127" w:name="_Toc4937"/>
      <w:r>
        <w:rPr>
          <w:rFonts w:hint="eastAsia" w:ascii="仿宋" w:hAnsi="仿宋" w:eastAsia="仿宋" w:cs="仿宋"/>
          <w:color w:val="auto"/>
          <w:sz w:val="24"/>
          <w:highlight w:val="none"/>
          <w:lang w:val="en-US" w:eastAsia="zh-CN"/>
        </w:rPr>
        <w:t xml:space="preserve"> </w:t>
      </w:r>
    </w:p>
    <w:p>
      <w:pPr>
        <w:shd w:val="clear" w:color="auto" w:fill="auto"/>
        <w:bidi w:val="0"/>
        <w:outlineLvl w:val="9"/>
        <w:rPr>
          <w:rFonts w:hint="eastAsia" w:ascii="仿宋" w:hAnsi="仿宋" w:eastAsia="仿宋" w:cs="仿宋"/>
          <w:b/>
          <w:bCs/>
          <w:color w:val="auto"/>
          <w:sz w:val="32"/>
          <w:szCs w:val="22"/>
          <w:highlight w:val="none"/>
          <w:lang w:val="en-US" w:eastAsia="zh-CN"/>
        </w:rPr>
      </w:pPr>
      <w:r>
        <w:rPr>
          <w:rFonts w:hint="eastAsia" w:ascii="仿宋" w:hAnsi="仿宋" w:eastAsia="仿宋" w:cs="仿宋"/>
          <w:b/>
          <w:bCs/>
          <w:color w:val="auto"/>
          <w:sz w:val="32"/>
          <w:szCs w:val="22"/>
          <w:highlight w:val="none"/>
          <w:lang w:val="en-US" w:eastAsia="zh-CN"/>
        </w:rPr>
        <w:t>9、参加政府采购活动前3年内</w:t>
      </w:r>
      <w:bookmarkEnd w:id="124"/>
      <w:bookmarkEnd w:id="125"/>
      <w:bookmarkEnd w:id="126"/>
      <w:bookmarkStart w:id="128" w:name="_Toc6008"/>
      <w:bookmarkStart w:id="129" w:name="_Toc1137"/>
      <w:bookmarkStart w:id="130" w:name="_Toc515647812"/>
      <w:r>
        <w:rPr>
          <w:rFonts w:hint="eastAsia" w:ascii="仿宋" w:hAnsi="仿宋" w:eastAsia="仿宋" w:cs="仿宋"/>
          <w:b/>
          <w:bCs/>
          <w:color w:val="auto"/>
          <w:sz w:val="32"/>
          <w:szCs w:val="22"/>
          <w:highlight w:val="none"/>
          <w:lang w:val="en-US" w:eastAsia="zh-CN"/>
        </w:rPr>
        <w:t>在经营活动中没有重大违法记录的书面声明</w:t>
      </w:r>
      <w:bookmarkEnd w:id="127"/>
      <w:bookmarkEnd w:id="128"/>
      <w:bookmarkEnd w:id="129"/>
      <w:bookmarkEnd w:id="130"/>
    </w:p>
    <w:p>
      <w:pPr>
        <w:pStyle w:val="9"/>
        <w:shd w:val="clear" w:color="auto" w:fill="auto"/>
        <w:tabs>
          <w:tab w:val="left" w:pos="5580"/>
        </w:tabs>
        <w:spacing w:line="240" w:lineRule="atLeast"/>
        <w:ind w:left="1080" w:leftChars="257" w:hanging="540"/>
        <w:jc w:val="center"/>
        <w:outlineLvl w:val="9"/>
        <w:rPr>
          <w:rFonts w:hint="eastAsia" w:ascii="仿宋" w:hAnsi="仿宋" w:eastAsia="仿宋" w:cs="仿宋"/>
          <w:b/>
          <w:color w:val="auto"/>
          <w:sz w:val="24"/>
          <w:highlight w:val="none"/>
        </w:rPr>
      </w:pPr>
    </w:p>
    <w:p>
      <w:pPr>
        <w:pStyle w:val="9"/>
        <w:shd w:val="clear" w:color="auto" w:fill="auto"/>
        <w:tabs>
          <w:tab w:val="left" w:pos="5580"/>
        </w:tabs>
        <w:spacing w:line="240" w:lineRule="atLeast"/>
        <w:ind w:left="1080" w:leftChars="257" w:hanging="540"/>
        <w:outlineLvl w:val="9"/>
        <w:rPr>
          <w:rFonts w:hint="eastAsia" w:ascii="仿宋" w:hAnsi="仿宋" w:eastAsia="仿宋" w:cs="仿宋"/>
          <w:color w:val="auto"/>
          <w:sz w:val="24"/>
          <w:highlight w:val="none"/>
        </w:rPr>
      </w:pPr>
    </w:p>
    <w:p>
      <w:pPr>
        <w:pStyle w:val="9"/>
        <w:shd w:val="clear" w:color="auto" w:fill="auto"/>
        <w:tabs>
          <w:tab w:val="left" w:pos="5580"/>
        </w:tabs>
        <w:spacing w:line="240" w:lineRule="atLeast"/>
        <w:ind w:left="1080" w:leftChars="257" w:hanging="540"/>
        <w:outlineLvl w:val="9"/>
        <w:rPr>
          <w:rFonts w:hint="eastAsia" w:ascii="仿宋" w:hAnsi="仿宋" w:eastAsia="仿宋" w:cs="仿宋"/>
          <w:color w:val="auto"/>
          <w:sz w:val="24"/>
          <w:highlight w:val="none"/>
        </w:rPr>
      </w:pPr>
    </w:p>
    <w:p>
      <w:pPr>
        <w:pStyle w:val="9"/>
        <w:shd w:val="clear" w:color="auto" w:fill="auto"/>
        <w:tabs>
          <w:tab w:val="left" w:pos="5580"/>
        </w:tabs>
        <w:spacing w:line="240" w:lineRule="atLeast"/>
        <w:ind w:left="1080" w:leftChars="257" w:hanging="54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说明：1.投标人应按照相关法规规定如实作出说明。</w:t>
      </w:r>
    </w:p>
    <w:p>
      <w:pPr>
        <w:pStyle w:val="9"/>
        <w:shd w:val="clear" w:color="auto" w:fill="auto"/>
        <w:tabs>
          <w:tab w:val="left" w:pos="5580"/>
        </w:tabs>
        <w:spacing w:line="240" w:lineRule="atLeast"/>
        <w:ind w:left="645" w:leftChars="307" w:firstLine="600" w:firstLineChars="25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2．按照招标文件的规定加盖单位章（自然人投标的无需盖章，需要签字）。</w:t>
      </w:r>
    </w:p>
    <w:p>
      <w:pPr>
        <w:pStyle w:val="9"/>
        <w:shd w:val="clear" w:color="auto" w:fill="auto"/>
        <w:tabs>
          <w:tab w:val="left" w:pos="5580"/>
        </w:tabs>
        <w:spacing w:line="240" w:lineRule="atLeast"/>
        <w:ind w:left="1080" w:leftChars="257" w:hanging="54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3.（本项目不接受联合体）如果是联合体投标，联合体各方均需提供上述证明。</w:t>
      </w:r>
    </w:p>
    <w:p>
      <w:pPr>
        <w:shd w:val="clear" w:color="auto" w:fil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pPr>
        <w:outlineLvl w:val="9"/>
        <w:rPr>
          <w:rFonts w:hint="eastAsia" w:ascii="仿宋" w:hAnsi="仿宋" w:eastAsia="仿宋" w:cs="仿宋"/>
          <w:b/>
          <w:bCs/>
          <w:color w:val="auto"/>
          <w:sz w:val="32"/>
          <w:szCs w:val="22"/>
          <w:highlight w:val="none"/>
          <w:lang w:val="en-US" w:eastAsia="zh-CN"/>
        </w:rPr>
      </w:pPr>
      <w:r>
        <w:rPr>
          <w:rFonts w:hint="eastAsia" w:ascii="仿宋" w:hAnsi="仿宋" w:eastAsia="仿宋" w:cs="仿宋"/>
          <w:b/>
          <w:bCs/>
          <w:color w:val="auto"/>
          <w:sz w:val="32"/>
          <w:szCs w:val="22"/>
          <w:highlight w:val="none"/>
          <w:lang w:val="en-US" w:eastAsia="zh-CN"/>
        </w:rPr>
        <w:t>10、需提供具有有效的《医疗器械生产许可证》或《医疗器械经营许可证》</w:t>
      </w:r>
    </w:p>
    <w:p>
      <w:pPr>
        <w:pStyle w:val="9"/>
        <w:shd w:val="clear" w:color="auto" w:fill="auto"/>
        <w:tabs>
          <w:tab w:val="left" w:pos="5580"/>
        </w:tabs>
        <w:spacing w:line="240" w:lineRule="atLeast"/>
        <w:ind w:left="1080" w:leftChars="257" w:hanging="540"/>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说明：</w:t>
      </w:r>
      <w:r>
        <w:rPr>
          <w:rFonts w:hint="eastAsia" w:ascii="仿宋" w:hAnsi="仿宋" w:eastAsia="仿宋" w:cs="仿宋"/>
          <w:color w:val="auto"/>
          <w:sz w:val="24"/>
          <w:highlight w:val="none"/>
        </w:rPr>
        <w:t>复印件上应加盖本单位章</w:t>
      </w:r>
    </w:p>
    <w:p>
      <w:pPr>
        <w:pStyle w:val="9"/>
        <w:shd w:val="clear" w:color="auto" w:fill="auto"/>
        <w:tabs>
          <w:tab w:val="left" w:pos="5580"/>
        </w:tabs>
        <w:spacing w:line="240" w:lineRule="atLeast"/>
        <w:ind w:left="1080" w:leftChars="257" w:hanging="540"/>
        <w:outlineLvl w:val="9"/>
        <w:rPr>
          <w:rFonts w:hint="eastAsia" w:ascii="仿宋" w:hAnsi="仿宋" w:eastAsia="仿宋" w:cs="仿宋"/>
          <w:color w:val="auto"/>
          <w:sz w:val="24"/>
          <w:highlight w:val="none"/>
        </w:rPr>
      </w:pPr>
    </w:p>
    <w:p>
      <w:pPr>
        <w:shd w:val="clear" w:color="auto" w:fill="auto"/>
        <w:bidi w:val="0"/>
        <w:outlineLvl w:val="9"/>
        <w:rPr>
          <w:rFonts w:hint="eastAsia" w:ascii="仿宋" w:hAnsi="仿宋" w:eastAsia="仿宋" w:cs="仿宋"/>
          <w:b/>
          <w:bCs/>
          <w:color w:val="auto"/>
          <w:sz w:val="32"/>
          <w:szCs w:val="22"/>
          <w:highlight w:val="none"/>
          <w:lang w:val="en-US" w:eastAsia="zh-CN"/>
        </w:rPr>
      </w:pPr>
      <w:bookmarkStart w:id="131" w:name="_Toc29703"/>
      <w:bookmarkStart w:id="132" w:name="_Toc5548"/>
      <w:bookmarkStart w:id="133" w:name="_Toc515647813"/>
      <w:bookmarkStart w:id="134" w:name="_Toc17207"/>
      <w:r>
        <w:rPr>
          <w:rFonts w:hint="eastAsia" w:ascii="仿宋" w:hAnsi="仿宋" w:eastAsia="仿宋" w:cs="仿宋"/>
          <w:b/>
          <w:bCs/>
          <w:color w:val="auto"/>
          <w:sz w:val="32"/>
          <w:szCs w:val="22"/>
          <w:highlight w:val="none"/>
          <w:lang w:val="en-US" w:eastAsia="zh-CN"/>
        </w:rPr>
        <w:t>11、 投标人须知资料表要求的其他资格证明文件</w:t>
      </w:r>
      <w:bookmarkEnd w:id="131"/>
      <w:bookmarkEnd w:id="132"/>
      <w:bookmarkEnd w:id="133"/>
      <w:bookmarkEnd w:id="134"/>
    </w:p>
    <w:p>
      <w:pPr>
        <w:shd w:val="clear" w:color="auto" w:fill="auto"/>
        <w:spacing w:line="240" w:lineRule="atLeast"/>
        <w:ind w:left="1080" w:leftChars="257" w:hanging="540"/>
        <w:jc w:val="center"/>
        <w:outlineLvl w:val="9"/>
        <w:rPr>
          <w:rFonts w:hint="eastAsia" w:ascii="仿宋" w:hAnsi="仿宋" w:eastAsia="仿宋" w:cs="仿宋"/>
          <w:b/>
          <w:bCs/>
          <w:color w:val="auto"/>
          <w:sz w:val="24"/>
          <w:highlight w:val="none"/>
        </w:rPr>
      </w:pPr>
    </w:p>
    <w:p>
      <w:pPr>
        <w:shd w:val="clear" w:color="auto" w:fill="auto"/>
        <w:spacing w:line="240" w:lineRule="atLeast"/>
        <w:ind w:left="1080" w:leftChars="257" w:hanging="540"/>
        <w:jc w:val="center"/>
        <w:outlineLvl w:val="9"/>
        <w:rPr>
          <w:rFonts w:hint="eastAsia" w:ascii="仿宋" w:hAnsi="仿宋" w:eastAsia="仿宋" w:cs="仿宋"/>
          <w:b/>
          <w:bCs/>
          <w:color w:val="auto"/>
          <w:sz w:val="24"/>
          <w:highlight w:val="none"/>
        </w:rPr>
      </w:pPr>
    </w:p>
    <w:p>
      <w:pPr>
        <w:shd w:val="clear" w:color="auto" w:fill="auto"/>
        <w:spacing w:line="240" w:lineRule="atLeast"/>
        <w:ind w:left="1080" w:leftChars="257" w:hanging="540"/>
        <w:jc w:val="center"/>
        <w:outlineLvl w:val="9"/>
        <w:rPr>
          <w:rFonts w:hint="eastAsia" w:ascii="仿宋" w:hAnsi="仿宋" w:eastAsia="仿宋" w:cs="仿宋"/>
          <w:b/>
          <w:bCs/>
          <w:color w:val="auto"/>
          <w:sz w:val="24"/>
          <w:highlight w:val="none"/>
        </w:rPr>
      </w:pPr>
    </w:p>
    <w:p>
      <w:pPr>
        <w:pStyle w:val="9"/>
        <w:shd w:val="clear" w:color="auto" w:fill="auto"/>
        <w:tabs>
          <w:tab w:val="left" w:pos="5580"/>
        </w:tabs>
        <w:spacing w:line="240" w:lineRule="atLeast"/>
        <w:ind w:left="1080" w:leftChars="257" w:hanging="54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说明：1.应提供</w:t>
      </w:r>
      <w:r>
        <w:rPr>
          <w:rFonts w:hint="eastAsia" w:ascii="仿宋" w:hAnsi="仿宋" w:eastAsia="仿宋" w:cs="仿宋"/>
          <w:color w:val="auto"/>
          <w:sz w:val="24"/>
          <w:highlight w:val="none"/>
          <w:u w:val="single"/>
        </w:rPr>
        <w:t>投标人须知资料表</w:t>
      </w:r>
      <w:r>
        <w:rPr>
          <w:rFonts w:hint="eastAsia" w:ascii="仿宋" w:hAnsi="仿宋" w:eastAsia="仿宋" w:cs="仿宋"/>
          <w:color w:val="auto"/>
          <w:sz w:val="24"/>
          <w:highlight w:val="none"/>
        </w:rPr>
        <w:t>要求的其他资格证明文件。</w:t>
      </w:r>
    </w:p>
    <w:p>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主要包括：三证合一营业执照副本；投标企业须提供投标人（被授权在职人员）近6个月有效的社保证明）；法定代表人投标需提供法定代表人资格证明书，委托代理人投标需提供法定代表人授权委托书；</w:t>
      </w:r>
      <w:r>
        <w:rPr>
          <w:rFonts w:hint="eastAsia" w:ascii="仿宋" w:hAnsi="仿宋" w:eastAsia="仿宋" w:cs="仿宋"/>
          <w:color w:val="auto"/>
          <w:sz w:val="24"/>
          <w:szCs w:val="24"/>
          <w:highlight w:val="none"/>
          <w:lang w:val="en-US" w:eastAsia="zh-CN"/>
        </w:rPr>
        <w:t>投标企业需提供具有有效的《医疗器械生产许可证》或《医疗器械经营许可证》；</w:t>
      </w:r>
      <w:r>
        <w:rPr>
          <w:rFonts w:hint="eastAsia" w:ascii="仿宋" w:hAnsi="仿宋" w:eastAsia="仿宋" w:cs="仿宋"/>
          <w:color w:val="auto"/>
          <w:sz w:val="24"/>
          <w:highlight w:val="none"/>
          <w:lang w:eastAsia="zh-CN"/>
        </w:rPr>
        <w:t>未被列入“信用中国”（www.creditchina.gov.cn）、中国政府采购网（www.ccgp.gov.cn）失信被执行人、重大税收违法案件当事人名单、政府采购严重违法失信行为记录名单查询等。</w:t>
      </w:r>
    </w:p>
    <w:p>
      <w:pPr>
        <w:pStyle w:val="9"/>
        <w:shd w:val="clear" w:color="auto" w:fill="auto"/>
        <w:tabs>
          <w:tab w:val="left" w:pos="5580"/>
        </w:tabs>
        <w:spacing w:line="240" w:lineRule="atLeast"/>
        <w:ind w:left="1080" w:leftChars="257" w:hanging="54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2.复印件上应加盖本单位章（自然人投标的无需盖章，需要签字）。</w:t>
      </w:r>
    </w:p>
    <w:p>
      <w:pPr>
        <w:pStyle w:val="9"/>
        <w:shd w:val="clear" w:color="auto" w:fill="auto"/>
        <w:tabs>
          <w:tab w:val="left" w:pos="5580"/>
        </w:tabs>
        <w:spacing w:line="240" w:lineRule="atLeast"/>
        <w:ind w:left="1260" w:leftChars="344" w:hanging="538"/>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3. （本项目不接受联合体）如果是联合体投标，联合体各方需提供的满足招标文件要求的其他资格证明文件。</w:t>
      </w:r>
    </w:p>
    <w:p>
      <w:pPr>
        <w:pStyle w:val="10"/>
        <w:shd w:val="clear" w:color="auto" w:fil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pPr>
        <w:numPr>
          <w:ilvl w:val="0"/>
          <w:numId w:val="0"/>
        </w:numPr>
        <w:shd w:val="clear" w:color="auto" w:fill="auto"/>
        <w:spacing w:before="0" w:line="240" w:lineRule="atLeast"/>
        <w:outlineLvl w:val="9"/>
        <w:rPr>
          <w:rFonts w:hint="eastAsia" w:ascii="仿宋" w:hAnsi="仿宋" w:eastAsia="仿宋" w:cs="仿宋"/>
          <w:color w:val="auto"/>
          <w:sz w:val="24"/>
          <w:highlight w:val="yellow"/>
        </w:rPr>
      </w:pPr>
      <w:bookmarkStart w:id="135" w:name="_Toc14515"/>
      <w:bookmarkStart w:id="136" w:name="_Toc23044"/>
      <w:bookmarkStart w:id="137" w:name="_Toc2502"/>
      <w:bookmarkStart w:id="138" w:name="_Toc515647814"/>
      <w:r>
        <w:rPr>
          <w:rFonts w:hint="eastAsia" w:ascii="仿宋" w:hAnsi="仿宋" w:eastAsia="仿宋" w:cs="仿宋"/>
          <w:color w:val="auto"/>
          <w:sz w:val="24"/>
          <w:highlight w:val="yellow"/>
        </w:rPr>
        <w:t>进口产品制造厂家的授权书　（投标文件格式四）</w:t>
      </w:r>
      <w:bookmarkEnd w:id="135"/>
      <w:bookmarkEnd w:id="136"/>
      <w:bookmarkEnd w:id="137"/>
      <w:bookmarkEnd w:id="138"/>
    </w:p>
    <w:p>
      <w:pPr>
        <w:shd w:val="clear" w:color="auto" w:fill="auto"/>
        <w:tabs>
          <w:tab w:val="left" w:pos="5580"/>
        </w:tabs>
        <w:spacing w:line="240" w:lineRule="atLeast"/>
        <w:ind w:left="1080" w:leftChars="257" w:hanging="540"/>
        <w:outlineLvl w:val="9"/>
        <w:rPr>
          <w:rFonts w:hint="eastAsia" w:ascii="仿宋" w:hAnsi="仿宋" w:eastAsia="仿宋" w:cs="仿宋"/>
          <w:color w:val="auto"/>
          <w:sz w:val="24"/>
          <w:highlight w:val="none"/>
        </w:rPr>
      </w:pPr>
    </w:p>
    <w:p>
      <w:pPr>
        <w:shd w:val="clear" w:color="auto" w:fill="auto"/>
        <w:tabs>
          <w:tab w:val="left" w:pos="5580"/>
        </w:tabs>
        <w:spacing w:line="240" w:lineRule="atLeast"/>
        <w:ind w:firstLine="240" w:firstLineChars="100"/>
        <w:outlineLvl w:val="9"/>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致：采购代理机构</w:t>
      </w:r>
    </w:p>
    <w:p>
      <w:pPr>
        <w:pStyle w:val="9"/>
        <w:shd w:val="clear" w:color="auto" w:fill="auto"/>
        <w:tabs>
          <w:tab w:val="left" w:pos="5580"/>
        </w:tabs>
        <w:spacing w:line="240" w:lineRule="atLeast"/>
        <w:ind w:firstLine="780" w:firstLineChars="325"/>
        <w:outlineLvl w:val="9"/>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我们（</w:t>
      </w:r>
      <w:r>
        <w:rPr>
          <w:rFonts w:hint="eastAsia" w:ascii="仿宋" w:hAnsi="仿宋" w:eastAsia="仿宋" w:cs="仿宋"/>
          <w:i w:val="0"/>
          <w:iCs w:val="0"/>
          <w:color w:val="auto"/>
          <w:sz w:val="24"/>
          <w:highlight w:val="none"/>
          <w:u w:val="single"/>
        </w:rPr>
        <w:t>制造商名称</w:t>
      </w:r>
      <w:r>
        <w:rPr>
          <w:rFonts w:hint="eastAsia" w:ascii="仿宋" w:hAnsi="仿宋" w:eastAsia="仿宋" w:cs="仿宋"/>
          <w:i w:val="0"/>
          <w:iCs w:val="0"/>
          <w:color w:val="auto"/>
          <w:sz w:val="24"/>
          <w:highlight w:val="none"/>
        </w:rPr>
        <w:t>）是按（</w:t>
      </w:r>
      <w:r>
        <w:rPr>
          <w:rFonts w:hint="eastAsia" w:ascii="仿宋" w:hAnsi="仿宋" w:eastAsia="仿宋" w:cs="仿宋"/>
          <w:i w:val="0"/>
          <w:iCs w:val="0"/>
          <w:color w:val="auto"/>
          <w:sz w:val="24"/>
          <w:highlight w:val="none"/>
          <w:u w:val="single"/>
        </w:rPr>
        <w:t>国家名称</w:t>
      </w:r>
      <w:r>
        <w:rPr>
          <w:rFonts w:hint="eastAsia" w:ascii="仿宋" w:hAnsi="仿宋" w:eastAsia="仿宋" w:cs="仿宋"/>
          <w:i w:val="0"/>
          <w:iCs w:val="0"/>
          <w:color w:val="auto"/>
          <w:sz w:val="24"/>
          <w:highlight w:val="none"/>
        </w:rPr>
        <w:t>）法律成立的一家制造商，主要营业地点设在（</w:t>
      </w:r>
      <w:r>
        <w:rPr>
          <w:rFonts w:hint="eastAsia" w:ascii="仿宋" w:hAnsi="仿宋" w:eastAsia="仿宋" w:cs="仿宋"/>
          <w:i w:val="0"/>
          <w:iCs w:val="0"/>
          <w:color w:val="auto"/>
          <w:sz w:val="24"/>
          <w:highlight w:val="none"/>
          <w:u w:val="single"/>
        </w:rPr>
        <w:t>制造商地址</w:t>
      </w:r>
      <w:r>
        <w:rPr>
          <w:rFonts w:hint="eastAsia" w:ascii="仿宋" w:hAnsi="仿宋" w:eastAsia="仿宋" w:cs="仿宋"/>
          <w:i w:val="0"/>
          <w:iCs w:val="0"/>
          <w:color w:val="auto"/>
          <w:sz w:val="24"/>
          <w:highlight w:val="none"/>
        </w:rPr>
        <w:t>）。兹指派按（</w:t>
      </w:r>
      <w:r>
        <w:rPr>
          <w:rFonts w:hint="eastAsia" w:ascii="仿宋" w:hAnsi="仿宋" w:eastAsia="仿宋" w:cs="仿宋"/>
          <w:i w:val="0"/>
          <w:iCs w:val="0"/>
          <w:color w:val="auto"/>
          <w:sz w:val="24"/>
          <w:highlight w:val="none"/>
          <w:u w:val="single"/>
        </w:rPr>
        <w:t>国家名称</w:t>
      </w:r>
      <w:r>
        <w:rPr>
          <w:rFonts w:hint="eastAsia" w:ascii="仿宋" w:hAnsi="仿宋" w:eastAsia="仿宋" w:cs="仿宋"/>
          <w:i w:val="0"/>
          <w:iCs w:val="0"/>
          <w:color w:val="auto"/>
          <w:sz w:val="24"/>
          <w:highlight w:val="none"/>
        </w:rPr>
        <w:t>）的法律正式成立的，主要营业地点设在（</w:t>
      </w:r>
      <w:r>
        <w:rPr>
          <w:rFonts w:hint="eastAsia" w:ascii="仿宋" w:hAnsi="仿宋" w:eastAsia="仿宋" w:cs="仿宋"/>
          <w:i w:val="0"/>
          <w:iCs w:val="0"/>
          <w:color w:val="auto"/>
          <w:sz w:val="24"/>
          <w:highlight w:val="none"/>
          <w:u w:val="single"/>
        </w:rPr>
        <w:t>经销商地址</w:t>
      </w:r>
      <w:r>
        <w:rPr>
          <w:rFonts w:hint="eastAsia" w:ascii="仿宋" w:hAnsi="仿宋" w:eastAsia="仿宋" w:cs="仿宋"/>
          <w:i w:val="0"/>
          <w:iCs w:val="0"/>
          <w:color w:val="auto"/>
          <w:sz w:val="24"/>
          <w:highlight w:val="none"/>
        </w:rPr>
        <w:t>）的（</w:t>
      </w:r>
      <w:r>
        <w:rPr>
          <w:rFonts w:hint="eastAsia" w:ascii="仿宋" w:hAnsi="仿宋" w:eastAsia="仿宋" w:cs="仿宋"/>
          <w:i w:val="0"/>
          <w:iCs w:val="0"/>
          <w:color w:val="auto"/>
          <w:sz w:val="24"/>
          <w:highlight w:val="none"/>
          <w:u w:val="single"/>
        </w:rPr>
        <w:t>经销商名称</w:t>
      </w:r>
      <w:r>
        <w:rPr>
          <w:rFonts w:hint="eastAsia" w:ascii="仿宋" w:hAnsi="仿宋" w:eastAsia="仿宋" w:cs="仿宋"/>
          <w:i w:val="0"/>
          <w:iCs w:val="0"/>
          <w:color w:val="auto"/>
          <w:sz w:val="24"/>
          <w:highlight w:val="none"/>
        </w:rPr>
        <w:t>）作为我方真正的合法的代理人进行下列有效的活动：</w:t>
      </w:r>
    </w:p>
    <w:p>
      <w:pPr>
        <w:pStyle w:val="9"/>
        <w:shd w:val="clear" w:color="auto" w:fill="auto"/>
        <w:tabs>
          <w:tab w:val="left" w:pos="5580"/>
        </w:tabs>
        <w:spacing w:line="240" w:lineRule="atLeast"/>
        <w:ind w:firstLine="540" w:firstLineChars="225"/>
        <w:outlineLvl w:val="9"/>
        <w:rPr>
          <w:rFonts w:hint="eastAsia" w:ascii="仿宋" w:hAnsi="仿宋" w:eastAsia="仿宋" w:cs="仿宋"/>
          <w:i w:val="0"/>
          <w:iCs w:val="0"/>
          <w:color w:val="auto"/>
          <w:sz w:val="24"/>
          <w:highlight w:val="none"/>
        </w:rPr>
      </w:pPr>
    </w:p>
    <w:p>
      <w:pPr>
        <w:pStyle w:val="9"/>
        <w:numPr>
          <w:ilvl w:val="0"/>
          <w:numId w:val="10"/>
        </w:numPr>
        <w:shd w:val="clear" w:color="auto" w:fill="auto"/>
        <w:tabs>
          <w:tab w:val="left" w:pos="5580"/>
        </w:tabs>
        <w:spacing w:line="240" w:lineRule="atLeast"/>
        <w:ind w:left="1080" w:leftChars="257" w:hanging="540"/>
        <w:outlineLvl w:val="9"/>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代表我方办理贵方</w:t>
      </w:r>
      <w:r>
        <w:rPr>
          <w:rFonts w:hint="eastAsia" w:ascii="仿宋" w:hAnsi="仿宋" w:eastAsia="仿宋" w:cs="仿宋"/>
          <w:i w:val="0"/>
          <w:iCs w:val="0"/>
          <w:color w:val="auto"/>
          <w:sz w:val="24"/>
          <w:highlight w:val="none"/>
          <w:u w:val="single"/>
        </w:rPr>
        <w:t>　　（招标编号）　</w:t>
      </w:r>
      <w:r>
        <w:rPr>
          <w:rFonts w:hint="eastAsia" w:ascii="仿宋" w:hAnsi="仿宋" w:eastAsia="仿宋" w:cs="仿宋"/>
          <w:i w:val="0"/>
          <w:iCs w:val="0"/>
          <w:color w:val="auto"/>
          <w:sz w:val="24"/>
          <w:highlight w:val="none"/>
        </w:rPr>
        <w:t>投标邀请要求提供的由我方制造的货物的有关事宜，并对我方具有约束力。</w:t>
      </w:r>
    </w:p>
    <w:p>
      <w:pPr>
        <w:pStyle w:val="9"/>
        <w:shd w:val="clear" w:color="auto" w:fill="auto"/>
        <w:tabs>
          <w:tab w:val="left" w:pos="5580"/>
        </w:tabs>
        <w:spacing w:line="240" w:lineRule="atLeast"/>
        <w:ind w:left="1080" w:leftChars="257" w:hanging="540"/>
        <w:outlineLvl w:val="9"/>
        <w:rPr>
          <w:rFonts w:hint="eastAsia" w:ascii="仿宋" w:hAnsi="仿宋" w:eastAsia="仿宋" w:cs="仿宋"/>
          <w:color w:val="auto"/>
          <w:sz w:val="24"/>
          <w:highlight w:val="none"/>
        </w:rPr>
      </w:pPr>
      <w:r>
        <w:rPr>
          <w:rFonts w:hint="eastAsia" w:ascii="仿宋" w:hAnsi="仿宋" w:eastAsia="仿宋" w:cs="仿宋"/>
          <w:i w:val="0"/>
          <w:iCs w:val="0"/>
          <w:color w:val="auto"/>
          <w:sz w:val="24"/>
          <w:highlight w:val="none"/>
        </w:rPr>
        <w:t>（2）作为制造商，我方保证以投标合作者来约束自己，并对该投</w:t>
      </w:r>
      <w:r>
        <w:rPr>
          <w:rFonts w:hint="eastAsia" w:ascii="仿宋" w:hAnsi="仿宋" w:eastAsia="仿宋" w:cs="仿宋"/>
          <w:color w:val="auto"/>
          <w:sz w:val="24"/>
          <w:highlight w:val="none"/>
        </w:rPr>
        <w:t>标共同和分别承担招标文件中所规定的义务。</w:t>
      </w:r>
    </w:p>
    <w:p>
      <w:pPr>
        <w:pStyle w:val="9"/>
        <w:shd w:val="clear" w:color="auto" w:fill="auto"/>
        <w:tabs>
          <w:tab w:val="left" w:pos="5580"/>
        </w:tabs>
        <w:spacing w:line="240" w:lineRule="atLeast"/>
        <w:ind w:left="1080" w:leftChars="257" w:hanging="54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（3）我方兹授予</w:t>
      </w:r>
      <w:r>
        <w:rPr>
          <w:rFonts w:hint="eastAsia" w:ascii="仿宋" w:hAnsi="仿宋" w:eastAsia="仿宋" w:cs="仿宋"/>
          <w:color w:val="auto"/>
          <w:sz w:val="24"/>
          <w:highlight w:val="none"/>
          <w:u w:val="single"/>
        </w:rPr>
        <w:t>　　（经销商名称）　　</w:t>
      </w:r>
      <w:r>
        <w:rPr>
          <w:rFonts w:hint="eastAsia" w:ascii="仿宋" w:hAnsi="仿宋" w:eastAsia="仿宋" w:cs="仿宋"/>
          <w:color w:val="auto"/>
          <w:sz w:val="24"/>
          <w:highlight w:val="none"/>
        </w:rPr>
        <w:t>全权办理和履行上述我方为完成上述各点所必须的事宜，具有替换或撤销的全权。兹确认</w:t>
      </w:r>
      <w:r>
        <w:rPr>
          <w:rFonts w:hint="eastAsia" w:ascii="仿宋" w:hAnsi="仿宋" w:eastAsia="仿宋" w:cs="仿宋"/>
          <w:color w:val="auto"/>
          <w:sz w:val="24"/>
          <w:highlight w:val="none"/>
          <w:u w:val="single"/>
        </w:rPr>
        <w:t>　　（经销商名称）　　</w:t>
      </w:r>
      <w:r>
        <w:rPr>
          <w:rFonts w:hint="eastAsia" w:ascii="仿宋" w:hAnsi="仿宋" w:eastAsia="仿宋" w:cs="仿宋"/>
          <w:color w:val="auto"/>
          <w:sz w:val="24"/>
          <w:highlight w:val="none"/>
        </w:rPr>
        <w:t>或其正式授权代表依此合法地办理一切事宜。</w:t>
      </w:r>
    </w:p>
    <w:p>
      <w:pPr>
        <w:pStyle w:val="9"/>
        <w:shd w:val="clear" w:color="auto" w:fill="auto"/>
        <w:tabs>
          <w:tab w:val="left" w:pos="5580"/>
        </w:tabs>
        <w:spacing w:line="240" w:lineRule="atLeast"/>
        <w:ind w:left="1080" w:leftChars="257" w:hanging="54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（4）我方于</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rPr>
        <w:t>日签署本文件，</w:t>
      </w:r>
      <w:r>
        <w:rPr>
          <w:rFonts w:hint="eastAsia" w:ascii="仿宋" w:hAnsi="仿宋" w:eastAsia="仿宋" w:cs="仿宋"/>
          <w:color w:val="auto"/>
          <w:sz w:val="24"/>
          <w:highlight w:val="none"/>
          <w:u w:val="single"/>
        </w:rPr>
        <w:t>　　（经销商名称）　　</w:t>
      </w:r>
      <w:r>
        <w:rPr>
          <w:rFonts w:hint="eastAsia" w:ascii="仿宋" w:hAnsi="仿宋" w:eastAsia="仿宋" w:cs="仿宋"/>
          <w:color w:val="auto"/>
          <w:sz w:val="24"/>
          <w:highlight w:val="none"/>
        </w:rPr>
        <w:t>于</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rPr>
        <w:t>日接受此件，以此为证。</w:t>
      </w:r>
    </w:p>
    <w:p>
      <w:pPr>
        <w:pStyle w:val="9"/>
        <w:shd w:val="clear" w:color="auto" w:fill="auto"/>
        <w:tabs>
          <w:tab w:val="left" w:pos="5580"/>
        </w:tabs>
        <w:spacing w:line="240" w:lineRule="atLeast"/>
        <w:ind w:left="1080" w:leftChars="257" w:hanging="540"/>
        <w:outlineLvl w:val="9"/>
        <w:rPr>
          <w:rFonts w:hint="eastAsia" w:ascii="仿宋" w:hAnsi="仿宋" w:eastAsia="仿宋" w:cs="仿宋"/>
          <w:color w:val="auto"/>
          <w:sz w:val="24"/>
          <w:highlight w:val="none"/>
        </w:rPr>
      </w:pPr>
    </w:p>
    <w:p>
      <w:pPr>
        <w:pStyle w:val="9"/>
        <w:shd w:val="clear" w:color="auto" w:fill="auto"/>
        <w:tabs>
          <w:tab w:val="left" w:pos="5580"/>
        </w:tabs>
        <w:spacing w:line="240" w:lineRule="atLeast"/>
        <w:ind w:left="1080" w:leftChars="257" w:hanging="540"/>
        <w:outlineLvl w:val="9"/>
        <w:rPr>
          <w:rFonts w:hint="eastAsia" w:ascii="仿宋" w:hAnsi="仿宋" w:eastAsia="仿宋" w:cs="仿宋"/>
          <w:color w:val="auto"/>
          <w:sz w:val="24"/>
          <w:highlight w:val="none"/>
        </w:rPr>
      </w:pPr>
    </w:p>
    <w:p>
      <w:pPr>
        <w:pStyle w:val="9"/>
        <w:shd w:val="clear" w:color="auto" w:fill="auto"/>
        <w:tabs>
          <w:tab w:val="left" w:pos="5580"/>
        </w:tabs>
        <w:spacing w:line="240" w:lineRule="atLeast"/>
        <w:ind w:left="1080" w:leftChars="257" w:hanging="540"/>
        <w:outlineLvl w:val="9"/>
        <w:rPr>
          <w:rFonts w:hint="eastAsia" w:ascii="仿宋" w:hAnsi="仿宋" w:eastAsia="仿宋" w:cs="仿宋"/>
          <w:color w:val="auto"/>
          <w:sz w:val="24"/>
          <w:highlight w:val="none"/>
        </w:rPr>
      </w:pPr>
    </w:p>
    <w:p>
      <w:pPr>
        <w:pStyle w:val="9"/>
        <w:shd w:val="clear" w:color="auto" w:fill="auto"/>
        <w:tabs>
          <w:tab w:val="left" w:pos="5580"/>
        </w:tabs>
        <w:spacing w:line="240" w:lineRule="atLeast"/>
        <w:ind w:left="1080" w:leftChars="257" w:hanging="54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制造商名称：（盖章）</w:t>
      </w:r>
      <w:r>
        <w:rPr>
          <w:rFonts w:hint="eastAsia" w:ascii="仿宋" w:hAnsi="仿宋" w:eastAsia="仿宋" w:cs="仿宋"/>
          <w:color w:val="auto"/>
          <w:sz w:val="24"/>
          <w:highlight w:val="none"/>
          <w:u w:val="single"/>
        </w:rPr>
        <w:t xml:space="preserve">                           </w:t>
      </w:r>
    </w:p>
    <w:p>
      <w:pPr>
        <w:pStyle w:val="9"/>
        <w:shd w:val="clear" w:color="auto" w:fill="auto"/>
        <w:tabs>
          <w:tab w:val="left" w:pos="5580"/>
        </w:tabs>
        <w:spacing w:line="240" w:lineRule="atLeast"/>
        <w:ind w:left="1080" w:leftChars="257" w:hanging="54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签字人职务和部门：</w:t>
      </w:r>
      <w:r>
        <w:rPr>
          <w:rFonts w:hint="eastAsia" w:ascii="仿宋" w:hAnsi="仿宋" w:eastAsia="仿宋" w:cs="仿宋"/>
          <w:color w:val="auto"/>
          <w:sz w:val="24"/>
          <w:highlight w:val="none"/>
          <w:u w:val="single"/>
        </w:rPr>
        <w:t xml:space="preserve">                            </w:t>
      </w:r>
    </w:p>
    <w:p>
      <w:pPr>
        <w:pStyle w:val="9"/>
        <w:shd w:val="clear" w:color="auto" w:fill="auto"/>
        <w:tabs>
          <w:tab w:val="left" w:pos="5580"/>
        </w:tabs>
        <w:spacing w:line="240" w:lineRule="atLeast"/>
        <w:ind w:left="1080" w:leftChars="257" w:hanging="54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签字人姓名：</w:t>
      </w:r>
      <w:r>
        <w:rPr>
          <w:rFonts w:hint="eastAsia" w:ascii="仿宋" w:hAnsi="仿宋" w:eastAsia="仿宋" w:cs="仿宋"/>
          <w:color w:val="auto"/>
          <w:sz w:val="24"/>
          <w:highlight w:val="none"/>
          <w:u w:val="single"/>
        </w:rPr>
        <w:t xml:space="preserve">                                  </w:t>
      </w:r>
    </w:p>
    <w:p>
      <w:pPr>
        <w:pStyle w:val="9"/>
        <w:shd w:val="clear" w:color="auto" w:fill="auto"/>
        <w:tabs>
          <w:tab w:val="left" w:pos="5580"/>
        </w:tabs>
        <w:spacing w:line="240" w:lineRule="atLeast"/>
        <w:ind w:left="1080" w:leftChars="257" w:hanging="540"/>
        <w:outlineLvl w:val="9"/>
        <w:rPr>
          <w:rFonts w:hint="eastAsia" w:ascii="仿宋" w:hAnsi="仿宋" w:eastAsia="仿宋" w:cs="仿宋"/>
          <w:color w:val="auto"/>
          <w:sz w:val="24"/>
          <w:highlight w:val="none"/>
        </w:rPr>
      </w:pPr>
      <w:bookmarkStart w:id="139" w:name="_Toc494296666"/>
      <w:bookmarkStart w:id="140" w:name="_Toc494296997"/>
      <w:r>
        <w:rPr>
          <w:rFonts w:hint="eastAsia" w:ascii="仿宋" w:hAnsi="仿宋" w:eastAsia="仿宋" w:cs="仿宋"/>
          <w:color w:val="auto"/>
          <w:sz w:val="24"/>
          <w:highlight w:val="none"/>
        </w:rPr>
        <w:t>签字人签名：</w:t>
      </w:r>
      <w:bookmarkEnd w:id="139"/>
      <w:bookmarkEnd w:id="140"/>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br w:type="page"/>
      </w:r>
      <w:r>
        <w:rPr>
          <w:rFonts w:hint="eastAsia" w:ascii="仿宋" w:hAnsi="仿宋" w:eastAsia="仿宋" w:cs="仿宋"/>
          <w:color w:val="auto"/>
          <w:sz w:val="24"/>
          <w:highlight w:val="none"/>
        </w:rPr>
        <w:t xml:space="preserve"> </w:t>
      </w:r>
    </w:p>
    <w:p>
      <w:pPr>
        <w:keepNext/>
        <w:keepLines/>
        <w:pageBreakBefore w:val="0"/>
        <w:widowControl w:val="0"/>
        <w:shd w:val="clear" w:color="auto" w:fill="auto"/>
        <w:kinsoku/>
        <w:wordWrap/>
        <w:overflowPunct/>
        <w:topLinePunct w:val="0"/>
        <w:autoSpaceDE/>
        <w:autoSpaceDN/>
        <w:bidi w:val="0"/>
        <w:adjustRightInd/>
        <w:snapToGrid/>
        <w:spacing w:before="40" w:after="40" w:line="579" w:lineRule="auto"/>
        <w:textAlignment w:val="auto"/>
        <w:outlineLvl w:val="9"/>
        <w:rPr>
          <w:rFonts w:hint="eastAsia" w:ascii="仿宋" w:hAnsi="仿宋" w:eastAsia="仿宋" w:cs="仿宋"/>
          <w:color w:val="auto"/>
          <w:sz w:val="32"/>
          <w:szCs w:val="32"/>
          <w:highlight w:val="none"/>
        </w:rPr>
      </w:pPr>
      <w:bookmarkStart w:id="141" w:name="_Toc22967"/>
      <w:bookmarkStart w:id="142" w:name="_Toc515647816"/>
      <w:bookmarkStart w:id="143" w:name="_Toc5695"/>
      <w:bookmarkStart w:id="144" w:name="_Toc11180"/>
      <w:r>
        <w:rPr>
          <w:rFonts w:hint="eastAsia" w:ascii="仿宋" w:hAnsi="仿宋" w:eastAsia="仿宋" w:cs="仿宋"/>
          <w:color w:val="auto"/>
          <w:sz w:val="32"/>
          <w:szCs w:val="32"/>
          <w:highlight w:val="none"/>
        </w:rPr>
        <w:t>第二部分  商务及技术文件</w:t>
      </w:r>
      <w:bookmarkEnd w:id="141"/>
      <w:bookmarkEnd w:id="142"/>
      <w:bookmarkEnd w:id="143"/>
      <w:bookmarkEnd w:id="144"/>
    </w:p>
    <w:p>
      <w:pPr>
        <w:pStyle w:val="9"/>
        <w:keepNext w:val="0"/>
        <w:keepLines w:val="0"/>
        <w:pageBreakBefore w:val="0"/>
        <w:widowControl w:val="0"/>
        <w:shd w:val="clear" w:color="auto" w:fill="auto"/>
        <w:kinsoku/>
        <w:wordWrap/>
        <w:overflowPunct/>
        <w:topLinePunct w:val="0"/>
        <w:autoSpaceDE/>
        <w:autoSpaceDN/>
        <w:bidi w:val="0"/>
        <w:adjustRightInd/>
        <w:snapToGrid/>
        <w:spacing w:line="400" w:lineRule="exact"/>
        <w:ind w:left="1080" w:leftChars="257" w:hanging="54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1、投标书（投标文件格式五）</w:t>
      </w:r>
    </w:p>
    <w:p>
      <w:pPr>
        <w:pStyle w:val="9"/>
        <w:keepNext w:val="0"/>
        <w:keepLines w:val="0"/>
        <w:pageBreakBefore w:val="0"/>
        <w:widowControl w:val="0"/>
        <w:shd w:val="clear" w:color="auto" w:fill="auto"/>
        <w:kinsoku/>
        <w:wordWrap/>
        <w:overflowPunct/>
        <w:topLinePunct w:val="0"/>
        <w:autoSpaceDE/>
        <w:autoSpaceDN/>
        <w:bidi w:val="0"/>
        <w:adjustRightInd/>
        <w:snapToGrid/>
        <w:spacing w:line="400" w:lineRule="exact"/>
        <w:ind w:left="1080" w:leftChars="257" w:hanging="54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2、投标分项报价表（投标文件格式</w:t>
      </w:r>
      <w:r>
        <w:rPr>
          <w:rFonts w:hint="eastAsia" w:ascii="仿宋" w:hAnsi="仿宋" w:eastAsia="仿宋" w:cs="仿宋"/>
          <w:color w:val="auto"/>
          <w:sz w:val="24"/>
          <w:highlight w:val="none"/>
          <w:lang w:eastAsia="zh-CN"/>
        </w:rPr>
        <w:t>六</w:t>
      </w:r>
      <w:r>
        <w:rPr>
          <w:rFonts w:hint="eastAsia" w:ascii="仿宋" w:hAnsi="仿宋" w:eastAsia="仿宋" w:cs="仿宋"/>
          <w:color w:val="auto"/>
          <w:sz w:val="24"/>
          <w:highlight w:val="none"/>
        </w:rPr>
        <w:t>）</w:t>
      </w:r>
    </w:p>
    <w:p>
      <w:pPr>
        <w:pStyle w:val="9"/>
        <w:keepNext w:val="0"/>
        <w:keepLines w:val="0"/>
        <w:pageBreakBefore w:val="0"/>
        <w:widowControl w:val="0"/>
        <w:shd w:val="clear" w:color="auto" w:fill="auto"/>
        <w:kinsoku/>
        <w:wordWrap/>
        <w:overflowPunct/>
        <w:topLinePunct w:val="0"/>
        <w:autoSpaceDE/>
        <w:autoSpaceDN/>
        <w:bidi w:val="0"/>
        <w:adjustRightInd/>
        <w:snapToGrid/>
        <w:spacing w:line="400" w:lineRule="exact"/>
        <w:ind w:left="1080" w:leftChars="257" w:hanging="54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、货物说明一览表（投标文件格式七）</w:t>
      </w:r>
    </w:p>
    <w:p>
      <w:pPr>
        <w:pStyle w:val="9"/>
        <w:keepNext w:val="0"/>
        <w:keepLines w:val="0"/>
        <w:pageBreakBefore w:val="0"/>
        <w:widowControl w:val="0"/>
        <w:shd w:val="clear" w:color="auto" w:fill="auto"/>
        <w:kinsoku/>
        <w:wordWrap/>
        <w:overflowPunct/>
        <w:topLinePunct w:val="0"/>
        <w:autoSpaceDE/>
        <w:autoSpaceDN/>
        <w:bidi w:val="0"/>
        <w:adjustRightInd/>
        <w:snapToGrid/>
        <w:spacing w:line="400" w:lineRule="exact"/>
        <w:ind w:left="1080" w:leftChars="257" w:hanging="54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、技术规格偏离表（投标文件格式八）</w:t>
      </w:r>
    </w:p>
    <w:p>
      <w:pPr>
        <w:pStyle w:val="9"/>
        <w:keepNext w:val="0"/>
        <w:keepLines w:val="0"/>
        <w:pageBreakBefore w:val="0"/>
        <w:widowControl w:val="0"/>
        <w:shd w:val="clear" w:color="auto" w:fill="auto"/>
        <w:kinsoku/>
        <w:wordWrap/>
        <w:overflowPunct/>
        <w:topLinePunct w:val="0"/>
        <w:autoSpaceDE/>
        <w:autoSpaceDN/>
        <w:bidi w:val="0"/>
        <w:adjustRightInd/>
        <w:snapToGrid/>
        <w:spacing w:line="400" w:lineRule="exact"/>
        <w:ind w:left="1080" w:leftChars="257" w:hanging="54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、商务条款偏离表（投标文件格式九）</w:t>
      </w:r>
    </w:p>
    <w:p>
      <w:pPr>
        <w:pStyle w:val="9"/>
        <w:keepNext w:val="0"/>
        <w:keepLines w:val="0"/>
        <w:pageBreakBefore w:val="0"/>
        <w:widowControl w:val="0"/>
        <w:shd w:val="clear" w:color="auto" w:fill="auto"/>
        <w:kinsoku/>
        <w:wordWrap/>
        <w:overflowPunct/>
        <w:topLinePunct w:val="0"/>
        <w:autoSpaceDE/>
        <w:autoSpaceDN/>
        <w:bidi w:val="0"/>
        <w:adjustRightInd/>
        <w:snapToGrid/>
        <w:spacing w:line="400" w:lineRule="exact"/>
        <w:ind w:left="1080" w:leftChars="257" w:hanging="54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、符合《政府采购促进中小企业发展暂行办法》、《关于政府采购支持监狱企业发展有关问题的通知》和《三部门联合发布关于促进残疾人就业政府采购政策的通知》条件的投标人须提交）</w:t>
      </w:r>
    </w:p>
    <w:p>
      <w:pPr>
        <w:pStyle w:val="9"/>
        <w:keepNext w:val="0"/>
        <w:keepLines w:val="0"/>
        <w:pageBreakBefore w:val="0"/>
        <w:widowControl w:val="0"/>
        <w:shd w:val="clear" w:color="auto" w:fill="auto"/>
        <w:kinsoku/>
        <w:wordWrap/>
        <w:overflowPunct/>
        <w:topLinePunct w:val="0"/>
        <w:autoSpaceDE/>
        <w:autoSpaceDN/>
        <w:bidi w:val="0"/>
        <w:adjustRightInd/>
        <w:snapToGrid/>
        <w:spacing w:line="400" w:lineRule="exact"/>
        <w:ind w:left="311" w:leftChars="148" w:firstLine="228"/>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-1《中小企业声明函(货物)》（投标文件格式十）</w:t>
      </w:r>
    </w:p>
    <w:p>
      <w:pPr>
        <w:pStyle w:val="9"/>
        <w:keepNext w:val="0"/>
        <w:keepLines w:val="0"/>
        <w:pageBreakBefore w:val="0"/>
        <w:widowControl w:val="0"/>
        <w:shd w:val="clear" w:color="auto" w:fill="auto"/>
        <w:kinsoku/>
        <w:wordWrap/>
        <w:overflowPunct/>
        <w:topLinePunct w:val="0"/>
        <w:autoSpaceDE/>
        <w:autoSpaceDN/>
        <w:bidi w:val="0"/>
        <w:adjustRightInd/>
        <w:snapToGrid/>
        <w:spacing w:line="400" w:lineRule="exact"/>
        <w:ind w:left="311" w:leftChars="148" w:firstLine="228"/>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-2《制造商投标人企业（单位）类型声明函》（投标文件格式十一）</w:t>
      </w:r>
    </w:p>
    <w:p>
      <w:pPr>
        <w:pStyle w:val="9"/>
        <w:keepNext w:val="0"/>
        <w:keepLines w:val="0"/>
        <w:pageBreakBefore w:val="0"/>
        <w:widowControl w:val="0"/>
        <w:shd w:val="clear" w:color="auto" w:fill="auto"/>
        <w:kinsoku/>
        <w:wordWrap/>
        <w:overflowPunct/>
        <w:topLinePunct w:val="0"/>
        <w:autoSpaceDE/>
        <w:autoSpaceDN/>
        <w:bidi w:val="0"/>
        <w:adjustRightInd/>
        <w:snapToGrid/>
        <w:spacing w:line="400" w:lineRule="exact"/>
        <w:ind w:left="311" w:leftChars="148" w:firstLine="228"/>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-3《残疾人福利性单位声明函》（投标文件格式十二）</w:t>
      </w:r>
    </w:p>
    <w:p>
      <w:pPr>
        <w:pStyle w:val="9"/>
        <w:keepNext w:val="0"/>
        <w:keepLines w:val="0"/>
        <w:pageBreakBefore w:val="0"/>
        <w:widowControl w:val="0"/>
        <w:shd w:val="clear" w:color="auto" w:fill="auto"/>
        <w:kinsoku/>
        <w:wordWrap/>
        <w:overflowPunct/>
        <w:topLinePunct w:val="0"/>
        <w:autoSpaceDE/>
        <w:autoSpaceDN/>
        <w:bidi w:val="0"/>
        <w:adjustRightInd/>
        <w:snapToGrid/>
        <w:spacing w:line="400" w:lineRule="exact"/>
        <w:ind w:left="311" w:leftChars="148" w:firstLine="228"/>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、投标人关联单位的说明（格式自拟）</w:t>
      </w:r>
    </w:p>
    <w:p>
      <w:pPr>
        <w:pStyle w:val="9"/>
        <w:keepNext w:val="0"/>
        <w:keepLines w:val="0"/>
        <w:pageBreakBefore w:val="0"/>
        <w:widowControl w:val="0"/>
        <w:shd w:val="clear" w:color="auto" w:fill="auto"/>
        <w:kinsoku/>
        <w:wordWrap/>
        <w:overflowPunct/>
        <w:topLinePunct w:val="0"/>
        <w:autoSpaceDE/>
        <w:autoSpaceDN/>
        <w:bidi w:val="0"/>
        <w:adjustRightInd/>
        <w:snapToGrid/>
        <w:spacing w:line="400" w:lineRule="exact"/>
        <w:ind w:left="311" w:leftChars="148" w:firstLine="228"/>
        <w:textAlignment w:val="auto"/>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lang w:eastAsia="zh-CN"/>
        </w:rPr>
        <w:t>评分标准和细则中技术部分证明材料（格式自拟）</w:t>
      </w:r>
    </w:p>
    <w:p>
      <w:pPr>
        <w:pStyle w:val="9"/>
        <w:keepNext w:val="0"/>
        <w:keepLines w:val="0"/>
        <w:pageBreakBefore w:val="0"/>
        <w:widowControl w:val="0"/>
        <w:shd w:val="clear" w:color="auto" w:fill="auto"/>
        <w:kinsoku/>
        <w:wordWrap/>
        <w:overflowPunct/>
        <w:topLinePunct w:val="0"/>
        <w:autoSpaceDE/>
        <w:autoSpaceDN/>
        <w:bidi w:val="0"/>
        <w:adjustRightInd/>
        <w:snapToGrid/>
        <w:spacing w:line="400" w:lineRule="exact"/>
        <w:ind w:left="311" w:leftChars="148" w:firstLine="228"/>
        <w:textAlignment w:val="auto"/>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lang w:eastAsia="zh-CN"/>
        </w:rPr>
        <w:t>评分标准和细则中技术部分证明材料（格式自拟）</w:t>
      </w:r>
    </w:p>
    <w:p>
      <w:pPr>
        <w:pStyle w:val="9"/>
        <w:keepNext w:val="0"/>
        <w:keepLines w:val="0"/>
        <w:pageBreakBefore w:val="0"/>
        <w:widowControl w:val="0"/>
        <w:shd w:val="clear" w:color="auto" w:fill="auto"/>
        <w:kinsoku/>
        <w:wordWrap/>
        <w:overflowPunct/>
        <w:topLinePunct w:val="0"/>
        <w:autoSpaceDE/>
        <w:autoSpaceDN/>
        <w:bidi w:val="0"/>
        <w:adjustRightInd/>
        <w:snapToGrid/>
        <w:spacing w:line="400" w:lineRule="exact"/>
        <w:ind w:left="311" w:leftChars="148" w:firstLine="228"/>
        <w:textAlignment w:val="auto"/>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lang w:eastAsia="zh-CN"/>
        </w:rPr>
        <w:t>投标人认为有必要提供的其他证明材料（格式自拟）</w:t>
      </w:r>
    </w:p>
    <w:p>
      <w:pPr>
        <w:pStyle w:val="9"/>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400" w:lineRule="exact"/>
        <w:ind w:left="561" w:leftChars="267"/>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pPr>
        <w:shd w:val="clear" w:color="auto" w:fill="auto"/>
        <w:bidi w:val="0"/>
        <w:outlineLvl w:val="9"/>
        <w:rPr>
          <w:rFonts w:hint="eastAsia" w:ascii="仿宋" w:hAnsi="仿宋" w:eastAsia="仿宋" w:cs="仿宋"/>
          <w:b/>
          <w:bCs/>
          <w:color w:val="auto"/>
          <w:sz w:val="32"/>
          <w:szCs w:val="22"/>
          <w:highlight w:val="none"/>
          <w:lang w:val="en-US" w:eastAsia="zh-CN"/>
        </w:rPr>
      </w:pPr>
      <w:bookmarkStart w:id="145" w:name="_Toc6695"/>
      <w:bookmarkStart w:id="146" w:name="_Toc515647817"/>
      <w:bookmarkStart w:id="147" w:name="_Toc14915"/>
      <w:bookmarkStart w:id="148" w:name="_Toc2041"/>
      <w:r>
        <w:rPr>
          <w:rFonts w:hint="eastAsia" w:ascii="仿宋" w:hAnsi="仿宋" w:eastAsia="仿宋" w:cs="仿宋"/>
          <w:b/>
          <w:bCs/>
          <w:color w:val="auto"/>
          <w:sz w:val="32"/>
          <w:szCs w:val="22"/>
          <w:highlight w:val="none"/>
          <w:lang w:val="en-US" w:eastAsia="zh-CN"/>
        </w:rPr>
        <w:t xml:space="preserve">1 </w:t>
      </w:r>
      <w:bookmarkStart w:id="149" w:name="_Hlt520355504"/>
      <w:bookmarkEnd w:id="149"/>
      <w:r>
        <w:rPr>
          <w:rFonts w:hint="eastAsia" w:ascii="仿宋" w:hAnsi="仿宋" w:eastAsia="仿宋" w:cs="仿宋"/>
          <w:b/>
          <w:bCs/>
          <w:color w:val="auto"/>
          <w:sz w:val="32"/>
          <w:szCs w:val="22"/>
          <w:highlight w:val="none"/>
          <w:lang w:val="en-US" w:eastAsia="zh-CN"/>
        </w:rPr>
        <w:t>、投标</w:t>
      </w:r>
      <w:bookmarkEnd w:id="96"/>
      <w:bookmarkEnd w:id="97"/>
      <w:r>
        <w:rPr>
          <w:rFonts w:hint="eastAsia" w:ascii="仿宋" w:hAnsi="仿宋" w:eastAsia="仿宋" w:cs="仿宋"/>
          <w:b/>
          <w:bCs/>
          <w:color w:val="auto"/>
          <w:sz w:val="32"/>
          <w:szCs w:val="22"/>
          <w:highlight w:val="none"/>
          <w:lang w:val="en-US" w:eastAsia="zh-CN"/>
        </w:rPr>
        <w:t>书</w:t>
      </w:r>
      <w:bookmarkEnd w:id="98"/>
      <w:r>
        <w:rPr>
          <w:rFonts w:hint="eastAsia" w:ascii="仿宋" w:hAnsi="仿宋" w:eastAsia="仿宋" w:cs="仿宋"/>
          <w:b/>
          <w:bCs/>
          <w:color w:val="auto"/>
          <w:sz w:val="32"/>
          <w:szCs w:val="22"/>
          <w:highlight w:val="none"/>
          <w:lang w:val="en-US" w:eastAsia="zh-CN"/>
        </w:rPr>
        <w:t>（投标文件格式五）</w:t>
      </w:r>
      <w:bookmarkEnd w:id="99"/>
      <w:bookmarkEnd w:id="145"/>
      <w:bookmarkEnd w:id="146"/>
      <w:bookmarkEnd w:id="147"/>
      <w:bookmarkEnd w:id="148"/>
    </w:p>
    <w:p>
      <w:pPr>
        <w:shd w:val="clear" w:color="auto" w:fill="auto"/>
        <w:tabs>
          <w:tab w:val="left" w:pos="5580"/>
        </w:tabs>
        <w:spacing w:line="240" w:lineRule="atLeast"/>
        <w:ind w:left="1080" w:leftChars="257" w:hanging="540"/>
        <w:outlineLvl w:val="9"/>
        <w:rPr>
          <w:rFonts w:hint="eastAsia" w:ascii="仿宋" w:hAnsi="仿宋" w:eastAsia="仿宋" w:cs="仿宋"/>
          <w:color w:val="auto"/>
          <w:sz w:val="24"/>
          <w:highlight w:val="none"/>
        </w:rPr>
      </w:pPr>
    </w:p>
    <w:p>
      <w:pPr>
        <w:shd w:val="clear" w:color="auto" w:fill="auto"/>
        <w:tabs>
          <w:tab w:val="left" w:pos="5580"/>
        </w:tabs>
        <w:spacing w:line="240" w:lineRule="atLeast"/>
        <w:ind w:left="1080" w:hanging="108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采购代理机构</w:t>
      </w:r>
    </w:p>
    <w:p>
      <w:pPr>
        <w:pStyle w:val="9"/>
        <w:shd w:val="clear" w:color="auto" w:fill="auto"/>
        <w:tabs>
          <w:tab w:val="left" w:pos="5580"/>
        </w:tabs>
        <w:spacing w:line="240" w:lineRule="atLeast"/>
        <w:ind w:left="1080" w:leftChars="257" w:hanging="540"/>
        <w:outlineLvl w:val="9"/>
        <w:rPr>
          <w:rFonts w:hint="eastAsia" w:ascii="仿宋" w:hAnsi="仿宋" w:eastAsia="仿宋" w:cs="仿宋"/>
          <w:color w:val="auto"/>
          <w:sz w:val="24"/>
          <w:highlight w:val="none"/>
        </w:rPr>
      </w:pPr>
    </w:p>
    <w:p>
      <w:pPr>
        <w:pStyle w:val="9"/>
        <w:shd w:val="clear" w:color="auto" w:fill="auto"/>
        <w:tabs>
          <w:tab w:val="left" w:pos="5580"/>
        </w:tabs>
        <w:spacing w:line="240" w:lineRule="atLeast"/>
        <w:ind w:left="2" w:leftChars="1"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根据贵方（采购项目名称)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项目的投标邀请(</w:t>
      </w:r>
      <w:r>
        <w:rPr>
          <w:rFonts w:hint="eastAsia" w:ascii="仿宋" w:hAnsi="仿宋" w:eastAsia="仿宋" w:cs="仿宋"/>
          <w:color w:val="auto"/>
          <w:sz w:val="24"/>
          <w:highlight w:val="none"/>
          <w:u w:val="single"/>
        </w:rPr>
        <w:t>招标编号</w:t>
      </w:r>
      <w:r>
        <w:rPr>
          <w:rFonts w:hint="eastAsia" w:ascii="仿宋" w:hAnsi="仿宋" w:eastAsia="仿宋" w:cs="仿宋"/>
          <w:color w:val="auto"/>
          <w:sz w:val="24"/>
          <w:highlight w:val="none"/>
        </w:rPr>
        <w:t>),签字代表(</w:t>
      </w:r>
      <w:r>
        <w:rPr>
          <w:rFonts w:hint="eastAsia" w:ascii="仿宋" w:hAnsi="仿宋" w:eastAsia="仿宋" w:cs="仿宋"/>
          <w:color w:val="auto"/>
          <w:sz w:val="24"/>
          <w:highlight w:val="none"/>
          <w:u w:val="single"/>
        </w:rPr>
        <w:t>姓名、职务)</w:t>
      </w:r>
      <w:r>
        <w:rPr>
          <w:rFonts w:hint="eastAsia" w:ascii="仿宋" w:hAnsi="仿宋" w:eastAsia="仿宋" w:cs="仿宋"/>
          <w:color w:val="auto"/>
          <w:sz w:val="24"/>
          <w:highlight w:val="none"/>
        </w:rPr>
        <w:t>经正式授权并代表投标人（</w:t>
      </w:r>
      <w:r>
        <w:rPr>
          <w:rFonts w:hint="eastAsia" w:ascii="仿宋" w:hAnsi="仿宋" w:eastAsia="仿宋" w:cs="仿宋"/>
          <w:color w:val="auto"/>
          <w:sz w:val="24"/>
          <w:highlight w:val="none"/>
          <w:u w:val="single"/>
        </w:rPr>
        <w:t>名称、地址</w:t>
      </w:r>
      <w:r>
        <w:rPr>
          <w:rFonts w:hint="eastAsia" w:ascii="仿宋" w:hAnsi="仿宋" w:eastAsia="仿宋" w:cs="仿宋"/>
          <w:color w:val="auto"/>
          <w:sz w:val="24"/>
          <w:highlight w:val="none"/>
        </w:rPr>
        <w:t>）提交下述文件正本</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份、副本</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份及电子文档</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份，并出具的金额为人民币</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rPr>
        <w:t>元的投标保证金。</w:t>
      </w:r>
    </w:p>
    <w:p>
      <w:pPr>
        <w:pStyle w:val="9"/>
        <w:shd w:val="clear" w:color="auto" w:fill="auto"/>
        <w:tabs>
          <w:tab w:val="left" w:pos="5580"/>
        </w:tabs>
        <w:spacing w:line="240" w:lineRule="atLeast"/>
        <w:ind w:left="1080" w:leftChars="257" w:hanging="54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据此，签字代表宣布如下：</w:t>
      </w:r>
    </w:p>
    <w:p>
      <w:pPr>
        <w:pStyle w:val="9"/>
        <w:shd w:val="clear" w:color="auto" w:fill="auto"/>
        <w:tabs>
          <w:tab w:val="left" w:pos="720"/>
          <w:tab w:val="left" w:pos="900"/>
        </w:tabs>
        <w:spacing w:line="240" w:lineRule="atLeast"/>
        <w:ind w:left="769" w:leftChars="257" w:hanging="229"/>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（1）附投标书报价中规定的投标总价详见开标一览表，</w:t>
      </w:r>
      <w:r>
        <w:rPr>
          <w:rFonts w:hint="eastAsia" w:ascii="仿宋" w:hAnsi="仿宋" w:eastAsia="仿宋" w:cs="仿宋"/>
          <w:color w:val="auto"/>
          <w:sz w:val="24"/>
          <w:highlight w:val="none"/>
          <w:u w:val="single"/>
        </w:rPr>
        <w:t>其中由小型和</w:t>
      </w:r>
      <w:r>
        <w:rPr>
          <w:rFonts w:hint="eastAsia" w:ascii="仿宋" w:hAnsi="仿宋" w:eastAsia="仿宋" w:cs="仿宋"/>
          <w:color w:val="auto"/>
          <w:sz w:val="24"/>
          <w:highlight w:val="none"/>
        </w:rPr>
        <w:t>微型企业制造产品的价格为</w:t>
      </w:r>
      <w:r>
        <w:rPr>
          <w:rFonts w:hint="eastAsia" w:ascii="仿宋" w:hAnsi="仿宋" w:eastAsia="仿宋" w:cs="仿宋"/>
          <w:color w:val="auto"/>
          <w:sz w:val="24"/>
          <w:highlight w:val="none"/>
          <w:u w:val="single"/>
        </w:rPr>
        <w:t>　　  （用文字和数字表示），占投标价的‥</w:t>
      </w:r>
      <w:r>
        <w:rPr>
          <w:rFonts w:hint="eastAsia" w:ascii="仿宋" w:hAnsi="仿宋" w:eastAsia="仿宋" w:cs="仿宋"/>
          <w:color w:val="auto"/>
          <w:sz w:val="24"/>
          <w:highlight w:val="none"/>
        </w:rPr>
        <w:t>%</w:t>
      </w:r>
    </w:p>
    <w:p>
      <w:pPr>
        <w:pStyle w:val="9"/>
        <w:shd w:val="clear" w:color="auto" w:fill="auto"/>
        <w:tabs>
          <w:tab w:val="left" w:pos="720"/>
          <w:tab w:val="left" w:pos="900"/>
        </w:tabs>
        <w:spacing w:line="240" w:lineRule="atLeast"/>
        <w:ind w:left="769" w:leftChars="257" w:hanging="229"/>
        <w:outlineLvl w:val="9"/>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（2）本投标有效期为投标标截止之日起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个日历日。</w:t>
      </w:r>
    </w:p>
    <w:p>
      <w:pPr>
        <w:pStyle w:val="9"/>
        <w:shd w:val="clear" w:color="auto" w:fill="auto"/>
        <w:tabs>
          <w:tab w:val="left" w:pos="5580"/>
        </w:tabs>
        <w:spacing w:line="240" w:lineRule="atLeast"/>
        <w:ind w:left="1080" w:leftChars="257" w:hanging="54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（3）联合体中的大中型企业、法人或者非法人组织，与联合体中的小型、微型企业之间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存在、不存在）投资关系（如果是联合体的话）。</w:t>
      </w:r>
    </w:p>
    <w:p>
      <w:pPr>
        <w:pStyle w:val="9"/>
        <w:shd w:val="clear" w:color="auto" w:fill="auto"/>
        <w:tabs>
          <w:tab w:val="left" w:pos="5580"/>
        </w:tabs>
        <w:spacing w:line="240" w:lineRule="atLeast"/>
        <w:ind w:left="1080" w:leftChars="257" w:hanging="54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（4）已详细审查全部招标文件，包括所有补充通知（如果有的话），完全理解并同意放弃对这方面有不明、误解和质疑的权力。</w:t>
      </w:r>
    </w:p>
    <w:p>
      <w:pPr>
        <w:pStyle w:val="9"/>
        <w:shd w:val="clear" w:color="auto" w:fill="auto"/>
        <w:tabs>
          <w:tab w:val="left" w:pos="5580"/>
        </w:tabs>
        <w:spacing w:line="240" w:lineRule="atLeast"/>
        <w:ind w:left="1080" w:leftChars="257" w:hanging="54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（5）在规定的开标时间后，遵守招标文件中有关保证金的规定。</w:t>
      </w:r>
    </w:p>
    <w:p>
      <w:pPr>
        <w:pStyle w:val="9"/>
        <w:shd w:val="clear" w:color="auto" w:fill="auto"/>
        <w:tabs>
          <w:tab w:val="left" w:pos="5580"/>
        </w:tabs>
        <w:spacing w:line="240" w:lineRule="atLeast"/>
        <w:ind w:left="1080" w:leftChars="257" w:hanging="54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（6）我方不是为本项目提供整体设计、规范编制或者项目管理、监理、检测等服务的供应商，我方不是采购代理机构的附属机构。</w:t>
      </w:r>
    </w:p>
    <w:p>
      <w:pPr>
        <w:pStyle w:val="9"/>
        <w:shd w:val="clear" w:color="auto" w:fill="auto"/>
        <w:tabs>
          <w:tab w:val="left" w:pos="5580"/>
        </w:tabs>
        <w:spacing w:line="240" w:lineRule="atLeast"/>
        <w:ind w:left="1080" w:leftChars="257" w:hanging="54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（7）在领取中标通知书的同时按招标文件规定的形式，向贵方一次性支付中标服务费。</w:t>
      </w:r>
    </w:p>
    <w:p>
      <w:pPr>
        <w:pStyle w:val="9"/>
        <w:shd w:val="clear" w:color="auto" w:fill="auto"/>
        <w:tabs>
          <w:tab w:val="left" w:pos="5580"/>
        </w:tabs>
        <w:spacing w:line="240" w:lineRule="atLeast"/>
        <w:ind w:left="1080" w:leftChars="257" w:hanging="54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（8）按照贵方可能要求，提供与其投标有关的一切数据或资料，完全理解贵方不一定接受最低价的投标或收到的任何投标。</w:t>
      </w:r>
    </w:p>
    <w:p>
      <w:pPr>
        <w:pStyle w:val="9"/>
        <w:shd w:val="clear" w:color="auto" w:fill="auto"/>
        <w:tabs>
          <w:tab w:val="left" w:pos="5580"/>
        </w:tabs>
        <w:spacing w:line="240" w:lineRule="atLeast"/>
        <w:ind w:left="1080" w:leftChars="257" w:hanging="54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（9）按照招标文件的规定履行合同责任和义务。</w:t>
      </w:r>
    </w:p>
    <w:p>
      <w:pPr>
        <w:pStyle w:val="9"/>
        <w:shd w:val="clear" w:color="auto" w:fill="auto"/>
        <w:tabs>
          <w:tab w:val="left" w:pos="5580"/>
        </w:tabs>
        <w:spacing w:line="240" w:lineRule="atLeast"/>
        <w:ind w:left="359" w:leftChars="68" w:hanging="216" w:hangingChars="9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与本投标有关的一切正式往来信函请寄：</w:t>
      </w:r>
    </w:p>
    <w:p>
      <w:pPr>
        <w:pStyle w:val="9"/>
        <w:shd w:val="clear" w:color="auto" w:fill="auto"/>
        <w:tabs>
          <w:tab w:val="left" w:pos="5580"/>
        </w:tabs>
        <w:spacing w:line="240" w:lineRule="atLeast"/>
        <w:ind w:left="1080" w:leftChars="257" w:hanging="54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传真</w:t>
      </w:r>
      <w:r>
        <w:rPr>
          <w:rFonts w:hint="eastAsia" w:ascii="仿宋" w:hAnsi="仿宋" w:eastAsia="仿宋" w:cs="仿宋"/>
          <w:color w:val="auto"/>
          <w:sz w:val="24"/>
          <w:highlight w:val="none"/>
          <w:u w:val="single"/>
        </w:rPr>
        <w:t xml:space="preserve">                             </w:t>
      </w:r>
    </w:p>
    <w:p>
      <w:pPr>
        <w:pStyle w:val="9"/>
        <w:shd w:val="clear" w:color="auto" w:fill="auto"/>
        <w:tabs>
          <w:tab w:val="left" w:pos="5580"/>
        </w:tabs>
        <w:spacing w:line="240" w:lineRule="atLeast"/>
        <w:ind w:left="1080" w:leftChars="257" w:hanging="540"/>
        <w:outlineLvl w:val="9"/>
        <w:rPr>
          <w:rFonts w:hint="eastAsia" w:ascii="仿宋" w:hAnsi="仿宋" w:eastAsia="仿宋" w:cs="仿宋"/>
          <w:b/>
          <w:color w:val="auto"/>
          <w:sz w:val="24"/>
          <w:highlight w:val="none"/>
        </w:rPr>
      </w:pPr>
      <w:r>
        <w:rPr>
          <w:rFonts w:hint="eastAsia" w:ascii="仿宋" w:hAnsi="仿宋" w:eastAsia="仿宋" w:cs="仿宋"/>
          <w:color w:val="auto"/>
          <w:sz w:val="24"/>
          <w:highlight w:val="none"/>
        </w:rPr>
        <w:t>电话</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电子函件</w:t>
      </w:r>
      <w:r>
        <w:rPr>
          <w:rFonts w:hint="eastAsia" w:ascii="仿宋" w:hAnsi="仿宋" w:eastAsia="仿宋" w:cs="仿宋"/>
          <w:color w:val="auto"/>
          <w:sz w:val="24"/>
          <w:highlight w:val="none"/>
          <w:u w:val="single"/>
        </w:rPr>
        <w:t xml:space="preserve">                         </w:t>
      </w:r>
    </w:p>
    <w:p>
      <w:pPr>
        <w:pStyle w:val="9"/>
        <w:shd w:val="clear" w:color="auto" w:fill="auto"/>
        <w:tabs>
          <w:tab w:val="left" w:pos="5580"/>
        </w:tabs>
        <w:spacing w:line="240" w:lineRule="atLeast"/>
        <w:ind w:left="1080" w:leftChars="257" w:hanging="540"/>
        <w:outlineLvl w:val="9"/>
        <w:rPr>
          <w:rFonts w:hint="eastAsia" w:ascii="仿宋" w:hAnsi="仿宋" w:eastAsia="仿宋" w:cs="仿宋"/>
          <w:color w:val="auto"/>
          <w:sz w:val="24"/>
          <w:highlight w:val="none"/>
        </w:rPr>
      </w:pPr>
    </w:p>
    <w:p>
      <w:pPr>
        <w:pStyle w:val="9"/>
        <w:shd w:val="clear" w:color="auto" w:fill="auto"/>
        <w:tabs>
          <w:tab w:val="left" w:pos="5580"/>
        </w:tabs>
        <w:spacing w:line="240" w:lineRule="atLeast"/>
        <w:ind w:left="1080" w:leftChars="257" w:hanging="54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法定代表人或其委托代理人签字-----------------</w:t>
      </w:r>
    </w:p>
    <w:p>
      <w:pPr>
        <w:pStyle w:val="9"/>
        <w:shd w:val="clear" w:color="auto" w:fill="auto"/>
        <w:tabs>
          <w:tab w:val="left" w:pos="5580"/>
        </w:tabs>
        <w:spacing w:line="240" w:lineRule="atLeast"/>
        <w:ind w:left="1080" w:leftChars="257" w:hanging="54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投标人名称（全称）-----------------</w:t>
      </w:r>
    </w:p>
    <w:p>
      <w:pPr>
        <w:pStyle w:val="9"/>
        <w:shd w:val="clear" w:color="auto" w:fill="auto"/>
        <w:tabs>
          <w:tab w:val="left" w:pos="5580"/>
        </w:tabs>
        <w:spacing w:line="240" w:lineRule="atLeast"/>
        <w:ind w:left="1080" w:leftChars="257" w:hanging="54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投标人开户银行（全称）</w:t>
      </w:r>
      <w:r>
        <w:rPr>
          <w:rFonts w:hint="eastAsia" w:ascii="仿宋" w:hAnsi="仿宋" w:eastAsia="仿宋" w:cs="仿宋"/>
          <w:color w:val="auto"/>
          <w:sz w:val="24"/>
          <w:highlight w:val="none"/>
          <w:u w:val="single"/>
        </w:rPr>
        <w:t xml:space="preserve">　　　　　　 </w:t>
      </w:r>
    </w:p>
    <w:p>
      <w:pPr>
        <w:pStyle w:val="9"/>
        <w:shd w:val="clear" w:color="auto" w:fill="auto"/>
        <w:tabs>
          <w:tab w:val="left" w:pos="5580"/>
        </w:tabs>
        <w:spacing w:line="240" w:lineRule="atLeast"/>
        <w:ind w:left="1080" w:leftChars="257" w:hanging="54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投标人银行帐号</w:t>
      </w:r>
      <w:r>
        <w:rPr>
          <w:rFonts w:hint="eastAsia" w:ascii="仿宋" w:hAnsi="仿宋" w:eastAsia="仿宋" w:cs="仿宋"/>
          <w:color w:val="auto"/>
          <w:sz w:val="24"/>
          <w:highlight w:val="none"/>
          <w:u w:val="single"/>
        </w:rPr>
        <w:t>　　　　　　　　 　　</w:t>
      </w:r>
    </w:p>
    <w:p>
      <w:pPr>
        <w:pStyle w:val="9"/>
        <w:shd w:val="clear" w:color="auto" w:fill="auto"/>
        <w:tabs>
          <w:tab w:val="left" w:pos="5580"/>
        </w:tabs>
        <w:spacing w:line="240" w:lineRule="atLeast"/>
        <w:ind w:left="1080" w:leftChars="257" w:hanging="54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投标人单位章-------------------------</w:t>
      </w:r>
    </w:p>
    <w:p>
      <w:pPr>
        <w:pStyle w:val="9"/>
        <w:shd w:val="clear" w:color="auto" w:fill="auto"/>
        <w:tabs>
          <w:tab w:val="left" w:pos="5580"/>
        </w:tabs>
        <w:spacing w:line="240" w:lineRule="atLeast"/>
        <w:ind w:left="1080" w:leftChars="257" w:hanging="54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p>
    <w:p>
      <w:pPr>
        <w:numPr>
          <w:ilvl w:val="0"/>
          <w:numId w:val="0"/>
        </w:numPr>
        <w:shd w:val="clear" w:color="auto" w:fill="auto"/>
        <w:spacing w:before="0" w:line="240" w:lineRule="atLeast"/>
        <w:ind w:left="431" w:leftChars="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bookmarkStart w:id="150" w:name="_Toc23473"/>
      <w:bookmarkStart w:id="151" w:name="_Toc10107"/>
      <w:bookmarkStart w:id="152" w:name="_Toc1266"/>
    </w:p>
    <w:p>
      <w:pPr>
        <w:shd w:val="clear" w:color="auto" w:fill="auto"/>
        <w:bidi w:val="0"/>
        <w:outlineLvl w:val="9"/>
        <w:rPr>
          <w:rFonts w:hint="eastAsia" w:ascii="仿宋" w:hAnsi="仿宋" w:eastAsia="仿宋" w:cs="仿宋"/>
          <w:b/>
          <w:bCs/>
          <w:color w:val="auto"/>
          <w:sz w:val="32"/>
          <w:szCs w:val="22"/>
          <w:highlight w:val="none"/>
          <w:lang w:val="en-US" w:eastAsia="zh-CN"/>
        </w:rPr>
      </w:pPr>
      <w:r>
        <w:rPr>
          <w:rFonts w:hint="eastAsia" w:ascii="仿宋" w:hAnsi="仿宋" w:eastAsia="仿宋" w:cs="仿宋"/>
          <w:b/>
          <w:bCs/>
          <w:color w:val="auto"/>
          <w:sz w:val="32"/>
          <w:szCs w:val="22"/>
          <w:highlight w:val="none"/>
          <w:lang w:val="en-US" w:eastAsia="zh-CN"/>
        </w:rPr>
        <w:t>2 、</w:t>
      </w:r>
      <w:bookmarkEnd w:id="150"/>
      <w:bookmarkEnd w:id="151"/>
      <w:bookmarkEnd w:id="152"/>
      <w:bookmarkStart w:id="153" w:name="_Toc216582815"/>
      <w:bookmarkStart w:id="154" w:name="_Toc20897"/>
      <w:bookmarkStart w:id="155" w:name="_Toc1881"/>
      <w:bookmarkStart w:id="156" w:name="_Toc10313"/>
      <w:bookmarkStart w:id="157" w:name="_Toc515647818"/>
      <w:bookmarkStart w:id="158" w:name="_Toc216582817"/>
      <w:bookmarkStart w:id="159" w:name="_Toc28959"/>
      <w:bookmarkStart w:id="160" w:name="_Toc22563"/>
      <w:bookmarkStart w:id="161" w:name="_Toc515647820"/>
      <w:r>
        <w:rPr>
          <w:rFonts w:hint="eastAsia" w:ascii="仿宋" w:hAnsi="仿宋" w:eastAsia="仿宋" w:cs="仿宋"/>
          <w:b/>
          <w:bCs/>
          <w:color w:val="auto"/>
          <w:sz w:val="32"/>
          <w:szCs w:val="22"/>
          <w:highlight w:val="none"/>
          <w:lang w:val="en-US" w:eastAsia="zh-CN"/>
        </w:rPr>
        <w:t>投标分项报价表</w:t>
      </w:r>
      <w:bookmarkEnd w:id="153"/>
      <w:r>
        <w:rPr>
          <w:rFonts w:hint="eastAsia" w:ascii="仿宋" w:hAnsi="仿宋" w:eastAsia="仿宋" w:cs="仿宋"/>
          <w:b/>
          <w:bCs/>
          <w:color w:val="auto"/>
          <w:sz w:val="32"/>
          <w:szCs w:val="22"/>
          <w:highlight w:val="none"/>
          <w:lang w:val="en-US" w:eastAsia="zh-CN"/>
        </w:rPr>
        <w:t>（投标文件格式六）</w:t>
      </w:r>
      <w:bookmarkEnd w:id="154"/>
      <w:bookmarkEnd w:id="155"/>
      <w:bookmarkEnd w:id="156"/>
      <w:bookmarkEnd w:id="157"/>
    </w:p>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rPr>
      </w:pPr>
    </w:p>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项目名称:                      招标编号:                   包号: 　 </w:t>
      </w:r>
    </w:p>
    <w:p>
      <w:pPr>
        <w:pStyle w:val="9"/>
        <w:shd w:val="clear" w:color="auto" w:fill="auto"/>
        <w:spacing w:line="240" w:lineRule="atLeast"/>
        <w:ind w:left="1080" w:leftChars="257" w:hanging="540"/>
        <w:jc w:val="cente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报价单位：人民币万元</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015"/>
        <w:gridCol w:w="1506"/>
        <w:gridCol w:w="696"/>
        <w:gridCol w:w="936"/>
        <w:gridCol w:w="1416"/>
        <w:gridCol w:w="696"/>
        <w:gridCol w:w="696"/>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703" w:type="dxa"/>
            <w:noWrap w:val="0"/>
            <w:vAlign w:val="center"/>
          </w:tcPr>
          <w:p>
            <w:pPr>
              <w:pStyle w:val="9"/>
              <w:shd w:val="clear" w:color="auto" w:fill="auto"/>
              <w:spacing w:line="240" w:lineRule="atLeast"/>
              <w:jc w:val="both"/>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序号</w:t>
            </w:r>
          </w:p>
        </w:tc>
        <w:tc>
          <w:tcPr>
            <w:tcW w:w="1015" w:type="dxa"/>
            <w:noWrap w:val="0"/>
            <w:vAlign w:val="center"/>
          </w:tcPr>
          <w:p>
            <w:pPr>
              <w:pStyle w:val="9"/>
              <w:shd w:val="clear" w:color="auto" w:fill="auto"/>
              <w:spacing w:line="240" w:lineRule="atLeast"/>
              <w:jc w:val="both"/>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名称</w:t>
            </w:r>
          </w:p>
        </w:tc>
        <w:tc>
          <w:tcPr>
            <w:tcW w:w="1506" w:type="dxa"/>
            <w:noWrap w:val="0"/>
            <w:vAlign w:val="center"/>
          </w:tcPr>
          <w:p>
            <w:pPr>
              <w:pStyle w:val="9"/>
              <w:shd w:val="clear" w:color="auto" w:fill="auto"/>
              <w:spacing w:line="240" w:lineRule="atLeast"/>
              <w:jc w:val="both"/>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型号和规格</w:t>
            </w:r>
          </w:p>
        </w:tc>
        <w:tc>
          <w:tcPr>
            <w:tcW w:w="696" w:type="dxa"/>
            <w:noWrap w:val="0"/>
            <w:vAlign w:val="center"/>
          </w:tcPr>
          <w:p>
            <w:pPr>
              <w:pStyle w:val="9"/>
              <w:shd w:val="clear" w:color="auto" w:fill="auto"/>
              <w:spacing w:line="240" w:lineRule="atLeast"/>
              <w:jc w:val="both"/>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数量</w:t>
            </w:r>
          </w:p>
        </w:tc>
        <w:tc>
          <w:tcPr>
            <w:tcW w:w="936" w:type="dxa"/>
            <w:noWrap w:val="0"/>
            <w:vAlign w:val="center"/>
          </w:tcPr>
          <w:p>
            <w:pPr>
              <w:pStyle w:val="9"/>
              <w:shd w:val="clear" w:color="auto" w:fill="auto"/>
              <w:spacing w:line="240" w:lineRule="atLeast"/>
              <w:jc w:val="both"/>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原产地</w:t>
            </w:r>
          </w:p>
        </w:tc>
        <w:tc>
          <w:tcPr>
            <w:tcW w:w="1416" w:type="dxa"/>
            <w:noWrap w:val="0"/>
            <w:vAlign w:val="center"/>
          </w:tcPr>
          <w:p>
            <w:pPr>
              <w:pStyle w:val="9"/>
              <w:shd w:val="clear" w:color="auto" w:fill="auto"/>
              <w:spacing w:line="240" w:lineRule="atLeast"/>
              <w:jc w:val="both"/>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制造商名称</w:t>
            </w:r>
          </w:p>
        </w:tc>
        <w:tc>
          <w:tcPr>
            <w:tcW w:w="696" w:type="dxa"/>
            <w:noWrap w:val="0"/>
            <w:vAlign w:val="center"/>
          </w:tcPr>
          <w:p>
            <w:pPr>
              <w:pStyle w:val="9"/>
              <w:shd w:val="clear" w:color="auto" w:fill="auto"/>
              <w:spacing w:line="240" w:lineRule="atLeast"/>
              <w:jc w:val="both"/>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单价</w:t>
            </w:r>
          </w:p>
        </w:tc>
        <w:tc>
          <w:tcPr>
            <w:tcW w:w="696" w:type="dxa"/>
            <w:noWrap w:val="0"/>
            <w:vAlign w:val="center"/>
          </w:tcPr>
          <w:p>
            <w:pPr>
              <w:pStyle w:val="9"/>
              <w:shd w:val="clear" w:color="auto" w:fill="auto"/>
              <w:spacing w:line="240" w:lineRule="atLeast"/>
              <w:jc w:val="both"/>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总价</w:t>
            </w:r>
          </w:p>
        </w:tc>
        <w:tc>
          <w:tcPr>
            <w:tcW w:w="696" w:type="dxa"/>
            <w:noWrap w:val="0"/>
            <w:vAlign w:val="center"/>
          </w:tcPr>
          <w:p>
            <w:pPr>
              <w:pStyle w:val="9"/>
              <w:shd w:val="clear" w:color="auto" w:fill="auto"/>
              <w:spacing w:line="240" w:lineRule="atLeast"/>
              <w:jc w:val="both"/>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03" w:type="dxa"/>
            <w:noWrap w:val="0"/>
            <w:vAlign w:val="center"/>
          </w:tcPr>
          <w:p>
            <w:pPr>
              <w:pStyle w:val="9"/>
              <w:shd w:val="clear" w:color="auto" w:fill="auto"/>
              <w:spacing w:line="240" w:lineRule="atLeast"/>
              <w:jc w:val="both"/>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w:t>
            </w:r>
          </w:p>
        </w:tc>
        <w:tc>
          <w:tcPr>
            <w:tcW w:w="1015" w:type="dxa"/>
            <w:noWrap w:val="0"/>
            <w:vAlign w:val="center"/>
          </w:tcPr>
          <w:p>
            <w:pPr>
              <w:pStyle w:val="9"/>
              <w:shd w:val="clear" w:color="auto" w:fill="auto"/>
              <w:spacing w:line="240" w:lineRule="atLeast"/>
              <w:jc w:val="both"/>
              <w:outlineLvl w:val="9"/>
              <w:rPr>
                <w:rFonts w:hint="eastAsia" w:ascii="仿宋" w:hAnsi="仿宋" w:eastAsia="仿宋" w:cs="仿宋"/>
                <w:color w:val="auto"/>
                <w:sz w:val="24"/>
                <w:highlight w:val="none"/>
                <w:lang w:val="en-US" w:eastAsia="zh-CN"/>
              </w:rPr>
            </w:pPr>
          </w:p>
        </w:tc>
        <w:tc>
          <w:tcPr>
            <w:tcW w:w="1506" w:type="dxa"/>
            <w:noWrap w:val="0"/>
            <w:vAlign w:val="center"/>
          </w:tcPr>
          <w:p>
            <w:pPr>
              <w:pStyle w:val="9"/>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696" w:type="dxa"/>
            <w:noWrap w:val="0"/>
            <w:vAlign w:val="center"/>
          </w:tcPr>
          <w:p>
            <w:pPr>
              <w:pStyle w:val="9"/>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936" w:type="dxa"/>
            <w:noWrap w:val="0"/>
            <w:vAlign w:val="center"/>
          </w:tcPr>
          <w:p>
            <w:pPr>
              <w:pStyle w:val="9"/>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1416" w:type="dxa"/>
            <w:noWrap w:val="0"/>
            <w:vAlign w:val="center"/>
          </w:tcPr>
          <w:p>
            <w:pPr>
              <w:pStyle w:val="9"/>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696" w:type="dxa"/>
            <w:noWrap w:val="0"/>
            <w:vAlign w:val="center"/>
          </w:tcPr>
          <w:p>
            <w:pPr>
              <w:pStyle w:val="9"/>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696" w:type="dxa"/>
            <w:noWrap w:val="0"/>
            <w:vAlign w:val="center"/>
          </w:tcPr>
          <w:p>
            <w:pPr>
              <w:pStyle w:val="9"/>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696" w:type="dxa"/>
            <w:noWrap w:val="0"/>
            <w:vAlign w:val="center"/>
          </w:tcPr>
          <w:p>
            <w:pPr>
              <w:pStyle w:val="9"/>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03" w:type="dxa"/>
            <w:noWrap w:val="0"/>
            <w:vAlign w:val="center"/>
          </w:tcPr>
          <w:p>
            <w:pPr>
              <w:pStyle w:val="9"/>
              <w:shd w:val="clear" w:color="auto" w:fill="auto"/>
              <w:spacing w:line="240" w:lineRule="atLeast"/>
              <w:jc w:val="both"/>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w:t>
            </w:r>
          </w:p>
        </w:tc>
        <w:tc>
          <w:tcPr>
            <w:tcW w:w="1015" w:type="dxa"/>
            <w:noWrap w:val="0"/>
            <w:vAlign w:val="center"/>
          </w:tcPr>
          <w:p>
            <w:pPr>
              <w:pStyle w:val="9"/>
              <w:shd w:val="clear" w:color="auto" w:fill="auto"/>
              <w:spacing w:line="240" w:lineRule="atLeast"/>
              <w:jc w:val="both"/>
              <w:outlineLvl w:val="9"/>
              <w:rPr>
                <w:rFonts w:hint="eastAsia" w:ascii="仿宋" w:hAnsi="仿宋" w:eastAsia="仿宋" w:cs="仿宋"/>
                <w:color w:val="auto"/>
                <w:sz w:val="24"/>
                <w:highlight w:val="none"/>
                <w:lang w:val="en-US" w:eastAsia="zh-CN"/>
              </w:rPr>
            </w:pPr>
          </w:p>
        </w:tc>
        <w:tc>
          <w:tcPr>
            <w:tcW w:w="1506" w:type="dxa"/>
            <w:noWrap w:val="0"/>
            <w:vAlign w:val="center"/>
          </w:tcPr>
          <w:p>
            <w:pPr>
              <w:pStyle w:val="9"/>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696" w:type="dxa"/>
            <w:noWrap w:val="0"/>
            <w:vAlign w:val="center"/>
          </w:tcPr>
          <w:p>
            <w:pPr>
              <w:pStyle w:val="9"/>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936" w:type="dxa"/>
            <w:noWrap w:val="0"/>
            <w:vAlign w:val="center"/>
          </w:tcPr>
          <w:p>
            <w:pPr>
              <w:pStyle w:val="9"/>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1416" w:type="dxa"/>
            <w:noWrap w:val="0"/>
            <w:vAlign w:val="center"/>
          </w:tcPr>
          <w:p>
            <w:pPr>
              <w:pStyle w:val="9"/>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696" w:type="dxa"/>
            <w:noWrap w:val="0"/>
            <w:vAlign w:val="center"/>
          </w:tcPr>
          <w:p>
            <w:pPr>
              <w:pStyle w:val="9"/>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696" w:type="dxa"/>
            <w:noWrap w:val="0"/>
            <w:vAlign w:val="center"/>
          </w:tcPr>
          <w:p>
            <w:pPr>
              <w:pStyle w:val="9"/>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696" w:type="dxa"/>
            <w:noWrap w:val="0"/>
            <w:vAlign w:val="center"/>
          </w:tcPr>
          <w:p>
            <w:pPr>
              <w:pStyle w:val="9"/>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03" w:type="dxa"/>
            <w:noWrap w:val="0"/>
            <w:vAlign w:val="center"/>
          </w:tcPr>
          <w:p>
            <w:pPr>
              <w:pStyle w:val="9"/>
              <w:shd w:val="clear" w:color="auto" w:fill="auto"/>
              <w:spacing w:line="240" w:lineRule="atLeast"/>
              <w:jc w:val="both"/>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w:t>
            </w:r>
          </w:p>
        </w:tc>
        <w:tc>
          <w:tcPr>
            <w:tcW w:w="1015" w:type="dxa"/>
            <w:noWrap w:val="0"/>
            <w:vAlign w:val="center"/>
          </w:tcPr>
          <w:p>
            <w:pPr>
              <w:pStyle w:val="9"/>
              <w:shd w:val="clear" w:color="auto" w:fill="auto"/>
              <w:spacing w:line="240" w:lineRule="atLeast"/>
              <w:jc w:val="both"/>
              <w:outlineLvl w:val="9"/>
              <w:rPr>
                <w:rFonts w:hint="eastAsia" w:ascii="仿宋" w:hAnsi="仿宋" w:eastAsia="仿宋" w:cs="仿宋"/>
                <w:color w:val="auto"/>
                <w:sz w:val="24"/>
                <w:highlight w:val="none"/>
                <w:lang w:val="en-US" w:eastAsia="zh-CN"/>
              </w:rPr>
            </w:pPr>
          </w:p>
        </w:tc>
        <w:tc>
          <w:tcPr>
            <w:tcW w:w="1506" w:type="dxa"/>
            <w:noWrap w:val="0"/>
            <w:vAlign w:val="center"/>
          </w:tcPr>
          <w:p>
            <w:pPr>
              <w:pStyle w:val="9"/>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696" w:type="dxa"/>
            <w:noWrap w:val="0"/>
            <w:vAlign w:val="center"/>
          </w:tcPr>
          <w:p>
            <w:pPr>
              <w:pStyle w:val="9"/>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936" w:type="dxa"/>
            <w:noWrap w:val="0"/>
            <w:vAlign w:val="center"/>
          </w:tcPr>
          <w:p>
            <w:pPr>
              <w:pStyle w:val="9"/>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1416" w:type="dxa"/>
            <w:noWrap w:val="0"/>
            <w:vAlign w:val="center"/>
          </w:tcPr>
          <w:p>
            <w:pPr>
              <w:pStyle w:val="9"/>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696" w:type="dxa"/>
            <w:noWrap w:val="0"/>
            <w:vAlign w:val="center"/>
          </w:tcPr>
          <w:p>
            <w:pPr>
              <w:pStyle w:val="9"/>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696" w:type="dxa"/>
            <w:noWrap w:val="0"/>
            <w:vAlign w:val="center"/>
          </w:tcPr>
          <w:p>
            <w:pPr>
              <w:pStyle w:val="9"/>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696" w:type="dxa"/>
            <w:noWrap w:val="0"/>
            <w:vAlign w:val="center"/>
          </w:tcPr>
          <w:p>
            <w:pPr>
              <w:pStyle w:val="9"/>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03" w:type="dxa"/>
            <w:noWrap w:val="0"/>
            <w:vAlign w:val="center"/>
          </w:tcPr>
          <w:p>
            <w:pPr>
              <w:pStyle w:val="9"/>
              <w:shd w:val="clear" w:color="auto" w:fill="auto"/>
              <w:spacing w:line="240" w:lineRule="atLeast"/>
              <w:jc w:val="both"/>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w:t>
            </w:r>
          </w:p>
        </w:tc>
        <w:tc>
          <w:tcPr>
            <w:tcW w:w="1015" w:type="dxa"/>
            <w:noWrap w:val="0"/>
            <w:vAlign w:val="center"/>
          </w:tcPr>
          <w:p>
            <w:pPr>
              <w:pStyle w:val="9"/>
              <w:shd w:val="clear" w:color="auto" w:fill="auto"/>
              <w:spacing w:line="240" w:lineRule="atLeast"/>
              <w:jc w:val="both"/>
              <w:outlineLvl w:val="9"/>
              <w:rPr>
                <w:rFonts w:hint="eastAsia" w:ascii="仿宋" w:hAnsi="仿宋" w:eastAsia="仿宋" w:cs="仿宋"/>
                <w:color w:val="auto"/>
                <w:sz w:val="24"/>
                <w:highlight w:val="none"/>
                <w:lang w:val="en-US" w:eastAsia="zh-CN"/>
              </w:rPr>
            </w:pPr>
          </w:p>
        </w:tc>
        <w:tc>
          <w:tcPr>
            <w:tcW w:w="1506" w:type="dxa"/>
            <w:noWrap w:val="0"/>
            <w:vAlign w:val="center"/>
          </w:tcPr>
          <w:p>
            <w:pPr>
              <w:pStyle w:val="9"/>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696" w:type="dxa"/>
            <w:noWrap w:val="0"/>
            <w:vAlign w:val="center"/>
          </w:tcPr>
          <w:p>
            <w:pPr>
              <w:pStyle w:val="9"/>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936" w:type="dxa"/>
            <w:noWrap w:val="0"/>
            <w:vAlign w:val="center"/>
          </w:tcPr>
          <w:p>
            <w:pPr>
              <w:pStyle w:val="9"/>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1416" w:type="dxa"/>
            <w:noWrap w:val="0"/>
            <w:vAlign w:val="center"/>
          </w:tcPr>
          <w:p>
            <w:pPr>
              <w:pStyle w:val="9"/>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696" w:type="dxa"/>
            <w:noWrap w:val="0"/>
            <w:vAlign w:val="center"/>
          </w:tcPr>
          <w:p>
            <w:pPr>
              <w:pStyle w:val="9"/>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696" w:type="dxa"/>
            <w:noWrap w:val="0"/>
            <w:vAlign w:val="center"/>
          </w:tcPr>
          <w:p>
            <w:pPr>
              <w:pStyle w:val="9"/>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696" w:type="dxa"/>
            <w:noWrap w:val="0"/>
            <w:vAlign w:val="center"/>
          </w:tcPr>
          <w:p>
            <w:pPr>
              <w:pStyle w:val="9"/>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03" w:type="dxa"/>
            <w:noWrap w:val="0"/>
            <w:vAlign w:val="center"/>
          </w:tcPr>
          <w:p>
            <w:pPr>
              <w:pStyle w:val="9"/>
              <w:shd w:val="clear" w:color="auto" w:fill="auto"/>
              <w:spacing w:line="240" w:lineRule="atLeast"/>
              <w:jc w:val="both"/>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w:t>
            </w:r>
          </w:p>
        </w:tc>
        <w:tc>
          <w:tcPr>
            <w:tcW w:w="1015" w:type="dxa"/>
            <w:noWrap w:val="0"/>
            <w:vAlign w:val="center"/>
          </w:tcPr>
          <w:p>
            <w:pPr>
              <w:pStyle w:val="9"/>
              <w:shd w:val="clear" w:color="auto" w:fill="auto"/>
              <w:spacing w:line="240" w:lineRule="atLeast"/>
              <w:jc w:val="both"/>
              <w:outlineLvl w:val="9"/>
              <w:rPr>
                <w:rFonts w:hint="eastAsia" w:ascii="仿宋" w:hAnsi="仿宋" w:eastAsia="仿宋" w:cs="仿宋"/>
                <w:color w:val="auto"/>
                <w:sz w:val="24"/>
                <w:highlight w:val="none"/>
                <w:lang w:val="en-US" w:eastAsia="zh-CN"/>
              </w:rPr>
            </w:pPr>
          </w:p>
        </w:tc>
        <w:tc>
          <w:tcPr>
            <w:tcW w:w="1506" w:type="dxa"/>
            <w:noWrap w:val="0"/>
            <w:vAlign w:val="center"/>
          </w:tcPr>
          <w:p>
            <w:pPr>
              <w:pStyle w:val="9"/>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696" w:type="dxa"/>
            <w:noWrap w:val="0"/>
            <w:vAlign w:val="center"/>
          </w:tcPr>
          <w:p>
            <w:pPr>
              <w:pStyle w:val="9"/>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936" w:type="dxa"/>
            <w:noWrap w:val="0"/>
            <w:vAlign w:val="center"/>
          </w:tcPr>
          <w:p>
            <w:pPr>
              <w:pStyle w:val="9"/>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1416" w:type="dxa"/>
            <w:noWrap w:val="0"/>
            <w:vAlign w:val="center"/>
          </w:tcPr>
          <w:p>
            <w:pPr>
              <w:pStyle w:val="9"/>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696" w:type="dxa"/>
            <w:noWrap w:val="0"/>
            <w:vAlign w:val="center"/>
          </w:tcPr>
          <w:p>
            <w:pPr>
              <w:pStyle w:val="9"/>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696" w:type="dxa"/>
            <w:noWrap w:val="0"/>
            <w:vAlign w:val="center"/>
          </w:tcPr>
          <w:p>
            <w:pPr>
              <w:pStyle w:val="9"/>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696" w:type="dxa"/>
            <w:noWrap w:val="0"/>
            <w:vAlign w:val="center"/>
          </w:tcPr>
          <w:p>
            <w:pPr>
              <w:pStyle w:val="9"/>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03" w:type="dxa"/>
            <w:noWrap w:val="0"/>
            <w:vAlign w:val="center"/>
          </w:tcPr>
          <w:p>
            <w:pPr>
              <w:pStyle w:val="9"/>
              <w:shd w:val="clear" w:color="auto" w:fill="auto"/>
              <w:spacing w:line="240" w:lineRule="atLeast"/>
              <w:jc w:val="both"/>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w:t>
            </w:r>
          </w:p>
        </w:tc>
        <w:tc>
          <w:tcPr>
            <w:tcW w:w="1015" w:type="dxa"/>
            <w:noWrap w:val="0"/>
            <w:vAlign w:val="center"/>
          </w:tcPr>
          <w:p>
            <w:pPr>
              <w:pStyle w:val="9"/>
              <w:shd w:val="clear" w:color="auto" w:fill="auto"/>
              <w:spacing w:line="240" w:lineRule="atLeast"/>
              <w:jc w:val="both"/>
              <w:outlineLvl w:val="9"/>
              <w:rPr>
                <w:rFonts w:hint="eastAsia" w:ascii="仿宋" w:hAnsi="仿宋" w:eastAsia="仿宋" w:cs="仿宋"/>
                <w:color w:val="auto"/>
                <w:sz w:val="24"/>
                <w:highlight w:val="none"/>
                <w:lang w:val="en-US" w:eastAsia="zh-CN"/>
              </w:rPr>
            </w:pPr>
          </w:p>
        </w:tc>
        <w:tc>
          <w:tcPr>
            <w:tcW w:w="1506" w:type="dxa"/>
            <w:noWrap w:val="0"/>
            <w:vAlign w:val="center"/>
          </w:tcPr>
          <w:p>
            <w:pPr>
              <w:pStyle w:val="9"/>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696" w:type="dxa"/>
            <w:noWrap w:val="0"/>
            <w:vAlign w:val="center"/>
          </w:tcPr>
          <w:p>
            <w:pPr>
              <w:pStyle w:val="9"/>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936" w:type="dxa"/>
            <w:noWrap w:val="0"/>
            <w:vAlign w:val="center"/>
          </w:tcPr>
          <w:p>
            <w:pPr>
              <w:pStyle w:val="9"/>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1416" w:type="dxa"/>
            <w:noWrap w:val="0"/>
            <w:vAlign w:val="center"/>
          </w:tcPr>
          <w:p>
            <w:pPr>
              <w:pStyle w:val="9"/>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696" w:type="dxa"/>
            <w:noWrap w:val="0"/>
            <w:vAlign w:val="center"/>
          </w:tcPr>
          <w:p>
            <w:pPr>
              <w:pStyle w:val="9"/>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696" w:type="dxa"/>
            <w:noWrap w:val="0"/>
            <w:vAlign w:val="center"/>
          </w:tcPr>
          <w:p>
            <w:pPr>
              <w:pStyle w:val="9"/>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696" w:type="dxa"/>
            <w:noWrap w:val="0"/>
            <w:vAlign w:val="center"/>
          </w:tcPr>
          <w:p>
            <w:pPr>
              <w:pStyle w:val="9"/>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6968" w:type="dxa"/>
            <w:gridSpan w:val="7"/>
            <w:noWrap w:val="0"/>
            <w:vAlign w:val="center"/>
          </w:tcPr>
          <w:p>
            <w:pPr>
              <w:pStyle w:val="9"/>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总价：</w:t>
            </w:r>
          </w:p>
        </w:tc>
        <w:tc>
          <w:tcPr>
            <w:tcW w:w="1392" w:type="dxa"/>
            <w:gridSpan w:val="2"/>
            <w:noWrap w:val="0"/>
            <w:vAlign w:val="center"/>
          </w:tcPr>
          <w:p>
            <w:pPr>
              <w:pStyle w:val="9"/>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r>
    </w:tbl>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rPr>
      </w:pPr>
    </w:p>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法定代表人或其委托代理人签字: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p>
    <w:p>
      <w:pPr>
        <w:pStyle w:val="9"/>
        <w:shd w:val="clear" w:color="auto" w:fill="auto"/>
        <w:tabs>
          <w:tab w:val="left" w:pos="5370"/>
        </w:tabs>
        <w:spacing w:line="240" w:lineRule="atLeast"/>
        <w:ind w:left="1080" w:leftChars="257" w:hanging="540"/>
        <w:outlineLvl w:val="9"/>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投标人(盖单位章):</w:t>
      </w:r>
      <w:r>
        <w:rPr>
          <w:rFonts w:hint="eastAsia" w:ascii="仿宋" w:hAnsi="仿宋" w:eastAsia="仿宋" w:cs="仿宋"/>
          <w:color w:val="auto"/>
          <w:sz w:val="24"/>
          <w:highlight w:val="none"/>
          <w:u w:val="single"/>
        </w:rPr>
        <w:tab/>
      </w:r>
    </w:p>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rPr>
      </w:pPr>
    </w:p>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.如果按单价计算的结果与总价不一致,以单价为准修正总价。</w:t>
      </w:r>
    </w:p>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.如果不提供详细分项报价将视为没有实质性响应招标文件。</w:t>
      </w:r>
    </w:p>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.如果开标一览表（报价表）内容与投标文件中明细表内容不一致的，以开标一览表（报价表）内容为准。</w:t>
      </w:r>
    </w:p>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pPr>
        <w:shd w:val="clear" w:color="auto" w:fill="auto"/>
        <w:bidi w:val="0"/>
        <w:outlineLvl w:val="9"/>
        <w:rPr>
          <w:rFonts w:hint="eastAsia" w:ascii="仿宋" w:hAnsi="仿宋" w:eastAsia="仿宋" w:cs="仿宋"/>
          <w:b/>
          <w:bCs/>
          <w:color w:val="auto"/>
          <w:sz w:val="32"/>
          <w:szCs w:val="22"/>
          <w:highlight w:val="none"/>
          <w:lang w:val="en-US" w:eastAsia="zh-CN"/>
        </w:rPr>
      </w:pPr>
      <w:bookmarkStart w:id="162" w:name="_Toc216582816"/>
      <w:bookmarkStart w:id="163" w:name="_Toc18267"/>
      <w:bookmarkStart w:id="164" w:name="_Toc14037"/>
      <w:bookmarkStart w:id="165" w:name="_Toc4012"/>
      <w:bookmarkStart w:id="166" w:name="_Toc515647819"/>
      <w:r>
        <w:rPr>
          <w:rFonts w:hint="eastAsia" w:ascii="仿宋" w:hAnsi="仿宋" w:eastAsia="仿宋" w:cs="仿宋"/>
          <w:b/>
          <w:bCs/>
          <w:color w:val="auto"/>
          <w:sz w:val="32"/>
          <w:szCs w:val="22"/>
          <w:highlight w:val="none"/>
          <w:lang w:val="en-US" w:eastAsia="zh-CN"/>
        </w:rPr>
        <w:t>3、货物说明一览表</w:t>
      </w:r>
      <w:bookmarkEnd w:id="162"/>
      <w:r>
        <w:rPr>
          <w:rFonts w:hint="eastAsia" w:ascii="仿宋" w:hAnsi="仿宋" w:eastAsia="仿宋" w:cs="仿宋"/>
          <w:b/>
          <w:bCs/>
          <w:color w:val="auto"/>
          <w:sz w:val="32"/>
          <w:szCs w:val="22"/>
          <w:highlight w:val="none"/>
          <w:lang w:val="en-US" w:eastAsia="zh-CN"/>
        </w:rPr>
        <w:t>（投标文件格式七）</w:t>
      </w:r>
      <w:bookmarkEnd w:id="163"/>
      <w:bookmarkEnd w:id="164"/>
      <w:bookmarkEnd w:id="165"/>
      <w:bookmarkEnd w:id="166"/>
    </w:p>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rPr>
      </w:pPr>
    </w:p>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项目名称:                           </w:t>
      </w:r>
    </w:p>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招标编号:                       包号:                      </w:t>
      </w:r>
    </w:p>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rPr>
      </w:pPr>
    </w:p>
    <w:tbl>
      <w:tblPr>
        <w:tblStyle w:val="17"/>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601"/>
        <w:gridCol w:w="1225"/>
        <w:gridCol w:w="1138"/>
        <w:gridCol w:w="1275"/>
        <w:gridCol w:w="1250"/>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696" w:type="dxa"/>
            <w:noWrap w:val="0"/>
            <w:vAlign w:val="top"/>
          </w:tcPr>
          <w:p>
            <w:pPr>
              <w:shd w:val="clear" w:color="auto" w:fill="auto"/>
              <w:jc w:val="center"/>
              <w:outlineLvl w:val="9"/>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序号</w:t>
            </w:r>
          </w:p>
        </w:tc>
        <w:tc>
          <w:tcPr>
            <w:tcW w:w="1601" w:type="dxa"/>
            <w:noWrap w:val="0"/>
            <w:vAlign w:val="top"/>
          </w:tcPr>
          <w:p>
            <w:pPr>
              <w:shd w:val="clear" w:color="auto" w:fill="auto"/>
              <w:jc w:val="center"/>
              <w:outlineLvl w:val="9"/>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货物名称</w:t>
            </w:r>
          </w:p>
        </w:tc>
        <w:tc>
          <w:tcPr>
            <w:tcW w:w="1225" w:type="dxa"/>
            <w:noWrap w:val="0"/>
            <w:vAlign w:val="top"/>
          </w:tcPr>
          <w:p>
            <w:pPr>
              <w:shd w:val="clear" w:color="auto" w:fill="auto"/>
              <w:jc w:val="center"/>
              <w:outlineLvl w:val="9"/>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主要规格</w:t>
            </w:r>
          </w:p>
        </w:tc>
        <w:tc>
          <w:tcPr>
            <w:tcW w:w="1138" w:type="dxa"/>
            <w:noWrap w:val="0"/>
            <w:vAlign w:val="top"/>
          </w:tcPr>
          <w:p>
            <w:pPr>
              <w:shd w:val="clear" w:color="auto" w:fill="auto"/>
              <w:jc w:val="center"/>
              <w:outlineLvl w:val="9"/>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数量</w:t>
            </w:r>
          </w:p>
        </w:tc>
        <w:tc>
          <w:tcPr>
            <w:tcW w:w="1275" w:type="dxa"/>
            <w:noWrap w:val="0"/>
            <w:vAlign w:val="top"/>
          </w:tcPr>
          <w:p>
            <w:pPr>
              <w:shd w:val="clear" w:color="auto" w:fill="auto"/>
              <w:jc w:val="center"/>
              <w:outlineLvl w:val="9"/>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交货期</w:t>
            </w:r>
          </w:p>
        </w:tc>
        <w:tc>
          <w:tcPr>
            <w:tcW w:w="1250" w:type="dxa"/>
            <w:noWrap w:val="0"/>
            <w:vAlign w:val="top"/>
          </w:tcPr>
          <w:p>
            <w:pPr>
              <w:shd w:val="clear" w:color="auto" w:fill="auto"/>
              <w:jc w:val="center"/>
              <w:outlineLvl w:val="9"/>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交货地点</w:t>
            </w:r>
          </w:p>
        </w:tc>
        <w:tc>
          <w:tcPr>
            <w:tcW w:w="1690" w:type="dxa"/>
            <w:noWrap w:val="0"/>
            <w:vAlign w:val="top"/>
          </w:tcPr>
          <w:p>
            <w:pPr>
              <w:shd w:val="clear" w:color="auto" w:fill="auto"/>
              <w:jc w:val="center"/>
              <w:outlineLvl w:val="9"/>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696"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01"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25"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138"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75"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5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9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696"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01"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25"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138"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75"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5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9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696"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01"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25"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138"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75"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5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9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696"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01"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25"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138"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75"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5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9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696"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01"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25"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138"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75"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5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9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696"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01"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25"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138"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75"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5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9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96"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01"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25"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138"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75"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5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9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696"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01"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25"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138"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75"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5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9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bl>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rPr>
      </w:pPr>
    </w:p>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法定代表人或其委托代理人签字: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p>
    <w:p>
      <w:pPr>
        <w:pStyle w:val="9"/>
        <w:shd w:val="clear" w:color="auto" w:fill="auto"/>
        <w:tabs>
          <w:tab w:val="left" w:pos="5370"/>
        </w:tabs>
        <w:spacing w:line="240" w:lineRule="atLeast"/>
        <w:ind w:left="1080" w:leftChars="257" w:hanging="540"/>
        <w:outlineLvl w:val="9"/>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投标人(盖单位章):</w:t>
      </w:r>
      <w:r>
        <w:rPr>
          <w:rFonts w:hint="eastAsia" w:ascii="仿宋" w:hAnsi="仿宋" w:eastAsia="仿宋" w:cs="仿宋"/>
          <w:color w:val="auto"/>
          <w:sz w:val="24"/>
          <w:highlight w:val="none"/>
          <w:u w:val="single"/>
        </w:rPr>
        <w:tab/>
      </w:r>
    </w:p>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rPr>
      </w:pPr>
    </w:p>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注: 各项货物详细技术性能应另页描述。</w:t>
      </w:r>
    </w:p>
    <w:p>
      <w:pPr>
        <w:pStyle w:val="9"/>
        <w:shd w:val="clear" w:color="auto" w:fill="auto"/>
        <w:spacing w:line="240" w:lineRule="atLeast"/>
        <w:ind w:left="1080" w:leftChars="257" w:hanging="540"/>
        <w:jc w:val="center"/>
        <w:outlineLvl w:val="9"/>
        <w:rPr>
          <w:rFonts w:hint="eastAsia" w:ascii="仿宋" w:hAnsi="仿宋" w:eastAsia="仿宋" w:cs="仿宋"/>
          <w:color w:val="auto"/>
          <w:sz w:val="24"/>
          <w:highlight w:val="none"/>
        </w:rPr>
      </w:pPr>
    </w:p>
    <w:p>
      <w:pPr>
        <w:pStyle w:val="9"/>
        <w:shd w:val="clear" w:color="auto" w:fill="auto"/>
        <w:spacing w:line="240" w:lineRule="atLeast"/>
        <w:ind w:left="1080" w:leftChars="257" w:hanging="540"/>
        <w:jc w:val="center"/>
        <w:outlineLvl w:val="9"/>
        <w:rPr>
          <w:rFonts w:hint="eastAsia" w:ascii="仿宋" w:hAnsi="仿宋" w:eastAsia="仿宋" w:cs="仿宋"/>
          <w:color w:val="auto"/>
          <w:sz w:val="24"/>
          <w:highlight w:val="none"/>
        </w:rPr>
        <w:sectPr>
          <w:pgSz w:w="11905" w:h="16838"/>
          <w:pgMar w:top="1134" w:right="1134" w:bottom="1134" w:left="1417" w:header="567" w:footer="737" w:gutter="0"/>
          <w:pgBorders>
            <w:top w:val="none" w:sz="0" w:space="0"/>
            <w:left w:val="none" w:sz="0" w:space="0"/>
            <w:bottom w:val="none" w:sz="0" w:space="0"/>
            <w:right w:val="none" w:sz="0" w:space="0"/>
          </w:pgBorders>
          <w:pgNumType w:fmt="decimal"/>
          <w:cols w:space="720" w:num="1"/>
          <w:rtlGutter w:val="0"/>
          <w:docGrid w:linePitch="319" w:charSpace="0"/>
        </w:sectPr>
      </w:pPr>
    </w:p>
    <w:p>
      <w:pPr>
        <w:numPr>
          <w:ilvl w:val="0"/>
          <w:numId w:val="0"/>
        </w:numPr>
        <w:shd w:val="clear" w:color="auto" w:fill="auto"/>
        <w:spacing w:before="0" w:line="240" w:lineRule="atLeast"/>
        <w:ind w:leftChars="257"/>
        <w:outlineLvl w:val="9"/>
        <w:rPr>
          <w:rFonts w:hint="eastAsia" w:ascii="仿宋" w:hAnsi="仿宋" w:eastAsia="仿宋" w:cs="仿宋"/>
          <w:color w:val="auto"/>
          <w:sz w:val="24"/>
          <w:highlight w:val="none"/>
        </w:rPr>
      </w:pPr>
      <w:bookmarkStart w:id="167" w:name="_Toc12170"/>
    </w:p>
    <w:p>
      <w:pPr>
        <w:shd w:val="clear" w:color="auto" w:fill="auto"/>
        <w:bidi w:val="0"/>
        <w:outlineLvl w:val="9"/>
        <w:rPr>
          <w:rFonts w:hint="eastAsia" w:ascii="仿宋" w:hAnsi="仿宋" w:eastAsia="仿宋" w:cs="仿宋"/>
          <w:b/>
          <w:bCs/>
          <w:color w:val="auto"/>
          <w:sz w:val="32"/>
          <w:szCs w:val="22"/>
          <w:highlight w:val="none"/>
          <w:lang w:val="en-US" w:eastAsia="zh-CN"/>
        </w:rPr>
      </w:pPr>
      <w:r>
        <w:rPr>
          <w:rFonts w:hint="eastAsia" w:ascii="仿宋" w:hAnsi="仿宋" w:eastAsia="仿宋" w:cs="仿宋"/>
          <w:b/>
          <w:bCs/>
          <w:color w:val="auto"/>
          <w:sz w:val="32"/>
          <w:szCs w:val="22"/>
          <w:highlight w:val="none"/>
          <w:lang w:val="en-US" w:eastAsia="zh-CN"/>
        </w:rPr>
        <w:t>4、技术规格偏离表</w:t>
      </w:r>
      <w:bookmarkEnd w:id="158"/>
      <w:r>
        <w:rPr>
          <w:rFonts w:hint="eastAsia" w:ascii="仿宋" w:hAnsi="仿宋" w:eastAsia="仿宋" w:cs="仿宋"/>
          <w:b/>
          <w:bCs/>
          <w:color w:val="auto"/>
          <w:sz w:val="32"/>
          <w:szCs w:val="22"/>
          <w:highlight w:val="none"/>
          <w:lang w:val="en-US" w:eastAsia="zh-CN"/>
        </w:rPr>
        <w:t>（投标文件格式八）</w:t>
      </w:r>
      <w:bookmarkEnd w:id="159"/>
      <w:bookmarkEnd w:id="160"/>
      <w:bookmarkEnd w:id="161"/>
      <w:bookmarkEnd w:id="167"/>
    </w:p>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rPr>
      </w:pPr>
    </w:p>
    <w:p>
      <w:pPr>
        <w:pStyle w:val="9"/>
        <w:shd w:val="clear" w:color="auto" w:fill="auto"/>
        <w:spacing w:line="240" w:lineRule="atLeas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                       招标编号:                 包号:</w:t>
      </w:r>
    </w:p>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1640"/>
        <w:gridCol w:w="1186"/>
        <w:gridCol w:w="1282"/>
        <w:gridCol w:w="2414"/>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center"/>
          </w:tcPr>
          <w:p>
            <w:pPr>
              <w:pStyle w:val="9"/>
              <w:shd w:val="clear" w:color="auto" w:fill="auto"/>
              <w:spacing w:line="240" w:lineRule="atLeast"/>
              <w:jc w:val="center"/>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序号</w:t>
            </w:r>
          </w:p>
        </w:tc>
        <w:tc>
          <w:tcPr>
            <w:tcW w:w="1260" w:type="dxa"/>
            <w:noWrap w:val="0"/>
            <w:vAlign w:val="center"/>
          </w:tcPr>
          <w:p>
            <w:pPr>
              <w:pStyle w:val="9"/>
              <w:shd w:val="clear" w:color="auto" w:fill="auto"/>
              <w:spacing w:line="240" w:lineRule="atLeast"/>
              <w:jc w:val="center"/>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货物名称</w:t>
            </w:r>
          </w:p>
        </w:tc>
        <w:tc>
          <w:tcPr>
            <w:tcW w:w="1640" w:type="dxa"/>
            <w:noWrap w:val="0"/>
            <w:vAlign w:val="center"/>
          </w:tcPr>
          <w:p>
            <w:pPr>
              <w:pStyle w:val="9"/>
              <w:shd w:val="clear" w:color="auto" w:fill="auto"/>
              <w:spacing w:line="240" w:lineRule="atLeast"/>
              <w:ind w:left="269" w:leftChars="128"/>
              <w:jc w:val="center"/>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招标文件条款号</w:t>
            </w:r>
          </w:p>
        </w:tc>
        <w:tc>
          <w:tcPr>
            <w:tcW w:w="1186" w:type="dxa"/>
            <w:noWrap w:val="0"/>
            <w:vAlign w:val="center"/>
          </w:tcPr>
          <w:p>
            <w:pPr>
              <w:pStyle w:val="9"/>
              <w:shd w:val="clear" w:color="auto" w:fill="auto"/>
              <w:spacing w:line="240" w:lineRule="atLeast"/>
              <w:jc w:val="center"/>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招标规格</w:t>
            </w:r>
          </w:p>
        </w:tc>
        <w:tc>
          <w:tcPr>
            <w:tcW w:w="1282" w:type="dxa"/>
            <w:noWrap w:val="0"/>
            <w:vAlign w:val="center"/>
          </w:tcPr>
          <w:p>
            <w:pPr>
              <w:pStyle w:val="9"/>
              <w:shd w:val="clear" w:color="auto" w:fill="auto"/>
              <w:spacing w:line="240" w:lineRule="atLeast"/>
              <w:jc w:val="center"/>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投标规格</w:t>
            </w:r>
          </w:p>
        </w:tc>
        <w:tc>
          <w:tcPr>
            <w:tcW w:w="2414" w:type="dxa"/>
            <w:noWrap w:val="0"/>
            <w:vAlign w:val="center"/>
          </w:tcPr>
          <w:p>
            <w:pPr>
              <w:pStyle w:val="9"/>
              <w:shd w:val="clear" w:color="auto" w:fill="auto"/>
              <w:spacing w:line="240" w:lineRule="atLeast"/>
              <w:jc w:val="center"/>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偏离</w:t>
            </w:r>
          </w:p>
        </w:tc>
        <w:tc>
          <w:tcPr>
            <w:tcW w:w="700" w:type="dxa"/>
            <w:noWrap w:val="0"/>
            <w:vAlign w:val="center"/>
          </w:tcPr>
          <w:p>
            <w:pPr>
              <w:pStyle w:val="9"/>
              <w:shd w:val="clear" w:color="auto" w:fill="auto"/>
              <w:spacing w:line="240" w:lineRule="atLeast"/>
              <w:jc w:val="center"/>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6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4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186"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82"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414" w:type="dxa"/>
            <w:noWrap w:val="0"/>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line="240" w:lineRule="atLeast"/>
              <w:jc w:val="left"/>
              <w:textAlignment w:val="auto"/>
              <w:outlineLvl w:val="9"/>
              <w:rPr>
                <w:rFonts w:hint="eastAsia" w:ascii="仿宋" w:hAnsi="仿宋" w:eastAsia="仿宋" w:cs="仿宋"/>
                <w:color w:val="auto"/>
                <w:sz w:val="24"/>
                <w:highlight w:val="none"/>
                <w:lang w:val="en-US" w:eastAsia="zh-CN"/>
              </w:rPr>
            </w:pPr>
            <w:r>
              <w:rPr>
                <w:rFonts w:hint="eastAsia" w:ascii="仿宋" w:hAnsi="仿宋" w:eastAsia="仿宋" w:cs="仿宋"/>
                <w:b/>
                <w:bCs/>
                <w:color w:val="auto"/>
                <w:sz w:val="24"/>
                <w:highlight w:val="none"/>
                <w:u w:val="single" w:color="auto"/>
                <w:lang w:val="en-US" w:eastAsia="zh-CN"/>
              </w:rPr>
              <w:t>如有正偏离需提供证明材料，证明材料附后(并注明页码)</w:t>
            </w:r>
          </w:p>
        </w:tc>
        <w:tc>
          <w:tcPr>
            <w:tcW w:w="70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6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4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186"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82"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414"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70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6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4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186"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82"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414"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70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6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4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186"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82"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414"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70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6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4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186"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82"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414"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70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6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4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186"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82"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414"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70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6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4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186"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82"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414"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70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6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4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186"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82"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414"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70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6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4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186"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82"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414"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70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6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4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186"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82"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414"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70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6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4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186"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82"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414"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70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6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4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186"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82"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414"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70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6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4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186"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82"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414"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70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6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4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186"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82"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414"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70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6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4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186"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82"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414"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70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6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4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186"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82"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414"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70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6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4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186"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82"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414"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70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bl>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rPr>
      </w:pPr>
    </w:p>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eastAsia="zh-CN"/>
        </w:rPr>
      </w:pPr>
    </w:p>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法定代表人或其委托代理人签字: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p>
    <w:p>
      <w:pPr>
        <w:pStyle w:val="9"/>
        <w:shd w:val="clear" w:color="auto" w:fill="auto"/>
        <w:tabs>
          <w:tab w:val="left" w:pos="5370"/>
        </w:tabs>
        <w:spacing w:line="240" w:lineRule="atLeast"/>
        <w:ind w:left="1080" w:leftChars="257" w:hanging="540"/>
        <w:outlineLvl w:val="9"/>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投标人(盖单位章):</w:t>
      </w:r>
      <w:r>
        <w:rPr>
          <w:rFonts w:hint="eastAsia" w:ascii="仿宋" w:hAnsi="仿宋" w:eastAsia="仿宋" w:cs="仿宋"/>
          <w:color w:val="auto"/>
          <w:sz w:val="24"/>
          <w:highlight w:val="none"/>
          <w:u w:val="single"/>
        </w:rPr>
        <w:tab/>
      </w:r>
    </w:p>
    <w:p>
      <w:pPr>
        <w:pStyle w:val="9"/>
        <w:shd w:val="clear" w:color="auto" w:fill="auto"/>
        <w:tabs>
          <w:tab w:val="left" w:pos="5580"/>
        </w:tabs>
        <w:spacing w:line="240" w:lineRule="atLeast"/>
        <w:ind w:left="1080" w:leftChars="257" w:hanging="54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br w:type="page"/>
      </w:r>
    </w:p>
    <w:p>
      <w:pPr>
        <w:shd w:val="clear" w:color="auto" w:fill="auto"/>
        <w:bidi w:val="0"/>
        <w:outlineLvl w:val="9"/>
        <w:rPr>
          <w:rFonts w:hint="eastAsia" w:ascii="仿宋" w:hAnsi="仿宋" w:eastAsia="仿宋" w:cs="仿宋"/>
          <w:b/>
          <w:bCs/>
          <w:color w:val="auto"/>
          <w:sz w:val="32"/>
          <w:szCs w:val="22"/>
          <w:highlight w:val="none"/>
          <w:lang w:val="en-US" w:eastAsia="zh-CN"/>
        </w:rPr>
      </w:pPr>
      <w:bookmarkStart w:id="168" w:name="_Toc216582818"/>
      <w:bookmarkStart w:id="169" w:name="_Toc23"/>
      <w:bookmarkStart w:id="170" w:name="_Toc21391"/>
      <w:bookmarkStart w:id="171" w:name="_Toc515647821"/>
      <w:bookmarkStart w:id="172" w:name="_Toc1980"/>
      <w:r>
        <w:rPr>
          <w:rFonts w:hint="eastAsia" w:ascii="仿宋" w:hAnsi="仿宋" w:eastAsia="仿宋" w:cs="仿宋"/>
          <w:b/>
          <w:bCs/>
          <w:color w:val="auto"/>
          <w:sz w:val="32"/>
          <w:szCs w:val="22"/>
          <w:highlight w:val="none"/>
          <w:lang w:val="en-US" w:eastAsia="zh-CN"/>
        </w:rPr>
        <w:t>5、商务条款偏离表</w:t>
      </w:r>
      <w:bookmarkEnd w:id="168"/>
      <w:r>
        <w:rPr>
          <w:rFonts w:hint="eastAsia" w:ascii="仿宋" w:hAnsi="仿宋" w:eastAsia="仿宋" w:cs="仿宋"/>
          <w:b/>
          <w:bCs/>
          <w:color w:val="auto"/>
          <w:sz w:val="32"/>
          <w:szCs w:val="22"/>
          <w:highlight w:val="none"/>
          <w:lang w:val="en-US" w:eastAsia="zh-CN"/>
        </w:rPr>
        <w:t>（投标文件格式九）</w:t>
      </w:r>
      <w:bookmarkEnd w:id="169"/>
      <w:bookmarkEnd w:id="170"/>
      <w:bookmarkEnd w:id="171"/>
      <w:bookmarkEnd w:id="172"/>
    </w:p>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rPr>
      </w:pPr>
    </w:p>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rPr>
      </w:pPr>
    </w:p>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项目名称:                      招标编号: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包号:</w:t>
      </w:r>
    </w:p>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hd w:val="clear" w:color="auto" w:fill="auto"/>
              <w:spacing w:line="240" w:lineRule="atLeast"/>
              <w:jc w:val="center"/>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序号</w:t>
            </w:r>
          </w:p>
        </w:tc>
        <w:tc>
          <w:tcPr>
            <w:tcW w:w="2040" w:type="dxa"/>
            <w:noWrap w:val="0"/>
            <w:vAlign w:val="top"/>
          </w:tcPr>
          <w:p>
            <w:pPr>
              <w:pStyle w:val="9"/>
              <w:shd w:val="clear" w:color="auto" w:fill="auto"/>
              <w:spacing w:line="240" w:lineRule="atLeast"/>
              <w:jc w:val="center"/>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招标文件条款号</w:t>
            </w:r>
          </w:p>
        </w:tc>
        <w:tc>
          <w:tcPr>
            <w:tcW w:w="2520" w:type="dxa"/>
            <w:noWrap w:val="0"/>
            <w:vAlign w:val="top"/>
          </w:tcPr>
          <w:p>
            <w:pPr>
              <w:pStyle w:val="9"/>
              <w:shd w:val="clear" w:color="auto" w:fill="auto"/>
              <w:spacing w:line="240" w:lineRule="atLeast"/>
              <w:jc w:val="center"/>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招标文件的商务条款</w:t>
            </w:r>
          </w:p>
        </w:tc>
        <w:tc>
          <w:tcPr>
            <w:tcW w:w="2520" w:type="dxa"/>
            <w:noWrap w:val="0"/>
            <w:vAlign w:val="top"/>
          </w:tcPr>
          <w:p>
            <w:pPr>
              <w:pStyle w:val="9"/>
              <w:shd w:val="clear" w:color="auto" w:fill="auto"/>
              <w:spacing w:line="240" w:lineRule="atLeast"/>
              <w:jc w:val="center"/>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投标文件的商务条款</w:t>
            </w:r>
          </w:p>
        </w:tc>
        <w:tc>
          <w:tcPr>
            <w:tcW w:w="900" w:type="dxa"/>
            <w:noWrap w:val="0"/>
            <w:vAlign w:val="top"/>
          </w:tcPr>
          <w:p>
            <w:pPr>
              <w:pStyle w:val="9"/>
              <w:shd w:val="clear" w:color="auto" w:fill="auto"/>
              <w:spacing w:line="240" w:lineRule="atLeast"/>
              <w:jc w:val="center"/>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04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520" w:type="dxa"/>
            <w:noWrap w:val="0"/>
            <w:vAlign w:val="top"/>
          </w:tcPr>
          <w:p>
            <w:pPr>
              <w:pStyle w:val="9"/>
              <w:shd w:val="clear" w:color="auto" w:fill="auto"/>
              <w:spacing w:line="240" w:lineRule="atLeast"/>
              <w:ind w:left="1080" w:leftChars="257" w:hanging="540"/>
              <w:jc w:val="center"/>
              <w:outlineLvl w:val="9"/>
              <w:rPr>
                <w:rFonts w:hint="eastAsia" w:ascii="仿宋" w:hAnsi="仿宋" w:eastAsia="仿宋" w:cs="仿宋"/>
                <w:color w:val="auto"/>
                <w:sz w:val="24"/>
                <w:highlight w:val="none"/>
                <w:lang w:val="en-US" w:eastAsia="zh-CN"/>
              </w:rPr>
            </w:pPr>
          </w:p>
        </w:tc>
        <w:tc>
          <w:tcPr>
            <w:tcW w:w="2520" w:type="dxa"/>
            <w:noWrap w:val="0"/>
            <w:vAlign w:val="top"/>
          </w:tcPr>
          <w:p>
            <w:pPr>
              <w:pStyle w:val="9"/>
              <w:shd w:val="clear" w:color="auto" w:fill="auto"/>
              <w:spacing w:line="240" w:lineRule="atLeast"/>
              <w:ind w:left="1080" w:leftChars="257" w:hanging="540"/>
              <w:jc w:val="center"/>
              <w:outlineLvl w:val="9"/>
              <w:rPr>
                <w:rFonts w:hint="eastAsia" w:ascii="仿宋" w:hAnsi="仿宋" w:eastAsia="仿宋" w:cs="仿宋"/>
                <w:color w:val="auto"/>
                <w:sz w:val="24"/>
                <w:highlight w:val="none"/>
                <w:lang w:val="en-US" w:eastAsia="zh-CN"/>
              </w:rPr>
            </w:pPr>
          </w:p>
        </w:tc>
        <w:tc>
          <w:tcPr>
            <w:tcW w:w="90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04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52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52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90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04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52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52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90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04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52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52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90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04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52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52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90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04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52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52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90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04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52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52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90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04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52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52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90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04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52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52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90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04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52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52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90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04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52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52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90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04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52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52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90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04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52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52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90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04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52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52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90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04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52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52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90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04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52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52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90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04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52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52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900" w:type="dxa"/>
            <w:noWrap w:val="0"/>
            <w:vAlign w:val="top"/>
          </w:tcPr>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bl>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rPr>
      </w:pPr>
    </w:p>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rPr>
      </w:pPr>
    </w:p>
    <w:p>
      <w:pPr>
        <w:pStyle w:val="9"/>
        <w:shd w:val="clear" w:color="auto" w:fill="auto"/>
        <w:spacing w:line="240" w:lineRule="atLeast"/>
        <w:ind w:left="1080" w:leftChars="257" w:hanging="54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法定代表人或其委托代理人签字: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p>
    <w:p>
      <w:pPr>
        <w:pStyle w:val="9"/>
        <w:shd w:val="clear" w:color="auto" w:fill="auto"/>
        <w:tabs>
          <w:tab w:val="left" w:pos="5370"/>
        </w:tabs>
        <w:spacing w:line="240" w:lineRule="atLeast"/>
        <w:ind w:left="1080" w:leftChars="257" w:hanging="540"/>
        <w:outlineLvl w:val="9"/>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投标人(盖单位章):</w:t>
      </w:r>
      <w:r>
        <w:rPr>
          <w:rFonts w:hint="eastAsia" w:ascii="仿宋" w:hAnsi="仿宋" w:eastAsia="仿宋" w:cs="仿宋"/>
          <w:color w:val="auto"/>
          <w:sz w:val="24"/>
          <w:highlight w:val="none"/>
          <w:u w:val="single"/>
        </w:rPr>
        <w:tab/>
      </w:r>
    </w:p>
    <w:p>
      <w:pPr>
        <w:numPr>
          <w:ilvl w:val="0"/>
          <w:numId w:val="0"/>
        </w:numPr>
        <w:shd w:val="clear" w:color="auto" w:fill="auto"/>
        <w:spacing w:before="0" w:line="240" w:lineRule="atLeast"/>
        <w:jc w:val="both"/>
        <w:outlineLvl w:val="9"/>
        <w:rPr>
          <w:rFonts w:hint="eastAsia" w:ascii="仿宋" w:hAnsi="仿宋" w:eastAsia="仿宋" w:cs="仿宋"/>
          <w:color w:val="auto"/>
          <w:highlight w:val="none"/>
        </w:rPr>
      </w:pPr>
      <w:r>
        <w:rPr>
          <w:rFonts w:hint="eastAsia" w:ascii="仿宋" w:hAnsi="仿宋" w:eastAsia="仿宋" w:cs="仿宋"/>
          <w:color w:val="auto"/>
          <w:highlight w:val="none"/>
        </w:rPr>
        <w:br w:type="page"/>
      </w:r>
      <w:bookmarkStart w:id="173" w:name="_Toc21312"/>
      <w:bookmarkStart w:id="174" w:name="_Toc10725"/>
      <w:bookmarkStart w:id="175" w:name="_Toc2963"/>
      <w:bookmarkStart w:id="176" w:name="_Toc515647823"/>
      <w:bookmarkStart w:id="177" w:name="_Toc30795"/>
      <w:bookmarkStart w:id="178" w:name="_Toc515647827"/>
      <w:bookmarkStart w:id="179" w:name="_Toc28099"/>
    </w:p>
    <w:p>
      <w:pPr>
        <w:pStyle w:val="9"/>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highlight w:val="none"/>
        </w:rPr>
      </w:pPr>
      <w:r>
        <w:rPr>
          <w:rFonts w:hint="eastAsia" w:ascii="仿宋" w:hAnsi="仿宋" w:eastAsia="仿宋" w:cs="仿宋"/>
          <w:b/>
          <w:bCs/>
          <w:color w:val="auto"/>
          <w:sz w:val="24"/>
          <w:highlight w:val="none"/>
          <w:lang w:val="en-US" w:eastAsia="zh-CN"/>
        </w:rPr>
        <w:t>6、</w:t>
      </w:r>
      <w:r>
        <w:rPr>
          <w:rFonts w:hint="eastAsia" w:ascii="仿宋" w:hAnsi="仿宋" w:eastAsia="仿宋" w:cs="仿宋"/>
          <w:color w:val="auto"/>
          <w:sz w:val="24"/>
          <w:highlight w:val="none"/>
        </w:rPr>
        <w:t>符合《政府采购促进中小企业发展暂行办法》、《关于政府采购支持监狱企业发展有关问题的通知》和《三部门联合发布关于促进残疾人就业政府采购政策的通知》条件的投标人提交）</w:t>
      </w:r>
    </w:p>
    <w:p>
      <w:pPr>
        <w:numPr>
          <w:ilvl w:val="0"/>
          <w:numId w:val="0"/>
        </w:numPr>
        <w:shd w:val="clear" w:color="auto" w:fill="auto"/>
        <w:spacing w:before="0" w:line="240" w:lineRule="atLeast"/>
        <w:jc w:val="both"/>
        <w:outlineLvl w:val="9"/>
        <w:rPr>
          <w:rFonts w:hint="eastAsia" w:ascii="仿宋" w:hAnsi="仿宋" w:eastAsia="仿宋" w:cs="仿宋"/>
          <w:b/>
          <w:bCs/>
          <w:color w:val="auto"/>
          <w:sz w:val="24"/>
          <w:highlight w:val="none"/>
          <w:lang w:val="en-US" w:eastAsia="zh-CN"/>
        </w:rPr>
      </w:pPr>
    </w:p>
    <w:p>
      <w:pPr>
        <w:shd w:val="clear" w:color="auto" w:fill="auto"/>
        <w:bidi w:val="0"/>
        <w:outlineLvl w:val="9"/>
        <w:rPr>
          <w:rFonts w:hint="eastAsia" w:ascii="仿宋" w:hAnsi="仿宋" w:eastAsia="仿宋" w:cs="仿宋"/>
          <w:b/>
          <w:bCs/>
          <w:color w:val="auto"/>
          <w:sz w:val="32"/>
          <w:szCs w:val="22"/>
          <w:highlight w:val="none"/>
          <w:lang w:val="en-US" w:eastAsia="zh-CN"/>
        </w:rPr>
      </w:pPr>
      <w:r>
        <w:rPr>
          <w:rFonts w:hint="eastAsia" w:ascii="仿宋" w:hAnsi="仿宋" w:eastAsia="仿宋" w:cs="仿宋"/>
          <w:b/>
          <w:bCs/>
          <w:color w:val="auto"/>
          <w:sz w:val="32"/>
          <w:szCs w:val="22"/>
          <w:highlight w:val="none"/>
          <w:lang w:val="en-US" w:eastAsia="zh-CN"/>
        </w:rPr>
        <w:t xml:space="preserve">6-1  </w:t>
      </w:r>
      <w:bookmarkEnd w:id="173"/>
      <w:bookmarkEnd w:id="174"/>
      <w:bookmarkEnd w:id="175"/>
      <w:bookmarkEnd w:id="176"/>
      <w:bookmarkStart w:id="180" w:name="_Toc10977"/>
      <w:bookmarkStart w:id="181" w:name="_Toc11803"/>
      <w:bookmarkStart w:id="182" w:name="_Toc515647824"/>
      <w:r>
        <w:rPr>
          <w:rFonts w:hint="eastAsia" w:ascii="仿宋" w:hAnsi="仿宋" w:eastAsia="仿宋" w:cs="仿宋"/>
          <w:b/>
          <w:bCs/>
          <w:color w:val="auto"/>
          <w:sz w:val="32"/>
          <w:szCs w:val="22"/>
          <w:highlight w:val="none"/>
          <w:lang w:val="en-US" w:eastAsia="zh-CN"/>
        </w:rPr>
        <w:t>中小企业声明函(货物)（投标文件格式十）</w:t>
      </w:r>
    </w:p>
    <w:p>
      <w:pPr>
        <w:ind w:left="1280"/>
        <w:outlineLvl w:val="9"/>
        <w:rPr>
          <w:rFonts w:hint="eastAsia" w:ascii="仿宋" w:hAnsi="仿宋" w:eastAsia="仿宋" w:cs="仿宋"/>
          <w:color w:val="auto"/>
          <w:sz w:val="32"/>
          <w:szCs w:val="32"/>
          <w:highlight w:val="none"/>
        </w:rPr>
      </w:pPr>
    </w:p>
    <w:p>
      <w:pPr>
        <w:shd w:val="clear" w:color="auto" w:fill="auto"/>
        <w:spacing w:line="360" w:lineRule="auto"/>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pPr>
        <w:shd w:val="clear" w:color="auto" w:fill="auto"/>
        <w:spacing w:line="360" w:lineRule="auto"/>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1.（标的名称），属于（采购文件中明确的所属行业）；制造商为（企业名称），从业人员  人，营业收入为  万元，资产总额为  万元，属于（中型企业、小型企业、微型企业）；</w:t>
      </w:r>
    </w:p>
    <w:p>
      <w:pPr>
        <w:shd w:val="clear" w:color="auto" w:fill="auto"/>
        <w:spacing w:line="360" w:lineRule="auto"/>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 （标的名称），属于（采购文件中明确的所属行业）；制造商为（企业名称），从业人员  人，营业收入为  万元，资产总额为  万元，属于（中型企业、小型企业、微型企业）；</w:t>
      </w:r>
    </w:p>
    <w:p>
      <w:pPr>
        <w:shd w:val="clear" w:color="auto" w:fill="auto"/>
        <w:spacing w:line="360" w:lineRule="auto"/>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p>
    <w:p>
      <w:pPr>
        <w:shd w:val="clear" w:color="auto" w:fill="auto"/>
        <w:spacing w:line="360" w:lineRule="auto"/>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以上企业，不属于大企业的分支机构，不存在控股股东为大企业的情形，也不存在与大企业的负责人为同一人的情形。</w:t>
      </w:r>
    </w:p>
    <w:p>
      <w:pPr>
        <w:shd w:val="clear" w:color="auto" w:fill="auto"/>
        <w:spacing w:line="360" w:lineRule="auto"/>
        <w:ind w:firstLine="480" w:firstLineChars="200"/>
        <w:outlineLvl w:val="9"/>
        <w:rPr>
          <w:rFonts w:hint="eastAsia" w:ascii="仿宋" w:hAnsi="仿宋" w:eastAsia="仿宋" w:cs="仿宋"/>
          <w:color w:val="auto"/>
          <w:kern w:val="0"/>
          <w:sz w:val="24"/>
          <w:szCs w:val="24"/>
          <w:highlight w:val="none"/>
        </w:rPr>
      </w:pPr>
    </w:p>
    <w:p>
      <w:pPr>
        <w:shd w:val="clear" w:color="auto" w:fill="auto"/>
        <w:spacing w:line="360" w:lineRule="auto"/>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本企业对上述声明内容的真实性负责。如有虚假，将依法承担相应责任。</w:t>
      </w:r>
    </w:p>
    <w:p>
      <w:pPr>
        <w:shd w:val="clear" w:color="auto" w:fill="auto"/>
        <w:spacing w:line="360" w:lineRule="auto"/>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w:t>
      </w:r>
    </w:p>
    <w:p>
      <w:pPr>
        <w:shd w:val="clear" w:color="auto" w:fill="auto"/>
        <w:spacing w:line="360" w:lineRule="auto"/>
        <w:ind w:firstLine="480" w:firstLineChars="200"/>
        <w:outlineLvl w:val="9"/>
        <w:rPr>
          <w:rFonts w:hint="eastAsia" w:ascii="仿宋" w:hAnsi="仿宋" w:eastAsia="仿宋" w:cs="仿宋"/>
          <w:color w:val="auto"/>
          <w:kern w:val="0"/>
          <w:sz w:val="24"/>
          <w:szCs w:val="24"/>
          <w:highlight w:val="none"/>
        </w:rPr>
      </w:pPr>
    </w:p>
    <w:p>
      <w:pPr>
        <w:shd w:val="clear" w:color="auto" w:fill="auto"/>
        <w:spacing w:line="360" w:lineRule="auto"/>
        <w:ind w:firstLine="4560" w:firstLineChars="19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企业名称（盖章）：</w:t>
      </w:r>
    </w:p>
    <w:p>
      <w:pPr>
        <w:shd w:val="clear" w:color="auto" w:fill="auto"/>
        <w:spacing w:line="360" w:lineRule="auto"/>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 xml:space="preserve"> 日期：</w:t>
      </w:r>
    </w:p>
    <w:p>
      <w:pPr>
        <w:shd w:val="clear" w:color="auto" w:fill="auto"/>
        <w:bidi w:val="0"/>
        <w:outlineLvl w:val="9"/>
        <w:rPr>
          <w:rFonts w:hint="eastAsia" w:ascii="仿宋" w:hAnsi="仿宋" w:eastAsia="仿宋" w:cs="仿宋"/>
          <w:b/>
          <w:bCs/>
          <w:color w:val="auto"/>
          <w:sz w:val="32"/>
          <w:szCs w:val="22"/>
          <w:highlight w:val="none"/>
          <w:lang w:val="en-US" w:eastAsia="zh-CN"/>
        </w:rPr>
      </w:pPr>
      <w:r>
        <w:rPr>
          <w:rFonts w:hint="eastAsia" w:ascii="仿宋" w:hAnsi="仿宋" w:eastAsia="仿宋" w:cs="仿宋"/>
          <w:color w:val="auto"/>
          <w:kern w:val="0"/>
          <w:sz w:val="24"/>
          <w:szCs w:val="24"/>
          <w:highlight w:val="none"/>
        </w:rPr>
        <w:br w:type="page"/>
      </w:r>
      <w:r>
        <w:rPr>
          <w:rFonts w:hint="eastAsia" w:ascii="仿宋" w:hAnsi="仿宋" w:eastAsia="仿宋" w:cs="仿宋"/>
          <w:color w:val="auto"/>
          <w:highlight w:val="none"/>
        </w:rPr>
        <w:t xml:space="preserve"> </w:t>
      </w:r>
      <w:bookmarkStart w:id="183" w:name="_Toc10877"/>
      <w:r>
        <w:rPr>
          <w:rFonts w:hint="eastAsia" w:ascii="仿宋" w:hAnsi="仿宋" w:eastAsia="仿宋" w:cs="仿宋"/>
          <w:b/>
          <w:bCs/>
          <w:color w:val="auto"/>
          <w:sz w:val="32"/>
          <w:szCs w:val="22"/>
          <w:highlight w:val="none"/>
          <w:lang w:val="en-US" w:eastAsia="zh-CN"/>
        </w:rPr>
        <w:t>6-2   制造商企业（单位）类型声明函（投标文件格式十一）</w:t>
      </w:r>
      <w:bookmarkEnd w:id="180"/>
      <w:bookmarkEnd w:id="181"/>
      <w:bookmarkEnd w:id="182"/>
      <w:bookmarkEnd w:id="183"/>
    </w:p>
    <w:p>
      <w:pPr>
        <w:widowControl/>
        <w:shd w:val="clear" w:color="auto" w:fill="auto"/>
        <w:spacing w:before="100" w:beforeAutospacing="1" w:after="100" w:afterAutospacing="1" w:line="330" w:lineRule="atLeast"/>
        <w:ind w:firstLine="42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本企业（单位）作为______单位的______ 项目的设备制造商，参加政府采购活动。根据《政府采购促进中小企业发展暂行办法》（财库[20</w:t>
      </w:r>
      <w:r>
        <w:rPr>
          <w:rFonts w:hint="eastAsia" w:ascii="仿宋" w:hAnsi="仿宋" w:eastAsia="仿宋" w:cs="仿宋"/>
          <w:color w:val="auto"/>
          <w:kern w:val="0"/>
          <w:sz w:val="24"/>
          <w:highlight w:val="none"/>
          <w:lang w:val="en-US" w:eastAsia="zh-CN"/>
        </w:rPr>
        <w:t>20</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46</w:t>
      </w:r>
      <w:r>
        <w:rPr>
          <w:rFonts w:hint="eastAsia" w:ascii="仿宋" w:hAnsi="仿宋" w:eastAsia="仿宋" w:cs="仿宋"/>
          <w:color w:val="auto"/>
          <w:kern w:val="0"/>
          <w:sz w:val="24"/>
          <w:highlight w:val="none"/>
        </w:rPr>
        <w:t>号），《工业和信息化部、国家统计局、国家发展和改革委员会、财政部关于印发中小企业划型标准规定的通知》（工信部联企业[2011]300号）、《财政部、司法部关于政府采购支持监狱企业发展有关问题的通知》（财库〔2014〕68号）以及《关于促进残疾人就业政府采购政策的通知》（财库〔2017〕141号）的有关规定，作出如下声明：</w:t>
      </w:r>
    </w:p>
    <w:p>
      <w:pPr>
        <w:widowControl/>
        <w:shd w:val="clear" w:color="auto" w:fill="auto"/>
        <w:spacing w:before="100" w:beforeAutospacing="1" w:after="100" w:afterAutospacing="1" w:line="330" w:lineRule="atLeast"/>
        <w:ind w:firstLine="42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本企业为______（请填写：中型、小型、微型）企业。</w:t>
      </w:r>
    </w:p>
    <w:p>
      <w:pPr>
        <w:widowControl/>
        <w:shd w:val="clear" w:color="auto" w:fill="auto"/>
        <w:spacing w:before="100" w:beforeAutospacing="1" w:after="100" w:afterAutospacing="1" w:line="330" w:lineRule="atLeast"/>
        <w:ind w:firstLine="42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本企业</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（请填写：是、不是）监狱企业。后附省级以上监狱管理局、戒毒管理局（含新疆生产建设兵团）出具的属于监狱企业的证明文件。</w:t>
      </w:r>
    </w:p>
    <w:p>
      <w:pPr>
        <w:widowControl/>
        <w:shd w:val="clear" w:color="auto" w:fill="auto"/>
        <w:spacing w:before="100" w:beforeAutospacing="1" w:after="100" w:afterAutospacing="1" w:line="330" w:lineRule="atLeast"/>
        <w:ind w:firstLine="42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本单位为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（请填写：是、不是）残疾人福利性单位。</w:t>
      </w:r>
    </w:p>
    <w:p>
      <w:pPr>
        <w:widowControl/>
        <w:shd w:val="clear" w:color="auto" w:fill="auto"/>
        <w:spacing w:before="100" w:beforeAutospacing="1" w:after="100" w:afterAutospacing="1" w:line="330" w:lineRule="atLeast"/>
        <w:ind w:firstLine="42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本企业（单位）提供本企业（单位）制造的货物。</w:t>
      </w:r>
    </w:p>
    <w:p>
      <w:pPr>
        <w:widowControl/>
        <w:shd w:val="clear" w:color="auto" w:fill="auto"/>
        <w:spacing w:before="100" w:beforeAutospacing="1" w:after="100" w:afterAutospacing="1" w:line="330" w:lineRule="atLeast"/>
        <w:ind w:firstLine="42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本企业（单位）对上述声明的真实性负责。如有虚假，将依法承担相应责任。</w:t>
      </w:r>
    </w:p>
    <w:p>
      <w:pPr>
        <w:widowControl/>
        <w:shd w:val="clear" w:color="auto" w:fill="auto"/>
        <w:spacing w:before="100" w:beforeAutospacing="1" w:after="100" w:afterAutospacing="1" w:line="330" w:lineRule="atLeast"/>
        <w:ind w:firstLine="420"/>
        <w:jc w:val="left"/>
        <w:outlineLvl w:val="9"/>
        <w:rPr>
          <w:rFonts w:hint="eastAsia" w:ascii="仿宋" w:hAnsi="仿宋" w:eastAsia="仿宋" w:cs="仿宋"/>
          <w:color w:val="auto"/>
          <w:kern w:val="0"/>
          <w:sz w:val="24"/>
          <w:highlight w:val="none"/>
          <w:u w:val="single" w:color="FFFFFF"/>
        </w:rPr>
      </w:pPr>
      <w:r>
        <w:rPr>
          <w:rFonts w:hint="eastAsia" w:ascii="仿宋" w:hAnsi="仿宋" w:eastAsia="仿宋" w:cs="仿宋"/>
          <w:color w:val="auto"/>
          <w:kern w:val="0"/>
          <w:sz w:val="24"/>
          <w:highlight w:val="none"/>
          <w:u w:val="single" w:color="FFFFFF"/>
        </w:rPr>
        <w:t>本声明函经制造商和投标人共同盖章生效。</w:t>
      </w:r>
    </w:p>
    <w:p>
      <w:pPr>
        <w:widowControl/>
        <w:shd w:val="clear" w:color="auto" w:fill="auto"/>
        <w:spacing w:before="100" w:beforeAutospacing="1" w:after="100" w:afterAutospacing="1" w:line="330" w:lineRule="atLeast"/>
        <w:ind w:firstLine="5160" w:firstLineChars="2150"/>
        <w:jc w:val="left"/>
        <w:outlineLvl w:val="9"/>
        <w:rPr>
          <w:rFonts w:hint="eastAsia" w:ascii="仿宋" w:hAnsi="仿宋" w:eastAsia="仿宋" w:cs="仿宋"/>
          <w:color w:val="auto"/>
          <w:kern w:val="0"/>
          <w:sz w:val="24"/>
          <w:highlight w:val="none"/>
        </w:rPr>
      </w:pPr>
    </w:p>
    <w:p>
      <w:pPr>
        <w:widowControl/>
        <w:shd w:val="clear" w:color="auto" w:fill="auto"/>
        <w:spacing w:before="100" w:beforeAutospacing="1" w:after="100" w:afterAutospacing="1" w:line="330" w:lineRule="atLeast"/>
        <w:ind w:firstLine="5160" w:firstLineChars="2150"/>
        <w:jc w:val="left"/>
        <w:outlineLvl w:val="9"/>
        <w:rPr>
          <w:rFonts w:hint="eastAsia" w:ascii="仿宋" w:hAnsi="仿宋" w:eastAsia="仿宋" w:cs="仿宋"/>
          <w:color w:val="auto"/>
          <w:kern w:val="0"/>
          <w:sz w:val="24"/>
          <w:highlight w:val="none"/>
        </w:rPr>
      </w:pPr>
    </w:p>
    <w:p>
      <w:pPr>
        <w:widowControl/>
        <w:shd w:val="clear" w:color="auto" w:fill="auto"/>
        <w:spacing w:before="100" w:beforeAutospacing="1" w:after="100" w:afterAutospacing="1" w:line="330" w:lineRule="atLeast"/>
        <w:ind w:firstLine="5160" w:firstLineChars="2150"/>
        <w:jc w:val="left"/>
        <w:outlineLvl w:val="9"/>
        <w:rPr>
          <w:rFonts w:hint="eastAsia" w:ascii="仿宋" w:hAnsi="仿宋" w:eastAsia="仿宋" w:cs="仿宋"/>
          <w:color w:val="auto"/>
          <w:kern w:val="0"/>
          <w:sz w:val="24"/>
          <w:highlight w:val="none"/>
        </w:rPr>
      </w:pPr>
    </w:p>
    <w:p>
      <w:pPr>
        <w:widowControl/>
        <w:shd w:val="clear" w:color="auto" w:fill="auto"/>
        <w:spacing w:before="100" w:beforeAutospacing="1" w:after="100" w:afterAutospacing="1" w:line="330" w:lineRule="atLeast"/>
        <w:ind w:firstLine="5160" w:firstLineChars="2150"/>
        <w:jc w:val="left"/>
        <w:outlineLvl w:val="9"/>
        <w:rPr>
          <w:rFonts w:hint="eastAsia" w:ascii="仿宋" w:hAnsi="仿宋" w:eastAsia="仿宋" w:cs="仿宋"/>
          <w:color w:val="auto"/>
          <w:kern w:val="0"/>
          <w:sz w:val="24"/>
          <w:highlight w:val="none"/>
        </w:rPr>
      </w:pPr>
    </w:p>
    <w:p>
      <w:pPr>
        <w:widowControl/>
        <w:shd w:val="clear" w:color="auto" w:fill="auto"/>
        <w:spacing w:before="100" w:beforeAutospacing="1" w:after="100" w:afterAutospacing="1" w:line="330" w:lineRule="atLeast"/>
        <w:jc w:val="left"/>
        <w:outlineLvl w:val="9"/>
        <w:rPr>
          <w:rFonts w:hint="eastAsia" w:ascii="仿宋" w:hAnsi="仿宋" w:eastAsia="仿宋" w:cs="仿宋"/>
          <w:color w:val="auto"/>
          <w:kern w:val="0"/>
          <w:sz w:val="24"/>
          <w:highlight w:val="none"/>
        </w:rPr>
      </w:pPr>
    </w:p>
    <w:p>
      <w:pPr>
        <w:widowControl/>
        <w:shd w:val="clear" w:color="auto" w:fill="auto"/>
        <w:spacing w:before="100" w:beforeAutospacing="1" w:after="100" w:afterAutospacing="1" w:line="330" w:lineRule="atLeast"/>
        <w:ind w:firstLine="3120" w:firstLineChars="130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u w:val="single" w:color="FFFFFF"/>
        </w:rPr>
        <w:t>制造商名称（盖单位章）</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       </w:t>
      </w:r>
    </w:p>
    <w:p>
      <w:pPr>
        <w:widowControl/>
        <w:shd w:val="clear" w:color="auto" w:fill="auto"/>
        <w:spacing w:before="100" w:beforeAutospacing="1" w:after="100" w:afterAutospacing="1" w:line="330" w:lineRule="atLeast"/>
        <w:ind w:firstLine="3120" w:firstLineChars="130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投标人名称（盖单位章）：___________   </w:t>
      </w:r>
    </w:p>
    <w:p>
      <w:pPr>
        <w:widowControl/>
        <w:shd w:val="clear" w:color="auto" w:fill="auto"/>
        <w:spacing w:before="100" w:beforeAutospacing="1" w:after="100" w:afterAutospacing="1" w:line="330" w:lineRule="atLeast"/>
        <w:ind w:firstLine="3120" w:firstLineChars="130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日　期：____________                     </w:t>
      </w:r>
    </w:p>
    <w:p>
      <w:pPr>
        <w:outlineLvl w:val="9"/>
        <w:rPr>
          <w:rFonts w:hint="eastAsia" w:ascii="仿宋" w:hAnsi="仿宋" w:eastAsia="仿宋" w:cs="仿宋"/>
          <w:b/>
          <w:bCs/>
          <w:color w:val="auto"/>
          <w:sz w:val="32"/>
          <w:szCs w:val="22"/>
          <w:highlight w:val="none"/>
          <w:lang w:val="en-US" w:eastAsia="zh-CN"/>
        </w:rPr>
      </w:pPr>
      <w:bookmarkStart w:id="184" w:name="_Toc23068"/>
      <w:bookmarkStart w:id="185" w:name="_Toc515647825"/>
      <w:bookmarkStart w:id="186" w:name="_Toc8010"/>
      <w:bookmarkStart w:id="187" w:name="_Toc19284"/>
      <w:bookmarkStart w:id="188" w:name="OLE_LINK13"/>
      <w:bookmarkStart w:id="189" w:name="OLE_LINK14"/>
      <w:r>
        <w:rPr>
          <w:rFonts w:hint="eastAsia" w:ascii="仿宋" w:hAnsi="仿宋" w:eastAsia="仿宋" w:cs="仿宋"/>
          <w:b/>
          <w:bCs/>
          <w:color w:val="auto"/>
          <w:sz w:val="32"/>
          <w:szCs w:val="22"/>
          <w:highlight w:val="none"/>
          <w:lang w:val="en-US" w:eastAsia="zh-CN"/>
        </w:rPr>
        <w:br w:type="page"/>
      </w:r>
    </w:p>
    <w:p>
      <w:pPr>
        <w:numPr>
          <w:ilvl w:val="0"/>
          <w:numId w:val="0"/>
        </w:numPr>
        <w:shd w:val="clear" w:color="auto" w:fill="auto"/>
        <w:spacing w:before="0" w:line="240" w:lineRule="atLeast"/>
        <w:jc w:val="left"/>
        <w:outlineLvl w:val="9"/>
        <w:rPr>
          <w:rFonts w:hint="eastAsia" w:ascii="仿宋" w:hAnsi="仿宋" w:eastAsia="仿宋" w:cs="仿宋"/>
          <w:b/>
          <w:bCs/>
          <w:color w:val="auto"/>
          <w:sz w:val="32"/>
          <w:szCs w:val="22"/>
          <w:highlight w:val="none"/>
          <w:lang w:val="en-US" w:eastAsia="zh-CN"/>
        </w:rPr>
      </w:pPr>
      <w:r>
        <w:rPr>
          <w:rFonts w:hint="eastAsia" w:ascii="仿宋" w:hAnsi="仿宋" w:eastAsia="仿宋" w:cs="仿宋"/>
          <w:b/>
          <w:bCs/>
          <w:color w:val="auto"/>
          <w:sz w:val="32"/>
          <w:szCs w:val="22"/>
          <w:highlight w:val="none"/>
          <w:lang w:val="en-US" w:eastAsia="zh-CN"/>
        </w:rPr>
        <w:t>6-3   残疾人福利性单位声明函（投标文件格式十二）</w:t>
      </w:r>
      <w:bookmarkEnd w:id="184"/>
      <w:bookmarkEnd w:id="185"/>
      <w:bookmarkEnd w:id="186"/>
      <w:bookmarkEnd w:id="187"/>
    </w:p>
    <w:bookmarkEnd w:id="188"/>
    <w:bookmarkEnd w:id="189"/>
    <w:p>
      <w:pPr>
        <w:shd w:val="clear" w:color="auto" w:fill="auto"/>
        <w:spacing w:line="240" w:lineRule="atLeast"/>
        <w:ind w:left="1080" w:leftChars="257" w:hanging="540"/>
        <w:jc w:val="center"/>
        <w:outlineLvl w:val="9"/>
        <w:rPr>
          <w:rFonts w:hint="eastAsia" w:ascii="仿宋" w:hAnsi="仿宋" w:eastAsia="仿宋" w:cs="仿宋"/>
          <w:color w:val="auto"/>
          <w:kern w:val="0"/>
          <w:sz w:val="24"/>
          <w:szCs w:val="20"/>
          <w:highlight w:val="none"/>
        </w:rPr>
      </w:pPr>
    </w:p>
    <w:p>
      <w:pPr>
        <w:shd w:val="clear" w:color="auto" w:fill="auto"/>
        <w:spacing w:line="240" w:lineRule="atLeast"/>
        <w:ind w:firstLine="567"/>
        <w:outlineLvl w:val="9"/>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hd w:val="clear" w:color="auto" w:fill="auto"/>
        <w:spacing w:line="240" w:lineRule="atLeast"/>
        <w:ind w:left="1080" w:leftChars="257" w:hanging="540"/>
        <w:outlineLvl w:val="9"/>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本单位对上述声明的真实性负责。如有虚假，将依法承担相应责任。</w:t>
      </w:r>
    </w:p>
    <w:p>
      <w:pPr>
        <w:shd w:val="clear" w:color="auto" w:fill="auto"/>
        <w:spacing w:line="240" w:lineRule="atLeast"/>
        <w:ind w:left="1080" w:leftChars="257" w:hanging="540"/>
        <w:jc w:val="center"/>
        <w:outlineLvl w:val="9"/>
        <w:rPr>
          <w:rFonts w:hint="eastAsia" w:ascii="仿宋" w:hAnsi="仿宋" w:eastAsia="仿宋" w:cs="仿宋"/>
          <w:color w:val="auto"/>
          <w:kern w:val="0"/>
          <w:sz w:val="24"/>
          <w:szCs w:val="20"/>
          <w:highlight w:val="none"/>
        </w:rPr>
      </w:pPr>
    </w:p>
    <w:p>
      <w:pPr>
        <w:shd w:val="clear" w:color="auto" w:fill="auto"/>
        <w:spacing w:line="240" w:lineRule="atLeast"/>
        <w:ind w:left="1080" w:leftChars="257" w:hanging="540"/>
        <w:jc w:val="center"/>
        <w:outlineLvl w:val="9"/>
        <w:rPr>
          <w:rFonts w:hint="eastAsia" w:ascii="仿宋" w:hAnsi="仿宋" w:eastAsia="仿宋" w:cs="仿宋"/>
          <w:color w:val="auto"/>
          <w:kern w:val="0"/>
          <w:sz w:val="24"/>
          <w:szCs w:val="20"/>
          <w:highlight w:val="none"/>
        </w:rPr>
      </w:pPr>
    </w:p>
    <w:p>
      <w:pPr>
        <w:shd w:val="clear" w:color="auto" w:fill="auto"/>
        <w:spacing w:line="240" w:lineRule="atLeast"/>
        <w:ind w:left="1080" w:leftChars="257" w:hanging="540"/>
        <w:jc w:val="center"/>
        <w:outlineLvl w:val="9"/>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 xml:space="preserve">              残疾人福利性单位名称（盖单位章）：______________</w:t>
      </w:r>
    </w:p>
    <w:p>
      <w:pPr>
        <w:shd w:val="clear" w:color="auto" w:fill="auto"/>
        <w:spacing w:line="240" w:lineRule="atLeast"/>
        <w:ind w:left="1080" w:leftChars="257" w:hanging="540"/>
        <w:jc w:val="center"/>
        <w:outlineLvl w:val="9"/>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 xml:space="preserve">  </w:t>
      </w:r>
      <w:r>
        <w:rPr>
          <w:rFonts w:hint="eastAsia" w:ascii="仿宋" w:hAnsi="仿宋" w:eastAsia="仿宋" w:cs="仿宋"/>
          <w:color w:val="auto"/>
          <w:kern w:val="0"/>
          <w:sz w:val="24"/>
          <w:szCs w:val="20"/>
          <w:highlight w:val="none"/>
          <w:u w:val="single" w:color="FFFFFF"/>
        </w:rPr>
        <w:t xml:space="preserve">       </w:t>
      </w:r>
      <w:r>
        <w:rPr>
          <w:rFonts w:hint="eastAsia" w:ascii="仿宋" w:hAnsi="仿宋" w:eastAsia="仿宋" w:cs="仿宋"/>
          <w:color w:val="auto"/>
          <w:kern w:val="0"/>
          <w:sz w:val="24"/>
          <w:szCs w:val="20"/>
          <w:highlight w:val="none"/>
        </w:rPr>
        <w:t>日  期：_____________________________________________</w:t>
      </w:r>
    </w:p>
    <w:p>
      <w:pPr>
        <w:shd w:val="clear" w:color="auto" w:fill="auto"/>
        <w:spacing w:line="240" w:lineRule="atLeast"/>
        <w:ind w:left="1080" w:leftChars="257" w:hanging="540"/>
        <w:jc w:val="center"/>
        <w:outlineLvl w:val="9"/>
        <w:rPr>
          <w:rFonts w:hint="eastAsia" w:ascii="仿宋" w:hAnsi="仿宋" w:eastAsia="仿宋" w:cs="仿宋"/>
          <w:b/>
          <w:color w:val="auto"/>
          <w:kern w:val="0"/>
          <w:sz w:val="24"/>
          <w:szCs w:val="20"/>
          <w:highlight w:val="none"/>
        </w:rPr>
      </w:pPr>
    </w:p>
    <w:p>
      <w:pPr>
        <w:shd w:val="clear" w:color="auto" w:fill="auto"/>
        <w:spacing w:line="240" w:lineRule="atLeast"/>
        <w:ind w:left="1080" w:leftChars="257" w:hanging="540"/>
        <w:jc w:val="center"/>
        <w:outlineLvl w:val="9"/>
        <w:rPr>
          <w:rFonts w:hint="eastAsia" w:ascii="仿宋" w:hAnsi="仿宋" w:eastAsia="仿宋" w:cs="仿宋"/>
          <w:b/>
          <w:color w:val="auto"/>
          <w:kern w:val="0"/>
          <w:sz w:val="24"/>
          <w:szCs w:val="20"/>
          <w:highlight w:val="none"/>
        </w:rPr>
      </w:pPr>
    </w:p>
    <w:p>
      <w:pPr>
        <w:numPr>
          <w:ilvl w:val="0"/>
          <w:numId w:val="0"/>
        </w:numPr>
        <w:shd w:val="clear" w:color="auto" w:fill="auto"/>
        <w:spacing w:before="0" w:line="240" w:lineRule="atLeast"/>
        <w:ind w:leftChars="257"/>
        <w:outlineLvl w:val="9"/>
        <w:rPr>
          <w:rFonts w:hint="eastAsia" w:ascii="仿宋" w:hAnsi="仿宋" w:eastAsia="仿宋" w:cs="仿宋"/>
          <w:color w:val="auto"/>
          <w:sz w:val="24"/>
          <w:highlight w:val="none"/>
        </w:rPr>
      </w:pPr>
    </w:p>
    <w:p>
      <w:pPr>
        <w:numPr>
          <w:ilvl w:val="0"/>
          <w:numId w:val="0"/>
        </w:numPr>
        <w:shd w:val="clear" w:color="auto" w:fill="auto"/>
        <w:spacing w:before="0" w:line="240" w:lineRule="atLeast"/>
        <w:ind w:leftChars="257"/>
        <w:jc w:val="center"/>
        <w:outlineLvl w:val="9"/>
        <w:rPr>
          <w:rFonts w:hint="eastAsia" w:ascii="仿宋" w:hAnsi="仿宋" w:eastAsia="仿宋" w:cs="仿宋"/>
          <w:color w:val="auto"/>
          <w:sz w:val="24"/>
          <w:highlight w:val="none"/>
        </w:rPr>
      </w:pPr>
      <w:bookmarkStart w:id="190" w:name="_Toc6386"/>
    </w:p>
    <w:p>
      <w:pPr>
        <w:numPr>
          <w:ilvl w:val="0"/>
          <w:numId w:val="0"/>
        </w:numPr>
        <w:shd w:val="clear" w:color="auto" w:fill="auto"/>
        <w:spacing w:before="0" w:line="240" w:lineRule="atLeast"/>
        <w:ind w:leftChars="257"/>
        <w:jc w:val="center"/>
        <w:outlineLvl w:val="9"/>
        <w:rPr>
          <w:rFonts w:hint="eastAsia" w:ascii="仿宋" w:hAnsi="仿宋" w:eastAsia="仿宋" w:cs="仿宋"/>
          <w:color w:val="auto"/>
          <w:sz w:val="24"/>
          <w:highlight w:val="none"/>
        </w:rPr>
      </w:pPr>
    </w:p>
    <w:p>
      <w:pPr>
        <w:numPr>
          <w:ilvl w:val="0"/>
          <w:numId w:val="0"/>
        </w:numPr>
        <w:shd w:val="clear" w:color="auto" w:fill="auto"/>
        <w:spacing w:before="0" w:line="240" w:lineRule="atLeast"/>
        <w:ind w:leftChars="257"/>
        <w:jc w:val="center"/>
        <w:outlineLvl w:val="9"/>
        <w:rPr>
          <w:rFonts w:hint="eastAsia" w:ascii="仿宋" w:hAnsi="仿宋" w:eastAsia="仿宋" w:cs="仿宋"/>
          <w:color w:val="auto"/>
          <w:sz w:val="24"/>
          <w:highlight w:val="none"/>
        </w:rPr>
      </w:pPr>
    </w:p>
    <w:p>
      <w:pPr>
        <w:numPr>
          <w:ilvl w:val="0"/>
          <w:numId w:val="0"/>
        </w:numPr>
        <w:shd w:val="clear" w:color="auto" w:fill="auto"/>
        <w:spacing w:before="0" w:line="240" w:lineRule="atLeast"/>
        <w:ind w:leftChars="257"/>
        <w:jc w:val="center"/>
        <w:outlineLvl w:val="9"/>
        <w:rPr>
          <w:rFonts w:hint="eastAsia" w:ascii="仿宋" w:hAnsi="仿宋" w:eastAsia="仿宋" w:cs="仿宋"/>
          <w:color w:val="auto"/>
          <w:sz w:val="24"/>
          <w:highlight w:val="none"/>
        </w:rPr>
      </w:pPr>
    </w:p>
    <w:p>
      <w:pPr>
        <w:shd w:val="clear" w:color="auto" w:fill="auto"/>
        <w:outlineLvl w:val="9"/>
        <w:rPr>
          <w:rFonts w:hint="eastAsia" w:ascii="仿宋" w:hAnsi="仿宋" w:eastAsia="仿宋" w:cs="仿宋"/>
          <w:color w:val="auto"/>
          <w:sz w:val="24"/>
          <w:highlight w:val="none"/>
        </w:rPr>
      </w:pPr>
    </w:p>
    <w:p>
      <w:pPr>
        <w:pStyle w:val="22"/>
        <w:shd w:val="clear" w:color="auto" w:fill="auto"/>
        <w:outlineLvl w:val="9"/>
        <w:rPr>
          <w:rFonts w:hint="eastAsia" w:ascii="仿宋" w:hAnsi="仿宋" w:eastAsia="仿宋" w:cs="仿宋"/>
          <w:color w:val="auto"/>
          <w:sz w:val="24"/>
          <w:highlight w:val="none"/>
        </w:rPr>
      </w:pPr>
    </w:p>
    <w:p>
      <w:pPr>
        <w:pStyle w:val="22"/>
        <w:shd w:val="clear" w:color="auto" w:fill="auto"/>
        <w:outlineLvl w:val="9"/>
        <w:rPr>
          <w:rFonts w:hint="eastAsia" w:ascii="仿宋" w:hAnsi="仿宋" w:eastAsia="仿宋" w:cs="仿宋"/>
          <w:color w:val="auto"/>
          <w:sz w:val="24"/>
          <w:highlight w:val="none"/>
        </w:rPr>
      </w:pPr>
    </w:p>
    <w:p>
      <w:pPr>
        <w:pStyle w:val="22"/>
        <w:shd w:val="clear" w:color="auto" w:fill="auto"/>
        <w:outlineLvl w:val="9"/>
        <w:rPr>
          <w:rFonts w:hint="eastAsia" w:ascii="仿宋" w:hAnsi="仿宋" w:eastAsia="仿宋" w:cs="仿宋"/>
          <w:color w:val="auto"/>
          <w:sz w:val="24"/>
          <w:highlight w:val="none"/>
        </w:rPr>
      </w:pPr>
    </w:p>
    <w:p>
      <w:pPr>
        <w:pStyle w:val="22"/>
        <w:shd w:val="clear" w:color="auto" w:fill="auto"/>
        <w:outlineLvl w:val="9"/>
        <w:rPr>
          <w:rFonts w:hint="eastAsia" w:ascii="仿宋" w:hAnsi="仿宋" w:eastAsia="仿宋" w:cs="仿宋"/>
          <w:color w:val="auto"/>
          <w:sz w:val="24"/>
          <w:highlight w:val="none"/>
        </w:rPr>
      </w:pPr>
    </w:p>
    <w:p>
      <w:pPr>
        <w:pStyle w:val="22"/>
        <w:shd w:val="clear" w:color="auto" w:fill="auto"/>
        <w:outlineLvl w:val="9"/>
        <w:rPr>
          <w:rFonts w:hint="eastAsia" w:ascii="仿宋" w:hAnsi="仿宋" w:eastAsia="仿宋" w:cs="仿宋"/>
          <w:color w:val="auto"/>
          <w:sz w:val="24"/>
          <w:highlight w:val="none"/>
        </w:rPr>
      </w:pPr>
    </w:p>
    <w:p>
      <w:pPr>
        <w:pStyle w:val="22"/>
        <w:shd w:val="clear" w:color="auto" w:fill="auto"/>
        <w:outlineLvl w:val="9"/>
        <w:rPr>
          <w:rFonts w:hint="eastAsia" w:ascii="仿宋" w:hAnsi="仿宋" w:eastAsia="仿宋" w:cs="仿宋"/>
          <w:color w:val="auto"/>
          <w:sz w:val="24"/>
          <w:highlight w:val="none"/>
        </w:rPr>
      </w:pPr>
    </w:p>
    <w:p>
      <w:pPr>
        <w:pStyle w:val="22"/>
        <w:shd w:val="clear" w:color="auto" w:fill="auto"/>
        <w:outlineLvl w:val="9"/>
        <w:rPr>
          <w:rFonts w:hint="eastAsia" w:ascii="仿宋" w:hAnsi="仿宋" w:eastAsia="仿宋" w:cs="仿宋"/>
          <w:color w:val="auto"/>
          <w:sz w:val="24"/>
          <w:highlight w:val="none"/>
        </w:rPr>
      </w:pPr>
    </w:p>
    <w:p>
      <w:pPr>
        <w:pStyle w:val="22"/>
        <w:shd w:val="clear" w:color="auto" w:fill="auto"/>
        <w:outlineLvl w:val="9"/>
        <w:rPr>
          <w:rFonts w:hint="eastAsia" w:ascii="仿宋" w:hAnsi="仿宋" w:eastAsia="仿宋" w:cs="仿宋"/>
          <w:color w:val="auto"/>
          <w:sz w:val="24"/>
          <w:highlight w:val="none"/>
        </w:rPr>
      </w:pPr>
    </w:p>
    <w:p>
      <w:pPr>
        <w:pStyle w:val="22"/>
        <w:shd w:val="clear" w:color="auto" w:fill="auto"/>
        <w:outlineLvl w:val="9"/>
        <w:rPr>
          <w:rFonts w:hint="eastAsia" w:ascii="仿宋" w:hAnsi="仿宋" w:eastAsia="仿宋" w:cs="仿宋"/>
          <w:color w:val="auto"/>
          <w:sz w:val="24"/>
          <w:highlight w:val="none"/>
        </w:rPr>
      </w:pPr>
    </w:p>
    <w:p>
      <w:pPr>
        <w:pStyle w:val="22"/>
        <w:shd w:val="clear" w:color="auto" w:fill="auto"/>
        <w:outlineLvl w:val="9"/>
        <w:rPr>
          <w:rFonts w:hint="eastAsia" w:ascii="仿宋" w:hAnsi="仿宋" w:eastAsia="仿宋" w:cs="仿宋"/>
          <w:color w:val="auto"/>
          <w:sz w:val="24"/>
          <w:highlight w:val="none"/>
        </w:rPr>
      </w:pPr>
    </w:p>
    <w:p>
      <w:pPr>
        <w:pStyle w:val="22"/>
        <w:shd w:val="clear" w:color="auto" w:fill="auto"/>
        <w:outlineLvl w:val="9"/>
        <w:rPr>
          <w:rFonts w:hint="eastAsia" w:ascii="仿宋" w:hAnsi="仿宋" w:eastAsia="仿宋" w:cs="仿宋"/>
          <w:color w:val="auto"/>
          <w:sz w:val="24"/>
          <w:highlight w:val="none"/>
        </w:rPr>
      </w:pPr>
    </w:p>
    <w:p>
      <w:pPr>
        <w:pStyle w:val="22"/>
        <w:shd w:val="clear" w:color="auto" w:fill="auto"/>
        <w:outlineLvl w:val="9"/>
        <w:rPr>
          <w:rFonts w:hint="eastAsia" w:ascii="仿宋" w:hAnsi="仿宋" w:eastAsia="仿宋" w:cs="仿宋"/>
          <w:color w:val="auto"/>
          <w:sz w:val="24"/>
          <w:highlight w:val="none"/>
        </w:rPr>
      </w:pPr>
    </w:p>
    <w:p>
      <w:pPr>
        <w:pStyle w:val="22"/>
        <w:shd w:val="clear" w:color="auto" w:fill="auto"/>
        <w:outlineLvl w:val="9"/>
        <w:rPr>
          <w:rFonts w:hint="eastAsia" w:ascii="仿宋" w:hAnsi="仿宋" w:eastAsia="仿宋" w:cs="仿宋"/>
          <w:color w:val="auto"/>
          <w:sz w:val="24"/>
          <w:highlight w:val="none"/>
        </w:rPr>
      </w:pPr>
    </w:p>
    <w:p>
      <w:pPr>
        <w:pStyle w:val="22"/>
        <w:shd w:val="clear" w:color="auto" w:fill="auto"/>
        <w:outlineLvl w:val="9"/>
        <w:rPr>
          <w:rFonts w:hint="eastAsia" w:ascii="仿宋" w:hAnsi="仿宋" w:eastAsia="仿宋" w:cs="仿宋"/>
          <w:color w:val="auto"/>
          <w:sz w:val="24"/>
          <w:highlight w:val="none"/>
        </w:rPr>
      </w:pPr>
    </w:p>
    <w:p>
      <w:pPr>
        <w:numPr>
          <w:ilvl w:val="0"/>
          <w:numId w:val="0"/>
        </w:numPr>
        <w:shd w:val="clear" w:color="auto" w:fill="auto"/>
        <w:spacing w:before="0" w:line="240" w:lineRule="atLeast"/>
        <w:jc w:val="left"/>
        <w:outlineLvl w:val="9"/>
        <w:rPr>
          <w:rFonts w:hint="eastAsia" w:ascii="仿宋" w:hAnsi="仿宋" w:eastAsia="仿宋" w:cs="仿宋"/>
          <w:b/>
          <w:bCs/>
          <w:color w:val="auto"/>
          <w:sz w:val="24"/>
          <w:highlight w:val="none"/>
          <w:lang w:val="en-US" w:eastAsia="zh-CN"/>
        </w:rPr>
      </w:pPr>
    </w:p>
    <w:p>
      <w:pPr>
        <w:outlineLvl w:val="9"/>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br w:type="page"/>
      </w:r>
    </w:p>
    <w:p>
      <w:pPr>
        <w:numPr>
          <w:ilvl w:val="0"/>
          <w:numId w:val="0"/>
        </w:numPr>
        <w:shd w:val="clear" w:color="auto" w:fill="auto"/>
        <w:spacing w:before="0" w:line="240" w:lineRule="atLeast"/>
        <w:jc w:val="left"/>
        <w:outlineLvl w:val="9"/>
        <w:rPr>
          <w:rFonts w:hint="eastAsia" w:ascii="仿宋" w:hAnsi="仿宋" w:eastAsia="仿宋" w:cs="仿宋"/>
          <w:b/>
          <w:bCs/>
          <w:color w:val="auto"/>
          <w:sz w:val="32"/>
          <w:szCs w:val="22"/>
          <w:highlight w:val="none"/>
        </w:rPr>
      </w:pPr>
      <w:r>
        <w:rPr>
          <w:rFonts w:hint="eastAsia" w:ascii="仿宋" w:hAnsi="仿宋" w:eastAsia="仿宋" w:cs="仿宋"/>
          <w:b/>
          <w:bCs/>
          <w:color w:val="auto"/>
          <w:sz w:val="32"/>
          <w:szCs w:val="22"/>
          <w:highlight w:val="none"/>
          <w:lang w:val="en-US" w:eastAsia="zh-CN"/>
        </w:rPr>
        <w:t>7</w:t>
      </w:r>
      <w:r>
        <w:rPr>
          <w:rFonts w:hint="eastAsia" w:ascii="仿宋" w:hAnsi="仿宋" w:eastAsia="仿宋" w:cs="仿宋"/>
          <w:b/>
          <w:bCs/>
          <w:color w:val="auto"/>
          <w:sz w:val="32"/>
          <w:szCs w:val="22"/>
          <w:highlight w:val="none"/>
          <w:lang w:eastAsia="zh-CN"/>
        </w:rPr>
        <w:t>、</w:t>
      </w:r>
      <w:r>
        <w:rPr>
          <w:rFonts w:hint="eastAsia" w:ascii="仿宋" w:hAnsi="仿宋" w:eastAsia="仿宋" w:cs="仿宋"/>
          <w:b/>
          <w:bCs/>
          <w:color w:val="auto"/>
          <w:sz w:val="32"/>
          <w:szCs w:val="22"/>
          <w:highlight w:val="none"/>
        </w:rPr>
        <w:t>投标人关联单位的说明</w:t>
      </w:r>
      <w:bookmarkEnd w:id="177"/>
      <w:bookmarkEnd w:id="178"/>
      <w:bookmarkEnd w:id="179"/>
      <w:bookmarkEnd w:id="190"/>
    </w:p>
    <w:p>
      <w:pPr>
        <w:pStyle w:val="6"/>
        <w:shd w:val="clear" w:color="auto" w:fill="auto"/>
        <w:jc w:val="center"/>
        <w:outlineLvl w:val="9"/>
        <w:rPr>
          <w:rFonts w:hint="eastAsia" w:ascii="仿宋" w:hAnsi="仿宋" w:eastAsia="仿宋" w:cs="仿宋"/>
          <w:color w:val="auto"/>
          <w:highlight w:val="none"/>
        </w:rPr>
      </w:pPr>
    </w:p>
    <w:p>
      <w:pPr>
        <w:pStyle w:val="6"/>
        <w:shd w:val="clear" w:color="auto" w:fill="auto"/>
        <w:ind w:firstLine="48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说明：投标人应当如实披露与本单位存在下列关联关系的单位名称：</w:t>
      </w:r>
    </w:p>
    <w:p>
      <w:pPr>
        <w:pStyle w:val="6"/>
        <w:shd w:val="clear" w:color="auto" w:fill="auto"/>
        <w:ind w:firstLine="480" w:firstLineChars="200"/>
        <w:outlineLvl w:val="9"/>
        <w:rPr>
          <w:rFonts w:hint="eastAsia" w:ascii="仿宋" w:hAnsi="仿宋" w:eastAsia="仿宋" w:cs="仿宋"/>
          <w:color w:val="auto"/>
          <w:highlight w:val="none"/>
          <w:lang w:eastAsia="zh-CN"/>
        </w:rPr>
      </w:pPr>
      <w:r>
        <w:rPr>
          <w:rFonts w:hint="eastAsia" w:ascii="仿宋" w:hAnsi="仿宋" w:eastAsia="仿宋" w:cs="仿宋"/>
          <w:color w:val="auto"/>
          <w:highlight w:val="none"/>
        </w:rPr>
        <w:t>（1）与投标人单位负责人为同一人的其他单位；</w:t>
      </w:r>
    </w:p>
    <w:p>
      <w:pPr>
        <w:pStyle w:val="6"/>
        <w:shd w:val="clear" w:color="auto" w:fill="auto"/>
        <w:ind w:firstLine="48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 xml:space="preserve">    （2）与投标人存在直接控股、管理关系的其他单位。</w:t>
      </w:r>
    </w:p>
    <w:p>
      <w:pPr>
        <w:pStyle w:val="6"/>
        <w:shd w:val="clear" w:color="auto" w:fill="auto"/>
        <w:ind w:firstLine="0"/>
        <w:outlineLvl w:val="9"/>
        <w:rPr>
          <w:rFonts w:hint="eastAsia" w:ascii="仿宋" w:hAnsi="仿宋" w:eastAsia="仿宋" w:cs="仿宋"/>
          <w:color w:val="auto"/>
          <w:highlight w:val="none"/>
        </w:rPr>
      </w:pPr>
      <w:bookmarkStart w:id="191" w:name="_Toc7414"/>
      <w:bookmarkStart w:id="192" w:name="_Toc17333"/>
      <w:bookmarkStart w:id="193" w:name="_Toc515647828"/>
    </w:p>
    <w:p>
      <w:pPr>
        <w:pStyle w:val="6"/>
        <w:shd w:val="clear" w:color="auto" w:fill="auto"/>
        <w:ind w:firstLine="0"/>
        <w:outlineLvl w:val="9"/>
        <w:rPr>
          <w:rFonts w:hint="eastAsia" w:ascii="仿宋" w:hAnsi="仿宋" w:eastAsia="仿宋" w:cs="仿宋"/>
          <w:color w:val="auto"/>
          <w:highlight w:val="none"/>
        </w:rPr>
      </w:pPr>
    </w:p>
    <w:p>
      <w:pPr>
        <w:pStyle w:val="6"/>
        <w:shd w:val="clear" w:color="auto" w:fill="auto"/>
        <w:ind w:firstLine="0"/>
        <w:outlineLvl w:val="9"/>
        <w:rPr>
          <w:rFonts w:hint="eastAsia" w:ascii="仿宋" w:hAnsi="仿宋" w:eastAsia="仿宋" w:cs="仿宋"/>
          <w:color w:val="auto"/>
          <w:highlight w:val="none"/>
        </w:rPr>
      </w:pPr>
    </w:p>
    <w:p>
      <w:pPr>
        <w:pStyle w:val="6"/>
        <w:shd w:val="clear" w:color="auto" w:fill="auto"/>
        <w:ind w:firstLine="0"/>
        <w:outlineLvl w:val="9"/>
        <w:rPr>
          <w:rFonts w:hint="eastAsia" w:ascii="仿宋" w:hAnsi="仿宋" w:eastAsia="仿宋" w:cs="仿宋"/>
          <w:color w:val="auto"/>
          <w:highlight w:val="none"/>
        </w:rPr>
      </w:pPr>
    </w:p>
    <w:p>
      <w:pPr>
        <w:pStyle w:val="6"/>
        <w:shd w:val="clear" w:color="auto" w:fill="auto"/>
        <w:ind w:firstLine="0"/>
        <w:outlineLvl w:val="9"/>
        <w:rPr>
          <w:rFonts w:hint="eastAsia" w:ascii="仿宋" w:hAnsi="仿宋" w:eastAsia="仿宋" w:cs="仿宋"/>
          <w:color w:val="auto"/>
          <w:highlight w:val="none"/>
        </w:rPr>
      </w:pPr>
    </w:p>
    <w:p>
      <w:pPr>
        <w:pStyle w:val="6"/>
        <w:shd w:val="clear" w:color="auto" w:fill="auto"/>
        <w:ind w:firstLine="0"/>
        <w:outlineLvl w:val="9"/>
        <w:rPr>
          <w:rFonts w:hint="eastAsia" w:ascii="仿宋" w:hAnsi="仿宋" w:eastAsia="仿宋" w:cs="仿宋"/>
          <w:color w:val="auto"/>
          <w:highlight w:val="none"/>
        </w:rPr>
      </w:pPr>
    </w:p>
    <w:p>
      <w:pPr>
        <w:pStyle w:val="6"/>
        <w:shd w:val="clear" w:color="auto" w:fill="auto"/>
        <w:ind w:firstLine="0"/>
        <w:outlineLvl w:val="9"/>
        <w:rPr>
          <w:rFonts w:hint="eastAsia" w:ascii="仿宋" w:hAnsi="仿宋" w:eastAsia="仿宋" w:cs="仿宋"/>
          <w:color w:val="auto"/>
          <w:highlight w:val="none"/>
        </w:rPr>
      </w:pPr>
    </w:p>
    <w:p>
      <w:pPr>
        <w:shd w:val="clear" w:color="auto" w:fill="auto"/>
        <w:outlineLvl w:val="9"/>
        <w:rPr>
          <w:rFonts w:hint="eastAsia" w:ascii="仿宋" w:hAnsi="仿宋" w:eastAsia="仿宋" w:cs="仿宋"/>
          <w:color w:val="auto"/>
          <w:highlight w:val="none"/>
        </w:rPr>
      </w:pPr>
    </w:p>
    <w:p>
      <w:pPr>
        <w:shd w:val="clear" w:color="auto" w:fill="auto"/>
        <w:outlineLvl w:val="9"/>
        <w:rPr>
          <w:rFonts w:hint="eastAsia" w:ascii="仿宋" w:hAnsi="仿宋" w:eastAsia="仿宋" w:cs="仿宋"/>
          <w:color w:val="auto"/>
          <w:highlight w:val="none"/>
        </w:rPr>
      </w:pPr>
    </w:p>
    <w:p>
      <w:pPr>
        <w:shd w:val="clear" w:color="auto" w:fill="auto"/>
        <w:outlineLvl w:val="9"/>
        <w:rPr>
          <w:rFonts w:hint="eastAsia" w:ascii="仿宋" w:hAnsi="仿宋" w:eastAsia="仿宋" w:cs="仿宋"/>
          <w:color w:val="auto"/>
          <w:highlight w:val="none"/>
        </w:rPr>
      </w:pPr>
    </w:p>
    <w:p>
      <w:pPr>
        <w:shd w:val="clear" w:color="auto" w:fill="auto"/>
        <w:outlineLvl w:val="9"/>
        <w:rPr>
          <w:rFonts w:hint="eastAsia" w:ascii="仿宋" w:hAnsi="仿宋" w:eastAsia="仿宋" w:cs="仿宋"/>
          <w:color w:val="auto"/>
          <w:highlight w:val="none"/>
        </w:rPr>
      </w:pPr>
    </w:p>
    <w:p>
      <w:pPr>
        <w:shd w:val="clear" w:color="auto" w:fill="auto"/>
        <w:outlineLvl w:val="9"/>
        <w:rPr>
          <w:rFonts w:hint="eastAsia" w:ascii="仿宋" w:hAnsi="仿宋" w:eastAsia="仿宋" w:cs="仿宋"/>
          <w:color w:val="auto"/>
          <w:highlight w:val="none"/>
        </w:rPr>
      </w:pPr>
    </w:p>
    <w:p>
      <w:pPr>
        <w:shd w:val="clear" w:color="auto" w:fill="auto"/>
        <w:outlineLvl w:val="9"/>
        <w:rPr>
          <w:rFonts w:hint="eastAsia" w:ascii="仿宋" w:hAnsi="仿宋" w:eastAsia="仿宋" w:cs="仿宋"/>
          <w:color w:val="auto"/>
          <w:highlight w:val="none"/>
        </w:rPr>
      </w:pPr>
    </w:p>
    <w:p>
      <w:pPr>
        <w:shd w:val="clear" w:color="auto" w:fill="auto"/>
        <w:outlineLvl w:val="9"/>
        <w:rPr>
          <w:rFonts w:hint="eastAsia" w:ascii="仿宋" w:hAnsi="仿宋" w:eastAsia="仿宋" w:cs="仿宋"/>
          <w:color w:val="auto"/>
          <w:highlight w:val="none"/>
        </w:rPr>
      </w:pPr>
    </w:p>
    <w:p>
      <w:pPr>
        <w:pStyle w:val="22"/>
        <w:shd w:val="clear" w:color="auto" w:fill="auto"/>
        <w:outlineLvl w:val="9"/>
        <w:rPr>
          <w:rFonts w:hint="eastAsia" w:ascii="仿宋" w:hAnsi="仿宋" w:eastAsia="仿宋" w:cs="仿宋"/>
          <w:color w:val="auto"/>
          <w:highlight w:val="none"/>
        </w:rPr>
      </w:pPr>
    </w:p>
    <w:p>
      <w:pPr>
        <w:pStyle w:val="22"/>
        <w:shd w:val="clear" w:color="auto" w:fill="auto"/>
        <w:outlineLvl w:val="9"/>
        <w:rPr>
          <w:rFonts w:hint="eastAsia" w:ascii="仿宋" w:hAnsi="仿宋" w:eastAsia="仿宋" w:cs="仿宋"/>
          <w:color w:val="auto"/>
          <w:highlight w:val="none"/>
        </w:rPr>
      </w:pPr>
    </w:p>
    <w:p>
      <w:pPr>
        <w:pStyle w:val="22"/>
        <w:shd w:val="clear" w:color="auto" w:fill="auto"/>
        <w:outlineLvl w:val="9"/>
        <w:rPr>
          <w:rFonts w:hint="eastAsia" w:ascii="仿宋" w:hAnsi="仿宋" w:eastAsia="仿宋" w:cs="仿宋"/>
          <w:color w:val="auto"/>
          <w:highlight w:val="none"/>
        </w:rPr>
      </w:pPr>
    </w:p>
    <w:p>
      <w:pPr>
        <w:pStyle w:val="22"/>
        <w:shd w:val="clear" w:color="auto" w:fill="auto"/>
        <w:outlineLvl w:val="9"/>
        <w:rPr>
          <w:rFonts w:hint="eastAsia" w:ascii="仿宋" w:hAnsi="仿宋" w:eastAsia="仿宋" w:cs="仿宋"/>
          <w:color w:val="auto"/>
          <w:highlight w:val="none"/>
        </w:rPr>
      </w:pPr>
    </w:p>
    <w:p>
      <w:pPr>
        <w:pStyle w:val="22"/>
        <w:shd w:val="clear" w:color="auto" w:fill="auto"/>
        <w:outlineLvl w:val="9"/>
        <w:rPr>
          <w:rFonts w:hint="eastAsia" w:ascii="仿宋" w:hAnsi="仿宋" w:eastAsia="仿宋" w:cs="仿宋"/>
          <w:color w:val="auto"/>
          <w:highlight w:val="none"/>
        </w:rPr>
      </w:pPr>
    </w:p>
    <w:p>
      <w:pPr>
        <w:pStyle w:val="22"/>
        <w:shd w:val="clear" w:color="auto" w:fill="auto"/>
        <w:outlineLvl w:val="9"/>
        <w:rPr>
          <w:rFonts w:hint="eastAsia" w:ascii="仿宋" w:hAnsi="仿宋" w:eastAsia="仿宋" w:cs="仿宋"/>
          <w:color w:val="auto"/>
          <w:highlight w:val="none"/>
        </w:rPr>
      </w:pPr>
    </w:p>
    <w:p>
      <w:pPr>
        <w:pStyle w:val="22"/>
        <w:shd w:val="clear" w:color="auto" w:fill="auto"/>
        <w:outlineLvl w:val="9"/>
        <w:rPr>
          <w:rFonts w:hint="eastAsia" w:ascii="仿宋" w:hAnsi="仿宋" w:eastAsia="仿宋" w:cs="仿宋"/>
          <w:color w:val="auto"/>
          <w:highlight w:val="none"/>
        </w:rPr>
      </w:pPr>
    </w:p>
    <w:bookmarkEnd w:id="191"/>
    <w:bookmarkEnd w:id="192"/>
    <w:bookmarkEnd w:id="193"/>
    <w:p>
      <w:pPr>
        <w:outlineLvl w:val="9"/>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br w:type="page"/>
      </w:r>
    </w:p>
    <w:p>
      <w:pPr>
        <w:numPr>
          <w:ilvl w:val="1"/>
          <w:numId w:val="0"/>
        </w:numPr>
        <w:shd w:val="clear" w:color="auto" w:fill="auto"/>
        <w:spacing w:before="0" w:line="240" w:lineRule="atLeast"/>
        <w:jc w:val="left"/>
        <w:outlineLvl w:val="9"/>
        <w:rPr>
          <w:rFonts w:hint="eastAsia" w:ascii="仿宋" w:hAnsi="仿宋" w:eastAsia="仿宋" w:cs="仿宋"/>
          <w:b/>
          <w:bCs/>
          <w:color w:val="auto"/>
          <w:sz w:val="32"/>
          <w:szCs w:val="22"/>
          <w:highlight w:val="none"/>
          <w:lang w:eastAsia="zh-CN"/>
        </w:rPr>
      </w:pPr>
      <w:r>
        <w:rPr>
          <w:rFonts w:hint="eastAsia" w:ascii="仿宋" w:hAnsi="仿宋" w:eastAsia="仿宋" w:cs="仿宋"/>
          <w:b/>
          <w:bCs/>
          <w:color w:val="auto"/>
          <w:sz w:val="32"/>
          <w:szCs w:val="22"/>
          <w:highlight w:val="none"/>
          <w:lang w:val="en-US" w:eastAsia="zh-CN"/>
        </w:rPr>
        <w:t>8、</w:t>
      </w:r>
      <w:r>
        <w:rPr>
          <w:rFonts w:hint="eastAsia" w:ascii="仿宋" w:hAnsi="仿宋" w:eastAsia="仿宋" w:cs="仿宋"/>
          <w:b/>
          <w:bCs/>
          <w:color w:val="auto"/>
          <w:sz w:val="32"/>
          <w:szCs w:val="22"/>
          <w:highlight w:val="none"/>
          <w:lang w:eastAsia="zh-CN"/>
        </w:rPr>
        <w:t>评分标准和细则中技术部分证明材料（格式自拟）</w:t>
      </w:r>
    </w:p>
    <w:p>
      <w:pPr>
        <w:numPr>
          <w:ilvl w:val="1"/>
          <w:numId w:val="0"/>
        </w:numPr>
        <w:shd w:val="clear" w:color="auto" w:fill="auto"/>
        <w:spacing w:before="0" w:line="240" w:lineRule="atLeast"/>
        <w:ind w:leftChars="257"/>
        <w:jc w:val="center"/>
        <w:outlineLvl w:val="9"/>
        <w:rPr>
          <w:rFonts w:hint="eastAsia" w:ascii="仿宋" w:hAnsi="仿宋" w:eastAsia="仿宋" w:cs="仿宋"/>
          <w:color w:val="auto"/>
          <w:sz w:val="24"/>
          <w:highlight w:val="none"/>
          <w:lang w:val="en-US" w:eastAsia="zh-CN"/>
        </w:rPr>
      </w:pPr>
    </w:p>
    <w:p>
      <w:pPr>
        <w:numPr>
          <w:ilvl w:val="1"/>
          <w:numId w:val="0"/>
        </w:numPr>
        <w:shd w:val="clear" w:color="auto" w:fill="auto"/>
        <w:spacing w:before="0" w:line="240" w:lineRule="atLeast"/>
        <w:ind w:leftChars="257"/>
        <w:jc w:val="center"/>
        <w:outlineLvl w:val="9"/>
        <w:rPr>
          <w:rFonts w:hint="eastAsia" w:ascii="仿宋" w:hAnsi="仿宋" w:eastAsia="仿宋" w:cs="仿宋"/>
          <w:color w:val="auto"/>
          <w:sz w:val="24"/>
          <w:highlight w:val="none"/>
          <w:lang w:val="en-US" w:eastAsia="zh-CN"/>
        </w:rPr>
      </w:pPr>
    </w:p>
    <w:p>
      <w:pPr>
        <w:pStyle w:val="9"/>
        <w:shd w:val="clear" w:color="auto" w:fill="auto"/>
        <w:tabs>
          <w:tab w:val="left" w:pos="5580"/>
        </w:tabs>
        <w:spacing w:line="240" w:lineRule="atLeast"/>
        <w:ind w:left="1080" w:leftChars="257" w:hanging="54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说明：1.应提供</w:t>
      </w:r>
      <w:r>
        <w:rPr>
          <w:rFonts w:hint="eastAsia" w:ascii="仿宋" w:hAnsi="仿宋" w:eastAsia="仿宋" w:cs="仿宋"/>
          <w:color w:val="auto"/>
          <w:sz w:val="24"/>
          <w:highlight w:val="none"/>
          <w:u w:val="single" w:color="auto"/>
          <w:lang w:eastAsia="zh-CN"/>
        </w:rPr>
        <w:t>评分标准和细则中技术部分</w:t>
      </w:r>
      <w:r>
        <w:rPr>
          <w:rFonts w:hint="eastAsia" w:ascii="仿宋" w:hAnsi="仿宋" w:eastAsia="仿宋" w:cs="仿宋"/>
          <w:color w:val="auto"/>
          <w:sz w:val="24"/>
          <w:highlight w:val="none"/>
        </w:rPr>
        <w:t>要求的其他资格证明文件</w:t>
      </w:r>
      <w:r>
        <w:rPr>
          <w:rFonts w:hint="eastAsia" w:ascii="仿宋" w:hAnsi="仿宋" w:eastAsia="仿宋" w:cs="仿宋"/>
          <w:color w:val="auto"/>
          <w:sz w:val="24"/>
          <w:highlight w:val="none"/>
          <w:lang w:eastAsia="zh-CN"/>
        </w:rPr>
        <w:t>（主要包括：技术指标、参数；项目实施方案；供货方案；交货期等）</w:t>
      </w:r>
      <w:r>
        <w:rPr>
          <w:rFonts w:hint="eastAsia" w:ascii="仿宋" w:hAnsi="仿宋" w:eastAsia="仿宋" w:cs="仿宋"/>
          <w:color w:val="auto"/>
          <w:sz w:val="24"/>
          <w:highlight w:val="none"/>
        </w:rPr>
        <w:t>。</w:t>
      </w:r>
    </w:p>
    <w:p>
      <w:pPr>
        <w:pStyle w:val="9"/>
        <w:shd w:val="clear" w:color="auto" w:fill="auto"/>
        <w:tabs>
          <w:tab w:val="left" w:pos="5580"/>
        </w:tabs>
        <w:spacing w:line="240" w:lineRule="atLeast"/>
        <w:ind w:firstLine="1200" w:firstLineChars="5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2.复印件上应加盖本单位章（自然人投标的无需盖章，需要签字）。</w:t>
      </w:r>
    </w:p>
    <w:p>
      <w:pPr>
        <w:pStyle w:val="9"/>
        <w:shd w:val="clear" w:color="auto" w:fill="auto"/>
        <w:tabs>
          <w:tab w:val="left" w:pos="5580"/>
        </w:tabs>
        <w:spacing w:line="240" w:lineRule="atLeast"/>
        <w:ind w:left="1260" w:leftChars="344" w:hanging="538"/>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3. （本项目不接受联合体）如果是联合体投标，联合体各方需提供的满足招标文件要求的其他资格证明文件。</w:t>
      </w:r>
    </w:p>
    <w:p>
      <w:pPr>
        <w:shd w:val="clear" w:color="auto" w:fill="auto"/>
        <w:outlineLvl w:val="9"/>
        <w:rPr>
          <w:rFonts w:hint="eastAsia" w:ascii="仿宋" w:hAnsi="仿宋" w:eastAsia="仿宋" w:cs="仿宋"/>
          <w:color w:val="auto"/>
          <w:sz w:val="24"/>
          <w:highlight w:val="none"/>
          <w:lang w:val="en-US" w:eastAsia="zh-CN"/>
        </w:rPr>
      </w:pPr>
    </w:p>
    <w:p>
      <w:pPr>
        <w:shd w:val="clear" w:color="auto" w:fill="auto"/>
        <w:outlineLvl w:val="9"/>
        <w:rPr>
          <w:rFonts w:hint="eastAsia" w:ascii="仿宋" w:hAnsi="仿宋" w:eastAsia="仿宋" w:cs="仿宋"/>
          <w:color w:val="auto"/>
          <w:highlight w:val="none"/>
          <w:lang w:val="en-US" w:eastAsia="zh-CN"/>
        </w:rPr>
      </w:pPr>
    </w:p>
    <w:p>
      <w:pPr>
        <w:shd w:val="clear" w:color="auto" w:fill="auto"/>
        <w:outlineLvl w:val="9"/>
        <w:rPr>
          <w:rFonts w:hint="eastAsia" w:ascii="仿宋" w:hAnsi="仿宋" w:eastAsia="仿宋" w:cs="仿宋"/>
          <w:color w:val="auto"/>
          <w:highlight w:val="none"/>
          <w:lang w:val="en-US" w:eastAsia="zh-CN"/>
        </w:rPr>
      </w:pPr>
    </w:p>
    <w:p>
      <w:pPr>
        <w:pStyle w:val="22"/>
        <w:shd w:val="clear" w:color="auto" w:fill="auto"/>
        <w:outlineLvl w:val="9"/>
        <w:rPr>
          <w:rFonts w:hint="eastAsia" w:ascii="仿宋" w:hAnsi="仿宋" w:eastAsia="仿宋" w:cs="仿宋"/>
          <w:color w:val="auto"/>
          <w:highlight w:val="none"/>
          <w:lang w:val="en-US" w:eastAsia="zh-CN"/>
        </w:rPr>
      </w:pPr>
    </w:p>
    <w:p>
      <w:pPr>
        <w:pStyle w:val="22"/>
        <w:shd w:val="clear" w:color="auto" w:fill="auto"/>
        <w:outlineLvl w:val="9"/>
        <w:rPr>
          <w:rFonts w:hint="eastAsia" w:ascii="仿宋" w:hAnsi="仿宋" w:eastAsia="仿宋" w:cs="仿宋"/>
          <w:color w:val="auto"/>
          <w:highlight w:val="none"/>
          <w:lang w:val="en-US" w:eastAsia="zh-CN"/>
        </w:rPr>
      </w:pPr>
    </w:p>
    <w:p>
      <w:pPr>
        <w:pStyle w:val="22"/>
        <w:shd w:val="clear" w:color="auto" w:fill="auto"/>
        <w:outlineLvl w:val="9"/>
        <w:rPr>
          <w:rFonts w:hint="eastAsia" w:ascii="仿宋" w:hAnsi="仿宋" w:eastAsia="仿宋" w:cs="仿宋"/>
          <w:color w:val="auto"/>
          <w:highlight w:val="none"/>
          <w:lang w:val="en-US" w:eastAsia="zh-CN"/>
        </w:rPr>
      </w:pPr>
    </w:p>
    <w:p>
      <w:pPr>
        <w:pStyle w:val="22"/>
        <w:shd w:val="clear" w:color="auto" w:fill="auto"/>
        <w:outlineLvl w:val="9"/>
        <w:rPr>
          <w:rFonts w:hint="eastAsia" w:ascii="仿宋" w:hAnsi="仿宋" w:eastAsia="仿宋" w:cs="仿宋"/>
          <w:color w:val="auto"/>
          <w:highlight w:val="none"/>
          <w:lang w:val="en-US" w:eastAsia="zh-CN"/>
        </w:rPr>
      </w:pPr>
    </w:p>
    <w:p>
      <w:pPr>
        <w:pStyle w:val="22"/>
        <w:shd w:val="clear" w:color="auto" w:fill="auto"/>
        <w:outlineLvl w:val="9"/>
        <w:rPr>
          <w:rFonts w:hint="eastAsia" w:ascii="仿宋" w:hAnsi="仿宋" w:eastAsia="仿宋" w:cs="仿宋"/>
          <w:color w:val="auto"/>
          <w:highlight w:val="none"/>
          <w:lang w:val="en-US" w:eastAsia="zh-CN"/>
        </w:rPr>
      </w:pPr>
    </w:p>
    <w:p>
      <w:pPr>
        <w:pStyle w:val="22"/>
        <w:shd w:val="clear" w:color="auto" w:fill="auto"/>
        <w:outlineLvl w:val="9"/>
        <w:rPr>
          <w:rFonts w:hint="eastAsia" w:ascii="仿宋" w:hAnsi="仿宋" w:eastAsia="仿宋" w:cs="仿宋"/>
          <w:color w:val="auto"/>
          <w:highlight w:val="none"/>
          <w:lang w:val="en-US" w:eastAsia="zh-CN"/>
        </w:rPr>
      </w:pPr>
    </w:p>
    <w:p>
      <w:pPr>
        <w:pStyle w:val="22"/>
        <w:shd w:val="clear" w:color="auto" w:fill="auto"/>
        <w:outlineLvl w:val="9"/>
        <w:rPr>
          <w:rFonts w:hint="eastAsia" w:ascii="仿宋" w:hAnsi="仿宋" w:eastAsia="仿宋" w:cs="仿宋"/>
          <w:color w:val="auto"/>
          <w:highlight w:val="none"/>
          <w:lang w:val="en-US" w:eastAsia="zh-CN"/>
        </w:rPr>
      </w:pPr>
    </w:p>
    <w:p>
      <w:pPr>
        <w:pStyle w:val="22"/>
        <w:shd w:val="clear" w:color="auto" w:fill="auto"/>
        <w:outlineLvl w:val="9"/>
        <w:rPr>
          <w:rFonts w:hint="eastAsia" w:ascii="仿宋" w:hAnsi="仿宋" w:eastAsia="仿宋" w:cs="仿宋"/>
          <w:color w:val="auto"/>
          <w:highlight w:val="none"/>
          <w:lang w:val="en-US" w:eastAsia="zh-CN"/>
        </w:rPr>
      </w:pPr>
    </w:p>
    <w:p>
      <w:pPr>
        <w:pStyle w:val="22"/>
        <w:shd w:val="clear" w:color="auto" w:fill="auto"/>
        <w:outlineLvl w:val="9"/>
        <w:rPr>
          <w:rFonts w:hint="eastAsia" w:ascii="仿宋" w:hAnsi="仿宋" w:eastAsia="仿宋" w:cs="仿宋"/>
          <w:color w:val="auto"/>
          <w:highlight w:val="none"/>
          <w:lang w:val="en-US" w:eastAsia="zh-CN"/>
        </w:rPr>
      </w:pPr>
    </w:p>
    <w:p>
      <w:pPr>
        <w:pStyle w:val="22"/>
        <w:shd w:val="clear" w:color="auto" w:fill="auto"/>
        <w:outlineLvl w:val="9"/>
        <w:rPr>
          <w:rFonts w:hint="eastAsia" w:ascii="仿宋" w:hAnsi="仿宋" w:eastAsia="仿宋" w:cs="仿宋"/>
          <w:color w:val="auto"/>
          <w:highlight w:val="none"/>
          <w:lang w:val="en-US" w:eastAsia="zh-CN"/>
        </w:rPr>
      </w:pPr>
    </w:p>
    <w:p>
      <w:pPr>
        <w:pStyle w:val="22"/>
        <w:shd w:val="clear" w:color="auto" w:fill="auto"/>
        <w:outlineLvl w:val="9"/>
        <w:rPr>
          <w:rFonts w:hint="eastAsia" w:ascii="仿宋" w:hAnsi="仿宋" w:eastAsia="仿宋" w:cs="仿宋"/>
          <w:color w:val="auto"/>
          <w:highlight w:val="none"/>
          <w:lang w:val="en-US" w:eastAsia="zh-CN"/>
        </w:rPr>
      </w:pPr>
    </w:p>
    <w:p>
      <w:pPr>
        <w:pStyle w:val="22"/>
        <w:shd w:val="clear" w:color="auto" w:fill="auto"/>
        <w:outlineLvl w:val="9"/>
        <w:rPr>
          <w:rFonts w:hint="eastAsia" w:ascii="仿宋" w:hAnsi="仿宋" w:eastAsia="仿宋" w:cs="仿宋"/>
          <w:color w:val="auto"/>
          <w:highlight w:val="none"/>
          <w:lang w:val="en-US" w:eastAsia="zh-CN"/>
        </w:rPr>
      </w:pPr>
    </w:p>
    <w:p>
      <w:pPr>
        <w:pStyle w:val="22"/>
        <w:shd w:val="clear" w:color="auto" w:fill="auto"/>
        <w:outlineLvl w:val="9"/>
        <w:rPr>
          <w:rFonts w:hint="eastAsia" w:ascii="仿宋" w:hAnsi="仿宋" w:eastAsia="仿宋" w:cs="仿宋"/>
          <w:color w:val="auto"/>
          <w:highlight w:val="none"/>
          <w:lang w:val="en-US" w:eastAsia="zh-CN"/>
        </w:rPr>
      </w:pPr>
    </w:p>
    <w:p>
      <w:pPr>
        <w:pStyle w:val="22"/>
        <w:shd w:val="clear" w:color="auto" w:fill="auto"/>
        <w:outlineLvl w:val="9"/>
        <w:rPr>
          <w:rFonts w:hint="eastAsia" w:ascii="仿宋" w:hAnsi="仿宋" w:eastAsia="仿宋" w:cs="仿宋"/>
          <w:color w:val="auto"/>
          <w:highlight w:val="none"/>
          <w:lang w:val="en-US" w:eastAsia="zh-CN"/>
        </w:rPr>
      </w:pPr>
    </w:p>
    <w:p>
      <w:pPr>
        <w:pStyle w:val="22"/>
        <w:shd w:val="clear" w:color="auto" w:fill="auto"/>
        <w:outlineLvl w:val="9"/>
        <w:rPr>
          <w:rFonts w:hint="eastAsia" w:ascii="仿宋" w:hAnsi="仿宋" w:eastAsia="仿宋" w:cs="仿宋"/>
          <w:color w:val="auto"/>
          <w:highlight w:val="none"/>
          <w:lang w:val="en-US" w:eastAsia="zh-CN"/>
        </w:rPr>
      </w:pPr>
    </w:p>
    <w:p>
      <w:pPr>
        <w:pStyle w:val="22"/>
        <w:shd w:val="clear" w:color="auto" w:fill="auto"/>
        <w:outlineLvl w:val="9"/>
        <w:rPr>
          <w:rFonts w:hint="eastAsia" w:ascii="仿宋" w:hAnsi="仿宋" w:eastAsia="仿宋" w:cs="仿宋"/>
          <w:color w:val="auto"/>
          <w:highlight w:val="none"/>
          <w:lang w:val="en-US" w:eastAsia="zh-CN"/>
        </w:rPr>
      </w:pPr>
    </w:p>
    <w:p>
      <w:pPr>
        <w:pStyle w:val="22"/>
        <w:shd w:val="clear" w:color="auto" w:fill="auto"/>
        <w:outlineLvl w:val="9"/>
        <w:rPr>
          <w:rFonts w:hint="eastAsia" w:ascii="仿宋" w:hAnsi="仿宋" w:eastAsia="仿宋" w:cs="仿宋"/>
          <w:color w:val="auto"/>
          <w:highlight w:val="none"/>
          <w:lang w:val="en-US" w:eastAsia="zh-CN"/>
        </w:rPr>
      </w:pPr>
    </w:p>
    <w:p>
      <w:pPr>
        <w:pStyle w:val="22"/>
        <w:shd w:val="clear" w:color="auto" w:fill="auto"/>
        <w:outlineLvl w:val="9"/>
        <w:rPr>
          <w:rFonts w:hint="eastAsia" w:ascii="仿宋" w:hAnsi="仿宋" w:eastAsia="仿宋" w:cs="仿宋"/>
          <w:color w:val="auto"/>
          <w:highlight w:val="none"/>
          <w:lang w:val="en-US" w:eastAsia="zh-CN"/>
        </w:rPr>
      </w:pPr>
    </w:p>
    <w:p>
      <w:pPr>
        <w:pStyle w:val="22"/>
        <w:shd w:val="clear" w:color="auto" w:fill="auto"/>
        <w:outlineLvl w:val="9"/>
        <w:rPr>
          <w:rFonts w:hint="eastAsia" w:ascii="仿宋" w:hAnsi="仿宋" w:eastAsia="仿宋" w:cs="仿宋"/>
          <w:color w:val="auto"/>
          <w:highlight w:val="none"/>
          <w:lang w:val="en-US" w:eastAsia="zh-CN"/>
        </w:rPr>
      </w:pPr>
    </w:p>
    <w:p>
      <w:pPr>
        <w:pStyle w:val="22"/>
        <w:shd w:val="clear" w:color="auto" w:fill="auto"/>
        <w:outlineLvl w:val="9"/>
        <w:rPr>
          <w:rFonts w:hint="eastAsia" w:ascii="仿宋" w:hAnsi="仿宋" w:eastAsia="仿宋" w:cs="仿宋"/>
          <w:color w:val="auto"/>
          <w:highlight w:val="none"/>
          <w:lang w:val="en-US" w:eastAsia="zh-CN"/>
        </w:rPr>
      </w:pPr>
    </w:p>
    <w:p>
      <w:pPr>
        <w:pStyle w:val="22"/>
        <w:shd w:val="clear" w:color="auto" w:fill="auto"/>
        <w:outlineLvl w:val="9"/>
        <w:rPr>
          <w:rFonts w:hint="eastAsia" w:ascii="仿宋" w:hAnsi="仿宋" w:eastAsia="仿宋" w:cs="仿宋"/>
          <w:color w:val="auto"/>
          <w:highlight w:val="none"/>
          <w:lang w:val="en-US" w:eastAsia="zh-CN"/>
        </w:rPr>
      </w:pPr>
    </w:p>
    <w:p>
      <w:pPr>
        <w:pStyle w:val="22"/>
        <w:shd w:val="clear" w:color="auto" w:fill="auto"/>
        <w:outlineLvl w:val="9"/>
        <w:rPr>
          <w:rFonts w:hint="eastAsia" w:ascii="仿宋" w:hAnsi="仿宋" w:eastAsia="仿宋" w:cs="仿宋"/>
          <w:color w:val="auto"/>
          <w:highlight w:val="none"/>
          <w:lang w:val="en-US" w:eastAsia="zh-CN"/>
        </w:rPr>
      </w:pPr>
    </w:p>
    <w:p>
      <w:pPr>
        <w:pStyle w:val="22"/>
        <w:shd w:val="clear" w:color="auto" w:fill="auto"/>
        <w:outlineLvl w:val="9"/>
        <w:rPr>
          <w:rFonts w:hint="eastAsia" w:ascii="仿宋" w:hAnsi="仿宋" w:eastAsia="仿宋" w:cs="仿宋"/>
          <w:color w:val="auto"/>
          <w:highlight w:val="none"/>
          <w:lang w:val="en-US" w:eastAsia="zh-CN"/>
        </w:rPr>
      </w:pPr>
    </w:p>
    <w:p>
      <w:pPr>
        <w:numPr>
          <w:ilvl w:val="1"/>
          <w:numId w:val="0"/>
        </w:numPr>
        <w:shd w:val="clear" w:color="auto" w:fill="auto"/>
        <w:spacing w:before="0" w:line="240" w:lineRule="atLeast"/>
        <w:jc w:val="left"/>
        <w:outlineLvl w:val="9"/>
        <w:rPr>
          <w:rFonts w:hint="eastAsia" w:ascii="仿宋" w:hAnsi="仿宋" w:eastAsia="仿宋" w:cs="仿宋"/>
          <w:b/>
          <w:bCs/>
          <w:color w:val="auto"/>
          <w:sz w:val="32"/>
          <w:szCs w:val="22"/>
          <w:highlight w:val="none"/>
          <w:lang w:eastAsia="zh-CN"/>
        </w:rPr>
      </w:pPr>
      <w:r>
        <w:rPr>
          <w:rFonts w:hint="eastAsia" w:ascii="仿宋" w:hAnsi="仿宋" w:eastAsia="仿宋" w:cs="仿宋"/>
          <w:b/>
          <w:bCs/>
          <w:color w:val="auto"/>
          <w:sz w:val="32"/>
          <w:szCs w:val="22"/>
          <w:highlight w:val="none"/>
          <w:lang w:val="en-US" w:eastAsia="zh-CN"/>
        </w:rPr>
        <w:t>9、</w:t>
      </w:r>
      <w:r>
        <w:rPr>
          <w:rFonts w:hint="eastAsia" w:ascii="仿宋" w:hAnsi="仿宋" w:eastAsia="仿宋" w:cs="仿宋"/>
          <w:b/>
          <w:bCs/>
          <w:color w:val="auto"/>
          <w:sz w:val="32"/>
          <w:szCs w:val="22"/>
          <w:highlight w:val="none"/>
          <w:lang w:eastAsia="zh-CN"/>
        </w:rPr>
        <w:t>评分标准和细则中商务部分证明材料（格式自拟）</w:t>
      </w:r>
    </w:p>
    <w:p>
      <w:pPr>
        <w:pStyle w:val="9"/>
        <w:shd w:val="clear" w:color="auto" w:fill="auto"/>
        <w:tabs>
          <w:tab w:val="left" w:pos="5580"/>
        </w:tabs>
        <w:spacing w:line="240" w:lineRule="atLeast"/>
        <w:ind w:left="1080" w:leftChars="257" w:hanging="540"/>
        <w:outlineLvl w:val="9"/>
        <w:rPr>
          <w:rFonts w:hint="eastAsia" w:ascii="仿宋" w:hAnsi="仿宋" w:eastAsia="仿宋" w:cs="仿宋"/>
          <w:color w:val="auto"/>
          <w:sz w:val="24"/>
          <w:highlight w:val="none"/>
        </w:rPr>
      </w:pPr>
    </w:p>
    <w:p>
      <w:pPr>
        <w:pStyle w:val="9"/>
        <w:shd w:val="clear" w:color="auto" w:fill="auto"/>
        <w:tabs>
          <w:tab w:val="left" w:pos="5580"/>
        </w:tabs>
        <w:spacing w:line="240" w:lineRule="atLeast"/>
        <w:ind w:left="1080" w:leftChars="257" w:hanging="540"/>
        <w:outlineLvl w:val="9"/>
        <w:rPr>
          <w:rFonts w:hint="eastAsia" w:ascii="仿宋" w:hAnsi="仿宋" w:eastAsia="仿宋" w:cs="仿宋"/>
          <w:color w:val="auto"/>
          <w:sz w:val="24"/>
          <w:highlight w:val="none"/>
        </w:rPr>
      </w:pPr>
    </w:p>
    <w:p>
      <w:pPr>
        <w:pStyle w:val="9"/>
        <w:shd w:val="clear" w:color="auto" w:fill="auto"/>
        <w:tabs>
          <w:tab w:val="left" w:pos="5580"/>
        </w:tabs>
        <w:spacing w:line="240" w:lineRule="atLeas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说明：1.应提供</w:t>
      </w:r>
      <w:r>
        <w:rPr>
          <w:rFonts w:hint="eastAsia" w:ascii="仿宋" w:hAnsi="仿宋" w:eastAsia="仿宋" w:cs="仿宋"/>
          <w:color w:val="auto"/>
          <w:sz w:val="24"/>
          <w:highlight w:val="none"/>
          <w:u w:val="single" w:color="auto"/>
          <w:lang w:eastAsia="zh-CN"/>
        </w:rPr>
        <w:t>评分标准和细则中商务部分</w:t>
      </w:r>
      <w:r>
        <w:rPr>
          <w:rFonts w:hint="eastAsia" w:ascii="仿宋" w:hAnsi="仿宋" w:eastAsia="仿宋" w:cs="仿宋"/>
          <w:color w:val="auto"/>
          <w:sz w:val="24"/>
          <w:highlight w:val="none"/>
        </w:rPr>
        <w:t>要求的其他资格证明文件</w:t>
      </w:r>
      <w:r>
        <w:rPr>
          <w:rFonts w:hint="eastAsia" w:ascii="仿宋" w:hAnsi="仿宋" w:eastAsia="仿宋" w:cs="仿宋"/>
          <w:color w:val="auto"/>
          <w:sz w:val="24"/>
          <w:highlight w:val="none"/>
          <w:lang w:eastAsia="zh-CN"/>
        </w:rPr>
        <w:t>（主要包括：类似业绩；投标企业信誉；售后服务体系；培训计划等）</w:t>
      </w:r>
      <w:r>
        <w:rPr>
          <w:rFonts w:hint="eastAsia" w:ascii="仿宋" w:hAnsi="仿宋" w:eastAsia="仿宋" w:cs="仿宋"/>
          <w:color w:val="auto"/>
          <w:sz w:val="24"/>
          <w:highlight w:val="none"/>
        </w:rPr>
        <w:t>。</w:t>
      </w:r>
    </w:p>
    <w:p>
      <w:pPr>
        <w:pStyle w:val="9"/>
        <w:shd w:val="clear" w:color="auto" w:fill="auto"/>
        <w:tabs>
          <w:tab w:val="left" w:pos="5580"/>
        </w:tabs>
        <w:spacing w:line="240" w:lineRule="atLeast"/>
        <w:ind w:firstLine="720" w:firstLineChars="3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2.复印件上应加盖本单位章（自然人投标的无需盖章，需要签字）。</w:t>
      </w:r>
    </w:p>
    <w:p>
      <w:pPr>
        <w:pStyle w:val="9"/>
        <w:shd w:val="clear" w:color="auto" w:fill="auto"/>
        <w:tabs>
          <w:tab w:val="left" w:pos="5580"/>
        </w:tabs>
        <w:spacing w:line="240" w:lineRule="atLeast"/>
        <w:ind w:firstLine="720" w:firstLineChars="3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3. （本项目不接受联合体）如果是联合体投标，联合体各方需提供的满足招标文件要求的其他资格证明文件。</w:t>
      </w:r>
    </w:p>
    <w:p>
      <w:pPr>
        <w:numPr>
          <w:ilvl w:val="1"/>
          <w:numId w:val="0"/>
        </w:numPr>
        <w:shd w:val="clear" w:color="auto" w:fill="auto"/>
        <w:spacing w:before="0" w:line="240" w:lineRule="atLeast"/>
        <w:ind w:leftChars="257"/>
        <w:jc w:val="center"/>
        <w:outlineLvl w:val="9"/>
        <w:rPr>
          <w:rFonts w:hint="eastAsia" w:ascii="仿宋" w:hAnsi="仿宋" w:eastAsia="仿宋" w:cs="仿宋"/>
          <w:color w:val="auto"/>
          <w:sz w:val="24"/>
          <w:highlight w:val="none"/>
          <w:lang w:val="en-US" w:eastAsia="zh-CN"/>
        </w:rPr>
      </w:pPr>
    </w:p>
    <w:p>
      <w:pPr>
        <w:shd w:val="clear" w:color="auto" w:fill="auto"/>
        <w:outlineLvl w:val="9"/>
        <w:rPr>
          <w:rFonts w:hint="eastAsia" w:ascii="仿宋" w:hAnsi="仿宋" w:eastAsia="仿宋" w:cs="仿宋"/>
          <w:color w:val="auto"/>
          <w:sz w:val="24"/>
          <w:highlight w:val="none"/>
          <w:lang w:val="en-US" w:eastAsia="zh-CN"/>
        </w:rPr>
      </w:pPr>
    </w:p>
    <w:p>
      <w:pPr>
        <w:shd w:val="clear" w:color="auto" w:fill="auto"/>
        <w:outlineLvl w:val="9"/>
        <w:rPr>
          <w:rFonts w:hint="eastAsia" w:ascii="仿宋" w:hAnsi="仿宋" w:eastAsia="仿宋" w:cs="仿宋"/>
          <w:color w:val="auto"/>
          <w:highlight w:val="none"/>
          <w:lang w:val="en-US" w:eastAsia="zh-CN"/>
        </w:rPr>
      </w:pPr>
    </w:p>
    <w:p>
      <w:pPr>
        <w:numPr>
          <w:ilvl w:val="1"/>
          <w:numId w:val="0"/>
        </w:numPr>
        <w:shd w:val="clear" w:color="auto" w:fill="auto"/>
        <w:spacing w:before="0" w:line="240" w:lineRule="atLeast"/>
        <w:ind w:leftChars="257"/>
        <w:jc w:val="center"/>
        <w:outlineLvl w:val="9"/>
        <w:rPr>
          <w:rFonts w:hint="eastAsia" w:ascii="仿宋" w:hAnsi="仿宋" w:eastAsia="仿宋" w:cs="仿宋"/>
          <w:color w:val="auto"/>
          <w:sz w:val="24"/>
          <w:highlight w:val="none"/>
          <w:lang w:val="en-US" w:eastAsia="zh-CN"/>
        </w:rPr>
      </w:pPr>
    </w:p>
    <w:p>
      <w:pPr>
        <w:shd w:val="clear" w:color="auto" w:fill="auto"/>
        <w:outlineLvl w:val="9"/>
        <w:rPr>
          <w:rFonts w:hint="eastAsia" w:ascii="仿宋" w:hAnsi="仿宋" w:eastAsia="仿宋" w:cs="仿宋"/>
          <w:color w:val="auto"/>
          <w:sz w:val="24"/>
          <w:highlight w:val="none"/>
          <w:lang w:val="en-US" w:eastAsia="zh-CN"/>
        </w:rPr>
      </w:pPr>
    </w:p>
    <w:p>
      <w:pPr>
        <w:pStyle w:val="22"/>
        <w:shd w:val="clear" w:color="auto" w:fill="auto"/>
        <w:outlineLvl w:val="9"/>
        <w:rPr>
          <w:rFonts w:hint="eastAsia" w:ascii="仿宋" w:hAnsi="仿宋" w:eastAsia="仿宋" w:cs="仿宋"/>
          <w:color w:val="auto"/>
          <w:sz w:val="24"/>
          <w:highlight w:val="none"/>
          <w:lang w:val="en-US" w:eastAsia="zh-CN"/>
        </w:rPr>
      </w:pPr>
    </w:p>
    <w:p>
      <w:pPr>
        <w:pStyle w:val="22"/>
        <w:shd w:val="clear" w:color="auto" w:fill="auto"/>
        <w:outlineLvl w:val="9"/>
        <w:rPr>
          <w:rFonts w:hint="eastAsia" w:ascii="仿宋" w:hAnsi="仿宋" w:eastAsia="仿宋" w:cs="仿宋"/>
          <w:color w:val="auto"/>
          <w:sz w:val="24"/>
          <w:highlight w:val="none"/>
          <w:lang w:val="en-US" w:eastAsia="zh-CN"/>
        </w:rPr>
      </w:pPr>
    </w:p>
    <w:p>
      <w:pPr>
        <w:pStyle w:val="22"/>
        <w:shd w:val="clear" w:color="auto" w:fill="auto"/>
        <w:outlineLvl w:val="9"/>
        <w:rPr>
          <w:rFonts w:hint="eastAsia" w:ascii="仿宋" w:hAnsi="仿宋" w:eastAsia="仿宋" w:cs="仿宋"/>
          <w:color w:val="auto"/>
          <w:sz w:val="24"/>
          <w:highlight w:val="none"/>
          <w:lang w:val="en-US" w:eastAsia="zh-CN"/>
        </w:rPr>
      </w:pPr>
    </w:p>
    <w:p>
      <w:pPr>
        <w:pStyle w:val="22"/>
        <w:shd w:val="clear" w:color="auto" w:fill="auto"/>
        <w:outlineLvl w:val="9"/>
        <w:rPr>
          <w:rFonts w:hint="eastAsia" w:ascii="仿宋" w:hAnsi="仿宋" w:eastAsia="仿宋" w:cs="仿宋"/>
          <w:color w:val="auto"/>
          <w:sz w:val="24"/>
          <w:highlight w:val="none"/>
          <w:lang w:val="en-US" w:eastAsia="zh-CN"/>
        </w:rPr>
      </w:pPr>
    </w:p>
    <w:p>
      <w:pPr>
        <w:pStyle w:val="22"/>
        <w:shd w:val="clear" w:color="auto" w:fill="auto"/>
        <w:outlineLvl w:val="9"/>
        <w:rPr>
          <w:rFonts w:hint="eastAsia" w:ascii="仿宋" w:hAnsi="仿宋" w:eastAsia="仿宋" w:cs="仿宋"/>
          <w:color w:val="auto"/>
          <w:sz w:val="24"/>
          <w:highlight w:val="none"/>
          <w:lang w:val="en-US" w:eastAsia="zh-CN"/>
        </w:rPr>
      </w:pPr>
    </w:p>
    <w:p>
      <w:pPr>
        <w:pStyle w:val="22"/>
        <w:shd w:val="clear" w:color="auto" w:fill="auto"/>
        <w:outlineLvl w:val="9"/>
        <w:rPr>
          <w:rFonts w:hint="eastAsia" w:ascii="仿宋" w:hAnsi="仿宋" w:eastAsia="仿宋" w:cs="仿宋"/>
          <w:color w:val="auto"/>
          <w:sz w:val="24"/>
          <w:highlight w:val="none"/>
          <w:lang w:val="en-US" w:eastAsia="zh-CN"/>
        </w:rPr>
      </w:pPr>
    </w:p>
    <w:p>
      <w:pPr>
        <w:pStyle w:val="22"/>
        <w:shd w:val="clear" w:color="auto" w:fill="auto"/>
        <w:outlineLvl w:val="9"/>
        <w:rPr>
          <w:rFonts w:hint="eastAsia" w:ascii="仿宋" w:hAnsi="仿宋" w:eastAsia="仿宋" w:cs="仿宋"/>
          <w:color w:val="auto"/>
          <w:sz w:val="24"/>
          <w:highlight w:val="none"/>
          <w:lang w:val="en-US" w:eastAsia="zh-CN"/>
        </w:rPr>
      </w:pPr>
    </w:p>
    <w:p>
      <w:pPr>
        <w:pStyle w:val="22"/>
        <w:shd w:val="clear" w:color="auto" w:fill="auto"/>
        <w:outlineLvl w:val="9"/>
        <w:rPr>
          <w:rFonts w:hint="eastAsia" w:ascii="仿宋" w:hAnsi="仿宋" w:eastAsia="仿宋" w:cs="仿宋"/>
          <w:color w:val="auto"/>
          <w:sz w:val="24"/>
          <w:highlight w:val="none"/>
          <w:lang w:val="en-US" w:eastAsia="zh-CN"/>
        </w:rPr>
      </w:pPr>
    </w:p>
    <w:p>
      <w:pPr>
        <w:pStyle w:val="22"/>
        <w:shd w:val="clear" w:color="auto" w:fill="auto"/>
        <w:outlineLvl w:val="9"/>
        <w:rPr>
          <w:rFonts w:hint="eastAsia" w:ascii="仿宋" w:hAnsi="仿宋" w:eastAsia="仿宋" w:cs="仿宋"/>
          <w:color w:val="auto"/>
          <w:sz w:val="24"/>
          <w:highlight w:val="none"/>
          <w:lang w:val="en-US" w:eastAsia="zh-CN"/>
        </w:rPr>
      </w:pPr>
    </w:p>
    <w:p>
      <w:pPr>
        <w:pStyle w:val="22"/>
        <w:shd w:val="clear" w:color="auto" w:fill="auto"/>
        <w:outlineLvl w:val="9"/>
        <w:rPr>
          <w:rFonts w:hint="eastAsia" w:ascii="仿宋" w:hAnsi="仿宋" w:eastAsia="仿宋" w:cs="仿宋"/>
          <w:color w:val="auto"/>
          <w:sz w:val="24"/>
          <w:highlight w:val="none"/>
          <w:lang w:val="en-US" w:eastAsia="zh-CN"/>
        </w:rPr>
      </w:pPr>
    </w:p>
    <w:p>
      <w:pPr>
        <w:pStyle w:val="22"/>
        <w:shd w:val="clear" w:color="auto" w:fill="auto"/>
        <w:outlineLvl w:val="9"/>
        <w:rPr>
          <w:rFonts w:hint="eastAsia" w:ascii="仿宋" w:hAnsi="仿宋" w:eastAsia="仿宋" w:cs="仿宋"/>
          <w:color w:val="auto"/>
          <w:sz w:val="24"/>
          <w:highlight w:val="none"/>
          <w:lang w:val="en-US" w:eastAsia="zh-CN"/>
        </w:rPr>
      </w:pPr>
    </w:p>
    <w:p>
      <w:pPr>
        <w:pStyle w:val="22"/>
        <w:shd w:val="clear" w:color="auto" w:fill="auto"/>
        <w:outlineLvl w:val="9"/>
        <w:rPr>
          <w:rFonts w:hint="eastAsia" w:ascii="仿宋" w:hAnsi="仿宋" w:eastAsia="仿宋" w:cs="仿宋"/>
          <w:color w:val="auto"/>
          <w:sz w:val="24"/>
          <w:highlight w:val="none"/>
          <w:lang w:val="en-US" w:eastAsia="zh-CN"/>
        </w:rPr>
      </w:pPr>
    </w:p>
    <w:p>
      <w:pPr>
        <w:pStyle w:val="22"/>
        <w:shd w:val="clear" w:color="auto" w:fill="auto"/>
        <w:outlineLvl w:val="9"/>
        <w:rPr>
          <w:rFonts w:hint="eastAsia" w:ascii="仿宋" w:hAnsi="仿宋" w:eastAsia="仿宋" w:cs="仿宋"/>
          <w:color w:val="auto"/>
          <w:sz w:val="24"/>
          <w:highlight w:val="none"/>
          <w:lang w:val="en-US" w:eastAsia="zh-CN"/>
        </w:rPr>
      </w:pPr>
    </w:p>
    <w:p>
      <w:pPr>
        <w:pStyle w:val="22"/>
        <w:shd w:val="clear" w:color="auto" w:fill="auto"/>
        <w:outlineLvl w:val="9"/>
        <w:rPr>
          <w:rFonts w:hint="eastAsia" w:ascii="仿宋" w:hAnsi="仿宋" w:eastAsia="仿宋" w:cs="仿宋"/>
          <w:color w:val="auto"/>
          <w:sz w:val="24"/>
          <w:highlight w:val="none"/>
          <w:lang w:val="en-US" w:eastAsia="zh-CN"/>
        </w:rPr>
      </w:pPr>
    </w:p>
    <w:p>
      <w:pPr>
        <w:pStyle w:val="22"/>
        <w:shd w:val="clear" w:color="auto" w:fill="auto"/>
        <w:outlineLvl w:val="9"/>
        <w:rPr>
          <w:rFonts w:hint="eastAsia" w:ascii="仿宋" w:hAnsi="仿宋" w:eastAsia="仿宋" w:cs="仿宋"/>
          <w:color w:val="auto"/>
          <w:sz w:val="24"/>
          <w:highlight w:val="none"/>
          <w:lang w:val="en-US" w:eastAsia="zh-CN"/>
        </w:rPr>
      </w:pPr>
    </w:p>
    <w:p>
      <w:pPr>
        <w:pStyle w:val="22"/>
        <w:shd w:val="clear" w:color="auto" w:fill="auto"/>
        <w:outlineLvl w:val="9"/>
        <w:rPr>
          <w:rFonts w:hint="eastAsia" w:ascii="仿宋" w:hAnsi="仿宋" w:eastAsia="仿宋" w:cs="仿宋"/>
          <w:color w:val="auto"/>
          <w:sz w:val="24"/>
          <w:highlight w:val="none"/>
          <w:lang w:val="en-US" w:eastAsia="zh-CN"/>
        </w:rPr>
      </w:pPr>
    </w:p>
    <w:p>
      <w:pPr>
        <w:pStyle w:val="22"/>
        <w:shd w:val="clear" w:color="auto" w:fill="auto"/>
        <w:outlineLvl w:val="9"/>
        <w:rPr>
          <w:rFonts w:hint="eastAsia" w:ascii="仿宋" w:hAnsi="仿宋" w:eastAsia="仿宋" w:cs="仿宋"/>
          <w:color w:val="auto"/>
          <w:sz w:val="24"/>
          <w:highlight w:val="none"/>
          <w:lang w:val="en-US" w:eastAsia="zh-CN"/>
        </w:rPr>
      </w:pPr>
    </w:p>
    <w:p>
      <w:pPr>
        <w:pStyle w:val="22"/>
        <w:shd w:val="clear" w:color="auto" w:fill="auto"/>
        <w:outlineLvl w:val="9"/>
        <w:rPr>
          <w:rFonts w:hint="eastAsia" w:ascii="仿宋" w:hAnsi="仿宋" w:eastAsia="仿宋" w:cs="仿宋"/>
          <w:color w:val="auto"/>
          <w:sz w:val="24"/>
          <w:highlight w:val="none"/>
          <w:lang w:val="en-US" w:eastAsia="zh-CN"/>
        </w:rPr>
      </w:pPr>
    </w:p>
    <w:p>
      <w:pPr>
        <w:pStyle w:val="22"/>
        <w:shd w:val="clear" w:color="auto" w:fill="auto"/>
        <w:outlineLvl w:val="9"/>
        <w:rPr>
          <w:rFonts w:hint="eastAsia" w:ascii="仿宋" w:hAnsi="仿宋" w:eastAsia="仿宋" w:cs="仿宋"/>
          <w:color w:val="auto"/>
          <w:sz w:val="24"/>
          <w:highlight w:val="none"/>
          <w:lang w:val="en-US" w:eastAsia="zh-CN"/>
        </w:rPr>
      </w:pPr>
    </w:p>
    <w:p>
      <w:pPr>
        <w:pStyle w:val="22"/>
        <w:shd w:val="clear" w:color="auto" w:fill="auto"/>
        <w:outlineLvl w:val="9"/>
        <w:rPr>
          <w:rFonts w:hint="eastAsia" w:ascii="仿宋" w:hAnsi="仿宋" w:eastAsia="仿宋" w:cs="仿宋"/>
          <w:color w:val="auto"/>
          <w:sz w:val="24"/>
          <w:highlight w:val="none"/>
          <w:lang w:val="en-US" w:eastAsia="zh-CN"/>
        </w:rPr>
      </w:pPr>
    </w:p>
    <w:p>
      <w:pPr>
        <w:numPr>
          <w:ilvl w:val="1"/>
          <w:numId w:val="0"/>
        </w:numPr>
        <w:shd w:val="clear" w:color="auto" w:fill="auto"/>
        <w:spacing w:before="0" w:line="240" w:lineRule="atLeast"/>
        <w:jc w:val="left"/>
        <w:outlineLvl w:val="9"/>
        <w:rPr>
          <w:rFonts w:hint="eastAsia" w:ascii="仿宋" w:hAnsi="仿宋" w:eastAsia="仿宋" w:cs="仿宋"/>
          <w:color w:val="auto"/>
          <w:sz w:val="24"/>
          <w:highlight w:val="none"/>
          <w:lang w:val="en-US" w:eastAsia="zh-CN"/>
        </w:rPr>
      </w:pPr>
    </w:p>
    <w:p>
      <w:pPr>
        <w:numPr>
          <w:ilvl w:val="1"/>
          <w:numId w:val="0"/>
        </w:numPr>
        <w:shd w:val="clear" w:color="auto" w:fill="auto"/>
        <w:spacing w:before="0" w:line="240" w:lineRule="atLeast"/>
        <w:jc w:val="left"/>
        <w:outlineLvl w:val="9"/>
        <w:rPr>
          <w:rFonts w:hint="eastAsia" w:ascii="仿宋" w:hAnsi="仿宋" w:eastAsia="仿宋" w:cs="仿宋"/>
          <w:b/>
          <w:bCs/>
          <w:color w:val="auto"/>
          <w:sz w:val="32"/>
          <w:szCs w:val="22"/>
          <w:highlight w:val="none"/>
          <w:lang w:val="en-US" w:eastAsia="zh-CN"/>
        </w:rPr>
      </w:pPr>
    </w:p>
    <w:p>
      <w:pPr>
        <w:numPr>
          <w:ilvl w:val="1"/>
          <w:numId w:val="0"/>
        </w:numPr>
        <w:shd w:val="clear" w:color="auto" w:fill="auto"/>
        <w:spacing w:before="0" w:line="240" w:lineRule="atLeast"/>
        <w:jc w:val="left"/>
        <w:outlineLvl w:val="9"/>
        <w:rPr>
          <w:rFonts w:hint="eastAsia" w:ascii="仿宋" w:hAnsi="仿宋" w:eastAsia="仿宋" w:cs="仿宋"/>
          <w:b/>
          <w:bCs/>
          <w:color w:val="auto"/>
          <w:sz w:val="32"/>
          <w:szCs w:val="22"/>
          <w:highlight w:val="none"/>
          <w:lang w:val="en-US" w:eastAsia="zh-CN"/>
        </w:rPr>
      </w:pPr>
    </w:p>
    <w:p>
      <w:pPr>
        <w:numPr>
          <w:ilvl w:val="1"/>
          <w:numId w:val="0"/>
        </w:numPr>
        <w:shd w:val="clear" w:color="auto" w:fill="auto"/>
        <w:spacing w:before="0" w:line="240" w:lineRule="atLeast"/>
        <w:jc w:val="left"/>
        <w:outlineLvl w:val="9"/>
        <w:rPr>
          <w:rFonts w:hint="eastAsia" w:ascii="仿宋" w:hAnsi="仿宋" w:eastAsia="仿宋" w:cs="仿宋"/>
          <w:b/>
          <w:bCs/>
          <w:color w:val="auto"/>
          <w:sz w:val="32"/>
          <w:szCs w:val="22"/>
          <w:highlight w:val="none"/>
          <w:lang w:eastAsia="zh-CN"/>
        </w:rPr>
      </w:pPr>
      <w:r>
        <w:rPr>
          <w:rFonts w:hint="eastAsia" w:ascii="仿宋" w:hAnsi="仿宋" w:eastAsia="仿宋" w:cs="仿宋"/>
          <w:b/>
          <w:bCs/>
          <w:color w:val="auto"/>
          <w:sz w:val="32"/>
          <w:szCs w:val="22"/>
          <w:highlight w:val="none"/>
          <w:lang w:val="en-US" w:eastAsia="zh-CN"/>
        </w:rPr>
        <w:t>10、</w:t>
      </w:r>
      <w:r>
        <w:rPr>
          <w:rFonts w:hint="eastAsia" w:ascii="仿宋" w:hAnsi="仿宋" w:eastAsia="仿宋" w:cs="仿宋"/>
          <w:b/>
          <w:bCs/>
          <w:color w:val="auto"/>
          <w:sz w:val="32"/>
          <w:szCs w:val="22"/>
          <w:highlight w:val="none"/>
          <w:lang w:eastAsia="zh-CN"/>
        </w:rPr>
        <w:t>投标人认为有必要提供的其他证明材料（格式自拟）</w:t>
      </w:r>
    </w:p>
    <w:p>
      <w:pPr>
        <w:shd w:val="clear" w:color="auto" w:fill="auto"/>
        <w:outlineLvl w:val="9"/>
        <w:rPr>
          <w:rFonts w:hint="eastAsia" w:ascii="仿宋" w:hAnsi="仿宋" w:eastAsia="仿宋" w:cs="仿宋"/>
          <w:color w:val="auto"/>
          <w:highlight w:val="none"/>
        </w:rPr>
      </w:pPr>
    </w:p>
    <w:p>
      <w:pPr>
        <w:pStyle w:val="9"/>
        <w:shd w:val="clear" w:color="auto" w:fill="auto"/>
        <w:tabs>
          <w:tab w:val="left" w:pos="5580"/>
        </w:tabs>
        <w:spacing w:line="240" w:lineRule="atLeast"/>
        <w:ind w:firstLine="1200" w:firstLineChars="500"/>
        <w:outlineLvl w:val="9"/>
        <w:rPr>
          <w:rFonts w:hint="eastAsia" w:ascii="仿宋" w:hAnsi="仿宋" w:eastAsia="仿宋" w:cs="仿宋"/>
          <w:color w:val="auto"/>
          <w:sz w:val="24"/>
          <w:highlight w:val="none"/>
        </w:rPr>
      </w:pPr>
    </w:p>
    <w:p>
      <w:pPr>
        <w:pStyle w:val="9"/>
        <w:shd w:val="clear" w:color="auto" w:fill="auto"/>
        <w:tabs>
          <w:tab w:val="left" w:pos="5580"/>
        </w:tabs>
        <w:spacing w:line="240" w:lineRule="atLeast"/>
        <w:ind w:firstLine="1200" w:firstLineChars="500"/>
        <w:outlineLvl w:val="9"/>
        <w:rPr>
          <w:rFonts w:hint="eastAsia" w:ascii="仿宋" w:hAnsi="仿宋" w:eastAsia="仿宋" w:cs="仿宋"/>
          <w:color w:val="auto"/>
          <w:sz w:val="24"/>
          <w:highlight w:val="none"/>
        </w:rPr>
      </w:pPr>
    </w:p>
    <w:p>
      <w:pPr>
        <w:pStyle w:val="9"/>
        <w:shd w:val="clear" w:color="auto" w:fill="auto"/>
        <w:tabs>
          <w:tab w:val="left" w:pos="5580"/>
        </w:tabs>
        <w:spacing w:line="240" w:lineRule="atLeas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说明：1.复印件上应加盖本单位章（自然人投标的无需盖章，需要签字）。</w:t>
      </w:r>
    </w:p>
    <w:p>
      <w:pPr>
        <w:pStyle w:val="9"/>
        <w:shd w:val="clear" w:color="auto" w:fill="auto"/>
        <w:tabs>
          <w:tab w:val="left" w:pos="5580"/>
        </w:tabs>
        <w:spacing w:line="240" w:lineRule="atLeast"/>
        <w:ind w:firstLine="720" w:firstLineChars="300"/>
        <w:outlineLvl w:val="9"/>
        <w:rPr>
          <w:rFonts w:hint="eastAsia" w:ascii="仿宋" w:hAnsi="仿宋" w:eastAsia="仿宋" w:cs="仿宋"/>
          <w:color w:val="auto"/>
          <w:highlight w:val="none"/>
        </w:rPr>
      </w:pPr>
      <w:r>
        <w:rPr>
          <w:rFonts w:hint="eastAsia" w:ascii="仿宋" w:hAnsi="仿宋" w:eastAsia="仿宋" w:cs="仿宋"/>
          <w:b w:val="0"/>
          <w:bCs w:val="0"/>
          <w:color w:val="auto"/>
          <w:kern w:val="2"/>
          <w:sz w:val="24"/>
          <w:szCs w:val="20"/>
          <w:highlight w:val="none"/>
          <w:u w:val="none" w:color="000000"/>
          <w:lang w:val="en-US" w:eastAsia="zh-CN" w:bidi="ar-SA"/>
        </w:rPr>
        <w:t>2.（本项目不接受联合体）如果是联合体投标，联合体各方需提供的满足招标文件要求的其他资格证明文件。</w:t>
      </w:r>
    </w:p>
    <w:p>
      <w:pPr>
        <w:outlineLvl w:val="9"/>
        <w:rPr>
          <w:rFonts w:hint="eastAsia" w:ascii="仿宋" w:hAnsi="仿宋" w:eastAsia="仿宋" w:cs="仿宋"/>
        </w:rPr>
      </w:pPr>
    </w:p>
    <w:p>
      <w:pPr>
        <w:pStyle w:val="22"/>
        <w:outlineLvl w:val="9"/>
        <w:rPr>
          <w:rFonts w:hint="eastAsia" w:ascii="仿宋" w:hAnsi="仿宋" w:eastAsia="仿宋" w:cs="仿宋"/>
        </w:rPr>
      </w:pPr>
    </w:p>
    <w:p>
      <w:pPr>
        <w:outlineLvl w:val="9"/>
        <w:rPr>
          <w:rFonts w:hint="eastAsia" w:ascii="仿宋" w:hAnsi="仿宋" w:eastAsia="仿宋" w:cs="仿宋"/>
          <w:lang w:val="en-US" w:eastAsia="zh-CN"/>
        </w:rPr>
      </w:pPr>
    </w:p>
    <w:sectPr>
      <w:pgSz w:w="11906" w:h="16838"/>
      <w:pgMar w:top="1440" w:right="1083" w:bottom="1440" w:left="1083"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_x000B__x000C_">
    <w:altName w:val="Courier New"/>
    <w:panose1 w:val="00000000000000000000"/>
    <w:charset w:val="00"/>
    <w:family w:val="roman"/>
    <w:pitch w:val="default"/>
    <w:sig w:usb0="00000000"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jc w:val="both"/>
      <w:rPr>
        <w:rFonts w:hint="eastAsia"/>
        <w:lang w:eastAsia="zh-CN"/>
      </w:rPr>
    </w:pPr>
    <w:r>
      <w:rPr>
        <w:rFonts w:hint="eastAsia"/>
        <w:sz w:val="16"/>
        <w:szCs w:val="16"/>
      </w:rPr>
      <w:t xml:space="preserve"> </w:t>
    </w:r>
    <w:r>
      <w:rPr>
        <w:rFonts w:hint="eastAsia" w:ascii="仿宋" w:hAnsi="仿宋" w:eastAsia="仿宋" w:cs="仿宋"/>
        <w:i w:val="0"/>
        <w:caps w:val="0"/>
        <w:color w:val="auto"/>
        <w:spacing w:val="0"/>
        <w:kern w:val="0"/>
        <w:sz w:val="20"/>
        <w:szCs w:val="20"/>
        <w:u w:val="none"/>
        <w:lang w:val="en-US" w:eastAsia="zh-CN" w:bidi="ar-SA"/>
      </w:rPr>
      <w:t xml:space="preserve">新疆天勤工程管理有限公司     </w:t>
    </w:r>
    <w:r>
      <w:rPr>
        <w:rFonts w:hint="eastAsia" w:ascii="仿宋" w:hAnsi="仿宋" w:eastAsia="仿宋" w:cs="仿宋"/>
        <w:i w:val="0"/>
        <w:caps w:val="0"/>
        <w:color w:val="auto"/>
        <w:spacing w:val="0"/>
        <w:sz w:val="20"/>
        <w:szCs w:val="20"/>
        <w:u w:val="none"/>
        <w:lang w:val="en-US" w:eastAsia="zh-CN"/>
      </w:rPr>
      <w:t>地址：克州阿图什市迎宾路80号三楼    联系电话：0908-4230066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jc w:val="both"/>
      <w:rPr>
        <w:rFonts w:hint="eastAsia"/>
        <w:lang w:eastAsia="zh-CN"/>
      </w:rPr>
    </w:pPr>
    <w:r>
      <w:rPr>
        <w:sz w:val="16"/>
      </w:rPr>
      <mc:AlternateContent>
        <mc:Choice Requires="wps">
          <w:drawing>
            <wp:anchor distT="0" distB="0" distL="114300" distR="114300" simplePos="0" relativeHeight="251665408" behindDoc="0" locked="0" layoutInCell="1" allowOverlap="1">
              <wp:simplePos x="0" y="0"/>
              <wp:positionH relativeFrom="margin">
                <wp:posOffset>5885180</wp:posOffset>
              </wp:positionH>
              <wp:positionV relativeFrom="paragraph">
                <wp:posOffset>-10795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63.4pt;margin-top:-0.85pt;height:144pt;width:144pt;mso-position-horizontal-relative:margin;mso-wrap-style:none;z-index:251665408;mso-width-relative:page;mso-height-relative:page;" filled="f" stroked="f" coordsize="21600,21600" o:gfxdata="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H5PQJLYAAAACwEAAA8AAAAAAAAAAQAgAAAAIgAAAGRycy9kb3ducmV2Lnht&#10;bFBLAQIUABQAAAAIAIdO4kDhgNOOMgIAAGEEAAAOAAAAAAAAAAEAIAAAACcBAABkcnMvZTJvRG9j&#10;LnhtbFBLBQYAAAAABgAGAFkBAADL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仿宋" w:hAnsi="仿宋" w:eastAsia="仿宋" w:cs="仿宋"/>
        <w:i w:val="0"/>
        <w:caps w:val="0"/>
        <w:color w:val="auto"/>
        <w:spacing w:val="0"/>
        <w:kern w:val="0"/>
        <w:sz w:val="20"/>
        <w:szCs w:val="20"/>
        <w:u w:val="none"/>
        <w:lang w:val="en-US" w:eastAsia="zh-CN" w:bidi="ar-SA"/>
      </w:rPr>
      <w:t xml:space="preserve">新疆天勤工程管理有限公司     </w:t>
    </w:r>
    <w:r>
      <w:rPr>
        <w:rFonts w:hint="eastAsia" w:ascii="仿宋" w:hAnsi="仿宋" w:eastAsia="仿宋" w:cs="仿宋"/>
        <w:i w:val="0"/>
        <w:caps w:val="0"/>
        <w:color w:val="auto"/>
        <w:spacing w:val="0"/>
        <w:sz w:val="20"/>
        <w:szCs w:val="20"/>
        <w:u w:val="none"/>
        <w:lang w:val="en-US" w:eastAsia="zh-CN"/>
      </w:rPr>
      <w:t>地址：克州阿图什市迎宾路80号三楼    联系电话：0908-4230066</w:t>
    </w:r>
  </w:p>
  <w:p>
    <w:pPr>
      <w:pStyle w:val="11"/>
      <w:rPr>
        <w:rFonts w:hint="eastAsia"/>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hint="eastAsia"/>
        <w:sz w:val="20"/>
        <w:szCs w:val="20"/>
      </w:rPr>
    </w:pPr>
    <w:r>
      <w:rPr>
        <w:rFonts w:hint="eastAsia"/>
        <w:sz w:val="18"/>
        <w:lang w:val="en-US" w:eastAsia="zh-CN"/>
      </w:rPr>
      <w:t xml:space="preserve"> </w:t>
    </w:r>
    <w:r>
      <w:rPr>
        <w:rFonts w:hint="eastAsia"/>
        <w:lang w:val="en-US" w:eastAsia="zh-CN"/>
      </w:rPr>
      <w:t xml:space="preserve">        </w:t>
    </w:r>
    <w:r>
      <w:rPr>
        <w:rFonts w:hint="eastAsia" w:ascii="仿宋" w:hAnsi="仿宋" w:eastAsia="仿宋" w:cs="仿宋"/>
        <w:color w:val="000000"/>
        <w:sz w:val="24"/>
        <w:szCs w:val="24"/>
        <w:lang w:eastAsia="zh-CN"/>
      </w:rPr>
      <w:t>乌恰县疾病预防控制中心核酸检测设备采购项目</w:t>
    </w:r>
    <w:r>
      <w:rPr>
        <w:rFonts w:hint="eastAsia"/>
        <w:sz w:val="18"/>
        <w:szCs w:val="18"/>
      </w:rPr>
      <w:t xml:space="preserve">  </w:t>
    </w:r>
    <w:r>
      <w:rPr>
        <w:rFonts w:hint="eastAsia"/>
        <w:sz w:val="20"/>
        <w:szCs w:val="20"/>
      </w:rPr>
      <w:t xml:space="preserve">  </w:t>
    </w:r>
  </w:p>
  <w:p>
    <w:pPr>
      <w:pStyle w:val="12"/>
      <w:pBdr>
        <w:bottom w:val="none" w:color="auto" w:sz="0" w:space="0"/>
      </w:pBdr>
      <w:tabs>
        <w:tab w:val="clear" w:pos="4153"/>
        <w:tab w:val="clear" w:pos="8306"/>
      </w:tabs>
    </w:pPr>
    <w:r>
      <w:rPr>
        <w:rFonts w:hint="eastAsia"/>
      </w:rPr>
      <w:t xml:space="preserve"> </w:t>
    </w:r>
  </w:p>
  <w:p>
    <w:pPr>
      <w:pStyle w:val="12"/>
      <w:pBdr>
        <w:bottom w:val="none" w:color="auto" w:sz="0" w:space="0"/>
      </w:pBdr>
      <w:jc w:val="left"/>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68D1E8"/>
    <w:multiLevelType w:val="singleLevel"/>
    <w:tmpl w:val="E368D1E8"/>
    <w:lvl w:ilvl="0" w:tentative="0">
      <w:start w:val="5"/>
      <w:numFmt w:val="chineseCounting"/>
      <w:suff w:val="space"/>
      <w:lvlText w:val="第%1章"/>
      <w:lvlJc w:val="left"/>
      <w:rPr>
        <w:rFonts w:hint="eastAsia"/>
      </w:rPr>
    </w:lvl>
  </w:abstractNum>
  <w:abstractNum w:abstractNumId="1">
    <w:nsid w:val="00000000"/>
    <w:multiLevelType w:val="multilevel"/>
    <w:tmpl w:val="00000000"/>
    <w:lvl w:ilvl="0" w:tentative="0">
      <w:start w:val="1"/>
      <w:numFmt w:val="japaneseCounting"/>
      <w:lvlText w:val="%1"/>
      <w:lvlJc w:val="left"/>
      <w:pPr>
        <w:tabs>
          <w:tab w:val="left" w:pos="0"/>
        </w:tabs>
        <w:ind w:left="360" w:hanging="360"/>
      </w:pPr>
      <w:rPr>
        <w:rFonts w:hint="default" w:ascii="宋体" w:hAnsi="宋体" w:eastAsia="宋体"/>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2">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3">
    <w:nsid w:val="186FF185"/>
    <w:multiLevelType w:val="singleLevel"/>
    <w:tmpl w:val="186FF185"/>
    <w:lvl w:ilvl="0" w:tentative="0">
      <w:start w:val="1"/>
      <w:numFmt w:val="decimal"/>
      <w:lvlText w:val="%1."/>
      <w:lvlJc w:val="left"/>
      <w:pPr>
        <w:tabs>
          <w:tab w:val="left" w:pos="312"/>
        </w:tabs>
      </w:pPr>
    </w:lvl>
  </w:abstractNum>
  <w:abstractNum w:abstractNumId="4">
    <w:nsid w:val="26F2549E"/>
    <w:multiLevelType w:val="multilevel"/>
    <w:tmpl w:val="26F2549E"/>
    <w:lvl w:ilvl="0" w:tentative="0">
      <w:start w:val="1"/>
      <w:numFmt w:val="decimal"/>
      <w:lvlText w:val="%1、"/>
      <w:lvlJc w:val="left"/>
      <w:pPr>
        <w:ind w:left="371" w:hanging="360"/>
      </w:pPr>
      <w:rPr>
        <w:rFonts w:hint="default"/>
      </w:rPr>
    </w:lvl>
    <w:lvl w:ilvl="1" w:tentative="0">
      <w:start w:val="1"/>
      <w:numFmt w:val="lowerLetter"/>
      <w:pStyle w:val="4"/>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5">
    <w:nsid w:val="2D141879"/>
    <w:multiLevelType w:val="multilevel"/>
    <w:tmpl w:val="2D141879"/>
    <w:lvl w:ilvl="0" w:tentative="0">
      <w:start w:val="1"/>
      <w:numFmt w:val="japaneseCounting"/>
      <w:lvlText w:val="第%1章"/>
      <w:lvlJc w:val="left"/>
      <w:pPr>
        <w:tabs>
          <w:tab w:val="left" w:pos="1125"/>
        </w:tabs>
        <w:ind w:left="1125" w:hanging="112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3D676119"/>
    <w:multiLevelType w:val="multilevel"/>
    <w:tmpl w:val="3D676119"/>
    <w:lvl w:ilvl="0" w:tentative="0">
      <w:start w:val="1"/>
      <w:numFmt w:val="japaneseCounting"/>
      <w:lvlText w:val="%1、"/>
      <w:lvlJc w:val="left"/>
      <w:pPr>
        <w:tabs>
          <w:tab w:val="left" w:pos="1140"/>
        </w:tabs>
        <w:ind w:left="1140" w:hanging="72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55CD4C99"/>
    <w:multiLevelType w:val="singleLevel"/>
    <w:tmpl w:val="55CD4C99"/>
    <w:lvl w:ilvl="0" w:tentative="0">
      <w:start w:val="1"/>
      <w:numFmt w:val="chineseCounting"/>
      <w:suff w:val="nothing"/>
      <w:lvlText w:val="%1、"/>
      <w:lvlJc w:val="left"/>
    </w:lvl>
  </w:abstractNum>
  <w:abstractNum w:abstractNumId="8">
    <w:nsid w:val="671A2298"/>
    <w:multiLevelType w:val="multilevel"/>
    <w:tmpl w:val="671A2298"/>
    <w:lvl w:ilvl="0" w:tentative="0">
      <w:start w:val="1"/>
      <w:numFmt w:val="decimal"/>
      <w:lvlText w:val="（%1）"/>
      <w:lvlJc w:val="left"/>
      <w:pPr>
        <w:tabs>
          <w:tab w:val="left" w:pos="1200"/>
        </w:tabs>
        <w:ind w:left="1200" w:hanging="7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9">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4"/>
  </w:num>
  <w:num w:numId="2">
    <w:abstractNumId w:val="5"/>
  </w:num>
  <w:num w:numId="3">
    <w:abstractNumId w:val="7"/>
  </w:num>
  <w:num w:numId="4">
    <w:abstractNumId w:val="2"/>
  </w:num>
  <w:num w:numId="5">
    <w:abstractNumId w:val="9"/>
  </w:num>
  <w:num w:numId="6">
    <w:abstractNumId w:val="6"/>
  </w:num>
  <w:num w:numId="7">
    <w:abstractNumId w:val="3"/>
  </w:num>
  <w:num w:numId="8">
    <w:abstractNumId w:val="0"/>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wZDYyMzkyMzhhMGNjZDRmZDBmZmE3ZmJjMWI4ODQifQ=="/>
  </w:docVars>
  <w:rsids>
    <w:rsidRoot w:val="224A1354"/>
    <w:rsid w:val="013B7FED"/>
    <w:rsid w:val="04705DF6"/>
    <w:rsid w:val="063B3BA0"/>
    <w:rsid w:val="07943000"/>
    <w:rsid w:val="0B77178F"/>
    <w:rsid w:val="0E5F13A4"/>
    <w:rsid w:val="0F9832B4"/>
    <w:rsid w:val="10154301"/>
    <w:rsid w:val="11DE752B"/>
    <w:rsid w:val="13677001"/>
    <w:rsid w:val="14AA6D66"/>
    <w:rsid w:val="152310C0"/>
    <w:rsid w:val="17A12279"/>
    <w:rsid w:val="19B67BA5"/>
    <w:rsid w:val="1B710477"/>
    <w:rsid w:val="1C9338C0"/>
    <w:rsid w:val="1DF46EAA"/>
    <w:rsid w:val="20BC2883"/>
    <w:rsid w:val="224A1354"/>
    <w:rsid w:val="257C4C1C"/>
    <w:rsid w:val="28EA69DF"/>
    <w:rsid w:val="2A286469"/>
    <w:rsid w:val="2D574004"/>
    <w:rsid w:val="2DA7528D"/>
    <w:rsid w:val="30324201"/>
    <w:rsid w:val="330C763F"/>
    <w:rsid w:val="36E822B1"/>
    <w:rsid w:val="37B827AD"/>
    <w:rsid w:val="3B9D79CE"/>
    <w:rsid w:val="3C5A141B"/>
    <w:rsid w:val="3C6A7CD3"/>
    <w:rsid w:val="420638B2"/>
    <w:rsid w:val="42DE417A"/>
    <w:rsid w:val="4425698C"/>
    <w:rsid w:val="46022700"/>
    <w:rsid w:val="480027C1"/>
    <w:rsid w:val="490B4125"/>
    <w:rsid w:val="499E3269"/>
    <w:rsid w:val="49C65864"/>
    <w:rsid w:val="49ED33D3"/>
    <w:rsid w:val="4B502CF2"/>
    <w:rsid w:val="4C5202C8"/>
    <w:rsid w:val="4DA146E6"/>
    <w:rsid w:val="4DF8003B"/>
    <w:rsid w:val="4F1B512E"/>
    <w:rsid w:val="4FF35181"/>
    <w:rsid w:val="506D68C5"/>
    <w:rsid w:val="51B96DA4"/>
    <w:rsid w:val="54D45DB6"/>
    <w:rsid w:val="550029BD"/>
    <w:rsid w:val="550866BB"/>
    <w:rsid w:val="573D642E"/>
    <w:rsid w:val="57594709"/>
    <w:rsid w:val="580F6E4E"/>
    <w:rsid w:val="59C20BEB"/>
    <w:rsid w:val="5B6513F3"/>
    <w:rsid w:val="5CAA265E"/>
    <w:rsid w:val="5CE84C55"/>
    <w:rsid w:val="5EA432DF"/>
    <w:rsid w:val="5F6D3EE0"/>
    <w:rsid w:val="64D74BBA"/>
    <w:rsid w:val="671E6E41"/>
    <w:rsid w:val="677963F1"/>
    <w:rsid w:val="68EC14C9"/>
    <w:rsid w:val="68FA192F"/>
    <w:rsid w:val="6A8A5B54"/>
    <w:rsid w:val="6AD9782B"/>
    <w:rsid w:val="6CFC7737"/>
    <w:rsid w:val="6D2B4401"/>
    <w:rsid w:val="6E981914"/>
    <w:rsid w:val="732929F1"/>
    <w:rsid w:val="74D644F1"/>
    <w:rsid w:val="761C1646"/>
    <w:rsid w:val="7BC40ED5"/>
    <w:rsid w:val="7D76564E"/>
    <w:rsid w:val="7EB65A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numPr>
        <w:ilvl w:val="1"/>
        <w:numId w:val="1"/>
      </w:numPr>
      <w:adjustRightInd w:val="0"/>
      <w:spacing w:line="360" w:lineRule="atLeast"/>
      <w:textAlignment w:val="baseline"/>
      <w:outlineLvl w:val="1"/>
    </w:pPr>
    <w:rPr>
      <w:kern w:val="0"/>
      <w:sz w:val="24"/>
      <w:szCs w:val="20"/>
    </w:rPr>
  </w:style>
  <w:style w:type="paragraph" w:styleId="5">
    <w:name w:val="heading 3"/>
    <w:basedOn w:val="1"/>
    <w:next w:val="1"/>
    <w:qFormat/>
    <w:uiPriority w:val="0"/>
    <w:pPr>
      <w:keepNext/>
      <w:keepLines/>
      <w:spacing w:before="260" w:after="260" w:line="416" w:lineRule="atLeast"/>
      <w:jc w:val="both"/>
      <w:textAlignment w:val="baseline"/>
      <w:outlineLvl w:val="2"/>
    </w:pPr>
    <w:rPr>
      <w:b/>
      <w:bCs/>
      <w:color w:val="000000"/>
      <w:sz w:val="32"/>
      <w:szCs w:val="32"/>
      <w:u w:val="none" w:color="000000"/>
      <w:lang w:val="en-US" w:eastAsia="zh-CN" w:bidi="ar-SA"/>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6">
    <w:name w:val="Normal Indent"/>
    <w:basedOn w:val="1"/>
    <w:next w:val="1"/>
    <w:qFormat/>
    <w:uiPriority w:val="0"/>
    <w:pPr>
      <w:adjustRightInd w:val="0"/>
      <w:spacing w:line="360" w:lineRule="atLeast"/>
      <w:ind w:firstLine="482"/>
      <w:textAlignment w:val="baseline"/>
    </w:pPr>
    <w:rPr>
      <w:kern w:val="0"/>
      <w:sz w:val="24"/>
      <w:szCs w:val="20"/>
    </w:rPr>
  </w:style>
  <w:style w:type="paragraph" w:styleId="7">
    <w:name w:val="Body Text Indent"/>
    <w:basedOn w:val="1"/>
    <w:next w:val="1"/>
    <w:qFormat/>
    <w:uiPriority w:val="0"/>
    <w:pPr>
      <w:spacing w:after="120"/>
      <w:ind w:left="200" w:leftChars="200"/>
    </w:pPr>
  </w:style>
  <w:style w:type="paragraph" w:styleId="8">
    <w:name w:val="toc 3"/>
    <w:basedOn w:val="1"/>
    <w:next w:val="1"/>
    <w:qFormat/>
    <w:uiPriority w:val="0"/>
    <w:pPr>
      <w:ind w:left="840" w:leftChars="400"/>
    </w:pPr>
  </w:style>
  <w:style w:type="paragraph" w:styleId="9">
    <w:name w:val="Plain Text"/>
    <w:basedOn w:val="1"/>
    <w:next w:val="10"/>
    <w:qFormat/>
    <w:uiPriority w:val="0"/>
    <w:rPr>
      <w:rFonts w:ascii="宋体"/>
      <w:color w:val="000000"/>
      <w:szCs w:val="20"/>
      <w:u w:val="none" w:color="000000"/>
    </w:rPr>
  </w:style>
  <w:style w:type="paragraph" w:styleId="10">
    <w:name w:val="index 7"/>
    <w:basedOn w:val="1"/>
    <w:next w:val="1"/>
    <w:qFormat/>
    <w:uiPriority w:val="0"/>
    <w:pPr>
      <w:autoSpaceDE/>
      <w:autoSpaceDN/>
      <w:adjustRightInd/>
      <w:ind w:left="1200" w:leftChars="1200"/>
    </w:pPr>
    <w:rPr>
      <w:color w:val="auto"/>
      <w:kern w:val="2"/>
      <w:szCs w:val="24"/>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style>
  <w:style w:type="paragraph" w:styleId="14">
    <w:name w:val="toc 2"/>
    <w:basedOn w:val="1"/>
    <w:next w:val="1"/>
    <w:qFormat/>
    <w:uiPriority w:val="39"/>
    <w:pPr>
      <w:ind w:left="200" w:leftChars="200"/>
    </w:pPr>
  </w:style>
  <w:style w:type="paragraph" w:styleId="15">
    <w:name w:val="Body Text 2"/>
    <w:basedOn w:val="1"/>
    <w:qFormat/>
    <w:uiPriority w:val="0"/>
    <w:pPr>
      <w:tabs>
        <w:tab w:val="left" w:pos="0"/>
      </w:tabs>
      <w:spacing w:line="400" w:lineRule="atLeast"/>
    </w:pPr>
    <w:rPr>
      <w:rFonts w:ascii="Arial" w:hAnsi="Arial"/>
      <w:color w:val="000000"/>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9">
    <w:name w:val="Strong"/>
    <w:basedOn w:val="18"/>
    <w:qFormat/>
    <w:uiPriority w:val="0"/>
    <w:rPr>
      <w:b/>
    </w:rPr>
  </w:style>
  <w:style w:type="character" w:styleId="20">
    <w:name w:val="Hyperlink"/>
    <w:basedOn w:val="18"/>
    <w:qFormat/>
    <w:uiPriority w:val="99"/>
    <w:rPr>
      <w:color w:val="0000FF"/>
      <w:u w:val="single"/>
    </w:rPr>
  </w:style>
  <w:style w:type="character" w:styleId="21">
    <w:name w:val="HTML Sample"/>
    <w:basedOn w:val="18"/>
    <w:qFormat/>
    <w:uiPriority w:val="0"/>
    <w:rPr>
      <w:rFonts w:ascii="Courier New" w:hAnsi="Courier New"/>
    </w:rPr>
  </w:style>
  <w:style w:type="paragraph" w:customStyle="1" w:styleId="22">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paragraph" w:customStyle="1" w:styleId="23">
    <w:name w:val="black1"/>
    <w:basedOn w:val="1"/>
    <w:qFormat/>
    <w:uiPriority w:val="0"/>
    <w:pPr>
      <w:widowControl/>
      <w:spacing w:before="100" w:beforeLines="0" w:beforeAutospacing="1" w:after="100" w:afterLines="0" w:afterAutospacing="1" w:line="280" w:lineRule="atLeast"/>
      <w:jc w:val="left"/>
    </w:pPr>
    <w:rPr>
      <w:rFonts w:ascii="_x000B__x000C_" w:hAnsi="_x000B__x000C_"/>
      <w:color w:val="000000"/>
      <w:kern w:val="0"/>
      <w:sz w:val="18"/>
      <w:szCs w:val="18"/>
    </w:rPr>
  </w:style>
  <w:style w:type="paragraph" w:customStyle="1" w:styleId="24">
    <w:name w:val="图例"/>
    <w:basedOn w:val="1"/>
    <w:qFormat/>
    <w:uiPriority w:val="0"/>
    <w:pPr>
      <w:spacing w:before="120" w:beforeLines="0" w:after="120" w:afterLines="0" w:line="360" w:lineRule="auto"/>
      <w:jc w:val="center"/>
    </w:pPr>
    <w:rPr>
      <w:rFonts w:eastAsia="仿宋_GB2312"/>
      <w:b/>
      <w:sz w:val="24"/>
    </w:rPr>
  </w:style>
  <w:style w:type="paragraph" w:customStyle="1" w:styleId="25">
    <w:name w:val="样式 左侧:  0 厘米 悬挂缩进: 2.5 字符"/>
    <w:basedOn w:val="1"/>
    <w:qFormat/>
    <w:uiPriority w:val="0"/>
    <w:pPr>
      <w:ind w:left="525" w:hanging="525" w:hangingChars="250"/>
    </w:pPr>
    <w:rPr>
      <w:szCs w:val="20"/>
    </w:rPr>
  </w:style>
  <w:style w:type="paragraph" w:customStyle="1" w:styleId="26">
    <w:name w:val="WPSOffice手动目录 1"/>
    <w:qFormat/>
    <w:uiPriority w:val="0"/>
    <w:pPr>
      <w:ind w:leftChars="0"/>
    </w:pPr>
    <w:rPr>
      <w:rFonts w:ascii="Times New Roman" w:hAnsi="Times New Roman" w:eastAsia="宋体" w:cs="Times New Roman"/>
      <w:sz w:val="20"/>
      <w:szCs w:val="20"/>
    </w:rPr>
  </w:style>
  <w:style w:type="paragraph" w:customStyle="1" w:styleId="27">
    <w:name w:val="WPSOffice手动目录 2"/>
    <w:qFormat/>
    <w:uiPriority w:val="0"/>
    <w:pPr>
      <w:ind w:leftChars="200"/>
    </w:pPr>
    <w:rPr>
      <w:rFonts w:ascii="Times New Roman" w:hAnsi="Times New Roman" w:eastAsia="宋体" w:cs="Times New Roman"/>
      <w:sz w:val="20"/>
      <w:szCs w:val="20"/>
    </w:rPr>
  </w:style>
  <w:style w:type="paragraph" w:customStyle="1" w:styleId="28">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89</Pages>
  <Words>47469</Words>
  <Characters>50966</Characters>
  <Lines>0</Lines>
  <Paragraphs>0</Paragraphs>
  <TotalTime>0</TotalTime>
  <ScaleCrop>false</ScaleCrop>
  <LinksUpToDate>false</LinksUpToDate>
  <CharactersWithSpaces>54587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2021-10-20T09:04:00Z</dcterms:created>
  <dc:creator>WPS_1619369771</dc:creator>
  <cp:lastModifiedBy>WPS_1619369771</cp:lastModifiedBy>
  <dcterms:modified xsi:type="dcterms:W3CDTF">2022-11-15T10:57:46Z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C68E9F35E037496CBEB87DF6186EC2EB</vt:lpwstr>
  </property>
</Properties>
</file>