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hint="eastAsia" w:ascii="华文中宋" w:hAnsi="华文中宋" w:eastAsia="华文中宋"/>
          <w:sz w:val="36"/>
          <w:szCs w:val="36"/>
          <w:lang w:val="en-US" w:eastAsia="zh-CN"/>
        </w:rPr>
      </w:pPr>
      <w:bookmarkStart w:id="0" w:name="_Toc35393797"/>
      <w:bookmarkStart w:id="1" w:name="_Toc28359011"/>
      <w:r>
        <w:rPr>
          <w:rFonts w:hint="eastAsia" w:ascii="华文中宋" w:hAnsi="华文中宋" w:eastAsia="华文中宋"/>
          <w:sz w:val="32"/>
          <w:szCs w:val="32"/>
          <w:lang w:val="en-US" w:eastAsia="zh-CN"/>
        </w:rPr>
        <w:t>叶城县2022年水库、水闸工程维修养护项目</w:t>
      </w:r>
    </w:p>
    <w:bookmarkEnd w:id="0"/>
    <w:bookmarkEnd w:id="1"/>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ascii="华文中宋" w:hAnsi="华文中宋" w:eastAsia="华文中宋"/>
        </w:rPr>
      </w:pPr>
      <w:r>
        <w:rPr>
          <w:rFonts w:hint="eastAsia" w:ascii="华文中宋" w:hAnsi="华文中宋" w:eastAsia="华文中宋"/>
          <w:sz w:val="36"/>
          <w:szCs w:val="36"/>
          <w:lang w:val="en-US" w:eastAsia="zh-CN"/>
        </w:rPr>
        <w:t>竞争性磋商公告</w:t>
      </w:r>
    </w:p>
    <w:p>
      <w:pPr>
        <w:pageBreakBefore w:val="0"/>
        <w:widowControl w:val="0"/>
        <w:kinsoku/>
        <w:wordWrap/>
        <w:overflowPunct/>
        <w:topLinePunct w:val="0"/>
        <w:bidi w:val="0"/>
        <w:snapToGrid w:val="0"/>
        <w:spacing w:line="360" w:lineRule="auto"/>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val="0"/>
          <w:iCs/>
          <w:sz w:val="28"/>
          <w:szCs w:val="28"/>
          <w:u w:val="single"/>
          <w:lang w:eastAsia="zh-CN"/>
        </w:rPr>
        <w:t>叶城县2022年水库、水闸工程维修养护项目</w:t>
      </w:r>
      <w:r>
        <w:rPr>
          <w:rFonts w:hint="eastAsia" w:ascii="仿宋" w:hAnsi="仿宋" w:eastAsia="仿宋"/>
          <w:sz w:val="28"/>
          <w:szCs w:val="28"/>
        </w:rPr>
        <w:t xml:space="preserve"> 的潜在供应商应在</w:t>
      </w:r>
      <w:r>
        <w:rPr>
          <w:rFonts w:hint="eastAsia" w:ascii="仿宋" w:hAnsi="仿宋" w:eastAsia="仿宋"/>
          <w:sz w:val="28"/>
          <w:szCs w:val="28"/>
          <w:u w:val="single"/>
          <w:lang w:val="en-US" w:eastAsia="zh-CN"/>
        </w:rPr>
        <w:t>喀什市中亚商贸第一城11号2层S49号</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2022年8月15日12点00分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ageBreakBefore w:val="0"/>
        <w:widowControl w:val="0"/>
        <w:kinsoku/>
        <w:wordWrap/>
        <w:overflowPunct/>
        <w:topLinePunct w:val="0"/>
        <w:bidi w:val="0"/>
        <w:snapToGrid w:val="0"/>
        <w:spacing w:line="360" w:lineRule="auto"/>
        <w:textAlignment w:val="auto"/>
      </w:pP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2" w:name="_Toc35393629"/>
      <w:bookmarkStart w:id="3" w:name="_Toc28359012"/>
      <w:bookmarkStart w:id="4" w:name="_Toc28359089"/>
      <w:bookmarkStart w:id="5" w:name="_Toc35393798"/>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：XJTSZFCG-2022-CS-14</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叶城县2022年水库、水闸工程维修养护项目</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1079080.74元</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sz w:val="28"/>
          <w:szCs w:val="28"/>
          <w:u w:val="single"/>
          <w:lang w:eastAsia="zh-CN"/>
        </w:rPr>
      </w:pPr>
      <w:r>
        <w:rPr>
          <w:rFonts w:hint="eastAsia" w:ascii="仿宋" w:hAnsi="仿宋" w:eastAsia="仿宋"/>
          <w:sz w:val="28"/>
          <w:szCs w:val="28"/>
        </w:rPr>
        <w:t>采购需求：计划对4个水库，3个闸口进行维修养护，包括坝顶道路，水闸闸门及启闭机，水库大坝方格网梁等，并对坝前坝后杂草进行清除</w:t>
      </w:r>
      <w:r>
        <w:rPr>
          <w:rFonts w:hint="eastAsia" w:ascii="仿宋" w:hAnsi="仿宋" w:eastAsia="仿宋"/>
          <w:sz w:val="28"/>
          <w:szCs w:val="28"/>
          <w:lang w:eastAsia="zh-CN"/>
        </w:rPr>
        <w:t>。</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服务期限一年。</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lang w:val="en-US" w:eastAsia="zh-CN"/>
        </w:rPr>
        <w:t>不允许</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6" w:name="_Toc28359090"/>
      <w:bookmarkStart w:id="7" w:name="_Toc35393630"/>
      <w:bookmarkStart w:id="8" w:name="_Toc35393799"/>
      <w:bookmarkStart w:id="9" w:name="_Toc28359013"/>
      <w:r>
        <w:rPr>
          <w:rFonts w:hint="eastAsia" w:ascii="黑体" w:hAnsi="黑体" w:cs="宋体"/>
          <w:b w:val="0"/>
          <w:sz w:val="28"/>
          <w:szCs w:val="28"/>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bookmarkStart w:id="10" w:name="_Toc28359014"/>
      <w:bookmarkStart w:id="11" w:name="_Toc28359091"/>
      <w:r>
        <w:rPr>
          <w:rFonts w:hint="eastAsia" w:ascii="新宋体" w:hAnsi="Times New Roman" w:eastAsia="新宋体" w:cs="新宋体"/>
          <w:color w:val="000000"/>
          <w:kern w:val="2"/>
          <w:sz w:val="28"/>
          <w:szCs w:val="28"/>
          <w:highlight w:val="none"/>
          <w:shd w:val="clear" w:color="auto" w:fill="auto"/>
          <w:lang w:val="en-US" w:eastAsia="zh-CN" w:bidi="ar-SA"/>
        </w:rPr>
        <w:t>1</w:t>
      </w:r>
      <w:r>
        <w:rPr>
          <w:rFonts w:hint="eastAsia" w:ascii="仿宋" w:hAnsi="仿宋" w:eastAsia="仿宋" w:cs="Times New Roman"/>
          <w:sz w:val="28"/>
          <w:szCs w:val="28"/>
          <w:lang w:val="en-US" w:eastAsia="zh-CN"/>
        </w:rPr>
        <w:t>. 本项目的特定资格要求：满足《中华人民共和国政府采购法》第二十二条要求；</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 具有相应经营范围的企业法人营业执照、税务登记证、或三证合一的企业法人营业执照原件；</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 水利水电施工总承包叁级及以上资质，具有有效的安全生产许可证。项目负责人均须具有水利水电工程二级以上（含二级）建造师注册证并取得水利中级或以上职称，具备有效的安全生产考核合格证书，且不得担任其他在建设工程项目的项目负责人，并提供近三个月社保缴纳证明。</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 授权人投标需提供法定代表人授权委托书原件、授权委托人身份证原件；法定代表人投标需提供身份证原件；</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 凡拟参加本次招标项目的投标供应商，须提供“信用中国”网站（WWW.creditchina.gov.cn）、中国政府采购网（www.ccgp.gov.cn）、国家企业信用信息公示系统（http://www.gsxt.gov.cn）查询结果，如被列入失信被执行人、重大税收违法失信主体、政府采购严重违法失信行为记录名单的（尚在处罚期内的），将拒绝其参加本次政府采购活动；</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 投标单位需提供本单位及授权委托人近三个月公司缴纳的社保证明（社保缴费凭证和个人明细表）；</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 提供2021年财务审计报告（新成立不足一年的公司提供有效的银行资信证明）；</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 具有税务局开具依法缴纳近半年任意连续三个月税收证明的良好记录；</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 参加政府采购活动近三年内，在经营活动中没有重大违法记录的书面声明；本项目不接受有不良行为记录且在限制市场准入有效期内的企业投标。</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10.提供针对本次项目《反商业贿赂承诺书》；</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本项目不接受联合体投标；</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新宋体" w:hAnsi="Times New Roman" w:eastAsia="新宋体" w:cs="新宋体"/>
          <w:color w:val="000000"/>
          <w:kern w:val="2"/>
          <w:sz w:val="28"/>
          <w:szCs w:val="28"/>
          <w:highlight w:val="none"/>
          <w:shd w:val="clear" w:color="auto" w:fill="auto"/>
          <w:lang w:val="en-US" w:eastAsia="zh-CN" w:bidi="ar-SA"/>
        </w:rPr>
      </w:pPr>
      <w:r>
        <w:rPr>
          <w:rFonts w:hint="eastAsia" w:ascii="仿宋" w:hAnsi="仿宋" w:eastAsia="仿宋" w:cs="Times New Roman"/>
          <w:sz w:val="28"/>
          <w:szCs w:val="28"/>
          <w:lang w:val="en-US" w:eastAsia="zh-CN"/>
        </w:rPr>
        <w:t>获取采购文件时，需提供申请人资格要求中资料的原件及复印件加盖公章。</w:t>
      </w: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val="0"/>
        <w:spacing w:line="312" w:lineRule="auto"/>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2022年8月4日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2022年8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autoSpaceDE/>
        <w:autoSpaceDN/>
        <w:bidi w:val="0"/>
        <w:adjustRightInd/>
        <w:snapToGrid w:val="0"/>
        <w:spacing w:line="312" w:lineRule="auto"/>
        <w:ind w:firstLine="540"/>
        <w:textAlignment w:val="auto"/>
        <w:rPr>
          <w:rFonts w:hint="default" w:ascii="仿宋" w:hAnsi="仿宋" w:eastAsia="仿宋" w:cs="宋体"/>
          <w:sz w:val="28"/>
          <w:szCs w:val="28"/>
          <w:u w:val="single"/>
          <w:lang w:val="en-US"/>
        </w:rPr>
      </w:pPr>
      <w:r>
        <w:rPr>
          <w:rFonts w:hint="eastAsia" w:ascii="仿宋" w:hAnsi="仿宋" w:eastAsia="仿宋" w:cs="宋体"/>
          <w:sz w:val="28"/>
          <w:szCs w:val="28"/>
        </w:rPr>
        <w:t>地点：</w:t>
      </w:r>
      <w:r>
        <w:rPr>
          <w:rFonts w:hint="eastAsia" w:ascii="仿宋" w:hAnsi="仿宋" w:eastAsia="仿宋" w:cs="宋体"/>
          <w:sz w:val="28"/>
          <w:szCs w:val="28"/>
          <w:lang w:val="en-US" w:eastAsia="zh-CN"/>
        </w:rPr>
        <w:t>喀什市中亚商贸第一城11号楼2层S49</w:t>
      </w:r>
      <w:r>
        <w:rPr>
          <w:rFonts w:hint="eastAsia" w:ascii="仿宋" w:hAnsi="仿宋" w:eastAsia="仿宋" w:cs="宋体"/>
          <w:sz w:val="28"/>
          <w:szCs w:val="28"/>
        </w:rPr>
        <w:t> </w:t>
      </w:r>
    </w:p>
    <w:p>
      <w:pPr>
        <w:pageBreakBefore w:val="0"/>
        <w:widowControl w:val="0"/>
        <w:kinsoku/>
        <w:wordWrap/>
        <w:overflowPunct/>
        <w:topLinePunct w:val="0"/>
        <w:autoSpaceDE/>
        <w:autoSpaceDN/>
        <w:bidi w:val="0"/>
        <w:adjustRightInd/>
        <w:snapToGrid w:val="0"/>
        <w:spacing w:line="312" w:lineRule="auto"/>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14" w:name="_Toc35393632"/>
      <w:bookmarkStart w:id="15" w:name="_Toc28359015"/>
      <w:bookmarkStart w:id="16" w:name="_Toc35393801"/>
      <w:bookmarkStart w:id="17" w:name="_Toc28359092"/>
      <w:r>
        <w:rPr>
          <w:rFonts w:hint="eastAsia" w:ascii="黑体" w:hAnsi="黑体" w:cs="宋体"/>
          <w:b w:val="0"/>
          <w:sz w:val="28"/>
          <w:szCs w:val="28"/>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2022年8月15日12点00分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val="en-US" w:eastAsia="zh-CN"/>
        </w:rPr>
        <w:t>喀什地区建设工程交易中心叶城县分中心（叶城县纬三路）</w:t>
      </w: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18" w:name="_Toc35393802"/>
      <w:bookmarkStart w:id="19" w:name="_Toc28359093"/>
      <w:bookmarkStart w:id="20" w:name="_Toc28359016"/>
      <w:bookmarkStart w:id="21" w:name="_Toc35393633"/>
      <w:r>
        <w:rPr>
          <w:rFonts w:hint="eastAsia" w:ascii="黑体" w:hAnsi="黑体" w:cs="宋体"/>
          <w:b w:val="0"/>
          <w:sz w:val="28"/>
          <w:szCs w:val="28"/>
        </w:rPr>
        <w:t>五、开启</w:t>
      </w:r>
      <w:bookmarkEnd w:id="18"/>
      <w:bookmarkEnd w:id="19"/>
      <w:bookmarkEnd w:id="20"/>
      <w:bookmarkEnd w:id="21"/>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2022年8月15日12点00分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val="en-US" w:eastAsia="zh-CN"/>
        </w:rPr>
        <w:t>喀什地区建设工程交易中心叶城县分中心（叶城县纬三路）</w:t>
      </w: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22" w:name="_Toc35393803"/>
      <w:bookmarkStart w:id="23" w:name="_Toc35393634"/>
      <w:bookmarkStart w:id="24" w:name="_Toc28359017"/>
      <w:bookmarkStart w:id="25" w:name="_Toc28359094"/>
      <w:r>
        <w:rPr>
          <w:rFonts w:hint="eastAsia" w:ascii="黑体" w:hAnsi="黑体" w:cs="宋体"/>
          <w:b w:val="0"/>
          <w:sz w:val="28"/>
          <w:szCs w:val="28"/>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pageBreakBefore w:val="0"/>
        <w:widowControl w:val="0"/>
        <w:kinsoku/>
        <w:wordWrap/>
        <w:overflowPunct/>
        <w:topLinePunct w:val="0"/>
        <w:autoSpaceDE/>
        <w:autoSpaceDN/>
        <w:bidi w:val="0"/>
        <w:adjustRightInd/>
        <w:snapToGrid w:val="0"/>
        <w:spacing w:line="312" w:lineRule="auto"/>
        <w:textAlignment w:val="auto"/>
        <w:rPr>
          <w:rFonts w:hint="default" w:ascii="黑体" w:hAnsi="黑体" w:eastAsia="黑体" w:cs="宋体"/>
          <w:b w:val="0"/>
          <w:sz w:val="28"/>
          <w:szCs w:val="28"/>
          <w:lang w:val="en-US" w:eastAsia="zh-CN"/>
        </w:rPr>
      </w:pPr>
      <w:bookmarkStart w:id="26" w:name="_Toc35393635"/>
      <w:bookmarkStart w:id="27" w:name="_Toc35393804"/>
      <w:r>
        <w:rPr>
          <w:rFonts w:hint="eastAsia" w:ascii="黑体" w:hAnsi="黑体" w:cs="宋体"/>
          <w:b w:val="0"/>
          <w:sz w:val="28"/>
          <w:szCs w:val="28"/>
        </w:rPr>
        <w:t>七、其他补充事宜</w:t>
      </w:r>
      <w:bookmarkEnd w:id="26"/>
      <w:bookmarkEnd w:id="27"/>
      <w:r>
        <w:rPr>
          <w:rFonts w:hint="eastAsia" w:ascii="黑体" w:hAnsi="黑体" w:cs="宋体"/>
          <w:b w:val="0"/>
          <w:sz w:val="28"/>
          <w:szCs w:val="28"/>
          <w:lang w:eastAsia="zh-CN"/>
        </w:rPr>
        <w:t>：</w:t>
      </w:r>
      <w:r>
        <w:rPr>
          <w:rFonts w:hint="eastAsia" w:asciiTheme="minorEastAsia" w:hAnsiTheme="minorEastAsia" w:eastAsiaTheme="minorEastAsia" w:cstheme="minorEastAsia"/>
          <w:b w:val="0"/>
          <w:sz w:val="28"/>
          <w:szCs w:val="28"/>
          <w:lang w:val="en-US" w:eastAsia="zh-CN"/>
        </w:rPr>
        <w:t>无</w:t>
      </w:r>
    </w:p>
    <w:p>
      <w:pPr>
        <w:pageBreakBefore w:val="0"/>
        <w:widowControl w:val="0"/>
        <w:kinsoku/>
        <w:wordWrap/>
        <w:overflowPunct/>
        <w:topLinePunct w:val="0"/>
        <w:autoSpaceDE/>
        <w:autoSpaceDN/>
        <w:bidi w:val="0"/>
        <w:adjustRightInd/>
        <w:snapToGrid w:val="0"/>
        <w:spacing w:line="312" w:lineRule="auto"/>
        <w:textAlignment w:val="auto"/>
      </w:pPr>
    </w:p>
    <w:p>
      <w:pPr>
        <w:pStyle w:val="5"/>
        <w:pageBreakBefore w:val="0"/>
        <w:widowControl w:val="0"/>
        <w:kinsoku/>
        <w:wordWrap/>
        <w:overflowPunct/>
        <w:topLinePunct w:val="0"/>
        <w:autoSpaceDE/>
        <w:autoSpaceDN/>
        <w:bidi w:val="0"/>
        <w:adjustRightInd/>
        <w:snapToGrid w:val="0"/>
        <w:spacing w:line="312" w:lineRule="auto"/>
        <w:textAlignment w:val="auto"/>
        <w:rPr>
          <w:rFonts w:ascii="黑体" w:hAnsi="黑体" w:cs="宋体"/>
          <w:b w:val="0"/>
          <w:sz w:val="28"/>
          <w:szCs w:val="28"/>
        </w:rPr>
      </w:pPr>
      <w:bookmarkStart w:id="28" w:name="_Toc28359095"/>
      <w:bookmarkStart w:id="29" w:name="_Toc35393805"/>
      <w:bookmarkStart w:id="30" w:name="_Toc35393636"/>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cs="宋体"/>
          <w:b w:val="0"/>
          <w:sz w:val="28"/>
          <w:szCs w:val="28"/>
        </w:rPr>
      </w:pPr>
      <w:bookmarkStart w:id="32" w:name="_Toc35393806"/>
      <w:bookmarkStart w:id="33" w:name="_Toc28359019"/>
      <w:bookmarkStart w:id="34" w:name="_Toc35393637"/>
      <w:bookmarkStart w:id="35" w:name="_Toc28359096"/>
      <w:r>
        <w:rPr>
          <w:rFonts w:hint="eastAsia" w:ascii="仿宋" w:hAnsi="仿宋" w:eastAsia="仿宋" w:cs="宋体"/>
          <w:b w:val="0"/>
          <w:sz w:val="28"/>
          <w:szCs w:val="28"/>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val="0"/>
        <w:spacing w:line="312" w:lineRule="auto"/>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lang w:eastAsia="zh-CN"/>
        </w:rPr>
        <w:t>叶城县水管总站</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autoSpaceDE/>
        <w:autoSpaceDN/>
        <w:bidi w:val="0"/>
        <w:adjustRightInd/>
        <w:snapToGrid w:val="0"/>
        <w:spacing w:line="312"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 xml:space="preserve">叶城县团结中路03院             </w:t>
      </w:r>
    </w:p>
    <w:p>
      <w:pPr>
        <w:pageBreakBefore w:val="0"/>
        <w:widowControl w:val="0"/>
        <w:kinsoku/>
        <w:wordWrap/>
        <w:overflowPunct/>
        <w:topLinePunct w:val="0"/>
        <w:autoSpaceDE/>
        <w:autoSpaceDN/>
        <w:bidi w:val="0"/>
        <w:adjustRightInd/>
        <w:snapToGrid w:val="0"/>
        <w:spacing w:line="312"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0998-6430029               </w:t>
      </w:r>
      <w:bookmarkStart w:id="44" w:name="_GoBack"/>
      <w:bookmarkEnd w:id="44"/>
      <w:r>
        <w:rPr>
          <w:rFonts w:hint="eastAsia" w:ascii="仿宋" w:hAnsi="仿宋" w:eastAsia="仿宋"/>
          <w:sz w:val="28"/>
          <w:szCs w:val="28"/>
          <w:u w:val="single"/>
          <w:lang w:val="en-US" w:eastAsia="zh-CN"/>
        </w:rPr>
        <w:t xml:space="preserve">     </w:t>
      </w:r>
    </w:p>
    <w:p>
      <w:pPr>
        <w:pStyle w:val="5"/>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cs="宋体"/>
          <w:b w:val="0"/>
          <w:sz w:val="28"/>
          <w:szCs w:val="28"/>
        </w:rPr>
      </w:pPr>
      <w:bookmarkStart w:id="36" w:name="_Toc35393638"/>
      <w:bookmarkStart w:id="37" w:name="_Toc28359097"/>
      <w:bookmarkStart w:id="38" w:name="_Toc28359020"/>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val="0"/>
        <w:spacing w:line="312" w:lineRule="auto"/>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新疆天述项目管理咨询有限公司           </w:t>
      </w:r>
    </w:p>
    <w:p>
      <w:pPr>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新疆喀什市</w:t>
      </w:r>
      <w:r>
        <w:rPr>
          <w:rFonts w:hint="eastAsia" w:ascii="仿宋" w:hAnsi="仿宋" w:eastAsia="仿宋"/>
          <w:sz w:val="28"/>
          <w:szCs w:val="28"/>
          <w:u w:val="single"/>
          <w:lang w:val="en-US" w:eastAsia="zh-CN"/>
        </w:rPr>
        <w:t>中亚商贸第一城11幢2层S48号</w:t>
      </w:r>
    </w:p>
    <w:p>
      <w:pPr>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18167646111</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5"/>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cs="宋体"/>
          <w:b w:val="0"/>
          <w:sz w:val="28"/>
          <w:szCs w:val="28"/>
        </w:rPr>
      </w:pPr>
      <w:bookmarkStart w:id="40" w:name="_Toc28359098"/>
      <w:bookmarkStart w:id="41" w:name="_Toc35393808"/>
      <w:bookmarkStart w:id="42" w:name="_Toc28359021"/>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7"/>
        <w:pageBreakBefore w:val="0"/>
        <w:widowControl w:val="0"/>
        <w:kinsoku/>
        <w:wordWrap/>
        <w:overflowPunct/>
        <w:topLinePunct w:val="0"/>
        <w:autoSpaceDE/>
        <w:autoSpaceDN/>
        <w:bidi w:val="0"/>
        <w:adjustRightInd/>
        <w:snapToGrid w:val="0"/>
        <w:spacing w:line="312" w:lineRule="auto"/>
        <w:ind w:firstLine="840" w:firstLineChars="300"/>
        <w:textAlignment w:val="auto"/>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崔雪娇</w:t>
      </w:r>
    </w:p>
    <w:p>
      <w:pPr>
        <w:pageBreakBefore w:val="0"/>
        <w:widowControl w:val="0"/>
        <w:kinsoku/>
        <w:wordWrap/>
        <w:overflowPunct/>
        <w:topLinePunct w:val="0"/>
        <w:autoSpaceDE/>
        <w:autoSpaceDN/>
        <w:bidi w:val="0"/>
        <w:adjustRightInd/>
        <w:snapToGrid w:val="0"/>
        <w:spacing w:line="312" w:lineRule="auto"/>
        <w:ind w:firstLine="840" w:firstLineChars="300"/>
        <w:textAlignment w:val="auto"/>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话：</w:t>
      </w:r>
      <w:r>
        <w:rPr>
          <w:rFonts w:hint="eastAsia" w:ascii="仿宋" w:hAnsi="仿宋" w:eastAsia="仿宋"/>
          <w:sz w:val="28"/>
          <w:szCs w:val="28"/>
          <w:u w:val="single"/>
          <w:lang w:val="en-US" w:eastAsia="zh-CN"/>
        </w:rPr>
        <w:t>18167646111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GM1ZjBiNTlkMWZjYzQ0NTM3ODZhN2E4NTUxNDMifQ=="/>
  </w:docVars>
  <w:rsids>
    <w:rsidRoot w:val="516170C3"/>
    <w:rsid w:val="0026154A"/>
    <w:rsid w:val="00E371E5"/>
    <w:rsid w:val="01A83EA0"/>
    <w:rsid w:val="020E0DF4"/>
    <w:rsid w:val="033B50CF"/>
    <w:rsid w:val="03BB7CED"/>
    <w:rsid w:val="03C862AC"/>
    <w:rsid w:val="04552E74"/>
    <w:rsid w:val="04D04A2F"/>
    <w:rsid w:val="05002253"/>
    <w:rsid w:val="0598559A"/>
    <w:rsid w:val="05DC6A06"/>
    <w:rsid w:val="063637E1"/>
    <w:rsid w:val="06396CC3"/>
    <w:rsid w:val="07462294"/>
    <w:rsid w:val="08213C92"/>
    <w:rsid w:val="08343BFF"/>
    <w:rsid w:val="08404F36"/>
    <w:rsid w:val="085808A1"/>
    <w:rsid w:val="08F420C5"/>
    <w:rsid w:val="091100C1"/>
    <w:rsid w:val="09B57D05"/>
    <w:rsid w:val="0ABF7967"/>
    <w:rsid w:val="0BC233DE"/>
    <w:rsid w:val="0D1F2997"/>
    <w:rsid w:val="0E104490"/>
    <w:rsid w:val="0FA928FA"/>
    <w:rsid w:val="0FD42B11"/>
    <w:rsid w:val="100D4265"/>
    <w:rsid w:val="10617D44"/>
    <w:rsid w:val="10E0785E"/>
    <w:rsid w:val="112C1390"/>
    <w:rsid w:val="117E2DBD"/>
    <w:rsid w:val="11B524F0"/>
    <w:rsid w:val="121D40F4"/>
    <w:rsid w:val="12835C2B"/>
    <w:rsid w:val="12C90D5B"/>
    <w:rsid w:val="13277E5F"/>
    <w:rsid w:val="14026A93"/>
    <w:rsid w:val="15891A31"/>
    <w:rsid w:val="172C1EBD"/>
    <w:rsid w:val="188D42E4"/>
    <w:rsid w:val="197902A7"/>
    <w:rsid w:val="198C7FDB"/>
    <w:rsid w:val="19DE26A1"/>
    <w:rsid w:val="1AC6707F"/>
    <w:rsid w:val="1BEB64B0"/>
    <w:rsid w:val="1BF93783"/>
    <w:rsid w:val="1C191DEE"/>
    <w:rsid w:val="1D8E17AB"/>
    <w:rsid w:val="207417C9"/>
    <w:rsid w:val="21244F9D"/>
    <w:rsid w:val="21505D92"/>
    <w:rsid w:val="21A45E77"/>
    <w:rsid w:val="229E5121"/>
    <w:rsid w:val="235C3717"/>
    <w:rsid w:val="2422301B"/>
    <w:rsid w:val="245811D0"/>
    <w:rsid w:val="24B86128"/>
    <w:rsid w:val="24E7032F"/>
    <w:rsid w:val="26236F98"/>
    <w:rsid w:val="262A2833"/>
    <w:rsid w:val="26C70E01"/>
    <w:rsid w:val="280051D8"/>
    <w:rsid w:val="280728F4"/>
    <w:rsid w:val="28397580"/>
    <w:rsid w:val="293425D0"/>
    <w:rsid w:val="29796E48"/>
    <w:rsid w:val="2ACE3CED"/>
    <w:rsid w:val="2C0872BD"/>
    <w:rsid w:val="2CA47E42"/>
    <w:rsid w:val="2DC91A35"/>
    <w:rsid w:val="2DCE4A29"/>
    <w:rsid w:val="2EFE3DA8"/>
    <w:rsid w:val="301E2948"/>
    <w:rsid w:val="30B82EE2"/>
    <w:rsid w:val="311B3F8E"/>
    <w:rsid w:val="320D530D"/>
    <w:rsid w:val="33233CAE"/>
    <w:rsid w:val="33407053"/>
    <w:rsid w:val="36266949"/>
    <w:rsid w:val="36A07588"/>
    <w:rsid w:val="37A10C9D"/>
    <w:rsid w:val="3936032B"/>
    <w:rsid w:val="39F63CA8"/>
    <w:rsid w:val="3CB801AC"/>
    <w:rsid w:val="3CBF5D99"/>
    <w:rsid w:val="3D9B618F"/>
    <w:rsid w:val="3E3B416F"/>
    <w:rsid w:val="3E6B5B61"/>
    <w:rsid w:val="3F5A47E4"/>
    <w:rsid w:val="3F5F368A"/>
    <w:rsid w:val="3F656A54"/>
    <w:rsid w:val="40DF5C44"/>
    <w:rsid w:val="421B135F"/>
    <w:rsid w:val="42A15FF5"/>
    <w:rsid w:val="42CD6DEA"/>
    <w:rsid w:val="42F97BDF"/>
    <w:rsid w:val="43D47719"/>
    <w:rsid w:val="43D9597B"/>
    <w:rsid w:val="448114B1"/>
    <w:rsid w:val="45D5125C"/>
    <w:rsid w:val="45E96C0B"/>
    <w:rsid w:val="47D561AD"/>
    <w:rsid w:val="48BE7DFE"/>
    <w:rsid w:val="49C8030C"/>
    <w:rsid w:val="4AA51C63"/>
    <w:rsid w:val="4AFE2706"/>
    <w:rsid w:val="4BC464DA"/>
    <w:rsid w:val="4C072D64"/>
    <w:rsid w:val="4C1635B0"/>
    <w:rsid w:val="4C402BD2"/>
    <w:rsid w:val="4C6316D5"/>
    <w:rsid w:val="4E0C5CC0"/>
    <w:rsid w:val="4E636855"/>
    <w:rsid w:val="500F0235"/>
    <w:rsid w:val="5047359D"/>
    <w:rsid w:val="50700935"/>
    <w:rsid w:val="516170C3"/>
    <w:rsid w:val="51A52E46"/>
    <w:rsid w:val="520604E7"/>
    <w:rsid w:val="53147B7C"/>
    <w:rsid w:val="55C229DC"/>
    <w:rsid w:val="55E55520"/>
    <w:rsid w:val="5806097D"/>
    <w:rsid w:val="59041606"/>
    <w:rsid w:val="59627D3C"/>
    <w:rsid w:val="5A0C1D14"/>
    <w:rsid w:val="5C0B34EA"/>
    <w:rsid w:val="5C7751F6"/>
    <w:rsid w:val="5CBC527B"/>
    <w:rsid w:val="5CF80C07"/>
    <w:rsid w:val="5D3C3692"/>
    <w:rsid w:val="5D9431BC"/>
    <w:rsid w:val="5D9D7BCF"/>
    <w:rsid w:val="5E3536F5"/>
    <w:rsid w:val="5FC65CB2"/>
    <w:rsid w:val="5FEA1CA8"/>
    <w:rsid w:val="60085DD6"/>
    <w:rsid w:val="6028567E"/>
    <w:rsid w:val="60DD4182"/>
    <w:rsid w:val="60E27AAD"/>
    <w:rsid w:val="610E08A2"/>
    <w:rsid w:val="62285994"/>
    <w:rsid w:val="62546789"/>
    <w:rsid w:val="640B5AD4"/>
    <w:rsid w:val="64327F35"/>
    <w:rsid w:val="64701611"/>
    <w:rsid w:val="64911893"/>
    <w:rsid w:val="65E23316"/>
    <w:rsid w:val="65E87914"/>
    <w:rsid w:val="66200943"/>
    <w:rsid w:val="692D103E"/>
    <w:rsid w:val="69FF347E"/>
    <w:rsid w:val="6A6F210B"/>
    <w:rsid w:val="6B5F6D9B"/>
    <w:rsid w:val="6B9E6CE0"/>
    <w:rsid w:val="6CD67929"/>
    <w:rsid w:val="6E4C460F"/>
    <w:rsid w:val="6F7330F8"/>
    <w:rsid w:val="6F8C3B07"/>
    <w:rsid w:val="7081459D"/>
    <w:rsid w:val="71C11B92"/>
    <w:rsid w:val="71F626E2"/>
    <w:rsid w:val="72445946"/>
    <w:rsid w:val="72C34117"/>
    <w:rsid w:val="73DC1D98"/>
    <w:rsid w:val="73E37430"/>
    <w:rsid w:val="74A238C9"/>
    <w:rsid w:val="759C5E16"/>
    <w:rsid w:val="76D42588"/>
    <w:rsid w:val="771E670E"/>
    <w:rsid w:val="775F37AE"/>
    <w:rsid w:val="777F74BD"/>
    <w:rsid w:val="779B62B7"/>
    <w:rsid w:val="78097F72"/>
    <w:rsid w:val="7A7C5FD8"/>
    <w:rsid w:val="7B767318"/>
    <w:rsid w:val="7BBF481B"/>
    <w:rsid w:val="7BE06BDA"/>
    <w:rsid w:val="7CE1188A"/>
    <w:rsid w:val="7D9F4785"/>
    <w:rsid w:val="7E723689"/>
    <w:rsid w:val="7F3D5EEC"/>
    <w:rsid w:val="7F8733B8"/>
    <w:rsid w:val="7FE3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200" w:firstLineChars="200"/>
    </w:pPr>
    <w:rPr>
      <w:rFonts w:ascii="Times New Roman" w:hAnsi="Times New Roman" w:eastAsia="仿宋" w:cs="Times New Roman"/>
      <w:sz w:val="28"/>
    </w:rPr>
  </w:style>
  <w:style w:type="paragraph" w:styleId="6">
    <w:name w:val="Normal Indent"/>
    <w:basedOn w:val="1"/>
    <w:qFormat/>
    <w:uiPriority w:val="0"/>
    <w:pPr>
      <w:spacing w:before="100" w:beforeLines="0" w:beforeAutospacing="1" w:after="100" w:afterLines="0" w:afterAutospacing="1" w:line="360" w:lineRule="auto"/>
      <w:ind w:firstLine="482"/>
    </w:pPr>
    <w:rPr>
      <w:rFonts w:ascii="Arial" w:hAnsi="Arial"/>
      <w:sz w:val="24"/>
      <w:szCs w:val="20"/>
    </w:rPr>
  </w:style>
  <w:style w:type="paragraph" w:styleId="7">
    <w:name w:val="Plain Text"/>
    <w:basedOn w:val="1"/>
    <w:qFormat/>
    <w:uiPriority w:val="0"/>
    <w:rPr>
      <w:rFonts w:ascii="宋体" w:hAnsi="Courier New" w:eastAsiaTheme="minorEastAsia" w:cstheme="minorBidi"/>
      <w:szCs w:val="22"/>
    </w:rPr>
  </w:style>
  <w:style w:type="paragraph" w:styleId="8">
    <w:name w:val="footnote text"/>
    <w:basedOn w:val="1"/>
    <w:qFormat/>
    <w:uiPriority w:val="0"/>
    <w:pPr>
      <w:snapToGrid w:val="0"/>
      <w:jc w:val="left"/>
    </w:pPr>
    <w:rPr>
      <w:sz w:val="18"/>
    </w:rPr>
  </w:style>
  <w:style w:type="paragraph" w:customStyle="1" w:styleId="11">
    <w:name w:val="列出段落1"/>
    <w:basedOn w:val="1"/>
    <w:qFormat/>
    <w:uiPriority w:val="0"/>
    <w:pPr>
      <w:ind w:firstLine="200" w:firstLineChars="200"/>
    </w:pPr>
    <w:rPr>
      <w:rFonts w:ascii="Calibri" w:hAnsi="Calibri"/>
      <w:szCs w:val="22"/>
    </w:rPr>
  </w:style>
  <w:style w:type="paragraph" w:customStyle="1" w:styleId="12">
    <w:name w:val="BodyText"/>
    <w:basedOn w:val="1"/>
    <w:qFormat/>
    <w:uiPriority w:val="0"/>
    <w:pPr>
      <w:spacing w:after="120"/>
      <w:jc w:val="both"/>
      <w:textAlignment w:val="baseline"/>
    </w:pPr>
    <w:rPr>
      <w:rFonts w:ascii="Times New Roman" w:hAnsi="Times New Roman" w:eastAsia="仿宋"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1258</Words>
  <Characters>1441</Characters>
  <Lines>0</Lines>
  <Paragraphs>0</Paragraphs>
  <TotalTime>18</TotalTime>
  <ScaleCrop>false</ScaleCrop>
  <LinksUpToDate>false</LinksUpToDate>
  <CharactersWithSpaces>1561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2020-07-02T02:54:00Z</dcterms:created>
  <dc:creator>pc</dc:creator>
  <cp:lastModifiedBy>二分醒</cp:lastModifiedBy>
  <dcterms:modified xsi:type="dcterms:W3CDTF">2022-08-04T03:14:41Z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2A57F8819BDA46BE9A33E50A51C84129</vt:lpwstr>
  </property>
</Properties>
</file>