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2"/>
        <w:spacing w:line="20" w:lineRule="exact"/>
        <w:ind w:left="637"/>
        <w:rPr>
          <w:rFonts w:ascii="仿宋_GB2312"/>
          <w:sz w:val="2"/>
        </w:rPr>
      </w:pPr>
      <w:r>
        <w:rPr>
          <w:rFonts w:ascii="仿宋_GB2312"/>
          <w:sz w:val="2"/>
        </w:rPr>
        <mc:AlternateContent>
          <mc:Choice Requires="wpg">
            <w:drawing>
              <wp:inline distT="0" distB="0" distL="114300" distR="114300">
                <wp:extent cx="5685155" cy="9525"/>
                <wp:effectExtent l="0" t="0" r="0" b="0"/>
                <wp:docPr id="2" name="组合 3"/>
                <wp:cNvGraphicFramePr/>
                <a:graphic xmlns:a="http://schemas.openxmlformats.org/drawingml/2006/main">
                  <a:graphicData uri="http://schemas.microsoft.com/office/word/2010/wordprocessingGroup">
                    <wpg:wgp>
                      <wpg:cNvGrpSpPr/>
                      <wpg:grpSpPr>
                        <a:xfrm>
                          <a:off x="0" y="0"/>
                          <a:ext cx="5685155" cy="9525"/>
                          <a:chOff x="0" y="0"/>
                          <a:chExt cx="8953" cy="15"/>
                        </a:xfrm>
                        <a:effectLst/>
                      </wpg:grpSpPr>
                      <wps:wsp>
                        <wps:cNvPr id="1" name="直线 3"/>
                        <wps:cNvCnPr/>
                        <wps:spPr>
                          <a:xfrm>
                            <a:off x="0" y="7"/>
                            <a:ext cx="8953" cy="0"/>
                          </a:xfrm>
                          <a:prstGeom prst="line">
                            <a:avLst/>
                          </a:prstGeom>
                          <a:ln w="9144" cap="flat" cmpd="sng">
                            <a:solidFill>
                              <a:srgbClr val="000000"/>
                            </a:solidFill>
                            <a:prstDash val="solid"/>
                            <a:headEnd type="none" w="med" len="med"/>
                            <a:tailEnd type="none" w="med" len="med"/>
                          </a:ln>
                          <a:effectLst/>
                        </wps:spPr>
                        <wps:bodyPr upright="1"/>
                      </wps:wsp>
                    </wpg:wgp>
                  </a:graphicData>
                </a:graphic>
              </wp:inline>
            </w:drawing>
          </mc:Choice>
          <mc:Fallback>
            <w:pict>
              <v:group id="组合 3" o:spid="_x0000_s1026" o:spt="203" style="height:0.75pt;width:447.65pt;" coordsize="8953,15" o:gfxdata="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">
                <o:lock v:ext="edit" aspectratio="f"/>
                <v:line id="直线 3" o:spid="_x0000_s1026" o:spt="20" style="position:absolute;left:0;top:7;height:0;width:8953;" filled="f" stroked="t" coordsize="21600,21600" o:gfxdata="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B+9Sk+5AAAA2gAA&#10;AA8AAAAAAAAAAQAgAAAAIgAAAGRycy9kb3ducmV2LnhtbFBLAQIUABQAAAAIAIdO4kAzLwWeOwAA&#10;ADkAAAAQAAAAAAAAAAEAIAAAAAgBAABkcnMvc2hhcGV4bWwueG1sUEsFBgAAAAAGAAYAWwEAALID&#10;AAAAAA==&#10;">
                  <v:fill on="f" focussize="0,0"/>
                  <v:stroke weight="0.72pt" color="#000000" joinstyle="round"/>
                  <v:imagedata o:title=""/>
                  <o:lock v:ext="edit" aspectratio="f"/>
                </v:line>
                <w10:wrap type="none"/>
                <w10:anchorlock/>
              </v:group>
            </w:pict>
          </mc:Fallback>
        </mc:AlternateContent>
      </w:r>
    </w:p>
    <w:p>
      <w:pPr>
        <w:pStyle w:val="12"/>
        <w:rPr>
          <w:rFonts w:ascii="仿宋_GB2312"/>
          <w:b/>
          <w:sz w:val="20"/>
        </w:rPr>
      </w:pPr>
    </w:p>
    <w:p>
      <w:pPr>
        <w:spacing w:before="168" w:line="480" w:lineRule="auto"/>
        <w:ind w:right="299"/>
        <w:jc w:val="center"/>
        <w:rPr>
          <w:rFonts w:ascii="黑体" w:hAnsi="黑体" w:eastAsia="黑体" w:cs="黑体"/>
          <w:b/>
          <w:bCs/>
          <w:sz w:val="44"/>
          <w:lang w:val="en-US"/>
        </w:rPr>
      </w:pPr>
    </w:p>
    <w:p>
      <w:pPr>
        <w:spacing w:before="168" w:line="480" w:lineRule="auto"/>
        <w:ind w:right="299"/>
        <w:jc w:val="center"/>
        <w:rPr>
          <w:rFonts w:hint="eastAsia" w:ascii="黑体" w:hAnsi="黑体" w:eastAsia="黑体" w:cs="黑体"/>
          <w:b/>
          <w:bCs/>
          <w:sz w:val="44"/>
          <w:lang w:val="en-US" w:eastAsia="zh-CN"/>
        </w:rPr>
      </w:pPr>
      <w:r>
        <w:rPr>
          <w:rFonts w:hint="eastAsia" w:ascii="黑体" w:hAnsi="黑体" w:eastAsia="黑体" w:cs="黑体"/>
          <w:b/>
          <w:bCs/>
          <w:sz w:val="44"/>
          <w:lang w:val="en-US" w:eastAsia="zh-CN"/>
        </w:rPr>
        <w:t>某单位宣传广告制作（二次）</w:t>
      </w:r>
    </w:p>
    <w:p>
      <w:pPr>
        <w:spacing w:before="168" w:line="480" w:lineRule="auto"/>
        <w:ind w:right="299"/>
        <w:jc w:val="center"/>
        <w:rPr>
          <w:sz w:val="72"/>
          <w:szCs w:val="36"/>
        </w:rPr>
      </w:pPr>
      <w:r>
        <w:rPr>
          <w:rFonts w:hint="eastAsia" w:ascii="黑体" w:hAnsi="黑体" w:eastAsia="黑体" w:cs="黑体"/>
          <w:b/>
          <w:bCs/>
          <w:sz w:val="44"/>
          <w:lang w:val="en-US"/>
        </w:rPr>
        <w:t>招标文件</w:t>
      </w:r>
    </w:p>
    <w:p>
      <w:pPr>
        <w:pStyle w:val="12"/>
        <w:spacing w:before="11"/>
        <w:rPr>
          <w:sz w:val="19"/>
        </w:rPr>
      </w:pPr>
    </w:p>
    <w:p>
      <w:pPr>
        <w:pStyle w:val="12"/>
        <w:rPr>
          <w:sz w:val="20"/>
        </w:rPr>
      </w:pPr>
    </w:p>
    <w:p>
      <w:pPr>
        <w:tabs>
          <w:tab w:val="left" w:pos="2590"/>
        </w:tabs>
        <w:spacing w:line="360" w:lineRule="auto"/>
        <w:ind w:right="294" w:firstLine="840" w:firstLineChars="300"/>
        <w:jc w:val="both"/>
        <w:rPr>
          <w:rFonts w:hint="default" w:ascii="仿宋" w:hAnsi="仿宋" w:eastAsia="仿宋" w:cs="Times New Roman"/>
          <w:kern w:val="2"/>
          <w:sz w:val="28"/>
          <w:szCs w:val="28"/>
          <w:lang w:val="en-US" w:eastAsia="zh-CN" w:bidi="ar-SA"/>
        </w:rPr>
      </w:pPr>
      <w:r>
        <w:rPr>
          <w:rFonts w:hint="eastAsia" w:ascii="仿宋" w:hAnsi="仿宋" w:eastAsia="仿宋" w:cs="Times New Roman"/>
          <w:kern w:val="2"/>
          <w:sz w:val="28"/>
          <w:szCs w:val="28"/>
          <w:lang w:val="en-US" w:bidi="ar-SA"/>
        </w:rPr>
        <w:t>项目编号：DH(CG)2022-0</w:t>
      </w:r>
      <w:r>
        <w:rPr>
          <w:rFonts w:hint="eastAsia" w:ascii="仿宋" w:hAnsi="仿宋" w:eastAsia="仿宋" w:cs="Times New Roman"/>
          <w:kern w:val="2"/>
          <w:sz w:val="28"/>
          <w:szCs w:val="28"/>
          <w:lang w:val="en-US" w:eastAsia="zh-CN" w:bidi="ar-SA"/>
        </w:rPr>
        <w:t>39-02</w:t>
      </w:r>
    </w:p>
    <w:p>
      <w:pPr>
        <w:pStyle w:val="22"/>
        <w:ind w:left="440" w:firstLine="400"/>
      </w:pPr>
    </w:p>
    <w:p>
      <w:pPr>
        <w:autoSpaceDE/>
        <w:autoSpaceDN/>
        <w:spacing w:line="360" w:lineRule="auto"/>
        <w:ind w:firstLine="840" w:firstLineChars="300"/>
        <w:rPr>
          <w:rFonts w:ascii="仿宋" w:hAnsi="仿宋" w:eastAsia="仿宋"/>
          <w:sz w:val="28"/>
          <w:szCs w:val="28"/>
          <w:lang w:val="en-US"/>
        </w:rPr>
      </w:pPr>
      <w:r>
        <w:rPr>
          <w:rFonts w:hint="eastAsia" w:ascii="仿宋" w:hAnsi="仿宋" w:eastAsia="仿宋"/>
          <w:sz w:val="28"/>
          <w:szCs w:val="28"/>
        </w:rPr>
        <w:t>采购人：某单位</w:t>
      </w:r>
    </w:p>
    <w:p>
      <w:pPr>
        <w:autoSpaceDE/>
        <w:autoSpaceDN/>
        <w:spacing w:line="360" w:lineRule="auto"/>
        <w:ind w:firstLine="840" w:firstLineChars="300"/>
        <w:rPr>
          <w:rFonts w:hint="eastAsia" w:ascii="仿宋" w:hAnsi="仿宋" w:eastAsia="仿宋" w:cs="Times New Roman"/>
          <w:sz w:val="28"/>
          <w:szCs w:val="28"/>
          <w:lang w:val="en-US" w:eastAsia="zh-CN"/>
        </w:rPr>
      </w:pPr>
      <w:r>
        <w:rPr>
          <w:rFonts w:hint="eastAsia" w:ascii="仿宋" w:hAnsi="仿宋" w:eastAsia="仿宋"/>
          <w:sz w:val="28"/>
          <w:szCs w:val="28"/>
        </w:rPr>
        <w:t>联系人：</w:t>
      </w:r>
      <w:r>
        <w:rPr>
          <w:rFonts w:hint="eastAsia" w:ascii="仿宋" w:hAnsi="仿宋" w:eastAsia="仿宋"/>
          <w:sz w:val="28"/>
          <w:szCs w:val="28"/>
          <w:lang w:eastAsia="zh-CN"/>
        </w:rPr>
        <w:t>李主任</w:t>
      </w:r>
    </w:p>
    <w:p>
      <w:pPr>
        <w:autoSpaceDE/>
        <w:autoSpaceDN/>
        <w:spacing w:line="360" w:lineRule="auto"/>
        <w:ind w:firstLine="840" w:firstLineChars="300"/>
        <w:rPr>
          <w:rFonts w:hint="eastAsia" w:ascii="仿宋" w:hAnsi="仿宋" w:eastAsia="仿宋"/>
          <w:sz w:val="28"/>
          <w:szCs w:val="28"/>
          <w:u w:val="single"/>
          <w:lang w:eastAsia="zh-CN"/>
        </w:rPr>
      </w:pPr>
      <w:r>
        <w:rPr>
          <w:rFonts w:hint="eastAsia" w:ascii="仿宋" w:hAnsi="仿宋" w:eastAsia="仿宋"/>
          <w:sz w:val="28"/>
          <w:szCs w:val="28"/>
        </w:rPr>
        <w:t>联系方式：</w:t>
      </w:r>
      <w:bookmarkStart w:id="0" w:name="_Toc28359086"/>
      <w:bookmarkStart w:id="1" w:name="_Toc28359009"/>
      <w:r>
        <w:rPr>
          <w:rFonts w:hint="eastAsia" w:ascii="仿宋" w:hAnsi="仿宋" w:eastAsia="仿宋"/>
          <w:sz w:val="28"/>
          <w:szCs w:val="28"/>
          <w:lang w:val="en-US" w:eastAsia="zh-CN"/>
        </w:rPr>
        <w:t>13519969221</w:t>
      </w:r>
    </w:p>
    <w:p>
      <w:pPr>
        <w:pStyle w:val="22"/>
        <w:ind w:left="440" w:firstLine="560"/>
        <w:rPr>
          <w:rFonts w:ascii="仿宋" w:hAnsi="仿宋" w:eastAsia="仿宋"/>
          <w:sz w:val="28"/>
          <w:szCs w:val="28"/>
          <w:u w:val="single"/>
        </w:rPr>
      </w:pPr>
    </w:p>
    <w:p>
      <w:pPr>
        <w:rPr>
          <w:rFonts w:ascii="仿宋" w:hAnsi="仿宋" w:eastAsia="仿宋"/>
          <w:sz w:val="28"/>
          <w:szCs w:val="28"/>
          <w:u w:val="single"/>
        </w:rPr>
      </w:pPr>
    </w:p>
    <w:p>
      <w:pPr>
        <w:pStyle w:val="22"/>
        <w:ind w:left="440" w:firstLine="400"/>
      </w:pPr>
    </w:p>
    <w:p>
      <w:pPr>
        <w:autoSpaceDE/>
        <w:autoSpaceDN/>
        <w:spacing w:line="360" w:lineRule="auto"/>
        <w:ind w:left="559" w:leftChars="254" w:firstLine="210" w:firstLineChars="75"/>
        <w:rPr>
          <w:rFonts w:ascii="仿宋" w:hAnsi="仿宋" w:eastAsia="仿宋"/>
          <w:sz w:val="28"/>
          <w:szCs w:val="28"/>
          <w:lang w:val="en-US"/>
        </w:rPr>
      </w:pPr>
      <w:r>
        <w:rPr>
          <w:rFonts w:hint="eastAsia" w:ascii="仿宋" w:hAnsi="仿宋" w:eastAsia="仿宋"/>
          <w:sz w:val="28"/>
          <w:szCs w:val="28"/>
        </w:rPr>
        <w:t>采购代理机构</w:t>
      </w:r>
      <w:bookmarkEnd w:id="0"/>
      <w:bookmarkEnd w:id="1"/>
      <w:r>
        <w:rPr>
          <w:rFonts w:hint="eastAsia" w:ascii="仿宋" w:hAnsi="仿宋" w:eastAsia="仿宋"/>
          <w:sz w:val="28"/>
          <w:szCs w:val="28"/>
          <w:lang w:val="en-US"/>
        </w:rPr>
        <w:t>：新疆德衡工程技术咨询有限公司</w:t>
      </w:r>
    </w:p>
    <w:p>
      <w:pPr>
        <w:autoSpaceDE/>
        <w:autoSpaceDN/>
        <w:spacing w:line="360" w:lineRule="auto"/>
        <w:ind w:left="559" w:leftChars="254" w:firstLine="210" w:firstLineChars="75"/>
        <w:rPr>
          <w:rFonts w:ascii="仿宋" w:hAnsi="仿宋" w:eastAsia="仿宋"/>
          <w:sz w:val="28"/>
          <w:szCs w:val="28"/>
          <w:lang w:val="en-US"/>
        </w:rPr>
      </w:pPr>
      <w:r>
        <w:rPr>
          <w:rFonts w:hint="eastAsia" w:ascii="仿宋" w:hAnsi="仿宋" w:eastAsia="仿宋"/>
          <w:sz w:val="28"/>
          <w:szCs w:val="28"/>
          <w:lang w:val="en-US"/>
        </w:rPr>
        <w:t>联系人：王燕燕、周娜</w:t>
      </w:r>
    </w:p>
    <w:p>
      <w:pPr>
        <w:autoSpaceDE/>
        <w:autoSpaceDN/>
        <w:spacing w:line="360" w:lineRule="auto"/>
        <w:ind w:left="559" w:leftChars="254" w:firstLine="210" w:firstLineChars="75"/>
        <w:rPr>
          <w:rFonts w:ascii="仿宋" w:hAnsi="仿宋" w:eastAsia="仿宋"/>
          <w:sz w:val="28"/>
          <w:szCs w:val="28"/>
          <w:lang w:val="en-US"/>
        </w:rPr>
      </w:pPr>
      <w:r>
        <w:rPr>
          <w:rFonts w:hint="eastAsia" w:ascii="仿宋" w:hAnsi="仿宋" w:eastAsia="仿宋"/>
          <w:sz w:val="28"/>
          <w:szCs w:val="28"/>
          <w:lang w:val="en-US"/>
        </w:rPr>
        <w:t>联系方式：0994-2336208</w:t>
      </w:r>
    </w:p>
    <w:p>
      <w:pPr>
        <w:pStyle w:val="12"/>
        <w:spacing w:before="10"/>
        <w:rPr>
          <w:sz w:val="20"/>
        </w:rPr>
      </w:pPr>
    </w:p>
    <w:p>
      <w:pPr>
        <w:pStyle w:val="12"/>
        <w:spacing w:before="10"/>
        <w:rPr>
          <w:sz w:val="20"/>
        </w:rPr>
      </w:pPr>
    </w:p>
    <w:p>
      <w:pPr>
        <w:pStyle w:val="12"/>
        <w:spacing w:before="10"/>
        <w:rPr>
          <w:sz w:val="20"/>
        </w:rPr>
      </w:pPr>
    </w:p>
    <w:p>
      <w:pPr>
        <w:pStyle w:val="12"/>
        <w:spacing w:before="10"/>
        <w:rPr>
          <w:sz w:val="20"/>
        </w:rPr>
      </w:pPr>
    </w:p>
    <w:p>
      <w:pPr>
        <w:pStyle w:val="12"/>
        <w:spacing w:before="10"/>
        <w:rPr>
          <w:sz w:val="20"/>
        </w:rPr>
      </w:pPr>
    </w:p>
    <w:p>
      <w:pPr>
        <w:tabs>
          <w:tab w:val="left" w:pos="3931"/>
          <w:tab w:val="left" w:pos="4946"/>
          <w:tab w:val="left" w:pos="5962"/>
        </w:tabs>
        <w:spacing w:before="62"/>
        <w:ind w:left="3197" w:firstLine="1120" w:firstLineChars="400"/>
        <w:jc w:val="both"/>
      </w:pPr>
      <w:r>
        <w:rPr>
          <w:rFonts w:hint="eastAsia"/>
          <w:sz w:val="28"/>
          <w:lang w:val="en-US"/>
        </w:rPr>
        <w:t>2022</w:t>
      </w:r>
      <w:r>
        <w:rPr>
          <w:sz w:val="28"/>
        </w:rPr>
        <w:t>年</w:t>
      </w:r>
    </w:p>
    <w:p>
      <w:pPr>
        <w:pStyle w:val="12"/>
        <w:rPr>
          <w:rFonts w:ascii="仿宋_GB2312"/>
          <w:b/>
          <w:sz w:val="20"/>
        </w:rPr>
      </w:pPr>
    </w:p>
    <w:p>
      <w:pPr>
        <w:pStyle w:val="12"/>
        <w:rPr>
          <w:rFonts w:ascii="仿宋_GB2312"/>
          <w:b/>
          <w:sz w:val="20"/>
        </w:rPr>
      </w:pPr>
    </w:p>
    <w:p>
      <w:pPr>
        <w:pStyle w:val="12"/>
        <w:rPr>
          <w:rFonts w:ascii="仿宋_GB2312"/>
          <w:b/>
          <w:sz w:val="20"/>
        </w:rPr>
      </w:pPr>
    </w:p>
    <w:p>
      <w:pPr>
        <w:pStyle w:val="12"/>
        <w:rPr>
          <w:rFonts w:ascii="仿宋_GB2312"/>
          <w:b/>
          <w:sz w:val="20"/>
        </w:rPr>
      </w:pPr>
    </w:p>
    <w:p>
      <w:pPr>
        <w:pStyle w:val="12"/>
        <w:rPr>
          <w:rFonts w:ascii="仿宋_GB2312"/>
          <w:b/>
          <w:sz w:val="20"/>
        </w:rPr>
      </w:pPr>
    </w:p>
    <w:p>
      <w:pPr>
        <w:pStyle w:val="12"/>
        <w:rPr>
          <w:rFonts w:ascii="仿宋_GB2312"/>
          <w:b/>
          <w:sz w:val="20"/>
        </w:rPr>
      </w:pPr>
    </w:p>
    <w:p>
      <w:pPr>
        <w:pStyle w:val="12"/>
        <w:rPr>
          <w:rFonts w:ascii="仿宋_GB2312"/>
          <w:b/>
          <w:sz w:val="20"/>
        </w:rPr>
      </w:pPr>
    </w:p>
    <w:p>
      <w:pPr>
        <w:pStyle w:val="12"/>
        <w:rPr>
          <w:rFonts w:ascii="仿宋_GB2312"/>
          <w:b/>
          <w:sz w:val="20"/>
        </w:rPr>
      </w:pPr>
    </w:p>
    <w:p>
      <w:pPr>
        <w:pStyle w:val="12"/>
        <w:rPr>
          <w:rFonts w:ascii="仿宋_GB2312"/>
          <w:b/>
          <w:sz w:val="20"/>
        </w:rPr>
      </w:pPr>
    </w:p>
    <w:p>
      <w:pPr>
        <w:pStyle w:val="12"/>
        <w:rPr>
          <w:rFonts w:ascii="仿宋_GB2312"/>
          <w:b/>
          <w:sz w:val="20"/>
        </w:rPr>
      </w:pPr>
    </w:p>
    <w:p>
      <w:pPr>
        <w:spacing w:before="37"/>
        <w:ind w:right="385"/>
        <w:jc w:val="center"/>
        <w:rPr>
          <w:sz w:val="44"/>
        </w:rPr>
      </w:pPr>
      <w:r>
        <w:rPr>
          <w:sz w:val="44"/>
        </w:rPr>
        <w:t>目录</w:t>
      </w:r>
    </w:p>
    <w:p>
      <w:pPr>
        <w:pStyle w:val="60"/>
        <w:tabs>
          <w:tab w:val="right" w:pos="2000"/>
          <w:tab w:val="right" w:leader="dot" w:pos="10630"/>
        </w:tabs>
        <w:spacing w:line="480" w:lineRule="auto"/>
        <w:jc w:val="center"/>
        <w:rPr>
          <w:sz w:val="21"/>
        </w:rPr>
      </w:pPr>
    </w:p>
    <w:sdt>
      <w:sdtPr>
        <w:rPr>
          <w:sz w:val="21"/>
        </w:rPr>
        <w:id w:val="147476178"/>
        <w:docPartObj>
          <w:docPartGallery w:val="Table of Contents"/>
          <w:docPartUnique/>
        </w:docPartObj>
      </w:sdtPr>
      <w:sdtEndPr>
        <w:rPr>
          <w:rFonts w:hAnsi="Courier New" w:cs="金山简魏碑"/>
          <w:sz w:val="22"/>
          <w:szCs w:val="21"/>
        </w:rPr>
      </w:sdtEndPr>
      <w:sdtContent>
        <w:p>
          <w:pPr>
            <w:pStyle w:val="60"/>
            <w:keepNext w:val="0"/>
            <w:keepLines w:val="0"/>
            <w:pageBreakBefore w:val="0"/>
            <w:widowControl/>
            <w:tabs>
              <w:tab w:val="right" w:pos="2000"/>
              <w:tab w:val="right" w:leader="dot" w:pos="10630"/>
            </w:tabs>
            <w:kinsoku/>
            <w:wordWrap/>
            <w:overflowPunct/>
            <w:topLinePunct w:val="0"/>
            <w:autoSpaceDE/>
            <w:autoSpaceDN/>
            <w:bidi w:val="0"/>
            <w:adjustRightInd/>
            <w:snapToGrid/>
            <w:spacing w:line="480" w:lineRule="auto"/>
            <w:ind w:firstLine="0" w:firstLineChars="0"/>
            <w:jc w:val="left"/>
            <w:textAlignment w:val="auto"/>
            <w:rPr>
              <w:sz w:val="28"/>
              <w:szCs w:val="28"/>
            </w:rPr>
          </w:pPr>
          <w:r>
            <w:rPr>
              <w:rFonts w:hint="eastAsia"/>
              <w:sz w:val="21"/>
              <w:lang w:val="en-US" w:eastAsia="zh-CN"/>
            </w:rPr>
            <w:t xml:space="preserve">      </w:t>
          </w:r>
          <w:r>
            <w:rPr>
              <w:sz w:val="28"/>
              <w:szCs w:val="28"/>
            </w:rPr>
            <w:fldChar w:fldCharType="begin"/>
          </w:r>
          <w:r>
            <w:rPr>
              <w:sz w:val="28"/>
              <w:szCs w:val="28"/>
            </w:rPr>
            <w:instrText xml:space="preserve">TOC \o "1-1" \h \u </w:instrText>
          </w:r>
          <w:r>
            <w:rPr>
              <w:sz w:val="28"/>
              <w:szCs w:val="28"/>
            </w:rPr>
            <w:fldChar w:fldCharType="separate"/>
          </w:r>
          <w:r>
            <w:fldChar w:fldCharType="begin"/>
          </w:r>
          <w:r>
            <w:instrText xml:space="preserve"> HYPERLINK \l "_Toc5628" </w:instrText>
          </w:r>
          <w:r>
            <w:fldChar w:fldCharType="separate"/>
          </w:r>
          <w:r>
            <w:rPr>
              <w:rFonts w:hint="eastAsia" w:ascii="宋体"/>
              <w:sz w:val="28"/>
              <w:szCs w:val="28"/>
            </w:rPr>
            <w:t>第一章</w:t>
          </w:r>
          <w:r>
            <w:rPr>
              <w:rFonts w:hint="eastAsia" w:ascii="宋体"/>
              <w:sz w:val="28"/>
              <w:szCs w:val="28"/>
            </w:rPr>
            <w:tab/>
          </w:r>
          <w:r>
            <w:rPr>
              <w:rFonts w:hint="eastAsia" w:ascii="宋体"/>
              <w:sz w:val="28"/>
              <w:szCs w:val="28"/>
              <w:lang w:val="en-US" w:eastAsia="zh-CN"/>
            </w:rPr>
            <w:t xml:space="preserve"> </w:t>
          </w:r>
          <w:r>
            <w:rPr>
              <w:rFonts w:hint="eastAsia" w:ascii="华文中宋" w:hAnsi="华文中宋" w:eastAsia="华文中宋"/>
              <w:sz w:val="28"/>
              <w:szCs w:val="28"/>
            </w:rPr>
            <w:t>招标公告</w:t>
          </w:r>
          <w:r>
            <w:rPr>
              <w:rFonts w:hint="eastAsia" w:ascii="宋体"/>
              <w:sz w:val="28"/>
              <w:szCs w:val="28"/>
            </w:rPr>
            <w:t>................................................</w:t>
          </w:r>
          <w:r>
            <w:rPr>
              <w:rFonts w:hint="eastAsia"/>
              <w:sz w:val="28"/>
              <w:szCs w:val="28"/>
              <w:lang w:val="en-US" w:eastAsia="zh-CN"/>
            </w:rPr>
            <w:t>3</w:t>
          </w:r>
          <w:r>
            <w:rPr>
              <w:sz w:val="28"/>
              <w:szCs w:val="28"/>
            </w:rPr>
            <w:fldChar w:fldCharType="end"/>
          </w:r>
        </w:p>
        <w:p>
          <w:pPr>
            <w:pStyle w:val="60"/>
            <w:tabs>
              <w:tab w:val="right" w:pos="2000"/>
              <w:tab w:val="right" w:leader="dot" w:pos="10630"/>
            </w:tabs>
            <w:spacing w:line="480" w:lineRule="auto"/>
            <w:jc w:val="center"/>
            <w:rPr>
              <w:rFonts w:hint="eastAsia" w:ascii="宋体"/>
              <w:sz w:val="28"/>
              <w:szCs w:val="28"/>
            </w:rPr>
          </w:pPr>
          <w:r>
            <w:rPr>
              <w:rFonts w:hint="eastAsia" w:ascii="宋体"/>
              <w:sz w:val="28"/>
              <w:szCs w:val="28"/>
            </w:rPr>
            <w:fldChar w:fldCharType="begin"/>
          </w:r>
          <w:r>
            <w:rPr>
              <w:rFonts w:hint="eastAsia" w:ascii="宋体"/>
              <w:sz w:val="28"/>
              <w:szCs w:val="28"/>
            </w:rPr>
            <w:instrText xml:space="preserve"> HYPERLINK \l "_Toc12277" </w:instrText>
          </w:r>
          <w:r>
            <w:rPr>
              <w:rFonts w:hint="eastAsia" w:ascii="宋体"/>
              <w:sz w:val="28"/>
              <w:szCs w:val="28"/>
            </w:rPr>
            <w:fldChar w:fldCharType="separate"/>
          </w:r>
          <w:r>
            <w:rPr>
              <w:rFonts w:hint="eastAsia" w:ascii="宋体"/>
              <w:sz w:val="28"/>
              <w:szCs w:val="28"/>
            </w:rPr>
            <w:t>第二章</w:t>
          </w:r>
          <w:r>
            <w:rPr>
              <w:rFonts w:hint="eastAsia" w:ascii="宋体"/>
              <w:sz w:val="28"/>
              <w:szCs w:val="28"/>
            </w:rPr>
            <w:tab/>
          </w:r>
          <w:r>
            <w:rPr>
              <w:rFonts w:hint="eastAsia" w:ascii="宋体"/>
              <w:sz w:val="28"/>
              <w:szCs w:val="28"/>
              <w:lang w:val="en-US" w:eastAsia="zh-CN"/>
            </w:rPr>
            <w:t xml:space="preserve"> </w:t>
          </w:r>
          <w:r>
            <w:rPr>
              <w:rFonts w:hint="eastAsia" w:ascii="宋体"/>
              <w:sz w:val="28"/>
              <w:szCs w:val="28"/>
            </w:rPr>
            <w:t>投标人须知</w:t>
          </w:r>
          <w:r>
            <w:rPr>
              <w:rFonts w:hint="eastAsia" w:ascii="宋体"/>
              <w:sz w:val="28"/>
              <w:szCs w:val="28"/>
              <w:lang w:eastAsia="zh-CN"/>
            </w:rPr>
            <w:t>前附表</w:t>
          </w:r>
          <w:r>
            <w:rPr>
              <w:rFonts w:hint="eastAsia" w:ascii="宋体"/>
              <w:sz w:val="28"/>
              <w:szCs w:val="28"/>
            </w:rPr>
            <w:t>........................................</w:t>
          </w:r>
          <w:r>
            <w:rPr>
              <w:rFonts w:hint="eastAsia" w:ascii="宋体"/>
              <w:sz w:val="28"/>
              <w:szCs w:val="28"/>
              <w:lang w:val="en-US" w:eastAsia="zh-CN"/>
            </w:rPr>
            <w:t>5</w:t>
          </w:r>
          <w:r>
            <w:rPr>
              <w:rFonts w:hint="eastAsia" w:ascii="宋体"/>
              <w:sz w:val="28"/>
              <w:szCs w:val="28"/>
            </w:rPr>
            <w:fldChar w:fldCharType="end"/>
          </w:r>
        </w:p>
        <w:p>
          <w:pPr>
            <w:pStyle w:val="60"/>
            <w:tabs>
              <w:tab w:val="right" w:pos="2000"/>
              <w:tab w:val="right" w:leader="dot" w:pos="10630"/>
            </w:tabs>
            <w:spacing w:line="480" w:lineRule="auto"/>
            <w:jc w:val="center"/>
            <w:rPr>
              <w:rFonts w:hint="eastAsia" w:ascii="宋体"/>
              <w:sz w:val="28"/>
              <w:szCs w:val="28"/>
            </w:rPr>
          </w:pPr>
          <w:r>
            <w:rPr>
              <w:rFonts w:hint="eastAsia" w:ascii="宋体"/>
              <w:sz w:val="28"/>
              <w:szCs w:val="28"/>
              <w:lang w:val="en-US" w:eastAsia="zh-CN"/>
            </w:rPr>
            <w:t xml:space="preserve">       </w:t>
          </w:r>
          <w:r>
            <w:rPr>
              <w:rFonts w:hint="eastAsia" w:ascii="宋体"/>
              <w:sz w:val="28"/>
              <w:szCs w:val="28"/>
            </w:rPr>
            <w:fldChar w:fldCharType="begin"/>
          </w:r>
          <w:r>
            <w:rPr>
              <w:rFonts w:hint="eastAsia" w:ascii="宋体"/>
              <w:sz w:val="28"/>
              <w:szCs w:val="28"/>
            </w:rPr>
            <w:instrText xml:space="preserve"> HYPERLINK \l "_Toc1409" </w:instrText>
          </w:r>
          <w:r>
            <w:rPr>
              <w:rFonts w:hint="eastAsia" w:ascii="宋体"/>
              <w:sz w:val="28"/>
              <w:szCs w:val="28"/>
            </w:rPr>
            <w:fldChar w:fldCharType="separate"/>
          </w:r>
          <w:r>
            <w:rPr>
              <w:rFonts w:hint="eastAsia" w:ascii="宋体"/>
              <w:sz w:val="28"/>
              <w:szCs w:val="28"/>
            </w:rPr>
            <w:t>投标人须知</w:t>
          </w:r>
          <w:r>
            <w:rPr>
              <w:rFonts w:hint="eastAsia" w:ascii="宋体"/>
              <w:sz w:val="28"/>
              <w:szCs w:val="28"/>
              <w:lang w:eastAsia="zh-CN"/>
            </w:rPr>
            <w:t>正文</w:t>
          </w:r>
          <w:r>
            <w:rPr>
              <w:rFonts w:hint="eastAsia" w:ascii="宋体"/>
              <w:sz w:val="28"/>
              <w:szCs w:val="28"/>
            </w:rPr>
            <w:t>..........................................</w:t>
          </w:r>
          <w:r>
            <w:rPr>
              <w:rFonts w:hint="eastAsia" w:ascii="宋体"/>
              <w:sz w:val="28"/>
              <w:szCs w:val="28"/>
              <w:lang w:val="en-US" w:eastAsia="zh-CN"/>
            </w:rPr>
            <w:t>8</w:t>
          </w:r>
          <w:r>
            <w:rPr>
              <w:rFonts w:hint="eastAsia" w:ascii="宋体"/>
              <w:sz w:val="28"/>
              <w:szCs w:val="28"/>
            </w:rPr>
            <w:fldChar w:fldCharType="end"/>
          </w:r>
        </w:p>
        <w:p>
          <w:pPr>
            <w:pStyle w:val="60"/>
            <w:tabs>
              <w:tab w:val="right" w:pos="2000"/>
              <w:tab w:val="right" w:leader="dot" w:pos="10630"/>
            </w:tabs>
            <w:spacing w:line="480" w:lineRule="auto"/>
            <w:jc w:val="center"/>
            <w:rPr>
              <w:rFonts w:hint="eastAsia" w:ascii="宋体" w:eastAsia="宋体"/>
              <w:sz w:val="28"/>
              <w:szCs w:val="28"/>
              <w:lang w:val="en-US" w:eastAsia="zh-CN"/>
            </w:rPr>
          </w:pPr>
          <w:r>
            <w:rPr>
              <w:rFonts w:hint="eastAsia" w:ascii="宋体"/>
              <w:sz w:val="28"/>
              <w:szCs w:val="28"/>
            </w:rPr>
            <w:fldChar w:fldCharType="begin"/>
          </w:r>
          <w:r>
            <w:rPr>
              <w:rFonts w:hint="eastAsia" w:ascii="宋体"/>
              <w:sz w:val="28"/>
              <w:szCs w:val="28"/>
            </w:rPr>
            <w:instrText xml:space="preserve"> HYPERLINK \l "_Toc5227" </w:instrText>
          </w:r>
          <w:r>
            <w:rPr>
              <w:rFonts w:hint="eastAsia" w:ascii="宋体"/>
              <w:sz w:val="28"/>
              <w:szCs w:val="28"/>
            </w:rPr>
            <w:fldChar w:fldCharType="separate"/>
          </w:r>
          <w:r>
            <w:rPr>
              <w:rFonts w:hint="eastAsia" w:ascii="宋体"/>
              <w:sz w:val="28"/>
              <w:szCs w:val="28"/>
            </w:rPr>
            <w:t>第</w:t>
          </w:r>
          <w:r>
            <w:rPr>
              <w:rFonts w:hint="eastAsia" w:ascii="宋体"/>
              <w:sz w:val="28"/>
              <w:szCs w:val="28"/>
              <w:lang w:eastAsia="zh-CN"/>
            </w:rPr>
            <w:t>三</w:t>
          </w:r>
          <w:r>
            <w:rPr>
              <w:rFonts w:hint="eastAsia" w:ascii="宋体"/>
              <w:sz w:val="28"/>
              <w:szCs w:val="28"/>
            </w:rPr>
            <w:t>章</w:t>
          </w:r>
          <w:r>
            <w:rPr>
              <w:rFonts w:hint="eastAsia" w:ascii="宋体"/>
              <w:sz w:val="28"/>
              <w:szCs w:val="28"/>
            </w:rPr>
            <w:tab/>
          </w:r>
          <w:r>
            <w:rPr>
              <w:rFonts w:hint="eastAsia" w:ascii="宋体"/>
              <w:sz w:val="28"/>
              <w:szCs w:val="28"/>
              <w:lang w:val="en-US" w:eastAsia="zh-CN"/>
            </w:rPr>
            <w:t xml:space="preserve"> </w:t>
          </w:r>
          <w:r>
            <w:rPr>
              <w:rFonts w:hint="eastAsia" w:ascii="宋体"/>
              <w:sz w:val="28"/>
              <w:szCs w:val="28"/>
            </w:rPr>
            <w:t>合同文本...............................................</w:t>
          </w:r>
          <w:r>
            <w:rPr>
              <w:rFonts w:hint="eastAsia" w:ascii="宋体"/>
              <w:sz w:val="28"/>
              <w:szCs w:val="28"/>
            </w:rPr>
            <w:fldChar w:fldCharType="end"/>
          </w:r>
          <w:r>
            <w:rPr>
              <w:rFonts w:hint="eastAsia" w:ascii="宋体"/>
              <w:sz w:val="28"/>
              <w:szCs w:val="28"/>
              <w:lang w:val="en-US" w:eastAsia="zh-CN"/>
            </w:rPr>
            <w:t>21</w:t>
          </w:r>
        </w:p>
        <w:p>
          <w:pPr>
            <w:pStyle w:val="60"/>
            <w:tabs>
              <w:tab w:val="right" w:pos="2000"/>
              <w:tab w:val="right" w:leader="dot" w:pos="10630"/>
            </w:tabs>
            <w:spacing w:line="480" w:lineRule="auto"/>
            <w:jc w:val="center"/>
            <w:rPr>
              <w:rFonts w:hint="eastAsia" w:ascii="宋体" w:eastAsia="宋体"/>
              <w:sz w:val="28"/>
              <w:szCs w:val="28"/>
              <w:lang w:val="en-US" w:eastAsia="zh-CN"/>
            </w:rPr>
          </w:pPr>
          <w:r>
            <w:rPr>
              <w:rFonts w:hint="eastAsia" w:ascii="宋体"/>
              <w:sz w:val="28"/>
              <w:szCs w:val="28"/>
            </w:rPr>
            <w:fldChar w:fldCharType="begin"/>
          </w:r>
          <w:r>
            <w:rPr>
              <w:rFonts w:hint="eastAsia" w:ascii="宋体"/>
              <w:sz w:val="28"/>
              <w:szCs w:val="28"/>
            </w:rPr>
            <w:instrText xml:space="preserve"> HYPERLINK \l "_Toc2863" </w:instrText>
          </w:r>
          <w:r>
            <w:rPr>
              <w:rFonts w:hint="eastAsia" w:ascii="宋体"/>
              <w:sz w:val="28"/>
              <w:szCs w:val="28"/>
            </w:rPr>
            <w:fldChar w:fldCharType="separate"/>
          </w:r>
          <w:r>
            <w:rPr>
              <w:rFonts w:hint="eastAsia" w:ascii="宋体"/>
              <w:sz w:val="28"/>
              <w:szCs w:val="28"/>
            </w:rPr>
            <w:t>第</w:t>
          </w:r>
          <w:r>
            <w:rPr>
              <w:rFonts w:hint="eastAsia" w:ascii="宋体"/>
              <w:sz w:val="28"/>
              <w:szCs w:val="28"/>
              <w:lang w:eastAsia="zh-CN"/>
            </w:rPr>
            <w:t>四</w:t>
          </w:r>
          <w:r>
            <w:rPr>
              <w:rFonts w:hint="eastAsia" w:ascii="宋体"/>
              <w:sz w:val="28"/>
              <w:szCs w:val="28"/>
            </w:rPr>
            <w:t>章 项目采购需求...........................................</w:t>
          </w:r>
          <w:r>
            <w:rPr>
              <w:rFonts w:hint="eastAsia" w:ascii="宋体"/>
              <w:sz w:val="28"/>
              <w:szCs w:val="28"/>
              <w:lang w:val="en-US" w:eastAsia="zh-CN"/>
            </w:rPr>
            <w:t>2</w:t>
          </w:r>
          <w:r>
            <w:rPr>
              <w:rFonts w:hint="eastAsia" w:ascii="宋体"/>
              <w:sz w:val="28"/>
              <w:szCs w:val="28"/>
            </w:rPr>
            <w:fldChar w:fldCharType="end"/>
          </w:r>
          <w:r>
            <w:rPr>
              <w:rFonts w:hint="eastAsia" w:ascii="宋体"/>
              <w:sz w:val="28"/>
              <w:szCs w:val="28"/>
              <w:lang w:val="en-US" w:eastAsia="zh-CN"/>
            </w:rPr>
            <w:t>5</w:t>
          </w:r>
        </w:p>
        <w:p>
          <w:pPr>
            <w:pStyle w:val="60"/>
            <w:tabs>
              <w:tab w:val="right" w:pos="2000"/>
              <w:tab w:val="right" w:leader="dot" w:pos="10630"/>
            </w:tabs>
            <w:spacing w:line="480" w:lineRule="auto"/>
            <w:jc w:val="center"/>
            <w:rPr>
              <w:rFonts w:hint="eastAsia" w:ascii="宋体" w:eastAsia="宋体"/>
              <w:sz w:val="28"/>
              <w:szCs w:val="28"/>
              <w:lang w:val="en-US" w:eastAsia="zh-CN"/>
            </w:rPr>
          </w:pPr>
          <w:r>
            <w:rPr>
              <w:rFonts w:hint="eastAsia" w:ascii="宋体"/>
              <w:sz w:val="28"/>
              <w:szCs w:val="28"/>
            </w:rPr>
            <w:fldChar w:fldCharType="begin"/>
          </w:r>
          <w:r>
            <w:rPr>
              <w:rFonts w:hint="eastAsia" w:ascii="宋体"/>
              <w:sz w:val="28"/>
              <w:szCs w:val="28"/>
            </w:rPr>
            <w:instrText xml:space="preserve"> HYPERLINK \l "_Toc1480" </w:instrText>
          </w:r>
          <w:r>
            <w:rPr>
              <w:rFonts w:hint="eastAsia" w:ascii="宋体"/>
              <w:sz w:val="28"/>
              <w:szCs w:val="28"/>
            </w:rPr>
            <w:fldChar w:fldCharType="separate"/>
          </w:r>
          <w:r>
            <w:rPr>
              <w:rFonts w:hint="eastAsia" w:ascii="宋体"/>
              <w:sz w:val="28"/>
              <w:szCs w:val="28"/>
            </w:rPr>
            <w:t>第</w:t>
          </w:r>
          <w:r>
            <w:rPr>
              <w:rFonts w:hint="eastAsia" w:ascii="宋体"/>
              <w:sz w:val="28"/>
              <w:szCs w:val="28"/>
              <w:lang w:eastAsia="zh-CN"/>
            </w:rPr>
            <w:t>五</w:t>
          </w:r>
          <w:r>
            <w:rPr>
              <w:rFonts w:hint="eastAsia" w:ascii="宋体"/>
              <w:sz w:val="28"/>
              <w:szCs w:val="28"/>
            </w:rPr>
            <w:t>章</w:t>
          </w:r>
          <w:r>
            <w:rPr>
              <w:rFonts w:hint="eastAsia" w:ascii="宋体"/>
              <w:sz w:val="28"/>
              <w:szCs w:val="28"/>
              <w:lang w:val="en-US" w:eastAsia="zh-CN"/>
            </w:rPr>
            <w:t xml:space="preserve"> </w:t>
          </w:r>
          <w:r>
            <w:rPr>
              <w:rFonts w:hint="eastAsia" w:ascii="宋体"/>
              <w:sz w:val="28"/>
              <w:szCs w:val="28"/>
            </w:rPr>
            <w:t>评标方法与评标标准.....................................</w:t>
          </w:r>
          <w:r>
            <w:rPr>
              <w:rFonts w:hint="eastAsia" w:ascii="宋体"/>
              <w:sz w:val="28"/>
              <w:szCs w:val="28"/>
              <w:lang w:val="en-US" w:eastAsia="zh-CN"/>
            </w:rPr>
            <w:t>2</w:t>
          </w:r>
          <w:r>
            <w:rPr>
              <w:rFonts w:hint="eastAsia" w:ascii="宋体"/>
              <w:sz w:val="28"/>
              <w:szCs w:val="28"/>
            </w:rPr>
            <w:fldChar w:fldCharType="end"/>
          </w:r>
          <w:r>
            <w:rPr>
              <w:rFonts w:hint="eastAsia" w:ascii="宋体"/>
              <w:sz w:val="28"/>
              <w:szCs w:val="28"/>
              <w:lang w:val="en-US" w:eastAsia="zh-CN"/>
            </w:rPr>
            <w:t>9</w:t>
          </w:r>
        </w:p>
        <w:p>
          <w:pPr>
            <w:pStyle w:val="60"/>
            <w:tabs>
              <w:tab w:val="right" w:pos="2000"/>
              <w:tab w:val="right" w:leader="dot" w:pos="10630"/>
            </w:tabs>
            <w:spacing w:line="480" w:lineRule="auto"/>
            <w:jc w:val="center"/>
            <w:rPr>
              <w:rFonts w:hint="eastAsia" w:ascii="宋体" w:eastAsia="宋体"/>
              <w:sz w:val="28"/>
              <w:szCs w:val="28"/>
              <w:lang w:val="en-US" w:eastAsia="zh-CN"/>
            </w:rPr>
          </w:pPr>
          <w:r>
            <w:rPr>
              <w:rFonts w:hint="eastAsia" w:ascii="宋体"/>
              <w:sz w:val="28"/>
              <w:szCs w:val="28"/>
            </w:rPr>
            <w:fldChar w:fldCharType="begin"/>
          </w:r>
          <w:r>
            <w:rPr>
              <w:rFonts w:hint="eastAsia" w:ascii="宋体"/>
              <w:sz w:val="28"/>
              <w:szCs w:val="28"/>
            </w:rPr>
            <w:instrText xml:space="preserve"> HYPERLINK \l "_Toc23807" </w:instrText>
          </w:r>
          <w:r>
            <w:rPr>
              <w:rFonts w:hint="eastAsia" w:ascii="宋体"/>
              <w:sz w:val="28"/>
              <w:szCs w:val="28"/>
            </w:rPr>
            <w:fldChar w:fldCharType="separate"/>
          </w:r>
          <w:r>
            <w:rPr>
              <w:rFonts w:hint="eastAsia" w:ascii="宋体"/>
              <w:sz w:val="28"/>
              <w:szCs w:val="28"/>
            </w:rPr>
            <w:t>第</w:t>
          </w:r>
          <w:r>
            <w:rPr>
              <w:rFonts w:hint="eastAsia" w:ascii="宋体"/>
              <w:sz w:val="28"/>
              <w:szCs w:val="28"/>
              <w:lang w:eastAsia="zh-CN"/>
            </w:rPr>
            <w:t>六</w:t>
          </w:r>
          <w:r>
            <w:rPr>
              <w:rFonts w:hint="eastAsia" w:ascii="宋体"/>
              <w:sz w:val="28"/>
              <w:szCs w:val="28"/>
            </w:rPr>
            <w:t>章</w:t>
          </w:r>
          <w:r>
            <w:rPr>
              <w:rFonts w:hint="eastAsia" w:ascii="宋体"/>
              <w:sz w:val="28"/>
              <w:szCs w:val="28"/>
              <w:lang w:val="en-US" w:eastAsia="zh-CN"/>
            </w:rPr>
            <w:t xml:space="preserve"> </w:t>
          </w:r>
          <w:r>
            <w:rPr>
              <w:rFonts w:hint="eastAsia" w:ascii="宋体"/>
              <w:sz w:val="28"/>
              <w:szCs w:val="28"/>
            </w:rPr>
            <w:t>投标文件格式...........................................</w:t>
          </w:r>
          <w:r>
            <w:rPr>
              <w:rFonts w:hint="eastAsia" w:ascii="宋体"/>
              <w:sz w:val="28"/>
              <w:szCs w:val="28"/>
              <w:lang w:val="en-US" w:eastAsia="zh-CN"/>
            </w:rPr>
            <w:t>3</w:t>
          </w:r>
          <w:r>
            <w:rPr>
              <w:rFonts w:hint="eastAsia" w:ascii="宋体"/>
              <w:sz w:val="28"/>
              <w:szCs w:val="28"/>
            </w:rPr>
            <w:fldChar w:fldCharType="end"/>
          </w:r>
          <w:r>
            <w:rPr>
              <w:rFonts w:hint="eastAsia" w:ascii="宋体"/>
              <w:sz w:val="28"/>
              <w:szCs w:val="28"/>
              <w:lang w:val="en-US" w:eastAsia="zh-CN"/>
            </w:rPr>
            <w:t>3</w:t>
          </w:r>
        </w:p>
        <w:p>
          <w:pPr>
            <w:pStyle w:val="15"/>
            <w:spacing w:line="480" w:lineRule="auto"/>
            <w:sectPr>
              <w:headerReference r:id="rId3" w:type="default"/>
              <w:footerReference r:id="rId4" w:type="default"/>
              <w:pgSz w:w="11910" w:h="16840"/>
              <w:pgMar w:top="1100" w:right="1134" w:bottom="1180" w:left="1134" w:header="878" w:footer="985" w:gutter="0"/>
              <w:pgNumType w:fmt="decimal" w:start="1"/>
              <w:cols w:space="720" w:num="1"/>
            </w:sectPr>
          </w:pPr>
          <w:r>
            <w:rPr>
              <w:sz w:val="36"/>
              <w:szCs w:val="32"/>
            </w:rPr>
            <w:fldChar w:fldCharType="end"/>
          </w:r>
        </w:p>
      </w:sdtContent>
    </w:sdt>
    <w:p>
      <w:pPr>
        <w:pStyle w:val="3"/>
        <w:keepNext w:val="0"/>
        <w:keepLines w:val="0"/>
        <w:pageBreakBefore w:val="0"/>
        <w:widowControl w:val="0"/>
        <w:tabs>
          <w:tab w:val="left" w:pos="1442"/>
        </w:tabs>
        <w:kinsoku/>
        <w:wordWrap/>
        <w:overflowPunct/>
        <w:topLinePunct w:val="0"/>
        <w:autoSpaceDE w:val="0"/>
        <w:autoSpaceDN w:val="0"/>
        <w:bidi w:val="0"/>
        <w:adjustRightInd/>
        <w:snapToGrid/>
        <w:spacing w:before="0"/>
        <w:ind w:right="0"/>
        <w:textAlignment w:val="auto"/>
        <w:rPr>
          <w:rFonts w:hint="eastAsia" w:ascii="华文中宋" w:hAnsi="华文中宋" w:eastAsia="华文中宋"/>
          <w:sz w:val="40"/>
          <w:szCs w:val="40"/>
        </w:rPr>
      </w:pPr>
      <w:bookmarkStart w:id="2" w:name="_Toc23034"/>
      <w:bookmarkStart w:id="3" w:name="_Toc5628"/>
      <w:r>
        <w:rPr>
          <w:rFonts w:hint="eastAsia" w:ascii="华文中宋" w:hAnsi="华文中宋" w:eastAsia="华文中宋"/>
          <w:sz w:val="40"/>
          <w:szCs w:val="40"/>
        </w:rPr>
        <w:t>第一章</w:t>
      </w:r>
      <w:r>
        <w:rPr>
          <w:rFonts w:hint="eastAsia" w:ascii="华文中宋" w:hAnsi="华文中宋" w:eastAsia="华文中宋"/>
          <w:sz w:val="40"/>
          <w:szCs w:val="40"/>
        </w:rPr>
        <w:tab/>
      </w:r>
      <w:bookmarkStart w:id="4" w:name="_Toc28359001"/>
      <w:bookmarkStart w:id="5" w:name="_Toc35393789"/>
      <w:r>
        <w:rPr>
          <w:rFonts w:hint="eastAsia" w:ascii="华文中宋" w:hAnsi="华文中宋" w:eastAsia="华文中宋"/>
          <w:sz w:val="40"/>
          <w:szCs w:val="40"/>
        </w:rPr>
        <w:t>招标公告</w:t>
      </w:r>
      <w:bookmarkEnd w:id="2"/>
      <w:bookmarkEnd w:id="3"/>
      <w:bookmarkEnd w:id="4"/>
      <w:bookmarkEnd w:id="5"/>
    </w:p>
    <w:p>
      <w:pPr>
        <w:keepNext w:val="0"/>
        <w:keepLines w:val="0"/>
        <w:pageBreakBefore w:val="0"/>
        <w:widowControl w:val="0"/>
        <w:pBdr>
          <w:top w:val="single" w:color="auto" w:sz="4" w:space="1"/>
          <w:left w:val="single" w:color="auto" w:sz="4" w:space="4"/>
          <w:bottom w:val="single" w:color="auto" w:sz="4" w:space="1"/>
          <w:right w:val="single" w:color="auto" w:sz="4" w:space="4"/>
        </w:pBdr>
        <w:kinsoku/>
        <w:wordWrap/>
        <w:overflowPunct/>
        <w:topLinePunct w:val="0"/>
        <w:autoSpaceDE w:val="0"/>
        <w:autoSpaceDN w:val="0"/>
        <w:bidi w:val="0"/>
        <w:adjustRightInd/>
        <w:snapToGrid/>
        <w:spacing w:line="288" w:lineRule="auto"/>
        <w:ind w:firstLine="482" w:firstLineChars="200"/>
        <w:textAlignment w:val="auto"/>
        <w:rPr>
          <w:rFonts w:hint="eastAsia" w:ascii="仿宋" w:hAnsi="仿宋" w:eastAsia="仿宋" w:cs="仿宋"/>
          <w:b/>
          <w:bCs/>
          <w:sz w:val="24"/>
          <w:szCs w:val="24"/>
        </w:rPr>
      </w:pPr>
      <w:r>
        <w:rPr>
          <w:rFonts w:hint="eastAsia" w:ascii="仿宋" w:hAnsi="仿宋" w:eastAsia="仿宋" w:cs="仿宋"/>
          <w:b/>
          <w:bCs/>
          <w:sz w:val="24"/>
          <w:szCs w:val="24"/>
        </w:rPr>
        <w:t>项目概况</w:t>
      </w:r>
    </w:p>
    <w:p>
      <w:pPr>
        <w:keepNext w:val="0"/>
        <w:keepLines w:val="0"/>
        <w:pageBreakBefore w:val="0"/>
        <w:widowControl w:val="0"/>
        <w:pBdr>
          <w:top w:val="single" w:color="auto" w:sz="4" w:space="1"/>
          <w:left w:val="single" w:color="auto" w:sz="4" w:space="4"/>
          <w:bottom w:val="single" w:color="auto" w:sz="4" w:space="1"/>
          <w:right w:val="single" w:color="auto" w:sz="4" w:space="4"/>
        </w:pBdr>
        <w:kinsoku/>
        <w:wordWrap/>
        <w:overflowPunct/>
        <w:topLinePunct w:val="0"/>
        <w:autoSpaceDE w:val="0"/>
        <w:autoSpaceDN w:val="0"/>
        <w:bidi w:val="0"/>
        <w:adjustRightInd/>
        <w:snapToGrid/>
        <w:spacing w:line="288" w:lineRule="auto"/>
        <w:ind w:firstLine="723" w:firstLineChars="300"/>
        <w:textAlignment w:val="auto"/>
        <w:rPr>
          <w:rFonts w:hint="eastAsia" w:ascii="仿宋" w:hAnsi="仿宋" w:eastAsia="仿宋" w:cs="仿宋"/>
          <w:b/>
          <w:bCs/>
          <w:sz w:val="24"/>
          <w:szCs w:val="24"/>
        </w:rPr>
      </w:pPr>
      <w:r>
        <w:rPr>
          <w:rFonts w:hint="eastAsia" w:ascii="仿宋" w:hAnsi="仿宋" w:eastAsia="仿宋" w:cs="仿宋"/>
          <w:b/>
          <w:bCs/>
          <w:sz w:val="24"/>
          <w:szCs w:val="24"/>
          <w:u w:val="single"/>
          <w:lang w:eastAsia="zh-CN"/>
        </w:rPr>
        <w:t>某单位宣传广告制作（二次）</w:t>
      </w:r>
      <w:r>
        <w:rPr>
          <w:rFonts w:hint="eastAsia" w:ascii="仿宋" w:hAnsi="仿宋" w:eastAsia="仿宋" w:cs="仿宋"/>
          <w:b/>
          <w:bCs/>
          <w:sz w:val="24"/>
          <w:szCs w:val="24"/>
        </w:rPr>
        <w:t>招标项目的潜在投标人应在</w:t>
      </w:r>
      <w:r>
        <w:rPr>
          <w:rFonts w:hint="eastAsia" w:ascii="仿宋" w:hAnsi="仿宋" w:eastAsia="仿宋" w:cs="仿宋"/>
          <w:b/>
          <w:bCs/>
          <w:sz w:val="24"/>
          <w:szCs w:val="24"/>
          <w:u w:val="single"/>
        </w:rPr>
        <w:t>昌吉市和谐玫瑰园A区A座11楼1106室</w:t>
      </w:r>
      <w:r>
        <w:rPr>
          <w:rFonts w:hint="eastAsia" w:ascii="仿宋" w:hAnsi="仿宋" w:eastAsia="仿宋" w:cs="仿宋"/>
          <w:b/>
          <w:bCs/>
          <w:sz w:val="24"/>
          <w:szCs w:val="24"/>
        </w:rPr>
        <w:t>获取招标文件，并于</w:t>
      </w:r>
      <w:r>
        <w:rPr>
          <w:rFonts w:hint="eastAsia" w:ascii="仿宋" w:hAnsi="仿宋" w:eastAsia="仿宋" w:cs="仿宋"/>
          <w:b/>
          <w:bCs/>
          <w:sz w:val="24"/>
          <w:szCs w:val="24"/>
          <w:u w:val="single"/>
          <w:lang w:val="en-US"/>
        </w:rPr>
        <w:t>2022</w:t>
      </w:r>
      <w:r>
        <w:rPr>
          <w:rFonts w:hint="eastAsia" w:ascii="仿宋" w:hAnsi="仿宋" w:eastAsia="仿宋" w:cs="仿宋"/>
          <w:b/>
          <w:bCs/>
          <w:sz w:val="24"/>
          <w:szCs w:val="24"/>
          <w:u w:val="single"/>
        </w:rPr>
        <w:t>年</w:t>
      </w:r>
      <w:r>
        <w:rPr>
          <w:rFonts w:hint="eastAsia" w:ascii="仿宋" w:hAnsi="仿宋" w:eastAsia="仿宋" w:cs="仿宋"/>
          <w:b/>
          <w:bCs/>
          <w:sz w:val="24"/>
          <w:szCs w:val="24"/>
          <w:u w:val="single"/>
          <w:lang w:val="en-US" w:eastAsia="zh-CN"/>
        </w:rPr>
        <w:t>8</w:t>
      </w:r>
      <w:r>
        <w:rPr>
          <w:rFonts w:hint="eastAsia" w:ascii="仿宋" w:hAnsi="仿宋" w:eastAsia="仿宋" w:cs="仿宋"/>
          <w:b/>
          <w:bCs/>
          <w:sz w:val="24"/>
          <w:szCs w:val="24"/>
          <w:u w:val="single"/>
        </w:rPr>
        <w:t>月</w:t>
      </w:r>
      <w:r>
        <w:rPr>
          <w:rFonts w:hint="eastAsia" w:ascii="仿宋" w:hAnsi="仿宋" w:eastAsia="仿宋" w:cs="仿宋"/>
          <w:b/>
          <w:bCs/>
          <w:sz w:val="24"/>
          <w:szCs w:val="24"/>
          <w:u w:val="single"/>
          <w:lang w:val="en-US" w:eastAsia="zh-CN"/>
        </w:rPr>
        <w:t>19</w:t>
      </w:r>
      <w:r>
        <w:rPr>
          <w:rFonts w:hint="eastAsia" w:ascii="仿宋" w:hAnsi="仿宋" w:eastAsia="仿宋" w:cs="仿宋"/>
          <w:b/>
          <w:bCs/>
          <w:sz w:val="24"/>
          <w:szCs w:val="24"/>
          <w:u w:val="single"/>
        </w:rPr>
        <w:t>日</w:t>
      </w:r>
      <w:r>
        <w:rPr>
          <w:rFonts w:hint="eastAsia" w:ascii="仿宋" w:hAnsi="仿宋" w:eastAsia="仿宋" w:cs="仿宋"/>
          <w:b/>
          <w:bCs/>
          <w:sz w:val="24"/>
          <w:szCs w:val="24"/>
          <w:u w:val="single"/>
          <w:lang w:val="en-US"/>
        </w:rPr>
        <w:t>1</w:t>
      </w:r>
      <w:r>
        <w:rPr>
          <w:rFonts w:hint="eastAsia" w:ascii="仿宋" w:hAnsi="仿宋" w:eastAsia="仿宋" w:cs="仿宋"/>
          <w:b/>
          <w:bCs/>
          <w:sz w:val="24"/>
          <w:szCs w:val="24"/>
          <w:u w:val="single"/>
          <w:lang w:val="en-US" w:eastAsia="zh-CN"/>
        </w:rPr>
        <w:t>0</w:t>
      </w:r>
      <w:r>
        <w:rPr>
          <w:rFonts w:hint="eastAsia" w:ascii="仿宋" w:hAnsi="仿宋" w:eastAsia="仿宋" w:cs="仿宋"/>
          <w:b/>
          <w:bCs/>
          <w:sz w:val="24"/>
          <w:szCs w:val="24"/>
          <w:u w:val="single"/>
        </w:rPr>
        <w:t>点</w:t>
      </w:r>
      <w:r>
        <w:rPr>
          <w:rFonts w:hint="eastAsia" w:ascii="仿宋" w:hAnsi="仿宋" w:eastAsia="仿宋" w:cs="仿宋"/>
          <w:b/>
          <w:bCs/>
          <w:sz w:val="24"/>
          <w:szCs w:val="24"/>
          <w:u w:val="single"/>
          <w:lang w:val="en-US" w:eastAsia="zh-CN"/>
        </w:rPr>
        <w:t>30</w:t>
      </w:r>
      <w:r>
        <w:rPr>
          <w:rFonts w:hint="eastAsia" w:ascii="仿宋" w:hAnsi="仿宋" w:eastAsia="仿宋" w:cs="仿宋"/>
          <w:b/>
          <w:bCs/>
          <w:sz w:val="24"/>
          <w:szCs w:val="24"/>
          <w:u w:val="single"/>
        </w:rPr>
        <w:t>分（</w:t>
      </w:r>
      <w:r>
        <w:rPr>
          <w:rFonts w:hint="eastAsia" w:ascii="仿宋" w:hAnsi="仿宋" w:eastAsia="仿宋" w:cs="仿宋"/>
          <w:b/>
          <w:bCs/>
          <w:sz w:val="24"/>
          <w:szCs w:val="24"/>
        </w:rPr>
        <w:t>北京时间）前递交投标文件。</w:t>
      </w:r>
    </w:p>
    <w:p>
      <w:pPr>
        <w:pStyle w:val="5"/>
        <w:keepNext w:val="0"/>
        <w:keepLines w:val="0"/>
        <w:pageBreakBefore w:val="0"/>
        <w:kinsoku/>
        <w:wordWrap/>
        <w:overflowPunct/>
        <w:topLinePunct w:val="0"/>
        <w:autoSpaceDE w:val="0"/>
        <w:autoSpaceDN w:val="0"/>
        <w:bidi w:val="0"/>
        <w:adjustRightInd/>
        <w:spacing w:after="0" w:afterLines="50" w:line="360" w:lineRule="exact"/>
        <w:ind w:left="0" w:leftChars="0" w:firstLine="562" w:firstLineChars="200"/>
        <w:textAlignment w:val="auto"/>
        <w:rPr>
          <w:rFonts w:hint="eastAsia" w:ascii="宋体" w:hAnsi="宋体" w:eastAsia="宋体" w:cs="宋体"/>
          <w:b/>
          <w:bCs/>
          <w:sz w:val="28"/>
          <w:szCs w:val="28"/>
        </w:rPr>
      </w:pPr>
      <w:bookmarkStart w:id="6" w:name="_Toc35393790"/>
      <w:bookmarkStart w:id="7" w:name="_Toc28359079"/>
      <w:bookmarkStart w:id="8" w:name="_Toc28359002"/>
      <w:bookmarkStart w:id="9" w:name="_Toc35393621"/>
      <w:bookmarkStart w:id="10" w:name="_Hlk24379207"/>
      <w:r>
        <w:rPr>
          <w:rFonts w:hint="eastAsia" w:ascii="宋体" w:hAnsi="宋体" w:eastAsia="宋体" w:cs="宋体"/>
          <w:b/>
          <w:bCs/>
          <w:sz w:val="28"/>
          <w:szCs w:val="28"/>
        </w:rPr>
        <w:t>一、项目基本情况</w:t>
      </w:r>
      <w:bookmarkEnd w:id="6"/>
      <w:bookmarkEnd w:id="7"/>
      <w:bookmarkEnd w:id="8"/>
      <w:bookmarkEnd w:id="9"/>
    </w:p>
    <w:p>
      <w:pPr>
        <w:keepNext w:val="0"/>
        <w:keepLines w:val="0"/>
        <w:pageBreakBefore w:val="0"/>
        <w:kinsoku/>
        <w:wordWrap/>
        <w:overflowPunct/>
        <w:topLinePunct w:val="0"/>
        <w:autoSpaceDE w:val="0"/>
        <w:autoSpaceDN w:val="0"/>
        <w:bidi w:val="0"/>
        <w:adjustRightInd/>
        <w:spacing w:after="0" w:afterLines="50" w:line="360" w:lineRule="exact"/>
        <w:ind w:left="0" w:leftChars="0" w:firstLine="480" w:firstLineChars="200"/>
        <w:textAlignment w:val="auto"/>
        <w:rPr>
          <w:rFonts w:hint="default" w:ascii="仿宋" w:hAnsi="仿宋" w:eastAsia="仿宋" w:cs="仿宋"/>
          <w:color w:val="FF0000"/>
          <w:sz w:val="24"/>
          <w:szCs w:val="24"/>
          <w:lang w:val="en-US" w:eastAsia="zh-CN"/>
        </w:rPr>
      </w:pPr>
      <w:r>
        <w:rPr>
          <w:rFonts w:hint="eastAsia" w:ascii="仿宋" w:hAnsi="仿宋" w:eastAsia="仿宋" w:cs="仿宋"/>
          <w:sz w:val="24"/>
          <w:szCs w:val="24"/>
        </w:rPr>
        <w:t>项目编号：</w:t>
      </w:r>
      <w:r>
        <w:rPr>
          <w:rFonts w:hint="eastAsia" w:ascii="仿宋" w:hAnsi="仿宋" w:eastAsia="仿宋" w:cs="仿宋"/>
          <w:sz w:val="24"/>
          <w:szCs w:val="24"/>
          <w:lang w:val="en-US"/>
        </w:rPr>
        <w:t>DH(CG)2022-0</w:t>
      </w:r>
      <w:r>
        <w:rPr>
          <w:rFonts w:hint="eastAsia" w:ascii="仿宋" w:hAnsi="仿宋" w:eastAsia="仿宋" w:cs="仿宋"/>
          <w:sz w:val="24"/>
          <w:szCs w:val="24"/>
          <w:lang w:val="en-US" w:eastAsia="zh-CN"/>
        </w:rPr>
        <w:t>39-02</w:t>
      </w:r>
    </w:p>
    <w:p>
      <w:pPr>
        <w:keepNext w:val="0"/>
        <w:keepLines w:val="0"/>
        <w:pageBreakBefore w:val="0"/>
        <w:kinsoku/>
        <w:wordWrap/>
        <w:overflowPunct/>
        <w:topLinePunct w:val="0"/>
        <w:autoSpaceDE w:val="0"/>
        <w:autoSpaceDN w:val="0"/>
        <w:bidi w:val="0"/>
        <w:adjustRightInd/>
        <w:spacing w:after="0" w:afterLines="50" w:line="360" w:lineRule="exact"/>
        <w:ind w:left="0" w:leftChars="0"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项目名称：</w:t>
      </w:r>
      <w:r>
        <w:rPr>
          <w:rFonts w:hint="eastAsia" w:ascii="仿宋" w:hAnsi="仿宋" w:eastAsia="仿宋" w:cs="仿宋"/>
          <w:sz w:val="24"/>
          <w:szCs w:val="24"/>
          <w:lang w:eastAsia="zh-CN"/>
        </w:rPr>
        <w:t>某单位宣传广告制作（二次）</w:t>
      </w:r>
    </w:p>
    <w:bookmarkEnd w:id="10"/>
    <w:p>
      <w:pPr>
        <w:keepNext w:val="0"/>
        <w:keepLines w:val="0"/>
        <w:pageBreakBefore w:val="0"/>
        <w:kinsoku/>
        <w:wordWrap/>
        <w:overflowPunct/>
        <w:topLinePunct w:val="0"/>
        <w:autoSpaceDE w:val="0"/>
        <w:autoSpaceDN w:val="0"/>
        <w:bidi w:val="0"/>
        <w:adjustRightInd/>
        <w:spacing w:after="0" w:afterLines="50" w:line="360" w:lineRule="exact"/>
        <w:ind w:left="0" w:leftChars="0"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rPr>
        <w:t>预算金额：</w:t>
      </w:r>
      <w:r>
        <w:rPr>
          <w:rFonts w:hint="eastAsia" w:ascii="仿宋" w:hAnsi="仿宋" w:eastAsia="仿宋" w:cs="仿宋"/>
          <w:sz w:val="24"/>
          <w:szCs w:val="24"/>
          <w:lang w:val="en-US" w:eastAsia="zh-CN"/>
        </w:rPr>
        <w:t>/</w:t>
      </w:r>
    </w:p>
    <w:p>
      <w:pPr>
        <w:keepNext w:val="0"/>
        <w:keepLines w:val="0"/>
        <w:pageBreakBefore w:val="0"/>
        <w:kinsoku/>
        <w:wordWrap/>
        <w:overflowPunct/>
        <w:topLinePunct w:val="0"/>
        <w:autoSpaceDE w:val="0"/>
        <w:autoSpaceDN w:val="0"/>
        <w:bidi w:val="0"/>
        <w:adjustRightInd/>
        <w:spacing w:after="0" w:afterLines="50" w:line="360" w:lineRule="exact"/>
        <w:ind w:left="0" w:leftChars="0" w:firstLine="480" w:firstLineChars="200"/>
        <w:textAlignment w:val="auto"/>
        <w:rPr>
          <w:rFonts w:hint="eastAsia" w:ascii="仿宋" w:hAnsi="仿宋" w:eastAsia="仿宋" w:cs="仿宋"/>
          <w:sz w:val="24"/>
          <w:szCs w:val="24"/>
          <w:lang w:val="en-US"/>
        </w:rPr>
      </w:pPr>
      <w:r>
        <w:rPr>
          <w:rFonts w:hint="eastAsia" w:ascii="仿宋" w:hAnsi="仿宋" w:eastAsia="仿宋" w:cs="仿宋"/>
          <w:sz w:val="24"/>
          <w:szCs w:val="24"/>
        </w:rPr>
        <w:t>最高限价（如有）：</w:t>
      </w:r>
      <w:r>
        <w:rPr>
          <w:rFonts w:hint="eastAsia" w:ascii="仿宋" w:hAnsi="仿宋" w:eastAsia="仿宋" w:cs="仿宋"/>
          <w:sz w:val="24"/>
          <w:szCs w:val="24"/>
          <w:lang w:val="en-US"/>
        </w:rPr>
        <w:t>/</w:t>
      </w:r>
    </w:p>
    <w:p>
      <w:pPr>
        <w:keepNext w:val="0"/>
        <w:keepLines w:val="0"/>
        <w:pageBreakBefore w:val="0"/>
        <w:kinsoku/>
        <w:wordWrap/>
        <w:overflowPunct/>
        <w:topLinePunct w:val="0"/>
        <w:autoSpaceDE w:val="0"/>
        <w:autoSpaceDN w:val="0"/>
        <w:bidi w:val="0"/>
        <w:adjustRightInd/>
        <w:spacing w:after="0" w:afterLines="50" w:line="360" w:lineRule="exact"/>
        <w:ind w:left="0" w:leftChars="0"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rPr>
        <w:t>采购需求：</w:t>
      </w:r>
      <w:r>
        <w:rPr>
          <w:rFonts w:hint="eastAsia" w:ascii="仿宋" w:hAnsi="仿宋" w:eastAsia="仿宋" w:cs="仿宋"/>
          <w:sz w:val="24"/>
          <w:szCs w:val="24"/>
          <w:lang w:eastAsia="zh-CN"/>
        </w:rPr>
        <w:t>宣传广告制作</w:t>
      </w:r>
      <w:r>
        <w:rPr>
          <w:rFonts w:hint="eastAsia" w:ascii="仿宋" w:hAnsi="仿宋" w:eastAsia="仿宋" w:cs="仿宋"/>
          <w:sz w:val="24"/>
          <w:szCs w:val="24"/>
          <w:lang w:val="en-US" w:eastAsia="zh-CN"/>
        </w:rPr>
        <w:t>（具体制作规格、材质详见招标文件，数量以采购方实际需求为准）</w:t>
      </w:r>
    </w:p>
    <w:p>
      <w:pPr>
        <w:keepNext w:val="0"/>
        <w:keepLines w:val="0"/>
        <w:pageBreakBefore w:val="0"/>
        <w:kinsoku/>
        <w:wordWrap/>
        <w:overflowPunct/>
        <w:topLinePunct w:val="0"/>
        <w:autoSpaceDE w:val="0"/>
        <w:autoSpaceDN w:val="0"/>
        <w:bidi w:val="0"/>
        <w:adjustRightInd/>
        <w:spacing w:after="0" w:afterLines="50" w:line="360" w:lineRule="exact"/>
        <w:ind w:left="0" w:leftChars="0" w:firstLine="480" w:firstLineChars="200"/>
        <w:textAlignment w:val="auto"/>
        <w:rPr>
          <w:rFonts w:hint="eastAsia" w:ascii="仿宋" w:hAnsi="仿宋" w:eastAsia="仿宋" w:cs="仿宋"/>
          <w:sz w:val="24"/>
          <w:szCs w:val="24"/>
          <w:u w:val="single"/>
        </w:rPr>
      </w:pPr>
      <w:r>
        <w:rPr>
          <w:rFonts w:hint="eastAsia" w:ascii="仿宋" w:hAnsi="仿宋" w:eastAsia="仿宋" w:cs="仿宋"/>
          <w:sz w:val="24"/>
          <w:szCs w:val="24"/>
        </w:rPr>
        <w:t>合同履行期</w:t>
      </w:r>
      <w:r>
        <w:rPr>
          <w:rFonts w:hint="eastAsia" w:ascii="仿宋" w:hAnsi="仿宋" w:eastAsia="仿宋" w:cs="仿宋"/>
          <w:sz w:val="24"/>
          <w:szCs w:val="24"/>
          <w:lang w:val="en-US"/>
        </w:rPr>
        <w:t>限：合同签订后一年</w:t>
      </w:r>
    </w:p>
    <w:p>
      <w:pPr>
        <w:keepNext w:val="0"/>
        <w:keepLines w:val="0"/>
        <w:pageBreakBefore w:val="0"/>
        <w:kinsoku/>
        <w:wordWrap/>
        <w:overflowPunct/>
        <w:topLinePunct w:val="0"/>
        <w:autoSpaceDE w:val="0"/>
        <w:autoSpaceDN w:val="0"/>
        <w:bidi w:val="0"/>
        <w:adjustRightInd/>
        <w:spacing w:after="0" w:afterLines="50" w:line="360" w:lineRule="exact"/>
        <w:ind w:left="0" w:leftChars="0"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本项目</w:t>
      </w:r>
      <w:r>
        <w:rPr>
          <w:rFonts w:hint="eastAsia" w:ascii="仿宋" w:hAnsi="仿宋" w:eastAsia="仿宋" w:cs="仿宋"/>
          <w:sz w:val="24"/>
          <w:szCs w:val="24"/>
          <w:u w:val="single"/>
        </w:rPr>
        <w:t>（否）</w:t>
      </w:r>
      <w:r>
        <w:rPr>
          <w:rFonts w:hint="eastAsia" w:ascii="仿宋" w:hAnsi="仿宋" w:eastAsia="仿宋" w:cs="仿宋"/>
          <w:sz w:val="24"/>
          <w:szCs w:val="24"/>
        </w:rPr>
        <w:t>接受联合体投标。</w:t>
      </w:r>
    </w:p>
    <w:p>
      <w:pPr>
        <w:pStyle w:val="5"/>
        <w:keepNext w:val="0"/>
        <w:keepLines w:val="0"/>
        <w:pageBreakBefore w:val="0"/>
        <w:kinsoku/>
        <w:wordWrap/>
        <w:overflowPunct/>
        <w:topLinePunct w:val="0"/>
        <w:autoSpaceDE w:val="0"/>
        <w:autoSpaceDN w:val="0"/>
        <w:bidi w:val="0"/>
        <w:adjustRightInd/>
        <w:spacing w:after="0" w:afterLines="50" w:line="360" w:lineRule="exact"/>
        <w:ind w:left="0" w:leftChars="0" w:firstLine="562" w:firstLineChars="200"/>
        <w:textAlignment w:val="auto"/>
        <w:rPr>
          <w:rFonts w:hint="eastAsia" w:ascii="宋体" w:hAnsi="宋体" w:eastAsia="宋体" w:cs="宋体"/>
          <w:b/>
          <w:bCs/>
          <w:sz w:val="28"/>
          <w:szCs w:val="28"/>
        </w:rPr>
      </w:pPr>
      <w:bookmarkStart w:id="11" w:name="_Toc28359080"/>
      <w:bookmarkStart w:id="12" w:name="_Toc35393791"/>
      <w:bookmarkStart w:id="13" w:name="_Toc35393622"/>
      <w:bookmarkStart w:id="14" w:name="_Toc28359003"/>
      <w:r>
        <w:rPr>
          <w:rFonts w:hint="eastAsia" w:ascii="宋体" w:hAnsi="宋体" w:eastAsia="宋体" w:cs="宋体"/>
          <w:b/>
          <w:bCs/>
          <w:sz w:val="28"/>
          <w:szCs w:val="28"/>
        </w:rPr>
        <w:t>二、申请人的资格要求：</w:t>
      </w:r>
      <w:bookmarkEnd w:id="11"/>
      <w:bookmarkEnd w:id="12"/>
      <w:bookmarkEnd w:id="13"/>
      <w:bookmarkEnd w:id="14"/>
    </w:p>
    <w:p>
      <w:pPr>
        <w:keepNext w:val="0"/>
        <w:keepLines w:val="0"/>
        <w:pageBreakBefore w:val="0"/>
        <w:kinsoku/>
        <w:wordWrap/>
        <w:overflowPunct/>
        <w:topLinePunct w:val="0"/>
        <w:autoSpaceDE w:val="0"/>
        <w:autoSpaceDN w:val="0"/>
        <w:bidi w:val="0"/>
        <w:adjustRightInd/>
        <w:spacing w:after="0" w:afterLines="50" w:line="360" w:lineRule="exact"/>
        <w:ind w:left="0" w:leftChars="0"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1.满足《中华人民共和国政府采购法》第二十二条规定；</w:t>
      </w:r>
    </w:p>
    <w:p>
      <w:pPr>
        <w:keepNext w:val="0"/>
        <w:keepLines w:val="0"/>
        <w:pageBreakBefore w:val="0"/>
        <w:kinsoku/>
        <w:wordWrap/>
        <w:overflowPunct/>
        <w:topLinePunct w:val="0"/>
        <w:autoSpaceDE w:val="0"/>
        <w:autoSpaceDN w:val="0"/>
        <w:bidi w:val="0"/>
        <w:adjustRightInd/>
        <w:spacing w:after="0" w:afterLines="50" w:line="360" w:lineRule="exact"/>
        <w:ind w:left="0" w:leftChars="0" w:firstLine="480" w:firstLineChars="200"/>
        <w:textAlignment w:val="auto"/>
        <w:rPr>
          <w:rFonts w:hint="eastAsia" w:ascii="仿宋" w:hAnsi="仿宋" w:eastAsia="仿宋" w:cs="仿宋"/>
          <w:sz w:val="24"/>
          <w:szCs w:val="24"/>
          <w:lang w:val="en-US" w:eastAsia="zh-CN"/>
        </w:rPr>
      </w:pPr>
      <w:bookmarkStart w:id="15" w:name="_Toc28359004"/>
      <w:bookmarkStart w:id="16" w:name="_Toc28359081"/>
      <w:r>
        <w:rPr>
          <w:rFonts w:hint="eastAsia" w:ascii="仿宋" w:hAnsi="仿宋" w:eastAsia="仿宋" w:cs="仿宋"/>
          <w:sz w:val="24"/>
          <w:szCs w:val="24"/>
        </w:rPr>
        <w:t>2.落实政府采购政策需满足的资格要求：</w:t>
      </w:r>
      <w:r>
        <w:rPr>
          <w:rFonts w:hint="eastAsia" w:ascii="仿宋" w:hAnsi="仿宋" w:eastAsia="仿宋" w:cs="仿宋"/>
          <w:sz w:val="24"/>
          <w:szCs w:val="24"/>
          <w:lang w:val="en-US" w:eastAsia="zh-CN"/>
        </w:rPr>
        <w:t>无</w:t>
      </w:r>
    </w:p>
    <w:p>
      <w:pPr>
        <w:keepNext w:val="0"/>
        <w:keepLines w:val="0"/>
        <w:pageBreakBefore w:val="0"/>
        <w:kinsoku/>
        <w:wordWrap/>
        <w:overflowPunct/>
        <w:topLinePunct w:val="0"/>
        <w:autoSpaceDE w:val="0"/>
        <w:autoSpaceDN w:val="0"/>
        <w:bidi w:val="0"/>
        <w:adjustRightInd/>
        <w:spacing w:after="0" w:afterLines="50" w:line="360" w:lineRule="exact"/>
        <w:ind w:left="0" w:leftChars="0"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rPr>
        <w:t>3.本项目的特定资格要求：</w:t>
      </w:r>
      <w:r>
        <w:rPr>
          <w:rFonts w:hint="eastAsia" w:ascii="仿宋" w:hAnsi="仿宋" w:eastAsia="仿宋" w:cs="仿宋"/>
          <w:sz w:val="24"/>
          <w:szCs w:val="24"/>
          <w:lang w:val="en-US"/>
        </w:rPr>
        <w:t>投标申请人应具有有效的营业执照</w:t>
      </w:r>
      <w:r>
        <w:rPr>
          <w:rFonts w:hint="eastAsia" w:ascii="仿宋" w:hAnsi="仿宋" w:eastAsia="仿宋" w:cs="仿宋"/>
          <w:sz w:val="24"/>
          <w:szCs w:val="24"/>
          <w:lang w:val="en-US" w:eastAsia="zh-CN"/>
        </w:rPr>
        <w:t>；</w:t>
      </w:r>
      <w:r>
        <w:rPr>
          <w:rFonts w:hint="eastAsia" w:ascii="仿宋" w:hAnsi="仿宋" w:eastAsia="仿宋" w:cs="仿宋"/>
          <w:sz w:val="24"/>
          <w:szCs w:val="24"/>
          <w:lang w:val="en-US"/>
        </w:rPr>
        <w:t>未被</w:t>
      </w:r>
      <w:r>
        <w:rPr>
          <w:rFonts w:hint="eastAsia" w:ascii="仿宋" w:hAnsi="仿宋" w:eastAsia="仿宋" w:cs="仿宋"/>
          <w:sz w:val="24"/>
          <w:szCs w:val="24"/>
          <w:lang w:val="en-US" w:eastAsia="zh-CN"/>
        </w:rPr>
        <w:t>“</w:t>
      </w:r>
      <w:r>
        <w:rPr>
          <w:rFonts w:hint="eastAsia" w:ascii="仿宋" w:hAnsi="仿宋" w:eastAsia="仿宋" w:cs="仿宋"/>
          <w:sz w:val="24"/>
          <w:szCs w:val="24"/>
          <w:lang w:val="en-US"/>
        </w:rPr>
        <w:t>信用中国</w:t>
      </w:r>
      <w:r>
        <w:rPr>
          <w:rFonts w:hint="eastAsia" w:ascii="仿宋" w:hAnsi="仿宋" w:eastAsia="仿宋" w:cs="仿宋"/>
          <w:sz w:val="24"/>
          <w:szCs w:val="24"/>
          <w:lang w:val="en-US" w:eastAsia="zh-CN"/>
        </w:rPr>
        <w:t>”</w:t>
      </w:r>
      <w:r>
        <w:rPr>
          <w:rFonts w:hint="eastAsia" w:ascii="仿宋" w:hAnsi="仿宋" w:eastAsia="仿宋" w:cs="仿宋"/>
          <w:sz w:val="24"/>
          <w:szCs w:val="24"/>
          <w:lang w:val="en-US"/>
        </w:rPr>
        <w:t xml:space="preserve">网（ </w:t>
      </w:r>
      <w:r>
        <w:rPr>
          <w:rFonts w:hint="eastAsia" w:ascii="仿宋" w:hAnsi="仿宋" w:eastAsia="仿宋" w:cs="仿宋"/>
          <w:sz w:val="24"/>
          <w:szCs w:val="24"/>
          <w:lang w:val="en-US"/>
        </w:rPr>
        <w:fldChar w:fldCharType="begin"/>
      </w:r>
      <w:r>
        <w:rPr>
          <w:rFonts w:hint="eastAsia" w:ascii="仿宋" w:hAnsi="仿宋" w:eastAsia="仿宋" w:cs="仿宋"/>
          <w:sz w:val="24"/>
          <w:szCs w:val="24"/>
          <w:lang w:val="en-US"/>
        </w:rPr>
        <w:instrText xml:space="preserve"> HYPERLINK "http://www.creditchina.gov.cn）列入\“失信被执行人\”、\“税收违法黑名单\”；未被中国政府采购网（www.ccgp.gov.cn）列入\“政府采购严重违法失信行为记录名单\”、未被中国执行信息公开网（http:/zxgk.court.gov.cn/shixin/）列入\“失信被执行人名单\”。" </w:instrText>
      </w:r>
      <w:r>
        <w:rPr>
          <w:rFonts w:hint="eastAsia" w:ascii="仿宋" w:hAnsi="仿宋" w:eastAsia="仿宋" w:cs="仿宋"/>
          <w:sz w:val="24"/>
          <w:szCs w:val="24"/>
          <w:lang w:val="en-US"/>
        </w:rPr>
        <w:fldChar w:fldCharType="separate"/>
      </w:r>
      <w:r>
        <w:rPr>
          <w:rFonts w:hint="eastAsia" w:ascii="仿宋" w:hAnsi="仿宋" w:eastAsia="仿宋" w:cs="仿宋"/>
          <w:sz w:val="24"/>
          <w:szCs w:val="24"/>
          <w:lang w:val="en-US"/>
        </w:rPr>
        <w:t>www.creditchina.gov.cn）列入</w:t>
      </w:r>
      <w:r>
        <w:rPr>
          <w:rFonts w:hint="eastAsia" w:ascii="仿宋" w:hAnsi="仿宋" w:eastAsia="仿宋" w:cs="仿宋"/>
          <w:sz w:val="24"/>
          <w:szCs w:val="24"/>
          <w:lang w:val="en-US" w:eastAsia="zh-CN"/>
        </w:rPr>
        <w:t>“税收违法黑名单”</w:t>
      </w:r>
      <w:r>
        <w:rPr>
          <w:rFonts w:hint="eastAsia" w:ascii="仿宋" w:hAnsi="仿宋" w:eastAsia="仿宋" w:cs="仿宋"/>
          <w:sz w:val="24"/>
          <w:szCs w:val="24"/>
          <w:lang w:val="en-US"/>
        </w:rPr>
        <w:t>；未被中国政府采购网（www.ccgp.gov.cn）列入</w:t>
      </w:r>
      <w:r>
        <w:rPr>
          <w:rFonts w:hint="eastAsia" w:ascii="仿宋" w:hAnsi="仿宋" w:eastAsia="仿宋" w:cs="仿宋"/>
          <w:sz w:val="24"/>
          <w:szCs w:val="24"/>
          <w:lang w:val="en-US" w:eastAsia="zh-CN"/>
        </w:rPr>
        <w:t>“</w:t>
      </w:r>
      <w:r>
        <w:rPr>
          <w:rFonts w:hint="eastAsia" w:ascii="仿宋" w:hAnsi="仿宋" w:eastAsia="仿宋" w:cs="仿宋"/>
          <w:sz w:val="24"/>
          <w:szCs w:val="24"/>
          <w:lang w:val="en-US"/>
        </w:rPr>
        <w:t>政府采购严重违法失信行为记录名单</w:t>
      </w:r>
      <w:r>
        <w:rPr>
          <w:rFonts w:hint="eastAsia" w:ascii="仿宋" w:hAnsi="仿宋" w:eastAsia="仿宋" w:cs="仿宋"/>
          <w:sz w:val="24"/>
          <w:szCs w:val="24"/>
          <w:lang w:val="en-US" w:eastAsia="zh-CN"/>
        </w:rPr>
        <w:t>”</w:t>
      </w:r>
      <w:r>
        <w:rPr>
          <w:rFonts w:hint="eastAsia" w:ascii="仿宋" w:hAnsi="仿宋" w:eastAsia="仿宋" w:cs="仿宋"/>
          <w:sz w:val="24"/>
          <w:szCs w:val="24"/>
          <w:lang w:val="en-US"/>
        </w:rPr>
        <w:t>、未被中国执行信息公开网（http://zxgk.court.gov.cn/shixin/）列入</w:t>
      </w:r>
      <w:r>
        <w:rPr>
          <w:rFonts w:hint="eastAsia" w:ascii="仿宋" w:hAnsi="仿宋" w:eastAsia="仿宋" w:cs="仿宋"/>
          <w:sz w:val="24"/>
          <w:szCs w:val="24"/>
          <w:lang w:val="en-US" w:eastAsia="zh-CN"/>
        </w:rPr>
        <w:t>“</w:t>
      </w:r>
      <w:r>
        <w:rPr>
          <w:rFonts w:hint="eastAsia" w:ascii="仿宋" w:hAnsi="仿宋" w:eastAsia="仿宋" w:cs="仿宋"/>
          <w:sz w:val="24"/>
          <w:szCs w:val="24"/>
          <w:lang w:val="en-US"/>
        </w:rPr>
        <w:t>失信被执行人名单</w:t>
      </w:r>
      <w:r>
        <w:rPr>
          <w:rFonts w:hint="eastAsia" w:ascii="仿宋" w:hAnsi="仿宋" w:eastAsia="仿宋" w:cs="仿宋"/>
          <w:sz w:val="24"/>
          <w:szCs w:val="24"/>
          <w:lang w:val="en-US" w:eastAsia="zh-CN"/>
        </w:rPr>
        <w:t>”。</w:t>
      </w:r>
      <w:r>
        <w:rPr>
          <w:rFonts w:hint="eastAsia" w:ascii="仿宋" w:hAnsi="仿宋" w:eastAsia="仿宋" w:cs="仿宋"/>
          <w:sz w:val="24"/>
          <w:szCs w:val="24"/>
          <w:lang w:val="en-US"/>
        </w:rPr>
        <w:fldChar w:fldCharType="end"/>
      </w:r>
    </w:p>
    <w:p>
      <w:pPr>
        <w:keepNext w:val="0"/>
        <w:keepLines w:val="0"/>
        <w:pageBreakBefore w:val="0"/>
        <w:kinsoku/>
        <w:wordWrap/>
        <w:overflowPunct/>
        <w:topLinePunct w:val="0"/>
        <w:autoSpaceDE w:val="0"/>
        <w:autoSpaceDN w:val="0"/>
        <w:bidi w:val="0"/>
        <w:adjustRightInd/>
        <w:spacing w:after="0" w:afterLines="50" w:line="360" w:lineRule="exact"/>
        <w:ind w:left="0" w:leftChars="0" w:firstLine="480" w:firstLineChars="200"/>
        <w:textAlignment w:val="auto"/>
        <w:rPr>
          <w:rFonts w:hint="eastAsia" w:ascii="仿宋" w:hAnsi="仿宋" w:eastAsia="仿宋" w:cs="仿宋"/>
          <w:sz w:val="24"/>
          <w:szCs w:val="24"/>
          <w:lang w:val="en-US"/>
        </w:rPr>
      </w:pPr>
      <w:r>
        <w:rPr>
          <w:rFonts w:hint="eastAsia" w:ascii="仿宋" w:hAnsi="仿宋" w:eastAsia="仿宋" w:cs="仿宋"/>
          <w:sz w:val="24"/>
          <w:szCs w:val="24"/>
          <w:lang w:val="en-US" w:eastAsia="zh-CN"/>
        </w:rPr>
        <w:t>4.其他说明：①与采购人存在利害关系可能影响招标公正性的法人、其他组织或者个人，不得参加投标。②单位负责人为同一人或者存在直接控股、管理关系的不同供应商，不得参加同一合同项下的政府采购活动。违反前两款规定的，相关投标均无效。</w:t>
      </w:r>
    </w:p>
    <w:p>
      <w:pPr>
        <w:pStyle w:val="5"/>
        <w:keepNext w:val="0"/>
        <w:keepLines w:val="0"/>
        <w:pageBreakBefore w:val="0"/>
        <w:kinsoku/>
        <w:wordWrap/>
        <w:overflowPunct/>
        <w:topLinePunct w:val="0"/>
        <w:autoSpaceDE w:val="0"/>
        <w:autoSpaceDN w:val="0"/>
        <w:bidi w:val="0"/>
        <w:adjustRightInd/>
        <w:spacing w:after="0" w:afterLines="50" w:line="360" w:lineRule="exact"/>
        <w:ind w:left="0" w:leftChars="0" w:firstLine="562" w:firstLineChars="200"/>
        <w:textAlignment w:val="auto"/>
        <w:rPr>
          <w:rFonts w:hint="eastAsia" w:ascii="宋体" w:hAnsi="宋体" w:eastAsia="宋体" w:cs="宋体"/>
          <w:b/>
          <w:bCs/>
          <w:sz w:val="28"/>
          <w:szCs w:val="28"/>
        </w:rPr>
      </w:pPr>
      <w:bookmarkStart w:id="17" w:name="_Toc35393792"/>
      <w:bookmarkStart w:id="18" w:name="_Toc35393623"/>
      <w:r>
        <w:rPr>
          <w:rFonts w:hint="eastAsia" w:ascii="宋体" w:hAnsi="宋体" w:eastAsia="宋体" w:cs="宋体"/>
          <w:b/>
          <w:bCs/>
          <w:sz w:val="28"/>
          <w:szCs w:val="28"/>
        </w:rPr>
        <w:t>三、获取招标文件</w:t>
      </w:r>
      <w:bookmarkEnd w:id="15"/>
      <w:bookmarkEnd w:id="16"/>
      <w:bookmarkEnd w:id="17"/>
      <w:bookmarkEnd w:id="18"/>
    </w:p>
    <w:p>
      <w:pPr>
        <w:keepNext w:val="0"/>
        <w:keepLines w:val="0"/>
        <w:pageBreakBefore w:val="0"/>
        <w:kinsoku/>
        <w:wordWrap/>
        <w:overflowPunct/>
        <w:topLinePunct w:val="0"/>
        <w:autoSpaceDE w:val="0"/>
        <w:autoSpaceDN w:val="0"/>
        <w:bidi w:val="0"/>
        <w:adjustRightInd/>
        <w:spacing w:after="0" w:afterLines="50" w:line="360" w:lineRule="exact"/>
        <w:ind w:left="0" w:leftChars="0"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时间：</w:t>
      </w:r>
      <w:r>
        <w:rPr>
          <w:rFonts w:hint="eastAsia" w:ascii="仿宋" w:hAnsi="仿宋" w:eastAsia="仿宋" w:cs="仿宋"/>
          <w:sz w:val="24"/>
          <w:szCs w:val="24"/>
          <w:u w:val="single"/>
          <w:lang w:val="en-US" w:eastAsia="zh-CN"/>
        </w:rPr>
        <w:t>2022</w:t>
      </w:r>
      <w:r>
        <w:rPr>
          <w:rFonts w:hint="eastAsia" w:ascii="仿宋" w:hAnsi="仿宋" w:eastAsia="仿宋" w:cs="仿宋"/>
          <w:sz w:val="24"/>
          <w:szCs w:val="24"/>
          <w:u w:val="single"/>
        </w:rPr>
        <w:t>年</w:t>
      </w:r>
      <w:r>
        <w:rPr>
          <w:rFonts w:hint="eastAsia" w:ascii="仿宋" w:hAnsi="仿宋" w:eastAsia="仿宋" w:cs="仿宋"/>
          <w:sz w:val="24"/>
          <w:szCs w:val="24"/>
          <w:u w:val="single"/>
          <w:lang w:val="en-US" w:eastAsia="zh-CN"/>
        </w:rPr>
        <w:t>7</w:t>
      </w:r>
      <w:r>
        <w:rPr>
          <w:rFonts w:hint="eastAsia" w:ascii="仿宋" w:hAnsi="仿宋" w:eastAsia="仿宋" w:cs="仿宋"/>
          <w:sz w:val="24"/>
          <w:szCs w:val="24"/>
          <w:u w:val="single"/>
        </w:rPr>
        <w:t>月</w:t>
      </w:r>
      <w:r>
        <w:rPr>
          <w:rFonts w:hint="eastAsia" w:ascii="仿宋" w:hAnsi="仿宋" w:eastAsia="仿宋" w:cs="仿宋"/>
          <w:sz w:val="24"/>
          <w:szCs w:val="24"/>
          <w:u w:val="single"/>
          <w:lang w:val="en-US" w:eastAsia="zh-CN"/>
        </w:rPr>
        <w:t>29</w:t>
      </w:r>
      <w:r>
        <w:rPr>
          <w:rFonts w:hint="eastAsia" w:ascii="仿宋" w:hAnsi="仿宋" w:eastAsia="仿宋" w:cs="仿宋"/>
          <w:sz w:val="24"/>
          <w:szCs w:val="24"/>
          <w:u w:val="single"/>
        </w:rPr>
        <w:t>日</w:t>
      </w:r>
      <w:r>
        <w:rPr>
          <w:rFonts w:hint="eastAsia" w:ascii="仿宋" w:hAnsi="仿宋" w:eastAsia="仿宋" w:cs="仿宋"/>
          <w:sz w:val="24"/>
          <w:szCs w:val="24"/>
        </w:rPr>
        <w:t>至</w:t>
      </w:r>
      <w:r>
        <w:rPr>
          <w:rFonts w:hint="eastAsia" w:ascii="仿宋" w:hAnsi="仿宋" w:eastAsia="仿宋" w:cs="仿宋"/>
          <w:sz w:val="24"/>
          <w:szCs w:val="24"/>
          <w:u w:val="single"/>
          <w:lang w:val="en-US" w:eastAsia="zh-CN"/>
        </w:rPr>
        <w:t>2022</w:t>
      </w:r>
      <w:r>
        <w:rPr>
          <w:rFonts w:hint="eastAsia" w:ascii="仿宋" w:hAnsi="仿宋" w:eastAsia="仿宋" w:cs="仿宋"/>
          <w:sz w:val="24"/>
          <w:szCs w:val="24"/>
          <w:u w:val="single"/>
        </w:rPr>
        <w:t>年</w:t>
      </w:r>
      <w:r>
        <w:rPr>
          <w:rFonts w:hint="eastAsia" w:ascii="仿宋" w:hAnsi="仿宋" w:eastAsia="仿宋" w:cs="仿宋"/>
          <w:sz w:val="24"/>
          <w:szCs w:val="24"/>
          <w:u w:val="single"/>
          <w:lang w:val="en-US" w:eastAsia="zh-CN"/>
        </w:rPr>
        <w:t>8</w:t>
      </w:r>
      <w:r>
        <w:rPr>
          <w:rFonts w:hint="eastAsia" w:ascii="仿宋" w:hAnsi="仿宋" w:eastAsia="仿宋" w:cs="仿宋"/>
          <w:sz w:val="24"/>
          <w:szCs w:val="24"/>
          <w:u w:val="single"/>
        </w:rPr>
        <w:t>月</w:t>
      </w:r>
      <w:r>
        <w:rPr>
          <w:rFonts w:hint="eastAsia" w:ascii="仿宋" w:hAnsi="仿宋" w:eastAsia="仿宋" w:cs="仿宋"/>
          <w:sz w:val="24"/>
          <w:szCs w:val="24"/>
          <w:u w:val="single"/>
          <w:lang w:val="en-US" w:eastAsia="zh-CN"/>
        </w:rPr>
        <w:t>5</w:t>
      </w:r>
      <w:r>
        <w:rPr>
          <w:rFonts w:hint="eastAsia" w:ascii="仿宋" w:hAnsi="仿宋" w:eastAsia="仿宋" w:cs="仿宋"/>
          <w:sz w:val="24"/>
          <w:szCs w:val="24"/>
          <w:u w:val="single"/>
        </w:rPr>
        <w:t>日</w:t>
      </w:r>
      <w:r>
        <w:rPr>
          <w:rFonts w:hint="eastAsia" w:ascii="仿宋" w:hAnsi="仿宋" w:eastAsia="仿宋" w:cs="仿宋"/>
          <w:sz w:val="24"/>
          <w:szCs w:val="24"/>
        </w:rPr>
        <w:t>，每天上午</w:t>
      </w:r>
      <w:r>
        <w:rPr>
          <w:rFonts w:hint="eastAsia" w:ascii="仿宋" w:hAnsi="仿宋" w:eastAsia="仿宋" w:cs="仿宋"/>
          <w:sz w:val="24"/>
          <w:szCs w:val="24"/>
          <w:u w:val="single"/>
          <w:lang w:val="en-US"/>
        </w:rPr>
        <w:t>10:00</w:t>
      </w:r>
      <w:r>
        <w:rPr>
          <w:rFonts w:hint="eastAsia" w:ascii="仿宋" w:hAnsi="仿宋" w:eastAsia="仿宋" w:cs="仿宋"/>
          <w:sz w:val="24"/>
          <w:szCs w:val="24"/>
        </w:rPr>
        <w:t>至</w:t>
      </w:r>
      <w:r>
        <w:rPr>
          <w:rFonts w:hint="eastAsia" w:ascii="仿宋" w:hAnsi="仿宋" w:eastAsia="仿宋" w:cs="仿宋"/>
          <w:sz w:val="24"/>
          <w:szCs w:val="24"/>
          <w:u w:val="single"/>
          <w:lang w:val="en-US"/>
        </w:rPr>
        <w:t>14:00</w:t>
      </w:r>
      <w:r>
        <w:rPr>
          <w:rFonts w:hint="eastAsia" w:ascii="仿宋" w:hAnsi="仿宋" w:eastAsia="仿宋" w:cs="仿宋"/>
          <w:sz w:val="24"/>
          <w:szCs w:val="24"/>
        </w:rPr>
        <w:t>，下午</w:t>
      </w:r>
      <w:r>
        <w:rPr>
          <w:rFonts w:hint="eastAsia" w:ascii="仿宋" w:hAnsi="仿宋" w:eastAsia="仿宋" w:cs="仿宋"/>
          <w:sz w:val="24"/>
          <w:szCs w:val="24"/>
          <w:u w:val="single"/>
          <w:lang w:val="en-US" w:eastAsia="zh-CN"/>
        </w:rPr>
        <w:t>16</w:t>
      </w:r>
      <w:r>
        <w:rPr>
          <w:rFonts w:hint="eastAsia" w:ascii="仿宋" w:hAnsi="仿宋" w:eastAsia="仿宋" w:cs="仿宋"/>
          <w:sz w:val="24"/>
          <w:szCs w:val="24"/>
          <w:u w:val="single"/>
          <w:lang w:val="en-US"/>
        </w:rPr>
        <w:t>:</w:t>
      </w:r>
      <w:r>
        <w:rPr>
          <w:rFonts w:hint="eastAsia" w:ascii="仿宋" w:hAnsi="仿宋" w:eastAsia="仿宋" w:cs="仿宋"/>
          <w:sz w:val="24"/>
          <w:szCs w:val="24"/>
          <w:u w:val="single"/>
          <w:lang w:val="en-US" w:eastAsia="zh-CN"/>
        </w:rPr>
        <w:t>0</w:t>
      </w:r>
      <w:r>
        <w:rPr>
          <w:rFonts w:hint="eastAsia" w:ascii="仿宋" w:hAnsi="仿宋" w:eastAsia="仿宋" w:cs="仿宋"/>
          <w:sz w:val="24"/>
          <w:szCs w:val="24"/>
          <w:u w:val="single"/>
          <w:lang w:val="en-US"/>
        </w:rPr>
        <w:t>0</w:t>
      </w:r>
      <w:r>
        <w:rPr>
          <w:rFonts w:hint="eastAsia" w:ascii="仿宋" w:hAnsi="仿宋" w:eastAsia="仿宋" w:cs="仿宋"/>
          <w:sz w:val="24"/>
          <w:szCs w:val="24"/>
        </w:rPr>
        <w:t>至</w:t>
      </w:r>
      <w:r>
        <w:rPr>
          <w:rFonts w:hint="eastAsia" w:ascii="仿宋" w:hAnsi="仿宋" w:eastAsia="仿宋" w:cs="仿宋"/>
          <w:sz w:val="24"/>
          <w:szCs w:val="24"/>
          <w:u w:val="single"/>
          <w:lang w:val="en-US" w:eastAsia="zh-CN"/>
        </w:rPr>
        <w:t>20</w:t>
      </w:r>
      <w:r>
        <w:rPr>
          <w:rFonts w:hint="eastAsia" w:ascii="仿宋" w:hAnsi="仿宋" w:eastAsia="仿宋" w:cs="仿宋"/>
          <w:sz w:val="24"/>
          <w:szCs w:val="24"/>
          <w:u w:val="single"/>
          <w:lang w:val="en-US"/>
        </w:rPr>
        <w:t>:</w:t>
      </w:r>
      <w:r>
        <w:rPr>
          <w:rFonts w:hint="eastAsia" w:ascii="仿宋" w:hAnsi="仿宋" w:eastAsia="仿宋" w:cs="仿宋"/>
          <w:sz w:val="24"/>
          <w:szCs w:val="24"/>
          <w:u w:val="single"/>
          <w:lang w:val="en-US" w:eastAsia="zh-CN"/>
        </w:rPr>
        <w:t>0</w:t>
      </w:r>
      <w:r>
        <w:rPr>
          <w:rFonts w:hint="eastAsia" w:ascii="仿宋" w:hAnsi="仿宋" w:eastAsia="仿宋" w:cs="仿宋"/>
          <w:sz w:val="24"/>
          <w:szCs w:val="24"/>
          <w:u w:val="single"/>
          <w:lang w:val="en-US"/>
        </w:rPr>
        <w:t>0</w:t>
      </w:r>
      <w:r>
        <w:rPr>
          <w:rFonts w:hint="eastAsia" w:ascii="仿宋" w:hAnsi="仿宋" w:eastAsia="仿宋" w:cs="仿宋"/>
          <w:sz w:val="24"/>
          <w:szCs w:val="24"/>
        </w:rPr>
        <w:t>（北京时间，法定节假日除外）</w:t>
      </w:r>
    </w:p>
    <w:p>
      <w:pPr>
        <w:keepNext w:val="0"/>
        <w:keepLines w:val="0"/>
        <w:pageBreakBefore w:val="0"/>
        <w:kinsoku/>
        <w:wordWrap/>
        <w:overflowPunct/>
        <w:topLinePunct w:val="0"/>
        <w:autoSpaceDE w:val="0"/>
        <w:autoSpaceDN w:val="0"/>
        <w:bidi w:val="0"/>
        <w:adjustRightInd/>
        <w:spacing w:after="0" w:afterLines="50" w:line="360" w:lineRule="exact"/>
        <w:ind w:left="0" w:leftChars="0"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地点：昌吉市和谐玫瑰园A区A座11楼1106室 </w:t>
      </w:r>
    </w:p>
    <w:p>
      <w:pPr>
        <w:keepNext w:val="0"/>
        <w:keepLines w:val="0"/>
        <w:pageBreakBefore w:val="0"/>
        <w:kinsoku/>
        <w:wordWrap/>
        <w:overflowPunct/>
        <w:topLinePunct w:val="0"/>
        <w:autoSpaceDE w:val="0"/>
        <w:autoSpaceDN w:val="0"/>
        <w:bidi w:val="0"/>
        <w:adjustRightInd/>
        <w:spacing w:after="0" w:afterLines="50" w:line="360" w:lineRule="exact"/>
        <w:ind w:left="0" w:leftChars="0" w:firstLine="480" w:firstLineChars="200"/>
        <w:textAlignment w:val="auto"/>
        <w:rPr>
          <w:rFonts w:hint="eastAsia" w:ascii="仿宋" w:hAnsi="仿宋" w:eastAsia="仿宋" w:cs="仿宋"/>
          <w:sz w:val="24"/>
          <w:szCs w:val="24"/>
          <w:u w:val="single"/>
        </w:rPr>
      </w:pPr>
      <w:r>
        <w:rPr>
          <w:rFonts w:hint="eastAsia" w:ascii="仿宋" w:hAnsi="仿宋" w:eastAsia="仿宋" w:cs="仿宋"/>
          <w:sz w:val="24"/>
          <w:szCs w:val="24"/>
        </w:rPr>
        <w:t>方式：</w:t>
      </w:r>
      <w:r>
        <w:rPr>
          <w:rFonts w:hint="eastAsia" w:ascii="仿宋" w:hAnsi="仿宋" w:eastAsia="仿宋" w:cs="仿宋"/>
          <w:sz w:val="24"/>
          <w:szCs w:val="24"/>
          <w:lang w:eastAsia="zh-CN"/>
        </w:rPr>
        <w:t>线下获取</w:t>
      </w:r>
    </w:p>
    <w:p>
      <w:pPr>
        <w:keepNext w:val="0"/>
        <w:keepLines w:val="0"/>
        <w:pageBreakBefore w:val="0"/>
        <w:kinsoku/>
        <w:wordWrap/>
        <w:overflowPunct/>
        <w:topLinePunct w:val="0"/>
        <w:autoSpaceDE w:val="0"/>
        <w:autoSpaceDN w:val="0"/>
        <w:bidi w:val="0"/>
        <w:adjustRightInd/>
        <w:spacing w:after="0" w:afterLines="50" w:line="360" w:lineRule="exact"/>
        <w:ind w:left="0" w:leftChars="0" w:firstLine="480" w:firstLineChars="200"/>
        <w:textAlignment w:val="auto"/>
        <w:rPr>
          <w:rFonts w:hint="eastAsia" w:ascii="仿宋" w:hAnsi="仿宋" w:eastAsia="仿宋" w:cs="仿宋"/>
          <w:sz w:val="24"/>
          <w:szCs w:val="24"/>
          <w:lang w:val="en-US"/>
        </w:rPr>
      </w:pPr>
      <w:r>
        <w:rPr>
          <w:rFonts w:hint="eastAsia" w:ascii="仿宋" w:hAnsi="仿宋" w:eastAsia="仿宋" w:cs="仿宋"/>
          <w:sz w:val="24"/>
          <w:szCs w:val="24"/>
        </w:rPr>
        <w:t>售价：</w:t>
      </w:r>
      <w:r>
        <w:rPr>
          <w:rFonts w:hint="eastAsia" w:ascii="仿宋" w:hAnsi="仿宋" w:eastAsia="仿宋" w:cs="仿宋"/>
          <w:sz w:val="24"/>
          <w:szCs w:val="24"/>
          <w:lang w:val="en-US"/>
        </w:rPr>
        <w:t>300元</w:t>
      </w:r>
    </w:p>
    <w:p>
      <w:pPr>
        <w:pStyle w:val="5"/>
        <w:keepNext w:val="0"/>
        <w:keepLines w:val="0"/>
        <w:pageBreakBefore w:val="0"/>
        <w:kinsoku/>
        <w:wordWrap/>
        <w:overflowPunct/>
        <w:topLinePunct w:val="0"/>
        <w:autoSpaceDE w:val="0"/>
        <w:autoSpaceDN w:val="0"/>
        <w:bidi w:val="0"/>
        <w:adjustRightInd/>
        <w:snapToGrid/>
        <w:spacing w:before="0" w:after="0" w:afterLines="50" w:line="360" w:lineRule="exact"/>
        <w:ind w:left="0" w:leftChars="0" w:firstLine="562" w:firstLineChars="200"/>
        <w:textAlignment w:val="auto"/>
        <w:rPr>
          <w:rFonts w:hint="eastAsia" w:ascii="宋体" w:hAnsi="宋体" w:eastAsia="宋体" w:cs="宋体"/>
          <w:b/>
          <w:bCs/>
          <w:sz w:val="28"/>
          <w:szCs w:val="28"/>
        </w:rPr>
      </w:pPr>
      <w:bookmarkStart w:id="19" w:name="_Toc28359005"/>
      <w:bookmarkStart w:id="20" w:name="_Toc28359082"/>
      <w:bookmarkStart w:id="21" w:name="_Toc35393624"/>
      <w:bookmarkStart w:id="22" w:name="_Toc35393793"/>
      <w:r>
        <w:rPr>
          <w:rFonts w:hint="eastAsia" w:ascii="宋体" w:hAnsi="宋体" w:eastAsia="宋体" w:cs="宋体"/>
          <w:b/>
          <w:bCs/>
          <w:sz w:val="28"/>
          <w:szCs w:val="28"/>
        </w:rPr>
        <w:t>四、提交投标文件</w:t>
      </w:r>
      <w:bookmarkEnd w:id="19"/>
      <w:bookmarkEnd w:id="20"/>
      <w:r>
        <w:rPr>
          <w:rFonts w:hint="eastAsia" w:ascii="宋体" w:hAnsi="宋体" w:eastAsia="宋体" w:cs="宋体"/>
          <w:b/>
          <w:bCs/>
          <w:sz w:val="28"/>
          <w:szCs w:val="28"/>
        </w:rPr>
        <w:t>截止时间、开标时间和地点</w:t>
      </w:r>
      <w:bookmarkEnd w:id="21"/>
      <w:bookmarkEnd w:id="22"/>
    </w:p>
    <w:p>
      <w:pPr>
        <w:keepNext w:val="0"/>
        <w:keepLines w:val="0"/>
        <w:pageBreakBefore w:val="0"/>
        <w:kinsoku/>
        <w:wordWrap/>
        <w:overflowPunct/>
        <w:topLinePunct w:val="0"/>
        <w:autoSpaceDE w:val="0"/>
        <w:autoSpaceDN w:val="0"/>
        <w:bidi w:val="0"/>
        <w:adjustRightInd/>
        <w:snapToGrid/>
        <w:spacing w:before="0" w:after="0" w:afterLines="50" w:line="360" w:lineRule="exact"/>
        <w:ind w:left="0" w:leftChars="0" w:firstLine="480" w:firstLineChars="200"/>
        <w:textAlignment w:val="auto"/>
        <w:rPr>
          <w:rFonts w:hint="eastAsia" w:ascii="仿宋" w:hAnsi="仿宋" w:eastAsia="仿宋" w:cs="仿宋"/>
          <w:bCs/>
          <w:sz w:val="24"/>
          <w:szCs w:val="24"/>
          <w:u w:val="single"/>
        </w:rPr>
      </w:pPr>
      <w:r>
        <w:rPr>
          <w:rFonts w:hint="eastAsia" w:ascii="仿宋" w:hAnsi="仿宋" w:eastAsia="仿宋" w:cs="仿宋"/>
          <w:sz w:val="24"/>
          <w:szCs w:val="24"/>
          <w:lang w:eastAsia="zh-CN"/>
        </w:rPr>
        <w:t>提交</w:t>
      </w:r>
      <w:r>
        <w:rPr>
          <w:rFonts w:hint="eastAsia" w:ascii="仿宋" w:hAnsi="仿宋" w:eastAsia="仿宋" w:cs="仿宋"/>
          <w:sz w:val="24"/>
          <w:szCs w:val="24"/>
        </w:rPr>
        <w:t>投标文件截止时间</w:t>
      </w:r>
      <w:r>
        <w:rPr>
          <w:rFonts w:hint="eastAsia" w:ascii="仿宋" w:hAnsi="仿宋" w:eastAsia="仿宋" w:cs="仿宋"/>
          <w:sz w:val="24"/>
          <w:szCs w:val="24"/>
          <w:lang w:val="en-US"/>
        </w:rPr>
        <w:t>:</w:t>
      </w:r>
      <w:r>
        <w:rPr>
          <w:rFonts w:hint="eastAsia" w:ascii="仿宋" w:hAnsi="仿宋" w:eastAsia="仿宋" w:cs="仿宋"/>
          <w:bCs/>
          <w:sz w:val="24"/>
          <w:szCs w:val="24"/>
          <w:u w:val="single"/>
        </w:rPr>
        <w:t xml:space="preserve"> </w:t>
      </w:r>
      <w:r>
        <w:rPr>
          <w:rFonts w:hint="eastAsia" w:ascii="仿宋" w:hAnsi="仿宋" w:eastAsia="仿宋" w:cs="仿宋"/>
          <w:bCs/>
          <w:sz w:val="24"/>
          <w:szCs w:val="24"/>
          <w:u w:val="single"/>
          <w:lang w:val="en-US" w:eastAsia="zh-CN"/>
        </w:rPr>
        <w:t>2022</w:t>
      </w:r>
      <w:r>
        <w:rPr>
          <w:rFonts w:hint="eastAsia" w:ascii="仿宋" w:hAnsi="仿宋" w:eastAsia="仿宋" w:cs="仿宋"/>
          <w:bCs/>
          <w:sz w:val="24"/>
          <w:szCs w:val="24"/>
          <w:u w:val="single"/>
        </w:rPr>
        <w:t>年</w:t>
      </w:r>
      <w:r>
        <w:rPr>
          <w:rFonts w:hint="eastAsia" w:ascii="仿宋" w:hAnsi="仿宋" w:eastAsia="仿宋" w:cs="仿宋"/>
          <w:bCs/>
          <w:sz w:val="24"/>
          <w:szCs w:val="24"/>
          <w:u w:val="single"/>
          <w:lang w:val="en-US" w:eastAsia="zh-CN"/>
        </w:rPr>
        <w:t>8</w:t>
      </w:r>
      <w:r>
        <w:rPr>
          <w:rFonts w:hint="eastAsia" w:ascii="仿宋" w:hAnsi="仿宋" w:eastAsia="仿宋" w:cs="仿宋"/>
          <w:bCs/>
          <w:sz w:val="24"/>
          <w:szCs w:val="24"/>
          <w:u w:val="single"/>
        </w:rPr>
        <w:t>月</w:t>
      </w:r>
      <w:r>
        <w:rPr>
          <w:rFonts w:hint="eastAsia" w:ascii="仿宋" w:hAnsi="仿宋" w:eastAsia="仿宋" w:cs="仿宋"/>
          <w:bCs/>
          <w:sz w:val="24"/>
          <w:szCs w:val="24"/>
          <w:u w:val="single"/>
          <w:lang w:val="en-US" w:eastAsia="zh-CN"/>
        </w:rPr>
        <w:t>19</w:t>
      </w:r>
      <w:r>
        <w:rPr>
          <w:rFonts w:hint="eastAsia" w:ascii="仿宋" w:hAnsi="仿宋" w:eastAsia="仿宋" w:cs="仿宋"/>
          <w:bCs/>
          <w:sz w:val="24"/>
          <w:szCs w:val="24"/>
          <w:u w:val="single"/>
        </w:rPr>
        <w:t>日</w:t>
      </w:r>
      <w:r>
        <w:rPr>
          <w:rFonts w:hint="eastAsia" w:ascii="仿宋" w:hAnsi="仿宋" w:eastAsia="仿宋" w:cs="仿宋"/>
          <w:bCs/>
          <w:sz w:val="24"/>
          <w:szCs w:val="24"/>
          <w:u w:val="single"/>
          <w:lang w:val="en-US"/>
        </w:rPr>
        <w:t>1</w:t>
      </w:r>
      <w:r>
        <w:rPr>
          <w:rFonts w:hint="eastAsia" w:ascii="仿宋" w:hAnsi="仿宋" w:eastAsia="仿宋" w:cs="仿宋"/>
          <w:bCs/>
          <w:sz w:val="24"/>
          <w:szCs w:val="24"/>
          <w:u w:val="single"/>
          <w:lang w:val="en-US" w:eastAsia="zh-CN"/>
        </w:rPr>
        <w:t>0</w:t>
      </w:r>
      <w:r>
        <w:rPr>
          <w:rFonts w:hint="eastAsia" w:ascii="仿宋" w:hAnsi="仿宋" w:eastAsia="仿宋" w:cs="仿宋"/>
          <w:bCs/>
          <w:sz w:val="24"/>
          <w:szCs w:val="24"/>
          <w:u w:val="single"/>
        </w:rPr>
        <w:t>点</w:t>
      </w:r>
      <w:r>
        <w:rPr>
          <w:rFonts w:hint="eastAsia" w:ascii="仿宋" w:hAnsi="仿宋" w:eastAsia="仿宋" w:cs="仿宋"/>
          <w:bCs/>
          <w:sz w:val="24"/>
          <w:szCs w:val="24"/>
          <w:u w:val="single"/>
          <w:lang w:val="en-US" w:eastAsia="zh-CN"/>
        </w:rPr>
        <w:t>3</w:t>
      </w:r>
      <w:r>
        <w:rPr>
          <w:rFonts w:hint="eastAsia" w:ascii="仿宋" w:hAnsi="仿宋" w:eastAsia="仿宋" w:cs="仿宋"/>
          <w:bCs/>
          <w:sz w:val="24"/>
          <w:szCs w:val="24"/>
          <w:u w:val="single"/>
          <w:lang w:val="en-US"/>
        </w:rPr>
        <w:t>0</w:t>
      </w:r>
      <w:r>
        <w:rPr>
          <w:rFonts w:hint="eastAsia" w:ascii="仿宋" w:hAnsi="仿宋" w:eastAsia="仿宋" w:cs="仿宋"/>
          <w:bCs/>
          <w:sz w:val="24"/>
          <w:szCs w:val="24"/>
          <w:u w:val="single"/>
        </w:rPr>
        <w:t>分</w:t>
      </w:r>
      <w:r>
        <w:rPr>
          <w:rFonts w:hint="eastAsia" w:ascii="仿宋" w:hAnsi="仿宋" w:eastAsia="仿宋" w:cs="仿宋"/>
          <w:bCs/>
          <w:sz w:val="24"/>
          <w:szCs w:val="24"/>
        </w:rPr>
        <w:t>（北京时间）</w:t>
      </w:r>
    </w:p>
    <w:p>
      <w:pPr>
        <w:keepNext w:val="0"/>
        <w:keepLines w:val="0"/>
        <w:pageBreakBefore w:val="0"/>
        <w:kinsoku/>
        <w:wordWrap/>
        <w:overflowPunct/>
        <w:topLinePunct w:val="0"/>
        <w:autoSpaceDE w:val="0"/>
        <w:autoSpaceDN w:val="0"/>
        <w:bidi w:val="0"/>
        <w:adjustRightInd/>
        <w:snapToGrid/>
        <w:spacing w:before="0" w:after="0" w:afterLines="50" w:line="360" w:lineRule="exact"/>
        <w:ind w:left="0" w:leftChars="0" w:firstLine="480" w:firstLineChars="200"/>
        <w:textAlignment w:val="auto"/>
        <w:rPr>
          <w:rFonts w:hint="eastAsia" w:ascii="仿宋" w:hAnsi="仿宋" w:eastAsia="仿宋" w:cs="仿宋"/>
          <w:bCs/>
          <w:sz w:val="24"/>
          <w:szCs w:val="24"/>
          <w:u w:val="single"/>
        </w:rPr>
      </w:pPr>
      <w:r>
        <w:rPr>
          <w:rFonts w:hint="eastAsia" w:ascii="仿宋" w:hAnsi="仿宋" w:eastAsia="仿宋" w:cs="仿宋"/>
          <w:sz w:val="24"/>
          <w:szCs w:val="24"/>
        </w:rPr>
        <w:t>地点：昌吉市和谐玫瑰园A区A座11楼110</w:t>
      </w:r>
      <w:r>
        <w:rPr>
          <w:rFonts w:hint="eastAsia" w:ascii="仿宋" w:hAnsi="仿宋" w:eastAsia="仿宋" w:cs="仿宋"/>
          <w:sz w:val="24"/>
          <w:szCs w:val="24"/>
          <w:lang w:val="en-US"/>
        </w:rPr>
        <w:t>8</w:t>
      </w:r>
      <w:r>
        <w:rPr>
          <w:rFonts w:hint="eastAsia" w:ascii="仿宋" w:hAnsi="仿宋" w:eastAsia="仿宋" w:cs="仿宋"/>
          <w:sz w:val="24"/>
          <w:szCs w:val="24"/>
        </w:rPr>
        <w:t>室 </w:t>
      </w:r>
    </w:p>
    <w:p>
      <w:pPr>
        <w:pStyle w:val="5"/>
        <w:keepNext w:val="0"/>
        <w:keepLines w:val="0"/>
        <w:pageBreakBefore w:val="0"/>
        <w:kinsoku/>
        <w:wordWrap/>
        <w:overflowPunct/>
        <w:topLinePunct w:val="0"/>
        <w:autoSpaceDE w:val="0"/>
        <w:autoSpaceDN w:val="0"/>
        <w:bidi w:val="0"/>
        <w:adjustRightInd/>
        <w:snapToGrid/>
        <w:spacing w:before="0" w:after="0" w:afterLines="50" w:line="360" w:lineRule="exact"/>
        <w:ind w:left="0" w:leftChars="0" w:firstLine="562" w:firstLineChars="200"/>
        <w:textAlignment w:val="auto"/>
        <w:rPr>
          <w:rFonts w:hint="eastAsia" w:ascii="宋体" w:hAnsi="宋体" w:eastAsia="宋体" w:cs="宋体"/>
          <w:b/>
          <w:bCs/>
          <w:sz w:val="28"/>
          <w:szCs w:val="28"/>
        </w:rPr>
      </w:pPr>
      <w:bookmarkStart w:id="23" w:name="_Toc28359007"/>
      <w:bookmarkStart w:id="24" w:name="_Toc35393794"/>
      <w:bookmarkStart w:id="25" w:name="_Toc28359084"/>
      <w:bookmarkStart w:id="26" w:name="_Toc35393625"/>
      <w:r>
        <w:rPr>
          <w:rFonts w:hint="eastAsia" w:ascii="宋体" w:hAnsi="宋体" w:eastAsia="宋体" w:cs="宋体"/>
          <w:b/>
          <w:bCs/>
          <w:sz w:val="28"/>
          <w:szCs w:val="28"/>
        </w:rPr>
        <w:t>五、公告期限</w:t>
      </w:r>
      <w:bookmarkEnd w:id="23"/>
      <w:bookmarkEnd w:id="24"/>
      <w:bookmarkEnd w:id="25"/>
      <w:bookmarkEnd w:id="26"/>
    </w:p>
    <w:p>
      <w:pPr>
        <w:keepNext w:val="0"/>
        <w:keepLines w:val="0"/>
        <w:pageBreakBefore w:val="0"/>
        <w:kinsoku/>
        <w:wordWrap/>
        <w:overflowPunct/>
        <w:topLinePunct w:val="0"/>
        <w:autoSpaceDE w:val="0"/>
        <w:autoSpaceDN w:val="0"/>
        <w:bidi w:val="0"/>
        <w:adjustRightInd/>
        <w:snapToGrid/>
        <w:spacing w:before="0" w:after="0" w:afterLines="50" w:line="360" w:lineRule="exact"/>
        <w:ind w:left="0" w:leftChars="0"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自本公告发布之日起5个工作日。</w:t>
      </w:r>
    </w:p>
    <w:p>
      <w:pPr>
        <w:pStyle w:val="5"/>
        <w:keepNext w:val="0"/>
        <w:keepLines w:val="0"/>
        <w:pageBreakBefore w:val="0"/>
        <w:kinsoku/>
        <w:wordWrap/>
        <w:overflowPunct/>
        <w:topLinePunct w:val="0"/>
        <w:autoSpaceDE w:val="0"/>
        <w:autoSpaceDN w:val="0"/>
        <w:bidi w:val="0"/>
        <w:adjustRightInd/>
        <w:snapToGrid/>
        <w:spacing w:before="0" w:after="0" w:afterLines="50" w:line="360" w:lineRule="exact"/>
        <w:ind w:left="0" w:leftChars="0" w:firstLine="562" w:firstLineChars="200"/>
        <w:textAlignment w:val="auto"/>
        <w:rPr>
          <w:rFonts w:hint="eastAsia" w:ascii="宋体" w:hAnsi="宋体" w:eastAsia="宋体" w:cs="宋体"/>
          <w:b/>
          <w:bCs/>
          <w:sz w:val="28"/>
          <w:szCs w:val="28"/>
        </w:rPr>
      </w:pPr>
      <w:bookmarkStart w:id="27" w:name="_Toc35393626"/>
      <w:bookmarkStart w:id="28" w:name="_Toc35393795"/>
      <w:r>
        <w:rPr>
          <w:rFonts w:hint="eastAsia" w:ascii="宋体" w:hAnsi="宋体" w:eastAsia="宋体" w:cs="宋体"/>
          <w:b/>
          <w:bCs/>
          <w:sz w:val="28"/>
          <w:szCs w:val="28"/>
        </w:rPr>
        <w:t>六、其他补充事宜</w:t>
      </w:r>
      <w:bookmarkEnd w:id="27"/>
      <w:bookmarkEnd w:id="28"/>
    </w:p>
    <w:p>
      <w:pPr>
        <w:keepNext w:val="0"/>
        <w:keepLines w:val="0"/>
        <w:pageBreakBefore w:val="0"/>
        <w:kinsoku/>
        <w:wordWrap/>
        <w:overflowPunct/>
        <w:topLinePunct w:val="0"/>
        <w:autoSpaceDE w:val="0"/>
        <w:autoSpaceDN w:val="0"/>
        <w:bidi w:val="0"/>
        <w:adjustRightInd/>
        <w:snapToGrid/>
        <w:spacing w:before="0" w:after="0" w:afterLines="50" w:line="360" w:lineRule="exact"/>
        <w:ind w:left="0" w:leftChars="0" w:firstLine="480" w:firstLineChars="200"/>
        <w:textAlignment w:val="auto"/>
        <w:rPr>
          <w:rFonts w:hint="eastAsia" w:ascii="仿宋" w:hAnsi="仿宋" w:eastAsia="仿宋" w:cs="仿宋"/>
          <w:sz w:val="24"/>
          <w:szCs w:val="24"/>
          <w:lang w:val="en-US"/>
        </w:rPr>
      </w:pPr>
      <w:bookmarkStart w:id="29" w:name="_Toc35393796"/>
      <w:bookmarkStart w:id="30" w:name="_Toc28359008"/>
      <w:bookmarkStart w:id="31" w:name="_Toc35393627"/>
      <w:bookmarkStart w:id="32" w:name="_Toc28359085"/>
      <w:r>
        <w:rPr>
          <w:rFonts w:hint="eastAsia" w:ascii="仿宋" w:hAnsi="仿宋" w:eastAsia="仿宋" w:cs="仿宋"/>
          <w:sz w:val="24"/>
          <w:szCs w:val="24"/>
          <w:lang w:val="en-US"/>
        </w:rPr>
        <w:t>1、领取招标文件需携带的资料：①符合《中华人民共和国政府采购法》第二十二条规定的声明函；②提供法定代表人本人身份证明书原件和法定代表人本人身份证或委托代理人持法定代表人授权委托书原件及被委托人身份证；③营业执照</w:t>
      </w:r>
      <w:r>
        <w:rPr>
          <w:rFonts w:hint="eastAsia" w:ascii="仿宋" w:hAnsi="仿宋" w:eastAsia="仿宋" w:cs="仿宋"/>
          <w:sz w:val="24"/>
          <w:szCs w:val="24"/>
          <w:lang w:val="en-US" w:eastAsia="zh-CN"/>
        </w:rPr>
        <w:t>复印件</w:t>
      </w:r>
      <w:r>
        <w:rPr>
          <w:rFonts w:hint="eastAsia" w:ascii="仿宋" w:hAnsi="仿宋" w:eastAsia="仿宋" w:cs="仿宋"/>
          <w:sz w:val="24"/>
          <w:szCs w:val="24"/>
          <w:lang w:val="en-US"/>
        </w:rPr>
        <w:t>加盖供应商公章；④</w:t>
      </w:r>
      <w:r>
        <w:rPr>
          <w:rFonts w:hint="eastAsia" w:ascii="仿宋" w:hAnsi="仿宋" w:eastAsia="仿宋" w:cs="仿宋"/>
          <w:sz w:val="24"/>
          <w:szCs w:val="24"/>
          <w:lang w:val="en-US" w:eastAsia="zh-CN"/>
        </w:rPr>
        <w:t>未被</w:t>
      </w:r>
      <w:r>
        <w:rPr>
          <w:rFonts w:hint="eastAsia" w:ascii="仿宋" w:hAnsi="仿宋" w:eastAsia="仿宋" w:cs="仿宋"/>
          <w:sz w:val="24"/>
          <w:szCs w:val="24"/>
          <w:lang w:val="en-US"/>
        </w:rPr>
        <w:t>“信用中国”网</w:t>
      </w:r>
      <w:r>
        <w:rPr>
          <w:rFonts w:hint="eastAsia" w:ascii="仿宋" w:hAnsi="仿宋" w:eastAsia="仿宋" w:cs="仿宋"/>
          <w:sz w:val="24"/>
          <w:szCs w:val="24"/>
          <w:lang w:val="en-US" w:eastAsia="zh-CN"/>
        </w:rPr>
        <w:t>列入</w:t>
      </w:r>
      <w:r>
        <w:rPr>
          <w:rFonts w:hint="eastAsia" w:ascii="仿宋" w:hAnsi="仿宋" w:eastAsia="仿宋" w:cs="仿宋"/>
          <w:sz w:val="24"/>
          <w:szCs w:val="24"/>
          <w:lang w:val="en-US"/>
        </w:rPr>
        <w:t>“税收违法黑名单”</w:t>
      </w:r>
      <w:r>
        <w:rPr>
          <w:rFonts w:hint="eastAsia" w:ascii="仿宋" w:hAnsi="仿宋" w:eastAsia="仿宋" w:cs="仿宋"/>
          <w:sz w:val="24"/>
          <w:szCs w:val="24"/>
          <w:lang w:val="en-US" w:eastAsia="zh-CN"/>
        </w:rPr>
        <w:t>查询</w:t>
      </w:r>
      <w:r>
        <w:rPr>
          <w:rFonts w:hint="eastAsia" w:ascii="仿宋" w:hAnsi="仿宋" w:eastAsia="仿宋" w:cs="仿宋"/>
          <w:sz w:val="24"/>
          <w:szCs w:val="24"/>
          <w:lang w:val="en-US"/>
        </w:rPr>
        <w:t>截图加盖供应商公章、</w:t>
      </w:r>
      <w:r>
        <w:rPr>
          <w:rFonts w:hint="eastAsia" w:ascii="仿宋" w:hAnsi="仿宋" w:eastAsia="仿宋" w:cs="仿宋"/>
          <w:sz w:val="24"/>
          <w:szCs w:val="24"/>
          <w:lang w:val="en-US" w:eastAsia="zh-CN"/>
        </w:rPr>
        <w:t>未被</w:t>
      </w:r>
      <w:r>
        <w:rPr>
          <w:rFonts w:hint="eastAsia" w:ascii="仿宋" w:hAnsi="仿宋" w:eastAsia="仿宋" w:cs="仿宋"/>
          <w:sz w:val="24"/>
          <w:szCs w:val="24"/>
          <w:lang w:val="en-US"/>
        </w:rPr>
        <w:t>中国政府采购网</w:t>
      </w:r>
      <w:r>
        <w:rPr>
          <w:rFonts w:hint="eastAsia" w:ascii="仿宋" w:hAnsi="仿宋" w:eastAsia="仿宋" w:cs="仿宋"/>
          <w:sz w:val="24"/>
          <w:szCs w:val="24"/>
          <w:lang w:val="en-US" w:eastAsia="zh-CN"/>
        </w:rPr>
        <w:t>列入</w:t>
      </w:r>
      <w:r>
        <w:rPr>
          <w:rFonts w:hint="eastAsia" w:ascii="仿宋" w:hAnsi="仿宋" w:eastAsia="仿宋" w:cs="仿宋"/>
          <w:sz w:val="24"/>
          <w:szCs w:val="24"/>
          <w:lang w:val="en-US"/>
        </w:rPr>
        <w:t>“政府采购严重违法失信行为信息记录”查询截图加盖供应商公章（查询时间须在获取招标文件时间内）、</w:t>
      </w:r>
      <w:r>
        <w:rPr>
          <w:rFonts w:hint="eastAsia" w:ascii="仿宋" w:hAnsi="仿宋" w:eastAsia="仿宋" w:cs="仿宋"/>
          <w:sz w:val="24"/>
          <w:szCs w:val="24"/>
          <w:lang w:val="en-US" w:eastAsia="zh-CN"/>
        </w:rPr>
        <w:t>未被</w:t>
      </w:r>
      <w:r>
        <w:rPr>
          <w:rFonts w:hint="eastAsia" w:ascii="仿宋" w:hAnsi="仿宋" w:eastAsia="仿宋" w:cs="仿宋"/>
          <w:sz w:val="24"/>
          <w:szCs w:val="24"/>
          <w:lang w:val="en-US"/>
        </w:rPr>
        <w:t>中国执行信息公开网</w:t>
      </w:r>
      <w:r>
        <w:rPr>
          <w:rFonts w:hint="eastAsia" w:ascii="仿宋" w:hAnsi="仿宋" w:eastAsia="仿宋" w:cs="仿宋"/>
          <w:sz w:val="24"/>
          <w:szCs w:val="24"/>
          <w:lang w:val="en-US" w:eastAsia="zh-CN"/>
        </w:rPr>
        <w:t>列入</w:t>
      </w:r>
      <w:r>
        <w:rPr>
          <w:rFonts w:hint="eastAsia" w:ascii="仿宋" w:hAnsi="仿宋" w:eastAsia="仿宋" w:cs="仿宋"/>
          <w:sz w:val="24"/>
          <w:szCs w:val="24"/>
          <w:lang w:val="en-US"/>
        </w:rPr>
        <w:t>“失信被执行人名单库”查询截图加盖供应商公章。</w:t>
      </w:r>
    </w:p>
    <w:p>
      <w:pPr>
        <w:pStyle w:val="21"/>
        <w:keepNext w:val="0"/>
        <w:keepLines w:val="0"/>
        <w:widowControl/>
        <w:suppressLineNumbers w:val="0"/>
        <w:spacing w:before="60" w:beforeAutospacing="0" w:after="60" w:afterAutospacing="0"/>
        <w:ind w:left="0" w:right="0" w:firstLine="0"/>
        <w:rPr>
          <w:rFonts w:hint="eastAsia" w:ascii="微软雅黑" w:hAnsi="微软雅黑" w:eastAsia="微软雅黑" w:cs="微软雅黑"/>
          <w:i w:val="0"/>
          <w:caps w:val="0"/>
          <w:color w:val="000000"/>
          <w:spacing w:val="0"/>
          <w:sz w:val="19"/>
          <w:szCs w:val="19"/>
        </w:rPr>
      </w:pPr>
      <w:r>
        <w:rPr>
          <w:rFonts w:hint="eastAsia" w:ascii="微软雅黑" w:hAnsi="微软雅黑" w:eastAsia="微软雅黑" w:cs="微软雅黑"/>
          <w:i w:val="0"/>
          <w:caps w:val="0"/>
          <w:color w:val="000000"/>
          <w:spacing w:val="0"/>
          <w:sz w:val="19"/>
          <w:szCs w:val="19"/>
        </w:rPr>
        <w:t>特别提示：</w:t>
      </w:r>
    </w:p>
    <w:p>
      <w:pPr>
        <w:pStyle w:val="21"/>
        <w:keepNext w:val="0"/>
        <w:keepLines w:val="0"/>
        <w:widowControl/>
        <w:suppressLineNumbers w:val="0"/>
        <w:spacing w:before="60" w:beforeAutospacing="0" w:after="60" w:afterAutospacing="0"/>
        <w:ind w:left="0" w:right="0" w:firstLine="0"/>
        <w:rPr>
          <w:rFonts w:hint="eastAsia" w:ascii="微软雅黑" w:hAnsi="微软雅黑" w:eastAsia="微软雅黑" w:cs="微软雅黑"/>
          <w:i w:val="0"/>
          <w:caps w:val="0"/>
          <w:color w:val="000000"/>
          <w:spacing w:val="0"/>
          <w:sz w:val="19"/>
          <w:szCs w:val="19"/>
        </w:rPr>
      </w:pPr>
      <w:r>
        <w:rPr>
          <w:rFonts w:hint="eastAsia" w:ascii="微软雅黑" w:hAnsi="微软雅黑" w:eastAsia="微软雅黑" w:cs="微软雅黑"/>
          <w:i w:val="0"/>
          <w:caps w:val="0"/>
          <w:color w:val="000000"/>
          <w:spacing w:val="0"/>
          <w:sz w:val="19"/>
          <w:szCs w:val="19"/>
        </w:rPr>
        <w:t>1、对于未预留份额专门面向中小企业的采购项目，以及预留份额项目中的非预留部分采购包，采购人、采购代理机构应当对符合规定的小微企业报价给予10%~20%（工程项目为6%~10%）的扣除，用扣除后的价格参加评审。适用招标投标法的政府采购工程建设项目，采用综合评估法但未采用低价优先法计算价格分的，评标时应当在采用原报价进行评分的基础上增加其价格得分的6%~10%作为其价格分。</w:t>
      </w:r>
    </w:p>
    <w:p>
      <w:pPr>
        <w:pStyle w:val="21"/>
        <w:keepNext w:val="0"/>
        <w:keepLines w:val="0"/>
        <w:widowControl/>
        <w:suppressLineNumbers w:val="0"/>
        <w:spacing w:before="60" w:beforeAutospacing="0" w:after="60" w:afterAutospacing="0"/>
        <w:ind w:left="0" w:right="0" w:firstLine="0"/>
        <w:rPr>
          <w:rFonts w:hint="eastAsia" w:ascii="微软雅黑" w:hAnsi="微软雅黑" w:eastAsia="微软雅黑" w:cs="微软雅黑"/>
          <w:i w:val="0"/>
          <w:caps w:val="0"/>
          <w:color w:val="000000"/>
          <w:spacing w:val="0"/>
          <w:sz w:val="19"/>
          <w:szCs w:val="19"/>
        </w:rPr>
      </w:pPr>
      <w:r>
        <w:rPr>
          <w:rFonts w:hint="eastAsia" w:ascii="微软雅黑" w:hAnsi="微软雅黑" w:eastAsia="微软雅黑" w:cs="微软雅黑"/>
          <w:i w:val="0"/>
          <w:caps w:val="0"/>
          <w:color w:val="000000"/>
          <w:spacing w:val="0"/>
          <w:sz w:val="19"/>
          <w:szCs w:val="19"/>
        </w:rPr>
        <w:t>2、接受大中型企业与小微企业组成联合体或者允许大中型企业向一家或者多家小微企业分包的采购项目，对于联合协议或者分包意向协议约定小微企业的合同份额占到合同总金额40%以上的，采购人、采购代理机构应当对联合体或者大中型企业的报价给予4%~6%（工程项目为2%~4%）的扣除，用扣除后的价格参加评审。适用招标投标法的政府采购工程建设项目，采用综合评估法但未采用低价优先法计算价格分的，评标时应当在采用原报价进行评分的基础上增加其价格得分的2%~4%作为其价格分。</w:t>
      </w:r>
    </w:p>
    <w:p>
      <w:pPr>
        <w:pStyle w:val="2"/>
        <w:rPr>
          <w:rFonts w:hint="eastAsia"/>
          <w:lang w:val="en-US"/>
        </w:rPr>
      </w:pPr>
    </w:p>
    <w:p>
      <w:pPr>
        <w:pStyle w:val="5"/>
        <w:keepNext w:val="0"/>
        <w:keepLines w:val="0"/>
        <w:pageBreakBefore w:val="0"/>
        <w:kinsoku/>
        <w:wordWrap/>
        <w:overflowPunct/>
        <w:topLinePunct w:val="0"/>
        <w:autoSpaceDE w:val="0"/>
        <w:autoSpaceDN w:val="0"/>
        <w:bidi w:val="0"/>
        <w:adjustRightInd/>
        <w:snapToGrid/>
        <w:spacing w:before="0" w:after="0" w:afterLines="50" w:line="360" w:lineRule="exact"/>
        <w:ind w:left="0" w:leftChars="0" w:firstLine="562" w:firstLineChars="200"/>
        <w:textAlignment w:val="auto"/>
        <w:rPr>
          <w:rFonts w:hint="eastAsia" w:ascii="宋体" w:hAnsi="宋体" w:eastAsia="宋体" w:cs="宋体"/>
          <w:b/>
          <w:bCs/>
          <w:sz w:val="28"/>
          <w:szCs w:val="28"/>
        </w:rPr>
      </w:pPr>
      <w:r>
        <w:rPr>
          <w:rFonts w:hint="eastAsia" w:ascii="宋体" w:hAnsi="宋体" w:eastAsia="宋体" w:cs="宋体"/>
          <w:b/>
          <w:bCs/>
          <w:sz w:val="28"/>
          <w:szCs w:val="28"/>
        </w:rPr>
        <w:t>七、对本次招标提出询问，请按以下方式联系。</w:t>
      </w:r>
      <w:bookmarkEnd w:id="29"/>
      <w:bookmarkEnd w:id="30"/>
      <w:bookmarkEnd w:id="31"/>
      <w:bookmarkEnd w:id="32"/>
    </w:p>
    <w:p>
      <w:pPr>
        <w:keepNext w:val="0"/>
        <w:keepLines w:val="0"/>
        <w:pageBreakBefore w:val="0"/>
        <w:widowControl/>
        <w:kinsoku/>
        <w:wordWrap/>
        <w:overflowPunct/>
        <w:topLinePunct w:val="0"/>
        <w:autoSpaceDE w:val="0"/>
        <w:autoSpaceDN w:val="0"/>
        <w:bidi w:val="0"/>
        <w:adjustRightInd/>
        <w:snapToGrid/>
        <w:spacing w:before="0" w:after="0" w:afterLines="50" w:line="360" w:lineRule="exact"/>
        <w:ind w:left="0" w:leftChars="0"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1.采购人信息</w:t>
      </w:r>
    </w:p>
    <w:p>
      <w:pPr>
        <w:keepNext w:val="0"/>
        <w:keepLines w:val="0"/>
        <w:pageBreakBefore w:val="0"/>
        <w:widowControl/>
        <w:kinsoku/>
        <w:wordWrap/>
        <w:overflowPunct/>
        <w:topLinePunct w:val="0"/>
        <w:autoSpaceDE w:val="0"/>
        <w:autoSpaceDN w:val="0"/>
        <w:bidi w:val="0"/>
        <w:adjustRightInd/>
        <w:snapToGrid/>
        <w:spacing w:before="0" w:after="0" w:afterLines="50" w:line="360" w:lineRule="exact"/>
        <w:ind w:left="0" w:leftChars="0"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名 称：</w:t>
      </w:r>
      <w:r>
        <w:rPr>
          <w:rFonts w:hint="eastAsia" w:ascii="仿宋" w:hAnsi="仿宋" w:eastAsia="仿宋" w:cs="仿宋"/>
          <w:sz w:val="24"/>
          <w:szCs w:val="24"/>
          <w:lang w:val="en-US"/>
        </w:rPr>
        <w:t>某单位</w:t>
      </w:r>
    </w:p>
    <w:p>
      <w:pPr>
        <w:keepNext w:val="0"/>
        <w:keepLines w:val="0"/>
        <w:pageBreakBefore w:val="0"/>
        <w:widowControl/>
        <w:kinsoku/>
        <w:wordWrap/>
        <w:overflowPunct/>
        <w:topLinePunct w:val="0"/>
        <w:autoSpaceDE w:val="0"/>
        <w:autoSpaceDN w:val="0"/>
        <w:bidi w:val="0"/>
        <w:adjustRightInd/>
        <w:snapToGrid/>
        <w:spacing w:before="0" w:after="0" w:afterLines="50" w:line="360" w:lineRule="exact"/>
        <w:ind w:left="0" w:leftChars="0"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地址：昌吉　　　　　　　　　　　　</w:t>
      </w:r>
    </w:p>
    <w:p>
      <w:pPr>
        <w:keepNext w:val="0"/>
        <w:keepLines w:val="0"/>
        <w:pageBreakBefore w:val="0"/>
        <w:widowControl/>
        <w:kinsoku/>
        <w:wordWrap/>
        <w:overflowPunct/>
        <w:topLinePunct w:val="0"/>
        <w:autoSpaceDE w:val="0"/>
        <w:autoSpaceDN w:val="0"/>
        <w:bidi w:val="0"/>
        <w:adjustRightInd/>
        <w:snapToGrid/>
        <w:spacing w:before="0" w:after="0" w:afterLines="50" w:line="360" w:lineRule="exact"/>
        <w:ind w:left="0" w:leftChars="0"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rPr>
        <w:t>联系方式：</w:t>
      </w:r>
      <w:r>
        <w:rPr>
          <w:rFonts w:hint="eastAsia" w:ascii="仿宋" w:hAnsi="仿宋" w:eastAsia="仿宋" w:cs="仿宋"/>
          <w:sz w:val="24"/>
          <w:szCs w:val="24"/>
          <w:lang w:val="en-US" w:eastAsia="zh-CN"/>
        </w:rPr>
        <w:t>13519969221</w:t>
      </w:r>
    </w:p>
    <w:p>
      <w:pPr>
        <w:keepNext w:val="0"/>
        <w:keepLines w:val="0"/>
        <w:pageBreakBefore w:val="0"/>
        <w:widowControl/>
        <w:kinsoku/>
        <w:wordWrap/>
        <w:overflowPunct/>
        <w:topLinePunct w:val="0"/>
        <w:autoSpaceDE w:val="0"/>
        <w:autoSpaceDN w:val="0"/>
        <w:bidi w:val="0"/>
        <w:adjustRightInd/>
        <w:snapToGrid/>
        <w:spacing w:before="0" w:after="0" w:afterLines="50" w:line="360" w:lineRule="exact"/>
        <w:ind w:left="0" w:leftChars="0"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2.采购代理机构信息</w:t>
      </w:r>
    </w:p>
    <w:p>
      <w:pPr>
        <w:keepNext w:val="0"/>
        <w:keepLines w:val="0"/>
        <w:pageBreakBefore w:val="0"/>
        <w:widowControl/>
        <w:kinsoku/>
        <w:wordWrap/>
        <w:overflowPunct/>
        <w:topLinePunct w:val="0"/>
        <w:autoSpaceDE w:val="0"/>
        <w:autoSpaceDN w:val="0"/>
        <w:bidi w:val="0"/>
        <w:adjustRightInd/>
        <w:snapToGrid/>
        <w:spacing w:before="0" w:after="0" w:afterLines="50" w:line="360" w:lineRule="exact"/>
        <w:ind w:left="0" w:leftChars="0"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名 称：新疆德衡工程技术咨询有限公司</w:t>
      </w:r>
    </w:p>
    <w:p>
      <w:pPr>
        <w:keepNext w:val="0"/>
        <w:keepLines w:val="0"/>
        <w:pageBreakBefore w:val="0"/>
        <w:widowControl/>
        <w:kinsoku/>
        <w:wordWrap/>
        <w:overflowPunct/>
        <w:topLinePunct w:val="0"/>
        <w:autoSpaceDE w:val="0"/>
        <w:autoSpaceDN w:val="0"/>
        <w:bidi w:val="0"/>
        <w:adjustRightInd/>
        <w:snapToGrid/>
        <w:spacing w:before="0" w:after="0" w:afterLines="50" w:line="360" w:lineRule="exact"/>
        <w:ind w:left="0" w:leftChars="0"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地　址：昌吉市和谐玫瑰园A区A座11楼110</w:t>
      </w:r>
      <w:r>
        <w:rPr>
          <w:rFonts w:hint="eastAsia" w:ascii="仿宋" w:hAnsi="仿宋" w:eastAsia="仿宋" w:cs="仿宋"/>
          <w:sz w:val="24"/>
          <w:szCs w:val="24"/>
          <w:lang w:val="en-US"/>
        </w:rPr>
        <w:t>6</w:t>
      </w:r>
      <w:r>
        <w:rPr>
          <w:rFonts w:hint="eastAsia" w:ascii="仿宋" w:hAnsi="仿宋" w:eastAsia="仿宋" w:cs="仿宋"/>
          <w:sz w:val="24"/>
          <w:szCs w:val="24"/>
        </w:rPr>
        <w:t>室</w:t>
      </w:r>
    </w:p>
    <w:p>
      <w:pPr>
        <w:keepNext w:val="0"/>
        <w:keepLines w:val="0"/>
        <w:pageBreakBefore w:val="0"/>
        <w:widowControl/>
        <w:kinsoku/>
        <w:wordWrap/>
        <w:overflowPunct/>
        <w:topLinePunct w:val="0"/>
        <w:autoSpaceDE w:val="0"/>
        <w:autoSpaceDN w:val="0"/>
        <w:bidi w:val="0"/>
        <w:adjustRightInd/>
        <w:snapToGrid/>
        <w:spacing w:before="0" w:after="0" w:afterLines="50" w:line="360" w:lineRule="exact"/>
        <w:ind w:left="0" w:leftChars="0"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联系方式：</w:t>
      </w:r>
      <w:bookmarkStart w:id="33" w:name="_Toc28359010"/>
      <w:bookmarkStart w:id="34" w:name="_Toc28359087"/>
      <w:r>
        <w:rPr>
          <w:rFonts w:hint="eastAsia" w:ascii="仿宋" w:hAnsi="仿宋" w:eastAsia="仿宋" w:cs="仿宋"/>
          <w:sz w:val="24"/>
          <w:szCs w:val="24"/>
          <w:lang w:val="en-US"/>
        </w:rPr>
        <w:t>0994-2336208</w:t>
      </w:r>
    </w:p>
    <w:p>
      <w:pPr>
        <w:keepNext w:val="0"/>
        <w:keepLines w:val="0"/>
        <w:pageBreakBefore w:val="0"/>
        <w:widowControl/>
        <w:kinsoku/>
        <w:wordWrap/>
        <w:overflowPunct/>
        <w:topLinePunct w:val="0"/>
        <w:autoSpaceDE w:val="0"/>
        <w:autoSpaceDN w:val="0"/>
        <w:bidi w:val="0"/>
        <w:adjustRightInd/>
        <w:snapToGrid/>
        <w:spacing w:before="0" w:after="0" w:afterLines="50" w:line="360" w:lineRule="exact"/>
        <w:ind w:left="0" w:leftChars="0"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3.项目联系方式</w:t>
      </w:r>
      <w:bookmarkEnd w:id="33"/>
      <w:bookmarkEnd w:id="34"/>
    </w:p>
    <w:p>
      <w:pPr>
        <w:keepNext w:val="0"/>
        <w:keepLines w:val="0"/>
        <w:pageBreakBefore w:val="0"/>
        <w:widowControl/>
        <w:kinsoku/>
        <w:wordWrap/>
        <w:overflowPunct/>
        <w:topLinePunct w:val="0"/>
        <w:autoSpaceDE w:val="0"/>
        <w:autoSpaceDN w:val="0"/>
        <w:bidi w:val="0"/>
        <w:adjustRightInd/>
        <w:snapToGrid/>
        <w:spacing w:before="0" w:after="0" w:afterLines="50" w:line="360" w:lineRule="exact"/>
        <w:ind w:left="0" w:leftChars="0" w:firstLine="480" w:firstLineChars="200"/>
        <w:textAlignment w:val="auto"/>
        <w:rPr>
          <w:rFonts w:hint="eastAsia" w:ascii="仿宋" w:hAnsi="仿宋" w:eastAsia="仿宋" w:cs="仿宋"/>
          <w:sz w:val="24"/>
          <w:szCs w:val="24"/>
          <w:lang w:eastAsia="zh-CN"/>
        </w:rPr>
      </w:pPr>
      <w:r>
        <w:rPr>
          <w:rFonts w:hint="eastAsia" w:ascii="仿宋" w:hAnsi="仿宋" w:eastAsia="仿宋" w:cs="仿宋"/>
          <w:sz w:val="24"/>
          <w:szCs w:val="24"/>
        </w:rPr>
        <w:t>项目联系人：王</w:t>
      </w:r>
      <w:r>
        <w:rPr>
          <w:rFonts w:hint="eastAsia" w:ascii="仿宋" w:hAnsi="仿宋" w:eastAsia="仿宋" w:cs="仿宋"/>
          <w:sz w:val="24"/>
          <w:szCs w:val="24"/>
          <w:lang w:val="en-US" w:eastAsia="zh-CN"/>
        </w:rPr>
        <w:t>女士</w:t>
      </w:r>
      <w:r>
        <w:rPr>
          <w:rFonts w:hint="eastAsia" w:ascii="仿宋" w:hAnsi="仿宋" w:eastAsia="仿宋" w:cs="仿宋"/>
          <w:sz w:val="24"/>
          <w:szCs w:val="24"/>
        </w:rPr>
        <w:t>、周</w:t>
      </w:r>
      <w:r>
        <w:rPr>
          <w:rFonts w:hint="eastAsia" w:ascii="仿宋" w:hAnsi="仿宋" w:eastAsia="仿宋" w:cs="仿宋"/>
          <w:sz w:val="24"/>
          <w:szCs w:val="24"/>
          <w:lang w:val="en-US" w:eastAsia="zh-CN"/>
        </w:rPr>
        <w:t>女士</w:t>
      </w:r>
    </w:p>
    <w:p>
      <w:pPr>
        <w:keepNext w:val="0"/>
        <w:keepLines w:val="0"/>
        <w:pageBreakBefore w:val="0"/>
        <w:widowControl/>
        <w:kinsoku/>
        <w:wordWrap/>
        <w:overflowPunct/>
        <w:topLinePunct w:val="0"/>
        <w:autoSpaceDE w:val="0"/>
        <w:autoSpaceDN w:val="0"/>
        <w:bidi w:val="0"/>
        <w:adjustRightInd/>
        <w:snapToGrid/>
        <w:spacing w:before="0" w:after="0" w:afterLines="50" w:line="360" w:lineRule="exact"/>
        <w:ind w:left="0" w:leftChars="0" w:firstLine="480" w:firstLineChars="200"/>
        <w:textAlignment w:val="auto"/>
        <w:rPr>
          <w:rFonts w:hint="eastAsia" w:ascii="仿宋" w:hAnsi="仿宋" w:eastAsia="仿宋" w:cs="仿宋"/>
          <w:sz w:val="24"/>
          <w:szCs w:val="24"/>
          <w:lang w:val="en-US"/>
        </w:rPr>
      </w:pPr>
      <w:r>
        <w:rPr>
          <w:rFonts w:hint="eastAsia" w:ascii="仿宋" w:hAnsi="仿宋" w:eastAsia="仿宋" w:cs="仿宋"/>
          <w:sz w:val="24"/>
          <w:szCs w:val="24"/>
        </w:rPr>
        <w:t>电　话：</w:t>
      </w:r>
      <w:r>
        <w:rPr>
          <w:rFonts w:hint="eastAsia" w:ascii="仿宋" w:hAnsi="仿宋" w:eastAsia="仿宋" w:cs="仿宋"/>
          <w:sz w:val="24"/>
          <w:szCs w:val="24"/>
          <w:lang w:val="en-US"/>
        </w:rPr>
        <w:t>0994-2336208</w:t>
      </w:r>
    </w:p>
    <w:p>
      <w:pPr>
        <w:pStyle w:val="2"/>
        <w:rPr>
          <w:rFonts w:hint="eastAsia"/>
          <w:lang w:val="en-US"/>
        </w:rPr>
      </w:pPr>
    </w:p>
    <w:p>
      <w:pPr>
        <w:pStyle w:val="2"/>
        <w:rPr>
          <w:rFonts w:hint="eastAsia" w:ascii="仿宋" w:hAnsi="仿宋" w:eastAsia="仿宋" w:cs="仿宋"/>
          <w:sz w:val="28"/>
          <w:szCs w:val="28"/>
          <w:lang w:val="en-US"/>
        </w:rPr>
      </w:pPr>
    </w:p>
    <w:p>
      <w:pPr>
        <w:pStyle w:val="3"/>
        <w:keepNext w:val="0"/>
        <w:keepLines w:val="0"/>
        <w:pageBreakBefore w:val="0"/>
        <w:widowControl w:val="0"/>
        <w:tabs>
          <w:tab w:val="left" w:pos="1442"/>
        </w:tabs>
        <w:kinsoku/>
        <w:wordWrap/>
        <w:overflowPunct/>
        <w:topLinePunct w:val="0"/>
        <w:autoSpaceDE w:val="0"/>
        <w:autoSpaceDN w:val="0"/>
        <w:bidi w:val="0"/>
        <w:adjustRightInd/>
        <w:snapToGrid/>
        <w:spacing w:before="0" w:after="0"/>
        <w:ind w:right="0"/>
        <w:textAlignment w:val="auto"/>
        <w:rPr>
          <w:rFonts w:hint="eastAsia" w:ascii="华文中宋" w:hAnsi="华文中宋" w:eastAsia="华文中宋"/>
          <w:sz w:val="40"/>
          <w:szCs w:val="40"/>
        </w:rPr>
      </w:pPr>
      <w:bookmarkStart w:id="35" w:name="_bookmark0"/>
      <w:bookmarkEnd w:id="35"/>
      <w:bookmarkStart w:id="36" w:name="_Toc12277"/>
      <w:r>
        <w:rPr>
          <w:rFonts w:hint="eastAsia" w:ascii="华文中宋" w:hAnsi="华文中宋" w:eastAsia="华文中宋"/>
          <w:sz w:val="40"/>
          <w:szCs w:val="40"/>
          <w:lang w:val="en-US" w:eastAsia="zh-CN"/>
        </w:rPr>
        <w:t xml:space="preserve">第二章 </w:t>
      </w:r>
      <w:r>
        <w:rPr>
          <w:rFonts w:hint="eastAsia" w:ascii="华文中宋" w:hAnsi="华文中宋" w:eastAsia="华文中宋"/>
          <w:sz w:val="40"/>
          <w:szCs w:val="40"/>
        </w:rPr>
        <w:t>投标人须知</w:t>
      </w:r>
    </w:p>
    <w:p>
      <w:pPr>
        <w:pStyle w:val="3"/>
        <w:keepNext w:val="0"/>
        <w:keepLines w:val="0"/>
        <w:pageBreakBefore w:val="0"/>
        <w:widowControl w:val="0"/>
        <w:numPr>
          <w:ilvl w:val="0"/>
          <w:numId w:val="0"/>
        </w:numPr>
        <w:tabs>
          <w:tab w:val="left" w:pos="1442"/>
        </w:tabs>
        <w:kinsoku/>
        <w:wordWrap/>
        <w:overflowPunct/>
        <w:topLinePunct w:val="0"/>
        <w:autoSpaceDE w:val="0"/>
        <w:autoSpaceDN w:val="0"/>
        <w:bidi w:val="0"/>
        <w:adjustRightInd/>
        <w:snapToGrid/>
        <w:spacing w:before="0" w:after="0"/>
        <w:ind w:right="0" w:rightChars="0"/>
        <w:jc w:val="center"/>
        <w:textAlignment w:val="auto"/>
        <w:rPr>
          <w:rFonts w:hint="eastAsia" w:ascii="华文中宋" w:hAnsi="华文中宋" w:eastAsia="华文中宋"/>
          <w:sz w:val="32"/>
          <w:szCs w:val="32"/>
        </w:rPr>
      </w:pPr>
      <w:r>
        <w:rPr>
          <w:rFonts w:hint="eastAsia" w:ascii="华文中宋" w:hAnsi="华文中宋" w:eastAsia="华文中宋"/>
          <w:sz w:val="32"/>
          <w:szCs w:val="32"/>
          <w:lang w:eastAsia="zh-CN"/>
        </w:rPr>
        <w:t>投标人须知</w:t>
      </w:r>
      <w:r>
        <w:rPr>
          <w:rFonts w:hint="eastAsia" w:ascii="华文中宋" w:hAnsi="华文中宋" w:eastAsia="华文中宋"/>
          <w:sz w:val="32"/>
          <w:szCs w:val="32"/>
        </w:rPr>
        <w:t>前附表</w:t>
      </w:r>
      <w:bookmarkEnd w:id="36"/>
    </w:p>
    <w:tbl>
      <w:tblPr>
        <w:tblStyle w:val="23"/>
        <w:tblW w:w="940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42"/>
        <w:gridCol w:w="1993"/>
        <w:gridCol w:w="677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jc w:val="center"/>
        </w:trPr>
        <w:tc>
          <w:tcPr>
            <w:tcW w:w="642" w:type="dxa"/>
            <w:noWrap/>
          </w:tcPr>
          <w:p>
            <w:pPr>
              <w:pStyle w:val="44"/>
              <w:spacing w:before="65"/>
              <w:ind w:right="114"/>
              <w:jc w:val="center"/>
              <w:rPr>
                <w:rFonts w:hint="eastAsia" w:ascii="仿宋" w:hAnsi="仿宋" w:eastAsia="仿宋" w:cs="仿宋"/>
                <w:b/>
                <w:bCs w:val="0"/>
                <w:sz w:val="24"/>
                <w:szCs w:val="24"/>
                <w:lang w:eastAsia="zh-CN"/>
              </w:rPr>
            </w:pPr>
            <w:r>
              <w:rPr>
                <w:rFonts w:hint="eastAsia" w:ascii="仿宋" w:hAnsi="仿宋" w:eastAsia="仿宋" w:cs="仿宋"/>
                <w:b/>
                <w:bCs w:val="0"/>
                <w:sz w:val="24"/>
                <w:szCs w:val="24"/>
                <w:lang w:eastAsia="zh-CN"/>
              </w:rPr>
              <w:t>序号</w:t>
            </w:r>
          </w:p>
        </w:tc>
        <w:tc>
          <w:tcPr>
            <w:tcW w:w="1993" w:type="dxa"/>
            <w:noWrap/>
          </w:tcPr>
          <w:p>
            <w:pPr>
              <w:pStyle w:val="44"/>
              <w:spacing w:before="65"/>
              <w:ind w:firstLine="241" w:firstLineChars="100"/>
              <w:rPr>
                <w:rFonts w:hint="eastAsia" w:ascii="仿宋" w:hAnsi="仿宋" w:eastAsia="仿宋" w:cs="仿宋"/>
                <w:b/>
                <w:bCs w:val="0"/>
                <w:sz w:val="24"/>
                <w:szCs w:val="24"/>
              </w:rPr>
            </w:pPr>
            <w:r>
              <w:rPr>
                <w:rFonts w:hint="eastAsia" w:ascii="仿宋" w:hAnsi="仿宋" w:eastAsia="仿宋" w:cs="仿宋"/>
                <w:b/>
                <w:bCs w:val="0"/>
                <w:sz w:val="24"/>
                <w:szCs w:val="24"/>
              </w:rPr>
              <w:t>条款名称</w:t>
            </w:r>
          </w:p>
        </w:tc>
        <w:tc>
          <w:tcPr>
            <w:tcW w:w="6774" w:type="dxa"/>
            <w:noWrap/>
          </w:tcPr>
          <w:p>
            <w:pPr>
              <w:pStyle w:val="44"/>
              <w:spacing w:before="65"/>
              <w:ind w:right="3038"/>
              <w:jc w:val="center"/>
              <w:rPr>
                <w:rFonts w:hint="eastAsia" w:ascii="仿宋" w:hAnsi="仿宋" w:eastAsia="仿宋" w:cs="仿宋"/>
                <w:b/>
                <w:bCs w:val="0"/>
                <w:sz w:val="24"/>
                <w:szCs w:val="24"/>
              </w:rPr>
            </w:pPr>
            <w:r>
              <w:rPr>
                <w:rFonts w:hint="eastAsia" w:ascii="仿宋" w:hAnsi="仿宋" w:eastAsia="仿宋" w:cs="仿宋"/>
                <w:b/>
                <w:bCs w:val="0"/>
                <w:sz w:val="24"/>
                <w:szCs w:val="24"/>
              </w:rPr>
              <w:t>编列内容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6" w:hRule="atLeast"/>
          <w:jc w:val="center"/>
        </w:trPr>
        <w:tc>
          <w:tcPr>
            <w:tcW w:w="642" w:type="dxa"/>
            <w:noWrap/>
            <w:vAlign w:val="center"/>
          </w:tcPr>
          <w:p>
            <w:pPr>
              <w:pStyle w:val="44"/>
              <w:ind w:left="10"/>
              <w:jc w:val="center"/>
              <w:rPr>
                <w:rFonts w:hint="eastAsia" w:ascii="仿宋" w:hAnsi="仿宋" w:eastAsia="仿宋" w:cs="仿宋"/>
                <w:b/>
                <w:bCs w:val="0"/>
                <w:sz w:val="24"/>
                <w:szCs w:val="24"/>
              </w:rPr>
            </w:pPr>
            <w:r>
              <w:rPr>
                <w:rFonts w:hint="eastAsia" w:ascii="仿宋" w:hAnsi="仿宋" w:eastAsia="仿宋" w:cs="仿宋"/>
                <w:b/>
                <w:bCs w:val="0"/>
                <w:w w:val="98"/>
                <w:sz w:val="24"/>
                <w:szCs w:val="24"/>
              </w:rPr>
              <w:t>1</w:t>
            </w:r>
          </w:p>
        </w:tc>
        <w:tc>
          <w:tcPr>
            <w:tcW w:w="1993" w:type="dxa"/>
            <w:noWrap/>
            <w:vAlign w:val="center"/>
          </w:tcPr>
          <w:p>
            <w:pPr>
              <w:pStyle w:val="44"/>
              <w:ind w:left="208" w:right="197"/>
              <w:jc w:val="center"/>
              <w:rPr>
                <w:rFonts w:hint="eastAsia" w:ascii="仿宋" w:hAnsi="仿宋" w:eastAsia="仿宋" w:cs="仿宋"/>
                <w:b/>
                <w:bCs w:val="0"/>
                <w:sz w:val="24"/>
                <w:szCs w:val="24"/>
              </w:rPr>
            </w:pPr>
            <w:r>
              <w:rPr>
                <w:rFonts w:hint="eastAsia" w:ascii="仿宋" w:hAnsi="仿宋" w:eastAsia="仿宋" w:cs="仿宋"/>
                <w:b/>
                <w:bCs w:val="0"/>
                <w:sz w:val="24"/>
                <w:szCs w:val="24"/>
              </w:rPr>
              <w:t>采购人</w:t>
            </w:r>
          </w:p>
        </w:tc>
        <w:tc>
          <w:tcPr>
            <w:tcW w:w="6774" w:type="dxa"/>
            <w:noWrap/>
            <w:vAlign w:val="center"/>
          </w:tcPr>
          <w:p>
            <w:pPr>
              <w:pStyle w:val="44"/>
              <w:spacing w:line="240" w:lineRule="auto"/>
              <w:ind w:right="197"/>
              <w:rPr>
                <w:rFonts w:hint="eastAsia" w:ascii="仿宋" w:hAnsi="仿宋" w:eastAsia="仿宋" w:cs="仿宋"/>
                <w:b/>
                <w:bCs w:val="0"/>
                <w:sz w:val="24"/>
                <w:szCs w:val="24"/>
                <w:lang w:val="en-US"/>
              </w:rPr>
            </w:pPr>
            <w:r>
              <w:rPr>
                <w:rFonts w:hint="eastAsia" w:ascii="仿宋" w:hAnsi="仿宋" w:eastAsia="仿宋" w:cs="仿宋"/>
                <w:b/>
                <w:bCs w:val="0"/>
                <w:sz w:val="24"/>
                <w:szCs w:val="24"/>
                <w:lang w:val="en-US"/>
              </w:rPr>
              <w:t>名  称：某单位</w:t>
            </w:r>
          </w:p>
          <w:p>
            <w:pPr>
              <w:pStyle w:val="44"/>
              <w:spacing w:line="240" w:lineRule="auto"/>
              <w:ind w:right="197"/>
              <w:rPr>
                <w:rFonts w:hint="eastAsia" w:ascii="仿宋" w:hAnsi="仿宋" w:eastAsia="仿宋" w:cs="仿宋"/>
                <w:b/>
                <w:bCs w:val="0"/>
                <w:sz w:val="24"/>
                <w:szCs w:val="24"/>
                <w:lang w:eastAsia="zh-CN"/>
              </w:rPr>
            </w:pPr>
            <w:r>
              <w:rPr>
                <w:rFonts w:hint="eastAsia" w:ascii="仿宋" w:hAnsi="仿宋" w:eastAsia="仿宋" w:cs="仿宋"/>
                <w:b/>
                <w:bCs w:val="0"/>
                <w:sz w:val="24"/>
                <w:szCs w:val="24"/>
              </w:rPr>
              <w:t>联系人：</w:t>
            </w:r>
            <w:r>
              <w:rPr>
                <w:rFonts w:hint="eastAsia" w:ascii="仿宋" w:hAnsi="仿宋" w:eastAsia="仿宋" w:cs="仿宋"/>
                <w:b/>
                <w:bCs w:val="0"/>
                <w:sz w:val="24"/>
                <w:szCs w:val="24"/>
                <w:lang w:eastAsia="zh-CN"/>
              </w:rPr>
              <w:t>李主任</w:t>
            </w:r>
          </w:p>
          <w:p>
            <w:pPr>
              <w:pStyle w:val="44"/>
              <w:spacing w:line="240" w:lineRule="auto"/>
              <w:ind w:right="197"/>
              <w:rPr>
                <w:rFonts w:hint="eastAsia" w:ascii="仿宋" w:hAnsi="仿宋" w:eastAsia="仿宋" w:cs="仿宋"/>
                <w:b/>
                <w:bCs w:val="0"/>
                <w:sz w:val="24"/>
                <w:szCs w:val="24"/>
                <w:lang w:val="en-US" w:eastAsia="zh-CN"/>
              </w:rPr>
            </w:pPr>
            <w:r>
              <w:rPr>
                <w:rFonts w:hint="eastAsia" w:ascii="仿宋" w:hAnsi="仿宋" w:eastAsia="仿宋" w:cs="仿宋"/>
                <w:b/>
                <w:bCs w:val="0"/>
                <w:sz w:val="24"/>
                <w:szCs w:val="24"/>
              </w:rPr>
              <w:t>电话：</w:t>
            </w:r>
            <w:r>
              <w:rPr>
                <w:rFonts w:hint="eastAsia" w:ascii="仿宋" w:hAnsi="仿宋" w:eastAsia="仿宋" w:cs="仿宋"/>
                <w:b/>
                <w:bCs w:val="0"/>
                <w:sz w:val="24"/>
                <w:szCs w:val="24"/>
                <w:lang w:val="en-US" w:eastAsia="zh-CN"/>
              </w:rPr>
              <w:t>13519969221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8" w:hRule="atLeast"/>
          <w:jc w:val="center"/>
        </w:trPr>
        <w:tc>
          <w:tcPr>
            <w:tcW w:w="642" w:type="dxa"/>
            <w:noWrap/>
          </w:tcPr>
          <w:p>
            <w:pPr>
              <w:pStyle w:val="44"/>
              <w:rPr>
                <w:rFonts w:hint="eastAsia" w:ascii="仿宋" w:hAnsi="仿宋" w:eastAsia="仿宋" w:cs="仿宋"/>
                <w:b/>
                <w:bCs w:val="0"/>
                <w:sz w:val="24"/>
                <w:szCs w:val="24"/>
              </w:rPr>
            </w:pPr>
          </w:p>
          <w:p>
            <w:pPr>
              <w:pStyle w:val="44"/>
              <w:ind w:left="10"/>
              <w:jc w:val="center"/>
              <w:rPr>
                <w:rFonts w:hint="eastAsia" w:ascii="仿宋" w:hAnsi="仿宋" w:eastAsia="仿宋" w:cs="仿宋"/>
                <w:b/>
                <w:bCs w:val="0"/>
                <w:w w:val="98"/>
                <w:sz w:val="24"/>
                <w:szCs w:val="24"/>
              </w:rPr>
            </w:pPr>
          </w:p>
          <w:p>
            <w:pPr>
              <w:pStyle w:val="44"/>
              <w:ind w:left="10"/>
              <w:jc w:val="center"/>
              <w:rPr>
                <w:rFonts w:hint="eastAsia" w:ascii="仿宋" w:hAnsi="仿宋" w:eastAsia="仿宋" w:cs="仿宋"/>
                <w:b/>
                <w:bCs w:val="0"/>
                <w:sz w:val="24"/>
                <w:szCs w:val="24"/>
              </w:rPr>
            </w:pPr>
            <w:r>
              <w:rPr>
                <w:rFonts w:hint="eastAsia" w:ascii="仿宋" w:hAnsi="仿宋" w:eastAsia="仿宋" w:cs="仿宋"/>
                <w:b/>
                <w:bCs w:val="0"/>
                <w:w w:val="98"/>
                <w:sz w:val="24"/>
                <w:szCs w:val="24"/>
              </w:rPr>
              <w:t>2</w:t>
            </w:r>
          </w:p>
        </w:tc>
        <w:tc>
          <w:tcPr>
            <w:tcW w:w="1993" w:type="dxa"/>
            <w:noWrap/>
          </w:tcPr>
          <w:p>
            <w:pPr>
              <w:pStyle w:val="44"/>
              <w:rPr>
                <w:rFonts w:hint="eastAsia" w:ascii="仿宋" w:hAnsi="仿宋" w:eastAsia="仿宋" w:cs="仿宋"/>
                <w:b/>
                <w:bCs w:val="0"/>
                <w:sz w:val="24"/>
                <w:szCs w:val="24"/>
              </w:rPr>
            </w:pPr>
          </w:p>
          <w:p>
            <w:pPr>
              <w:pStyle w:val="44"/>
              <w:jc w:val="center"/>
              <w:rPr>
                <w:rFonts w:hint="eastAsia" w:ascii="仿宋" w:hAnsi="仿宋" w:eastAsia="仿宋" w:cs="仿宋"/>
                <w:b/>
                <w:bCs w:val="0"/>
                <w:sz w:val="24"/>
                <w:szCs w:val="24"/>
              </w:rPr>
            </w:pPr>
          </w:p>
          <w:p>
            <w:pPr>
              <w:pStyle w:val="44"/>
              <w:jc w:val="center"/>
              <w:rPr>
                <w:rFonts w:hint="eastAsia" w:ascii="仿宋" w:hAnsi="仿宋" w:eastAsia="仿宋" w:cs="仿宋"/>
                <w:b/>
                <w:bCs w:val="0"/>
                <w:sz w:val="24"/>
                <w:szCs w:val="24"/>
              </w:rPr>
            </w:pPr>
            <w:r>
              <w:rPr>
                <w:rFonts w:hint="eastAsia" w:ascii="仿宋" w:hAnsi="仿宋" w:eastAsia="仿宋" w:cs="仿宋"/>
                <w:b/>
                <w:bCs w:val="0"/>
                <w:sz w:val="24"/>
                <w:szCs w:val="24"/>
              </w:rPr>
              <w:t>采购代理机构</w:t>
            </w:r>
          </w:p>
        </w:tc>
        <w:tc>
          <w:tcPr>
            <w:tcW w:w="6774" w:type="dxa"/>
            <w:noWrap/>
            <w:vAlign w:val="center"/>
          </w:tcPr>
          <w:p>
            <w:pPr>
              <w:pStyle w:val="44"/>
              <w:spacing w:line="240" w:lineRule="auto"/>
              <w:ind w:right="197"/>
              <w:rPr>
                <w:rFonts w:hint="eastAsia" w:ascii="仿宋" w:hAnsi="仿宋" w:eastAsia="仿宋" w:cs="仿宋"/>
                <w:b/>
                <w:bCs w:val="0"/>
                <w:sz w:val="24"/>
                <w:szCs w:val="24"/>
              </w:rPr>
            </w:pPr>
            <w:r>
              <w:rPr>
                <w:rFonts w:hint="eastAsia" w:ascii="仿宋" w:hAnsi="仿宋" w:eastAsia="仿宋" w:cs="仿宋"/>
                <w:b/>
                <w:bCs w:val="0"/>
                <w:sz w:val="24"/>
                <w:szCs w:val="24"/>
              </w:rPr>
              <w:t>名 称：新疆德衡工程技术咨询有限公司</w:t>
            </w:r>
          </w:p>
          <w:p>
            <w:pPr>
              <w:pStyle w:val="44"/>
              <w:spacing w:line="240" w:lineRule="auto"/>
              <w:ind w:right="197"/>
              <w:rPr>
                <w:rFonts w:hint="eastAsia" w:ascii="仿宋" w:hAnsi="仿宋" w:eastAsia="仿宋" w:cs="仿宋"/>
                <w:b/>
                <w:bCs w:val="0"/>
                <w:sz w:val="24"/>
                <w:szCs w:val="24"/>
              </w:rPr>
            </w:pPr>
            <w:r>
              <w:rPr>
                <w:rFonts w:hint="eastAsia" w:ascii="仿宋" w:hAnsi="仿宋" w:eastAsia="仿宋" w:cs="仿宋"/>
                <w:b/>
                <w:bCs w:val="0"/>
                <w:sz w:val="24"/>
                <w:szCs w:val="24"/>
              </w:rPr>
              <w:t>联系人：王燕燕、周娜</w:t>
            </w:r>
          </w:p>
          <w:p>
            <w:pPr>
              <w:pStyle w:val="44"/>
              <w:spacing w:line="240" w:lineRule="auto"/>
              <w:ind w:right="197"/>
              <w:rPr>
                <w:rFonts w:hint="eastAsia" w:ascii="仿宋" w:hAnsi="仿宋" w:eastAsia="仿宋" w:cs="仿宋"/>
                <w:b/>
                <w:bCs w:val="0"/>
                <w:sz w:val="24"/>
                <w:szCs w:val="24"/>
                <w:lang w:val="en-US"/>
              </w:rPr>
            </w:pPr>
            <w:r>
              <w:rPr>
                <w:rFonts w:hint="eastAsia" w:ascii="仿宋" w:hAnsi="仿宋" w:eastAsia="仿宋" w:cs="仿宋"/>
                <w:b/>
                <w:bCs w:val="0"/>
                <w:sz w:val="24"/>
                <w:szCs w:val="24"/>
              </w:rPr>
              <w:t>电话：</w:t>
            </w:r>
            <w:r>
              <w:rPr>
                <w:rFonts w:hint="eastAsia" w:ascii="仿宋" w:hAnsi="仿宋" w:eastAsia="仿宋" w:cs="仿宋"/>
                <w:b/>
                <w:bCs w:val="0"/>
                <w:sz w:val="24"/>
                <w:szCs w:val="24"/>
                <w:lang w:val="en-US"/>
              </w:rPr>
              <w:t>0994-2336208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5" w:hRule="atLeast"/>
          <w:jc w:val="center"/>
        </w:trPr>
        <w:tc>
          <w:tcPr>
            <w:tcW w:w="642" w:type="dxa"/>
            <w:vMerge w:val="restart"/>
            <w:noWrap/>
            <w:vAlign w:val="center"/>
          </w:tcPr>
          <w:p>
            <w:pPr>
              <w:pStyle w:val="44"/>
              <w:spacing w:before="64"/>
              <w:jc w:val="center"/>
              <w:rPr>
                <w:rFonts w:hint="eastAsia" w:ascii="仿宋" w:hAnsi="仿宋" w:eastAsia="仿宋" w:cs="仿宋"/>
                <w:b/>
                <w:bCs w:val="0"/>
                <w:sz w:val="24"/>
                <w:szCs w:val="24"/>
              </w:rPr>
            </w:pPr>
            <w:r>
              <w:rPr>
                <w:rFonts w:hint="eastAsia" w:ascii="仿宋" w:hAnsi="仿宋" w:eastAsia="仿宋" w:cs="仿宋"/>
                <w:b/>
                <w:bCs w:val="0"/>
                <w:w w:val="98"/>
                <w:sz w:val="24"/>
                <w:szCs w:val="24"/>
              </w:rPr>
              <w:t>3</w:t>
            </w:r>
          </w:p>
        </w:tc>
        <w:tc>
          <w:tcPr>
            <w:tcW w:w="1993" w:type="dxa"/>
            <w:vMerge w:val="restart"/>
            <w:noWrap/>
            <w:vAlign w:val="center"/>
          </w:tcPr>
          <w:p>
            <w:pPr>
              <w:pStyle w:val="44"/>
              <w:spacing w:before="64"/>
              <w:jc w:val="center"/>
              <w:rPr>
                <w:rFonts w:hint="eastAsia" w:ascii="仿宋" w:hAnsi="仿宋" w:eastAsia="仿宋" w:cs="仿宋"/>
                <w:b/>
                <w:bCs w:val="0"/>
                <w:sz w:val="24"/>
                <w:szCs w:val="24"/>
              </w:rPr>
            </w:pPr>
            <w:r>
              <w:rPr>
                <w:rFonts w:hint="eastAsia" w:ascii="仿宋" w:hAnsi="仿宋" w:eastAsia="仿宋" w:cs="仿宋"/>
                <w:b/>
                <w:bCs w:val="0"/>
                <w:sz w:val="24"/>
                <w:szCs w:val="24"/>
              </w:rPr>
              <w:t>项目名称</w:t>
            </w:r>
          </w:p>
        </w:tc>
        <w:tc>
          <w:tcPr>
            <w:tcW w:w="6774" w:type="dxa"/>
            <w:tcBorders>
              <w:bottom w:val="single" w:color="auto" w:sz="4" w:space="0"/>
            </w:tcBorders>
            <w:noWrap/>
          </w:tcPr>
          <w:p>
            <w:pPr>
              <w:pStyle w:val="44"/>
              <w:spacing w:before="64"/>
              <w:rPr>
                <w:rFonts w:hint="eastAsia" w:ascii="仿宋" w:hAnsi="仿宋" w:eastAsia="仿宋" w:cs="仿宋"/>
                <w:b/>
                <w:bCs w:val="0"/>
                <w:sz w:val="24"/>
                <w:szCs w:val="24"/>
              </w:rPr>
            </w:pPr>
            <w:r>
              <w:rPr>
                <w:rFonts w:hint="eastAsia" w:ascii="仿宋" w:hAnsi="仿宋" w:eastAsia="仿宋" w:cs="仿宋"/>
                <w:b/>
                <w:bCs w:val="0"/>
                <w:sz w:val="24"/>
                <w:szCs w:val="24"/>
                <w:lang w:eastAsia="zh-CN"/>
              </w:rPr>
              <w:t>某单位宣传广告制作（二次）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8" w:hRule="atLeast"/>
          <w:jc w:val="center"/>
        </w:trPr>
        <w:tc>
          <w:tcPr>
            <w:tcW w:w="642" w:type="dxa"/>
            <w:vMerge w:val="continue"/>
            <w:noWrap/>
          </w:tcPr>
          <w:p>
            <w:pPr>
              <w:pStyle w:val="44"/>
              <w:spacing w:before="64"/>
              <w:ind w:left="10"/>
              <w:jc w:val="center"/>
              <w:rPr>
                <w:rFonts w:hint="eastAsia" w:ascii="仿宋" w:hAnsi="仿宋" w:eastAsia="仿宋" w:cs="仿宋"/>
                <w:b/>
                <w:bCs w:val="0"/>
                <w:w w:val="98"/>
                <w:sz w:val="24"/>
                <w:szCs w:val="24"/>
              </w:rPr>
            </w:pPr>
          </w:p>
        </w:tc>
        <w:tc>
          <w:tcPr>
            <w:tcW w:w="1993" w:type="dxa"/>
            <w:vMerge w:val="continue"/>
            <w:noWrap/>
          </w:tcPr>
          <w:p>
            <w:pPr>
              <w:pStyle w:val="44"/>
              <w:spacing w:before="64"/>
              <w:rPr>
                <w:rFonts w:hint="eastAsia" w:ascii="仿宋" w:hAnsi="仿宋" w:eastAsia="仿宋" w:cs="仿宋"/>
                <w:b/>
                <w:bCs w:val="0"/>
                <w:sz w:val="24"/>
                <w:szCs w:val="24"/>
              </w:rPr>
            </w:pPr>
          </w:p>
        </w:tc>
        <w:tc>
          <w:tcPr>
            <w:tcW w:w="6774" w:type="dxa"/>
            <w:tcBorders>
              <w:top w:val="single" w:color="auto" w:sz="4" w:space="0"/>
            </w:tcBorders>
            <w:noWrap/>
          </w:tcPr>
          <w:p>
            <w:pPr>
              <w:pStyle w:val="44"/>
              <w:spacing w:before="64"/>
              <w:rPr>
                <w:rFonts w:hint="default" w:ascii="仿宋" w:hAnsi="仿宋" w:eastAsia="仿宋" w:cs="仿宋"/>
                <w:b/>
                <w:bCs w:val="0"/>
                <w:sz w:val="24"/>
                <w:szCs w:val="24"/>
                <w:lang w:val="en-US" w:eastAsia="zh-CN"/>
              </w:rPr>
            </w:pPr>
            <w:r>
              <w:rPr>
                <w:rFonts w:hint="eastAsia" w:ascii="仿宋" w:hAnsi="仿宋" w:eastAsia="仿宋" w:cs="仿宋"/>
                <w:b/>
                <w:bCs w:val="0"/>
                <w:sz w:val="24"/>
                <w:szCs w:val="24"/>
                <w:lang w:val="en-US"/>
              </w:rPr>
              <w:t>DH(CG)2022-0</w:t>
            </w:r>
            <w:r>
              <w:rPr>
                <w:rFonts w:hint="eastAsia" w:ascii="仿宋" w:hAnsi="仿宋" w:eastAsia="仿宋" w:cs="仿宋"/>
                <w:b/>
                <w:bCs w:val="0"/>
                <w:sz w:val="24"/>
                <w:szCs w:val="24"/>
                <w:lang w:val="en-US" w:eastAsia="zh-CN"/>
              </w:rPr>
              <w:t>39-02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0" w:hRule="atLeast"/>
          <w:jc w:val="center"/>
        </w:trPr>
        <w:tc>
          <w:tcPr>
            <w:tcW w:w="642" w:type="dxa"/>
            <w:noWrap/>
          </w:tcPr>
          <w:p>
            <w:pPr>
              <w:pStyle w:val="44"/>
              <w:spacing w:before="156"/>
              <w:ind w:left="10"/>
              <w:jc w:val="center"/>
              <w:rPr>
                <w:rFonts w:hint="eastAsia" w:ascii="仿宋" w:hAnsi="仿宋" w:eastAsia="仿宋" w:cs="仿宋"/>
                <w:b/>
                <w:bCs w:val="0"/>
                <w:sz w:val="24"/>
                <w:szCs w:val="24"/>
              </w:rPr>
            </w:pPr>
            <w:r>
              <w:rPr>
                <w:rFonts w:hint="eastAsia" w:ascii="仿宋" w:hAnsi="仿宋" w:eastAsia="仿宋" w:cs="仿宋"/>
                <w:b/>
                <w:bCs w:val="0"/>
                <w:w w:val="98"/>
                <w:sz w:val="24"/>
                <w:szCs w:val="24"/>
              </w:rPr>
              <w:t>4</w:t>
            </w:r>
          </w:p>
        </w:tc>
        <w:tc>
          <w:tcPr>
            <w:tcW w:w="1993" w:type="dxa"/>
            <w:noWrap/>
            <w:vAlign w:val="center"/>
          </w:tcPr>
          <w:p>
            <w:pPr>
              <w:pStyle w:val="44"/>
              <w:jc w:val="center"/>
              <w:rPr>
                <w:rFonts w:hint="eastAsia" w:ascii="仿宋" w:hAnsi="仿宋" w:eastAsia="仿宋" w:cs="仿宋"/>
                <w:b/>
                <w:bCs w:val="0"/>
                <w:sz w:val="24"/>
                <w:szCs w:val="24"/>
                <w:lang w:val="en-US"/>
              </w:rPr>
            </w:pPr>
            <w:r>
              <w:rPr>
                <w:rFonts w:hint="eastAsia" w:ascii="仿宋" w:hAnsi="仿宋" w:eastAsia="仿宋" w:cs="仿宋"/>
                <w:b/>
                <w:bCs w:val="0"/>
                <w:sz w:val="24"/>
                <w:szCs w:val="24"/>
                <w:lang w:val="en-US"/>
              </w:rPr>
              <w:t>资金来源</w:t>
            </w:r>
          </w:p>
        </w:tc>
        <w:tc>
          <w:tcPr>
            <w:tcW w:w="6774" w:type="dxa"/>
            <w:noWrap/>
            <w:vAlign w:val="center"/>
          </w:tcPr>
          <w:p>
            <w:pPr>
              <w:pStyle w:val="44"/>
              <w:spacing w:before="64"/>
              <w:rPr>
                <w:rFonts w:hint="eastAsia" w:ascii="仿宋" w:hAnsi="仿宋" w:eastAsia="仿宋" w:cs="仿宋"/>
                <w:b/>
                <w:bCs w:val="0"/>
                <w:sz w:val="24"/>
                <w:szCs w:val="24"/>
                <w:lang w:val="en-US"/>
              </w:rPr>
            </w:pPr>
            <w:r>
              <w:rPr>
                <w:rFonts w:hint="eastAsia" w:ascii="仿宋" w:hAnsi="仿宋" w:eastAsia="仿宋" w:cs="仿宋"/>
                <w:b/>
                <w:bCs w:val="0"/>
                <w:sz w:val="24"/>
                <w:szCs w:val="24"/>
                <w:lang w:val="en-US"/>
              </w:rPr>
              <w:t>财政</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5" w:hRule="atLeast"/>
          <w:jc w:val="center"/>
        </w:trPr>
        <w:tc>
          <w:tcPr>
            <w:tcW w:w="642" w:type="dxa"/>
            <w:noWrap/>
            <w:vAlign w:val="center"/>
          </w:tcPr>
          <w:p>
            <w:pPr>
              <w:pStyle w:val="44"/>
              <w:ind w:left="10"/>
              <w:jc w:val="center"/>
              <w:rPr>
                <w:rFonts w:hint="eastAsia" w:ascii="仿宋" w:hAnsi="仿宋" w:eastAsia="仿宋" w:cs="仿宋"/>
                <w:b/>
                <w:bCs w:val="0"/>
                <w:sz w:val="24"/>
                <w:szCs w:val="24"/>
              </w:rPr>
            </w:pPr>
            <w:r>
              <w:rPr>
                <w:rFonts w:hint="eastAsia" w:ascii="仿宋" w:hAnsi="仿宋" w:eastAsia="仿宋" w:cs="仿宋"/>
                <w:b/>
                <w:bCs w:val="0"/>
                <w:w w:val="98"/>
                <w:sz w:val="24"/>
                <w:szCs w:val="24"/>
              </w:rPr>
              <w:t>5</w:t>
            </w:r>
          </w:p>
        </w:tc>
        <w:tc>
          <w:tcPr>
            <w:tcW w:w="1993" w:type="dxa"/>
            <w:noWrap/>
            <w:vAlign w:val="center"/>
          </w:tcPr>
          <w:p>
            <w:pPr>
              <w:pStyle w:val="44"/>
              <w:spacing w:before="156"/>
              <w:jc w:val="center"/>
              <w:rPr>
                <w:rFonts w:hint="eastAsia" w:ascii="仿宋" w:hAnsi="仿宋" w:eastAsia="仿宋" w:cs="仿宋"/>
                <w:b/>
                <w:bCs w:val="0"/>
                <w:sz w:val="24"/>
                <w:szCs w:val="24"/>
              </w:rPr>
            </w:pPr>
            <w:r>
              <w:rPr>
                <w:rFonts w:hint="eastAsia" w:ascii="仿宋" w:hAnsi="仿宋" w:eastAsia="仿宋" w:cs="仿宋"/>
                <w:b/>
                <w:bCs w:val="0"/>
                <w:sz w:val="24"/>
                <w:szCs w:val="24"/>
              </w:rPr>
              <w:t>采购内容</w:t>
            </w:r>
          </w:p>
        </w:tc>
        <w:tc>
          <w:tcPr>
            <w:tcW w:w="6774" w:type="dxa"/>
            <w:noWrap/>
            <w:vAlign w:val="center"/>
          </w:tcPr>
          <w:p>
            <w:pPr>
              <w:keepNext w:val="0"/>
              <w:keepLines w:val="0"/>
              <w:pageBreakBefore w:val="0"/>
              <w:widowControl w:val="0"/>
              <w:kinsoku/>
              <w:wordWrap/>
              <w:overflowPunct/>
              <w:topLinePunct w:val="0"/>
              <w:autoSpaceDE w:val="0"/>
              <w:autoSpaceDN w:val="0"/>
              <w:bidi w:val="0"/>
              <w:adjustRightInd/>
              <w:snapToGrid/>
              <w:spacing w:after="0" w:line="360" w:lineRule="exact"/>
              <w:textAlignment w:val="auto"/>
              <w:rPr>
                <w:rFonts w:hint="eastAsia" w:ascii="仿宋" w:hAnsi="仿宋" w:eastAsia="仿宋" w:cs="仿宋"/>
                <w:b/>
                <w:bCs w:val="0"/>
                <w:sz w:val="24"/>
                <w:szCs w:val="24"/>
                <w:lang w:val="en-US" w:eastAsia="zh-CN" w:bidi="zh-CN"/>
              </w:rPr>
            </w:pPr>
            <w:r>
              <w:rPr>
                <w:rFonts w:hint="eastAsia" w:ascii="仿宋" w:hAnsi="仿宋" w:eastAsia="仿宋" w:cs="仿宋"/>
                <w:b/>
                <w:bCs w:val="0"/>
                <w:sz w:val="24"/>
                <w:szCs w:val="24"/>
                <w:lang w:val="zh-CN" w:eastAsia="zh-CN" w:bidi="zh-CN"/>
              </w:rPr>
              <w:t>宣传广告制作</w:t>
            </w:r>
            <w:r>
              <w:rPr>
                <w:rFonts w:hint="eastAsia" w:ascii="仿宋" w:hAnsi="仿宋" w:eastAsia="仿宋" w:cs="仿宋"/>
                <w:b/>
                <w:bCs w:val="0"/>
                <w:sz w:val="24"/>
                <w:szCs w:val="24"/>
                <w:lang w:val="en-US" w:eastAsia="zh-CN" w:bidi="zh-CN"/>
              </w:rPr>
              <w:t>（具体制作规格、材质详见招标文件，数量以采购方实际需求为准）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642" w:type="dxa"/>
            <w:noWrap/>
          </w:tcPr>
          <w:p>
            <w:pPr>
              <w:pStyle w:val="44"/>
              <w:spacing w:before="82"/>
              <w:ind w:left="10"/>
              <w:jc w:val="center"/>
              <w:rPr>
                <w:rFonts w:hint="eastAsia" w:ascii="仿宋" w:hAnsi="仿宋" w:eastAsia="仿宋" w:cs="仿宋"/>
                <w:b/>
                <w:bCs w:val="0"/>
                <w:sz w:val="24"/>
                <w:szCs w:val="24"/>
              </w:rPr>
            </w:pPr>
            <w:r>
              <w:rPr>
                <w:rFonts w:hint="eastAsia" w:ascii="仿宋" w:hAnsi="仿宋" w:eastAsia="仿宋" w:cs="仿宋"/>
                <w:b/>
                <w:bCs w:val="0"/>
                <w:w w:val="98"/>
                <w:sz w:val="24"/>
                <w:szCs w:val="24"/>
              </w:rPr>
              <w:t>6</w:t>
            </w:r>
          </w:p>
        </w:tc>
        <w:tc>
          <w:tcPr>
            <w:tcW w:w="1993" w:type="dxa"/>
            <w:noWrap/>
          </w:tcPr>
          <w:p>
            <w:pPr>
              <w:pStyle w:val="44"/>
              <w:spacing w:before="156"/>
              <w:jc w:val="center"/>
              <w:rPr>
                <w:rFonts w:hint="eastAsia" w:ascii="仿宋" w:hAnsi="仿宋" w:eastAsia="仿宋" w:cs="仿宋"/>
                <w:b/>
                <w:bCs w:val="0"/>
                <w:sz w:val="24"/>
                <w:szCs w:val="24"/>
              </w:rPr>
            </w:pPr>
            <w:r>
              <w:rPr>
                <w:rFonts w:hint="eastAsia" w:ascii="仿宋" w:hAnsi="仿宋" w:eastAsia="仿宋" w:cs="仿宋"/>
                <w:b/>
                <w:bCs w:val="0"/>
                <w:sz w:val="24"/>
                <w:szCs w:val="24"/>
              </w:rPr>
              <w:t>合同履行期</w:t>
            </w:r>
            <w:r>
              <w:rPr>
                <w:rFonts w:hint="eastAsia" w:ascii="仿宋" w:hAnsi="仿宋" w:eastAsia="仿宋" w:cs="仿宋"/>
                <w:b/>
                <w:bCs w:val="0"/>
                <w:sz w:val="24"/>
                <w:szCs w:val="24"/>
                <w:lang w:val="en-US"/>
              </w:rPr>
              <w:t>限</w:t>
            </w:r>
          </w:p>
        </w:tc>
        <w:tc>
          <w:tcPr>
            <w:tcW w:w="6774" w:type="dxa"/>
            <w:noWrap/>
            <w:vAlign w:val="center"/>
          </w:tcPr>
          <w:p>
            <w:pPr>
              <w:pStyle w:val="44"/>
              <w:jc w:val="both"/>
              <w:rPr>
                <w:rFonts w:hint="eastAsia" w:ascii="仿宋" w:hAnsi="仿宋" w:eastAsia="仿宋" w:cs="仿宋"/>
                <w:b/>
                <w:bCs w:val="0"/>
                <w:sz w:val="24"/>
                <w:szCs w:val="24"/>
                <w:lang w:val="en-US" w:eastAsia="zh-CN" w:bidi="zh-CN"/>
              </w:rPr>
            </w:pPr>
            <w:r>
              <w:rPr>
                <w:rFonts w:hint="eastAsia" w:ascii="仿宋" w:hAnsi="仿宋" w:eastAsia="仿宋" w:cs="仿宋"/>
                <w:b/>
                <w:bCs w:val="0"/>
                <w:sz w:val="24"/>
                <w:szCs w:val="24"/>
                <w:lang w:val="en-US" w:eastAsia="zh-CN" w:bidi="zh-CN"/>
              </w:rPr>
              <w:t>合同签订后一年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3" w:hRule="atLeast"/>
          <w:jc w:val="center"/>
        </w:trPr>
        <w:tc>
          <w:tcPr>
            <w:tcW w:w="642" w:type="dxa"/>
            <w:noWrap/>
          </w:tcPr>
          <w:p>
            <w:pPr>
              <w:pStyle w:val="44"/>
              <w:spacing w:before="64"/>
              <w:ind w:left="10"/>
              <w:jc w:val="center"/>
              <w:rPr>
                <w:rFonts w:hint="eastAsia" w:ascii="仿宋" w:hAnsi="仿宋" w:eastAsia="仿宋" w:cs="仿宋"/>
                <w:b/>
                <w:bCs w:val="0"/>
                <w:sz w:val="24"/>
                <w:szCs w:val="24"/>
              </w:rPr>
            </w:pPr>
            <w:r>
              <w:rPr>
                <w:rFonts w:hint="eastAsia" w:ascii="仿宋" w:hAnsi="仿宋" w:eastAsia="仿宋" w:cs="仿宋"/>
                <w:b/>
                <w:bCs w:val="0"/>
                <w:w w:val="98"/>
                <w:sz w:val="24"/>
                <w:szCs w:val="24"/>
              </w:rPr>
              <w:t>7</w:t>
            </w:r>
          </w:p>
        </w:tc>
        <w:tc>
          <w:tcPr>
            <w:tcW w:w="1993" w:type="dxa"/>
            <w:noWrap/>
            <w:vAlign w:val="center"/>
          </w:tcPr>
          <w:p>
            <w:pPr>
              <w:pStyle w:val="44"/>
              <w:jc w:val="center"/>
              <w:rPr>
                <w:rFonts w:hint="eastAsia" w:ascii="仿宋" w:hAnsi="仿宋" w:eastAsia="仿宋" w:cs="仿宋"/>
                <w:b/>
                <w:bCs w:val="0"/>
                <w:sz w:val="24"/>
                <w:szCs w:val="24"/>
              </w:rPr>
            </w:pPr>
            <w:r>
              <w:rPr>
                <w:rFonts w:hint="eastAsia" w:ascii="仿宋" w:hAnsi="仿宋" w:eastAsia="仿宋" w:cs="仿宋"/>
                <w:b/>
                <w:bCs w:val="0"/>
                <w:sz w:val="24"/>
                <w:szCs w:val="24"/>
              </w:rPr>
              <w:t>交货地点</w:t>
            </w:r>
          </w:p>
        </w:tc>
        <w:tc>
          <w:tcPr>
            <w:tcW w:w="6774" w:type="dxa"/>
            <w:noWrap/>
            <w:vAlign w:val="center"/>
          </w:tcPr>
          <w:p>
            <w:pPr>
              <w:pStyle w:val="44"/>
              <w:rPr>
                <w:rFonts w:hint="eastAsia" w:ascii="仿宋" w:hAnsi="仿宋" w:eastAsia="仿宋" w:cs="仿宋"/>
                <w:b/>
                <w:bCs w:val="0"/>
                <w:sz w:val="24"/>
                <w:szCs w:val="24"/>
              </w:rPr>
            </w:pPr>
            <w:r>
              <w:rPr>
                <w:rFonts w:hint="eastAsia" w:ascii="仿宋" w:hAnsi="仿宋" w:eastAsia="仿宋" w:cs="仿宋"/>
                <w:b/>
                <w:bCs w:val="0"/>
                <w:sz w:val="24"/>
                <w:szCs w:val="24"/>
              </w:rPr>
              <w:t>某单位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642" w:type="dxa"/>
            <w:noWrap/>
            <w:vAlign w:val="center"/>
          </w:tcPr>
          <w:p>
            <w:pPr>
              <w:pStyle w:val="44"/>
              <w:spacing w:before="1"/>
              <w:ind w:left="10"/>
              <w:jc w:val="center"/>
              <w:rPr>
                <w:rFonts w:hint="eastAsia" w:ascii="仿宋" w:hAnsi="仿宋" w:eastAsia="仿宋" w:cs="仿宋"/>
                <w:b/>
                <w:bCs w:val="0"/>
                <w:sz w:val="24"/>
                <w:szCs w:val="24"/>
              </w:rPr>
            </w:pPr>
            <w:r>
              <w:rPr>
                <w:rFonts w:hint="eastAsia" w:ascii="仿宋" w:hAnsi="仿宋" w:eastAsia="仿宋" w:cs="仿宋"/>
                <w:b/>
                <w:bCs w:val="0"/>
                <w:w w:val="98"/>
                <w:sz w:val="24"/>
                <w:szCs w:val="24"/>
              </w:rPr>
              <w:t>8</w:t>
            </w:r>
          </w:p>
        </w:tc>
        <w:tc>
          <w:tcPr>
            <w:tcW w:w="1993" w:type="dxa"/>
            <w:noWrap/>
            <w:vAlign w:val="center"/>
          </w:tcPr>
          <w:p>
            <w:pPr>
              <w:pStyle w:val="44"/>
              <w:rPr>
                <w:rFonts w:hint="eastAsia" w:ascii="仿宋" w:hAnsi="仿宋" w:eastAsia="仿宋" w:cs="仿宋"/>
                <w:b/>
                <w:bCs w:val="0"/>
                <w:sz w:val="24"/>
                <w:szCs w:val="24"/>
              </w:rPr>
            </w:pPr>
            <w:r>
              <w:rPr>
                <w:rFonts w:hint="eastAsia" w:ascii="仿宋" w:hAnsi="仿宋" w:eastAsia="仿宋" w:cs="仿宋"/>
                <w:b/>
                <w:bCs w:val="0"/>
                <w:sz w:val="24"/>
                <w:szCs w:val="24"/>
              </w:rPr>
              <w:t>供应商资格、要求</w:t>
            </w:r>
          </w:p>
        </w:tc>
        <w:tc>
          <w:tcPr>
            <w:tcW w:w="6774" w:type="dxa"/>
            <w:noWrap/>
          </w:tcPr>
          <w:p>
            <w:pPr>
              <w:pStyle w:val="44"/>
              <w:spacing w:line="360" w:lineRule="auto"/>
              <w:rPr>
                <w:rFonts w:hint="eastAsia" w:ascii="仿宋" w:hAnsi="仿宋" w:eastAsia="仿宋" w:cs="仿宋"/>
                <w:b/>
                <w:bCs w:val="0"/>
                <w:sz w:val="24"/>
                <w:szCs w:val="24"/>
                <w:lang w:val="en-US"/>
              </w:rPr>
            </w:pPr>
            <w:r>
              <w:rPr>
                <w:rFonts w:hint="eastAsia" w:ascii="仿宋" w:hAnsi="仿宋" w:eastAsia="仿宋" w:cs="仿宋"/>
                <w:b/>
                <w:bCs w:val="0"/>
                <w:sz w:val="24"/>
                <w:szCs w:val="24"/>
                <w:lang w:val="en-US"/>
              </w:rPr>
              <w:t xml:space="preserve">1、符合《政府采购法》第二十二条的规定： </w:t>
            </w:r>
          </w:p>
          <w:p>
            <w:pPr>
              <w:pStyle w:val="44"/>
              <w:spacing w:line="240" w:lineRule="auto"/>
              <w:rPr>
                <w:rFonts w:hint="eastAsia" w:ascii="仿宋" w:hAnsi="仿宋" w:eastAsia="仿宋" w:cs="仿宋"/>
                <w:b/>
                <w:bCs w:val="0"/>
                <w:sz w:val="24"/>
                <w:szCs w:val="24"/>
                <w:lang w:val="en-US"/>
              </w:rPr>
            </w:pPr>
            <w:r>
              <w:rPr>
                <w:rFonts w:hint="eastAsia" w:ascii="仿宋" w:hAnsi="仿宋" w:eastAsia="仿宋" w:cs="仿宋"/>
                <w:b/>
                <w:bCs w:val="0"/>
                <w:sz w:val="24"/>
                <w:szCs w:val="24"/>
                <w:lang w:val="en-US"/>
              </w:rPr>
              <w:t xml:space="preserve">1.1具有独立承担民事责任的能力； </w:t>
            </w:r>
          </w:p>
          <w:p>
            <w:pPr>
              <w:pStyle w:val="44"/>
              <w:spacing w:line="240" w:lineRule="auto"/>
              <w:rPr>
                <w:rFonts w:hint="eastAsia" w:ascii="仿宋" w:hAnsi="仿宋" w:eastAsia="仿宋" w:cs="仿宋"/>
                <w:b/>
                <w:bCs w:val="0"/>
                <w:sz w:val="24"/>
                <w:szCs w:val="24"/>
                <w:lang w:val="en-US"/>
              </w:rPr>
            </w:pPr>
            <w:r>
              <w:rPr>
                <w:rFonts w:hint="eastAsia" w:ascii="仿宋" w:hAnsi="仿宋" w:eastAsia="仿宋" w:cs="仿宋"/>
                <w:b/>
                <w:bCs w:val="0"/>
                <w:sz w:val="24"/>
                <w:szCs w:val="24"/>
                <w:lang w:val="en-US"/>
              </w:rPr>
              <w:t xml:space="preserve">1.2 具有良好的商业信誉和健全的财务会计制度； </w:t>
            </w:r>
          </w:p>
          <w:p>
            <w:pPr>
              <w:pStyle w:val="44"/>
              <w:spacing w:line="240" w:lineRule="auto"/>
              <w:rPr>
                <w:rFonts w:hint="eastAsia" w:ascii="仿宋" w:hAnsi="仿宋" w:eastAsia="仿宋" w:cs="仿宋"/>
                <w:b/>
                <w:bCs w:val="0"/>
                <w:sz w:val="24"/>
                <w:szCs w:val="24"/>
                <w:lang w:val="en-US"/>
              </w:rPr>
            </w:pPr>
            <w:r>
              <w:rPr>
                <w:rFonts w:hint="eastAsia" w:ascii="仿宋" w:hAnsi="仿宋" w:eastAsia="仿宋" w:cs="仿宋"/>
                <w:b/>
                <w:bCs w:val="0"/>
                <w:sz w:val="24"/>
                <w:szCs w:val="24"/>
                <w:lang w:val="en-US"/>
              </w:rPr>
              <w:t xml:space="preserve">1.3 具有履行合同所必需的设备和专业技术能力； </w:t>
            </w:r>
          </w:p>
          <w:p>
            <w:pPr>
              <w:pStyle w:val="44"/>
              <w:spacing w:line="240" w:lineRule="auto"/>
              <w:rPr>
                <w:rFonts w:hint="eastAsia" w:ascii="仿宋" w:hAnsi="仿宋" w:eastAsia="仿宋" w:cs="仿宋"/>
                <w:b/>
                <w:bCs w:val="0"/>
                <w:sz w:val="24"/>
                <w:szCs w:val="24"/>
                <w:lang w:val="en-US"/>
              </w:rPr>
            </w:pPr>
            <w:r>
              <w:rPr>
                <w:rFonts w:hint="eastAsia" w:ascii="仿宋" w:hAnsi="仿宋" w:eastAsia="仿宋" w:cs="仿宋"/>
                <w:b/>
                <w:bCs w:val="0"/>
                <w:sz w:val="24"/>
                <w:szCs w:val="24"/>
                <w:lang w:val="en-US"/>
              </w:rPr>
              <w:t xml:space="preserve">1.4 有依法缴纳税收和社会保障资金的良好记录； </w:t>
            </w:r>
          </w:p>
          <w:p>
            <w:pPr>
              <w:pStyle w:val="44"/>
              <w:spacing w:line="240" w:lineRule="auto"/>
              <w:rPr>
                <w:rFonts w:hint="eastAsia" w:ascii="仿宋" w:hAnsi="仿宋" w:eastAsia="仿宋" w:cs="仿宋"/>
                <w:b/>
                <w:bCs w:val="0"/>
                <w:sz w:val="24"/>
                <w:szCs w:val="24"/>
                <w:lang w:val="en-US"/>
              </w:rPr>
            </w:pPr>
            <w:r>
              <w:rPr>
                <w:rFonts w:hint="eastAsia" w:ascii="仿宋" w:hAnsi="仿宋" w:eastAsia="仿宋" w:cs="仿宋"/>
                <w:b/>
                <w:bCs w:val="0"/>
                <w:sz w:val="24"/>
                <w:szCs w:val="24"/>
                <w:lang w:val="en-US"/>
              </w:rPr>
              <w:t xml:space="preserve">1.5 参加政府采购活动前三年内，在经营活动中没有重大违法记录； </w:t>
            </w:r>
          </w:p>
          <w:p>
            <w:pPr>
              <w:spacing w:line="360" w:lineRule="auto"/>
              <w:rPr>
                <w:rFonts w:hint="eastAsia" w:ascii="仿宋" w:hAnsi="仿宋" w:eastAsia="仿宋" w:cs="仿宋"/>
                <w:b/>
                <w:bCs w:val="0"/>
                <w:sz w:val="24"/>
                <w:szCs w:val="24"/>
                <w:lang w:val="en-US"/>
              </w:rPr>
            </w:pPr>
            <w:r>
              <w:rPr>
                <w:rFonts w:hint="eastAsia" w:ascii="仿宋" w:hAnsi="仿宋" w:eastAsia="仿宋" w:cs="仿宋"/>
                <w:b/>
                <w:bCs w:val="0"/>
                <w:sz w:val="24"/>
                <w:szCs w:val="24"/>
                <w:lang w:val="en-US"/>
              </w:rPr>
              <w:t>1.6 法律、行政法规规定的其他条件。</w:t>
            </w:r>
          </w:p>
          <w:p>
            <w:pPr>
              <w:spacing w:line="360" w:lineRule="auto"/>
              <w:rPr>
                <w:rFonts w:hint="eastAsia" w:ascii="仿宋" w:hAnsi="仿宋" w:eastAsia="仿宋" w:cs="仿宋"/>
                <w:b/>
                <w:bCs w:val="0"/>
                <w:sz w:val="24"/>
                <w:szCs w:val="24"/>
                <w:lang w:val="en-US"/>
              </w:rPr>
            </w:pPr>
            <w:r>
              <w:rPr>
                <w:rFonts w:hint="eastAsia" w:ascii="仿宋" w:hAnsi="仿宋" w:eastAsia="仿宋" w:cs="仿宋"/>
                <w:b/>
                <w:bCs w:val="0"/>
                <w:sz w:val="24"/>
                <w:szCs w:val="24"/>
                <w:lang w:val="en-US"/>
              </w:rPr>
              <w:t>2、投标申请人应具有有效的营业执照</w:t>
            </w:r>
          </w:p>
          <w:p>
            <w:pPr>
              <w:rPr>
                <w:rFonts w:hint="eastAsia" w:ascii="仿宋" w:hAnsi="仿宋" w:eastAsia="仿宋" w:cs="仿宋"/>
                <w:b/>
                <w:bCs w:val="0"/>
                <w:sz w:val="24"/>
                <w:szCs w:val="24"/>
              </w:rPr>
            </w:pPr>
            <w:r>
              <w:rPr>
                <w:rFonts w:hint="eastAsia" w:ascii="仿宋" w:hAnsi="仿宋" w:eastAsia="仿宋" w:cs="仿宋"/>
                <w:b/>
                <w:bCs w:val="0"/>
                <w:sz w:val="24"/>
                <w:szCs w:val="24"/>
                <w:lang w:val="en-US"/>
              </w:rPr>
              <w:t>3、投标人未被“信用中国”网站（ www.creditchina.gov.cn）列入</w:t>
            </w:r>
            <w:r>
              <w:rPr>
                <w:rFonts w:hint="eastAsia" w:ascii="仿宋" w:hAnsi="仿宋" w:eastAsia="仿宋" w:cs="仿宋"/>
                <w:b/>
                <w:bCs w:val="0"/>
                <w:sz w:val="24"/>
                <w:szCs w:val="24"/>
                <w:lang w:val="en-US" w:eastAsia="zh-CN"/>
              </w:rPr>
              <w:t>“税收违法黑名单”</w:t>
            </w:r>
            <w:r>
              <w:rPr>
                <w:rFonts w:hint="eastAsia" w:ascii="仿宋" w:hAnsi="仿宋" w:eastAsia="仿宋" w:cs="仿宋"/>
                <w:b/>
                <w:bCs w:val="0"/>
                <w:sz w:val="24"/>
                <w:szCs w:val="24"/>
                <w:lang w:val="en-US"/>
              </w:rPr>
              <w:t>；未被中国政府采购网（www.ccgp.gov.cn）列入</w:t>
            </w:r>
            <w:r>
              <w:rPr>
                <w:rFonts w:hint="eastAsia" w:ascii="仿宋" w:hAnsi="仿宋" w:eastAsia="仿宋" w:cs="仿宋"/>
                <w:b/>
                <w:bCs w:val="0"/>
                <w:sz w:val="24"/>
                <w:szCs w:val="24"/>
                <w:lang w:val="en-US" w:eastAsia="zh-CN"/>
              </w:rPr>
              <w:t>“</w:t>
            </w:r>
            <w:r>
              <w:rPr>
                <w:rFonts w:hint="eastAsia" w:ascii="仿宋" w:hAnsi="仿宋" w:eastAsia="仿宋" w:cs="仿宋"/>
                <w:b/>
                <w:bCs w:val="0"/>
                <w:sz w:val="24"/>
                <w:szCs w:val="24"/>
                <w:lang w:val="en-US"/>
              </w:rPr>
              <w:t>政府采购严重违法失信行为记录名单</w:t>
            </w:r>
            <w:r>
              <w:rPr>
                <w:rFonts w:hint="eastAsia" w:ascii="仿宋" w:hAnsi="仿宋" w:eastAsia="仿宋" w:cs="仿宋"/>
                <w:b/>
                <w:bCs w:val="0"/>
                <w:sz w:val="24"/>
                <w:szCs w:val="24"/>
                <w:lang w:val="en-US" w:eastAsia="zh-CN"/>
              </w:rPr>
              <w:t>”</w:t>
            </w:r>
            <w:r>
              <w:rPr>
                <w:rFonts w:hint="eastAsia" w:ascii="仿宋" w:hAnsi="仿宋" w:eastAsia="仿宋" w:cs="仿宋"/>
                <w:b/>
                <w:bCs w:val="0"/>
                <w:sz w:val="24"/>
                <w:szCs w:val="24"/>
                <w:lang w:val="en-US"/>
              </w:rPr>
              <w:t>、未被中国执行信息公开网（http://zxgk.court.gov.cn/shixin/）列入</w:t>
            </w:r>
            <w:r>
              <w:rPr>
                <w:rFonts w:hint="eastAsia" w:ascii="仿宋" w:hAnsi="仿宋" w:eastAsia="仿宋" w:cs="仿宋"/>
                <w:b/>
                <w:bCs w:val="0"/>
                <w:sz w:val="24"/>
                <w:szCs w:val="24"/>
                <w:lang w:val="en-US" w:eastAsia="zh-CN"/>
              </w:rPr>
              <w:t>“</w:t>
            </w:r>
            <w:r>
              <w:rPr>
                <w:rFonts w:hint="eastAsia" w:ascii="仿宋" w:hAnsi="仿宋" w:eastAsia="仿宋" w:cs="仿宋"/>
                <w:b/>
                <w:bCs w:val="0"/>
                <w:sz w:val="24"/>
                <w:szCs w:val="24"/>
                <w:lang w:val="en-US"/>
              </w:rPr>
              <w:t>失信被执行人名单</w:t>
            </w:r>
            <w:r>
              <w:rPr>
                <w:rFonts w:hint="eastAsia" w:ascii="仿宋" w:hAnsi="仿宋" w:eastAsia="仿宋" w:cs="仿宋"/>
                <w:b/>
                <w:bCs w:val="0"/>
                <w:sz w:val="24"/>
                <w:szCs w:val="24"/>
                <w:lang w:val="en-US"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exact"/>
          <w:jc w:val="center"/>
        </w:trPr>
        <w:tc>
          <w:tcPr>
            <w:tcW w:w="642" w:type="dxa"/>
            <w:noWrap/>
          </w:tcPr>
          <w:p>
            <w:pPr>
              <w:pStyle w:val="44"/>
              <w:spacing w:before="65"/>
              <w:ind w:left="10"/>
              <w:jc w:val="center"/>
              <w:rPr>
                <w:rFonts w:hint="eastAsia" w:ascii="仿宋" w:hAnsi="仿宋" w:eastAsia="仿宋" w:cs="仿宋"/>
                <w:b/>
                <w:bCs w:val="0"/>
                <w:sz w:val="24"/>
                <w:szCs w:val="24"/>
              </w:rPr>
            </w:pPr>
            <w:r>
              <w:rPr>
                <w:rFonts w:hint="eastAsia" w:ascii="仿宋" w:hAnsi="仿宋" w:eastAsia="仿宋" w:cs="仿宋"/>
                <w:b/>
                <w:bCs w:val="0"/>
                <w:w w:val="98"/>
                <w:sz w:val="24"/>
                <w:szCs w:val="24"/>
              </w:rPr>
              <w:t>9</w:t>
            </w:r>
          </w:p>
        </w:tc>
        <w:tc>
          <w:tcPr>
            <w:tcW w:w="1993" w:type="dxa"/>
            <w:noWrap/>
          </w:tcPr>
          <w:p>
            <w:pPr>
              <w:pStyle w:val="44"/>
              <w:spacing w:before="65"/>
              <w:jc w:val="center"/>
              <w:rPr>
                <w:rFonts w:hint="eastAsia" w:ascii="仿宋" w:hAnsi="仿宋" w:eastAsia="仿宋" w:cs="仿宋"/>
                <w:b/>
                <w:bCs w:val="0"/>
                <w:sz w:val="24"/>
                <w:szCs w:val="24"/>
              </w:rPr>
            </w:pPr>
            <w:r>
              <w:rPr>
                <w:rFonts w:hint="eastAsia" w:ascii="仿宋" w:hAnsi="仿宋" w:eastAsia="仿宋" w:cs="仿宋"/>
                <w:b/>
                <w:bCs w:val="0"/>
                <w:sz w:val="24"/>
                <w:szCs w:val="24"/>
              </w:rPr>
              <w:t>是否接受联合体</w:t>
            </w:r>
          </w:p>
        </w:tc>
        <w:tc>
          <w:tcPr>
            <w:tcW w:w="6774" w:type="dxa"/>
            <w:noWrap/>
          </w:tcPr>
          <w:p>
            <w:pPr>
              <w:pStyle w:val="44"/>
              <w:spacing w:before="65"/>
              <w:rPr>
                <w:rFonts w:hint="eastAsia" w:ascii="仿宋" w:hAnsi="仿宋" w:eastAsia="仿宋" w:cs="仿宋"/>
                <w:b/>
                <w:bCs w:val="0"/>
                <w:sz w:val="24"/>
                <w:szCs w:val="24"/>
              </w:rPr>
            </w:pPr>
            <w:r>
              <w:rPr>
                <w:rFonts w:hint="eastAsia" w:ascii="仿宋" w:hAnsi="仿宋" w:eastAsia="仿宋" w:cs="仿宋"/>
                <w:b/>
                <w:bCs w:val="0"/>
                <w:sz w:val="24"/>
                <w:szCs w:val="24"/>
              </w:rPr>
              <w:t>不接受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exact"/>
          <w:jc w:val="center"/>
        </w:trPr>
        <w:tc>
          <w:tcPr>
            <w:tcW w:w="642" w:type="dxa"/>
            <w:noWrap/>
          </w:tcPr>
          <w:p>
            <w:pPr>
              <w:pStyle w:val="44"/>
              <w:spacing w:before="66"/>
              <w:ind w:left="123" w:right="113"/>
              <w:jc w:val="center"/>
              <w:rPr>
                <w:rFonts w:hint="eastAsia" w:ascii="仿宋" w:hAnsi="仿宋" w:eastAsia="仿宋" w:cs="仿宋"/>
                <w:b/>
                <w:bCs w:val="0"/>
                <w:sz w:val="24"/>
                <w:szCs w:val="24"/>
              </w:rPr>
            </w:pPr>
            <w:r>
              <w:rPr>
                <w:rFonts w:hint="eastAsia" w:ascii="仿宋" w:hAnsi="仿宋" w:eastAsia="仿宋" w:cs="仿宋"/>
                <w:b/>
                <w:bCs w:val="0"/>
                <w:sz w:val="24"/>
                <w:szCs w:val="24"/>
              </w:rPr>
              <w:t>10</w:t>
            </w:r>
          </w:p>
        </w:tc>
        <w:tc>
          <w:tcPr>
            <w:tcW w:w="1993" w:type="dxa"/>
            <w:noWrap/>
          </w:tcPr>
          <w:p>
            <w:pPr>
              <w:pStyle w:val="44"/>
              <w:spacing w:before="66"/>
              <w:ind w:right="197"/>
              <w:jc w:val="center"/>
              <w:rPr>
                <w:rFonts w:hint="eastAsia" w:ascii="仿宋" w:hAnsi="仿宋" w:eastAsia="仿宋" w:cs="仿宋"/>
                <w:b/>
                <w:bCs w:val="0"/>
                <w:sz w:val="24"/>
                <w:szCs w:val="24"/>
              </w:rPr>
            </w:pPr>
            <w:r>
              <w:rPr>
                <w:rFonts w:hint="eastAsia" w:ascii="仿宋" w:hAnsi="仿宋" w:eastAsia="仿宋" w:cs="仿宋"/>
                <w:b/>
                <w:bCs w:val="0"/>
                <w:sz w:val="24"/>
                <w:szCs w:val="24"/>
              </w:rPr>
              <w:t>分包、偏差</w:t>
            </w:r>
          </w:p>
        </w:tc>
        <w:tc>
          <w:tcPr>
            <w:tcW w:w="6774" w:type="dxa"/>
            <w:noWrap/>
          </w:tcPr>
          <w:p>
            <w:pPr>
              <w:pStyle w:val="44"/>
              <w:spacing w:before="80"/>
              <w:rPr>
                <w:rFonts w:hint="eastAsia" w:ascii="仿宋" w:hAnsi="仿宋" w:eastAsia="仿宋" w:cs="仿宋"/>
                <w:b/>
                <w:bCs w:val="0"/>
                <w:sz w:val="24"/>
                <w:szCs w:val="24"/>
              </w:rPr>
            </w:pPr>
            <w:r>
              <w:rPr>
                <w:rFonts w:hint="eastAsia" w:ascii="仿宋" w:hAnsi="仿宋" w:eastAsia="仿宋" w:cs="仿宋"/>
                <w:b/>
                <w:bCs w:val="0"/>
                <w:sz w:val="24"/>
                <w:szCs w:val="24"/>
              </w:rPr>
              <w:t>不允许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exact"/>
          <w:jc w:val="center"/>
        </w:trPr>
        <w:tc>
          <w:tcPr>
            <w:tcW w:w="642" w:type="dxa"/>
            <w:noWrap/>
            <w:vAlign w:val="center"/>
          </w:tcPr>
          <w:p>
            <w:pPr>
              <w:pStyle w:val="44"/>
              <w:spacing w:before="64"/>
              <w:ind w:left="123" w:right="113"/>
              <w:jc w:val="center"/>
              <w:rPr>
                <w:rFonts w:hint="eastAsia" w:ascii="仿宋" w:hAnsi="仿宋" w:eastAsia="仿宋" w:cs="仿宋"/>
                <w:b/>
                <w:bCs w:val="0"/>
                <w:sz w:val="24"/>
                <w:szCs w:val="24"/>
              </w:rPr>
            </w:pPr>
            <w:r>
              <w:rPr>
                <w:rFonts w:hint="eastAsia" w:ascii="仿宋" w:hAnsi="仿宋" w:eastAsia="仿宋" w:cs="仿宋"/>
                <w:b/>
                <w:bCs w:val="0"/>
                <w:sz w:val="24"/>
                <w:szCs w:val="24"/>
              </w:rPr>
              <w:t>11</w:t>
            </w:r>
          </w:p>
        </w:tc>
        <w:tc>
          <w:tcPr>
            <w:tcW w:w="1993" w:type="dxa"/>
            <w:noWrap/>
            <w:vAlign w:val="center"/>
          </w:tcPr>
          <w:p>
            <w:pPr>
              <w:pStyle w:val="44"/>
              <w:spacing w:before="66"/>
              <w:ind w:right="197"/>
              <w:jc w:val="center"/>
              <w:rPr>
                <w:rFonts w:hint="eastAsia" w:ascii="仿宋" w:hAnsi="仿宋" w:eastAsia="仿宋" w:cs="仿宋"/>
                <w:b/>
                <w:bCs w:val="0"/>
                <w:sz w:val="24"/>
                <w:szCs w:val="24"/>
              </w:rPr>
            </w:pPr>
            <w:r>
              <w:rPr>
                <w:rFonts w:hint="eastAsia" w:ascii="仿宋" w:hAnsi="仿宋" w:eastAsia="仿宋" w:cs="仿宋"/>
                <w:b/>
                <w:bCs w:val="0"/>
                <w:sz w:val="24"/>
                <w:szCs w:val="24"/>
              </w:rPr>
              <w:t>投标报价</w:t>
            </w:r>
          </w:p>
        </w:tc>
        <w:tc>
          <w:tcPr>
            <w:tcW w:w="6774" w:type="dxa"/>
            <w:noWrap/>
          </w:tcPr>
          <w:p>
            <w:pPr>
              <w:pStyle w:val="44"/>
              <w:spacing w:before="64"/>
              <w:rPr>
                <w:rFonts w:hint="eastAsia" w:ascii="仿宋" w:hAnsi="仿宋" w:eastAsia="仿宋" w:cs="仿宋"/>
                <w:b/>
                <w:bCs w:val="0"/>
                <w:sz w:val="24"/>
                <w:szCs w:val="24"/>
                <w:lang w:eastAsia="zh-CN"/>
              </w:rPr>
            </w:pPr>
            <w:r>
              <w:rPr>
                <w:rFonts w:hint="eastAsia" w:ascii="仿宋" w:hAnsi="仿宋" w:eastAsia="仿宋" w:cs="仿宋"/>
                <w:b/>
                <w:bCs w:val="0"/>
                <w:sz w:val="24"/>
                <w:szCs w:val="24"/>
                <w:lang w:eastAsia="zh-CN"/>
              </w:rPr>
              <w:t>综合单价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exact"/>
          <w:jc w:val="center"/>
        </w:trPr>
        <w:tc>
          <w:tcPr>
            <w:tcW w:w="642" w:type="dxa"/>
            <w:noWrap/>
          </w:tcPr>
          <w:p>
            <w:pPr>
              <w:pStyle w:val="44"/>
              <w:spacing w:before="64"/>
              <w:ind w:right="113"/>
              <w:jc w:val="center"/>
              <w:rPr>
                <w:rFonts w:hint="eastAsia" w:ascii="仿宋" w:hAnsi="仿宋" w:eastAsia="仿宋" w:cs="仿宋"/>
                <w:b/>
                <w:bCs w:val="0"/>
                <w:sz w:val="24"/>
                <w:szCs w:val="24"/>
              </w:rPr>
            </w:pPr>
            <w:r>
              <w:rPr>
                <w:rFonts w:hint="eastAsia" w:ascii="仿宋" w:hAnsi="仿宋" w:eastAsia="仿宋" w:cs="仿宋"/>
                <w:b/>
                <w:bCs w:val="0"/>
                <w:sz w:val="24"/>
                <w:szCs w:val="24"/>
              </w:rPr>
              <w:t>1</w:t>
            </w:r>
            <w:r>
              <w:rPr>
                <w:rFonts w:hint="eastAsia" w:ascii="仿宋" w:hAnsi="仿宋" w:eastAsia="仿宋" w:cs="仿宋"/>
                <w:b/>
                <w:bCs w:val="0"/>
                <w:sz w:val="24"/>
                <w:szCs w:val="24"/>
                <w:lang w:val="en-US"/>
              </w:rPr>
              <w:t>2</w:t>
            </w:r>
          </w:p>
        </w:tc>
        <w:tc>
          <w:tcPr>
            <w:tcW w:w="1993" w:type="dxa"/>
            <w:noWrap/>
            <w:vAlign w:val="center"/>
          </w:tcPr>
          <w:p>
            <w:pPr>
              <w:pStyle w:val="54"/>
              <w:jc w:val="center"/>
              <w:rPr>
                <w:rFonts w:hint="eastAsia" w:ascii="仿宋" w:hAnsi="仿宋" w:eastAsia="仿宋" w:cs="仿宋"/>
                <w:b/>
                <w:bCs w:val="0"/>
                <w:color w:val="auto"/>
                <w:sz w:val="24"/>
                <w:szCs w:val="24"/>
                <w:lang w:val="zh-CN" w:bidi="zh-CN"/>
              </w:rPr>
            </w:pPr>
            <w:r>
              <w:rPr>
                <w:rFonts w:hint="eastAsia" w:ascii="仿宋" w:hAnsi="仿宋" w:eastAsia="仿宋" w:cs="仿宋"/>
                <w:b/>
                <w:bCs w:val="0"/>
                <w:color w:val="auto"/>
                <w:sz w:val="24"/>
                <w:szCs w:val="24"/>
                <w:lang w:val="zh-CN" w:bidi="zh-CN"/>
              </w:rPr>
              <w:t>报价方式</w:t>
            </w:r>
          </w:p>
        </w:tc>
        <w:tc>
          <w:tcPr>
            <w:tcW w:w="6774" w:type="dxa"/>
            <w:noWrap/>
            <w:vAlign w:val="center"/>
          </w:tcPr>
          <w:p>
            <w:pPr>
              <w:pStyle w:val="54"/>
              <w:rPr>
                <w:rFonts w:hint="eastAsia" w:ascii="仿宋" w:hAnsi="仿宋" w:eastAsia="仿宋" w:cs="仿宋"/>
                <w:b/>
                <w:bCs w:val="0"/>
                <w:sz w:val="24"/>
                <w:szCs w:val="24"/>
              </w:rPr>
            </w:pPr>
            <w:r>
              <w:rPr>
                <w:rFonts w:hint="eastAsia" w:ascii="仿宋" w:hAnsi="仿宋" w:eastAsia="仿宋" w:cs="仿宋"/>
                <w:b/>
                <w:bCs w:val="0"/>
                <w:sz w:val="24"/>
                <w:szCs w:val="24"/>
              </w:rPr>
              <w:t>详见招标文件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65" w:hRule="atLeast"/>
          <w:jc w:val="center"/>
        </w:trPr>
        <w:tc>
          <w:tcPr>
            <w:tcW w:w="642" w:type="dxa"/>
            <w:noWrap/>
          </w:tcPr>
          <w:p>
            <w:pPr>
              <w:pStyle w:val="44"/>
              <w:spacing w:before="64"/>
              <w:ind w:left="123" w:right="113"/>
              <w:jc w:val="center"/>
              <w:rPr>
                <w:rFonts w:hint="eastAsia" w:ascii="仿宋" w:hAnsi="仿宋" w:eastAsia="仿宋" w:cs="仿宋"/>
                <w:b/>
                <w:bCs w:val="0"/>
                <w:sz w:val="24"/>
                <w:szCs w:val="24"/>
                <w:lang w:val="en-US"/>
              </w:rPr>
            </w:pPr>
          </w:p>
          <w:p>
            <w:pPr>
              <w:pStyle w:val="44"/>
              <w:spacing w:before="64"/>
              <w:ind w:left="123" w:right="113"/>
              <w:jc w:val="center"/>
              <w:rPr>
                <w:rFonts w:hint="eastAsia" w:ascii="仿宋" w:hAnsi="仿宋" w:eastAsia="仿宋" w:cs="仿宋"/>
                <w:b/>
                <w:bCs w:val="0"/>
                <w:sz w:val="24"/>
                <w:szCs w:val="24"/>
                <w:lang w:val="en-US"/>
              </w:rPr>
            </w:pPr>
            <w:r>
              <w:rPr>
                <w:rFonts w:hint="eastAsia" w:ascii="仿宋" w:hAnsi="仿宋" w:eastAsia="仿宋" w:cs="仿宋"/>
                <w:b/>
                <w:bCs w:val="0"/>
                <w:sz w:val="24"/>
                <w:szCs w:val="24"/>
                <w:lang w:val="en-US"/>
              </w:rPr>
              <w:t>13</w:t>
            </w:r>
          </w:p>
        </w:tc>
        <w:tc>
          <w:tcPr>
            <w:tcW w:w="1993" w:type="dxa"/>
            <w:noWrap/>
            <w:vAlign w:val="center"/>
          </w:tcPr>
          <w:p>
            <w:pPr>
              <w:pStyle w:val="44"/>
              <w:spacing w:before="69"/>
              <w:jc w:val="center"/>
              <w:rPr>
                <w:rFonts w:hint="eastAsia" w:ascii="仿宋" w:hAnsi="仿宋" w:eastAsia="仿宋" w:cs="仿宋"/>
                <w:b/>
                <w:bCs w:val="0"/>
                <w:sz w:val="24"/>
                <w:szCs w:val="24"/>
              </w:rPr>
            </w:pPr>
            <w:r>
              <w:rPr>
                <w:rFonts w:hint="eastAsia" w:ascii="仿宋" w:hAnsi="仿宋" w:eastAsia="仿宋" w:cs="仿宋"/>
                <w:b/>
                <w:bCs w:val="0"/>
                <w:sz w:val="24"/>
                <w:szCs w:val="24"/>
              </w:rPr>
              <w:t>付款方式</w:t>
            </w:r>
          </w:p>
        </w:tc>
        <w:tc>
          <w:tcPr>
            <w:tcW w:w="6774" w:type="dxa"/>
            <w:noWrap/>
          </w:tcPr>
          <w:p>
            <w:pPr>
              <w:overflowPunct w:val="0"/>
              <w:spacing w:line="280" w:lineRule="exact"/>
              <w:rPr>
                <w:rFonts w:hint="eastAsia" w:ascii="仿宋" w:hAnsi="仿宋" w:eastAsia="仿宋" w:cs="仿宋"/>
                <w:b/>
                <w:bCs w:val="0"/>
                <w:sz w:val="24"/>
                <w:szCs w:val="24"/>
              </w:rPr>
            </w:pPr>
            <w:r>
              <w:rPr>
                <w:rFonts w:hint="eastAsia" w:ascii="仿宋" w:hAnsi="仿宋" w:eastAsia="仿宋" w:cs="仿宋"/>
                <w:b/>
                <w:bCs w:val="0"/>
                <w:sz w:val="24"/>
                <w:szCs w:val="24"/>
              </w:rPr>
              <w:t>付款币种：本次招标所述的项目资金均以人民币支付。</w:t>
            </w:r>
          </w:p>
          <w:p>
            <w:pPr>
              <w:overflowPunct w:val="0"/>
              <w:spacing w:line="280" w:lineRule="exact"/>
              <w:rPr>
                <w:rFonts w:hint="eastAsia" w:ascii="仿宋" w:hAnsi="仿宋" w:eastAsia="仿宋" w:cs="仿宋"/>
                <w:b/>
                <w:bCs w:val="0"/>
                <w:sz w:val="24"/>
                <w:szCs w:val="24"/>
              </w:rPr>
            </w:pPr>
            <w:r>
              <w:rPr>
                <w:rFonts w:hint="eastAsia" w:ascii="仿宋" w:hAnsi="仿宋" w:eastAsia="仿宋" w:cs="仿宋"/>
                <w:b/>
                <w:bCs w:val="0"/>
                <w:sz w:val="24"/>
                <w:szCs w:val="24"/>
                <w:lang w:eastAsia="zh-CN"/>
              </w:rPr>
              <w:t>按季度转账方式</w:t>
            </w:r>
            <w:r>
              <w:rPr>
                <w:rFonts w:hint="eastAsia" w:ascii="仿宋" w:hAnsi="仿宋" w:eastAsia="仿宋" w:cs="仿宋"/>
                <w:b/>
                <w:bCs w:val="0"/>
                <w:sz w:val="24"/>
                <w:szCs w:val="24"/>
              </w:rPr>
              <w:t>（以签订合同为准）</w:t>
            </w:r>
          </w:p>
          <w:p>
            <w:pPr>
              <w:overflowPunct w:val="0"/>
              <w:spacing w:line="280" w:lineRule="exact"/>
              <w:rPr>
                <w:rFonts w:hint="eastAsia" w:ascii="仿宋" w:hAnsi="仿宋" w:eastAsia="仿宋" w:cs="仿宋"/>
                <w:b/>
                <w:bCs w:val="0"/>
                <w:sz w:val="24"/>
                <w:szCs w:val="24"/>
                <w:lang w:val="en-US"/>
              </w:rPr>
            </w:pPr>
            <w:r>
              <w:rPr>
                <w:rFonts w:hint="eastAsia" w:ascii="仿宋" w:hAnsi="仿宋" w:eastAsia="仿宋" w:cs="仿宋"/>
                <w:b/>
                <w:bCs w:val="0"/>
                <w:sz w:val="24"/>
                <w:szCs w:val="24"/>
              </w:rPr>
              <w:t>最终付款方式以和甲方单位签订合同为准。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0" w:hRule="atLeast"/>
          <w:jc w:val="center"/>
        </w:trPr>
        <w:tc>
          <w:tcPr>
            <w:tcW w:w="642" w:type="dxa"/>
            <w:noWrap/>
            <w:vAlign w:val="center"/>
          </w:tcPr>
          <w:p>
            <w:pPr>
              <w:pStyle w:val="44"/>
              <w:spacing w:before="64"/>
              <w:ind w:left="123" w:right="113"/>
              <w:jc w:val="center"/>
              <w:rPr>
                <w:rFonts w:hint="eastAsia" w:ascii="仿宋" w:hAnsi="仿宋" w:eastAsia="仿宋" w:cs="仿宋"/>
                <w:b/>
                <w:bCs w:val="0"/>
                <w:sz w:val="24"/>
                <w:szCs w:val="24"/>
              </w:rPr>
            </w:pPr>
            <w:r>
              <w:rPr>
                <w:rFonts w:hint="eastAsia" w:ascii="仿宋" w:hAnsi="仿宋" w:eastAsia="仿宋" w:cs="仿宋"/>
                <w:b/>
                <w:bCs w:val="0"/>
                <w:sz w:val="24"/>
                <w:szCs w:val="24"/>
              </w:rPr>
              <w:t>1</w:t>
            </w:r>
            <w:r>
              <w:rPr>
                <w:rFonts w:hint="eastAsia" w:ascii="仿宋" w:hAnsi="仿宋" w:eastAsia="仿宋" w:cs="仿宋"/>
                <w:b/>
                <w:bCs w:val="0"/>
                <w:sz w:val="24"/>
                <w:szCs w:val="24"/>
                <w:lang w:val="en-US"/>
              </w:rPr>
              <w:t>4</w:t>
            </w:r>
          </w:p>
        </w:tc>
        <w:tc>
          <w:tcPr>
            <w:tcW w:w="1993" w:type="dxa"/>
            <w:noWrap/>
            <w:vAlign w:val="center"/>
          </w:tcPr>
          <w:p>
            <w:pPr>
              <w:pStyle w:val="44"/>
              <w:spacing w:before="69"/>
              <w:jc w:val="center"/>
              <w:rPr>
                <w:rFonts w:hint="eastAsia" w:ascii="仿宋" w:hAnsi="仿宋" w:eastAsia="仿宋" w:cs="仿宋"/>
                <w:b/>
                <w:bCs w:val="0"/>
                <w:sz w:val="24"/>
                <w:szCs w:val="24"/>
              </w:rPr>
            </w:pPr>
            <w:r>
              <w:rPr>
                <w:rFonts w:hint="eastAsia" w:ascii="仿宋" w:hAnsi="仿宋" w:eastAsia="仿宋" w:cs="仿宋"/>
                <w:b/>
                <w:bCs w:val="0"/>
                <w:sz w:val="24"/>
                <w:szCs w:val="24"/>
              </w:rPr>
              <w:t>投标有效期</w:t>
            </w:r>
          </w:p>
        </w:tc>
        <w:tc>
          <w:tcPr>
            <w:tcW w:w="6774" w:type="dxa"/>
            <w:noWrap/>
          </w:tcPr>
          <w:p>
            <w:pPr>
              <w:pStyle w:val="44"/>
              <w:spacing w:before="69"/>
              <w:jc w:val="both"/>
              <w:rPr>
                <w:rFonts w:hint="eastAsia" w:ascii="仿宋" w:hAnsi="仿宋" w:eastAsia="仿宋" w:cs="仿宋"/>
                <w:b/>
                <w:bCs w:val="0"/>
                <w:sz w:val="24"/>
                <w:szCs w:val="24"/>
                <w:lang w:val="en-US"/>
              </w:rPr>
            </w:pPr>
            <w:r>
              <w:rPr>
                <w:rFonts w:hint="eastAsia" w:ascii="仿宋" w:hAnsi="仿宋" w:eastAsia="仿宋" w:cs="仿宋"/>
                <w:b/>
                <w:bCs w:val="0"/>
                <w:sz w:val="24"/>
                <w:szCs w:val="24"/>
                <w:lang w:val="en-US" w:eastAsia="zh-CN"/>
              </w:rPr>
              <w:t>9</w:t>
            </w:r>
            <w:r>
              <w:rPr>
                <w:rFonts w:hint="eastAsia" w:ascii="仿宋" w:hAnsi="仿宋" w:eastAsia="仿宋" w:cs="仿宋"/>
                <w:b/>
                <w:bCs w:val="0"/>
                <w:sz w:val="24"/>
                <w:szCs w:val="24"/>
                <w:lang w:val="en-US"/>
              </w:rPr>
              <w:t>0天</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1" w:hRule="atLeast"/>
          <w:jc w:val="center"/>
        </w:trPr>
        <w:tc>
          <w:tcPr>
            <w:tcW w:w="642" w:type="dxa"/>
            <w:tcBorders>
              <w:bottom w:val="single" w:color="auto" w:sz="4" w:space="0"/>
            </w:tcBorders>
            <w:noWrap/>
            <w:vAlign w:val="center"/>
          </w:tcPr>
          <w:p>
            <w:pPr>
              <w:pStyle w:val="44"/>
              <w:spacing w:before="64"/>
              <w:ind w:right="113"/>
              <w:jc w:val="center"/>
              <w:rPr>
                <w:rFonts w:hint="eastAsia" w:ascii="仿宋" w:hAnsi="仿宋" w:eastAsia="仿宋" w:cs="仿宋"/>
                <w:b/>
                <w:bCs w:val="0"/>
                <w:sz w:val="24"/>
                <w:szCs w:val="24"/>
              </w:rPr>
            </w:pPr>
            <w:r>
              <w:rPr>
                <w:rFonts w:hint="eastAsia" w:ascii="仿宋" w:hAnsi="仿宋" w:eastAsia="仿宋" w:cs="仿宋"/>
                <w:b/>
                <w:bCs w:val="0"/>
                <w:sz w:val="24"/>
                <w:szCs w:val="24"/>
              </w:rPr>
              <w:t>1</w:t>
            </w:r>
            <w:r>
              <w:rPr>
                <w:rFonts w:hint="eastAsia" w:ascii="仿宋" w:hAnsi="仿宋" w:eastAsia="仿宋" w:cs="仿宋"/>
                <w:b/>
                <w:bCs w:val="0"/>
                <w:sz w:val="24"/>
                <w:szCs w:val="24"/>
                <w:lang w:val="en-US"/>
              </w:rPr>
              <w:t>5</w:t>
            </w:r>
          </w:p>
        </w:tc>
        <w:tc>
          <w:tcPr>
            <w:tcW w:w="1993" w:type="dxa"/>
            <w:tcBorders>
              <w:bottom w:val="single" w:color="auto" w:sz="4" w:space="0"/>
            </w:tcBorders>
            <w:noWrap/>
            <w:vAlign w:val="center"/>
          </w:tcPr>
          <w:p>
            <w:pPr>
              <w:pStyle w:val="44"/>
              <w:keepNext w:val="0"/>
              <w:keepLines w:val="0"/>
              <w:pageBreakBefore w:val="0"/>
              <w:widowControl w:val="0"/>
              <w:kinsoku/>
              <w:wordWrap/>
              <w:overflowPunct/>
              <w:topLinePunct w:val="0"/>
              <w:autoSpaceDE w:val="0"/>
              <w:autoSpaceDN w:val="0"/>
              <w:bidi w:val="0"/>
              <w:adjustRightInd/>
              <w:snapToGrid/>
              <w:spacing w:line="300" w:lineRule="exact"/>
              <w:ind w:right="0"/>
              <w:jc w:val="center"/>
              <w:textAlignment w:val="auto"/>
              <w:rPr>
                <w:rFonts w:hint="eastAsia" w:ascii="仿宋" w:hAnsi="仿宋" w:eastAsia="仿宋" w:cs="仿宋"/>
                <w:b/>
                <w:bCs w:val="0"/>
                <w:w w:val="95"/>
                <w:sz w:val="24"/>
                <w:szCs w:val="24"/>
              </w:rPr>
            </w:pPr>
            <w:r>
              <w:rPr>
                <w:rFonts w:hint="eastAsia" w:ascii="仿宋" w:hAnsi="仿宋" w:eastAsia="仿宋" w:cs="仿宋"/>
                <w:b/>
                <w:bCs w:val="0"/>
                <w:sz w:val="24"/>
                <w:szCs w:val="24"/>
              </w:rPr>
              <w:t>投标保证金</w:t>
            </w:r>
          </w:p>
        </w:tc>
        <w:tc>
          <w:tcPr>
            <w:tcW w:w="6774" w:type="dxa"/>
            <w:tcBorders>
              <w:bottom w:val="single" w:color="auto" w:sz="4" w:space="0"/>
            </w:tcBorders>
            <w:noWrap/>
            <w:vAlign w:val="center"/>
          </w:tcPr>
          <w:p>
            <w:pPr>
              <w:pStyle w:val="44"/>
              <w:jc w:val="left"/>
              <w:rPr>
                <w:rFonts w:hint="eastAsia" w:ascii="仿宋" w:hAnsi="仿宋" w:eastAsia="仿宋" w:cs="仿宋"/>
                <w:b/>
                <w:bCs w:val="0"/>
                <w:sz w:val="24"/>
                <w:szCs w:val="24"/>
                <w:lang w:eastAsia="zh-CN"/>
              </w:rPr>
            </w:pPr>
            <w:r>
              <w:rPr>
                <w:rFonts w:hint="eastAsia" w:ascii="仿宋" w:hAnsi="仿宋" w:eastAsia="仿宋" w:cs="仿宋"/>
                <w:b/>
                <w:bCs w:val="0"/>
                <w:sz w:val="24"/>
                <w:szCs w:val="24"/>
                <w:lang w:val="en-US" w:eastAsia="zh-CN"/>
              </w:rPr>
              <w:t>本项目不收取投标保证金</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057" w:hRule="atLeast"/>
          <w:jc w:val="center"/>
        </w:trPr>
        <w:tc>
          <w:tcPr>
            <w:tcW w:w="642" w:type="dxa"/>
            <w:noWrap/>
          </w:tcPr>
          <w:p>
            <w:pPr>
              <w:pStyle w:val="44"/>
              <w:spacing w:before="65"/>
              <w:ind w:left="123" w:right="113"/>
              <w:jc w:val="center"/>
              <w:rPr>
                <w:rFonts w:hint="eastAsia" w:ascii="仿宋" w:hAnsi="仿宋" w:eastAsia="仿宋" w:cs="仿宋"/>
                <w:b/>
                <w:bCs w:val="0"/>
                <w:sz w:val="24"/>
                <w:szCs w:val="24"/>
              </w:rPr>
            </w:pPr>
          </w:p>
          <w:p>
            <w:pPr>
              <w:pStyle w:val="44"/>
              <w:spacing w:before="65"/>
              <w:ind w:left="123" w:right="113"/>
              <w:jc w:val="center"/>
              <w:rPr>
                <w:rFonts w:hint="eastAsia" w:ascii="仿宋" w:hAnsi="仿宋" w:eastAsia="仿宋" w:cs="仿宋"/>
                <w:b/>
                <w:bCs w:val="0"/>
                <w:sz w:val="24"/>
                <w:szCs w:val="24"/>
              </w:rPr>
            </w:pPr>
          </w:p>
          <w:p>
            <w:pPr>
              <w:pStyle w:val="44"/>
              <w:spacing w:before="65"/>
              <w:ind w:left="123" w:right="113"/>
              <w:jc w:val="center"/>
              <w:rPr>
                <w:rFonts w:hint="eastAsia" w:ascii="仿宋" w:hAnsi="仿宋" w:eastAsia="仿宋" w:cs="仿宋"/>
                <w:b/>
                <w:bCs w:val="0"/>
                <w:sz w:val="24"/>
                <w:szCs w:val="24"/>
              </w:rPr>
            </w:pPr>
          </w:p>
          <w:p>
            <w:pPr>
              <w:pStyle w:val="44"/>
              <w:spacing w:before="65"/>
              <w:ind w:left="123" w:right="113"/>
              <w:jc w:val="center"/>
              <w:rPr>
                <w:rFonts w:hint="eastAsia" w:ascii="仿宋" w:hAnsi="仿宋" w:eastAsia="仿宋" w:cs="仿宋"/>
                <w:b/>
                <w:bCs w:val="0"/>
                <w:sz w:val="24"/>
                <w:szCs w:val="24"/>
              </w:rPr>
            </w:pPr>
          </w:p>
          <w:p>
            <w:pPr>
              <w:pStyle w:val="44"/>
              <w:spacing w:before="65"/>
              <w:ind w:left="123" w:right="113"/>
              <w:jc w:val="center"/>
              <w:rPr>
                <w:rFonts w:hint="eastAsia" w:ascii="仿宋" w:hAnsi="仿宋" w:eastAsia="仿宋" w:cs="仿宋"/>
                <w:b/>
                <w:bCs w:val="0"/>
                <w:sz w:val="24"/>
                <w:szCs w:val="24"/>
              </w:rPr>
            </w:pPr>
          </w:p>
          <w:p>
            <w:pPr>
              <w:pStyle w:val="44"/>
              <w:spacing w:before="65"/>
              <w:ind w:left="123" w:right="113"/>
              <w:jc w:val="center"/>
              <w:rPr>
                <w:rFonts w:hint="eastAsia" w:ascii="仿宋" w:hAnsi="仿宋" w:eastAsia="仿宋" w:cs="仿宋"/>
                <w:b/>
                <w:bCs w:val="0"/>
                <w:sz w:val="24"/>
                <w:szCs w:val="24"/>
              </w:rPr>
            </w:pPr>
          </w:p>
          <w:p>
            <w:pPr>
              <w:pStyle w:val="44"/>
              <w:spacing w:before="65"/>
              <w:ind w:left="123" w:right="113"/>
              <w:jc w:val="center"/>
              <w:rPr>
                <w:rFonts w:hint="eastAsia" w:ascii="仿宋" w:hAnsi="仿宋" w:eastAsia="仿宋" w:cs="仿宋"/>
                <w:b/>
                <w:bCs w:val="0"/>
                <w:sz w:val="24"/>
                <w:szCs w:val="24"/>
              </w:rPr>
            </w:pPr>
          </w:p>
          <w:p>
            <w:pPr>
              <w:pStyle w:val="44"/>
              <w:spacing w:before="65"/>
              <w:ind w:left="123" w:right="113"/>
              <w:jc w:val="center"/>
              <w:rPr>
                <w:rFonts w:hint="eastAsia" w:ascii="仿宋" w:hAnsi="仿宋" w:eastAsia="仿宋" w:cs="仿宋"/>
                <w:b/>
                <w:bCs w:val="0"/>
                <w:sz w:val="24"/>
                <w:szCs w:val="24"/>
              </w:rPr>
            </w:pPr>
          </w:p>
          <w:p>
            <w:pPr>
              <w:pStyle w:val="44"/>
              <w:spacing w:before="65"/>
              <w:ind w:left="123" w:right="113"/>
              <w:jc w:val="center"/>
              <w:rPr>
                <w:rFonts w:hint="eastAsia" w:ascii="仿宋" w:hAnsi="仿宋" w:eastAsia="仿宋" w:cs="仿宋"/>
                <w:b/>
                <w:bCs w:val="0"/>
                <w:sz w:val="24"/>
                <w:szCs w:val="24"/>
              </w:rPr>
            </w:pPr>
          </w:p>
          <w:p>
            <w:pPr>
              <w:pStyle w:val="44"/>
              <w:spacing w:before="65"/>
              <w:ind w:left="123" w:right="113"/>
              <w:jc w:val="center"/>
              <w:rPr>
                <w:rFonts w:hint="eastAsia" w:ascii="仿宋" w:hAnsi="仿宋" w:eastAsia="仿宋" w:cs="仿宋"/>
                <w:b/>
                <w:bCs w:val="0"/>
                <w:sz w:val="24"/>
                <w:szCs w:val="24"/>
              </w:rPr>
            </w:pPr>
          </w:p>
          <w:p>
            <w:pPr>
              <w:pStyle w:val="44"/>
              <w:spacing w:before="65"/>
              <w:ind w:left="123" w:right="113"/>
              <w:jc w:val="center"/>
              <w:rPr>
                <w:rFonts w:hint="eastAsia" w:ascii="仿宋" w:hAnsi="仿宋" w:eastAsia="仿宋" w:cs="仿宋"/>
                <w:b/>
                <w:bCs w:val="0"/>
                <w:sz w:val="24"/>
                <w:szCs w:val="24"/>
              </w:rPr>
            </w:pPr>
            <w:r>
              <w:rPr>
                <w:rFonts w:hint="eastAsia" w:ascii="仿宋" w:hAnsi="仿宋" w:eastAsia="仿宋" w:cs="仿宋"/>
                <w:b/>
                <w:bCs w:val="0"/>
                <w:sz w:val="24"/>
                <w:szCs w:val="24"/>
              </w:rPr>
              <w:t>1</w:t>
            </w:r>
            <w:r>
              <w:rPr>
                <w:rFonts w:hint="eastAsia" w:ascii="仿宋" w:hAnsi="仿宋" w:eastAsia="仿宋" w:cs="仿宋"/>
                <w:b/>
                <w:bCs w:val="0"/>
                <w:sz w:val="24"/>
                <w:szCs w:val="24"/>
                <w:lang w:val="en-US"/>
              </w:rPr>
              <w:t>6</w:t>
            </w:r>
          </w:p>
        </w:tc>
        <w:tc>
          <w:tcPr>
            <w:tcW w:w="1993" w:type="dxa"/>
            <w:noWrap/>
            <w:vAlign w:val="center"/>
          </w:tcPr>
          <w:p>
            <w:pPr>
              <w:pStyle w:val="44"/>
              <w:ind w:right="218"/>
              <w:jc w:val="center"/>
              <w:rPr>
                <w:rFonts w:hint="eastAsia" w:ascii="仿宋" w:hAnsi="仿宋" w:eastAsia="仿宋" w:cs="仿宋"/>
                <w:b/>
                <w:bCs w:val="0"/>
                <w:w w:val="95"/>
                <w:sz w:val="24"/>
                <w:szCs w:val="24"/>
              </w:rPr>
            </w:pPr>
            <w:r>
              <w:rPr>
                <w:rFonts w:hint="eastAsia" w:ascii="仿宋" w:hAnsi="仿宋" w:eastAsia="仿宋" w:cs="仿宋"/>
                <w:b/>
                <w:bCs w:val="0"/>
                <w:w w:val="95"/>
                <w:sz w:val="24"/>
                <w:szCs w:val="24"/>
              </w:rPr>
              <w:t>开标</w:t>
            </w:r>
          </w:p>
        </w:tc>
        <w:tc>
          <w:tcPr>
            <w:tcW w:w="6774" w:type="dxa"/>
            <w:noWrap/>
          </w:tcPr>
          <w:p>
            <w:pPr>
              <w:keepNext w:val="0"/>
              <w:keepLines w:val="0"/>
              <w:pageBreakBefore w:val="0"/>
              <w:widowControl/>
              <w:kinsoku w:val="0"/>
              <w:wordWrap/>
              <w:overflowPunct/>
              <w:topLinePunct w:val="0"/>
              <w:bidi w:val="0"/>
              <w:adjustRightInd w:val="0"/>
              <w:snapToGrid w:val="0"/>
              <w:spacing w:after="0" w:afterLines="50" w:line="360" w:lineRule="exact"/>
              <w:textAlignment w:val="baseline"/>
              <w:rPr>
                <w:rFonts w:hint="eastAsia" w:ascii="仿宋" w:hAnsi="仿宋" w:eastAsia="仿宋" w:cs="仿宋"/>
                <w:b/>
                <w:bCs w:val="0"/>
                <w:color w:val="0D0D0D"/>
                <w:spacing w:val="-1"/>
                <w:sz w:val="24"/>
                <w:szCs w:val="24"/>
              </w:rPr>
            </w:pPr>
            <w:r>
              <w:rPr>
                <w:rFonts w:hint="eastAsia" w:ascii="仿宋" w:hAnsi="仿宋" w:eastAsia="仿宋" w:cs="仿宋"/>
                <w:b/>
                <w:bCs w:val="0"/>
                <w:color w:val="0D0D0D"/>
                <w:spacing w:val="-1"/>
                <w:sz w:val="24"/>
                <w:szCs w:val="24"/>
              </w:rPr>
              <w:t>开标由采购代理机构主持，邀请所有投标人的法定代表人或其委托代理人准时参加。</w:t>
            </w:r>
          </w:p>
          <w:p>
            <w:pPr>
              <w:keepNext w:val="0"/>
              <w:keepLines w:val="0"/>
              <w:pageBreakBefore w:val="0"/>
              <w:widowControl/>
              <w:kinsoku w:val="0"/>
              <w:wordWrap/>
              <w:overflowPunct/>
              <w:topLinePunct w:val="0"/>
              <w:bidi w:val="0"/>
              <w:adjustRightInd w:val="0"/>
              <w:snapToGrid w:val="0"/>
              <w:spacing w:after="0" w:afterLines="50" w:line="360" w:lineRule="exact"/>
              <w:ind w:firstLine="7"/>
              <w:textAlignment w:val="baseline"/>
              <w:rPr>
                <w:rFonts w:hint="eastAsia" w:ascii="仿宋" w:hAnsi="仿宋" w:eastAsia="仿宋" w:cs="仿宋"/>
                <w:b/>
                <w:bCs w:val="0"/>
                <w:sz w:val="24"/>
                <w:szCs w:val="24"/>
              </w:rPr>
            </w:pPr>
            <w:r>
              <w:rPr>
                <w:rFonts w:hint="eastAsia" w:ascii="仿宋" w:hAnsi="仿宋" w:eastAsia="仿宋" w:cs="仿宋"/>
                <w:b/>
                <w:bCs w:val="0"/>
                <w:spacing w:val="-4"/>
                <w:sz w:val="24"/>
                <w:szCs w:val="24"/>
              </w:rPr>
              <w:t>（1）宣布项目名称及投标文件提交截止时间，终止一切投标文件的接收工作，并宣布开标</w:t>
            </w:r>
            <w:r>
              <w:rPr>
                <w:rFonts w:hint="eastAsia" w:ascii="仿宋" w:hAnsi="仿宋" w:eastAsia="仿宋" w:cs="仿宋"/>
                <w:b/>
                <w:bCs w:val="0"/>
                <w:spacing w:val="-2"/>
                <w:sz w:val="24"/>
                <w:szCs w:val="24"/>
              </w:rPr>
              <w:t>开始；</w:t>
            </w:r>
          </w:p>
          <w:p>
            <w:pPr>
              <w:keepNext w:val="0"/>
              <w:keepLines w:val="0"/>
              <w:pageBreakBefore w:val="0"/>
              <w:widowControl/>
              <w:kinsoku w:val="0"/>
              <w:wordWrap/>
              <w:overflowPunct/>
              <w:topLinePunct w:val="0"/>
              <w:bidi w:val="0"/>
              <w:adjustRightInd w:val="0"/>
              <w:snapToGrid w:val="0"/>
              <w:spacing w:after="0" w:afterLines="50" w:line="360" w:lineRule="exact"/>
              <w:ind w:firstLine="7"/>
              <w:textAlignment w:val="baseline"/>
              <w:rPr>
                <w:rFonts w:hint="eastAsia" w:ascii="仿宋" w:hAnsi="仿宋" w:eastAsia="仿宋" w:cs="仿宋"/>
                <w:b/>
                <w:bCs w:val="0"/>
                <w:sz w:val="24"/>
                <w:szCs w:val="24"/>
              </w:rPr>
            </w:pPr>
            <w:r>
              <w:rPr>
                <w:rFonts w:hint="eastAsia" w:ascii="仿宋" w:hAnsi="仿宋" w:eastAsia="仿宋" w:cs="仿宋"/>
                <w:b/>
                <w:bCs w:val="0"/>
                <w:spacing w:val="-10"/>
                <w:sz w:val="24"/>
                <w:szCs w:val="24"/>
              </w:rPr>
              <w:t>（2）宣布开标纪律；</w:t>
            </w:r>
          </w:p>
          <w:p>
            <w:pPr>
              <w:keepNext w:val="0"/>
              <w:keepLines w:val="0"/>
              <w:pageBreakBefore w:val="0"/>
              <w:widowControl/>
              <w:kinsoku w:val="0"/>
              <w:wordWrap/>
              <w:overflowPunct/>
              <w:topLinePunct w:val="0"/>
              <w:bidi w:val="0"/>
              <w:adjustRightInd w:val="0"/>
              <w:snapToGrid w:val="0"/>
              <w:spacing w:after="0" w:afterLines="50" w:line="360" w:lineRule="exact"/>
              <w:textAlignment w:val="baseline"/>
              <w:rPr>
                <w:rFonts w:hint="eastAsia" w:ascii="仿宋" w:hAnsi="仿宋" w:eastAsia="仿宋" w:cs="仿宋"/>
                <w:b/>
                <w:bCs w:val="0"/>
                <w:sz w:val="24"/>
                <w:szCs w:val="24"/>
              </w:rPr>
            </w:pPr>
            <w:r>
              <w:rPr>
                <w:rFonts w:hint="eastAsia" w:ascii="仿宋" w:hAnsi="仿宋" w:eastAsia="仿宋" w:cs="仿宋"/>
                <w:b/>
                <w:bCs w:val="0"/>
                <w:spacing w:val="-6"/>
                <w:sz w:val="24"/>
                <w:szCs w:val="24"/>
              </w:rPr>
              <w:t>（3）介绍采购人、采购代理机构、现场监督人员；</w:t>
            </w:r>
          </w:p>
          <w:p>
            <w:pPr>
              <w:keepNext w:val="0"/>
              <w:keepLines w:val="0"/>
              <w:pageBreakBefore w:val="0"/>
              <w:widowControl/>
              <w:kinsoku w:val="0"/>
              <w:wordWrap/>
              <w:overflowPunct/>
              <w:topLinePunct w:val="0"/>
              <w:bidi w:val="0"/>
              <w:adjustRightInd w:val="0"/>
              <w:snapToGrid w:val="0"/>
              <w:spacing w:after="0" w:afterLines="50" w:line="360" w:lineRule="exact"/>
              <w:textAlignment w:val="baseline"/>
              <w:rPr>
                <w:rFonts w:hint="eastAsia" w:ascii="仿宋" w:hAnsi="仿宋" w:eastAsia="仿宋" w:cs="仿宋"/>
                <w:b/>
                <w:bCs w:val="0"/>
                <w:sz w:val="24"/>
                <w:szCs w:val="24"/>
              </w:rPr>
            </w:pPr>
            <w:r>
              <w:rPr>
                <w:rFonts w:hint="eastAsia" w:ascii="仿宋" w:hAnsi="仿宋" w:eastAsia="仿宋" w:cs="仿宋"/>
                <w:b/>
                <w:bCs w:val="0"/>
                <w:spacing w:val="-4"/>
                <w:sz w:val="24"/>
                <w:szCs w:val="24"/>
              </w:rPr>
              <w:t>（4）公布在投标文件提交截止时间前递交投标文件的投标人名称，并点名确认投标人代表是</w:t>
            </w:r>
            <w:r>
              <w:rPr>
                <w:rFonts w:hint="eastAsia" w:ascii="仿宋" w:hAnsi="仿宋" w:eastAsia="仿宋" w:cs="仿宋"/>
                <w:b/>
                <w:bCs w:val="0"/>
                <w:spacing w:val="-5"/>
                <w:sz w:val="24"/>
                <w:szCs w:val="24"/>
              </w:rPr>
              <w:t>否到场；</w:t>
            </w:r>
          </w:p>
          <w:p>
            <w:pPr>
              <w:keepNext w:val="0"/>
              <w:keepLines w:val="0"/>
              <w:pageBreakBefore w:val="0"/>
              <w:widowControl/>
              <w:kinsoku w:val="0"/>
              <w:wordWrap/>
              <w:overflowPunct/>
              <w:topLinePunct w:val="0"/>
              <w:bidi w:val="0"/>
              <w:adjustRightInd w:val="0"/>
              <w:snapToGrid w:val="0"/>
              <w:spacing w:after="0" w:afterLines="50" w:line="360" w:lineRule="exact"/>
              <w:ind w:firstLine="25"/>
              <w:textAlignment w:val="baseline"/>
              <w:rPr>
                <w:rFonts w:hint="eastAsia" w:ascii="仿宋" w:hAnsi="仿宋" w:eastAsia="仿宋" w:cs="仿宋"/>
                <w:b/>
                <w:bCs w:val="0"/>
                <w:sz w:val="24"/>
                <w:szCs w:val="24"/>
                <w:lang w:val="en-US"/>
              </w:rPr>
            </w:pPr>
            <w:r>
              <w:rPr>
                <w:rFonts w:hint="eastAsia" w:ascii="仿宋" w:hAnsi="仿宋" w:eastAsia="仿宋" w:cs="仿宋"/>
                <w:b/>
                <w:bCs w:val="0"/>
                <w:spacing w:val="-8"/>
                <w:sz w:val="24"/>
                <w:szCs w:val="24"/>
              </w:rPr>
              <w:t>（5）投标人检查响应文件的密封情况；</w:t>
            </w:r>
          </w:p>
          <w:p>
            <w:pPr>
              <w:keepNext w:val="0"/>
              <w:keepLines w:val="0"/>
              <w:pageBreakBefore w:val="0"/>
              <w:widowControl/>
              <w:kinsoku w:val="0"/>
              <w:wordWrap/>
              <w:overflowPunct/>
              <w:topLinePunct w:val="0"/>
              <w:bidi w:val="0"/>
              <w:adjustRightInd w:val="0"/>
              <w:snapToGrid w:val="0"/>
              <w:spacing w:after="0" w:afterLines="50" w:line="360" w:lineRule="exact"/>
              <w:ind w:firstLine="8"/>
              <w:textAlignment w:val="baseline"/>
              <w:rPr>
                <w:rFonts w:hint="eastAsia" w:ascii="仿宋" w:hAnsi="仿宋" w:eastAsia="仿宋" w:cs="仿宋"/>
                <w:b/>
                <w:bCs w:val="0"/>
                <w:spacing w:val="-9"/>
                <w:sz w:val="24"/>
                <w:szCs w:val="24"/>
              </w:rPr>
            </w:pPr>
            <w:r>
              <w:rPr>
                <w:rFonts w:hint="eastAsia" w:ascii="仿宋" w:hAnsi="仿宋" w:eastAsia="仿宋" w:cs="仿宋"/>
                <w:b/>
                <w:bCs w:val="0"/>
                <w:spacing w:val="-9"/>
                <w:sz w:val="24"/>
                <w:szCs w:val="24"/>
              </w:rPr>
              <w:t>（6）采购人或采购代理机构工作人员当众拆封，宣布投标人名称、投标价格。</w:t>
            </w:r>
          </w:p>
          <w:p>
            <w:pPr>
              <w:pStyle w:val="2"/>
              <w:rPr>
                <w:rFonts w:hint="eastAsia"/>
              </w:rPr>
            </w:pPr>
            <w:r>
              <w:rPr>
                <w:rFonts w:hint="eastAsia" w:ascii="仿宋" w:hAnsi="仿宋" w:eastAsia="仿宋" w:cs="仿宋"/>
                <w:b/>
                <w:bCs w:val="0"/>
                <w:sz w:val="24"/>
                <w:szCs w:val="24"/>
                <w:lang w:eastAsia="zh-CN"/>
              </w:rPr>
              <w:t>注：</w:t>
            </w:r>
            <w:r>
              <w:rPr>
                <w:rFonts w:hint="eastAsia" w:ascii="仿宋" w:hAnsi="仿宋" w:eastAsia="仿宋" w:cs="仿宋"/>
                <w:b/>
                <w:bCs w:val="0"/>
                <w:sz w:val="24"/>
                <w:szCs w:val="24"/>
              </w:rPr>
              <w:t>由于</w:t>
            </w:r>
            <w:r>
              <w:rPr>
                <w:rFonts w:hint="eastAsia" w:ascii="仿宋" w:hAnsi="仿宋" w:eastAsia="仿宋" w:cs="仿宋"/>
                <w:b/>
                <w:bCs w:val="0"/>
                <w:sz w:val="24"/>
                <w:szCs w:val="24"/>
                <w:lang w:val="en-US" w:eastAsia="zh-CN"/>
              </w:rPr>
              <w:t>投标人</w:t>
            </w:r>
            <w:r>
              <w:rPr>
                <w:rFonts w:hint="eastAsia" w:ascii="仿宋" w:hAnsi="仿宋" w:eastAsia="仿宋" w:cs="仿宋"/>
                <w:b/>
                <w:bCs w:val="0"/>
                <w:sz w:val="24"/>
                <w:szCs w:val="24"/>
              </w:rPr>
              <w:t>不参加开标而造成的后果完全由</w:t>
            </w:r>
            <w:r>
              <w:rPr>
                <w:rFonts w:hint="eastAsia" w:ascii="仿宋" w:hAnsi="仿宋" w:eastAsia="仿宋" w:cs="仿宋"/>
                <w:b/>
                <w:bCs w:val="0"/>
                <w:sz w:val="24"/>
                <w:szCs w:val="24"/>
                <w:lang w:val="en-US" w:eastAsia="zh-CN"/>
              </w:rPr>
              <w:t>投标人</w:t>
            </w:r>
            <w:r>
              <w:rPr>
                <w:rFonts w:hint="eastAsia" w:ascii="仿宋" w:hAnsi="仿宋" w:eastAsia="仿宋" w:cs="仿宋"/>
                <w:b/>
                <w:bCs w:val="0"/>
                <w:sz w:val="24"/>
                <w:szCs w:val="24"/>
              </w:rPr>
              <w:t>自行承担。</w:t>
            </w:r>
            <w:r>
              <w:rPr>
                <w:rFonts w:hint="eastAsia" w:ascii="仿宋" w:hAnsi="仿宋" w:eastAsia="仿宋" w:cs="仿宋"/>
                <w:b/>
                <w:bCs w:val="0"/>
                <w:sz w:val="24"/>
                <w:szCs w:val="24"/>
                <w:lang w:val="en-US"/>
              </w:rPr>
              <w:t>疫情</w:t>
            </w:r>
            <w:r>
              <w:rPr>
                <w:rFonts w:hint="eastAsia" w:ascii="仿宋" w:hAnsi="仿宋" w:eastAsia="仿宋" w:cs="仿宋"/>
                <w:b/>
                <w:bCs w:val="0"/>
                <w:sz w:val="24"/>
                <w:szCs w:val="24"/>
              </w:rPr>
              <w:t>防控期间每个</w:t>
            </w:r>
            <w:r>
              <w:rPr>
                <w:rFonts w:hint="eastAsia" w:ascii="仿宋" w:hAnsi="仿宋" w:eastAsia="仿宋" w:cs="仿宋"/>
                <w:b/>
                <w:bCs w:val="0"/>
                <w:sz w:val="24"/>
                <w:szCs w:val="24"/>
                <w:lang w:val="en-US" w:eastAsia="zh-CN"/>
              </w:rPr>
              <w:t>投标人</w:t>
            </w:r>
            <w:r>
              <w:rPr>
                <w:rFonts w:hint="eastAsia" w:ascii="仿宋" w:hAnsi="仿宋" w:eastAsia="仿宋" w:cs="仿宋"/>
                <w:b/>
                <w:bCs w:val="0"/>
                <w:sz w:val="24"/>
                <w:szCs w:val="24"/>
              </w:rPr>
              <w:t>只允许一人到场参加投标活动</w:t>
            </w:r>
            <w:r>
              <w:rPr>
                <w:rFonts w:hint="eastAsia" w:ascii="仿宋" w:hAnsi="仿宋" w:eastAsia="仿宋" w:cs="仿宋"/>
                <w:b/>
                <w:bCs w:val="0"/>
                <w:sz w:val="24"/>
                <w:szCs w:val="24"/>
                <w:lang w:val="en-US"/>
              </w:rPr>
              <w:t>。</w:t>
            </w:r>
          </w:p>
          <w:p>
            <w:pPr>
              <w:keepNext w:val="0"/>
              <w:keepLines w:val="0"/>
              <w:pageBreakBefore w:val="0"/>
              <w:widowControl/>
              <w:kinsoku w:val="0"/>
              <w:wordWrap/>
              <w:overflowPunct/>
              <w:topLinePunct w:val="0"/>
              <w:bidi w:val="0"/>
              <w:adjustRightInd w:val="0"/>
              <w:snapToGrid w:val="0"/>
              <w:spacing w:after="0" w:afterLines="50" w:line="360" w:lineRule="exact"/>
              <w:ind w:firstLine="8"/>
              <w:textAlignment w:val="baseline"/>
              <w:rPr>
                <w:rFonts w:hint="eastAsia" w:ascii="仿宋" w:hAnsi="仿宋" w:eastAsia="仿宋" w:cs="仿宋"/>
                <w:b/>
                <w:bCs w:val="0"/>
                <w:spacing w:val="-9"/>
                <w:sz w:val="24"/>
                <w:szCs w:val="24"/>
              </w:rPr>
            </w:pPr>
            <w:r>
              <w:rPr>
                <w:rFonts w:hint="eastAsia" w:ascii="仿宋" w:hAnsi="仿宋" w:eastAsia="仿宋" w:cs="仿宋"/>
                <w:b/>
                <w:bCs w:val="0"/>
                <w:spacing w:val="-9"/>
                <w:sz w:val="24"/>
                <w:szCs w:val="24"/>
              </w:rPr>
              <w:t>（</w:t>
            </w:r>
            <w:r>
              <w:rPr>
                <w:rFonts w:hint="eastAsia" w:ascii="仿宋" w:hAnsi="仿宋" w:eastAsia="仿宋" w:cs="仿宋"/>
                <w:b/>
                <w:bCs w:val="0"/>
                <w:spacing w:val="-9"/>
                <w:sz w:val="24"/>
                <w:szCs w:val="24"/>
                <w:lang w:val="en-US"/>
              </w:rPr>
              <w:t>7</w:t>
            </w:r>
            <w:r>
              <w:rPr>
                <w:rFonts w:hint="eastAsia" w:ascii="仿宋" w:hAnsi="仿宋" w:eastAsia="仿宋" w:cs="仿宋"/>
                <w:b/>
                <w:bCs w:val="0"/>
                <w:spacing w:val="-9"/>
                <w:sz w:val="24"/>
                <w:szCs w:val="24"/>
              </w:rPr>
              <w:t>）采购人依法对投标人的资格进行审查：</w:t>
            </w:r>
          </w:p>
          <w:p>
            <w:pPr>
              <w:keepNext w:val="0"/>
              <w:keepLines w:val="0"/>
              <w:pageBreakBefore w:val="0"/>
              <w:widowControl/>
              <w:kinsoku w:val="0"/>
              <w:wordWrap/>
              <w:overflowPunct/>
              <w:topLinePunct w:val="0"/>
              <w:bidi w:val="0"/>
              <w:adjustRightInd w:val="0"/>
              <w:snapToGrid w:val="0"/>
              <w:spacing w:after="0" w:afterLines="50" w:line="360" w:lineRule="exact"/>
              <w:ind w:firstLine="8"/>
              <w:textAlignment w:val="baseline"/>
              <w:rPr>
                <w:rFonts w:hint="eastAsia" w:ascii="仿宋" w:hAnsi="仿宋" w:eastAsia="仿宋" w:cs="仿宋"/>
                <w:b/>
                <w:bCs w:val="0"/>
                <w:spacing w:val="-9"/>
                <w:sz w:val="24"/>
                <w:szCs w:val="24"/>
              </w:rPr>
            </w:pPr>
            <w:r>
              <w:rPr>
                <w:rFonts w:hint="eastAsia" w:ascii="仿宋" w:hAnsi="仿宋" w:eastAsia="仿宋" w:cs="仿宋"/>
                <w:b/>
                <w:bCs w:val="0"/>
                <w:spacing w:val="-1"/>
                <w:sz w:val="24"/>
                <w:szCs w:val="24"/>
              </w:rPr>
              <w:t>请</w:t>
            </w:r>
            <w:r>
              <w:rPr>
                <w:rFonts w:hint="eastAsia" w:ascii="仿宋" w:hAnsi="仿宋" w:eastAsia="仿宋" w:cs="仿宋"/>
                <w:b/>
                <w:bCs w:val="0"/>
                <w:spacing w:val="-9"/>
                <w:sz w:val="24"/>
                <w:szCs w:val="24"/>
              </w:rPr>
              <w:t>各投标人随身携带下列有效资格审查材料：</w:t>
            </w:r>
          </w:p>
          <w:p>
            <w:pPr>
              <w:keepNext w:val="0"/>
              <w:keepLines w:val="0"/>
              <w:pageBreakBefore w:val="0"/>
              <w:widowControl/>
              <w:kinsoku w:val="0"/>
              <w:wordWrap/>
              <w:overflowPunct/>
              <w:topLinePunct w:val="0"/>
              <w:bidi w:val="0"/>
              <w:adjustRightInd w:val="0"/>
              <w:snapToGrid w:val="0"/>
              <w:spacing w:after="0" w:afterLines="50" w:line="360" w:lineRule="exact"/>
              <w:ind w:firstLine="8"/>
              <w:textAlignment w:val="baseline"/>
              <w:rPr>
                <w:rFonts w:hint="eastAsia" w:ascii="仿宋" w:hAnsi="仿宋" w:eastAsia="仿宋" w:cs="仿宋"/>
                <w:b/>
                <w:bCs w:val="0"/>
                <w:spacing w:val="-9"/>
                <w:sz w:val="24"/>
                <w:szCs w:val="24"/>
                <w:lang w:val="en-US"/>
              </w:rPr>
            </w:pPr>
            <w:r>
              <w:rPr>
                <w:rFonts w:hint="eastAsia" w:ascii="仿宋" w:hAnsi="仿宋" w:eastAsia="仿宋" w:cs="仿宋"/>
                <w:b/>
                <w:bCs w:val="0"/>
                <w:spacing w:val="-9"/>
                <w:sz w:val="24"/>
                <w:szCs w:val="24"/>
                <w:lang w:val="en-US"/>
              </w:rPr>
              <w:t>①</w:t>
            </w:r>
            <w:r>
              <w:rPr>
                <w:rFonts w:hint="eastAsia" w:ascii="仿宋" w:hAnsi="仿宋" w:eastAsia="仿宋" w:cs="仿宋"/>
                <w:b/>
                <w:bCs w:val="0"/>
                <w:spacing w:val="-9"/>
                <w:sz w:val="24"/>
                <w:szCs w:val="24"/>
                <w:lang w:val="en-US" w:eastAsia="zh-CN"/>
              </w:rPr>
              <w:t>《</w:t>
            </w:r>
            <w:r>
              <w:rPr>
                <w:rFonts w:hint="eastAsia" w:ascii="仿宋" w:hAnsi="仿宋" w:eastAsia="仿宋" w:cs="仿宋"/>
                <w:b/>
                <w:bCs w:val="0"/>
                <w:spacing w:val="-9"/>
                <w:sz w:val="24"/>
                <w:szCs w:val="24"/>
                <w:lang w:val="en-US"/>
              </w:rPr>
              <w:t>投标资格声明函</w:t>
            </w:r>
            <w:r>
              <w:rPr>
                <w:rFonts w:hint="eastAsia" w:ascii="仿宋" w:hAnsi="仿宋" w:eastAsia="仿宋" w:cs="仿宋"/>
                <w:b/>
                <w:bCs w:val="0"/>
                <w:spacing w:val="-9"/>
                <w:sz w:val="24"/>
                <w:szCs w:val="24"/>
                <w:lang w:val="en-US" w:eastAsia="zh-CN"/>
              </w:rPr>
              <w:t>》</w:t>
            </w:r>
            <w:r>
              <w:rPr>
                <w:rFonts w:hint="eastAsia" w:ascii="仿宋" w:hAnsi="仿宋" w:eastAsia="仿宋" w:cs="仿宋"/>
                <w:b/>
                <w:bCs w:val="0"/>
                <w:spacing w:val="-9"/>
                <w:sz w:val="24"/>
                <w:szCs w:val="24"/>
                <w:lang w:val="en-US"/>
              </w:rPr>
              <w:t>；</w:t>
            </w:r>
          </w:p>
          <w:p>
            <w:pPr>
              <w:keepNext w:val="0"/>
              <w:keepLines w:val="0"/>
              <w:pageBreakBefore w:val="0"/>
              <w:widowControl/>
              <w:kinsoku w:val="0"/>
              <w:wordWrap/>
              <w:overflowPunct/>
              <w:topLinePunct w:val="0"/>
              <w:bidi w:val="0"/>
              <w:adjustRightInd w:val="0"/>
              <w:snapToGrid w:val="0"/>
              <w:spacing w:after="0" w:afterLines="50" w:line="360" w:lineRule="exact"/>
              <w:ind w:firstLine="8"/>
              <w:textAlignment w:val="baseline"/>
              <w:rPr>
                <w:rFonts w:hint="eastAsia" w:ascii="仿宋" w:hAnsi="仿宋" w:eastAsia="仿宋" w:cs="仿宋"/>
                <w:b/>
                <w:bCs w:val="0"/>
                <w:spacing w:val="-9"/>
                <w:sz w:val="24"/>
                <w:szCs w:val="24"/>
                <w:lang w:val="en-US"/>
              </w:rPr>
            </w:pPr>
            <w:r>
              <w:rPr>
                <w:rFonts w:hint="eastAsia" w:ascii="仿宋" w:hAnsi="仿宋" w:eastAsia="仿宋" w:cs="仿宋"/>
                <w:b/>
                <w:bCs w:val="0"/>
                <w:spacing w:val="-9"/>
                <w:sz w:val="24"/>
                <w:szCs w:val="24"/>
                <w:lang w:val="en-US"/>
              </w:rPr>
              <w:t>②提供法定代表人身份证明书原件和法定代表人本人身份证或委托代理人持法定代表人授权委托书原件及被委托人身份证；</w:t>
            </w:r>
          </w:p>
          <w:p>
            <w:pPr>
              <w:keepNext w:val="0"/>
              <w:keepLines w:val="0"/>
              <w:pageBreakBefore w:val="0"/>
              <w:widowControl/>
              <w:kinsoku w:val="0"/>
              <w:wordWrap/>
              <w:overflowPunct/>
              <w:topLinePunct w:val="0"/>
              <w:bidi w:val="0"/>
              <w:adjustRightInd w:val="0"/>
              <w:snapToGrid w:val="0"/>
              <w:spacing w:after="0" w:afterLines="50" w:line="360" w:lineRule="exact"/>
              <w:ind w:firstLine="8"/>
              <w:textAlignment w:val="baseline"/>
              <w:rPr>
                <w:rFonts w:hint="eastAsia" w:ascii="仿宋" w:hAnsi="仿宋" w:eastAsia="仿宋" w:cs="仿宋"/>
                <w:b/>
                <w:bCs w:val="0"/>
                <w:spacing w:val="-9"/>
                <w:sz w:val="24"/>
                <w:szCs w:val="24"/>
                <w:lang w:val="en-US" w:eastAsia="zh-CN"/>
              </w:rPr>
            </w:pPr>
            <w:r>
              <w:rPr>
                <w:rFonts w:hint="eastAsia" w:ascii="仿宋" w:hAnsi="仿宋" w:eastAsia="仿宋" w:cs="仿宋"/>
                <w:b/>
                <w:bCs w:val="0"/>
                <w:spacing w:val="-9"/>
                <w:sz w:val="24"/>
                <w:szCs w:val="24"/>
                <w:lang w:val="en-US"/>
              </w:rPr>
              <w:t>③营业执照</w:t>
            </w:r>
            <w:r>
              <w:rPr>
                <w:rFonts w:hint="eastAsia" w:ascii="仿宋" w:hAnsi="仿宋" w:eastAsia="仿宋" w:cs="仿宋"/>
                <w:b/>
                <w:bCs w:val="0"/>
                <w:spacing w:val="-9"/>
                <w:sz w:val="24"/>
                <w:szCs w:val="24"/>
                <w:lang w:val="en-US" w:eastAsia="zh-CN"/>
              </w:rPr>
              <w:t>原件或复印件加盖公章；</w:t>
            </w:r>
          </w:p>
          <w:p>
            <w:pPr>
              <w:keepNext w:val="0"/>
              <w:keepLines w:val="0"/>
              <w:pageBreakBefore w:val="0"/>
              <w:widowControl/>
              <w:kinsoku w:val="0"/>
              <w:wordWrap/>
              <w:overflowPunct/>
              <w:topLinePunct w:val="0"/>
              <w:bidi w:val="0"/>
              <w:adjustRightInd w:val="0"/>
              <w:snapToGrid w:val="0"/>
              <w:spacing w:after="0" w:afterLines="50" w:line="360" w:lineRule="exact"/>
              <w:ind w:firstLine="8"/>
              <w:textAlignment w:val="baseline"/>
              <w:rPr>
                <w:rFonts w:hint="eastAsia" w:ascii="仿宋" w:hAnsi="仿宋" w:eastAsia="仿宋" w:cs="仿宋"/>
                <w:b/>
                <w:bCs w:val="0"/>
                <w:spacing w:val="-9"/>
                <w:sz w:val="24"/>
                <w:szCs w:val="24"/>
                <w:lang w:val="en-US" w:eastAsia="zh-CN"/>
              </w:rPr>
            </w:pPr>
            <w:r>
              <w:rPr>
                <w:rFonts w:hint="eastAsia" w:ascii="仿宋" w:hAnsi="仿宋" w:eastAsia="仿宋" w:cs="仿宋"/>
                <w:b/>
                <w:bCs w:val="0"/>
                <w:spacing w:val="-9"/>
                <w:sz w:val="24"/>
                <w:szCs w:val="24"/>
                <w:lang w:val="en-US" w:eastAsia="zh-CN"/>
              </w:rPr>
              <w:t>④资格审查现场，采购人及采购代理机构查询递交响应文件的供应商是否被</w:t>
            </w:r>
            <w:r>
              <w:rPr>
                <w:rFonts w:hint="eastAsia" w:ascii="仿宋" w:hAnsi="仿宋" w:eastAsia="仿宋" w:cs="仿宋"/>
                <w:b/>
                <w:bCs w:val="0"/>
                <w:spacing w:val="-9"/>
                <w:sz w:val="24"/>
                <w:szCs w:val="24"/>
                <w:lang w:val="en-US"/>
              </w:rPr>
              <w:t>“信用</w:t>
            </w:r>
            <w:r>
              <w:rPr>
                <w:rFonts w:hint="eastAsia" w:ascii="仿宋" w:hAnsi="仿宋" w:eastAsia="仿宋" w:cs="仿宋"/>
                <w:b/>
                <w:bCs w:val="0"/>
                <w:spacing w:val="-9"/>
                <w:sz w:val="24"/>
                <w:szCs w:val="24"/>
                <w:lang w:val="en-US" w:eastAsia="zh-CN"/>
              </w:rPr>
              <w:t xml:space="preserve">中国”网站（ </w:t>
            </w:r>
            <w:r>
              <w:rPr>
                <w:rFonts w:hint="eastAsia" w:ascii="仿宋" w:hAnsi="仿宋" w:eastAsia="仿宋" w:cs="仿宋"/>
                <w:b/>
                <w:bCs w:val="0"/>
                <w:spacing w:val="-9"/>
                <w:sz w:val="24"/>
                <w:szCs w:val="24"/>
                <w:lang w:val="en-US" w:eastAsia="zh-CN"/>
              </w:rPr>
              <w:fldChar w:fldCharType="begin"/>
            </w:r>
            <w:r>
              <w:rPr>
                <w:rFonts w:hint="eastAsia" w:ascii="仿宋" w:hAnsi="仿宋" w:eastAsia="仿宋" w:cs="仿宋"/>
                <w:b/>
                <w:bCs w:val="0"/>
                <w:spacing w:val="-9"/>
                <w:sz w:val="24"/>
                <w:szCs w:val="24"/>
                <w:lang w:val="en-US" w:eastAsia="zh-CN"/>
              </w:rPr>
              <w:instrText xml:space="preserve"> HYPERLINK "http://www.creditchina.gov.cn）列入重大税收违法案件当事人名单；未被中国政府采购网（www.ccgp.gov.cn）列入政府采购严重违法失信行为记录名单、未被中国执行信息公开网（http:/zxgk.court.gov.cn/shixin/）列入失信被执行人名单。" </w:instrText>
            </w:r>
            <w:r>
              <w:rPr>
                <w:rFonts w:hint="eastAsia" w:ascii="仿宋" w:hAnsi="仿宋" w:eastAsia="仿宋" w:cs="仿宋"/>
                <w:b/>
                <w:bCs w:val="0"/>
                <w:spacing w:val="-9"/>
                <w:sz w:val="24"/>
                <w:szCs w:val="24"/>
                <w:lang w:val="en-US" w:eastAsia="zh-CN"/>
              </w:rPr>
              <w:fldChar w:fldCharType="separate"/>
            </w:r>
            <w:r>
              <w:rPr>
                <w:rFonts w:hint="eastAsia" w:ascii="仿宋" w:hAnsi="仿宋" w:eastAsia="仿宋" w:cs="仿宋"/>
                <w:b/>
                <w:bCs w:val="0"/>
                <w:spacing w:val="-9"/>
                <w:sz w:val="24"/>
                <w:szCs w:val="24"/>
                <w:lang w:val="en-US" w:eastAsia="zh-CN"/>
              </w:rPr>
              <w:t>www.creditchina.gov.cn）列入“税收违法黑名单”、是否被中国政府采购网（www.ccgp.gov.cn）列入“政府采购严重违法失信行为记录名单”、是否被中国执行信息公开网（http://zxgk.court.gov.cn/shixin/）列入“失信被执行人名单”。</w:t>
            </w:r>
            <w:r>
              <w:rPr>
                <w:rFonts w:hint="eastAsia" w:ascii="仿宋" w:hAnsi="仿宋" w:eastAsia="仿宋" w:cs="仿宋"/>
                <w:b/>
                <w:bCs w:val="0"/>
                <w:spacing w:val="-9"/>
                <w:sz w:val="24"/>
                <w:szCs w:val="24"/>
                <w:lang w:val="en-US" w:eastAsia="zh-CN"/>
              </w:rPr>
              <w:fldChar w:fldCharType="end"/>
            </w:r>
            <w:r>
              <w:rPr>
                <w:rFonts w:hint="eastAsia" w:ascii="仿宋" w:hAnsi="仿宋" w:eastAsia="仿宋" w:cs="仿宋"/>
                <w:b/>
                <w:bCs w:val="0"/>
                <w:spacing w:val="-9"/>
                <w:sz w:val="24"/>
                <w:szCs w:val="24"/>
                <w:lang w:val="en-US" w:eastAsia="zh-CN"/>
              </w:rPr>
              <w:t>供应商法定代表人或授权代理人对查询结果截图签字确认。被“信用中国”网列入“税收违法黑名单”、被中国政府采购网列入“政府采购严重违法失信行为信息记录”、被中国执行信息公开网列入“失信被执行人名单库”的供应商不得参与此项目。</w:t>
            </w:r>
          </w:p>
          <w:p>
            <w:pPr>
              <w:keepNext w:val="0"/>
              <w:keepLines w:val="0"/>
              <w:pageBreakBefore w:val="0"/>
              <w:widowControl/>
              <w:kinsoku w:val="0"/>
              <w:wordWrap/>
              <w:overflowPunct/>
              <w:topLinePunct w:val="0"/>
              <w:bidi w:val="0"/>
              <w:adjustRightInd w:val="0"/>
              <w:snapToGrid w:val="0"/>
              <w:spacing w:after="0" w:afterLines="50" w:line="360" w:lineRule="exact"/>
              <w:ind w:firstLine="8"/>
              <w:textAlignment w:val="baseline"/>
              <w:rPr>
                <w:rFonts w:hint="eastAsia" w:ascii="仿宋" w:hAnsi="仿宋" w:eastAsia="仿宋" w:cs="仿宋"/>
                <w:b/>
                <w:bCs w:val="0"/>
                <w:spacing w:val="-9"/>
                <w:sz w:val="24"/>
                <w:szCs w:val="24"/>
                <w:lang w:val="en-US"/>
              </w:rPr>
            </w:pPr>
            <w:r>
              <w:rPr>
                <w:rFonts w:hint="eastAsia" w:ascii="仿宋" w:hAnsi="仿宋" w:eastAsia="仿宋" w:cs="仿宋"/>
                <w:b/>
                <w:bCs w:val="0"/>
                <w:spacing w:val="-9"/>
                <w:sz w:val="24"/>
                <w:szCs w:val="24"/>
                <w:lang w:val="en-US"/>
              </w:rPr>
              <w:t>上述资格审查通过的</w:t>
            </w:r>
            <w:r>
              <w:rPr>
                <w:rFonts w:hint="eastAsia" w:ascii="仿宋" w:hAnsi="仿宋" w:eastAsia="仿宋" w:cs="仿宋"/>
                <w:b/>
                <w:bCs w:val="0"/>
                <w:spacing w:val="-9"/>
                <w:sz w:val="24"/>
                <w:szCs w:val="24"/>
                <w:lang w:val="en-US" w:eastAsia="zh-CN"/>
              </w:rPr>
              <w:t>投标人</w:t>
            </w:r>
            <w:r>
              <w:rPr>
                <w:rFonts w:hint="eastAsia" w:ascii="仿宋" w:hAnsi="仿宋" w:eastAsia="仿宋" w:cs="仿宋"/>
                <w:b/>
                <w:bCs w:val="0"/>
                <w:spacing w:val="-9"/>
                <w:sz w:val="24"/>
                <w:szCs w:val="24"/>
                <w:lang w:val="en-US"/>
              </w:rPr>
              <w:t>为</w:t>
            </w:r>
            <w:r>
              <w:rPr>
                <w:rFonts w:hint="eastAsia" w:ascii="仿宋" w:hAnsi="仿宋" w:eastAsia="仿宋" w:cs="仿宋"/>
                <w:b/>
                <w:bCs w:val="0"/>
                <w:spacing w:val="-9"/>
                <w:sz w:val="24"/>
                <w:szCs w:val="24"/>
                <w:lang w:val="en-US" w:eastAsia="zh-CN"/>
              </w:rPr>
              <w:t>合格的投标人</w:t>
            </w:r>
            <w:r>
              <w:rPr>
                <w:rFonts w:hint="eastAsia" w:ascii="仿宋" w:hAnsi="仿宋" w:eastAsia="仿宋" w:cs="仿宋"/>
                <w:b/>
                <w:bCs w:val="0"/>
                <w:spacing w:val="-9"/>
                <w:sz w:val="24"/>
                <w:szCs w:val="24"/>
                <w:lang w:val="en-US"/>
              </w:rPr>
              <w:t>。</w:t>
            </w:r>
          </w:p>
          <w:p>
            <w:pPr>
              <w:pStyle w:val="44"/>
              <w:keepNext w:val="0"/>
              <w:keepLines w:val="0"/>
              <w:pageBreakBefore w:val="0"/>
              <w:wordWrap/>
              <w:overflowPunct/>
              <w:topLinePunct w:val="0"/>
              <w:autoSpaceDE/>
              <w:autoSpaceDN/>
              <w:bidi w:val="0"/>
              <w:spacing w:after="0" w:afterLines="50" w:line="360" w:lineRule="exact"/>
              <w:rPr>
                <w:rFonts w:hint="eastAsia" w:ascii="仿宋" w:hAnsi="仿宋" w:eastAsia="仿宋" w:cs="仿宋"/>
                <w:b/>
                <w:bCs w:val="0"/>
                <w:sz w:val="24"/>
                <w:szCs w:val="24"/>
              </w:rPr>
            </w:pPr>
            <w:r>
              <w:rPr>
                <w:rFonts w:hint="eastAsia" w:ascii="仿宋" w:hAnsi="仿宋" w:eastAsia="仿宋" w:cs="仿宋"/>
                <w:b/>
                <w:bCs w:val="0"/>
                <w:sz w:val="24"/>
                <w:szCs w:val="24"/>
              </w:rPr>
              <w:t>注：</w:t>
            </w:r>
            <w:r>
              <w:rPr>
                <w:rFonts w:hint="eastAsia" w:ascii="仿宋" w:hAnsi="仿宋" w:eastAsia="仿宋" w:cs="仿宋"/>
                <w:b/>
                <w:bCs w:val="0"/>
                <w:sz w:val="24"/>
                <w:szCs w:val="24"/>
                <w:lang w:val="en-US" w:eastAsia="zh-CN"/>
              </w:rPr>
              <w:t>投标人</w:t>
            </w:r>
            <w:r>
              <w:rPr>
                <w:rFonts w:hint="eastAsia" w:ascii="仿宋" w:hAnsi="仿宋" w:eastAsia="仿宋" w:cs="仿宋"/>
                <w:b/>
                <w:bCs w:val="0"/>
                <w:sz w:val="24"/>
                <w:szCs w:val="24"/>
              </w:rPr>
              <w:t>不能提供有效的资格审查材料则投标文件按无效投标处理。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7" w:hRule="atLeast"/>
          <w:jc w:val="center"/>
        </w:trPr>
        <w:tc>
          <w:tcPr>
            <w:tcW w:w="642" w:type="dxa"/>
            <w:noWrap/>
          </w:tcPr>
          <w:p>
            <w:pPr>
              <w:pStyle w:val="44"/>
              <w:spacing w:before="65"/>
              <w:ind w:left="123" w:right="113"/>
              <w:jc w:val="center"/>
              <w:rPr>
                <w:rFonts w:hint="eastAsia" w:ascii="仿宋" w:hAnsi="仿宋" w:eastAsia="仿宋" w:cs="仿宋"/>
                <w:b/>
                <w:bCs w:val="0"/>
                <w:sz w:val="24"/>
                <w:szCs w:val="24"/>
              </w:rPr>
            </w:pPr>
            <w:r>
              <w:rPr>
                <w:rFonts w:hint="eastAsia" w:ascii="仿宋" w:hAnsi="仿宋" w:eastAsia="仿宋" w:cs="仿宋"/>
                <w:b/>
                <w:bCs w:val="0"/>
                <w:sz w:val="24"/>
                <w:szCs w:val="24"/>
              </w:rPr>
              <w:t>1</w:t>
            </w:r>
            <w:r>
              <w:rPr>
                <w:rFonts w:hint="eastAsia" w:ascii="仿宋" w:hAnsi="仿宋" w:eastAsia="仿宋" w:cs="仿宋"/>
                <w:b/>
                <w:bCs w:val="0"/>
                <w:sz w:val="24"/>
                <w:szCs w:val="24"/>
                <w:lang w:val="en-US"/>
              </w:rPr>
              <w:t>7</w:t>
            </w:r>
          </w:p>
        </w:tc>
        <w:tc>
          <w:tcPr>
            <w:tcW w:w="1993" w:type="dxa"/>
            <w:noWrap/>
          </w:tcPr>
          <w:p>
            <w:pPr>
              <w:pStyle w:val="44"/>
              <w:spacing w:before="65"/>
              <w:ind w:right="197"/>
              <w:jc w:val="center"/>
              <w:rPr>
                <w:rFonts w:hint="eastAsia" w:ascii="仿宋" w:hAnsi="仿宋" w:eastAsia="仿宋" w:cs="仿宋"/>
                <w:b/>
                <w:bCs w:val="0"/>
                <w:sz w:val="24"/>
                <w:szCs w:val="24"/>
              </w:rPr>
            </w:pPr>
            <w:r>
              <w:rPr>
                <w:rFonts w:hint="eastAsia" w:ascii="仿宋" w:hAnsi="仿宋" w:eastAsia="仿宋" w:cs="仿宋"/>
                <w:b/>
                <w:bCs w:val="0"/>
                <w:sz w:val="24"/>
                <w:szCs w:val="24"/>
              </w:rPr>
              <w:t>履约保证金</w:t>
            </w:r>
          </w:p>
        </w:tc>
        <w:tc>
          <w:tcPr>
            <w:tcW w:w="6774" w:type="dxa"/>
            <w:noWrap/>
            <w:vAlign w:val="center"/>
          </w:tcPr>
          <w:p>
            <w:pPr>
              <w:pStyle w:val="44"/>
              <w:keepNext w:val="0"/>
              <w:keepLines w:val="0"/>
              <w:pageBreakBefore w:val="0"/>
              <w:widowControl w:val="0"/>
              <w:kinsoku/>
              <w:wordWrap/>
              <w:overflowPunct/>
              <w:topLinePunct w:val="0"/>
              <w:autoSpaceDE w:val="0"/>
              <w:autoSpaceDN w:val="0"/>
              <w:bidi w:val="0"/>
              <w:adjustRightInd/>
              <w:snapToGrid/>
              <w:jc w:val="left"/>
              <w:textAlignment w:val="auto"/>
              <w:rPr>
                <w:rFonts w:hint="eastAsia" w:ascii="仿宋" w:hAnsi="仿宋" w:eastAsia="仿宋" w:cs="仿宋"/>
                <w:b/>
                <w:bCs w:val="0"/>
                <w:sz w:val="24"/>
                <w:szCs w:val="24"/>
                <w:lang w:val="en-US" w:eastAsia="zh-CN"/>
              </w:rPr>
            </w:pPr>
            <w:r>
              <w:rPr>
                <w:rFonts w:hint="eastAsia" w:ascii="仿宋" w:hAnsi="仿宋" w:eastAsia="仿宋" w:cs="仿宋"/>
                <w:b/>
                <w:bCs w:val="0"/>
                <w:sz w:val="24"/>
                <w:szCs w:val="24"/>
                <w:lang w:val="en-US" w:eastAsia="zh-CN"/>
              </w:rPr>
              <w:t>2万元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93" w:hRule="atLeast"/>
          <w:jc w:val="center"/>
        </w:trPr>
        <w:tc>
          <w:tcPr>
            <w:tcW w:w="642" w:type="dxa"/>
            <w:noWrap/>
            <w:vAlign w:val="center"/>
          </w:tcPr>
          <w:p>
            <w:pPr>
              <w:pStyle w:val="44"/>
              <w:jc w:val="center"/>
              <w:rPr>
                <w:rFonts w:hint="eastAsia" w:ascii="仿宋" w:hAnsi="仿宋" w:eastAsia="仿宋" w:cs="仿宋"/>
                <w:b/>
                <w:bCs w:val="0"/>
                <w:sz w:val="24"/>
                <w:szCs w:val="24"/>
                <w:lang w:val="en-US"/>
              </w:rPr>
            </w:pPr>
            <w:r>
              <w:rPr>
                <w:rFonts w:hint="eastAsia" w:ascii="仿宋" w:hAnsi="仿宋" w:eastAsia="仿宋" w:cs="仿宋"/>
                <w:b/>
                <w:bCs w:val="0"/>
                <w:sz w:val="24"/>
                <w:szCs w:val="24"/>
                <w:lang w:val="en-US"/>
              </w:rPr>
              <w:t>18</w:t>
            </w:r>
          </w:p>
        </w:tc>
        <w:tc>
          <w:tcPr>
            <w:tcW w:w="1993" w:type="dxa"/>
            <w:noWrap/>
            <w:vAlign w:val="center"/>
          </w:tcPr>
          <w:p>
            <w:pPr>
              <w:widowControl/>
              <w:kinsoku w:val="0"/>
              <w:adjustRightInd w:val="0"/>
              <w:snapToGrid w:val="0"/>
              <w:ind w:left="357" w:hanging="357"/>
              <w:jc w:val="center"/>
              <w:textAlignment w:val="baseline"/>
              <w:rPr>
                <w:rFonts w:hint="eastAsia" w:ascii="仿宋" w:hAnsi="仿宋" w:eastAsia="仿宋" w:cs="仿宋"/>
                <w:b/>
                <w:bCs w:val="0"/>
                <w:sz w:val="24"/>
                <w:szCs w:val="24"/>
                <w:lang w:val="en-US"/>
              </w:rPr>
            </w:pPr>
            <w:r>
              <w:rPr>
                <w:rFonts w:hint="eastAsia" w:ascii="仿宋" w:hAnsi="仿宋" w:eastAsia="仿宋" w:cs="仿宋"/>
                <w:b/>
                <w:bCs w:val="0"/>
                <w:sz w:val="24"/>
                <w:szCs w:val="24"/>
                <w:lang w:val="en-US"/>
              </w:rPr>
              <w:t>招标文件售价</w:t>
            </w:r>
          </w:p>
        </w:tc>
        <w:tc>
          <w:tcPr>
            <w:tcW w:w="6774" w:type="dxa"/>
            <w:noWrap/>
          </w:tcPr>
          <w:p>
            <w:pPr>
              <w:spacing w:before="131"/>
              <w:ind w:left="123" w:right="88"/>
              <w:rPr>
                <w:rFonts w:hint="eastAsia" w:ascii="仿宋" w:hAnsi="仿宋" w:eastAsia="仿宋" w:cs="仿宋"/>
                <w:b/>
                <w:bCs w:val="0"/>
                <w:spacing w:val="-4"/>
                <w:w w:val="95"/>
                <w:sz w:val="24"/>
                <w:szCs w:val="24"/>
              </w:rPr>
            </w:pPr>
            <w:r>
              <w:rPr>
                <w:rFonts w:hint="eastAsia" w:ascii="仿宋" w:hAnsi="仿宋" w:eastAsia="仿宋" w:cs="仿宋"/>
                <w:b/>
                <w:bCs w:val="0"/>
                <w:sz w:val="24"/>
                <w:szCs w:val="24"/>
                <w:lang w:val="en-US"/>
              </w:rPr>
              <w:t>招标文件每份300元，招标文件一经售出，不论供应商以何种原因不参与投标，招标文件费不予退还。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10" w:hRule="atLeast"/>
          <w:jc w:val="center"/>
        </w:trPr>
        <w:tc>
          <w:tcPr>
            <w:tcW w:w="642" w:type="dxa"/>
            <w:noWrap/>
            <w:vAlign w:val="center"/>
          </w:tcPr>
          <w:p>
            <w:pPr>
              <w:pStyle w:val="44"/>
              <w:jc w:val="center"/>
              <w:rPr>
                <w:rFonts w:hint="eastAsia" w:ascii="仿宋" w:hAnsi="仿宋" w:eastAsia="仿宋" w:cs="仿宋"/>
                <w:b/>
                <w:bCs w:val="0"/>
                <w:sz w:val="24"/>
                <w:szCs w:val="24"/>
                <w:lang w:val="en-US"/>
              </w:rPr>
            </w:pPr>
            <w:r>
              <w:rPr>
                <w:rFonts w:hint="eastAsia" w:ascii="仿宋" w:hAnsi="仿宋" w:eastAsia="仿宋" w:cs="仿宋"/>
                <w:b/>
                <w:bCs w:val="0"/>
                <w:sz w:val="24"/>
                <w:szCs w:val="24"/>
                <w:lang w:val="en-US"/>
              </w:rPr>
              <w:t>19</w:t>
            </w:r>
          </w:p>
        </w:tc>
        <w:tc>
          <w:tcPr>
            <w:tcW w:w="1993" w:type="dxa"/>
            <w:noWrap/>
            <w:vAlign w:val="center"/>
          </w:tcPr>
          <w:p>
            <w:pPr>
              <w:pStyle w:val="44"/>
              <w:rPr>
                <w:rFonts w:hint="eastAsia" w:ascii="仿宋" w:hAnsi="仿宋" w:eastAsia="仿宋" w:cs="仿宋"/>
                <w:b/>
                <w:bCs w:val="0"/>
                <w:sz w:val="24"/>
                <w:szCs w:val="24"/>
                <w:lang w:val="en-US"/>
              </w:rPr>
            </w:pPr>
            <w:r>
              <w:rPr>
                <w:rFonts w:hint="eastAsia" w:ascii="仿宋" w:hAnsi="仿宋" w:eastAsia="仿宋" w:cs="仿宋"/>
                <w:b/>
                <w:bCs w:val="0"/>
                <w:sz w:val="24"/>
                <w:szCs w:val="24"/>
                <w:lang w:val="en-US"/>
              </w:rPr>
              <w:t>投标文件份数、</w:t>
            </w:r>
          </w:p>
          <w:p>
            <w:pPr>
              <w:pStyle w:val="44"/>
              <w:rPr>
                <w:rFonts w:hint="eastAsia" w:ascii="仿宋" w:hAnsi="仿宋" w:eastAsia="仿宋" w:cs="仿宋"/>
                <w:b/>
                <w:bCs w:val="0"/>
                <w:sz w:val="24"/>
                <w:szCs w:val="24"/>
                <w:lang w:val="en-US"/>
              </w:rPr>
            </w:pPr>
            <w:r>
              <w:rPr>
                <w:rFonts w:hint="eastAsia" w:ascii="仿宋" w:hAnsi="仿宋" w:eastAsia="仿宋" w:cs="仿宋"/>
                <w:b/>
                <w:bCs w:val="0"/>
                <w:sz w:val="24"/>
                <w:szCs w:val="24"/>
                <w:lang w:val="en-US"/>
              </w:rPr>
              <w:t>密封等要求</w:t>
            </w:r>
          </w:p>
        </w:tc>
        <w:tc>
          <w:tcPr>
            <w:tcW w:w="6774" w:type="dxa"/>
            <w:noWrap/>
          </w:tcPr>
          <w:p>
            <w:pPr>
              <w:pStyle w:val="44"/>
              <w:rPr>
                <w:rFonts w:hint="eastAsia" w:ascii="仿宋" w:hAnsi="仿宋" w:eastAsia="仿宋" w:cs="仿宋"/>
                <w:b/>
                <w:bCs w:val="0"/>
                <w:sz w:val="24"/>
                <w:szCs w:val="24"/>
                <w:lang w:val="en-US"/>
              </w:rPr>
            </w:pPr>
          </w:p>
          <w:p>
            <w:pPr>
              <w:pStyle w:val="44"/>
              <w:rPr>
                <w:rFonts w:hint="eastAsia" w:ascii="仿宋" w:hAnsi="仿宋" w:eastAsia="仿宋" w:cs="仿宋"/>
                <w:b/>
                <w:bCs w:val="0"/>
                <w:sz w:val="24"/>
                <w:szCs w:val="24"/>
                <w:lang w:val="en-US"/>
              </w:rPr>
            </w:pPr>
            <w:r>
              <w:rPr>
                <w:rFonts w:hint="eastAsia" w:ascii="仿宋" w:hAnsi="仿宋" w:eastAsia="仿宋" w:cs="仿宋"/>
                <w:b/>
                <w:bCs w:val="0"/>
                <w:sz w:val="24"/>
                <w:szCs w:val="24"/>
                <w:lang w:val="en-US"/>
              </w:rPr>
              <w:t>1、投标文件正本壹份，副本</w:t>
            </w:r>
            <w:r>
              <w:rPr>
                <w:rFonts w:hint="eastAsia" w:ascii="仿宋" w:hAnsi="仿宋" w:eastAsia="仿宋" w:cs="仿宋"/>
                <w:b/>
                <w:bCs w:val="0"/>
                <w:sz w:val="24"/>
                <w:szCs w:val="24"/>
                <w:lang w:val="en-US" w:eastAsia="zh-CN"/>
              </w:rPr>
              <w:t>贰</w:t>
            </w:r>
            <w:r>
              <w:rPr>
                <w:rFonts w:hint="eastAsia" w:ascii="仿宋" w:hAnsi="仿宋" w:eastAsia="仿宋" w:cs="仿宋"/>
                <w:b/>
                <w:bCs w:val="0"/>
                <w:sz w:val="24"/>
                <w:szCs w:val="24"/>
                <w:lang w:val="en-US"/>
              </w:rPr>
              <w:t>份</w:t>
            </w:r>
            <w:r>
              <w:rPr>
                <w:rFonts w:hint="eastAsia" w:ascii="仿宋" w:hAnsi="仿宋" w:eastAsia="仿宋" w:cs="仿宋"/>
                <w:b/>
                <w:bCs w:val="0"/>
                <w:sz w:val="24"/>
                <w:szCs w:val="24"/>
                <w:lang w:val="en-US" w:eastAsia="zh-CN"/>
              </w:rPr>
              <w:t>，电子版壹份（光盘或u盘）</w:t>
            </w:r>
            <w:r>
              <w:rPr>
                <w:rFonts w:hint="eastAsia" w:ascii="仿宋" w:hAnsi="仿宋" w:eastAsia="仿宋" w:cs="仿宋"/>
                <w:b/>
                <w:bCs w:val="0"/>
                <w:sz w:val="24"/>
                <w:szCs w:val="24"/>
                <w:lang w:val="en-US"/>
              </w:rPr>
              <w:t>。</w:t>
            </w:r>
          </w:p>
          <w:p>
            <w:pPr>
              <w:pStyle w:val="44"/>
              <w:rPr>
                <w:rFonts w:hint="eastAsia" w:ascii="仿宋" w:hAnsi="仿宋" w:eastAsia="仿宋" w:cs="仿宋"/>
                <w:b/>
                <w:bCs w:val="0"/>
                <w:sz w:val="24"/>
                <w:szCs w:val="24"/>
                <w:lang w:val="en-US"/>
              </w:rPr>
            </w:pPr>
            <w:r>
              <w:rPr>
                <w:rFonts w:hint="eastAsia" w:ascii="仿宋" w:hAnsi="仿宋" w:eastAsia="仿宋" w:cs="仿宋"/>
                <w:b/>
                <w:bCs w:val="0"/>
                <w:sz w:val="24"/>
                <w:szCs w:val="24"/>
                <w:lang w:val="en-US"/>
              </w:rPr>
              <w:t>2、供应商应将</w:t>
            </w:r>
            <w:r>
              <w:rPr>
                <w:rFonts w:hint="eastAsia" w:ascii="仿宋" w:hAnsi="仿宋" w:eastAsia="仿宋" w:cs="仿宋"/>
                <w:b/>
                <w:bCs w:val="0"/>
                <w:sz w:val="24"/>
                <w:szCs w:val="24"/>
                <w:lang w:val="en-US" w:eastAsia="zh-CN"/>
              </w:rPr>
              <w:t>投标文件</w:t>
            </w:r>
            <w:r>
              <w:rPr>
                <w:rFonts w:hint="eastAsia" w:ascii="仿宋" w:hAnsi="仿宋" w:eastAsia="仿宋" w:cs="仿宋"/>
                <w:b/>
                <w:bCs w:val="0"/>
                <w:sz w:val="24"/>
                <w:szCs w:val="24"/>
                <w:lang w:val="en-US"/>
              </w:rPr>
              <w:t>的正本</w:t>
            </w:r>
            <w:r>
              <w:rPr>
                <w:rFonts w:hint="eastAsia" w:ascii="仿宋" w:hAnsi="仿宋" w:eastAsia="仿宋" w:cs="仿宋"/>
                <w:b/>
                <w:bCs w:val="0"/>
                <w:sz w:val="24"/>
                <w:szCs w:val="24"/>
                <w:lang w:val="en-US" w:eastAsia="zh-CN"/>
              </w:rPr>
              <w:t>、</w:t>
            </w:r>
            <w:r>
              <w:rPr>
                <w:rFonts w:hint="eastAsia" w:ascii="仿宋" w:hAnsi="仿宋" w:eastAsia="仿宋" w:cs="仿宋"/>
                <w:b/>
                <w:bCs w:val="0"/>
                <w:sz w:val="24"/>
                <w:szCs w:val="24"/>
                <w:lang w:val="en-US"/>
              </w:rPr>
              <w:t>副本和</w:t>
            </w:r>
            <w:r>
              <w:rPr>
                <w:rFonts w:hint="eastAsia" w:ascii="仿宋" w:hAnsi="仿宋" w:eastAsia="仿宋" w:cs="仿宋"/>
                <w:b/>
                <w:bCs w:val="0"/>
                <w:sz w:val="24"/>
                <w:szCs w:val="24"/>
                <w:lang w:val="en-US" w:eastAsia="zh-CN"/>
              </w:rPr>
              <w:t>电子版</w:t>
            </w:r>
            <w:r>
              <w:rPr>
                <w:rFonts w:hint="eastAsia" w:ascii="仿宋" w:hAnsi="仿宋" w:eastAsia="仿宋" w:cs="仿宋"/>
                <w:b/>
                <w:bCs w:val="0"/>
                <w:sz w:val="24"/>
                <w:szCs w:val="24"/>
                <w:lang w:val="en-US"/>
              </w:rPr>
              <w:t>装入同一个密封袋中，并在密封袋上相应注明“投标文件”字样，“开标一览表”另装一个密封袋中；</w:t>
            </w:r>
          </w:p>
          <w:p>
            <w:pPr>
              <w:pStyle w:val="44"/>
              <w:rPr>
                <w:rFonts w:hint="eastAsia" w:ascii="仿宋" w:hAnsi="仿宋" w:eastAsia="仿宋" w:cs="仿宋"/>
                <w:b/>
                <w:bCs w:val="0"/>
                <w:sz w:val="24"/>
                <w:szCs w:val="24"/>
                <w:lang w:val="en-US"/>
              </w:rPr>
            </w:pPr>
            <w:r>
              <w:rPr>
                <w:rFonts w:hint="eastAsia" w:ascii="仿宋" w:hAnsi="仿宋" w:eastAsia="仿宋" w:cs="仿宋"/>
                <w:b/>
                <w:bCs w:val="0"/>
                <w:sz w:val="24"/>
                <w:szCs w:val="24"/>
                <w:lang w:val="en-US"/>
              </w:rPr>
              <w:t>3、投标文件密封和标记详见</w:t>
            </w:r>
            <w:r>
              <w:rPr>
                <w:rFonts w:hint="eastAsia" w:ascii="仿宋" w:hAnsi="仿宋" w:eastAsia="仿宋" w:cs="仿宋"/>
                <w:b/>
                <w:bCs w:val="0"/>
                <w:sz w:val="24"/>
                <w:szCs w:val="24"/>
                <w:lang w:val="en-US" w:eastAsia="zh-CN"/>
              </w:rPr>
              <w:t>“投标人须知正文”</w:t>
            </w:r>
            <w:r>
              <w:rPr>
                <w:rFonts w:hint="eastAsia" w:ascii="仿宋" w:hAnsi="仿宋" w:eastAsia="仿宋" w:cs="仿宋"/>
                <w:b/>
                <w:bCs w:val="0"/>
                <w:sz w:val="24"/>
                <w:szCs w:val="24"/>
                <w:lang w:val="en-US"/>
              </w:rPr>
              <w:t>第四节规定及要求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3" w:hRule="atLeast"/>
          <w:jc w:val="center"/>
        </w:trPr>
        <w:tc>
          <w:tcPr>
            <w:tcW w:w="642" w:type="dxa"/>
            <w:noWrap/>
            <w:vAlign w:val="center"/>
          </w:tcPr>
          <w:p>
            <w:pPr>
              <w:pStyle w:val="44"/>
              <w:spacing w:before="65"/>
              <w:ind w:left="123" w:right="113"/>
              <w:jc w:val="center"/>
              <w:rPr>
                <w:rFonts w:hint="eastAsia" w:ascii="仿宋" w:hAnsi="仿宋" w:eastAsia="仿宋" w:cs="仿宋"/>
                <w:b/>
                <w:bCs w:val="0"/>
                <w:sz w:val="24"/>
                <w:szCs w:val="24"/>
              </w:rPr>
            </w:pPr>
            <w:r>
              <w:rPr>
                <w:rFonts w:hint="eastAsia" w:ascii="仿宋" w:hAnsi="仿宋" w:eastAsia="仿宋" w:cs="仿宋"/>
                <w:b/>
                <w:bCs w:val="0"/>
                <w:sz w:val="24"/>
                <w:szCs w:val="24"/>
                <w:lang w:val="en-US"/>
              </w:rPr>
              <w:t>20</w:t>
            </w:r>
          </w:p>
        </w:tc>
        <w:tc>
          <w:tcPr>
            <w:tcW w:w="1993" w:type="dxa"/>
            <w:noWrap/>
            <w:vAlign w:val="center"/>
          </w:tcPr>
          <w:p>
            <w:pPr>
              <w:pStyle w:val="44"/>
              <w:keepNext w:val="0"/>
              <w:keepLines w:val="0"/>
              <w:pageBreakBefore w:val="0"/>
              <w:widowControl w:val="0"/>
              <w:kinsoku/>
              <w:wordWrap/>
              <w:overflowPunct/>
              <w:topLinePunct w:val="0"/>
              <w:autoSpaceDE w:val="0"/>
              <w:autoSpaceDN w:val="0"/>
              <w:bidi w:val="0"/>
              <w:adjustRightInd/>
              <w:snapToGrid/>
              <w:ind w:left="0"/>
              <w:jc w:val="center"/>
              <w:textAlignment w:val="auto"/>
              <w:rPr>
                <w:rFonts w:hint="eastAsia" w:ascii="仿宋" w:hAnsi="仿宋" w:eastAsia="仿宋" w:cs="仿宋"/>
                <w:b/>
                <w:bCs w:val="0"/>
                <w:sz w:val="24"/>
                <w:szCs w:val="24"/>
              </w:rPr>
            </w:pPr>
            <w:r>
              <w:rPr>
                <w:rFonts w:hint="eastAsia" w:ascii="仿宋" w:hAnsi="仿宋" w:eastAsia="仿宋" w:cs="仿宋"/>
                <w:b/>
                <w:bCs w:val="0"/>
                <w:sz w:val="24"/>
                <w:szCs w:val="24"/>
              </w:rPr>
              <w:t>投标截止时间</w:t>
            </w:r>
          </w:p>
        </w:tc>
        <w:tc>
          <w:tcPr>
            <w:tcW w:w="6774" w:type="dxa"/>
            <w:noWrap/>
            <w:vAlign w:val="center"/>
          </w:tcPr>
          <w:p>
            <w:pPr>
              <w:pStyle w:val="44"/>
              <w:keepNext w:val="0"/>
              <w:keepLines w:val="0"/>
              <w:pageBreakBefore w:val="0"/>
              <w:widowControl w:val="0"/>
              <w:kinsoku/>
              <w:wordWrap/>
              <w:overflowPunct/>
              <w:topLinePunct w:val="0"/>
              <w:autoSpaceDE w:val="0"/>
              <w:autoSpaceDN w:val="0"/>
              <w:bidi w:val="0"/>
              <w:adjustRightInd/>
              <w:snapToGrid/>
              <w:ind w:left="0"/>
              <w:jc w:val="both"/>
              <w:textAlignment w:val="auto"/>
              <w:rPr>
                <w:rFonts w:hint="eastAsia" w:ascii="仿宋" w:hAnsi="仿宋" w:eastAsia="仿宋" w:cs="仿宋"/>
                <w:b/>
                <w:bCs w:val="0"/>
                <w:spacing w:val="-4"/>
                <w:w w:val="95"/>
                <w:sz w:val="24"/>
                <w:szCs w:val="24"/>
              </w:rPr>
            </w:pPr>
            <w:r>
              <w:rPr>
                <w:rFonts w:hint="eastAsia" w:ascii="仿宋" w:hAnsi="仿宋" w:eastAsia="仿宋" w:cs="仿宋"/>
                <w:b/>
                <w:bCs w:val="0"/>
                <w:color w:val="000000"/>
                <w:sz w:val="24"/>
                <w:szCs w:val="24"/>
                <w:lang w:val="en-US" w:eastAsia="zh-CN" w:bidi="zh-CN"/>
              </w:rPr>
              <w:t>2022</w:t>
            </w:r>
            <w:r>
              <w:rPr>
                <w:rFonts w:hint="eastAsia" w:ascii="仿宋" w:hAnsi="仿宋" w:eastAsia="仿宋" w:cs="仿宋"/>
                <w:b/>
                <w:bCs w:val="0"/>
                <w:color w:val="000000"/>
                <w:sz w:val="24"/>
                <w:szCs w:val="24"/>
                <w:lang w:val="zh-CN" w:eastAsia="zh-CN" w:bidi="zh-CN"/>
              </w:rPr>
              <w:t>年</w:t>
            </w:r>
            <w:r>
              <w:rPr>
                <w:rFonts w:hint="eastAsia" w:ascii="仿宋" w:hAnsi="仿宋" w:eastAsia="仿宋" w:cs="仿宋"/>
                <w:b/>
                <w:bCs w:val="0"/>
                <w:color w:val="000000"/>
                <w:sz w:val="24"/>
                <w:szCs w:val="24"/>
                <w:lang w:val="en-US" w:eastAsia="zh-CN" w:bidi="zh-CN"/>
              </w:rPr>
              <w:t>8</w:t>
            </w:r>
            <w:r>
              <w:rPr>
                <w:rFonts w:hint="eastAsia" w:ascii="仿宋" w:hAnsi="仿宋" w:eastAsia="仿宋" w:cs="仿宋"/>
                <w:b/>
                <w:bCs w:val="0"/>
                <w:color w:val="000000"/>
                <w:sz w:val="24"/>
                <w:szCs w:val="24"/>
                <w:lang w:val="zh-CN" w:eastAsia="zh-CN" w:bidi="zh-CN"/>
              </w:rPr>
              <w:t>月</w:t>
            </w:r>
            <w:r>
              <w:rPr>
                <w:rFonts w:hint="eastAsia" w:ascii="仿宋" w:hAnsi="仿宋" w:eastAsia="仿宋" w:cs="仿宋"/>
                <w:b/>
                <w:bCs w:val="0"/>
                <w:color w:val="000000"/>
                <w:sz w:val="24"/>
                <w:szCs w:val="24"/>
                <w:lang w:val="en-US" w:eastAsia="zh-CN" w:bidi="zh-CN"/>
              </w:rPr>
              <w:t>19</w:t>
            </w:r>
            <w:r>
              <w:rPr>
                <w:rFonts w:hint="eastAsia" w:ascii="仿宋" w:hAnsi="仿宋" w:eastAsia="仿宋" w:cs="仿宋"/>
                <w:b/>
                <w:bCs w:val="0"/>
                <w:color w:val="000000"/>
                <w:sz w:val="24"/>
                <w:szCs w:val="24"/>
                <w:lang w:val="zh-CN" w:eastAsia="zh-CN" w:bidi="zh-CN"/>
              </w:rPr>
              <w:t>日1</w:t>
            </w:r>
            <w:r>
              <w:rPr>
                <w:rFonts w:hint="eastAsia" w:ascii="仿宋" w:hAnsi="仿宋" w:eastAsia="仿宋" w:cs="仿宋"/>
                <w:b/>
                <w:bCs w:val="0"/>
                <w:color w:val="000000"/>
                <w:sz w:val="24"/>
                <w:szCs w:val="24"/>
                <w:lang w:val="en-US" w:eastAsia="zh-CN" w:bidi="zh-CN"/>
              </w:rPr>
              <w:t>0</w:t>
            </w:r>
            <w:r>
              <w:rPr>
                <w:rFonts w:hint="eastAsia" w:ascii="仿宋" w:hAnsi="仿宋" w:eastAsia="仿宋" w:cs="仿宋"/>
                <w:b/>
                <w:bCs w:val="0"/>
                <w:color w:val="000000"/>
                <w:sz w:val="24"/>
                <w:szCs w:val="24"/>
                <w:lang w:val="zh-CN" w:eastAsia="zh-CN" w:bidi="zh-CN"/>
              </w:rPr>
              <w:t>:</w:t>
            </w:r>
            <w:r>
              <w:rPr>
                <w:rFonts w:hint="eastAsia" w:ascii="仿宋" w:hAnsi="仿宋" w:eastAsia="仿宋" w:cs="仿宋"/>
                <w:b/>
                <w:bCs w:val="0"/>
                <w:color w:val="000000"/>
                <w:sz w:val="24"/>
                <w:szCs w:val="24"/>
                <w:lang w:val="en-US" w:eastAsia="zh-CN" w:bidi="zh-CN"/>
              </w:rPr>
              <w:t>30</w:t>
            </w:r>
            <w:r>
              <w:rPr>
                <w:rFonts w:hint="eastAsia" w:ascii="仿宋" w:hAnsi="仿宋" w:eastAsia="仿宋" w:cs="仿宋"/>
                <w:b/>
                <w:bCs w:val="0"/>
                <w:color w:val="000000"/>
                <w:sz w:val="24"/>
                <w:szCs w:val="24"/>
                <w:lang w:val="zh-CN" w:eastAsia="zh-CN" w:bidi="zh-CN"/>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9" w:hRule="atLeast"/>
          <w:jc w:val="center"/>
        </w:trPr>
        <w:tc>
          <w:tcPr>
            <w:tcW w:w="642" w:type="dxa"/>
            <w:noWrap/>
            <w:vAlign w:val="center"/>
          </w:tcPr>
          <w:p>
            <w:pPr>
              <w:pStyle w:val="44"/>
              <w:spacing w:before="120"/>
              <w:ind w:left="123" w:right="113"/>
              <w:jc w:val="center"/>
              <w:rPr>
                <w:rFonts w:hint="eastAsia" w:ascii="仿宋" w:hAnsi="仿宋" w:eastAsia="仿宋" w:cs="仿宋"/>
                <w:b/>
                <w:bCs w:val="0"/>
                <w:sz w:val="24"/>
                <w:szCs w:val="24"/>
                <w:lang w:val="en-US"/>
              </w:rPr>
            </w:pPr>
            <w:r>
              <w:rPr>
                <w:rFonts w:hint="eastAsia" w:ascii="仿宋" w:hAnsi="仿宋" w:eastAsia="仿宋" w:cs="仿宋"/>
                <w:b/>
                <w:bCs w:val="0"/>
                <w:sz w:val="24"/>
                <w:szCs w:val="24"/>
              </w:rPr>
              <w:t>2</w:t>
            </w:r>
            <w:r>
              <w:rPr>
                <w:rFonts w:hint="eastAsia" w:ascii="仿宋" w:hAnsi="仿宋" w:eastAsia="仿宋" w:cs="仿宋"/>
                <w:b/>
                <w:bCs w:val="0"/>
                <w:sz w:val="24"/>
                <w:szCs w:val="24"/>
                <w:lang w:val="en-US"/>
              </w:rPr>
              <w:t>1</w:t>
            </w:r>
          </w:p>
        </w:tc>
        <w:tc>
          <w:tcPr>
            <w:tcW w:w="1993" w:type="dxa"/>
            <w:noWrap/>
          </w:tcPr>
          <w:p>
            <w:pPr>
              <w:pStyle w:val="44"/>
              <w:spacing w:before="120"/>
              <w:jc w:val="center"/>
              <w:rPr>
                <w:rFonts w:hint="eastAsia" w:ascii="仿宋" w:hAnsi="仿宋" w:eastAsia="仿宋" w:cs="仿宋"/>
                <w:b/>
                <w:bCs w:val="0"/>
                <w:sz w:val="24"/>
                <w:szCs w:val="24"/>
              </w:rPr>
            </w:pPr>
            <w:r>
              <w:rPr>
                <w:rFonts w:hint="eastAsia" w:ascii="仿宋" w:hAnsi="仿宋" w:eastAsia="仿宋" w:cs="仿宋"/>
                <w:b/>
                <w:bCs w:val="0"/>
                <w:sz w:val="24"/>
                <w:szCs w:val="24"/>
              </w:rPr>
              <w:t>递交投标文件地点</w:t>
            </w:r>
          </w:p>
        </w:tc>
        <w:tc>
          <w:tcPr>
            <w:tcW w:w="6774" w:type="dxa"/>
            <w:noWrap/>
            <w:vAlign w:val="center"/>
          </w:tcPr>
          <w:p>
            <w:pPr>
              <w:pStyle w:val="21"/>
              <w:spacing w:beforeAutospacing="0" w:afterAutospacing="0"/>
              <w:jc w:val="both"/>
              <w:rPr>
                <w:rFonts w:hint="eastAsia" w:ascii="仿宋" w:hAnsi="仿宋" w:eastAsia="仿宋" w:cs="仿宋"/>
                <w:b/>
                <w:bCs w:val="0"/>
                <w:spacing w:val="-4"/>
                <w:w w:val="95"/>
                <w:sz w:val="24"/>
                <w:szCs w:val="24"/>
                <w:lang w:val="en-US"/>
              </w:rPr>
            </w:pPr>
            <w:r>
              <w:rPr>
                <w:rFonts w:hint="eastAsia" w:ascii="仿宋" w:hAnsi="仿宋" w:eastAsia="仿宋" w:cs="仿宋"/>
                <w:b/>
                <w:bCs w:val="0"/>
                <w:sz w:val="24"/>
                <w:szCs w:val="24"/>
              </w:rPr>
              <w:t>昌吉市和谐玫瑰园</w:t>
            </w:r>
            <w:r>
              <w:rPr>
                <w:rFonts w:hint="eastAsia" w:ascii="仿宋" w:hAnsi="仿宋" w:eastAsia="仿宋" w:cs="仿宋"/>
                <w:b/>
                <w:bCs w:val="0"/>
                <w:sz w:val="24"/>
                <w:szCs w:val="24"/>
                <w:lang w:val="en-US"/>
              </w:rPr>
              <w:t>A区A座11楼1108室</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28" w:hRule="atLeast"/>
          <w:jc w:val="center"/>
        </w:trPr>
        <w:tc>
          <w:tcPr>
            <w:tcW w:w="642" w:type="dxa"/>
            <w:noWrap/>
            <w:vAlign w:val="center"/>
          </w:tcPr>
          <w:p>
            <w:pPr>
              <w:pStyle w:val="44"/>
              <w:spacing w:before="155"/>
              <w:ind w:right="113"/>
              <w:jc w:val="center"/>
              <w:rPr>
                <w:rFonts w:hint="eastAsia" w:ascii="仿宋" w:hAnsi="仿宋" w:eastAsia="仿宋" w:cs="仿宋"/>
                <w:b/>
                <w:bCs w:val="0"/>
                <w:sz w:val="24"/>
                <w:szCs w:val="24"/>
                <w:lang w:val="en-US"/>
              </w:rPr>
            </w:pPr>
            <w:r>
              <w:rPr>
                <w:rFonts w:hint="eastAsia" w:ascii="仿宋" w:hAnsi="仿宋" w:eastAsia="仿宋" w:cs="仿宋"/>
                <w:b/>
                <w:bCs w:val="0"/>
                <w:sz w:val="24"/>
                <w:szCs w:val="24"/>
                <w:lang w:val="en-US"/>
              </w:rPr>
              <w:t>22</w:t>
            </w:r>
          </w:p>
        </w:tc>
        <w:tc>
          <w:tcPr>
            <w:tcW w:w="1993" w:type="dxa"/>
            <w:noWrap/>
            <w:vAlign w:val="center"/>
          </w:tcPr>
          <w:p>
            <w:pPr>
              <w:pStyle w:val="44"/>
              <w:jc w:val="center"/>
              <w:rPr>
                <w:rFonts w:hint="eastAsia" w:ascii="仿宋" w:hAnsi="仿宋" w:eastAsia="仿宋" w:cs="仿宋"/>
                <w:b/>
                <w:bCs w:val="0"/>
                <w:sz w:val="24"/>
                <w:szCs w:val="24"/>
              </w:rPr>
            </w:pPr>
            <w:r>
              <w:rPr>
                <w:rFonts w:hint="eastAsia" w:ascii="仿宋" w:hAnsi="仿宋" w:eastAsia="仿宋" w:cs="仿宋"/>
                <w:b/>
                <w:bCs w:val="0"/>
                <w:sz w:val="24"/>
                <w:szCs w:val="24"/>
              </w:rPr>
              <w:t>开标时间和地点</w:t>
            </w:r>
          </w:p>
        </w:tc>
        <w:tc>
          <w:tcPr>
            <w:tcW w:w="6774" w:type="dxa"/>
            <w:noWrap/>
            <w:vAlign w:val="center"/>
          </w:tcPr>
          <w:p>
            <w:pPr>
              <w:pStyle w:val="21"/>
              <w:spacing w:beforeAutospacing="0" w:afterAutospacing="0"/>
              <w:rPr>
                <w:rFonts w:hint="default" w:ascii="仿宋" w:hAnsi="仿宋" w:eastAsia="仿宋" w:cs="仿宋"/>
                <w:b/>
                <w:bCs w:val="0"/>
                <w:color w:val="auto"/>
                <w:sz w:val="24"/>
                <w:szCs w:val="24"/>
                <w:lang w:val="en-US"/>
              </w:rPr>
            </w:pPr>
            <w:r>
              <w:rPr>
                <w:rFonts w:hint="eastAsia" w:ascii="仿宋" w:hAnsi="仿宋" w:eastAsia="仿宋" w:cs="仿宋"/>
                <w:b/>
                <w:bCs w:val="0"/>
                <w:color w:val="auto"/>
                <w:sz w:val="24"/>
                <w:szCs w:val="24"/>
                <w:lang w:val="en-US"/>
              </w:rPr>
              <w:t>开标时间：2022年</w:t>
            </w:r>
            <w:r>
              <w:rPr>
                <w:rFonts w:hint="eastAsia" w:ascii="仿宋" w:hAnsi="仿宋" w:eastAsia="仿宋" w:cs="仿宋"/>
                <w:b/>
                <w:bCs w:val="0"/>
                <w:color w:val="auto"/>
                <w:sz w:val="24"/>
                <w:szCs w:val="24"/>
                <w:lang w:val="en-US" w:eastAsia="zh-CN"/>
              </w:rPr>
              <w:t>8</w:t>
            </w:r>
            <w:r>
              <w:rPr>
                <w:rFonts w:hint="eastAsia" w:ascii="仿宋" w:hAnsi="仿宋" w:eastAsia="仿宋" w:cs="仿宋"/>
                <w:b/>
                <w:bCs w:val="0"/>
                <w:color w:val="auto"/>
                <w:sz w:val="24"/>
                <w:szCs w:val="24"/>
                <w:lang w:val="en-US"/>
              </w:rPr>
              <w:t>月</w:t>
            </w:r>
            <w:r>
              <w:rPr>
                <w:rFonts w:hint="eastAsia" w:ascii="仿宋" w:hAnsi="仿宋" w:eastAsia="仿宋" w:cs="仿宋"/>
                <w:b/>
                <w:bCs w:val="0"/>
                <w:color w:val="auto"/>
                <w:sz w:val="24"/>
                <w:szCs w:val="24"/>
                <w:lang w:val="en-US" w:eastAsia="zh-CN"/>
              </w:rPr>
              <w:t>19</w:t>
            </w:r>
            <w:r>
              <w:rPr>
                <w:rFonts w:hint="eastAsia" w:ascii="仿宋" w:hAnsi="仿宋" w:eastAsia="仿宋" w:cs="仿宋"/>
                <w:b/>
                <w:bCs w:val="0"/>
                <w:color w:val="auto"/>
                <w:sz w:val="24"/>
                <w:szCs w:val="24"/>
                <w:lang w:val="en-US"/>
              </w:rPr>
              <w:t>日1</w:t>
            </w:r>
            <w:r>
              <w:rPr>
                <w:rFonts w:hint="eastAsia" w:ascii="仿宋" w:hAnsi="仿宋" w:eastAsia="仿宋" w:cs="仿宋"/>
                <w:b/>
                <w:bCs w:val="0"/>
                <w:color w:val="auto"/>
                <w:sz w:val="24"/>
                <w:szCs w:val="24"/>
                <w:lang w:val="en-US" w:eastAsia="zh-CN"/>
              </w:rPr>
              <w:t>0</w:t>
            </w:r>
            <w:r>
              <w:rPr>
                <w:rFonts w:hint="eastAsia" w:ascii="仿宋" w:hAnsi="仿宋" w:eastAsia="仿宋" w:cs="仿宋"/>
                <w:b/>
                <w:bCs w:val="0"/>
                <w:color w:val="auto"/>
                <w:sz w:val="24"/>
                <w:szCs w:val="24"/>
                <w:lang w:val="en-US"/>
              </w:rPr>
              <w:t>:</w:t>
            </w:r>
            <w:r>
              <w:rPr>
                <w:rFonts w:hint="eastAsia" w:ascii="仿宋" w:hAnsi="仿宋" w:eastAsia="仿宋" w:cs="仿宋"/>
                <w:b/>
                <w:bCs w:val="0"/>
                <w:color w:val="auto"/>
                <w:sz w:val="24"/>
                <w:szCs w:val="24"/>
                <w:lang w:val="en-US" w:eastAsia="zh-CN"/>
              </w:rPr>
              <w:t>30</w:t>
            </w:r>
          </w:p>
          <w:p>
            <w:pPr>
              <w:pStyle w:val="21"/>
              <w:spacing w:beforeAutospacing="0" w:afterAutospacing="0"/>
              <w:rPr>
                <w:rFonts w:hint="eastAsia" w:ascii="仿宋" w:hAnsi="仿宋" w:eastAsia="仿宋" w:cs="仿宋"/>
                <w:b/>
                <w:bCs w:val="0"/>
                <w:color w:val="auto"/>
                <w:sz w:val="24"/>
                <w:szCs w:val="24"/>
                <w:lang w:val="en-US"/>
              </w:rPr>
            </w:pPr>
            <w:r>
              <w:rPr>
                <w:rFonts w:hint="eastAsia" w:ascii="仿宋" w:hAnsi="仿宋" w:eastAsia="仿宋" w:cs="仿宋"/>
                <w:b/>
                <w:bCs w:val="0"/>
                <w:color w:val="auto"/>
                <w:sz w:val="24"/>
                <w:szCs w:val="24"/>
                <w:lang w:val="en-US"/>
              </w:rPr>
              <w:t>详细地</w:t>
            </w:r>
            <w:r>
              <w:rPr>
                <w:rFonts w:hint="eastAsia" w:ascii="仿宋" w:hAnsi="仿宋" w:eastAsia="仿宋" w:cs="仿宋"/>
                <w:b/>
                <w:bCs w:val="0"/>
                <w:color w:val="auto"/>
                <w:sz w:val="24"/>
                <w:szCs w:val="24"/>
              </w:rPr>
              <w:t>址：</w:t>
            </w:r>
            <w:r>
              <w:rPr>
                <w:rFonts w:hint="eastAsia" w:ascii="仿宋" w:hAnsi="仿宋" w:eastAsia="仿宋" w:cs="仿宋"/>
                <w:b/>
                <w:bCs w:val="0"/>
                <w:color w:val="auto"/>
                <w:sz w:val="24"/>
                <w:szCs w:val="24"/>
                <w:lang w:val="en-US"/>
              </w:rPr>
              <w:t>昌吉市和谐玫瑰园A区A座11楼1108室（昌吉市北京南路和塔城路交汇东北角处）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56" w:hRule="atLeast"/>
          <w:jc w:val="center"/>
        </w:trPr>
        <w:tc>
          <w:tcPr>
            <w:tcW w:w="642" w:type="dxa"/>
            <w:noWrap/>
          </w:tcPr>
          <w:p>
            <w:pPr>
              <w:pStyle w:val="44"/>
              <w:spacing w:before="155"/>
              <w:ind w:right="113"/>
              <w:jc w:val="center"/>
              <w:rPr>
                <w:rFonts w:hint="eastAsia" w:ascii="仿宋" w:hAnsi="仿宋" w:eastAsia="仿宋" w:cs="仿宋"/>
                <w:b/>
                <w:bCs w:val="0"/>
                <w:sz w:val="24"/>
                <w:szCs w:val="24"/>
                <w:lang w:val="en-US"/>
              </w:rPr>
            </w:pPr>
            <w:r>
              <w:rPr>
                <w:rFonts w:hint="eastAsia" w:ascii="仿宋" w:hAnsi="仿宋" w:eastAsia="仿宋" w:cs="仿宋"/>
                <w:b/>
                <w:bCs w:val="0"/>
                <w:sz w:val="24"/>
                <w:szCs w:val="24"/>
                <w:lang w:val="en-US"/>
              </w:rPr>
              <w:t>23</w:t>
            </w:r>
          </w:p>
        </w:tc>
        <w:tc>
          <w:tcPr>
            <w:tcW w:w="1993" w:type="dxa"/>
            <w:noWrap/>
            <w:vAlign w:val="center"/>
          </w:tcPr>
          <w:p>
            <w:pPr>
              <w:pStyle w:val="44"/>
              <w:spacing w:before="155"/>
              <w:jc w:val="center"/>
              <w:rPr>
                <w:rFonts w:hint="eastAsia" w:ascii="仿宋" w:hAnsi="仿宋" w:eastAsia="仿宋" w:cs="仿宋"/>
                <w:b/>
                <w:bCs w:val="0"/>
                <w:sz w:val="24"/>
                <w:szCs w:val="24"/>
              </w:rPr>
            </w:pPr>
            <w:r>
              <w:rPr>
                <w:rFonts w:hint="eastAsia" w:ascii="仿宋" w:hAnsi="仿宋" w:eastAsia="仿宋" w:cs="仿宋"/>
                <w:b/>
                <w:bCs w:val="0"/>
                <w:sz w:val="24"/>
                <w:szCs w:val="24"/>
              </w:rPr>
              <w:t>评标委员会的组建</w:t>
            </w:r>
          </w:p>
        </w:tc>
        <w:tc>
          <w:tcPr>
            <w:tcW w:w="6774" w:type="dxa"/>
            <w:noWrap/>
            <w:vAlign w:val="center"/>
          </w:tcPr>
          <w:p>
            <w:pPr>
              <w:pStyle w:val="44"/>
              <w:jc w:val="both"/>
              <w:rPr>
                <w:rFonts w:hint="eastAsia" w:ascii="仿宋" w:hAnsi="仿宋" w:eastAsia="仿宋" w:cs="仿宋"/>
                <w:b/>
                <w:bCs w:val="0"/>
                <w:sz w:val="24"/>
                <w:szCs w:val="24"/>
                <w:lang w:val="en-US"/>
              </w:rPr>
            </w:pPr>
            <w:r>
              <w:rPr>
                <w:rFonts w:hint="eastAsia" w:ascii="仿宋" w:hAnsi="仿宋" w:eastAsia="仿宋" w:cs="仿宋"/>
                <w:b/>
                <w:bCs w:val="0"/>
                <w:sz w:val="24"/>
                <w:szCs w:val="24"/>
                <w:lang w:val="en-US"/>
              </w:rPr>
              <w:t xml:space="preserve">评标委员会构成：5人 </w:t>
            </w:r>
          </w:p>
          <w:p>
            <w:pPr>
              <w:pStyle w:val="44"/>
              <w:jc w:val="both"/>
              <w:rPr>
                <w:rFonts w:hint="eastAsia" w:ascii="仿宋" w:hAnsi="仿宋" w:eastAsia="仿宋" w:cs="仿宋"/>
                <w:b/>
                <w:bCs w:val="0"/>
                <w:sz w:val="24"/>
                <w:szCs w:val="24"/>
              </w:rPr>
            </w:pPr>
            <w:r>
              <w:rPr>
                <w:rFonts w:hint="eastAsia" w:ascii="仿宋" w:hAnsi="仿宋" w:eastAsia="仿宋" w:cs="仿宋"/>
                <w:b/>
                <w:bCs w:val="0"/>
                <w:sz w:val="24"/>
                <w:szCs w:val="24"/>
                <w:lang w:val="en-US"/>
              </w:rPr>
              <w:t>评标专家确定方式：政府采购专家库中随机抽取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5" w:hRule="atLeast"/>
          <w:jc w:val="center"/>
        </w:trPr>
        <w:tc>
          <w:tcPr>
            <w:tcW w:w="642" w:type="dxa"/>
            <w:noWrap/>
          </w:tcPr>
          <w:p>
            <w:pPr>
              <w:pStyle w:val="44"/>
              <w:spacing w:before="155"/>
              <w:ind w:left="123" w:right="113"/>
              <w:jc w:val="center"/>
              <w:rPr>
                <w:rFonts w:hint="eastAsia" w:ascii="仿宋" w:hAnsi="仿宋" w:eastAsia="仿宋" w:cs="仿宋"/>
                <w:b/>
                <w:bCs w:val="0"/>
                <w:sz w:val="24"/>
                <w:szCs w:val="24"/>
                <w:lang w:val="en-US"/>
              </w:rPr>
            </w:pPr>
            <w:r>
              <w:rPr>
                <w:rFonts w:hint="eastAsia" w:ascii="仿宋" w:hAnsi="仿宋" w:eastAsia="仿宋" w:cs="仿宋"/>
                <w:b/>
                <w:bCs w:val="0"/>
                <w:sz w:val="24"/>
                <w:szCs w:val="24"/>
                <w:lang w:val="en-US"/>
              </w:rPr>
              <w:t>24</w:t>
            </w:r>
          </w:p>
        </w:tc>
        <w:tc>
          <w:tcPr>
            <w:tcW w:w="1993" w:type="dxa"/>
            <w:noWrap/>
            <w:vAlign w:val="center"/>
          </w:tcPr>
          <w:p>
            <w:pPr>
              <w:pStyle w:val="44"/>
              <w:jc w:val="center"/>
              <w:rPr>
                <w:rFonts w:hint="eastAsia" w:ascii="仿宋" w:hAnsi="仿宋" w:eastAsia="仿宋" w:cs="仿宋"/>
                <w:b/>
                <w:bCs w:val="0"/>
                <w:sz w:val="24"/>
                <w:szCs w:val="24"/>
              </w:rPr>
            </w:pPr>
            <w:r>
              <w:rPr>
                <w:rFonts w:hint="eastAsia" w:ascii="仿宋" w:hAnsi="仿宋" w:eastAsia="仿宋" w:cs="仿宋"/>
                <w:b/>
                <w:bCs w:val="0"/>
                <w:sz w:val="24"/>
                <w:szCs w:val="24"/>
              </w:rPr>
              <w:t>评标委员会推荐中标候选人的人数</w:t>
            </w:r>
          </w:p>
        </w:tc>
        <w:tc>
          <w:tcPr>
            <w:tcW w:w="6774" w:type="dxa"/>
            <w:noWrap/>
            <w:vAlign w:val="center"/>
          </w:tcPr>
          <w:p>
            <w:pPr>
              <w:pStyle w:val="44"/>
              <w:jc w:val="both"/>
              <w:rPr>
                <w:rFonts w:hint="eastAsia" w:ascii="仿宋" w:hAnsi="仿宋" w:eastAsia="仿宋" w:cs="仿宋"/>
                <w:b/>
                <w:bCs w:val="0"/>
                <w:sz w:val="24"/>
                <w:szCs w:val="24"/>
              </w:rPr>
            </w:pPr>
            <w:r>
              <w:rPr>
                <w:rFonts w:hint="eastAsia" w:ascii="仿宋" w:hAnsi="仿宋" w:eastAsia="仿宋" w:cs="仿宋"/>
                <w:b/>
                <w:bCs w:val="0"/>
                <w:sz w:val="24"/>
                <w:szCs w:val="24"/>
                <w:lang w:val="en-US"/>
              </w:rPr>
              <w:t>3人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85" w:hRule="atLeast"/>
          <w:jc w:val="center"/>
        </w:trPr>
        <w:tc>
          <w:tcPr>
            <w:tcW w:w="642" w:type="dxa"/>
            <w:noWrap/>
          </w:tcPr>
          <w:p>
            <w:pPr>
              <w:pStyle w:val="44"/>
              <w:spacing w:before="155"/>
              <w:ind w:left="123" w:right="113"/>
              <w:jc w:val="center"/>
              <w:rPr>
                <w:rFonts w:hint="eastAsia" w:ascii="仿宋" w:hAnsi="仿宋" w:eastAsia="仿宋" w:cs="仿宋"/>
                <w:b/>
                <w:bCs w:val="0"/>
                <w:sz w:val="24"/>
                <w:szCs w:val="24"/>
                <w:lang w:val="en-US"/>
              </w:rPr>
            </w:pPr>
            <w:r>
              <w:rPr>
                <w:rFonts w:hint="eastAsia" w:ascii="仿宋" w:hAnsi="仿宋" w:eastAsia="仿宋" w:cs="仿宋"/>
                <w:b/>
                <w:bCs w:val="0"/>
                <w:sz w:val="24"/>
                <w:szCs w:val="24"/>
                <w:lang w:val="en-US"/>
              </w:rPr>
              <w:t>25</w:t>
            </w:r>
          </w:p>
        </w:tc>
        <w:tc>
          <w:tcPr>
            <w:tcW w:w="1993" w:type="dxa"/>
            <w:noWrap/>
            <w:vAlign w:val="center"/>
          </w:tcPr>
          <w:p>
            <w:pPr>
              <w:pStyle w:val="44"/>
              <w:jc w:val="center"/>
              <w:rPr>
                <w:rFonts w:hint="eastAsia" w:ascii="仿宋" w:hAnsi="仿宋" w:eastAsia="仿宋" w:cs="仿宋"/>
                <w:b/>
                <w:bCs w:val="0"/>
                <w:color w:val="0000FF"/>
                <w:sz w:val="24"/>
                <w:szCs w:val="24"/>
              </w:rPr>
            </w:pPr>
            <w:r>
              <w:rPr>
                <w:rFonts w:hint="eastAsia" w:ascii="仿宋" w:hAnsi="仿宋" w:eastAsia="仿宋" w:cs="仿宋"/>
                <w:b/>
                <w:bCs w:val="0"/>
                <w:sz w:val="24"/>
                <w:szCs w:val="24"/>
              </w:rPr>
              <w:t>中标候选人公告</w:t>
            </w:r>
          </w:p>
          <w:p>
            <w:pPr>
              <w:pStyle w:val="44"/>
              <w:jc w:val="center"/>
              <w:rPr>
                <w:rFonts w:hint="eastAsia" w:ascii="仿宋" w:hAnsi="仿宋" w:eastAsia="仿宋" w:cs="仿宋"/>
                <w:b/>
                <w:bCs w:val="0"/>
                <w:sz w:val="24"/>
                <w:szCs w:val="24"/>
              </w:rPr>
            </w:pPr>
            <w:r>
              <w:rPr>
                <w:rFonts w:hint="eastAsia" w:ascii="仿宋" w:hAnsi="仿宋" w:eastAsia="仿宋" w:cs="仿宋"/>
                <w:b/>
                <w:bCs w:val="0"/>
                <w:sz w:val="24"/>
                <w:szCs w:val="24"/>
              </w:rPr>
              <w:t>媒介及期限</w:t>
            </w:r>
          </w:p>
        </w:tc>
        <w:tc>
          <w:tcPr>
            <w:tcW w:w="6774" w:type="dxa"/>
            <w:noWrap/>
            <w:vAlign w:val="center"/>
          </w:tcPr>
          <w:p>
            <w:pPr>
              <w:pStyle w:val="44"/>
              <w:jc w:val="left"/>
              <w:rPr>
                <w:rFonts w:hint="eastAsia" w:ascii="仿宋" w:hAnsi="仿宋" w:eastAsia="仿宋" w:cs="仿宋"/>
                <w:b/>
                <w:bCs w:val="0"/>
                <w:sz w:val="24"/>
                <w:szCs w:val="24"/>
              </w:rPr>
            </w:pPr>
            <w:r>
              <w:rPr>
                <w:rFonts w:hint="eastAsia" w:ascii="仿宋" w:hAnsi="仿宋" w:eastAsia="仿宋" w:cs="仿宋"/>
                <w:b/>
                <w:bCs w:val="0"/>
                <w:sz w:val="24"/>
                <w:szCs w:val="24"/>
              </w:rPr>
              <w:t>公告媒介：</w:t>
            </w:r>
            <w:r>
              <w:rPr>
                <w:rFonts w:hint="eastAsia" w:ascii="仿宋" w:hAnsi="仿宋" w:eastAsia="仿宋" w:cs="仿宋"/>
                <w:b/>
                <w:bCs w:val="0"/>
                <w:sz w:val="24"/>
                <w:szCs w:val="24"/>
                <w:lang w:val="en-US"/>
              </w:rPr>
              <w:t>新疆政府采购网</w:t>
            </w:r>
          </w:p>
          <w:p>
            <w:pPr>
              <w:pStyle w:val="44"/>
              <w:jc w:val="left"/>
              <w:rPr>
                <w:rFonts w:hint="eastAsia" w:ascii="仿宋" w:hAnsi="仿宋" w:eastAsia="仿宋" w:cs="仿宋"/>
                <w:b/>
                <w:bCs w:val="0"/>
                <w:sz w:val="24"/>
                <w:szCs w:val="24"/>
              </w:rPr>
            </w:pPr>
            <w:r>
              <w:rPr>
                <w:rFonts w:hint="eastAsia" w:ascii="仿宋" w:hAnsi="仿宋" w:eastAsia="仿宋" w:cs="仿宋"/>
                <w:b/>
                <w:bCs w:val="0"/>
                <w:sz w:val="24"/>
                <w:szCs w:val="24"/>
              </w:rPr>
              <w:t>公告期限：</w:t>
            </w:r>
            <w:r>
              <w:rPr>
                <w:rFonts w:hint="eastAsia" w:ascii="仿宋" w:hAnsi="仿宋" w:eastAsia="仿宋" w:cs="仿宋"/>
                <w:b/>
                <w:bCs w:val="0"/>
                <w:sz w:val="24"/>
                <w:szCs w:val="24"/>
                <w:lang w:val="en-US"/>
              </w:rPr>
              <w:t>1工作日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2" w:hRule="atLeast"/>
          <w:jc w:val="center"/>
        </w:trPr>
        <w:tc>
          <w:tcPr>
            <w:tcW w:w="642" w:type="dxa"/>
            <w:noWrap/>
          </w:tcPr>
          <w:p>
            <w:pPr>
              <w:pStyle w:val="44"/>
              <w:spacing w:before="155"/>
              <w:jc w:val="center"/>
              <w:rPr>
                <w:rFonts w:hint="eastAsia" w:ascii="仿宋" w:hAnsi="仿宋" w:eastAsia="仿宋" w:cs="仿宋"/>
                <w:b/>
                <w:bCs w:val="0"/>
                <w:sz w:val="24"/>
                <w:szCs w:val="24"/>
                <w:lang w:val="en-US"/>
              </w:rPr>
            </w:pPr>
            <w:r>
              <w:rPr>
                <w:rFonts w:hint="eastAsia" w:ascii="仿宋" w:hAnsi="仿宋" w:eastAsia="仿宋" w:cs="仿宋"/>
                <w:b/>
                <w:bCs w:val="0"/>
                <w:sz w:val="24"/>
                <w:szCs w:val="24"/>
                <w:lang w:val="en-US"/>
              </w:rPr>
              <w:t>26</w:t>
            </w:r>
          </w:p>
        </w:tc>
        <w:tc>
          <w:tcPr>
            <w:tcW w:w="1993" w:type="dxa"/>
            <w:noWrap/>
            <w:vAlign w:val="center"/>
          </w:tcPr>
          <w:p>
            <w:pPr>
              <w:pStyle w:val="44"/>
              <w:jc w:val="center"/>
              <w:rPr>
                <w:rFonts w:hint="eastAsia" w:ascii="仿宋" w:hAnsi="仿宋" w:eastAsia="仿宋" w:cs="仿宋"/>
                <w:b/>
                <w:bCs w:val="0"/>
                <w:sz w:val="24"/>
                <w:szCs w:val="24"/>
              </w:rPr>
            </w:pPr>
            <w:r>
              <w:rPr>
                <w:rFonts w:hint="eastAsia" w:ascii="仿宋" w:hAnsi="仿宋" w:eastAsia="仿宋" w:cs="仿宋"/>
                <w:b/>
                <w:bCs w:val="0"/>
                <w:sz w:val="24"/>
                <w:szCs w:val="24"/>
              </w:rPr>
              <w:t>是否授权评标委员会确定中标人</w:t>
            </w:r>
          </w:p>
        </w:tc>
        <w:tc>
          <w:tcPr>
            <w:tcW w:w="6774" w:type="dxa"/>
            <w:noWrap/>
            <w:vAlign w:val="center"/>
          </w:tcPr>
          <w:p>
            <w:pPr>
              <w:pStyle w:val="44"/>
              <w:jc w:val="center"/>
              <w:rPr>
                <w:rFonts w:hint="eastAsia" w:ascii="仿宋" w:hAnsi="仿宋" w:eastAsia="仿宋" w:cs="仿宋"/>
                <w:b/>
                <w:bCs w:val="0"/>
                <w:sz w:val="24"/>
                <w:szCs w:val="24"/>
              </w:rPr>
            </w:pPr>
          </w:p>
          <w:p>
            <w:pPr>
              <w:pStyle w:val="44"/>
              <w:jc w:val="left"/>
              <w:rPr>
                <w:rFonts w:hint="eastAsia" w:ascii="仿宋" w:hAnsi="仿宋" w:eastAsia="仿宋" w:cs="仿宋"/>
                <w:b/>
                <w:bCs w:val="0"/>
                <w:sz w:val="24"/>
                <w:szCs w:val="24"/>
              </w:rPr>
            </w:pPr>
            <w:r>
              <w:rPr>
                <w:rFonts w:hint="eastAsia" w:ascii="仿宋" w:hAnsi="仿宋" w:eastAsia="仿宋" w:cs="仿宋"/>
                <w:b/>
                <w:bCs w:val="0"/>
                <w:sz w:val="24"/>
                <w:szCs w:val="24"/>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2" w:hRule="atLeast"/>
          <w:jc w:val="center"/>
        </w:trPr>
        <w:tc>
          <w:tcPr>
            <w:tcW w:w="642" w:type="dxa"/>
            <w:noWrap/>
          </w:tcPr>
          <w:p>
            <w:pPr>
              <w:pStyle w:val="44"/>
              <w:spacing w:before="155"/>
              <w:jc w:val="center"/>
              <w:rPr>
                <w:rFonts w:hint="eastAsia" w:ascii="仿宋" w:hAnsi="仿宋" w:eastAsia="仿宋" w:cs="仿宋"/>
                <w:b/>
                <w:bCs w:val="0"/>
                <w:sz w:val="24"/>
                <w:szCs w:val="24"/>
                <w:lang w:val="en-US"/>
              </w:rPr>
            </w:pPr>
            <w:r>
              <w:rPr>
                <w:rFonts w:hint="eastAsia" w:ascii="仿宋" w:hAnsi="仿宋" w:eastAsia="仿宋" w:cs="仿宋"/>
                <w:b/>
                <w:bCs w:val="0"/>
                <w:sz w:val="24"/>
                <w:szCs w:val="24"/>
                <w:lang w:val="en-US"/>
              </w:rPr>
              <w:t>27</w:t>
            </w:r>
          </w:p>
        </w:tc>
        <w:tc>
          <w:tcPr>
            <w:tcW w:w="1993" w:type="dxa"/>
            <w:noWrap/>
            <w:vAlign w:val="center"/>
          </w:tcPr>
          <w:p>
            <w:pPr>
              <w:pStyle w:val="44"/>
              <w:jc w:val="center"/>
              <w:rPr>
                <w:rFonts w:hint="eastAsia" w:ascii="仿宋" w:hAnsi="仿宋" w:eastAsia="仿宋" w:cs="仿宋"/>
                <w:b/>
                <w:bCs w:val="0"/>
                <w:sz w:val="24"/>
                <w:szCs w:val="24"/>
                <w:lang w:eastAsia="zh-CN"/>
              </w:rPr>
            </w:pPr>
            <w:r>
              <w:rPr>
                <w:rFonts w:hint="eastAsia" w:ascii="仿宋" w:hAnsi="仿宋" w:eastAsia="仿宋" w:cs="仿宋"/>
                <w:b/>
                <w:bCs w:val="0"/>
                <w:sz w:val="24"/>
                <w:szCs w:val="24"/>
                <w:lang w:eastAsia="zh-CN"/>
              </w:rPr>
              <w:t>本项目所属行业</w:t>
            </w:r>
          </w:p>
        </w:tc>
        <w:tc>
          <w:tcPr>
            <w:tcW w:w="6774" w:type="dxa"/>
            <w:noWrap/>
            <w:vAlign w:val="center"/>
          </w:tcPr>
          <w:p>
            <w:pPr>
              <w:pStyle w:val="44"/>
              <w:jc w:val="left"/>
              <w:rPr>
                <w:rFonts w:hint="eastAsia" w:ascii="仿宋" w:hAnsi="仿宋" w:eastAsia="仿宋" w:cs="仿宋"/>
                <w:b/>
                <w:bCs w:val="0"/>
                <w:sz w:val="24"/>
                <w:szCs w:val="24"/>
                <w:lang w:eastAsia="zh-CN"/>
              </w:rPr>
            </w:pPr>
            <w:r>
              <w:rPr>
                <w:rFonts w:hint="eastAsia" w:ascii="仿宋" w:hAnsi="仿宋" w:eastAsia="仿宋" w:cs="仿宋"/>
                <w:b/>
                <w:bCs w:val="0"/>
                <w:sz w:val="24"/>
                <w:szCs w:val="24"/>
                <w:lang w:eastAsia="zh-CN"/>
              </w:rPr>
              <w:t>其他未列明行业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13" w:hRule="atLeast"/>
          <w:jc w:val="center"/>
        </w:trPr>
        <w:tc>
          <w:tcPr>
            <w:tcW w:w="642" w:type="dxa"/>
            <w:noWrap/>
          </w:tcPr>
          <w:p>
            <w:pPr>
              <w:pStyle w:val="44"/>
              <w:spacing w:before="155"/>
              <w:ind w:left="123" w:right="113"/>
              <w:jc w:val="center"/>
              <w:rPr>
                <w:rFonts w:hint="eastAsia" w:ascii="仿宋" w:hAnsi="仿宋" w:eastAsia="仿宋" w:cs="仿宋"/>
                <w:b/>
                <w:bCs w:val="0"/>
                <w:sz w:val="24"/>
                <w:szCs w:val="24"/>
                <w:lang w:val="en-US"/>
              </w:rPr>
            </w:pPr>
          </w:p>
          <w:p>
            <w:pPr>
              <w:pStyle w:val="44"/>
              <w:spacing w:before="155"/>
              <w:ind w:left="123" w:right="113"/>
              <w:jc w:val="center"/>
              <w:rPr>
                <w:rFonts w:hint="default" w:ascii="仿宋" w:hAnsi="仿宋" w:eastAsia="仿宋" w:cs="仿宋"/>
                <w:b/>
                <w:bCs w:val="0"/>
                <w:sz w:val="24"/>
                <w:szCs w:val="24"/>
                <w:lang w:val="en-US" w:eastAsia="zh-CN"/>
              </w:rPr>
            </w:pPr>
            <w:r>
              <w:rPr>
                <w:rFonts w:hint="eastAsia" w:ascii="仿宋" w:hAnsi="仿宋" w:eastAsia="仿宋" w:cs="仿宋"/>
                <w:b/>
                <w:bCs w:val="0"/>
                <w:sz w:val="24"/>
                <w:szCs w:val="24"/>
                <w:lang w:val="en-US" w:eastAsia="zh-CN"/>
              </w:rPr>
              <w:t>28</w:t>
            </w:r>
          </w:p>
        </w:tc>
        <w:tc>
          <w:tcPr>
            <w:tcW w:w="1993" w:type="dxa"/>
            <w:noWrap/>
            <w:vAlign w:val="center"/>
          </w:tcPr>
          <w:p>
            <w:pPr>
              <w:pStyle w:val="44"/>
              <w:spacing w:before="11"/>
              <w:ind w:left="107"/>
              <w:jc w:val="center"/>
              <w:rPr>
                <w:rFonts w:hint="eastAsia" w:ascii="仿宋" w:hAnsi="仿宋" w:eastAsia="仿宋" w:cs="仿宋"/>
                <w:b/>
                <w:bCs w:val="0"/>
                <w:sz w:val="24"/>
                <w:szCs w:val="24"/>
              </w:rPr>
            </w:pPr>
            <w:r>
              <w:rPr>
                <w:rFonts w:hint="eastAsia" w:ascii="仿宋" w:hAnsi="仿宋" w:eastAsia="仿宋" w:cs="仿宋"/>
                <w:b/>
                <w:bCs w:val="0"/>
                <w:sz w:val="24"/>
                <w:szCs w:val="24"/>
                <w:lang w:val="en-US"/>
              </w:rPr>
              <w:t>★</w:t>
            </w:r>
            <w:r>
              <w:rPr>
                <w:rFonts w:hint="eastAsia" w:ascii="仿宋" w:hAnsi="仿宋" w:eastAsia="仿宋" w:cs="仿宋"/>
                <w:b/>
                <w:bCs w:val="0"/>
                <w:sz w:val="24"/>
                <w:szCs w:val="24"/>
              </w:rPr>
              <w:t>备注</w:t>
            </w:r>
            <w:r>
              <w:rPr>
                <w:rFonts w:hint="eastAsia" w:ascii="仿宋" w:hAnsi="仿宋" w:eastAsia="仿宋" w:cs="仿宋"/>
                <w:b/>
                <w:bCs w:val="0"/>
                <w:sz w:val="24"/>
                <w:szCs w:val="24"/>
                <w:lang w:val="en-US"/>
              </w:rPr>
              <w:t>★</w:t>
            </w:r>
          </w:p>
        </w:tc>
        <w:tc>
          <w:tcPr>
            <w:tcW w:w="6774" w:type="dxa"/>
            <w:noWrap/>
            <w:vAlign w:val="center"/>
          </w:tcPr>
          <w:p>
            <w:pPr>
              <w:pStyle w:val="21"/>
              <w:numPr>
                <w:ilvl w:val="0"/>
                <w:numId w:val="2"/>
              </w:numPr>
              <w:spacing w:beforeAutospacing="0" w:afterAutospacing="0"/>
              <w:rPr>
                <w:rFonts w:hint="eastAsia" w:ascii="仿宋" w:hAnsi="仿宋" w:eastAsia="仿宋" w:cs="仿宋"/>
                <w:b/>
                <w:bCs w:val="0"/>
                <w:snapToGrid w:val="0"/>
                <w:color w:val="auto"/>
                <w:spacing w:val="-3"/>
                <w:sz w:val="24"/>
                <w:szCs w:val="24"/>
              </w:rPr>
            </w:pPr>
            <w:r>
              <w:rPr>
                <w:rFonts w:hint="eastAsia" w:ascii="仿宋" w:hAnsi="仿宋" w:eastAsia="仿宋" w:cs="仿宋"/>
                <w:b/>
                <w:bCs w:val="0"/>
                <w:snapToGrid w:val="0"/>
                <w:color w:val="auto"/>
                <w:spacing w:val="-3"/>
                <w:sz w:val="24"/>
                <w:szCs w:val="24"/>
              </w:rPr>
              <w:t>本次招标由</w:t>
            </w:r>
            <w:r>
              <w:rPr>
                <w:rFonts w:hint="eastAsia" w:ascii="仿宋" w:hAnsi="仿宋" w:eastAsia="仿宋" w:cs="仿宋"/>
                <w:b/>
                <w:bCs w:val="0"/>
                <w:snapToGrid w:val="0"/>
                <w:color w:val="auto"/>
                <w:spacing w:val="-3"/>
                <w:sz w:val="24"/>
                <w:szCs w:val="24"/>
                <w:lang w:eastAsia="zh-CN"/>
              </w:rPr>
              <w:t>中标人在领取中标通知书前</w:t>
            </w:r>
            <w:r>
              <w:rPr>
                <w:rFonts w:hint="eastAsia" w:ascii="仿宋" w:hAnsi="仿宋" w:eastAsia="仿宋" w:cs="仿宋"/>
                <w:b/>
                <w:bCs w:val="0"/>
                <w:snapToGrid w:val="0"/>
                <w:color w:val="auto"/>
                <w:spacing w:val="-3"/>
                <w:sz w:val="24"/>
                <w:szCs w:val="24"/>
              </w:rPr>
              <w:t>一次性支付招标代理服务费</w:t>
            </w:r>
            <w:r>
              <w:rPr>
                <w:rFonts w:hint="eastAsia" w:ascii="仿宋" w:hAnsi="仿宋" w:eastAsia="仿宋" w:cs="仿宋"/>
                <w:b/>
                <w:bCs w:val="0"/>
                <w:snapToGrid w:val="0"/>
                <w:color w:val="auto"/>
                <w:spacing w:val="-3"/>
                <w:sz w:val="24"/>
                <w:szCs w:val="24"/>
                <w:lang w:val="en-US" w:eastAsia="zh-CN"/>
              </w:rPr>
              <w:t>及</w:t>
            </w:r>
            <w:r>
              <w:rPr>
                <w:rFonts w:hint="eastAsia" w:ascii="仿宋" w:hAnsi="仿宋" w:eastAsia="仿宋" w:cs="仿宋"/>
                <w:b/>
                <w:bCs w:val="0"/>
                <w:snapToGrid w:val="0"/>
                <w:color w:val="auto"/>
                <w:spacing w:val="-3"/>
                <w:sz w:val="24"/>
                <w:szCs w:val="24"/>
              </w:rPr>
              <w:t>专家评审费。</w:t>
            </w:r>
          </w:p>
          <w:p>
            <w:pPr>
              <w:pStyle w:val="21"/>
              <w:numPr>
                <w:ilvl w:val="0"/>
                <w:numId w:val="2"/>
              </w:numPr>
              <w:spacing w:beforeAutospacing="0" w:afterAutospacing="0"/>
              <w:rPr>
                <w:rFonts w:hint="eastAsia" w:ascii="仿宋" w:hAnsi="仿宋" w:eastAsia="仿宋" w:cs="仿宋"/>
                <w:b/>
                <w:bCs w:val="0"/>
                <w:color w:val="auto"/>
                <w:spacing w:val="-4"/>
                <w:w w:val="95"/>
                <w:sz w:val="24"/>
                <w:szCs w:val="24"/>
              </w:rPr>
            </w:pPr>
            <w:r>
              <w:rPr>
                <w:rFonts w:hint="eastAsia" w:ascii="仿宋" w:hAnsi="仿宋" w:eastAsia="仿宋" w:cs="仿宋"/>
                <w:b/>
                <w:bCs w:val="0"/>
                <w:snapToGrid w:val="0"/>
                <w:color w:val="auto"/>
                <w:spacing w:val="-3"/>
                <w:sz w:val="24"/>
                <w:szCs w:val="24"/>
              </w:rPr>
              <w:t>招标代理服务费</w:t>
            </w:r>
            <w:r>
              <w:rPr>
                <w:rFonts w:hint="eastAsia" w:ascii="仿宋" w:hAnsi="仿宋" w:eastAsia="仿宋" w:cs="仿宋"/>
                <w:b/>
                <w:bCs w:val="0"/>
                <w:snapToGrid w:val="0"/>
                <w:color w:val="auto"/>
                <w:spacing w:val="-3"/>
                <w:sz w:val="24"/>
                <w:szCs w:val="24"/>
                <w:lang w:eastAsia="zh-CN"/>
              </w:rPr>
              <w:t>依照采购人和采购代理机构签订的《招标代理合同》，</w:t>
            </w:r>
            <w:r>
              <w:rPr>
                <w:rFonts w:hint="eastAsia" w:ascii="仿宋" w:hAnsi="仿宋" w:eastAsia="仿宋" w:cs="仿宋"/>
                <w:b/>
                <w:bCs w:val="0"/>
                <w:snapToGrid w:val="0"/>
                <w:color w:val="auto"/>
                <w:spacing w:val="-3"/>
                <w:sz w:val="24"/>
                <w:szCs w:val="24"/>
                <w:lang w:val="en-US" w:eastAsia="zh-CN"/>
              </w:rPr>
              <w:t>本项目招标代理服务费为3240元。</w:t>
            </w:r>
          </w:p>
        </w:tc>
      </w:tr>
    </w:tbl>
    <w:p>
      <w:pPr>
        <w:spacing w:line="258" w:lineRule="exact"/>
        <w:rPr>
          <w:sz w:val="21"/>
        </w:rPr>
        <w:sectPr>
          <w:footerReference r:id="rId5" w:type="default"/>
          <w:pgSz w:w="11910" w:h="16840"/>
          <w:pgMar w:top="1134" w:right="1134" w:bottom="1180" w:left="1134" w:header="878" w:footer="985" w:gutter="0"/>
          <w:pgNumType w:fmt="decimal"/>
          <w:cols w:space="720" w:num="1"/>
        </w:sectPr>
      </w:pPr>
    </w:p>
    <w:p>
      <w:pPr>
        <w:pStyle w:val="3"/>
        <w:keepNext w:val="0"/>
        <w:keepLines w:val="0"/>
        <w:pageBreakBefore w:val="0"/>
        <w:widowControl w:val="0"/>
        <w:tabs>
          <w:tab w:val="left" w:pos="1442"/>
        </w:tabs>
        <w:kinsoku/>
        <w:wordWrap/>
        <w:overflowPunct/>
        <w:topLinePunct w:val="0"/>
        <w:autoSpaceDE w:val="0"/>
        <w:autoSpaceDN w:val="0"/>
        <w:bidi w:val="0"/>
        <w:adjustRightInd/>
        <w:snapToGrid/>
        <w:spacing w:before="0" w:after="0" w:line="480" w:lineRule="auto"/>
        <w:ind w:right="0"/>
        <w:textAlignment w:val="auto"/>
        <w:rPr>
          <w:rFonts w:hint="eastAsia" w:ascii="华文中宋" w:hAnsi="华文中宋" w:eastAsia="华文中宋"/>
          <w:sz w:val="40"/>
          <w:szCs w:val="40"/>
          <w:lang w:eastAsia="zh-CN"/>
        </w:rPr>
      </w:pPr>
      <w:bookmarkStart w:id="37" w:name="_TOC_250000"/>
      <w:bookmarkEnd w:id="37"/>
      <w:bookmarkStart w:id="38" w:name="_Toc1409"/>
      <w:r>
        <w:rPr>
          <w:rFonts w:hint="eastAsia" w:ascii="华文中宋" w:hAnsi="华文中宋" w:eastAsia="华文中宋"/>
          <w:sz w:val="40"/>
          <w:szCs w:val="40"/>
        </w:rPr>
        <w:t>投标人须知</w:t>
      </w:r>
      <w:bookmarkEnd w:id="38"/>
      <w:r>
        <w:rPr>
          <w:rFonts w:hint="eastAsia" w:ascii="华文中宋" w:hAnsi="华文中宋" w:eastAsia="华文中宋"/>
          <w:sz w:val="40"/>
          <w:szCs w:val="40"/>
          <w:lang w:eastAsia="zh-CN"/>
        </w:rPr>
        <w:t>正文</w:t>
      </w:r>
    </w:p>
    <w:p>
      <w:pPr>
        <w:keepNext w:val="0"/>
        <w:keepLines w:val="0"/>
        <w:pageBreakBefore w:val="0"/>
        <w:overflowPunct/>
        <w:topLinePunct w:val="0"/>
        <w:bidi w:val="0"/>
        <w:spacing w:after="0" w:afterLines="50" w:line="400" w:lineRule="exact"/>
        <w:jc w:val="center"/>
        <w:rPr>
          <w:rFonts w:hint="eastAsia" w:ascii="仿宋" w:hAnsi="仿宋" w:eastAsia="仿宋" w:cs="仿宋"/>
          <w:b/>
          <w:sz w:val="32"/>
          <w:szCs w:val="32"/>
        </w:rPr>
      </w:pPr>
      <w:bookmarkStart w:id="39" w:name="一、总则"/>
      <w:bookmarkEnd w:id="39"/>
      <w:r>
        <w:rPr>
          <w:rFonts w:hint="eastAsia" w:ascii="仿宋" w:hAnsi="仿宋" w:eastAsia="仿宋" w:cs="仿宋"/>
          <w:b/>
          <w:sz w:val="32"/>
          <w:szCs w:val="32"/>
        </w:rPr>
        <w:t>一、总则</w:t>
      </w:r>
    </w:p>
    <w:p>
      <w:pPr>
        <w:pStyle w:val="5"/>
        <w:keepNext w:val="0"/>
        <w:keepLines w:val="0"/>
        <w:pageBreakBefore w:val="0"/>
        <w:overflowPunct/>
        <w:topLinePunct w:val="0"/>
        <w:bidi w:val="0"/>
        <w:spacing w:after="0" w:afterLines="50" w:line="400" w:lineRule="exact"/>
        <w:ind w:left="0"/>
        <w:rPr>
          <w:rFonts w:hint="eastAsia" w:ascii="宋体" w:hAnsi="宋体" w:eastAsia="宋体" w:cs="宋体"/>
          <w:b/>
          <w:bCs/>
          <w:sz w:val="28"/>
          <w:szCs w:val="28"/>
        </w:rPr>
      </w:pPr>
      <w:bookmarkStart w:id="40" w:name="1、招标方式"/>
      <w:bookmarkEnd w:id="40"/>
      <w:r>
        <w:rPr>
          <w:rFonts w:hint="eastAsia" w:ascii="宋体" w:hAnsi="宋体" w:eastAsia="宋体" w:cs="宋体"/>
          <w:b/>
          <w:bCs/>
          <w:sz w:val="28"/>
          <w:szCs w:val="28"/>
        </w:rPr>
        <w:t>1、招标方式</w:t>
      </w:r>
    </w:p>
    <w:p>
      <w:pPr>
        <w:pStyle w:val="12"/>
        <w:keepNext w:val="0"/>
        <w:keepLines w:val="0"/>
        <w:pageBreakBefore w:val="0"/>
        <w:overflowPunct/>
        <w:topLinePunct w:val="0"/>
        <w:bidi w:val="0"/>
        <w:spacing w:after="0" w:afterLines="50" w:line="400" w:lineRule="exact"/>
        <w:ind w:firstLine="240" w:firstLineChars="100"/>
        <w:rPr>
          <w:rFonts w:hint="eastAsia" w:ascii="宋体" w:hAnsi="宋体" w:eastAsia="宋体" w:cs="宋体"/>
          <w:sz w:val="24"/>
          <w:szCs w:val="24"/>
        </w:rPr>
      </w:pPr>
      <w:r>
        <w:rPr>
          <w:rFonts w:hint="eastAsia" w:ascii="宋体" w:hAnsi="宋体" w:eastAsia="宋体" w:cs="宋体"/>
          <w:sz w:val="24"/>
          <w:szCs w:val="24"/>
        </w:rPr>
        <w:t>1.1 本次招标采取公开招标方式，本招标文件仅适用于招标公告中所述项目。</w:t>
      </w:r>
    </w:p>
    <w:p>
      <w:pPr>
        <w:pStyle w:val="5"/>
        <w:keepNext w:val="0"/>
        <w:keepLines w:val="0"/>
        <w:pageBreakBefore w:val="0"/>
        <w:overflowPunct/>
        <w:topLinePunct w:val="0"/>
        <w:bidi w:val="0"/>
        <w:spacing w:after="0" w:afterLines="50" w:line="400" w:lineRule="exact"/>
        <w:ind w:left="0"/>
        <w:rPr>
          <w:rFonts w:hint="eastAsia" w:ascii="宋体" w:hAnsi="宋体" w:eastAsia="宋体" w:cs="宋体"/>
          <w:b/>
          <w:bCs/>
          <w:sz w:val="28"/>
          <w:szCs w:val="28"/>
        </w:rPr>
      </w:pPr>
      <w:bookmarkStart w:id="41" w:name="2、合格的投标人"/>
      <w:bookmarkEnd w:id="41"/>
      <w:r>
        <w:rPr>
          <w:rFonts w:hint="eastAsia" w:ascii="宋体" w:hAnsi="宋体" w:eastAsia="宋体" w:cs="宋体"/>
          <w:b/>
          <w:bCs/>
          <w:sz w:val="28"/>
          <w:szCs w:val="28"/>
        </w:rPr>
        <w:t>2、合格的供应商</w:t>
      </w:r>
    </w:p>
    <w:p>
      <w:pPr>
        <w:pStyle w:val="45"/>
        <w:keepNext w:val="0"/>
        <w:keepLines w:val="0"/>
        <w:pageBreakBefore w:val="0"/>
        <w:tabs>
          <w:tab w:val="left" w:pos="1546"/>
        </w:tabs>
        <w:overflowPunct/>
        <w:topLinePunct w:val="0"/>
        <w:bidi w:val="0"/>
        <w:spacing w:after="0" w:afterLines="50" w:line="400" w:lineRule="exact"/>
        <w:ind w:left="0" w:firstLine="240" w:firstLineChars="100"/>
        <w:rPr>
          <w:rFonts w:hint="eastAsia" w:ascii="宋体" w:hAnsi="宋体" w:eastAsia="宋体" w:cs="宋体"/>
          <w:sz w:val="24"/>
          <w:szCs w:val="24"/>
        </w:rPr>
      </w:pPr>
      <w:r>
        <w:rPr>
          <w:rFonts w:hint="eastAsia" w:ascii="宋体" w:hAnsi="宋体" w:eastAsia="宋体" w:cs="宋体"/>
          <w:sz w:val="24"/>
          <w:szCs w:val="24"/>
          <w:lang w:val="en-US"/>
        </w:rPr>
        <w:t xml:space="preserve">2.1 </w:t>
      </w:r>
      <w:r>
        <w:rPr>
          <w:rFonts w:hint="eastAsia" w:ascii="宋体" w:hAnsi="宋体" w:eastAsia="宋体" w:cs="宋体"/>
          <w:sz w:val="24"/>
          <w:szCs w:val="24"/>
        </w:rPr>
        <w:t>满足招标文件中资格要求的规定。</w:t>
      </w:r>
    </w:p>
    <w:p>
      <w:pPr>
        <w:pStyle w:val="45"/>
        <w:keepNext w:val="0"/>
        <w:keepLines w:val="0"/>
        <w:pageBreakBefore w:val="0"/>
        <w:tabs>
          <w:tab w:val="left" w:pos="1606"/>
        </w:tabs>
        <w:overflowPunct/>
        <w:topLinePunct w:val="0"/>
        <w:bidi w:val="0"/>
        <w:spacing w:after="0" w:afterLines="50" w:line="400" w:lineRule="exact"/>
        <w:ind w:left="0" w:firstLine="240" w:firstLineChars="100"/>
        <w:rPr>
          <w:rFonts w:hint="eastAsia" w:ascii="宋体" w:hAnsi="宋体" w:eastAsia="宋体" w:cs="宋体"/>
          <w:sz w:val="24"/>
          <w:szCs w:val="24"/>
        </w:rPr>
      </w:pPr>
      <w:r>
        <w:rPr>
          <w:rFonts w:hint="eastAsia" w:ascii="宋体" w:hAnsi="宋体" w:eastAsia="宋体" w:cs="宋体"/>
          <w:sz w:val="24"/>
          <w:szCs w:val="24"/>
          <w:lang w:val="en-US"/>
        </w:rPr>
        <w:t xml:space="preserve">2.2 </w:t>
      </w:r>
      <w:r>
        <w:rPr>
          <w:rFonts w:hint="eastAsia" w:ascii="宋体" w:hAnsi="宋体" w:eastAsia="宋体" w:cs="宋体"/>
          <w:sz w:val="24"/>
          <w:szCs w:val="24"/>
        </w:rPr>
        <w:t>满足本文件实质性条款的规定。</w:t>
      </w:r>
    </w:p>
    <w:p>
      <w:pPr>
        <w:pStyle w:val="5"/>
        <w:keepNext w:val="0"/>
        <w:keepLines w:val="0"/>
        <w:pageBreakBefore w:val="0"/>
        <w:overflowPunct/>
        <w:topLinePunct w:val="0"/>
        <w:bidi w:val="0"/>
        <w:spacing w:after="0" w:afterLines="50" w:line="400" w:lineRule="exact"/>
        <w:ind w:left="0"/>
        <w:rPr>
          <w:rFonts w:hint="eastAsia" w:ascii="宋体" w:hAnsi="宋体" w:eastAsia="宋体" w:cs="宋体"/>
          <w:b/>
          <w:bCs/>
          <w:sz w:val="28"/>
          <w:szCs w:val="28"/>
        </w:rPr>
      </w:pPr>
      <w:bookmarkStart w:id="42" w:name="3、适用法律"/>
      <w:bookmarkEnd w:id="42"/>
      <w:r>
        <w:rPr>
          <w:rFonts w:hint="eastAsia" w:ascii="宋体" w:hAnsi="宋体" w:eastAsia="宋体" w:cs="宋体"/>
          <w:b/>
          <w:bCs/>
          <w:sz w:val="28"/>
          <w:szCs w:val="28"/>
        </w:rPr>
        <w:t>3、适用法律</w:t>
      </w:r>
    </w:p>
    <w:p>
      <w:pPr>
        <w:pStyle w:val="12"/>
        <w:keepNext w:val="0"/>
        <w:keepLines w:val="0"/>
        <w:pageBreakBefore w:val="0"/>
        <w:overflowPunct/>
        <w:topLinePunct w:val="0"/>
        <w:bidi w:val="0"/>
        <w:spacing w:after="0" w:afterLines="50" w:line="400" w:lineRule="exact"/>
        <w:ind w:firstLine="240" w:firstLineChars="100"/>
        <w:rPr>
          <w:rFonts w:hint="eastAsia" w:ascii="宋体" w:hAnsi="宋体" w:eastAsia="宋体" w:cs="宋体"/>
          <w:sz w:val="24"/>
          <w:szCs w:val="24"/>
        </w:rPr>
      </w:pPr>
      <w:r>
        <w:rPr>
          <w:rFonts w:hint="eastAsia" w:ascii="宋体" w:hAnsi="宋体" w:eastAsia="宋体" w:cs="宋体"/>
          <w:sz w:val="24"/>
          <w:szCs w:val="24"/>
        </w:rPr>
        <w:t>3.1 本次招标及由此产生的合同受中华人民共和国有关的法律法规制约和保护。</w:t>
      </w:r>
    </w:p>
    <w:p>
      <w:pPr>
        <w:pStyle w:val="5"/>
        <w:keepNext w:val="0"/>
        <w:keepLines w:val="0"/>
        <w:pageBreakBefore w:val="0"/>
        <w:overflowPunct/>
        <w:topLinePunct w:val="0"/>
        <w:bidi w:val="0"/>
        <w:spacing w:after="0" w:afterLines="50" w:line="400" w:lineRule="exact"/>
        <w:ind w:left="0"/>
        <w:rPr>
          <w:rFonts w:hint="eastAsia" w:ascii="宋体" w:hAnsi="宋体" w:eastAsia="宋体" w:cs="宋体"/>
          <w:b/>
          <w:bCs/>
          <w:sz w:val="28"/>
          <w:szCs w:val="28"/>
        </w:rPr>
      </w:pPr>
      <w:bookmarkStart w:id="43" w:name="4、投标费用"/>
      <w:bookmarkEnd w:id="43"/>
      <w:r>
        <w:rPr>
          <w:rFonts w:hint="eastAsia" w:ascii="宋体" w:hAnsi="宋体" w:eastAsia="宋体" w:cs="宋体"/>
          <w:b/>
          <w:bCs/>
          <w:sz w:val="28"/>
          <w:szCs w:val="28"/>
        </w:rPr>
        <w:t>4、投标费用</w:t>
      </w:r>
    </w:p>
    <w:p>
      <w:pPr>
        <w:pStyle w:val="12"/>
        <w:keepNext w:val="0"/>
        <w:keepLines w:val="0"/>
        <w:pageBreakBefore w:val="0"/>
        <w:overflowPunct/>
        <w:topLinePunct w:val="0"/>
        <w:bidi w:val="0"/>
        <w:spacing w:after="0" w:afterLines="50" w:line="400" w:lineRule="exact"/>
        <w:ind w:firstLine="240" w:firstLineChars="100"/>
        <w:rPr>
          <w:rFonts w:hint="eastAsia" w:ascii="宋体" w:hAnsi="宋体" w:eastAsia="宋体" w:cs="宋体"/>
          <w:sz w:val="24"/>
          <w:szCs w:val="24"/>
        </w:rPr>
      </w:pPr>
      <w:r>
        <w:rPr>
          <w:rFonts w:hint="eastAsia" w:ascii="宋体" w:hAnsi="宋体" w:eastAsia="宋体" w:cs="宋体"/>
          <w:sz w:val="24"/>
          <w:szCs w:val="24"/>
        </w:rPr>
        <w:t>4.1 供应商应自行承担所有与参加投标有关的费用，无论投标过程中的做法和结果如何，采购人及采购代理机构在任何情况下均无义务和责任承担这些费用。</w:t>
      </w:r>
    </w:p>
    <w:p>
      <w:pPr>
        <w:pStyle w:val="5"/>
        <w:keepNext w:val="0"/>
        <w:keepLines w:val="0"/>
        <w:pageBreakBefore w:val="0"/>
        <w:overflowPunct/>
        <w:topLinePunct w:val="0"/>
        <w:bidi w:val="0"/>
        <w:spacing w:after="0" w:afterLines="50" w:line="400" w:lineRule="exact"/>
        <w:ind w:left="0"/>
        <w:rPr>
          <w:rFonts w:hint="eastAsia" w:ascii="宋体" w:hAnsi="宋体" w:eastAsia="宋体" w:cs="宋体"/>
          <w:b/>
          <w:bCs/>
          <w:sz w:val="28"/>
          <w:szCs w:val="28"/>
        </w:rPr>
      </w:pPr>
      <w:bookmarkStart w:id="44" w:name="5、招标文件的约束力"/>
      <w:bookmarkEnd w:id="44"/>
      <w:r>
        <w:rPr>
          <w:rFonts w:hint="eastAsia" w:ascii="宋体" w:hAnsi="宋体" w:eastAsia="宋体" w:cs="宋体"/>
          <w:b/>
          <w:bCs/>
          <w:sz w:val="28"/>
          <w:szCs w:val="28"/>
        </w:rPr>
        <w:t>5、招标文件的约束力</w:t>
      </w:r>
    </w:p>
    <w:p>
      <w:pPr>
        <w:pStyle w:val="12"/>
        <w:keepNext w:val="0"/>
        <w:keepLines w:val="0"/>
        <w:pageBreakBefore w:val="0"/>
        <w:overflowPunct/>
        <w:topLinePunct w:val="0"/>
        <w:bidi w:val="0"/>
        <w:spacing w:after="0" w:afterLines="50" w:line="400" w:lineRule="exact"/>
        <w:ind w:firstLine="240" w:firstLineChars="100"/>
        <w:rPr>
          <w:rFonts w:hint="eastAsia" w:ascii="宋体" w:hAnsi="宋体" w:eastAsia="宋体" w:cs="宋体"/>
          <w:sz w:val="24"/>
          <w:szCs w:val="24"/>
        </w:rPr>
      </w:pPr>
      <w:r>
        <w:rPr>
          <w:rFonts w:hint="eastAsia" w:ascii="宋体" w:hAnsi="宋体" w:eastAsia="宋体" w:cs="宋体"/>
          <w:sz w:val="24"/>
          <w:szCs w:val="24"/>
        </w:rPr>
        <w:t>5.1 供应商一旦参加本项目采购活动，即被认为接受了本招标文件的规定和约束。</w:t>
      </w:r>
    </w:p>
    <w:p>
      <w:pPr>
        <w:keepNext w:val="0"/>
        <w:keepLines w:val="0"/>
        <w:pageBreakBefore w:val="0"/>
        <w:overflowPunct/>
        <w:topLinePunct w:val="0"/>
        <w:bidi w:val="0"/>
        <w:spacing w:after="0" w:afterLines="50" w:line="400" w:lineRule="exact"/>
        <w:ind w:right="99"/>
        <w:jc w:val="center"/>
        <w:rPr>
          <w:rFonts w:hint="eastAsia" w:ascii="宋体" w:hAnsi="宋体" w:eastAsia="宋体" w:cs="宋体"/>
          <w:b/>
          <w:sz w:val="24"/>
          <w:szCs w:val="24"/>
        </w:rPr>
      </w:pPr>
      <w:bookmarkStart w:id="45" w:name="二、招标文件"/>
      <w:bookmarkEnd w:id="45"/>
    </w:p>
    <w:p>
      <w:pPr>
        <w:keepNext w:val="0"/>
        <w:keepLines w:val="0"/>
        <w:pageBreakBefore w:val="0"/>
        <w:overflowPunct/>
        <w:topLinePunct w:val="0"/>
        <w:bidi w:val="0"/>
        <w:spacing w:after="0" w:afterLines="50" w:line="400" w:lineRule="exact"/>
        <w:jc w:val="center"/>
        <w:rPr>
          <w:rFonts w:hint="eastAsia" w:ascii="宋体" w:hAnsi="宋体" w:eastAsia="宋体" w:cs="宋体"/>
          <w:b/>
          <w:sz w:val="32"/>
          <w:szCs w:val="32"/>
        </w:rPr>
      </w:pPr>
      <w:r>
        <w:rPr>
          <w:rFonts w:hint="eastAsia" w:ascii="宋体" w:hAnsi="宋体" w:eastAsia="宋体" w:cs="宋体"/>
          <w:b/>
          <w:sz w:val="32"/>
          <w:szCs w:val="32"/>
        </w:rPr>
        <w:t>二、招标文件</w:t>
      </w:r>
    </w:p>
    <w:p>
      <w:pPr>
        <w:pStyle w:val="5"/>
        <w:keepNext w:val="0"/>
        <w:keepLines w:val="0"/>
        <w:pageBreakBefore w:val="0"/>
        <w:overflowPunct/>
        <w:topLinePunct w:val="0"/>
        <w:bidi w:val="0"/>
        <w:spacing w:after="0" w:afterLines="50" w:line="400" w:lineRule="exact"/>
        <w:ind w:left="0"/>
        <w:rPr>
          <w:rFonts w:hint="eastAsia" w:ascii="宋体" w:hAnsi="宋体" w:eastAsia="宋体" w:cs="宋体"/>
          <w:sz w:val="24"/>
          <w:szCs w:val="24"/>
        </w:rPr>
      </w:pPr>
      <w:bookmarkStart w:id="46" w:name="6、招标文件构成"/>
      <w:bookmarkEnd w:id="46"/>
      <w:r>
        <w:rPr>
          <w:rFonts w:hint="eastAsia" w:ascii="宋体" w:hAnsi="宋体" w:eastAsia="宋体" w:cs="宋体"/>
          <w:b/>
          <w:bCs/>
          <w:sz w:val="28"/>
          <w:szCs w:val="28"/>
        </w:rPr>
        <w:t>6、招标文件构成</w:t>
      </w:r>
    </w:p>
    <w:p>
      <w:pPr>
        <w:pStyle w:val="45"/>
        <w:keepNext w:val="0"/>
        <w:keepLines w:val="0"/>
        <w:pageBreakBefore w:val="0"/>
        <w:tabs>
          <w:tab w:val="left" w:pos="1606"/>
        </w:tabs>
        <w:overflowPunct/>
        <w:topLinePunct w:val="0"/>
        <w:bidi w:val="0"/>
        <w:spacing w:after="0" w:afterLines="50" w:line="400" w:lineRule="exact"/>
        <w:ind w:left="0" w:leftChars="0" w:firstLine="240" w:firstLineChars="100"/>
        <w:rPr>
          <w:rFonts w:hint="eastAsia" w:ascii="宋体" w:hAnsi="宋体" w:eastAsia="宋体" w:cs="宋体"/>
          <w:sz w:val="24"/>
          <w:szCs w:val="24"/>
        </w:rPr>
      </w:pPr>
      <w:r>
        <w:rPr>
          <w:rFonts w:hint="eastAsia" w:ascii="宋体" w:hAnsi="宋体" w:eastAsia="宋体" w:cs="宋体"/>
          <w:sz w:val="24"/>
          <w:szCs w:val="24"/>
          <w:lang w:val="en-US"/>
        </w:rPr>
        <w:t xml:space="preserve">6.1 </w:t>
      </w:r>
      <w:r>
        <w:rPr>
          <w:rFonts w:hint="eastAsia" w:ascii="宋体" w:hAnsi="宋体" w:eastAsia="宋体" w:cs="宋体"/>
          <w:sz w:val="24"/>
          <w:szCs w:val="24"/>
        </w:rPr>
        <w:t>招标文件由以下部分组成：</w:t>
      </w:r>
    </w:p>
    <w:p>
      <w:pPr>
        <w:pStyle w:val="45"/>
        <w:keepNext w:val="0"/>
        <w:keepLines w:val="0"/>
        <w:pageBreakBefore w:val="0"/>
        <w:tabs>
          <w:tab w:val="left" w:pos="1607"/>
        </w:tabs>
        <w:overflowPunct/>
        <w:topLinePunct w:val="0"/>
        <w:bidi w:val="0"/>
        <w:spacing w:after="0" w:afterLines="50" w:line="400" w:lineRule="exact"/>
        <w:ind w:left="0" w:firstLine="240" w:firstLineChars="100"/>
        <w:rPr>
          <w:rFonts w:hint="eastAsia" w:ascii="宋体" w:hAnsi="宋体" w:eastAsia="宋体" w:cs="宋体"/>
          <w:sz w:val="24"/>
          <w:szCs w:val="24"/>
          <w:lang w:eastAsia="zh-CN"/>
        </w:rPr>
      </w:pPr>
      <w:r>
        <w:rPr>
          <w:rFonts w:hint="eastAsia" w:ascii="宋体" w:hAnsi="宋体" w:eastAsia="宋体" w:cs="宋体"/>
          <w:sz w:val="24"/>
          <w:szCs w:val="24"/>
        </w:rPr>
        <w:t>（</w:t>
      </w:r>
      <w:r>
        <w:rPr>
          <w:rFonts w:hint="eastAsia" w:ascii="宋体" w:hAnsi="宋体" w:eastAsia="宋体" w:cs="宋体"/>
          <w:sz w:val="24"/>
          <w:szCs w:val="24"/>
          <w:lang w:val="en-US"/>
        </w:rPr>
        <w:t>1</w:t>
      </w:r>
      <w:r>
        <w:rPr>
          <w:rFonts w:hint="eastAsia" w:ascii="宋体" w:hAnsi="宋体" w:eastAsia="宋体" w:cs="宋体"/>
          <w:sz w:val="24"/>
          <w:szCs w:val="24"/>
        </w:rPr>
        <w:t>）</w:t>
      </w:r>
      <w:r>
        <w:rPr>
          <w:rFonts w:hint="eastAsia" w:ascii="宋体" w:hAnsi="宋体" w:eastAsia="宋体" w:cs="宋体"/>
          <w:sz w:val="24"/>
          <w:szCs w:val="24"/>
          <w:lang w:eastAsia="zh-CN"/>
        </w:rPr>
        <w:t>招标公告</w:t>
      </w:r>
    </w:p>
    <w:p>
      <w:pPr>
        <w:pStyle w:val="45"/>
        <w:keepNext w:val="0"/>
        <w:keepLines w:val="0"/>
        <w:pageBreakBefore w:val="0"/>
        <w:tabs>
          <w:tab w:val="left" w:pos="1607"/>
        </w:tabs>
        <w:overflowPunct/>
        <w:topLinePunct w:val="0"/>
        <w:bidi w:val="0"/>
        <w:spacing w:after="0" w:afterLines="50" w:line="400" w:lineRule="exact"/>
        <w:ind w:left="0" w:firstLine="240" w:firstLineChars="100"/>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z w:val="24"/>
          <w:szCs w:val="24"/>
          <w:lang w:val="en-US"/>
        </w:rPr>
        <w:t>2</w:t>
      </w:r>
      <w:r>
        <w:rPr>
          <w:rFonts w:hint="eastAsia" w:ascii="宋体" w:hAnsi="宋体" w:eastAsia="宋体" w:cs="宋体"/>
          <w:sz w:val="24"/>
          <w:szCs w:val="24"/>
        </w:rPr>
        <w:t>）</w:t>
      </w:r>
      <w:r>
        <w:rPr>
          <w:rFonts w:hint="eastAsia" w:ascii="宋体" w:hAnsi="宋体" w:eastAsia="宋体" w:cs="宋体"/>
          <w:sz w:val="24"/>
          <w:szCs w:val="24"/>
          <w:lang w:eastAsia="zh-CN"/>
        </w:rPr>
        <w:t>投标人</w:t>
      </w:r>
      <w:r>
        <w:rPr>
          <w:rFonts w:hint="eastAsia" w:ascii="宋体" w:hAnsi="宋体" w:eastAsia="宋体" w:cs="宋体"/>
          <w:sz w:val="24"/>
          <w:szCs w:val="24"/>
        </w:rPr>
        <w:t>须知</w:t>
      </w:r>
    </w:p>
    <w:p>
      <w:pPr>
        <w:pStyle w:val="45"/>
        <w:keepNext w:val="0"/>
        <w:keepLines w:val="0"/>
        <w:pageBreakBefore w:val="0"/>
        <w:tabs>
          <w:tab w:val="left" w:pos="1607"/>
        </w:tabs>
        <w:overflowPunct/>
        <w:topLinePunct w:val="0"/>
        <w:bidi w:val="0"/>
        <w:spacing w:after="0" w:afterLines="50" w:line="400" w:lineRule="exact"/>
        <w:ind w:left="0" w:firstLine="240" w:firstLineChars="100"/>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z w:val="24"/>
          <w:szCs w:val="24"/>
          <w:lang w:val="en-US"/>
        </w:rPr>
        <w:t>3</w:t>
      </w:r>
      <w:r>
        <w:rPr>
          <w:rFonts w:hint="eastAsia" w:ascii="宋体" w:hAnsi="宋体" w:eastAsia="宋体" w:cs="宋体"/>
          <w:sz w:val="24"/>
          <w:szCs w:val="24"/>
        </w:rPr>
        <w:t>）合同条款及格式</w:t>
      </w:r>
    </w:p>
    <w:p>
      <w:pPr>
        <w:pStyle w:val="45"/>
        <w:keepNext w:val="0"/>
        <w:keepLines w:val="0"/>
        <w:pageBreakBefore w:val="0"/>
        <w:tabs>
          <w:tab w:val="left" w:pos="1607"/>
        </w:tabs>
        <w:overflowPunct/>
        <w:topLinePunct w:val="0"/>
        <w:bidi w:val="0"/>
        <w:spacing w:after="0" w:afterLines="50" w:line="400" w:lineRule="exact"/>
        <w:ind w:left="0" w:firstLine="240" w:firstLineChars="100"/>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z w:val="24"/>
          <w:szCs w:val="24"/>
          <w:lang w:val="en-US"/>
        </w:rPr>
        <w:t>4</w:t>
      </w:r>
      <w:r>
        <w:rPr>
          <w:rFonts w:hint="eastAsia" w:ascii="宋体" w:hAnsi="宋体" w:eastAsia="宋体" w:cs="宋体"/>
          <w:sz w:val="24"/>
          <w:szCs w:val="24"/>
        </w:rPr>
        <w:t>）采购内容</w:t>
      </w:r>
    </w:p>
    <w:p>
      <w:pPr>
        <w:pStyle w:val="45"/>
        <w:keepNext w:val="0"/>
        <w:keepLines w:val="0"/>
        <w:pageBreakBefore w:val="0"/>
        <w:tabs>
          <w:tab w:val="left" w:pos="1607"/>
        </w:tabs>
        <w:overflowPunct/>
        <w:topLinePunct w:val="0"/>
        <w:bidi w:val="0"/>
        <w:spacing w:after="0" w:afterLines="50" w:line="400" w:lineRule="exact"/>
        <w:ind w:left="0" w:firstLine="240" w:firstLineChars="100"/>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z w:val="24"/>
          <w:szCs w:val="24"/>
          <w:lang w:val="en-US"/>
        </w:rPr>
        <w:t>5</w:t>
      </w:r>
      <w:r>
        <w:rPr>
          <w:rFonts w:hint="eastAsia" w:ascii="宋体" w:hAnsi="宋体" w:eastAsia="宋体" w:cs="宋体"/>
          <w:sz w:val="24"/>
          <w:szCs w:val="24"/>
        </w:rPr>
        <w:t>）评标方法与评标标准</w:t>
      </w:r>
    </w:p>
    <w:p>
      <w:pPr>
        <w:pStyle w:val="45"/>
        <w:keepNext w:val="0"/>
        <w:keepLines w:val="0"/>
        <w:pageBreakBefore w:val="0"/>
        <w:tabs>
          <w:tab w:val="left" w:pos="1607"/>
        </w:tabs>
        <w:overflowPunct/>
        <w:topLinePunct w:val="0"/>
        <w:bidi w:val="0"/>
        <w:spacing w:after="0" w:afterLines="50" w:line="400" w:lineRule="exact"/>
        <w:ind w:left="0" w:firstLine="240" w:firstLineChars="100"/>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z w:val="24"/>
          <w:szCs w:val="24"/>
          <w:lang w:val="en-US"/>
        </w:rPr>
        <w:t>6</w:t>
      </w:r>
      <w:r>
        <w:rPr>
          <w:rFonts w:hint="eastAsia" w:ascii="宋体" w:hAnsi="宋体" w:eastAsia="宋体" w:cs="宋体"/>
          <w:sz w:val="24"/>
          <w:szCs w:val="24"/>
        </w:rPr>
        <w:t>）投标文件格式</w:t>
      </w:r>
    </w:p>
    <w:p>
      <w:pPr>
        <w:pStyle w:val="5"/>
        <w:keepNext w:val="0"/>
        <w:keepLines w:val="0"/>
        <w:pageBreakBefore w:val="0"/>
        <w:overflowPunct/>
        <w:topLinePunct w:val="0"/>
        <w:bidi w:val="0"/>
        <w:spacing w:after="0" w:afterLines="50" w:line="400" w:lineRule="exact"/>
        <w:ind w:left="0"/>
        <w:rPr>
          <w:rFonts w:hint="eastAsia" w:ascii="宋体" w:hAnsi="宋体" w:eastAsia="宋体" w:cs="宋体"/>
          <w:sz w:val="24"/>
          <w:szCs w:val="24"/>
          <w:lang w:eastAsia="zh-CN"/>
        </w:rPr>
      </w:pPr>
      <w:bookmarkStart w:id="47" w:name="7、招标文件的澄清"/>
      <w:bookmarkEnd w:id="47"/>
      <w:r>
        <w:rPr>
          <w:rFonts w:hint="eastAsia" w:ascii="宋体" w:hAnsi="宋体" w:eastAsia="宋体" w:cs="宋体"/>
          <w:b/>
          <w:bCs/>
          <w:sz w:val="28"/>
          <w:szCs w:val="28"/>
        </w:rPr>
        <w:t>7、招标文件</w:t>
      </w:r>
      <w:r>
        <w:rPr>
          <w:rFonts w:hint="eastAsia" w:ascii="宋体" w:hAnsi="宋体" w:eastAsia="宋体" w:cs="宋体"/>
          <w:b/>
          <w:bCs/>
          <w:sz w:val="28"/>
          <w:szCs w:val="28"/>
          <w:lang w:eastAsia="zh-CN"/>
        </w:rPr>
        <w:t>的内容</w:t>
      </w:r>
    </w:p>
    <w:p>
      <w:pPr>
        <w:keepNext w:val="0"/>
        <w:keepLines w:val="0"/>
        <w:pageBreakBefore w:val="0"/>
        <w:overflowPunct/>
        <w:topLinePunct w:val="0"/>
        <w:bidi w:val="0"/>
        <w:spacing w:after="0" w:afterLines="50" w:line="400" w:lineRule="exact"/>
        <w:ind w:firstLine="240" w:firstLineChars="100"/>
        <w:rPr>
          <w:rFonts w:hint="eastAsia" w:ascii="宋体" w:hAnsi="宋体" w:eastAsia="宋体" w:cs="宋体"/>
          <w:sz w:val="24"/>
          <w:szCs w:val="24"/>
        </w:rPr>
      </w:pPr>
      <w:r>
        <w:rPr>
          <w:rFonts w:hint="eastAsia" w:ascii="宋体" w:hAnsi="宋体" w:eastAsia="宋体" w:cs="宋体"/>
          <w:sz w:val="24"/>
          <w:szCs w:val="24"/>
        </w:rPr>
        <w:t>7.1 请</w:t>
      </w:r>
      <w:r>
        <w:rPr>
          <w:rFonts w:hint="eastAsia" w:ascii="宋体" w:hAnsi="宋体" w:eastAsia="宋体" w:cs="宋体"/>
          <w:sz w:val="24"/>
          <w:szCs w:val="24"/>
          <w:lang w:eastAsia="zh-CN"/>
        </w:rPr>
        <w:t>供应商</w:t>
      </w:r>
      <w:r>
        <w:rPr>
          <w:rFonts w:hint="eastAsia" w:ascii="宋体" w:hAnsi="宋体" w:eastAsia="宋体" w:cs="宋体"/>
          <w:sz w:val="24"/>
          <w:szCs w:val="24"/>
        </w:rPr>
        <w:t>仔细检查招标文件是否齐全，如有缺漏请立即联系采购人及采购代理机构解决。</w:t>
      </w:r>
    </w:p>
    <w:p>
      <w:pPr>
        <w:pStyle w:val="45"/>
        <w:keepNext w:val="0"/>
        <w:keepLines w:val="0"/>
        <w:pageBreakBefore w:val="0"/>
        <w:tabs>
          <w:tab w:val="left" w:pos="1608"/>
        </w:tabs>
        <w:overflowPunct/>
        <w:topLinePunct w:val="0"/>
        <w:bidi w:val="0"/>
        <w:spacing w:after="0" w:afterLines="50" w:line="400" w:lineRule="exact"/>
        <w:ind w:left="0" w:firstLine="240" w:firstLineChars="100"/>
        <w:jc w:val="both"/>
        <w:rPr>
          <w:rFonts w:hint="eastAsia" w:ascii="宋体" w:hAnsi="宋体" w:eastAsia="宋体" w:cs="宋体"/>
          <w:sz w:val="24"/>
          <w:szCs w:val="24"/>
        </w:rPr>
      </w:pPr>
      <w:r>
        <w:rPr>
          <w:rFonts w:hint="eastAsia" w:ascii="宋体" w:hAnsi="宋体" w:eastAsia="宋体" w:cs="宋体"/>
          <w:sz w:val="24"/>
          <w:szCs w:val="24"/>
          <w:lang w:val="en-US" w:eastAsia="zh-CN"/>
        </w:rPr>
        <w:t>7.2</w:t>
      </w:r>
      <w:r>
        <w:rPr>
          <w:rFonts w:hint="eastAsia" w:ascii="宋体" w:hAnsi="宋体" w:eastAsia="宋体" w:cs="宋体"/>
          <w:sz w:val="24"/>
          <w:szCs w:val="24"/>
        </w:rPr>
        <w:t>供应商应认真阅读招标文件中所有的事项、格式、条款和规范等要求。按招标文件要求和规定编制投标文件，并保证所提供的全部资料的真实性，以使其投标文件对招标文件作出实质性响应，否则其风险由供应商自行承担。</w:t>
      </w:r>
    </w:p>
    <w:p>
      <w:pPr>
        <w:pStyle w:val="5"/>
        <w:keepNext w:val="0"/>
        <w:keepLines w:val="0"/>
        <w:pageBreakBefore w:val="0"/>
        <w:overflowPunct/>
        <w:topLinePunct w:val="0"/>
        <w:bidi w:val="0"/>
        <w:spacing w:after="0" w:afterLines="50" w:line="400" w:lineRule="exact"/>
        <w:ind w:left="0"/>
        <w:rPr>
          <w:rFonts w:hint="eastAsia" w:ascii="宋体" w:hAnsi="宋体" w:eastAsia="宋体" w:cs="宋体"/>
          <w:sz w:val="24"/>
          <w:szCs w:val="24"/>
        </w:rPr>
      </w:pPr>
      <w:bookmarkStart w:id="48" w:name="8、招标文件的修改"/>
      <w:bookmarkEnd w:id="48"/>
      <w:r>
        <w:rPr>
          <w:rFonts w:hint="eastAsia" w:ascii="宋体" w:hAnsi="宋体" w:eastAsia="宋体" w:cs="宋体"/>
          <w:b/>
          <w:bCs/>
          <w:sz w:val="28"/>
          <w:szCs w:val="28"/>
        </w:rPr>
        <w:t>8、招标文件的</w:t>
      </w:r>
      <w:r>
        <w:rPr>
          <w:rFonts w:hint="eastAsia" w:ascii="宋体" w:hAnsi="宋体" w:eastAsia="宋体" w:cs="宋体"/>
          <w:b/>
          <w:bCs/>
          <w:sz w:val="28"/>
          <w:szCs w:val="28"/>
          <w:lang w:eastAsia="zh-CN"/>
        </w:rPr>
        <w:t>澄清、</w:t>
      </w:r>
      <w:r>
        <w:rPr>
          <w:rFonts w:hint="eastAsia" w:ascii="宋体" w:hAnsi="宋体" w:eastAsia="宋体" w:cs="宋体"/>
          <w:b/>
          <w:bCs/>
          <w:sz w:val="28"/>
          <w:szCs w:val="28"/>
        </w:rPr>
        <w:t>修改</w:t>
      </w:r>
    </w:p>
    <w:p>
      <w:pPr>
        <w:keepNext w:val="0"/>
        <w:keepLines w:val="0"/>
        <w:pageBreakBefore w:val="0"/>
        <w:widowControl/>
        <w:kinsoku w:val="0"/>
        <w:wordWrap/>
        <w:overflowPunct/>
        <w:topLinePunct w:val="0"/>
        <w:autoSpaceDE w:val="0"/>
        <w:autoSpaceDN w:val="0"/>
        <w:bidi w:val="0"/>
        <w:adjustRightInd w:val="0"/>
        <w:snapToGrid w:val="0"/>
        <w:spacing w:after="0" w:afterLines="50" w:line="400" w:lineRule="exact"/>
        <w:ind w:left="0" w:right="0" w:firstLine="499"/>
        <w:textAlignment w:val="baseline"/>
        <w:rPr>
          <w:rFonts w:hint="eastAsia" w:ascii="宋体" w:hAnsi="宋体" w:eastAsia="宋体" w:cs="宋体"/>
          <w:sz w:val="24"/>
          <w:szCs w:val="24"/>
        </w:rPr>
      </w:pPr>
      <w:r>
        <w:rPr>
          <w:rFonts w:hint="eastAsia" w:ascii="宋体" w:hAnsi="宋体" w:eastAsia="宋体" w:cs="宋体"/>
          <w:sz w:val="24"/>
          <w:szCs w:val="24"/>
          <w:lang w:val="en-US"/>
        </w:rPr>
        <w:t xml:space="preserve">8.1 </w:t>
      </w:r>
      <w:r>
        <w:rPr>
          <w:rFonts w:hint="eastAsia" w:ascii="宋体" w:hAnsi="宋体" w:eastAsia="宋体" w:cs="宋体"/>
          <w:sz w:val="24"/>
          <w:szCs w:val="24"/>
        </w:rPr>
        <w:t> 采购人或者采购代理机构</w:t>
      </w:r>
      <w:r>
        <w:rPr>
          <w:rFonts w:hint="eastAsia" w:ascii="宋体" w:hAnsi="宋体" w:eastAsia="宋体" w:cs="宋体"/>
          <w:sz w:val="24"/>
          <w:szCs w:val="24"/>
          <w:lang w:eastAsia="zh-CN"/>
        </w:rPr>
        <w:t>根据</w:t>
      </w:r>
      <w:r>
        <w:rPr>
          <w:rFonts w:hint="eastAsia" w:ascii="宋体" w:hAnsi="宋体" w:eastAsia="宋体" w:cs="宋体"/>
          <w:spacing w:val="-1"/>
          <w:sz w:val="24"/>
          <w:szCs w:val="24"/>
          <w:lang w:eastAsia="zh-CN"/>
        </w:rPr>
        <w:t>中华人民共和国财政部令第87号--《政府采购货物和服务招标投标管理办法》第二十七条的相关规定：</w:t>
      </w:r>
      <w:r>
        <w:rPr>
          <w:rFonts w:hint="eastAsia" w:ascii="宋体" w:hAnsi="宋体" w:eastAsia="宋体" w:cs="宋体"/>
          <w:sz w:val="24"/>
          <w:szCs w:val="24"/>
        </w:rPr>
        <w:t>可以对已发出的招标文件进行必要的澄清或者修改，但不得改变采购标的和资格条件。澄清或者修改应当在原公告发布媒体上发布澄清公告。澄清或者修改的内容为招标文件的组成部分。</w:t>
      </w:r>
    </w:p>
    <w:p>
      <w:pPr>
        <w:pStyle w:val="45"/>
        <w:keepNext w:val="0"/>
        <w:keepLines w:val="0"/>
        <w:pageBreakBefore w:val="0"/>
        <w:tabs>
          <w:tab w:val="left" w:pos="1608"/>
        </w:tabs>
        <w:overflowPunct/>
        <w:topLinePunct w:val="0"/>
        <w:bidi w:val="0"/>
        <w:spacing w:after="0" w:afterLines="50" w:line="400" w:lineRule="exact"/>
        <w:ind w:left="0" w:firstLine="240" w:firstLineChars="100"/>
        <w:jc w:val="both"/>
        <w:rPr>
          <w:rFonts w:hint="eastAsia" w:ascii="宋体" w:hAnsi="宋体" w:eastAsia="宋体" w:cs="宋体"/>
          <w:sz w:val="24"/>
          <w:szCs w:val="24"/>
        </w:rPr>
      </w:pPr>
      <w:r>
        <w:rPr>
          <w:rFonts w:hint="eastAsia" w:ascii="宋体" w:hAnsi="宋体" w:eastAsia="宋体" w:cs="宋体"/>
          <w:sz w:val="24"/>
          <w:szCs w:val="24"/>
        </w:rPr>
        <w:t>　澄清或者修改的内容可能影响投标文件编制的，采购人或者采购代理机构应当在投标截止时间至少15日前，以书面形式通知所有获取招标文件的潜在投标人；不足15日的，采购人或者采购代理机构应当顺延提交投标文件的截止时间。</w:t>
      </w:r>
    </w:p>
    <w:p>
      <w:pPr>
        <w:pStyle w:val="45"/>
        <w:keepNext w:val="0"/>
        <w:keepLines w:val="0"/>
        <w:pageBreakBefore w:val="0"/>
        <w:tabs>
          <w:tab w:val="left" w:pos="1608"/>
        </w:tabs>
        <w:overflowPunct/>
        <w:topLinePunct w:val="0"/>
        <w:bidi w:val="0"/>
        <w:spacing w:after="0" w:afterLines="50" w:line="400" w:lineRule="exact"/>
        <w:ind w:left="0" w:firstLine="240" w:firstLineChars="100"/>
        <w:jc w:val="both"/>
        <w:rPr>
          <w:rFonts w:hint="eastAsia" w:ascii="宋体" w:hAnsi="宋体" w:eastAsia="宋体" w:cs="宋体"/>
          <w:sz w:val="24"/>
          <w:szCs w:val="24"/>
        </w:rPr>
      </w:pPr>
    </w:p>
    <w:p>
      <w:pPr>
        <w:keepNext w:val="0"/>
        <w:keepLines w:val="0"/>
        <w:pageBreakBefore w:val="0"/>
        <w:overflowPunct/>
        <w:topLinePunct w:val="0"/>
        <w:bidi w:val="0"/>
        <w:spacing w:after="0" w:afterLines="50" w:line="400" w:lineRule="exact"/>
        <w:jc w:val="center"/>
        <w:rPr>
          <w:rFonts w:hint="eastAsia" w:ascii="宋体" w:hAnsi="宋体" w:eastAsia="宋体" w:cs="宋体"/>
          <w:b/>
          <w:sz w:val="32"/>
          <w:szCs w:val="32"/>
        </w:rPr>
      </w:pPr>
      <w:bookmarkStart w:id="49" w:name="三、投标文件的编制"/>
      <w:bookmarkEnd w:id="49"/>
      <w:r>
        <w:rPr>
          <w:rFonts w:hint="eastAsia" w:ascii="宋体" w:hAnsi="宋体" w:eastAsia="宋体" w:cs="宋体"/>
          <w:b/>
          <w:sz w:val="32"/>
          <w:szCs w:val="32"/>
        </w:rPr>
        <w:t>三、投标文件的编制</w:t>
      </w:r>
    </w:p>
    <w:p>
      <w:pPr>
        <w:pStyle w:val="5"/>
        <w:keepNext w:val="0"/>
        <w:keepLines w:val="0"/>
        <w:pageBreakBefore w:val="0"/>
        <w:overflowPunct/>
        <w:topLinePunct w:val="0"/>
        <w:bidi w:val="0"/>
        <w:spacing w:after="0" w:afterLines="50" w:line="400" w:lineRule="exact"/>
        <w:ind w:left="0"/>
        <w:rPr>
          <w:rFonts w:hint="eastAsia" w:ascii="宋体" w:hAnsi="宋体" w:eastAsia="宋体" w:cs="宋体"/>
          <w:sz w:val="24"/>
          <w:szCs w:val="24"/>
        </w:rPr>
      </w:pPr>
      <w:bookmarkStart w:id="50" w:name="9、投标文件的语言及度量衡单位"/>
      <w:bookmarkEnd w:id="50"/>
      <w:r>
        <w:rPr>
          <w:rFonts w:hint="eastAsia" w:ascii="宋体" w:hAnsi="宋体" w:eastAsia="宋体" w:cs="宋体"/>
          <w:b/>
          <w:bCs/>
          <w:sz w:val="28"/>
          <w:szCs w:val="28"/>
        </w:rPr>
        <w:t>9、投标文件的语言及度量衡单位</w:t>
      </w:r>
    </w:p>
    <w:p>
      <w:pPr>
        <w:pStyle w:val="45"/>
        <w:keepNext w:val="0"/>
        <w:keepLines w:val="0"/>
        <w:pageBreakBefore w:val="0"/>
        <w:tabs>
          <w:tab w:val="left" w:pos="1606"/>
        </w:tabs>
        <w:overflowPunct/>
        <w:topLinePunct w:val="0"/>
        <w:bidi w:val="0"/>
        <w:spacing w:after="0" w:afterLines="50" w:line="400" w:lineRule="exact"/>
        <w:ind w:left="0" w:firstLineChars="200"/>
        <w:rPr>
          <w:rFonts w:hint="eastAsia" w:ascii="宋体" w:hAnsi="宋体" w:eastAsia="宋体" w:cs="宋体"/>
          <w:sz w:val="24"/>
          <w:szCs w:val="24"/>
        </w:rPr>
      </w:pPr>
      <w:r>
        <w:rPr>
          <w:rFonts w:hint="eastAsia" w:ascii="宋体" w:hAnsi="宋体" w:eastAsia="宋体" w:cs="宋体"/>
          <w:sz w:val="24"/>
          <w:szCs w:val="24"/>
          <w:lang w:val="en-US"/>
        </w:rPr>
        <w:t xml:space="preserve">9.1 </w:t>
      </w:r>
      <w:r>
        <w:rPr>
          <w:rFonts w:hint="eastAsia" w:ascii="宋体" w:hAnsi="宋体" w:eastAsia="宋体" w:cs="宋体"/>
          <w:sz w:val="24"/>
          <w:szCs w:val="24"/>
        </w:rPr>
        <w:t>供应商提交的投标文件以及供应商与采购人及采购代理机构就有关投标的所有来往通知、函件和文件均应使用</w:t>
      </w:r>
      <w:r>
        <w:rPr>
          <w:rFonts w:hint="eastAsia" w:ascii="宋体" w:hAnsi="宋体" w:eastAsia="宋体" w:cs="宋体"/>
          <w:b/>
          <w:sz w:val="24"/>
          <w:szCs w:val="24"/>
          <w:u w:val="single"/>
        </w:rPr>
        <w:t>简体中文</w:t>
      </w:r>
      <w:r>
        <w:rPr>
          <w:rFonts w:hint="eastAsia" w:ascii="宋体" w:hAnsi="宋体" w:eastAsia="宋体" w:cs="宋体"/>
          <w:sz w:val="24"/>
          <w:szCs w:val="24"/>
        </w:rPr>
        <w:t>。</w:t>
      </w:r>
    </w:p>
    <w:p>
      <w:pPr>
        <w:pStyle w:val="45"/>
        <w:keepNext w:val="0"/>
        <w:keepLines w:val="0"/>
        <w:pageBreakBefore w:val="0"/>
        <w:tabs>
          <w:tab w:val="left" w:pos="1606"/>
        </w:tabs>
        <w:overflowPunct/>
        <w:topLinePunct w:val="0"/>
        <w:bidi w:val="0"/>
        <w:spacing w:after="0" w:afterLines="50" w:line="400" w:lineRule="exact"/>
        <w:ind w:left="0" w:firstLineChars="200"/>
        <w:rPr>
          <w:rFonts w:hint="eastAsia" w:ascii="宋体" w:hAnsi="宋体" w:eastAsia="宋体" w:cs="宋体"/>
          <w:sz w:val="24"/>
          <w:szCs w:val="24"/>
        </w:rPr>
      </w:pPr>
      <w:r>
        <w:rPr>
          <w:rFonts w:hint="eastAsia" w:ascii="宋体" w:hAnsi="宋体" w:eastAsia="宋体" w:cs="宋体"/>
          <w:sz w:val="24"/>
          <w:szCs w:val="24"/>
          <w:lang w:val="en-US"/>
        </w:rPr>
        <w:t xml:space="preserve">9.2 </w:t>
      </w:r>
      <w:r>
        <w:rPr>
          <w:rFonts w:hint="eastAsia" w:ascii="宋体" w:hAnsi="宋体" w:eastAsia="宋体" w:cs="宋体"/>
          <w:sz w:val="24"/>
          <w:szCs w:val="24"/>
        </w:rPr>
        <w:t>除技术性能另有规定外，投标文件所使用的度量衡单位，均须采用国家法定计量单位。</w:t>
      </w:r>
    </w:p>
    <w:p>
      <w:pPr>
        <w:pStyle w:val="5"/>
        <w:keepNext w:val="0"/>
        <w:keepLines w:val="0"/>
        <w:pageBreakBefore w:val="0"/>
        <w:overflowPunct/>
        <w:topLinePunct w:val="0"/>
        <w:bidi w:val="0"/>
        <w:spacing w:after="0" w:afterLines="50" w:line="400" w:lineRule="exact"/>
        <w:ind w:left="0"/>
        <w:rPr>
          <w:rFonts w:hint="eastAsia" w:ascii="宋体" w:hAnsi="宋体" w:eastAsia="宋体" w:cs="宋体"/>
          <w:sz w:val="24"/>
          <w:szCs w:val="24"/>
        </w:rPr>
      </w:pPr>
      <w:bookmarkStart w:id="51" w:name="10、投标文件构成"/>
      <w:bookmarkEnd w:id="51"/>
      <w:r>
        <w:rPr>
          <w:rFonts w:hint="eastAsia" w:ascii="宋体" w:hAnsi="宋体" w:eastAsia="宋体" w:cs="宋体"/>
          <w:b/>
          <w:bCs/>
          <w:sz w:val="28"/>
          <w:szCs w:val="28"/>
        </w:rPr>
        <w:t>10、投标文件构成</w:t>
      </w:r>
    </w:p>
    <w:p>
      <w:pPr>
        <w:pStyle w:val="45"/>
        <w:keepNext w:val="0"/>
        <w:keepLines w:val="0"/>
        <w:pageBreakBefore w:val="0"/>
        <w:tabs>
          <w:tab w:val="left" w:pos="1606"/>
        </w:tabs>
        <w:overflowPunct/>
        <w:topLinePunct w:val="0"/>
        <w:bidi w:val="0"/>
        <w:spacing w:after="0" w:afterLines="50" w:line="400" w:lineRule="exact"/>
        <w:ind w:left="0" w:firstLineChars="200"/>
        <w:rPr>
          <w:rFonts w:hint="eastAsia" w:ascii="宋体" w:hAnsi="宋体" w:eastAsia="宋体" w:cs="宋体"/>
          <w:sz w:val="24"/>
          <w:szCs w:val="24"/>
        </w:rPr>
      </w:pPr>
      <w:r>
        <w:rPr>
          <w:rFonts w:hint="eastAsia" w:ascii="宋体" w:hAnsi="宋体" w:eastAsia="宋体" w:cs="宋体"/>
          <w:sz w:val="24"/>
          <w:szCs w:val="24"/>
          <w:lang w:val="en-US"/>
        </w:rPr>
        <w:t xml:space="preserve">10.1 </w:t>
      </w:r>
      <w:r>
        <w:rPr>
          <w:rFonts w:hint="eastAsia" w:ascii="宋体" w:hAnsi="宋体" w:eastAsia="宋体" w:cs="宋体"/>
          <w:sz w:val="24"/>
          <w:szCs w:val="24"/>
          <w:lang w:eastAsia="zh-CN"/>
        </w:rPr>
        <w:t>根据中华人民共和国财政部令第87号--《政府采购货物和服务招标投标管理办法》第三十二条的规定：投</w:t>
      </w:r>
      <w:r>
        <w:rPr>
          <w:rFonts w:hint="eastAsia" w:ascii="宋体" w:hAnsi="宋体" w:eastAsia="宋体" w:cs="宋体"/>
          <w:sz w:val="24"/>
          <w:szCs w:val="24"/>
        </w:rPr>
        <w:t>标人应当按照招标文件的要求编制投标文件。投标文件应当对招标文件提出的要求和条件作出明确响应。</w:t>
      </w:r>
    </w:p>
    <w:p>
      <w:pPr>
        <w:pStyle w:val="45"/>
        <w:keepNext w:val="0"/>
        <w:keepLines w:val="0"/>
        <w:pageBreakBefore w:val="0"/>
        <w:tabs>
          <w:tab w:val="left" w:pos="1726"/>
        </w:tabs>
        <w:overflowPunct/>
        <w:topLinePunct w:val="0"/>
        <w:bidi w:val="0"/>
        <w:spacing w:after="0" w:afterLines="50" w:line="400" w:lineRule="exact"/>
        <w:ind w:left="0" w:firstLine="476" w:firstLineChars="200"/>
        <w:jc w:val="both"/>
        <w:rPr>
          <w:rFonts w:hint="eastAsia" w:ascii="宋体" w:hAnsi="宋体" w:eastAsia="宋体" w:cs="宋体"/>
          <w:spacing w:val="-1"/>
          <w:sz w:val="24"/>
          <w:szCs w:val="24"/>
        </w:rPr>
      </w:pPr>
      <w:r>
        <w:rPr>
          <w:rFonts w:hint="eastAsia" w:ascii="宋体" w:hAnsi="宋体" w:eastAsia="宋体" w:cs="宋体"/>
          <w:spacing w:val="-1"/>
          <w:sz w:val="24"/>
          <w:szCs w:val="24"/>
          <w:lang w:val="en-US"/>
        </w:rPr>
        <w:t xml:space="preserve">10.2 </w:t>
      </w:r>
      <w:r>
        <w:rPr>
          <w:rFonts w:hint="eastAsia" w:ascii="宋体" w:hAnsi="宋体" w:eastAsia="宋体" w:cs="宋体"/>
          <w:spacing w:val="-1"/>
          <w:sz w:val="24"/>
          <w:szCs w:val="24"/>
        </w:rPr>
        <w:t>供应商应将投标文件按顺序装订成册，并编制投标文件资料目录。</w:t>
      </w:r>
      <w:bookmarkStart w:id="52" w:name="11、证明投标人资格及符合招标文件规定的文件"/>
      <w:bookmarkEnd w:id="52"/>
    </w:p>
    <w:p>
      <w:pPr>
        <w:pStyle w:val="5"/>
        <w:keepNext w:val="0"/>
        <w:keepLines w:val="0"/>
        <w:pageBreakBefore w:val="0"/>
        <w:overflowPunct/>
        <w:topLinePunct w:val="0"/>
        <w:bidi w:val="0"/>
        <w:spacing w:after="0" w:afterLines="50" w:line="400" w:lineRule="exact"/>
        <w:ind w:left="0"/>
        <w:rPr>
          <w:rFonts w:hint="eastAsia" w:ascii="宋体" w:hAnsi="宋体" w:eastAsia="宋体" w:cs="宋体"/>
          <w:b/>
          <w:bCs/>
          <w:sz w:val="28"/>
          <w:szCs w:val="28"/>
        </w:rPr>
      </w:pPr>
      <w:r>
        <w:rPr>
          <w:rFonts w:hint="eastAsia" w:ascii="宋体" w:hAnsi="宋体" w:eastAsia="宋体" w:cs="宋体"/>
          <w:b/>
          <w:bCs/>
          <w:sz w:val="28"/>
          <w:szCs w:val="28"/>
        </w:rPr>
        <w:t>11、证明供应商资格及符合招标文件规定的文件</w:t>
      </w:r>
    </w:p>
    <w:p>
      <w:pPr>
        <w:pStyle w:val="45"/>
        <w:keepNext w:val="0"/>
        <w:keepLines w:val="0"/>
        <w:pageBreakBefore w:val="0"/>
        <w:tabs>
          <w:tab w:val="left" w:pos="1606"/>
        </w:tabs>
        <w:overflowPunct/>
        <w:topLinePunct w:val="0"/>
        <w:bidi w:val="0"/>
        <w:spacing w:after="0" w:afterLines="50" w:line="400" w:lineRule="exact"/>
        <w:ind w:left="0" w:firstLineChars="200"/>
        <w:rPr>
          <w:rFonts w:hint="eastAsia" w:ascii="宋体" w:hAnsi="宋体" w:eastAsia="宋体" w:cs="宋体"/>
          <w:sz w:val="24"/>
          <w:szCs w:val="24"/>
        </w:rPr>
      </w:pPr>
      <w:r>
        <w:rPr>
          <w:rFonts w:hint="eastAsia" w:ascii="宋体" w:hAnsi="宋体" w:eastAsia="宋体" w:cs="宋体"/>
          <w:sz w:val="24"/>
          <w:szCs w:val="24"/>
          <w:lang w:val="en-US"/>
        </w:rPr>
        <w:t xml:space="preserve">11.1 </w:t>
      </w:r>
      <w:bookmarkStart w:id="53" w:name="12、供货一览表和投标配置与分项报价表"/>
      <w:bookmarkEnd w:id="53"/>
      <w:r>
        <w:rPr>
          <w:rFonts w:hint="eastAsia" w:ascii="宋体" w:hAnsi="宋体" w:eastAsia="宋体" w:cs="宋体"/>
          <w:sz w:val="24"/>
          <w:szCs w:val="24"/>
          <w:lang w:val="en-US" w:eastAsia="zh-CN"/>
        </w:rPr>
        <w:t>根据《</w:t>
      </w:r>
      <w:r>
        <w:rPr>
          <w:rFonts w:hint="eastAsia" w:ascii="宋体" w:hAnsi="宋体" w:eastAsia="宋体" w:cs="宋体"/>
          <w:sz w:val="24"/>
          <w:szCs w:val="24"/>
        </w:rPr>
        <w:t>中华人民共和国政府采购法实施条例</w:t>
      </w:r>
      <w:r>
        <w:rPr>
          <w:rFonts w:hint="eastAsia" w:ascii="宋体" w:hAnsi="宋体" w:eastAsia="宋体" w:cs="宋体"/>
          <w:sz w:val="24"/>
          <w:szCs w:val="24"/>
          <w:lang w:val="en-US" w:eastAsia="zh-CN"/>
        </w:rPr>
        <w:t>》</w:t>
      </w:r>
      <w:r>
        <w:rPr>
          <w:rFonts w:hint="eastAsia" w:ascii="宋体" w:hAnsi="宋体" w:eastAsia="宋体" w:cs="宋体"/>
          <w:sz w:val="24"/>
          <w:szCs w:val="24"/>
        </w:rPr>
        <w:t>第十七条</w:t>
      </w:r>
      <w:r>
        <w:rPr>
          <w:rFonts w:hint="eastAsia" w:ascii="宋体" w:hAnsi="宋体" w:eastAsia="宋体" w:cs="宋体"/>
          <w:sz w:val="24"/>
          <w:szCs w:val="24"/>
          <w:lang w:eastAsia="zh-CN"/>
        </w:rPr>
        <w:t>的规定：</w:t>
      </w:r>
      <w:r>
        <w:rPr>
          <w:rFonts w:hint="eastAsia" w:ascii="宋体" w:hAnsi="宋体" w:eastAsia="宋体" w:cs="宋体"/>
          <w:sz w:val="24"/>
          <w:szCs w:val="24"/>
        </w:rPr>
        <w:t>参加政府采购活动的供应商应当具备政府采购法第二十二条第一款规定的条件，提供下列材料：</w:t>
      </w:r>
    </w:p>
    <w:p>
      <w:pPr>
        <w:pStyle w:val="45"/>
        <w:keepNext w:val="0"/>
        <w:keepLines w:val="0"/>
        <w:pageBreakBefore w:val="0"/>
        <w:tabs>
          <w:tab w:val="left" w:pos="1606"/>
        </w:tabs>
        <w:overflowPunct/>
        <w:topLinePunct w:val="0"/>
        <w:bidi w:val="0"/>
        <w:spacing w:after="0" w:afterLines="50" w:line="400" w:lineRule="exact"/>
        <w:ind w:left="0" w:firstLineChars="200"/>
        <w:rPr>
          <w:rFonts w:hint="eastAsia" w:ascii="宋体" w:hAnsi="宋体" w:eastAsia="宋体" w:cs="宋体"/>
          <w:sz w:val="24"/>
          <w:szCs w:val="24"/>
        </w:rPr>
      </w:pPr>
      <w:r>
        <w:rPr>
          <w:rFonts w:hint="eastAsia" w:ascii="宋体" w:hAnsi="宋体" w:eastAsia="宋体" w:cs="宋体"/>
          <w:sz w:val="24"/>
          <w:szCs w:val="24"/>
        </w:rPr>
        <w:t>　　（一）法人或者其他组织的营业执照等证明文件，自然人的身份证明；</w:t>
      </w:r>
    </w:p>
    <w:p>
      <w:pPr>
        <w:pStyle w:val="45"/>
        <w:keepNext w:val="0"/>
        <w:keepLines w:val="0"/>
        <w:pageBreakBefore w:val="0"/>
        <w:tabs>
          <w:tab w:val="left" w:pos="1606"/>
        </w:tabs>
        <w:overflowPunct/>
        <w:topLinePunct w:val="0"/>
        <w:bidi w:val="0"/>
        <w:spacing w:after="0" w:afterLines="50" w:line="400" w:lineRule="exact"/>
        <w:ind w:left="0" w:firstLineChars="200"/>
        <w:rPr>
          <w:rFonts w:hint="eastAsia" w:ascii="宋体" w:hAnsi="宋体" w:eastAsia="宋体" w:cs="宋体"/>
          <w:sz w:val="24"/>
          <w:szCs w:val="24"/>
        </w:rPr>
      </w:pPr>
      <w:r>
        <w:rPr>
          <w:rFonts w:hint="eastAsia" w:ascii="宋体" w:hAnsi="宋体" w:eastAsia="宋体" w:cs="宋体"/>
          <w:sz w:val="24"/>
          <w:szCs w:val="24"/>
        </w:rPr>
        <w:t>　　（二）财务状况报告，依法缴纳税收和社会保障资金的相关材料；</w:t>
      </w:r>
    </w:p>
    <w:p>
      <w:pPr>
        <w:pStyle w:val="45"/>
        <w:keepNext w:val="0"/>
        <w:keepLines w:val="0"/>
        <w:pageBreakBefore w:val="0"/>
        <w:tabs>
          <w:tab w:val="left" w:pos="1606"/>
        </w:tabs>
        <w:overflowPunct/>
        <w:topLinePunct w:val="0"/>
        <w:bidi w:val="0"/>
        <w:spacing w:after="0" w:afterLines="50" w:line="400" w:lineRule="exact"/>
        <w:ind w:left="0" w:firstLineChars="200"/>
        <w:rPr>
          <w:rFonts w:hint="eastAsia" w:ascii="宋体" w:hAnsi="宋体" w:eastAsia="宋体" w:cs="宋体"/>
          <w:sz w:val="24"/>
          <w:szCs w:val="24"/>
        </w:rPr>
      </w:pPr>
      <w:r>
        <w:rPr>
          <w:rFonts w:hint="eastAsia" w:ascii="宋体" w:hAnsi="宋体" w:eastAsia="宋体" w:cs="宋体"/>
          <w:sz w:val="24"/>
          <w:szCs w:val="24"/>
        </w:rPr>
        <w:t>　　（三）具备履行合同所必需的设备和专业技术能力的证明材料；</w:t>
      </w:r>
    </w:p>
    <w:p>
      <w:pPr>
        <w:pStyle w:val="45"/>
        <w:keepNext w:val="0"/>
        <w:keepLines w:val="0"/>
        <w:pageBreakBefore w:val="0"/>
        <w:tabs>
          <w:tab w:val="left" w:pos="1606"/>
        </w:tabs>
        <w:overflowPunct/>
        <w:topLinePunct w:val="0"/>
        <w:bidi w:val="0"/>
        <w:spacing w:after="0" w:afterLines="50" w:line="400" w:lineRule="exact"/>
        <w:ind w:left="0" w:firstLineChars="200"/>
        <w:rPr>
          <w:rFonts w:hint="eastAsia" w:ascii="宋体" w:hAnsi="宋体" w:eastAsia="宋体" w:cs="宋体"/>
          <w:sz w:val="24"/>
          <w:szCs w:val="24"/>
        </w:rPr>
      </w:pPr>
      <w:r>
        <w:rPr>
          <w:rFonts w:hint="eastAsia" w:ascii="宋体" w:hAnsi="宋体" w:eastAsia="宋体" w:cs="宋体"/>
          <w:sz w:val="24"/>
          <w:szCs w:val="24"/>
        </w:rPr>
        <w:t>　　（四）参加政府采购活动前3年内在经营活动中没有重大违法记录的书面声明；</w:t>
      </w:r>
    </w:p>
    <w:p>
      <w:pPr>
        <w:pStyle w:val="45"/>
        <w:keepNext w:val="0"/>
        <w:keepLines w:val="0"/>
        <w:pageBreakBefore w:val="0"/>
        <w:tabs>
          <w:tab w:val="left" w:pos="1606"/>
        </w:tabs>
        <w:overflowPunct/>
        <w:topLinePunct w:val="0"/>
        <w:bidi w:val="0"/>
        <w:spacing w:after="0" w:afterLines="50" w:line="400" w:lineRule="exact"/>
        <w:ind w:left="0" w:firstLineChars="200"/>
        <w:rPr>
          <w:rFonts w:hint="eastAsia" w:ascii="宋体" w:hAnsi="宋体" w:eastAsia="宋体" w:cs="宋体"/>
          <w:sz w:val="24"/>
          <w:szCs w:val="24"/>
        </w:rPr>
      </w:pPr>
      <w:r>
        <w:rPr>
          <w:rFonts w:hint="eastAsia" w:ascii="宋体" w:hAnsi="宋体" w:eastAsia="宋体" w:cs="宋体"/>
          <w:sz w:val="24"/>
          <w:szCs w:val="24"/>
        </w:rPr>
        <w:t>　　（五）具备法律、行政法规规定的其他条件的证明材料。</w:t>
      </w:r>
    </w:p>
    <w:p>
      <w:pPr>
        <w:pStyle w:val="45"/>
        <w:keepNext w:val="0"/>
        <w:keepLines w:val="0"/>
        <w:pageBreakBefore w:val="0"/>
        <w:tabs>
          <w:tab w:val="left" w:pos="1606"/>
        </w:tabs>
        <w:overflowPunct/>
        <w:topLinePunct w:val="0"/>
        <w:bidi w:val="0"/>
        <w:spacing w:after="0" w:afterLines="50" w:line="400" w:lineRule="exact"/>
        <w:ind w:left="0" w:firstLineChars="200"/>
        <w:rPr>
          <w:rFonts w:hint="eastAsia" w:ascii="宋体" w:hAnsi="宋体" w:eastAsia="宋体" w:cs="宋体"/>
          <w:sz w:val="24"/>
          <w:szCs w:val="24"/>
        </w:rPr>
      </w:pPr>
      <w:r>
        <w:rPr>
          <w:rFonts w:hint="eastAsia" w:ascii="宋体" w:hAnsi="宋体" w:eastAsia="宋体" w:cs="宋体"/>
          <w:sz w:val="24"/>
          <w:szCs w:val="24"/>
        </w:rPr>
        <w:t>采购项目有特殊要求的，供应商还应当提供其符合特殊要求的证明材料或者情况说明。</w:t>
      </w:r>
    </w:p>
    <w:p>
      <w:pPr>
        <w:pStyle w:val="45"/>
        <w:keepNext w:val="0"/>
        <w:keepLines w:val="0"/>
        <w:pageBreakBefore w:val="0"/>
        <w:tabs>
          <w:tab w:val="left" w:pos="1606"/>
        </w:tabs>
        <w:overflowPunct/>
        <w:topLinePunct w:val="0"/>
        <w:bidi w:val="0"/>
        <w:spacing w:after="0" w:afterLines="50" w:line="400" w:lineRule="exact"/>
        <w:ind w:left="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11.2 招标文件规定的文件，详见招标文件第六章“投标文件格式”。</w:t>
      </w:r>
    </w:p>
    <w:p>
      <w:pPr>
        <w:pStyle w:val="5"/>
        <w:keepNext w:val="0"/>
        <w:keepLines w:val="0"/>
        <w:pageBreakBefore w:val="0"/>
        <w:overflowPunct/>
        <w:topLinePunct w:val="0"/>
        <w:bidi w:val="0"/>
        <w:spacing w:after="0" w:afterLines="50" w:line="400" w:lineRule="exact"/>
        <w:ind w:left="0"/>
        <w:rPr>
          <w:rFonts w:hint="eastAsia" w:ascii="宋体" w:hAnsi="宋体" w:eastAsia="宋体" w:cs="宋体"/>
          <w:b/>
          <w:bCs/>
          <w:sz w:val="28"/>
          <w:szCs w:val="28"/>
          <w:lang w:val="en-US"/>
        </w:rPr>
      </w:pPr>
      <w:r>
        <w:rPr>
          <w:rFonts w:hint="eastAsia" w:ascii="宋体" w:hAnsi="宋体" w:eastAsia="宋体" w:cs="宋体"/>
          <w:b/>
          <w:bCs/>
          <w:sz w:val="28"/>
          <w:szCs w:val="28"/>
          <w:lang w:val="en-US"/>
        </w:rPr>
        <w:t>12、</w:t>
      </w:r>
      <w:r>
        <w:rPr>
          <w:rFonts w:hint="eastAsia" w:ascii="宋体" w:hAnsi="宋体" w:eastAsia="宋体" w:cs="宋体"/>
          <w:b/>
          <w:bCs/>
          <w:sz w:val="28"/>
          <w:szCs w:val="28"/>
        </w:rPr>
        <w:t>投标报价</w:t>
      </w:r>
      <w:bookmarkStart w:id="54" w:name="13、技术参数响应及偏离表、商务条款响应及偏离表及投标货物说明"/>
      <w:bookmarkEnd w:id="54"/>
    </w:p>
    <w:p>
      <w:pPr>
        <w:keepNext w:val="0"/>
        <w:keepLines w:val="0"/>
        <w:pageBreakBefore w:val="0"/>
        <w:overflowPunct/>
        <w:topLinePunct w:val="0"/>
        <w:bidi w:val="0"/>
        <w:spacing w:after="0" w:afterLines="50" w:line="400" w:lineRule="exact"/>
        <w:ind w:firstLine="476" w:firstLineChars="200"/>
        <w:rPr>
          <w:rFonts w:hint="eastAsia" w:ascii="宋体" w:hAnsi="宋体" w:eastAsia="宋体" w:cs="宋体"/>
          <w:spacing w:val="-1"/>
          <w:sz w:val="24"/>
          <w:szCs w:val="24"/>
          <w:lang w:val="en-US"/>
        </w:rPr>
      </w:pPr>
      <w:r>
        <w:rPr>
          <w:rFonts w:hint="eastAsia" w:ascii="宋体" w:hAnsi="宋体" w:eastAsia="宋体" w:cs="宋体"/>
          <w:spacing w:val="-1"/>
          <w:sz w:val="24"/>
          <w:szCs w:val="24"/>
          <w:lang w:val="en-US"/>
        </w:rPr>
        <w:t>12.1</w:t>
      </w:r>
      <w:r>
        <w:rPr>
          <w:rFonts w:hint="eastAsia" w:ascii="宋体" w:hAnsi="宋体" w:eastAsia="宋体" w:cs="宋体"/>
          <w:spacing w:val="-1"/>
          <w:sz w:val="24"/>
          <w:szCs w:val="24"/>
          <w:lang w:val="en-US" w:eastAsia="zh-CN"/>
        </w:rPr>
        <w:t xml:space="preserve"> </w:t>
      </w:r>
      <w:r>
        <w:rPr>
          <w:rFonts w:hint="eastAsia" w:ascii="宋体" w:hAnsi="宋体" w:eastAsia="宋体" w:cs="宋体"/>
          <w:spacing w:val="-1"/>
          <w:sz w:val="24"/>
          <w:szCs w:val="24"/>
          <w:lang w:val="en-US"/>
        </w:rPr>
        <w:t>完成本项目所包括的所有成本、税费、利润、运输、装卸、各类劳保、保险、检测费等一切工作过程中的费用等。</w:t>
      </w:r>
    </w:p>
    <w:p>
      <w:pPr>
        <w:pStyle w:val="20"/>
        <w:keepNext w:val="0"/>
        <w:keepLines w:val="0"/>
        <w:pageBreakBefore w:val="0"/>
        <w:overflowPunct/>
        <w:topLinePunct w:val="0"/>
        <w:bidi w:val="0"/>
        <w:spacing w:before="0" w:after="0" w:afterLines="50" w:line="400" w:lineRule="exact"/>
        <w:ind w:left="0"/>
        <w:rPr>
          <w:rFonts w:hint="eastAsia" w:ascii="宋体" w:hAnsi="宋体" w:eastAsia="宋体" w:cs="宋体"/>
          <w:spacing w:val="-1"/>
          <w:sz w:val="24"/>
          <w:szCs w:val="24"/>
          <w:lang w:val="en-US"/>
        </w:rPr>
      </w:pPr>
      <w:r>
        <w:rPr>
          <w:rFonts w:hint="eastAsia" w:ascii="宋体" w:hAnsi="宋体" w:eastAsia="宋体" w:cs="宋体"/>
          <w:spacing w:val="-1"/>
          <w:sz w:val="24"/>
          <w:szCs w:val="24"/>
          <w:lang w:val="en-US"/>
        </w:rPr>
        <w:t>12.2</w:t>
      </w:r>
      <w:r>
        <w:rPr>
          <w:rFonts w:hint="eastAsia" w:ascii="宋体" w:hAnsi="宋体" w:eastAsia="宋体" w:cs="宋体"/>
          <w:spacing w:val="-1"/>
          <w:sz w:val="24"/>
          <w:szCs w:val="24"/>
          <w:lang w:val="en-US" w:eastAsia="zh-CN"/>
        </w:rPr>
        <w:t xml:space="preserve"> </w:t>
      </w:r>
      <w:r>
        <w:rPr>
          <w:rFonts w:hint="eastAsia" w:ascii="宋体" w:hAnsi="宋体" w:eastAsia="宋体" w:cs="宋体"/>
          <w:spacing w:val="-1"/>
          <w:sz w:val="24"/>
          <w:szCs w:val="24"/>
          <w:lang w:val="en-US"/>
        </w:rPr>
        <w:t>报价方式</w:t>
      </w:r>
    </w:p>
    <w:p>
      <w:pPr>
        <w:keepNext w:val="0"/>
        <w:keepLines w:val="0"/>
        <w:pageBreakBefore w:val="0"/>
        <w:overflowPunct/>
        <w:topLinePunct w:val="0"/>
        <w:bidi w:val="0"/>
        <w:spacing w:after="0" w:afterLines="50" w:line="400" w:lineRule="exact"/>
        <w:ind w:firstLine="478" w:firstLineChars="200"/>
        <w:rPr>
          <w:rFonts w:hint="eastAsia" w:ascii="宋体" w:hAnsi="宋体" w:eastAsia="宋体" w:cs="宋体"/>
          <w:b/>
          <w:bCs/>
          <w:spacing w:val="-1"/>
          <w:sz w:val="24"/>
          <w:szCs w:val="24"/>
          <w:lang w:val="en-US"/>
        </w:rPr>
      </w:pPr>
      <w:r>
        <w:rPr>
          <w:rFonts w:hint="eastAsia" w:ascii="宋体" w:hAnsi="宋体" w:eastAsia="宋体" w:cs="宋体"/>
          <w:b/>
          <w:bCs/>
          <w:spacing w:val="-1"/>
          <w:sz w:val="24"/>
          <w:szCs w:val="24"/>
          <w:lang w:val="en-US"/>
        </w:rPr>
        <w:t>供应商应按招标文件所附的《</w:t>
      </w:r>
      <w:r>
        <w:rPr>
          <w:rFonts w:hint="eastAsia" w:cs="宋体"/>
          <w:b/>
          <w:bCs/>
          <w:spacing w:val="-1"/>
          <w:sz w:val="24"/>
          <w:szCs w:val="24"/>
          <w:lang w:val="en-US" w:eastAsia="zh-CN"/>
        </w:rPr>
        <w:t>投标报价明细</w:t>
      </w:r>
      <w:r>
        <w:rPr>
          <w:rFonts w:hint="eastAsia" w:ascii="宋体" w:hAnsi="宋体" w:eastAsia="宋体" w:cs="宋体"/>
          <w:b/>
          <w:bCs/>
          <w:spacing w:val="-1"/>
          <w:sz w:val="24"/>
          <w:szCs w:val="24"/>
          <w:lang w:val="en-US"/>
        </w:rPr>
        <w:t>表》中的项目，标明拟提供</w:t>
      </w:r>
      <w:r>
        <w:rPr>
          <w:rFonts w:hint="eastAsia" w:ascii="宋体" w:hAnsi="宋体" w:eastAsia="宋体" w:cs="宋体"/>
          <w:b/>
          <w:bCs/>
          <w:spacing w:val="-1"/>
          <w:sz w:val="24"/>
          <w:szCs w:val="24"/>
          <w:lang w:val="zh-CN" w:eastAsia="zh-CN"/>
        </w:rPr>
        <w:t>宣传广告制作</w:t>
      </w:r>
      <w:r>
        <w:rPr>
          <w:rFonts w:hint="eastAsia" w:cs="宋体"/>
          <w:b/>
          <w:bCs/>
          <w:spacing w:val="-1"/>
          <w:sz w:val="24"/>
          <w:szCs w:val="24"/>
          <w:lang w:val="zh-CN" w:eastAsia="zh-CN"/>
        </w:rPr>
        <w:t>产品</w:t>
      </w:r>
      <w:r>
        <w:rPr>
          <w:rFonts w:hint="eastAsia" w:ascii="宋体" w:hAnsi="宋体" w:eastAsia="宋体" w:cs="宋体"/>
          <w:b/>
          <w:bCs/>
          <w:spacing w:val="-1"/>
          <w:sz w:val="24"/>
          <w:szCs w:val="24"/>
          <w:lang w:val="en-US"/>
        </w:rPr>
        <w:t>的</w:t>
      </w:r>
      <w:r>
        <w:rPr>
          <w:rFonts w:hint="eastAsia" w:ascii="宋体" w:hAnsi="宋体" w:eastAsia="宋体" w:cs="宋体"/>
          <w:b/>
          <w:bCs/>
          <w:spacing w:val="-1"/>
          <w:sz w:val="24"/>
          <w:szCs w:val="24"/>
          <w:lang w:val="en-US" w:eastAsia="zh-CN"/>
        </w:rPr>
        <w:t>综合</w:t>
      </w:r>
      <w:r>
        <w:rPr>
          <w:rFonts w:hint="eastAsia" w:ascii="宋体" w:hAnsi="宋体" w:eastAsia="宋体" w:cs="宋体"/>
          <w:b/>
          <w:bCs/>
          <w:spacing w:val="-1"/>
          <w:sz w:val="24"/>
          <w:szCs w:val="24"/>
          <w:lang w:val="en-US"/>
        </w:rPr>
        <w:t>单价。</w:t>
      </w:r>
    </w:p>
    <w:p>
      <w:pPr>
        <w:pStyle w:val="5"/>
        <w:keepNext w:val="0"/>
        <w:keepLines w:val="0"/>
        <w:pageBreakBefore w:val="0"/>
        <w:overflowPunct/>
        <w:topLinePunct w:val="0"/>
        <w:bidi w:val="0"/>
        <w:spacing w:after="0" w:afterLines="50" w:line="400" w:lineRule="exact"/>
        <w:ind w:left="0"/>
        <w:rPr>
          <w:rFonts w:hint="eastAsia" w:ascii="宋体" w:hAnsi="宋体" w:eastAsia="宋体" w:cs="宋体"/>
          <w:b/>
          <w:bCs/>
          <w:sz w:val="28"/>
          <w:szCs w:val="28"/>
        </w:rPr>
      </w:pPr>
      <w:r>
        <w:rPr>
          <w:rFonts w:hint="eastAsia" w:ascii="宋体" w:hAnsi="宋体" w:eastAsia="宋体" w:cs="宋体"/>
          <w:b/>
          <w:bCs/>
          <w:sz w:val="28"/>
          <w:szCs w:val="28"/>
        </w:rPr>
        <w:t>13、商务条款响应</w:t>
      </w:r>
    </w:p>
    <w:p>
      <w:pPr>
        <w:pStyle w:val="45"/>
        <w:keepNext w:val="0"/>
        <w:keepLines w:val="0"/>
        <w:pageBreakBefore w:val="0"/>
        <w:tabs>
          <w:tab w:val="left" w:pos="1726"/>
        </w:tabs>
        <w:overflowPunct/>
        <w:topLinePunct w:val="0"/>
        <w:bidi w:val="0"/>
        <w:spacing w:after="0" w:afterLines="50" w:line="400" w:lineRule="exact"/>
        <w:ind w:left="0" w:firstLineChars="200"/>
        <w:rPr>
          <w:rFonts w:hint="eastAsia" w:ascii="宋体" w:hAnsi="宋体" w:eastAsia="宋体" w:cs="宋体"/>
          <w:sz w:val="24"/>
          <w:szCs w:val="24"/>
        </w:rPr>
      </w:pPr>
      <w:r>
        <w:rPr>
          <w:rFonts w:hint="eastAsia" w:ascii="宋体" w:hAnsi="宋体" w:eastAsia="宋体" w:cs="宋体"/>
          <w:sz w:val="24"/>
          <w:szCs w:val="24"/>
          <w:lang w:val="en-US"/>
        </w:rPr>
        <w:t xml:space="preserve">13.1 </w:t>
      </w:r>
      <w:r>
        <w:rPr>
          <w:rFonts w:hint="eastAsia" w:ascii="宋体" w:hAnsi="宋体" w:eastAsia="宋体" w:cs="宋体"/>
          <w:sz w:val="24"/>
          <w:szCs w:val="24"/>
        </w:rPr>
        <w:t>对招标文件中的商务条款要求逐项作出响应或偏离，并说明原因；</w:t>
      </w:r>
    </w:p>
    <w:p>
      <w:pPr>
        <w:pStyle w:val="5"/>
        <w:keepNext w:val="0"/>
        <w:keepLines w:val="0"/>
        <w:pageBreakBefore w:val="0"/>
        <w:overflowPunct/>
        <w:topLinePunct w:val="0"/>
        <w:bidi w:val="0"/>
        <w:spacing w:after="0" w:afterLines="50" w:line="400" w:lineRule="exact"/>
        <w:ind w:left="0"/>
        <w:rPr>
          <w:rFonts w:hint="eastAsia" w:ascii="宋体" w:hAnsi="宋体" w:eastAsia="宋体" w:cs="宋体"/>
          <w:b/>
          <w:bCs/>
          <w:sz w:val="28"/>
          <w:szCs w:val="28"/>
        </w:rPr>
      </w:pPr>
      <w:bookmarkStart w:id="55" w:name="14、服务承诺及售后服务机构、人员的情况介绍"/>
      <w:bookmarkEnd w:id="55"/>
      <w:r>
        <w:rPr>
          <w:rFonts w:hint="eastAsia" w:ascii="宋体" w:hAnsi="宋体" w:eastAsia="宋体" w:cs="宋体"/>
          <w:b/>
          <w:bCs/>
          <w:sz w:val="28"/>
          <w:szCs w:val="28"/>
        </w:rPr>
        <w:t>14、服务承诺及人员的情况介绍</w:t>
      </w:r>
    </w:p>
    <w:p>
      <w:pPr>
        <w:pStyle w:val="45"/>
        <w:keepNext w:val="0"/>
        <w:keepLines w:val="0"/>
        <w:pageBreakBefore w:val="0"/>
        <w:tabs>
          <w:tab w:val="left" w:pos="1666"/>
        </w:tabs>
        <w:overflowPunct/>
        <w:topLinePunct w:val="0"/>
        <w:bidi w:val="0"/>
        <w:spacing w:after="0" w:afterLines="50" w:line="400" w:lineRule="exact"/>
        <w:ind w:left="0" w:firstLineChars="200"/>
        <w:rPr>
          <w:rFonts w:hint="eastAsia" w:ascii="宋体" w:hAnsi="宋体" w:eastAsia="宋体" w:cs="宋体"/>
          <w:sz w:val="24"/>
          <w:szCs w:val="24"/>
        </w:rPr>
      </w:pPr>
      <w:r>
        <w:rPr>
          <w:rFonts w:hint="eastAsia" w:ascii="宋体" w:hAnsi="宋体" w:eastAsia="宋体" w:cs="宋体"/>
          <w:sz w:val="24"/>
          <w:szCs w:val="24"/>
          <w:lang w:val="en-US"/>
        </w:rPr>
        <w:t xml:space="preserve">14.1 </w:t>
      </w:r>
      <w:r>
        <w:rPr>
          <w:rFonts w:hint="eastAsia" w:ascii="宋体" w:hAnsi="宋体" w:eastAsia="宋体" w:cs="宋体"/>
          <w:sz w:val="24"/>
          <w:szCs w:val="24"/>
        </w:rPr>
        <w:t>供应商的服务承诺应按不低于招标文件中商务要求的标准。</w:t>
      </w:r>
    </w:p>
    <w:p>
      <w:pPr>
        <w:pStyle w:val="45"/>
        <w:keepNext w:val="0"/>
        <w:keepLines w:val="0"/>
        <w:pageBreakBefore w:val="0"/>
        <w:tabs>
          <w:tab w:val="left" w:pos="1728"/>
        </w:tabs>
        <w:overflowPunct/>
        <w:topLinePunct w:val="0"/>
        <w:bidi w:val="0"/>
        <w:spacing w:after="0" w:afterLines="50" w:line="400" w:lineRule="exact"/>
        <w:ind w:left="0" w:firstLine="464" w:firstLineChars="200"/>
        <w:rPr>
          <w:rFonts w:hint="eastAsia" w:ascii="宋体" w:hAnsi="宋体" w:eastAsia="宋体" w:cs="宋体"/>
          <w:sz w:val="24"/>
          <w:szCs w:val="24"/>
        </w:rPr>
      </w:pPr>
      <w:r>
        <w:rPr>
          <w:rFonts w:hint="eastAsia" w:ascii="宋体" w:hAnsi="宋体" w:eastAsia="宋体" w:cs="宋体"/>
          <w:spacing w:val="-4"/>
          <w:sz w:val="24"/>
          <w:szCs w:val="24"/>
          <w:lang w:val="en-US"/>
        </w:rPr>
        <w:t xml:space="preserve">14.2 </w:t>
      </w:r>
      <w:r>
        <w:rPr>
          <w:rFonts w:hint="eastAsia" w:ascii="宋体" w:hAnsi="宋体" w:eastAsia="宋体" w:cs="宋体"/>
          <w:spacing w:val="-4"/>
          <w:sz w:val="24"/>
          <w:szCs w:val="24"/>
        </w:rPr>
        <w:t>提供供应商有关服务的管理制度、服务机构的分布情况、服务</w:t>
      </w:r>
      <w:r>
        <w:rPr>
          <w:rFonts w:hint="eastAsia" w:ascii="宋体" w:hAnsi="宋体" w:eastAsia="宋体" w:cs="宋体"/>
          <w:sz w:val="24"/>
          <w:szCs w:val="24"/>
        </w:rPr>
        <w:t>人员的数量、素质、技术水平及服务的反应能力。</w:t>
      </w:r>
    </w:p>
    <w:p>
      <w:pPr>
        <w:pStyle w:val="5"/>
        <w:keepNext w:val="0"/>
        <w:keepLines w:val="0"/>
        <w:pageBreakBefore w:val="0"/>
        <w:overflowPunct/>
        <w:topLinePunct w:val="0"/>
        <w:bidi w:val="0"/>
        <w:spacing w:after="0" w:afterLines="50" w:line="400" w:lineRule="exact"/>
        <w:ind w:left="0"/>
        <w:rPr>
          <w:rFonts w:hint="eastAsia" w:ascii="宋体" w:hAnsi="宋体" w:eastAsia="宋体" w:cs="宋体"/>
          <w:b/>
          <w:bCs/>
          <w:sz w:val="28"/>
          <w:szCs w:val="28"/>
          <w:lang w:eastAsia="zh-CN"/>
        </w:rPr>
      </w:pPr>
      <w:bookmarkStart w:id="56" w:name="15、商务标和开标一览表"/>
      <w:bookmarkEnd w:id="56"/>
      <w:r>
        <w:rPr>
          <w:rFonts w:hint="eastAsia" w:ascii="宋体" w:hAnsi="宋体" w:eastAsia="宋体" w:cs="宋体"/>
          <w:b/>
          <w:bCs/>
          <w:sz w:val="28"/>
          <w:szCs w:val="28"/>
        </w:rPr>
        <w:t>15、</w:t>
      </w:r>
      <w:r>
        <w:rPr>
          <w:rFonts w:hint="eastAsia" w:ascii="宋体" w:hAnsi="宋体" w:eastAsia="宋体" w:cs="宋体"/>
          <w:b/>
          <w:bCs/>
          <w:sz w:val="28"/>
          <w:szCs w:val="28"/>
          <w:lang w:eastAsia="zh-CN"/>
        </w:rPr>
        <w:t>投标文件</w:t>
      </w:r>
    </w:p>
    <w:p>
      <w:pPr>
        <w:pStyle w:val="45"/>
        <w:keepNext w:val="0"/>
        <w:keepLines w:val="0"/>
        <w:pageBreakBefore w:val="0"/>
        <w:tabs>
          <w:tab w:val="left" w:pos="1724"/>
        </w:tabs>
        <w:overflowPunct/>
        <w:topLinePunct w:val="0"/>
        <w:bidi w:val="0"/>
        <w:spacing w:after="0" w:afterLines="50" w:line="400" w:lineRule="exact"/>
        <w:ind w:left="0" w:right="1026" w:firstLineChars="200"/>
        <w:jc w:val="both"/>
        <w:rPr>
          <w:rFonts w:hint="eastAsia" w:ascii="宋体" w:hAnsi="宋体" w:eastAsia="宋体" w:cs="宋体"/>
          <w:sz w:val="24"/>
          <w:szCs w:val="24"/>
        </w:rPr>
      </w:pPr>
      <w:r>
        <w:rPr>
          <w:rFonts w:hint="eastAsia" w:ascii="宋体" w:hAnsi="宋体" w:eastAsia="宋体" w:cs="宋体"/>
          <w:sz w:val="24"/>
          <w:szCs w:val="24"/>
          <w:lang w:val="en-US"/>
        </w:rPr>
        <w:t xml:space="preserve">15.1 </w:t>
      </w:r>
      <w:r>
        <w:rPr>
          <w:rFonts w:hint="eastAsia" w:ascii="宋体" w:hAnsi="宋体" w:eastAsia="宋体" w:cs="宋体"/>
          <w:sz w:val="24"/>
          <w:szCs w:val="24"/>
        </w:rPr>
        <w:t>供应商应按照招标文件中提供的格式完整、正确填写</w:t>
      </w:r>
      <w:r>
        <w:rPr>
          <w:rFonts w:hint="eastAsia" w:ascii="宋体" w:hAnsi="宋体" w:eastAsia="宋体" w:cs="宋体"/>
          <w:sz w:val="24"/>
          <w:szCs w:val="24"/>
          <w:lang w:eastAsia="zh-CN"/>
        </w:rPr>
        <w:t>投标文件</w:t>
      </w:r>
      <w:r>
        <w:rPr>
          <w:rFonts w:hint="eastAsia" w:ascii="宋体" w:hAnsi="宋体" w:eastAsia="宋体" w:cs="宋体"/>
          <w:sz w:val="24"/>
          <w:szCs w:val="24"/>
        </w:rPr>
        <w:t>。</w:t>
      </w:r>
    </w:p>
    <w:p>
      <w:pPr>
        <w:pStyle w:val="45"/>
        <w:keepNext w:val="0"/>
        <w:keepLines w:val="0"/>
        <w:pageBreakBefore w:val="0"/>
        <w:tabs>
          <w:tab w:val="left" w:pos="1724"/>
        </w:tabs>
        <w:overflowPunct/>
        <w:topLinePunct w:val="0"/>
        <w:bidi w:val="0"/>
        <w:spacing w:after="0" w:afterLines="50" w:line="400" w:lineRule="exact"/>
        <w:ind w:left="0" w:firstLineChars="200"/>
        <w:jc w:val="both"/>
        <w:rPr>
          <w:rFonts w:hint="eastAsia" w:ascii="宋体" w:hAnsi="宋体" w:eastAsia="宋体" w:cs="宋体"/>
          <w:sz w:val="24"/>
          <w:szCs w:val="24"/>
        </w:rPr>
      </w:pPr>
      <w:r>
        <w:rPr>
          <w:rFonts w:hint="eastAsia" w:ascii="宋体" w:hAnsi="宋体" w:eastAsia="宋体" w:cs="宋体"/>
          <w:sz w:val="24"/>
          <w:szCs w:val="24"/>
          <w:lang w:val="en-US"/>
        </w:rPr>
        <w:t xml:space="preserve">15.2 </w:t>
      </w:r>
      <w:r>
        <w:rPr>
          <w:rFonts w:hint="eastAsia" w:ascii="宋体" w:hAnsi="宋体" w:eastAsia="宋体" w:cs="宋体"/>
          <w:sz w:val="24"/>
          <w:szCs w:val="24"/>
        </w:rPr>
        <w:t>投标文件必须按照招标文件的规定要求进行编制，并在投标截止时间前递交，否则视为无效投标。</w:t>
      </w:r>
    </w:p>
    <w:p>
      <w:pPr>
        <w:pStyle w:val="5"/>
        <w:keepNext w:val="0"/>
        <w:keepLines w:val="0"/>
        <w:pageBreakBefore w:val="0"/>
        <w:overflowPunct/>
        <w:topLinePunct w:val="0"/>
        <w:bidi w:val="0"/>
        <w:spacing w:after="0" w:afterLines="50" w:line="400" w:lineRule="exact"/>
        <w:ind w:left="0"/>
        <w:rPr>
          <w:rFonts w:hint="eastAsia" w:ascii="宋体" w:hAnsi="宋体" w:eastAsia="宋体" w:cs="宋体"/>
          <w:b/>
          <w:bCs/>
          <w:sz w:val="28"/>
          <w:szCs w:val="28"/>
          <w:lang w:eastAsia="zh-CN"/>
        </w:rPr>
      </w:pPr>
      <w:bookmarkStart w:id="57" w:name="16、投标保证金"/>
      <w:bookmarkEnd w:id="57"/>
      <w:r>
        <w:rPr>
          <w:rFonts w:hint="eastAsia" w:ascii="宋体" w:hAnsi="宋体" w:eastAsia="宋体" w:cs="宋体"/>
          <w:b/>
          <w:bCs/>
          <w:sz w:val="28"/>
          <w:szCs w:val="28"/>
          <w:lang w:eastAsia="zh-CN"/>
        </w:rPr>
        <w:t>16、投标保证金</w:t>
      </w:r>
    </w:p>
    <w:p>
      <w:pPr>
        <w:pStyle w:val="45"/>
        <w:keepNext w:val="0"/>
        <w:keepLines w:val="0"/>
        <w:pageBreakBefore w:val="0"/>
        <w:tabs>
          <w:tab w:val="left" w:pos="1727"/>
        </w:tabs>
        <w:overflowPunct/>
        <w:topLinePunct w:val="0"/>
        <w:bidi w:val="0"/>
        <w:spacing w:after="0" w:afterLines="50" w:line="400" w:lineRule="exact"/>
        <w:ind w:left="0" w:firstLine="480" w:firstLineChars="200"/>
        <w:rPr>
          <w:rFonts w:hint="eastAsia" w:ascii="宋体" w:hAnsi="宋体" w:eastAsia="宋体" w:cs="宋体"/>
          <w:spacing w:val="-2"/>
          <w:sz w:val="24"/>
          <w:szCs w:val="24"/>
          <w:lang w:eastAsia="zh-CN"/>
        </w:rPr>
      </w:pPr>
      <w:r>
        <w:rPr>
          <w:rFonts w:hint="eastAsia" w:ascii="宋体" w:hAnsi="宋体" w:eastAsia="宋体" w:cs="宋体"/>
          <w:sz w:val="24"/>
          <w:szCs w:val="24"/>
          <w:lang w:val="en-US" w:eastAsia="zh-CN"/>
        </w:rPr>
        <w:t xml:space="preserve">16.1 </w:t>
      </w:r>
      <w:r>
        <w:rPr>
          <w:rFonts w:hint="eastAsia" w:ascii="宋体" w:hAnsi="宋体" w:eastAsia="宋体" w:cs="宋体"/>
          <w:spacing w:val="-1"/>
          <w:sz w:val="24"/>
          <w:szCs w:val="24"/>
          <w:lang w:eastAsia="zh-CN"/>
        </w:rPr>
        <w:t>本项目不收取投标保证金</w:t>
      </w:r>
    </w:p>
    <w:p>
      <w:pPr>
        <w:pStyle w:val="5"/>
        <w:keepNext w:val="0"/>
        <w:keepLines w:val="0"/>
        <w:pageBreakBefore w:val="0"/>
        <w:overflowPunct/>
        <w:topLinePunct w:val="0"/>
        <w:bidi w:val="0"/>
        <w:spacing w:after="0" w:afterLines="50" w:line="400" w:lineRule="exact"/>
        <w:ind w:left="0"/>
        <w:rPr>
          <w:rFonts w:hint="eastAsia" w:ascii="宋体" w:hAnsi="宋体" w:eastAsia="宋体" w:cs="宋体"/>
          <w:b/>
          <w:bCs/>
          <w:sz w:val="28"/>
          <w:szCs w:val="28"/>
          <w:lang w:eastAsia="zh-CN"/>
        </w:rPr>
      </w:pPr>
      <w:r>
        <w:rPr>
          <w:rFonts w:hint="eastAsia" w:ascii="宋体" w:hAnsi="宋体" w:eastAsia="宋体" w:cs="宋体"/>
          <w:b/>
          <w:bCs/>
          <w:sz w:val="28"/>
          <w:szCs w:val="28"/>
          <w:lang w:eastAsia="zh-CN"/>
        </w:rPr>
        <w:t>17、投标有效期</w:t>
      </w:r>
    </w:p>
    <w:p>
      <w:pPr>
        <w:pStyle w:val="45"/>
        <w:keepNext w:val="0"/>
        <w:keepLines w:val="0"/>
        <w:pageBreakBefore w:val="0"/>
        <w:tabs>
          <w:tab w:val="left" w:pos="1724"/>
        </w:tabs>
        <w:overflowPunct/>
        <w:topLinePunct w:val="0"/>
        <w:bidi w:val="0"/>
        <w:spacing w:after="0" w:afterLines="50" w:line="400" w:lineRule="exact"/>
        <w:ind w:left="0" w:firstLineChars="200"/>
        <w:jc w:val="both"/>
        <w:rPr>
          <w:rFonts w:hint="eastAsia" w:ascii="宋体" w:hAnsi="宋体" w:eastAsia="宋体" w:cs="宋体"/>
          <w:sz w:val="24"/>
          <w:szCs w:val="24"/>
          <w:lang w:val="en-US" w:eastAsia="zh-CN"/>
        </w:rPr>
      </w:pPr>
      <w:r>
        <w:rPr>
          <w:rFonts w:hint="eastAsia" w:ascii="宋体" w:hAnsi="宋体" w:eastAsia="宋体" w:cs="宋体"/>
          <w:sz w:val="24"/>
          <w:szCs w:val="24"/>
          <w:lang w:val="en-US"/>
        </w:rPr>
        <w:t>17.1</w:t>
      </w:r>
      <w:r>
        <w:rPr>
          <w:rFonts w:hint="eastAsia" w:ascii="宋体" w:hAnsi="宋体" w:eastAsia="宋体" w:cs="宋体"/>
          <w:sz w:val="24"/>
          <w:szCs w:val="24"/>
          <w:lang w:val="en-US" w:eastAsia="zh-CN"/>
        </w:rPr>
        <w:t xml:space="preserve"> </w:t>
      </w:r>
      <w:r>
        <w:rPr>
          <w:rFonts w:hint="eastAsia" w:ascii="宋体" w:hAnsi="宋体" w:eastAsia="宋体" w:cs="宋体"/>
          <w:sz w:val="24"/>
          <w:szCs w:val="24"/>
          <w:lang w:eastAsia="zh-CN"/>
        </w:rPr>
        <w:t>根据中华人民共和国财政部令第87号--《政府采购货物和服务招标投标管理办法》第二十三条的规定：</w:t>
      </w:r>
      <w:r>
        <w:rPr>
          <w:rFonts w:hint="eastAsia" w:ascii="宋体" w:hAnsi="宋体" w:eastAsia="宋体" w:cs="宋体"/>
          <w:sz w:val="24"/>
          <w:szCs w:val="24"/>
        </w:rPr>
        <w:t>投标有效期从提交投标文件的截止之日起算。投标文件中承诺的投标有效期应当不少于招标文件中载明的投标有效期。投标有效期内投标人撤销投标文件的，采购人或者采购代理机构可以不退还投标保证金。</w:t>
      </w:r>
    </w:p>
    <w:p>
      <w:pPr>
        <w:pStyle w:val="5"/>
        <w:keepNext w:val="0"/>
        <w:keepLines w:val="0"/>
        <w:pageBreakBefore w:val="0"/>
        <w:overflowPunct/>
        <w:topLinePunct w:val="0"/>
        <w:bidi w:val="0"/>
        <w:spacing w:after="0" w:afterLines="50" w:line="400" w:lineRule="exact"/>
        <w:ind w:left="0"/>
        <w:rPr>
          <w:rFonts w:hint="eastAsia" w:ascii="宋体" w:hAnsi="宋体" w:eastAsia="宋体" w:cs="宋体"/>
          <w:sz w:val="24"/>
          <w:szCs w:val="24"/>
        </w:rPr>
      </w:pPr>
      <w:bookmarkStart w:id="58" w:name="18、投标文件份数和签署"/>
      <w:bookmarkEnd w:id="58"/>
      <w:r>
        <w:rPr>
          <w:rFonts w:hint="eastAsia" w:ascii="宋体" w:hAnsi="宋体" w:eastAsia="宋体" w:cs="宋体"/>
          <w:b/>
          <w:bCs/>
          <w:sz w:val="28"/>
          <w:szCs w:val="28"/>
          <w:lang w:eastAsia="zh-CN"/>
        </w:rPr>
        <w:t>18、投标文件份数和签署</w:t>
      </w:r>
    </w:p>
    <w:p>
      <w:pPr>
        <w:pStyle w:val="45"/>
        <w:keepNext w:val="0"/>
        <w:keepLines w:val="0"/>
        <w:pageBreakBefore w:val="0"/>
        <w:tabs>
          <w:tab w:val="left" w:pos="1724"/>
        </w:tabs>
        <w:overflowPunct/>
        <w:topLinePunct w:val="0"/>
        <w:bidi w:val="0"/>
        <w:spacing w:after="0" w:afterLines="50" w:line="400" w:lineRule="exact"/>
        <w:ind w:left="0" w:firstLineChars="200"/>
        <w:jc w:val="both"/>
        <w:rPr>
          <w:rFonts w:hint="eastAsia" w:ascii="宋体" w:hAnsi="宋体" w:eastAsia="宋体" w:cs="宋体"/>
          <w:sz w:val="24"/>
          <w:szCs w:val="24"/>
        </w:rPr>
      </w:pPr>
      <w:r>
        <w:rPr>
          <w:rFonts w:hint="eastAsia" w:ascii="宋体" w:hAnsi="宋体" w:eastAsia="宋体" w:cs="宋体"/>
          <w:sz w:val="24"/>
          <w:szCs w:val="24"/>
          <w:lang w:val="en-US"/>
        </w:rPr>
        <w:t>18.1</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供应商应严格按照投标</w:t>
      </w:r>
      <w:r>
        <w:rPr>
          <w:rFonts w:hint="eastAsia" w:ascii="宋体" w:hAnsi="宋体" w:eastAsia="宋体" w:cs="宋体"/>
          <w:sz w:val="24"/>
          <w:szCs w:val="24"/>
          <w:lang w:eastAsia="zh-CN"/>
        </w:rPr>
        <w:t>人</w:t>
      </w:r>
      <w:r>
        <w:rPr>
          <w:rFonts w:hint="eastAsia" w:ascii="宋体" w:hAnsi="宋体" w:eastAsia="宋体" w:cs="宋体"/>
          <w:sz w:val="24"/>
          <w:szCs w:val="24"/>
        </w:rPr>
        <w:t>须知前附表要求的份数准备投标文件，每份投标文件须清楚地标明“正本”或“副本”字样。一旦正本和副本不符，以正本为准。</w:t>
      </w:r>
    </w:p>
    <w:p>
      <w:pPr>
        <w:pStyle w:val="45"/>
        <w:keepNext w:val="0"/>
        <w:keepLines w:val="0"/>
        <w:pageBreakBefore w:val="0"/>
        <w:tabs>
          <w:tab w:val="left" w:pos="1724"/>
        </w:tabs>
        <w:overflowPunct/>
        <w:topLinePunct w:val="0"/>
        <w:bidi w:val="0"/>
        <w:spacing w:after="0" w:afterLines="50" w:line="400" w:lineRule="exact"/>
        <w:ind w:left="0" w:firstLineChars="200"/>
        <w:jc w:val="both"/>
        <w:rPr>
          <w:rFonts w:hint="eastAsia" w:ascii="宋体" w:hAnsi="宋体" w:eastAsia="宋体" w:cs="宋体"/>
          <w:sz w:val="24"/>
          <w:szCs w:val="24"/>
        </w:rPr>
      </w:pPr>
      <w:r>
        <w:rPr>
          <w:rFonts w:hint="eastAsia" w:ascii="宋体" w:hAnsi="宋体" w:eastAsia="宋体" w:cs="宋体"/>
          <w:sz w:val="24"/>
          <w:szCs w:val="24"/>
          <w:lang w:val="en-US"/>
        </w:rPr>
        <w:t>18.2</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投标文件除招标文件规定的可提交复印件外，其他文件均须提交原件，文字材料需打印或用不褪色墨水书写。投标文件的正本及副本须经法定代表人或授权代表签署和加盖供应商公章。本招标文件所表述（指定）的公章是指法定名称章， 不包括合同专用章、业务专用章等印章。</w:t>
      </w:r>
    </w:p>
    <w:p>
      <w:pPr>
        <w:pStyle w:val="45"/>
        <w:keepNext w:val="0"/>
        <w:keepLines w:val="0"/>
        <w:pageBreakBefore w:val="0"/>
        <w:tabs>
          <w:tab w:val="left" w:pos="1724"/>
        </w:tabs>
        <w:overflowPunct/>
        <w:topLinePunct w:val="0"/>
        <w:bidi w:val="0"/>
        <w:spacing w:after="0" w:afterLines="50" w:line="400" w:lineRule="exact"/>
        <w:ind w:left="0" w:firstLineChars="200"/>
        <w:jc w:val="both"/>
        <w:rPr>
          <w:rFonts w:hint="eastAsia" w:ascii="宋体" w:hAnsi="宋体" w:eastAsia="宋体" w:cs="宋体"/>
          <w:sz w:val="24"/>
          <w:szCs w:val="24"/>
        </w:rPr>
      </w:pPr>
      <w:r>
        <w:rPr>
          <w:rFonts w:hint="eastAsia" w:ascii="宋体" w:hAnsi="宋体" w:eastAsia="宋体" w:cs="宋体"/>
          <w:sz w:val="24"/>
          <w:szCs w:val="24"/>
          <w:lang w:val="en-US"/>
        </w:rPr>
        <w:t>18.3</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除供应商对错处做必要修改外，投标文件不得行间插字、涂改或增删。如有修改错漏处，必须由投标文件签署人签字</w:t>
      </w:r>
      <w:r>
        <w:rPr>
          <w:rFonts w:hint="eastAsia" w:ascii="宋体" w:hAnsi="宋体" w:eastAsia="宋体" w:cs="宋体"/>
          <w:sz w:val="24"/>
          <w:szCs w:val="24"/>
          <w:lang w:eastAsia="zh-CN"/>
        </w:rPr>
        <w:t>并加</w:t>
      </w:r>
      <w:r>
        <w:rPr>
          <w:rFonts w:hint="eastAsia" w:ascii="宋体" w:hAnsi="宋体" w:eastAsia="宋体" w:cs="宋体"/>
          <w:sz w:val="24"/>
          <w:szCs w:val="24"/>
        </w:rPr>
        <w:t>盖</w:t>
      </w:r>
      <w:r>
        <w:rPr>
          <w:rFonts w:hint="eastAsia" w:ascii="宋体" w:hAnsi="宋体" w:eastAsia="宋体" w:cs="宋体"/>
          <w:sz w:val="24"/>
          <w:szCs w:val="24"/>
          <w:lang w:eastAsia="zh-CN"/>
        </w:rPr>
        <w:t>公</w:t>
      </w:r>
      <w:r>
        <w:rPr>
          <w:rFonts w:hint="eastAsia" w:ascii="宋体" w:hAnsi="宋体" w:eastAsia="宋体" w:cs="宋体"/>
          <w:sz w:val="24"/>
          <w:szCs w:val="24"/>
        </w:rPr>
        <w:t>章。</w:t>
      </w:r>
    </w:p>
    <w:p>
      <w:pPr>
        <w:pStyle w:val="45"/>
        <w:keepNext w:val="0"/>
        <w:keepLines w:val="0"/>
        <w:pageBreakBefore w:val="0"/>
        <w:tabs>
          <w:tab w:val="left" w:pos="1724"/>
        </w:tabs>
        <w:overflowPunct/>
        <w:topLinePunct w:val="0"/>
        <w:bidi w:val="0"/>
        <w:spacing w:after="0" w:afterLines="50" w:line="400" w:lineRule="exact"/>
        <w:ind w:left="0" w:firstLineChars="200"/>
        <w:jc w:val="both"/>
        <w:rPr>
          <w:rFonts w:hint="eastAsia" w:ascii="宋体" w:hAnsi="宋体" w:eastAsia="宋体" w:cs="宋体"/>
          <w:sz w:val="24"/>
          <w:szCs w:val="24"/>
        </w:rPr>
      </w:pPr>
    </w:p>
    <w:p>
      <w:pPr>
        <w:keepNext w:val="0"/>
        <w:keepLines w:val="0"/>
        <w:pageBreakBefore w:val="0"/>
        <w:overflowPunct/>
        <w:topLinePunct w:val="0"/>
        <w:bidi w:val="0"/>
        <w:spacing w:after="0" w:afterLines="50" w:line="400" w:lineRule="exact"/>
        <w:jc w:val="center"/>
        <w:rPr>
          <w:rFonts w:hint="eastAsia" w:ascii="宋体" w:hAnsi="宋体" w:eastAsia="宋体" w:cs="宋体"/>
          <w:b/>
          <w:sz w:val="24"/>
          <w:szCs w:val="24"/>
        </w:rPr>
      </w:pPr>
      <w:bookmarkStart w:id="59" w:name="四、投标文件的递交"/>
      <w:bookmarkEnd w:id="59"/>
      <w:r>
        <w:rPr>
          <w:rFonts w:hint="eastAsia" w:ascii="宋体" w:hAnsi="宋体" w:eastAsia="宋体" w:cs="宋体"/>
          <w:b/>
          <w:sz w:val="32"/>
          <w:szCs w:val="32"/>
        </w:rPr>
        <w:t>四、投标文件的递交</w:t>
      </w:r>
    </w:p>
    <w:p>
      <w:pPr>
        <w:pStyle w:val="5"/>
        <w:keepNext w:val="0"/>
        <w:keepLines w:val="0"/>
        <w:pageBreakBefore w:val="0"/>
        <w:overflowPunct/>
        <w:topLinePunct w:val="0"/>
        <w:bidi w:val="0"/>
        <w:spacing w:after="0" w:afterLines="50" w:line="400" w:lineRule="exact"/>
        <w:ind w:left="0"/>
        <w:rPr>
          <w:rFonts w:hint="eastAsia" w:ascii="宋体" w:hAnsi="宋体" w:eastAsia="宋体" w:cs="宋体"/>
          <w:b/>
          <w:bCs/>
          <w:sz w:val="28"/>
          <w:szCs w:val="28"/>
          <w:lang w:eastAsia="zh-CN"/>
        </w:rPr>
      </w:pPr>
      <w:bookmarkStart w:id="60" w:name="19、投标文件的密封和标记"/>
      <w:bookmarkEnd w:id="60"/>
      <w:r>
        <w:rPr>
          <w:rFonts w:hint="eastAsia" w:ascii="宋体" w:hAnsi="宋体" w:eastAsia="宋体" w:cs="宋体"/>
          <w:b/>
          <w:bCs/>
          <w:sz w:val="28"/>
          <w:szCs w:val="28"/>
          <w:lang w:eastAsia="zh-CN"/>
        </w:rPr>
        <w:t>19、投标文件的密封和标记</w:t>
      </w:r>
    </w:p>
    <w:p>
      <w:pPr>
        <w:pStyle w:val="45"/>
        <w:keepNext w:val="0"/>
        <w:keepLines w:val="0"/>
        <w:pageBreakBefore w:val="0"/>
        <w:tabs>
          <w:tab w:val="left" w:pos="1666"/>
        </w:tabs>
        <w:overflowPunct/>
        <w:topLinePunct w:val="0"/>
        <w:bidi w:val="0"/>
        <w:spacing w:after="0" w:afterLines="50" w:line="400" w:lineRule="exact"/>
        <w:ind w:left="0" w:firstLine="476" w:firstLineChars="200"/>
        <w:jc w:val="both"/>
        <w:rPr>
          <w:rFonts w:hint="eastAsia" w:ascii="宋体" w:hAnsi="宋体" w:eastAsia="宋体" w:cs="宋体"/>
          <w:sz w:val="24"/>
          <w:szCs w:val="24"/>
        </w:rPr>
      </w:pPr>
      <w:r>
        <w:rPr>
          <w:rFonts w:hint="eastAsia" w:ascii="宋体" w:hAnsi="宋体" w:eastAsia="宋体" w:cs="宋体"/>
          <w:spacing w:val="-1"/>
          <w:sz w:val="24"/>
          <w:szCs w:val="24"/>
          <w:lang w:val="en-US"/>
        </w:rPr>
        <w:t xml:space="preserve">19.1 </w:t>
      </w:r>
      <w:r>
        <w:rPr>
          <w:rFonts w:hint="eastAsia" w:ascii="宋体" w:hAnsi="宋体" w:eastAsia="宋体" w:cs="宋体"/>
          <w:spacing w:val="-1"/>
          <w:sz w:val="24"/>
          <w:szCs w:val="24"/>
        </w:rPr>
        <w:t>供应商应将投标文件按照“投标人须知前附表”中的要求密封</w:t>
      </w:r>
      <w:r>
        <w:rPr>
          <w:rFonts w:hint="eastAsia" w:ascii="宋体" w:hAnsi="宋体" w:eastAsia="宋体" w:cs="宋体"/>
          <w:sz w:val="24"/>
          <w:szCs w:val="24"/>
        </w:rPr>
        <w:t>递交，不论供应商中标与否，投标文件均不退回。</w:t>
      </w:r>
    </w:p>
    <w:p>
      <w:pPr>
        <w:pStyle w:val="45"/>
        <w:keepNext w:val="0"/>
        <w:keepLines w:val="0"/>
        <w:pageBreakBefore w:val="0"/>
        <w:tabs>
          <w:tab w:val="left" w:pos="1666"/>
        </w:tabs>
        <w:overflowPunct/>
        <w:topLinePunct w:val="0"/>
        <w:bidi w:val="0"/>
        <w:spacing w:after="0" w:afterLines="50" w:line="400" w:lineRule="exact"/>
        <w:ind w:left="0" w:firstLine="476" w:firstLineChars="200"/>
        <w:jc w:val="both"/>
        <w:rPr>
          <w:rFonts w:hint="eastAsia" w:ascii="宋体" w:hAnsi="宋体" w:eastAsia="宋体" w:cs="宋体"/>
          <w:spacing w:val="-1"/>
          <w:sz w:val="24"/>
          <w:szCs w:val="24"/>
        </w:rPr>
      </w:pPr>
      <w:r>
        <w:rPr>
          <w:rFonts w:hint="eastAsia" w:ascii="宋体" w:hAnsi="宋体" w:eastAsia="宋体" w:cs="宋体"/>
          <w:spacing w:val="-1"/>
          <w:sz w:val="24"/>
          <w:szCs w:val="24"/>
          <w:lang w:val="en-US"/>
        </w:rPr>
        <w:t xml:space="preserve">19.2 </w:t>
      </w:r>
      <w:r>
        <w:rPr>
          <w:rFonts w:hint="eastAsia" w:ascii="宋体" w:hAnsi="宋体" w:eastAsia="宋体" w:cs="宋体"/>
          <w:spacing w:val="-1"/>
          <w:sz w:val="24"/>
          <w:szCs w:val="24"/>
        </w:rPr>
        <w:t>投标文件应按照“投标人须知前附表”中的要求密封递交，并在封套的封口处加盖供应商单位公章。投标文件封套上应写明的：</w:t>
      </w:r>
    </w:p>
    <w:p>
      <w:pPr>
        <w:pStyle w:val="45"/>
        <w:keepNext w:val="0"/>
        <w:keepLines w:val="0"/>
        <w:pageBreakBefore w:val="0"/>
        <w:tabs>
          <w:tab w:val="left" w:pos="1666"/>
        </w:tabs>
        <w:overflowPunct/>
        <w:topLinePunct w:val="0"/>
        <w:bidi w:val="0"/>
        <w:spacing w:after="0" w:afterLines="50" w:line="400" w:lineRule="exact"/>
        <w:ind w:left="0" w:right="1026" w:firstLineChars="200"/>
        <w:jc w:val="both"/>
        <w:rPr>
          <w:rFonts w:hint="eastAsia" w:ascii="宋体" w:hAnsi="宋体" w:eastAsia="宋体" w:cs="宋体"/>
          <w:b/>
          <w:bCs/>
          <w:spacing w:val="-1"/>
          <w:sz w:val="24"/>
          <w:szCs w:val="24"/>
        </w:rPr>
      </w:pPr>
      <w:r>
        <w:rPr>
          <w:rFonts w:hint="eastAsia" w:ascii="宋体" w:hAnsi="宋体" w:eastAsia="宋体" w:cs="宋体"/>
          <w:b/>
          <w:bCs/>
          <w:spacing w:val="-1"/>
          <w:sz w:val="24"/>
          <w:szCs w:val="24"/>
        </w:rPr>
        <w:t>采购项目名称：</w:t>
      </w:r>
    </w:p>
    <w:p>
      <w:pPr>
        <w:pStyle w:val="45"/>
        <w:keepNext w:val="0"/>
        <w:keepLines w:val="0"/>
        <w:pageBreakBefore w:val="0"/>
        <w:tabs>
          <w:tab w:val="left" w:pos="1666"/>
        </w:tabs>
        <w:overflowPunct/>
        <w:topLinePunct w:val="0"/>
        <w:bidi w:val="0"/>
        <w:spacing w:after="0" w:afterLines="50" w:line="400" w:lineRule="exact"/>
        <w:ind w:left="0" w:right="1026" w:firstLineChars="200"/>
        <w:jc w:val="both"/>
        <w:rPr>
          <w:rFonts w:hint="eastAsia" w:ascii="宋体" w:hAnsi="宋体" w:eastAsia="宋体" w:cs="宋体"/>
          <w:b/>
          <w:bCs/>
          <w:spacing w:val="-1"/>
          <w:sz w:val="24"/>
          <w:szCs w:val="24"/>
        </w:rPr>
      </w:pPr>
      <w:r>
        <w:rPr>
          <w:rFonts w:hint="eastAsia" w:ascii="宋体" w:hAnsi="宋体" w:eastAsia="宋体" w:cs="宋体"/>
          <w:b/>
          <w:bCs/>
          <w:spacing w:val="-1"/>
          <w:sz w:val="24"/>
          <w:szCs w:val="24"/>
        </w:rPr>
        <w:t>供应商名称（盖章）：</w:t>
      </w:r>
    </w:p>
    <w:p>
      <w:pPr>
        <w:pStyle w:val="45"/>
        <w:keepNext w:val="0"/>
        <w:keepLines w:val="0"/>
        <w:pageBreakBefore w:val="0"/>
        <w:tabs>
          <w:tab w:val="left" w:pos="1666"/>
        </w:tabs>
        <w:overflowPunct/>
        <w:topLinePunct w:val="0"/>
        <w:bidi w:val="0"/>
        <w:spacing w:after="0" w:afterLines="50" w:line="400" w:lineRule="exact"/>
        <w:ind w:left="0" w:right="1026" w:firstLineChars="200"/>
        <w:jc w:val="both"/>
        <w:rPr>
          <w:rFonts w:hint="eastAsia" w:ascii="宋体" w:hAnsi="宋体" w:eastAsia="宋体" w:cs="宋体"/>
          <w:b/>
          <w:bCs/>
          <w:spacing w:val="-1"/>
          <w:sz w:val="24"/>
          <w:szCs w:val="24"/>
        </w:rPr>
      </w:pPr>
      <w:r>
        <w:rPr>
          <w:rFonts w:hint="eastAsia" w:ascii="宋体" w:hAnsi="宋体" w:eastAsia="宋体" w:cs="宋体"/>
          <w:b/>
          <w:bCs/>
          <w:spacing w:val="-1"/>
          <w:sz w:val="24"/>
          <w:szCs w:val="24"/>
        </w:rPr>
        <w:t>法定代表人（签字或盖章）：</w:t>
      </w:r>
    </w:p>
    <w:p>
      <w:pPr>
        <w:pStyle w:val="45"/>
        <w:keepNext w:val="0"/>
        <w:keepLines w:val="0"/>
        <w:pageBreakBefore w:val="0"/>
        <w:tabs>
          <w:tab w:val="left" w:pos="1666"/>
        </w:tabs>
        <w:overflowPunct/>
        <w:topLinePunct w:val="0"/>
        <w:bidi w:val="0"/>
        <w:spacing w:after="0" w:afterLines="50" w:line="400" w:lineRule="exact"/>
        <w:ind w:left="0" w:right="1026" w:firstLineChars="200"/>
        <w:jc w:val="both"/>
        <w:rPr>
          <w:rFonts w:hint="eastAsia" w:ascii="宋体" w:hAnsi="宋体" w:eastAsia="宋体" w:cs="宋体"/>
          <w:b/>
          <w:bCs/>
          <w:spacing w:val="-1"/>
          <w:sz w:val="24"/>
          <w:szCs w:val="24"/>
        </w:rPr>
      </w:pPr>
      <w:r>
        <w:rPr>
          <w:rFonts w:hint="eastAsia" w:ascii="宋体" w:hAnsi="宋体" w:eastAsia="宋体" w:cs="宋体"/>
          <w:b/>
          <w:bCs/>
          <w:spacing w:val="-1"/>
          <w:sz w:val="24"/>
          <w:szCs w:val="24"/>
        </w:rPr>
        <w:t>供应商联系人：</w:t>
      </w:r>
    </w:p>
    <w:p>
      <w:pPr>
        <w:pStyle w:val="45"/>
        <w:keepNext w:val="0"/>
        <w:keepLines w:val="0"/>
        <w:pageBreakBefore w:val="0"/>
        <w:tabs>
          <w:tab w:val="left" w:pos="1666"/>
        </w:tabs>
        <w:overflowPunct/>
        <w:topLinePunct w:val="0"/>
        <w:bidi w:val="0"/>
        <w:spacing w:after="0" w:afterLines="50" w:line="400" w:lineRule="exact"/>
        <w:ind w:left="0" w:right="1026" w:firstLineChars="200"/>
        <w:jc w:val="both"/>
        <w:rPr>
          <w:rFonts w:hint="eastAsia" w:ascii="宋体" w:hAnsi="宋体" w:eastAsia="宋体" w:cs="宋体"/>
          <w:b/>
          <w:bCs/>
          <w:spacing w:val="-1"/>
          <w:sz w:val="24"/>
          <w:szCs w:val="24"/>
        </w:rPr>
      </w:pPr>
      <w:r>
        <w:rPr>
          <w:rFonts w:hint="eastAsia" w:ascii="宋体" w:hAnsi="宋体" w:eastAsia="宋体" w:cs="宋体"/>
          <w:b/>
          <w:bCs/>
          <w:spacing w:val="-1"/>
          <w:sz w:val="24"/>
          <w:szCs w:val="24"/>
        </w:rPr>
        <w:t xml:space="preserve">供应商联系电话： </w:t>
      </w:r>
    </w:p>
    <w:p>
      <w:pPr>
        <w:pStyle w:val="45"/>
        <w:keepNext w:val="0"/>
        <w:keepLines w:val="0"/>
        <w:pageBreakBefore w:val="0"/>
        <w:tabs>
          <w:tab w:val="left" w:pos="1666"/>
        </w:tabs>
        <w:overflowPunct/>
        <w:topLinePunct w:val="0"/>
        <w:bidi w:val="0"/>
        <w:spacing w:after="0" w:afterLines="50" w:line="400" w:lineRule="exact"/>
        <w:ind w:left="0" w:right="1026" w:firstLineChars="200"/>
        <w:jc w:val="both"/>
        <w:rPr>
          <w:rFonts w:hint="eastAsia" w:ascii="宋体" w:hAnsi="宋体" w:eastAsia="宋体" w:cs="宋体"/>
          <w:b/>
          <w:bCs/>
          <w:spacing w:val="-1"/>
          <w:sz w:val="24"/>
          <w:szCs w:val="24"/>
        </w:rPr>
      </w:pPr>
      <w:r>
        <w:rPr>
          <w:rFonts w:hint="eastAsia" w:ascii="宋体" w:hAnsi="宋体" w:eastAsia="宋体" w:cs="宋体"/>
          <w:b/>
          <w:bCs/>
          <w:spacing w:val="-1"/>
          <w:sz w:val="24"/>
          <w:szCs w:val="24"/>
        </w:rPr>
        <w:t>供应商地址：</w:t>
      </w:r>
    </w:p>
    <w:p>
      <w:pPr>
        <w:keepNext w:val="0"/>
        <w:keepLines w:val="0"/>
        <w:pageBreakBefore w:val="0"/>
        <w:tabs>
          <w:tab w:val="left" w:pos="1905"/>
        </w:tabs>
        <w:overflowPunct/>
        <w:topLinePunct w:val="0"/>
        <w:bidi w:val="0"/>
        <w:spacing w:after="0" w:afterLines="50" w:line="400" w:lineRule="exact"/>
        <w:ind w:firstLine="482" w:firstLineChars="200"/>
        <w:rPr>
          <w:rFonts w:hint="eastAsia" w:ascii="宋体" w:hAnsi="宋体" w:eastAsia="宋体" w:cs="宋体"/>
          <w:b/>
          <w:sz w:val="24"/>
          <w:szCs w:val="24"/>
        </w:rPr>
      </w:pPr>
      <w:r>
        <w:rPr>
          <w:rFonts w:hint="eastAsia" w:ascii="宋体" w:hAnsi="宋体" w:eastAsia="宋体" w:cs="宋体"/>
          <w:b/>
          <w:sz w:val="24"/>
          <w:szCs w:val="24"/>
        </w:rPr>
        <w:t>在</w:t>
      </w:r>
      <w:r>
        <w:rPr>
          <w:rFonts w:hint="eastAsia" w:ascii="宋体" w:hAnsi="宋体" w:eastAsia="宋体" w:cs="宋体"/>
          <w:b/>
          <w:sz w:val="24"/>
          <w:szCs w:val="24"/>
          <w:u w:val="single"/>
        </w:rPr>
        <w:tab/>
      </w:r>
      <w:r>
        <w:rPr>
          <w:rFonts w:hint="eastAsia" w:ascii="宋体" w:hAnsi="宋体" w:eastAsia="宋体" w:cs="宋体"/>
          <w:b/>
          <w:sz w:val="24"/>
          <w:szCs w:val="24"/>
        </w:rPr>
        <w:t>年</w:t>
      </w:r>
      <w:r>
        <w:rPr>
          <w:rFonts w:hint="eastAsia" w:ascii="宋体" w:hAnsi="宋体" w:eastAsia="宋体" w:cs="宋体"/>
          <w:b/>
          <w:sz w:val="24"/>
          <w:szCs w:val="24"/>
          <w:u w:val="single"/>
          <w:lang w:val="en-US" w:eastAsia="zh-CN"/>
        </w:rPr>
        <w:t xml:space="preserve">    </w:t>
      </w:r>
      <w:r>
        <w:rPr>
          <w:rFonts w:hint="eastAsia" w:ascii="宋体" w:hAnsi="宋体" w:eastAsia="宋体" w:cs="宋体"/>
          <w:b/>
          <w:spacing w:val="-6"/>
          <w:sz w:val="24"/>
          <w:szCs w:val="24"/>
        </w:rPr>
        <w:t>月</w:t>
      </w:r>
      <w:r>
        <w:rPr>
          <w:rFonts w:hint="eastAsia" w:ascii="宋体" w:hAnsi="宋体" w:eastAsia="宋体" w:cs="宋体"/>
          <w:b/>
          <w:spacing w:val="-6"/>
          <w:sz w:val="24"/>
          <w:szCs w:val="24"/>
          <w:u w:val="single"/>
          <w:lang w:val="en-US" w:eastAsia="zh-CN"/>
        </w:rPr>
        <w:t xml:space="preserve">    </w:t>
      </w:r>
      <w:r>
        <w:rPr>
          <w:rFonts w:hint="eastAsia" w:ascii="宋体" w:hAnsi="宋体" w:eastAsia="宋体" w:cs="宋体"/>
          <w:b/>
          <w:sz w:val="24"/>
          <w:szCs w:val="24"/>
        </w:rPr>
        <w:t>日</w:t>
      </w:r>
      <w:r>
        <w:rPr>
          <w:rFonts w:hint="eastAsia" w:ascii="宋体" w:hAnsi="宋体" w:eastAsia="宋体" w:cs="宋体"/>
          <w:b/>
          <w:sz w:val="24"/>
          <w:szCs w:val="24"/>
          <w:u w:val="single"/>
          <w:lang w:val="en-US" w:eastAsia="zh-CN"/>
        </w:rPr>
        <w:t xml:space="preserve">     </w:t>
      </w:r>
      <w:r>
        <w:rPr>
          <w:rFonts w:hint="eastAsia" w:ascii="宋体" w:hAnsi="宋体" w:eastAsia="宋体" w:cs="宋体"/>
          <w:b/>
          <w:sz w:val="24"/>
          <w:szCs w:val="24"/>
        </w:rPr>
        <w:t>时</w:t>
      </w:r>
      <w:r>
        <w:rPr>
          <w:rFonts w:hint="eastAsia" w:ascii="宋体" w:hAnsi="宋体" w:eastAsia="宋体" w:cs="宋体"/>
          <w:b/>
          <w:spacing w:val="-3"/>
          <w:sz w:val="24"/>
          <w:szCs w:val="24"/>
        </w:rPr>
        <w:t>前</w:t>
      </w:r>
      <w:r>
        <w:rPr>
          <w:rFonts w:hint="eastAsia" w:ascii="宋体" w:hAnsi="宋体" w:eastAsia="宋体" w:cs="宋体"/>
          <w:b/>
          <w:sz w:val="24"/>
          <w:szCs w:val="24"/>
        </w:rPr>
        <w:t>不</w:t>
      </w:r>
      <w:r>
        <w:rPr>
          <w:rFonts w:hint="eastAsia" w:ascii="宋体" w:hAnsi="宋体" w:eastAsia="宋体" w:cs="宋体"/>
          <w:b/>
          <w:spacing w:val="-5"/>
          <w:sz w:val="24"/>
          <w:szCs w:val="24"/>
        </w:rPr>
        <w:t>得</w:t>
      </w:r>
      <w:r>
        <w:rPr>
          <w:rFonts w:hint="eastAsia" w:ascii="宋体" w:hAnsi="宋体" w:eastAsia="宋体" w:cs="宋体"/>
          <w:b/>
          <w:sz w:val="24"/>
          <w:szCs w:val="24"/>
        </w:rPr>
        <w:t>开启</w:t>
      </w:r>
    </w:p>
    <w:p>
      <w:pPr>
        <w:pStyle w:val="45"/>
        <w:keepNext w:val="0"/>
        <w:keepLines w:val="0"/>
        <w:pageBreakBefore w:val="0"/>
        <w:tabs>
          <w:tab w:val="left" w:pos="1666"/>
        </w:tabs>
        <w:overflowPunct/>
        <w:topLinePunct w:val="0"/>
        <w:bidi w:val="0"/>
        <w:spacing w:after="0" w:afterLines="50" w:line="400" w:lineRule="exact"/>
        <w:ind w:left="0" w:firstLine="476" w:firstLineChars="200"/>
        <w:jc w:val="both"/>
        <w:rPr>
          <w:rFonts w:hint="eastAsia" w:ascii="宋体" w:hAnsi="宋体" w:eastAsia="宋体" w:cs="宋体"/>
          <w:spacing w:val="-1"/>
          <w:sz w:val="24"/>
          <w:szCs w:val="24"/>
        </w:rPr>
      </w:pPr>
      <w:r>
        <w:rPr>
          <w:rFonts w:hint="eastAsia" w:ascii="宋体" w:hAnsi="宋体" w:eastAsia="宋体" w:cs="宋体"/>
          <w:spacing w:val="-1"/>
          <w:sz w:val="24"/>
          <w:szCs w:val="24"/>
          <w:lang w:val="en-US"/>
        </w:rPr>
        <w:t xml:space="preserve">19.3 </w:t>
      </w:r>
      <w:r>
        <w:rPr>
          <w:rFonts w:hint="eastAsia" w:ascii="宋体" w:hAnsi="宋体" w:eastAsia="宋体" w:cs="宋体"/>
          <w:spacing w:val="-1"/>
          <w:sz w:val="24"/>
          <w:szCs w:val="24"/>
          <w:lang w:eastAsia="zh-CN"/>
        </w:rPr>
        <w:t>根据中华人民共和国财政部令第87号--《政府采购货物和服务招标投标管理办法》第二十三条的规定：</w:t>
      </w:r>
      <w:r>
        <w:rPr>
          <w:rFonts w:hint="eastAsia" w:ascii="宋体" w:hAnsi="宋体" w:eastAsia="宋体" w:cs="宋体"/>
          <w:spacing w:val="-1"/>
          <w:sz w:val="24"/>
          <w:szCs w:val="24"/>
        </w:rPr>
        <w:t>投标人应当在招标文件要求提交投标文件的截止时间前，将投标文件密封送达投标地点。采购人或者采购代理机构收到投标文件后，应当如实记载投标文件的送达时间和密封情况，签收保存，并向投标人出具签收回执。任何单位和个人不得在开标前开启投标文件。</w:t>
      </w:r>
    </w:p>
    <w:p>
      <w:pPr>
        <w:pStyle w:val="45"/>
        <w:keepNext w:val="0"/>
        <w:keepLines w:val="0"/>
        <w:pageBreakBefore w:val="0"/>
        <w:tabs>
          <w:tab w:val="left" w:pos="1666"/>
        </w:tabs>
        <w:overflowPunct/>
        <w:topLinePunct w:val="0"/>
        <w:bidi w:val="0"/>
        <w:spacing w:after="0" w:afterLines="50" w:line="400" w:lineRule="exact"/>
        <w:ind w:left="0" w:firstLine="476" w:firstLineChars="200"/>
        <w:jc w:val="both"/>
        <w:rPr>
          <w:rFonts w:hint="eastAsia" w:ascii="宋体" w:hAnsi="宋体" w:eastAsia="宋体" w:cs="宋体"/>
          <w:sz w:val="24"/>
          <w:szCs w:val="24"/>
        </w:rPr>
      </w:pPr>
      <w:r>
        <w:rPr>
          <w:rFonts w:hint="eastAsia" w:ascii="宋体" w:hAnsi="宋体" w:eastAsia="宋体" w:cs="宋体"/>
          <w:spacing w:val="-1"/>
          <w:sz w:val="24"/>
          <w:szCs w:val="24"/>
        </w:rPr>
        <w:t>逾期送达或者未按照招标文件要求密封的投标文件，采购人、采购代理机构应当拒收。</w:t>
      </w:r>
    </w:p>
    <w:p>
      <w:pPr>
        <w:pStyle w:val="5"/>
        <w:keepNext w:val="0"/>
        <w:keepLines w:val="0"/>
        <w:pageBreakBefore w:val="0"/>
        <w:overflowPunct/>
        <w:topLinePunct w:val="0"/>
        <w:bidi w:val="0"/>
        <w:spacing w:after="0" w:afterLines="50" w:line="400" w:lineRule="exact"/>
        <w:ind w:left="0"/>
        <w:rPr>
          <w:rFonts w:hint="eastAsia" w:ascii="宋体" w:hAnsi="宋体" w:eastAsia="宋体" w:cs="宋体"/>
          <w:sz w:val="24"/>
          <w:szCs w:val="24"/>
        </w:rPr>
      </w:pPr>
      <w:bookmarkStart w:id="61" w:name="20、投标截止日期"/>
      <w:bookmarkEnd w:id="61"/>
      <w:r>
        <w:rPr>
          <w:rFonts w:hint="eastAsia" w:ascii="宋体" w:hAnsi="宋体" w:eastAsia="宋体" w:cs="宋体"/>
          <w:b/>
          <w:bCs/>
          <w:sz w:val="28"/>
          <w:szCs w:val="28"/>
          <w:lang w:eastAsia="zh-CN"/>
        </w:rPr>
        <w:t>20、投标截止时间</w:t>
      </w:r>
    </w:p>
    <w:p>
      <w:pPr>
        <w:pStyle w:val="45"/>
        <w:keepNext w:val="0"/>
        <w:keepLines w:val="0"/>
        <w:pageBreakBefore w:val="0"/>
        <w:tabs>
          <w:tab w:val="left" w:pos="1731"/>
        </w:tabs>
        <w:overflowPunct/>
        <w:topLinePunct w:val="0"/>
        <w:bidi w:val="0"/>
        <w:spacing w:after="0" w:afterLines="50" w:line="400" w:lineRule="exact"/>
        <w:ind w:left="0" w:firstLine="492" w:firstLineChars="200"/>
        <w:jc w:val="both"/>
        <w:rPr>
          <w:rFonts w:hint="eastAsia" w:ascii="宋体" w:hAnsi="宋体" w:eastAsia="宋体" w:cs="宋体"/>
          <w:spacing w:val="3"/>
          <w:sz w:val="24"/>
          <w:szCs w:val="24"/>
          <w:lang w:eastAsia="zh-CN"/>
        </w:rPr>
      </w:pPr>
      <w:r>
        <w:rPr>
          <w:rFonts w:hint="eastAsia" w:ascii="宋体" w:hAnsi="宋体" w:eastAsia="宋体" w:cs="宋体"/>
          <w:spacing w:val="3"/>
          <w:sz w:val="24"/>
          <w:szCs w:val="24"/>
          <w:lang w:val="en-US"/>
        </w:rPr>
        <w:t xml:space="preserve">20.1 </w:t>
      </w:r>
      <w:r>
        <w:rPr>
          <w:rFonts w:hint="eastAsia" w:ascii="宋体" w:hAnsi="宋体" w:eastAsia="宋体" w:cs="宋体"/>
          <w:spacing w:val="3"/>
          <w:sz w:val="24"/>
          <w:szCs w:val="24"/>
          <w:lang w:val="en-US" w:eastAsia="zh-CN"/>
        </w:rPr>
        <w:t>详见投标人须知前附表。</w:t>
      </w:r>
    </w:p>
    <w:p>
      <w:pPr>
        <w:pStyle w:val="5"/>
        <w:keepNext w:val="0"/>
        <w:keepLines w:val="0"/>
        <w:pageBreakBefore w:val="0"/>
        <w:overflowPunct/>
        <w:topLinePunct w:val="0"/>
        <w:bidi w:val="0"/>
        <w:spacing w:after="0" w:afterLines="50" w:line="400" w:lineRule="exact"/>
        <w:ind w:left="0"/>
        <w:rPr>
          <w:rFonts w:hint="eastAsia" w:ascii="宋体" w:hAnsi="宋体" w:eastAsia="宋体" w:cs="宋体"/>
          <w:sz w:val="24"/>
          <w:szCs w:val="24"/>
        </w:rPr>
      </w:pPr>
      <w:bookmarkStart w:id="62" w:name="21、投标文件的递交"/>
      <w:bookmarkEnd w:id="62"/>
      <w:r>
        <w:rPr>
          <w:rFonts w:hint="eastAsia" w:ascii="宋体" w:hAnsi="宋体" w:eastAsia="宋体" w:cs="宋体"/>
          <w:b/>
          <w:bCs/>
          <w:sz w:val="28"/>
          <w:szCs w:val="28"/>
          <w:lang w:eastAsia="zh-CN"/>
        </w:rPr>
        <w:t>21、投标文件的递交</w:t>
      </w:r>
    </w:p>
    <w:p>
      <w:pPr>
        <w:pStyle w:val="45"/>
        <w:keepNext w:val="0"/>
        <w:keepLines w:val="0"/>
        <w:pageBreakBefore w:val="0"/>
        <w:tabs>
          <w:tab w:val="left" w:pos="1666"/>
        </w:tabs>
        <w:overflowPunct/>
        <w:topLinePunct w:val="0"/>
        <w:bidi w:val="0"/>
        <w:spacing w:after="0" w:afterLines="50" w:line="400" w:lineRule="exact"/>
        <w:ind w:left="0" w:firstLine="476" w:firstLineChars="200"/>
        <w:jc w:val="both"/>
        <w:rPr>
          <w:rFonts w:hint="eastAsia" w:ascii="宋体" w:hAnsi="宋体" w:eastAsia="宋体" w:cs="宋体"/>
          <w:spacing w:val="-1"/>
          <w:sz w:val="24"/>
          <w:szCs w:val="24"/>
        </w:rPr>
      </w:pPr>
      <w:r>
        <w:rPr>
          <w:rFonts w:hint="eastAsia" w:ascii="宋体" w:hAnsi="宋体" w:eastAsia="宋体" w:cs="宋体"/>
          <w:spacing w:val="-1"/>
          <w:sz w:val="24"/>
          <w:szCs w:val="24"/>
        </w:rPr>
        <w:t>21.1</w:t>
      </w:r>
      <w:r>
        <w:rPr>
          <w:rFonts w:hint="eastAsia" w:ascii="宋体" w:hAnsi="宋体" w:eastAsia="宋体" w:cs="宋体"/>
          <w:spacing w:val="-1"/>
          <w:sz w:val="24"/>
          <w:szCs w:val="24"/>
          <w:lang w:val="en-US" w:eastAsia="zh-CN"/>
        </w:rPr>
        <w:t xml:space="preserve"> </w:t>
      </w:r>
      <w:r>
        <w:rPr>
          <w:rFonts w:hint="eastAsia" w:ascii="宋体" w:hAnsi="宋体" w:eastAsia="宋体" w:cs="宋体"/>
          <w:spacing w:val="-1"/>
          <w:sz w:val="24"/>
          <w:szCs w:val="24"/>
        </w:rPr>
        <w:t>采购人</w:t>
      </w:r>
      <w:r>
        <w:rPr>
          <w:rFonts w:hint="eastAsia" w:ascii="宋体" w:hAnsi="宋体" w:eastAsia="宋体" w:cs="宋体"/>
          <w:spacing w:val="-1"/>
          <w:sz w:val="24"/>
          <w:szCs w:val="24"/>
          <w:lang w:eastAsia="zh-CN"/>
        </w:rPr>
        <w:t>、</w:t>
      </w:r>
      <w:r>
        <w:rPr>
          <w:rFonts w:hint="eastAsia" w:ascii="宋体" w:hAnsi="宋体" w:eastAsia="宋体" w:cs="宋体"/>
          <w:spacing w:val="-1"/>
          <w:sz w:val="24"/>
          <w:szCs w:val="24"/>
        </w:rPr>
        <w:t>采购代理机构拒收在</w:t>
      </w:r>
      <w:r>
        <w:rPr>
          <w:rFonts w:hint="eastAsia" w:ascii="宋体" w:hAnsi="宋体" w:eastAsia="宋体" w:cs="宋体"/>
          <w:spacing w:val="-1"/>
          <w:sz w:val="24"/>
          <w:szCs w:val="24"/>
          <w:lang w:eastAsia="zh-CN"/>
        </w:rPr>
        <w:t>招标文件</w:t>
      </w:r>
      <w:r>
        <w:rPr>
          <w:rFonts w:hint="eastAsia" w:ascii="宋体" w:hAnsi="宋体" w:eastAsia="宋体" w:cs="宋体"/>
          <w:spacing w:val="-1"/>
          <w:sz w:val="24"/>
          <w:szCs w:val="24"/>
        </w:rPr>
        <w:t>规定的投标截止时间后递交的任何投标文件或者未按照招标文件要求密封的投标文件。</w:t>
      </w:r>
      <w:bookmarkStart w:id="63" w:name="22、投标文件的修改和撤回"/>
      <w:bookmarkEnd w:id="63"/>
    </w:p>
    <w:p>
      <w:pPr>
        <w:pStyle w:val="45"/>
        <w:keepNext w:val="0"/>
        <w:keepLines w:val="0"/>
        <w:pageBreakBefore w:val="0"/>
        <w:tabs>
          <w:tab w:val="left" w:pos="1666"/>
        </w:tabs>
        <w:overflowPunct/>
        <w:topLinePunct w:val="0"/>
        <w:bidi w:val="0"/>
        <w:spacing w:after="0" w:afterLines="50" w:line="400" w:lineRule="exact"/>
        <w:ind w:left="0" w:firstLine="476" w:firstLineChars="200"/>
        <w:jc w:val="both"/>
        <w:rPr>
          <w:rFonts w:hint="eastAsia" w:ascii="宋体" w:hAnsi="宋体" w:eastAsia="宋体" w:cs="宋体"/>
          <w:b/>
          <w:bCs/>
          <w:sz w:val="28"/>
          <w:szCs w:val="28"/>
          <w:lang w:val="en-US" w:eastAsia="zh-CN"/>
        </w:rPr>
      </w:pPr>
      <w:r>
        <w:rPr>
          <w:rFonts w:hint="eastAsia" w:ascii="宋体" w:hAnsi="宋体" w:eastAsia="宋体" w:cs="宋体"/>
          <w:spacing w:val="-1"/>
          <w:sz w:val="24"/>
          <w:szCs w:val="24"/>
          <w:lang w:val="en-US" w:eastAsia="zh-CN"/>
        </w:rPr>
        <w:t xml:space="preserve">21.2 </w:t>
      </w:r>
      <w:r>
        <w:rPr>
          <w:rFonts w:hint="eastAsia" w:ascii="宋体" w:hAnsi="宋体" w:eastAsia="宋体" w:cs="宋体"/>
          <w:spacing w:val="-1"/>
          <w:sz w:val="24"/>
          <w:szCs w:val="24"/>
          <w:lang w:eastAsia="zh-CN"/>
        </w:rPr>
        <w:t>根据中华人民共和国财政部令第87号--《政府采购货物和服务招标投标管理办法》第三十六条的规定：</w:t>
      </w:r>
      <w:r>
        <w:rPr>
          <w:rFonts w:hint="eastAsia" w:ascii="宋体" w:hAnsi="宋体" w:eastAsia="宋体" w:cs="宋体"/>
          <w:spacing w:val="-1"/>
          <w:sz w:val="24"/>
          <w:szCs w:val="24"/>
        </w:rPr>
        <w:t>投标人应当遵循公平竞争的原则，不得恶意串通，不得妨碍其他投标人的竞争行为，不得损害采购人或者其他投标人的合法权益。</w:t>
      </w:r>
    </w:p>
    <w:p>
      <w:pPr>
        <w:pStyle w:val="45"/>
        <w:keepNext w:val="0"/>
        <w:keepLines w:val="0"/>
        <w:pageBreakBefore w:val="0"/>
        <w:tabs>
          <w:tab w:val="left" w:pos="1666"/>
        </w:tabs>
        <w:overflowPunct/>
        <w:topLinePunct w:val="0"/>
        <w:bidi w:val="0"/>
        <w:spacing w:after="0" w:afterLines="50" w:line="400" w:lineRule="exact"/>
        <w:ind w:left="0" w:firstLine="562" w:firstLineChars="200"/>
        <w:jc w:val="both"/>
        <w:rPr>
          <w:rFonts w:hint="eastAsia" w:ascii="宋体" w:hAnsi="宋体" w:eastAsia="宋体" w:cs="宋体"/>
          <w:sz w:val="24"/>
          <w:szCs w:val="24"/>
        </w:rPr>
      </w:pPr>
      <w:r>
        <w:rPr>
          <w:rFonts w:hint="eastAsia" w:ascii="宋体" w:hAnsi="宋体" w:eastAsia="宋体" w:cs="宋体"/>
          <w:b/>
          <w:bCs/>
          <w:sz w:val="28"/>
          <w:szCs w:val="28"/>
          <w:lang w:eastAsia="zh-CN"/>
        </w:rPr>
        <w:t>22、投标文件的补充、修改或撤回</w:t>
      </w:r>
    </w:p>
    <w:p>
      <w:pPr>
        <w:pStyle w:val="45"/>
        <w:keepNext w:val="0"/>
        <w:keepLines w:val="0"/>
        <w:pageBreakBefore w:val="0"/>
        <w:tabs>
          <w:tab w:val="left" w:pos="1726"/>
        </w:tabs>
        <w:overflowPunct/>
        <w:topLinePunct w:val="0"/>
        <w:bidi w:val="0"/>
        <w:spacing w:after="0" w:afterLines="50" w:line="400" w:lineRule="exact"/>
        <w:ind w:left="0" w:firstLine="428" w:firstLineChars="200"/>
        <w:rPr>
          <w:rFonts w:hint="eastAsia" w:ascii="宋体" w:hAnsi="宋体" w:eastAsia="宋体" w:cs="宋体"/>
          <w:spacing w:val="-13"/>
          <w:sz w:val="24"/>
          <w:szCs w:val="24"/>
          <w:lang w:val="en-US" w:eastAsia="zh-CN"/>
        </w:rPr>
      </w:pPr>
      <w:r>
        <w:rPr>
          <w:rFonts w:hint="eastAsia" w:ascii="宋体" w:hAnsi="宋体" w:eastAsia="宋体" w:cs="宋体"/>
          <w:spacing w:val="-13"/>
          <w:sz w:val="24"/>
          <w:szCs w:val="24"/>
          <w:lang w:val="en-US"/>
        </w:rPr>
        <w:t>22.1</w:t>
      </w:r>
      <w:r>
        <w:rPr>
          <w:rFonts w:hint="eastAsia" w:ascii="宋体" w:hAnsi="宋体" w:eastAsia="宋体" w:cs="宋体"/>
          <w:spacing w:val="-13"/>
          <w:sz w:val="24"/>
          <w:szCs w:val="24"/>
          <w:lang w:val="en-US" w:eastAsia="zh-CN"/>
        </w:rPr>
        <w:t xml:space="preserve"> </w:t>
      </w:r>
      <w:r>
        <w:rPr>
          <w:rFonts w:hint="eastAsia" w:ascii="宋体" w:hAnsi="宋体" w:eastAsia="宋体" w:cs="宋体"/>
          <w:spacing w:val="-1"/>
          <w:sz w:val="24"/>
          <w:szCs w:val="24"/>
          <w:lang w:eastAsia="zh-CN"/>
        </w:rPr>
        <w:t>根据中华人民共和国财政部令第87号--《政府采购货物和服务招标投标管理办法》第三十四条的规定：投标人在投标截止时间前，可以对所递交的投标文件进行补充、修改或者撤回，并书面通知采购人或者采购代理机构。补充、修改的内容应当按照招标文件要求签署、盖章、密封后，作为投标文件的组成部分。</w:t>
      </w:r>
    </w:p>
    <w:p>
      <w:pPr>
        <w:pStyle w:val="45"/>
        <w:keepNext w:val="0"/>
        <w:keepLines w:val="0"/>
        <w:pageBreakBefore w:val="0"/>
        <w:tabs>
          <w:tab w:val="left" w:pos="1726"/>
        </w:tabs>
        <w:overflowPunct/>
        <w:topLinePunct w:val="0"/>
        <w:bidi w:val="0"/>
        <w:spacing w:after="0" w:afterLines="50" w:line="400" w:lineRule="exact"/>
        <w:ind w:left="0" w:firstLine="480" w:firstLineChars="200"/>
        <w:rPr>
          <w:rFonts w:hint="eastAsia" w:ascii="宋体" w:hAnsi="宋体" w:eastAsia="宋体" w:cs="宋体"/>
          <w:sz w:val="24"/>
          <w:szCs w:val="24"/>
        </w:rPr>
      </w:pPr>
      <w:r>
        <w:rPr>
          <w:rFonts w:hint="eastAsia" w:ascii="宋体" w:hAnsi="宋体" w:eastAsia="宋体" w:cs="宋体"/>
          <w:sz w:val="24"/>
          <w:szCs w:val="24"/>
          <w:lang w:val="en-US"/>
        </w:rPr>
        <w:t>22.2</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供应商的修改或撤回文件应按规定进行编制、密封、标记和发送，并应在封套上加注“修改”或“撤回”字样。上述补充或修改若涉及投标报价，必须注明“最后唯一报价”字样，否则将视为有选择的报价。修改文件必须在投标截止时间前送达招标文件规定的递交地点。</w:t>
      </w:r>
    </w:p>
    <w:p>
      <w:pPr>
        <w:pStyle w:val="45"/>
        <w:keepNext w:val="0"/>
        <w:keepLines w:val="0"/>
        <w:pageBreakBefore w:val="0"/>
        <w:tabs>
          <w:tab w:val="left" w:pos="1726"/>
        </w:tabs>
        <w:overflowPunct/>
        <w:topLinePunct w:val="0"/>
        <w:bidi w:val="0"/>
        <w:spacing w:after="0" w:afterLines="50" w:line="400" w:lineRule="exact"/>
        <w:ind w:left="0" w:firstLine="480" w:firstLineChars="200"/>
        <w:rPr>
          <w:rFonts w:hint="eastAsia" w:ascii="宋体" w:hAnsi="宋体" w:eastAsia="宋体" w:cs="宋体"/>
          <w:sz w:val="24"/>
          <w:szCs w:val="24"/>
        </w:rPr>
      </w:pPr>
      <w:r>
        <w:rPr>
          <w:rFonts w:hint="eastAsia" w:ascii="宋体" w:hAnsi="宋体" w:eastAsia="宋体" w:cs="宋体"/>
          <w:sz w:val="24"/>
          <w:szCs w:val="24"/>
          <w:lang w:val="en-US"/>
        </w:rPr>
        <w:t>22.4</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在投标截止时间至招标文件中规定的投标有效期满之间的这段时间内，供应商不得撤回其投标。</w:t>
      </w:r>
      <w:bookmarkStart w:id="64" w:name="五、开标与评标"/>
      <w:bookmarkEnd w:id="64"/>
    </w:p>
    <w:p>
      <w:pPr>
        <w:pStyle w:val="45"/>
        <w:keepNext w:val="0"/>
        <w:keepLines w:val="0"/>
        <w:pageBreakBefore w:val="0"/>
        <w:tabs>
          <w:tab w:val="left" w:pos="1726"/>
        </w:tabs>
        <w:overflowPunct/>
        <w:topLinePunct w:val="0"/>
        <w:bidi w:val="0"/>
        <w:spacing w:after="0" w:afterLines="50" w:line="400" w:lineRule="exact"/>
        <w:ind w:left="0" w:firstLine="643" w:firstLineChars="200"/>
        <w:rPr>
          <w:rFonts w:hint="eastAsia" w:ascii="宋体" w:hAnsi="宋体" w:eastAsia="宋体" w:cs="宋体"/>
          <w:b/>
          <w:sz w:val="32"/>
          <w:szCs w:val="32"/>
        </w:rPr>
      </w:pPr>
    </w:p>
    <w:p>
      <w:pPr>
        <w:pStyle w:val="45"/>
        <w:keepNext w:val="0"/>
        <w:keepLines w:val="0"/>
        <w:pageBreakBefore w:val="0"/>
        <w:tabs>
          <w:tab w:val="left" w:pos="1726"/>
        </w:tabs>
        <w:overflowPunct/>
        <w:topLinePunct w:val="0"/>
        <w:bidi w:val="0"/>
        <w:spacing w:after="0" w:afterLines="50" w:line="400" w:lineRule="exact"/>
        <w:ind w:left="0" w:firstLine="643" w:firstLineChars="200"/>
        <w:jc w:val="center"/>
        <w:rPr>
          <w:rFonts w:hint="eastAsia" w:ascii="宋体" w:hAnsi="宋体" w:eastAsia="宋体" w:cs="宋体"/>
          <w:b/>
          <w:sz w:val="32"/>
          <w:szCs w:val="32"/>
        </w:rPr>
      </w:pPr>
      <w:r>
        <w:rPr>
          <w:rFonts w:hint="eastAsia" w:ascii="宋体" w:hAnsi="宋体" w:eastAsia="宋体" w:cs="宋体"/>
          <w:b/>
          <w:sz w:val="32"/>
          <w:szCs w:val="32"/>
        </w:rPr>
        <w:t>五、开标与评标</w:t>
      </w:r>
    </w:p>
    <w:p>
      <w:pPr>
        <w:pStyle w:val="5"/>
        <w:keepNext w:val="0"/>
        <w:keepLines w:val="0"/>
        <w:pageBreakBefore w:val="0"/>
        <w:overflowPunct/>
        <w:topLinePunct w:val="0"/>
        <w:bidi w:val="0"/>
        <w:spacing w:after="0" w:afterLines="50" w:line="400" w:lineRule="exact"/>
        <w:ind w:left="0"/>
        <w:rPr>
          <w:rFonts w:hint="eastAsia" w:ascii="宋体" w:hAnsi="宋体" w:eastAsia="宋体" w:cs="宋体"/>
          <w:b/>
          <w:bCs/>
          <w:sz w:val="28"/>
          <w:szCs w:val="28"/>
          <w:lang w:eastAsia="zh-CN"/>
        </w:rPr>
      </w:pPr>
      <w:bookmarkStart w:id="65" w:name="23、开标"/>
      <w:bookmarkEnd w:id="65"/>
      <w:r>
        <w:rPr>
          <w:rFonts w:hint="eastAsia" w:ascii="宋体" w:hAnsi="宋体" w:eastAsia="宋体" w:cs="宋体"/>
          <w:b/>
          <w:bCs/>
          <w:sz w:val="28"/>
          <w:szCs w:val="28"/>
          <w:lang w:eastAsia="zh-CN"/>
        </w:rPr>
        <w:t>23、开标</w:t>
      </w:r>
    </w:p>
    <w:p>
      <w:pPr>
        <w:pStyle w:val="45"/>
        <w:keepNext w:val="0"/>
        <w:keepLines w:val="0"/>
        <w:pageBreakBefore w:val="0"/>
        <w:tabs>
          <w:tab w:val="left" w:pos="1726"/>
        </w:tabs>
        <w:overflowPunct/>
        <w:topLinePunct w:val="0"/>
        <w:bidi w:val="0"/>
        <w:spacing w:after="0" w:afterLines="50" w:line="400" w:lineRule="exact"/>
        <w:ind w:left="0" w:firstLine="480" w:firstLineChars="200"/>
        <w:rPr>
          <w:rFonts w:hint="eastAsia" w:ascii="宋体" w:hAnsi="宋体" w:eastAsia="宋体" w:cs="宋体"/>
          <w:sz w:val="24"/>
          <w:szCs w:val="24"/>
        </w:rPr>
      </w:pPr>
      <w:r>
        <w:rPr>
          <w:rFonts w:hint="eastAsia" w:ascii="宋体" w:hAnsi="宋体" w:eastAsia="宋体" w:cs="宋体"/>
          <w:sz w:val="24"/>
          <w:szCs w:val="24"/>
          <w:lang w:val="en-US"/>
        </w:rPr>
        <w:t>23.1</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采购人及采购代理机构将在招标文件中规定的时间和地点组织公开开标。供应商应委派法定代表人或其授权代表准时参加，参加开标的授权代表需签名以证明其出席。</w:t>
      </w:r>
    </w:p>
    <w:p>
      <w:pPr>
        <w:pStyle w:val="45"/>
        <w:keepNext w:val="0"/>
        <w:keepLines w:val="0"/>
        <w:pageBreakBefore w:val="0"/>
        <w:tabs>
          <w:tab w:val="left" w:pos="1726"/>
        </w:tabs>
        <w:overflowPunct/>
        <w:topLinePunct w:val="0"/>
        <w:bidi w:val="0"/>
        <w:spacing w:after="0" w:afterLines="50" w:line="400" w:lineRule="exact"/>
        <w:ind w:left="0" w:firstLine="480" w:firstLineChars="200"/>
        <w:rPr>
          <w:rFonts w:hint="eastAsia" w:ascii="宋体" w:hAnsi="宋体" w:eastAsia="宋体" w:cs="宋体"/>
          <w:sz w:val="24"/>
          <w:szCs w:val="24"/>
        </w:rPr>
      </w:pPr>
      <w:r>
        <w:rPr>
          <w:rFonts w:hint="eastAsia" w:ascii="宋体" w:hAnsi="宋体" w:eastAsia="宋体" w:cs="宋体"/>
          <w:sz w:val="24"/>
          <w:szCs w:val="24"/>
          <w:lang w:val="en-US"/>
        </w:rPr>
        <w:t xml:space="preserve">23.2 </w:t>
      </w:r>
      <w:r>
        <w:rPr>
          <w:rFonts w:hint="eastAsia" w:ascii="宋体" w:hAnsi="宋体" w:eastAsia="宋体" w:cs="宋体"/>
          <w:sz w:val="24"/>
          <w:szCs w:val="24"/>
        </w:rPr>
        <w:t>开标仪式由采购人及采购代理机构组织，采购人代表、监管代表、供应商授权代表等参加。</w:t>
      </w:r>
    </w:p>
    <w:p>
      <w:pPr>
        <w:pStyle w:val="45"/>
        <w:keepNext w:val="0"/>
        <w:keepLines w:val="0"/>
        <w:pageBreakBefore w:val="0"/>
        <w:tabs>
          <w:tab w:val="left" w:pos="1726"/>
        </w:tabs>
        <w:overflowPunct/>
        <w:topLinePunct w:val="0"/>
        <w:bidi w:val="0"/>
        <w:spacing w:after="0" w:afterLines="50" w:line="400" w:lineRule="exact"/>
        <w:ind w:left="0" w:firstLine="472" w:firstLineChars="200"/>
        <w:jc w:val="both"/>
        <w:rPr>
          <w:rFonts w:hint="eastAsia" w:ascii="宋体" w:hAnsi="宋体" w:eastAsia="宋体" w:cs="宋体"/>
          <w:spacing w:val="-2"/>
          <w:sz w:val="24"/>
          <w:szCs w:val="24"/>
          <w:lang w:val="en-US" w:eastAsia="zh-CN"/>
        </w:rPr>
      </w:pPr>
      <w:r>
        <w:rPr>
          <w:rFonts w:hint="eastAsia" w:ascii="宋体" w:hAnsi="宋体" w:eastAsia="宋体" w:cs="宋体"/>
          <w:spacing w:val="-2"/>
          <w:sz w:val="24"/>
          <w:szCs w:val="24"/>
          <w:lang w:val="en-US"/>
        </w:rPr>
        <w:t xml:space="preserve">23.3 </w:t>
      </w:r>
      <w:r>
        <w:rPr>
          <w:rFonts w:hint="eastAsia" w:ascii="宋体" w:hAnsi="宋体" w:eastAsia="宋体" w:cs="宋体"/>
          <w:spacing w:val="-2"/>
          <w:sz w:val="24"/>
          <w:szCs w:val="24"/>
          <w:lang w:val="en-US" w:eastAsia="zh-CN"/>
        </w:rPr>
        <w:t>采购代理机构根据</w:t>
      </w:r>
      <w:r>
        <w:rPr>
          <w:rFonts w:hint="eastAsia" w:ascii="宋体" w:hAnsi="宋体" w:eastAsia="宋体" w:cs="宋体"/>
          <w:spacing w:val="-1"/>
          <w:sz w:val="24"/>
          <w:szCs w:val="24"/>
          <w:lang w:eastAsia="zh-CN"/>
        </w:rPr>
        <w:t>中华人民共和国财政部令第87号--《政府采购货物和服务招标投标管理办法》第三十六条的相关规定，对开标、评标现场活动进行全程录音录像。录音录像清晰可辨，音像资料作为采购文件一并存档。</w:t>
      </w:r>
    </w:p>
    <w:p>
      <w:pPr>
        <w:pStyle w:val="45"/>
        <w:keepNext w:val="0"/>
        <w:keepLines w:val="0"/>
        <w:pageBreakBefore w:val="0"/>
        <w:tabs>
          <w:tab w:val="left" w:pos="1726"/>
        </w:tabs>
        <w:overflowPunct/>
        <w:topLinePunct w:val="0"/>
        <w:bidi w:val="0"/>
        <w:spacing w:after="0" w:afterLines="50" w:line="400" w:lineRule="exact"/>
        <w:ind w:left="0" w:firstLine="472" w:firstLineChars="200"/>
        <w:jc w:val="both"/>
        <w:rPr>
          <w:rFonts w:hint="eastAsia" w:ascii="宋体" w:hAnsi="宋体" w:eastAsia="宋体" w:cs="宋体"/>
          <w:spacing w:val="-2"/>
          <w:sz w:val="24"/>
          <w:szCs w:val="24"/>
        </w:rPr>
      </w:pPr>
      <w:r>
        <w:rPr>
          <w:rFonts w:hint="eastAsia" w:ascii="宋体" w:hAnsi="宋体" w:eastAsia="宋体" w:cs="宋体"/>
          <w:spacing w:val="-2"/>
          <w:sz w:val="24"/>
          <w:szCs w:val="24"/>
          <w:lang w:val="en-US"/>
        </w:rPr>
        <w:t xml:space="preserve">23.4 </w:t>
      </w:r>
      <w:r>
        <w:rPr>
          <w:rFonts w:hint="eastAsia" w:ascii="宋体" w:hAnsi="宋体" w:eastAsia="宋体" w:cs="宋体"/>
          <w:spacing w:val="-2"/>
          <w:sz w:val="24"/>
          <w:szCs w:val="24"/>
        </w:rPr>
        <w:t>开标由采购代理机构主持，邀请投标人参加。评标委员会成员不得参加开标活动。</w:t>
      </w:r>
    </w:p>
    <w:p>
      <w:pPr>
        <w:keepNext w:val="0"/>
        <w:keepLines w:val="0"/>
        <w:pageBreakBefore w:val="0"/>
        <w:widowControl/>
        <w:kinsoku w:val="0"/>
        <w:overflowPunct/>
        <w:topLinePunct w:val="0"/>
        <w:bidi w:val="0"/>
        <w:adjustRightInd w:val="0"/>
        <w:snapToGrid w:val="0"/>
        <w:spacing w:after="0" w:afterLines="50" w:line="400" w:lineRule="exact"/>
        <w:ind w:firstLine="7"/>
        <w:textAlignment w:val="baseline"/>
        <w:rPr>
          <w:rFonts w:hint="eastAsia" w:ascii="宋体" w:hAnsi="宋体" w:eastAsia="宋体" w:cs="宋体"/>
          <w:sz w:val="24"/>
          <w:szCs w:val="24"/>
        </w:rPr>
      </w:pPr>
      <w:r>
        <w:rPr>
          <w:rFonts w:hint="eastAsia" w:ascii="宋体" w:hAnsi="宋体" w:eastAsia="宋体" w:cs="宋体"/>
          <w:spacing w:val="-4"/>
          <w:sz w:val="24"/>
          <w:szCs w:val="24"/>
        </w:rPr>
        <w:t>（1）宣布项目名称及投标文件提交截止时间，终止一切投标文件的接收工作，并宣布开标</w:t>
      </w:r>
      <w:r>
        <w:rPr>
          <w:rFonts w:hint="eastAsia" w:ascii="宋体" w:hAnsi="宋体" w:eastAsia="宋体" w:cs="宋体"/>
          <w:spacing w:val="-2"/>
          <w:sz w:val="24"/>
          <w:szCs w:val="24"/>
        </w:rPr>
        <w:t>开始；</w:t>
      </w:r>
    </w:p>
    <w:p>
      <w:pPr>
        <w:keepNext w:val="0"/>
        <w:keepLines w:val="0"/>
        <w:pageBreakBefore w:val="0"/>
        <w:widowControl/>
        <w:kinsoku w:val="0"/>
        <w:overflowPunct/>
        <w:topLinePunct w:val="0"/>
        <w:bidi w:val="0"/>
        <w:adjustRightInd w:val="0"/>
        <w:snapToGrid w:val="0"/>
        <w:spacing w:after="0" w:afterLines="50" w:line="400" w:lineRule="exact"/>
        <w:ind w:firstLine="7"/>
        <w:textAlignment w:val="baseline"/>
        <w:rPr>
          <w:rFonts w:hint="eastAsia" w:ascii="宋体" w:hAnsi="宋体" w:eastAsia="宋体" w:cs="宋体"/>
          <w:sz w:val="24"/>
          <w:szCs w:val="24"/>
        </w:rPr>
      </w:pPr>
      <w:r>
        <w:rPr>
          <w:rFonts w:hint="eastAsia" w:ascii="宋体" w:hAnsi="宋体" w:eastAsia="宋体" w:cs="宋体"/>
          <w:spacing w:val="-10"/>
          <w:sz w:val="24"/>
          <w:szCs w:val="24"/>
        </w:rPr>
        <w:t>（2）宣布开标纪律；</w:t>
      </w:r>
    </w:p>
    <w:p>
      <w:pPr>
        <w:keepNext w:val="0"/>
        <w:keepLines w:val="0"/>
        <w:pageBreakBefore w:val="0"/>
        <w:widowControl/>
        <w:kinsoku w:val="0"/>
        <w:overflowPunct/>
        <w:topLinePunct w:val="0"/>
        <w:bidi w:val="0"/>
        <w:adjustRightInd w:val="0"/>
        <w:snapToGrid w:val="0"/>
        <w:spacing w:after="0" w:afterLines="50" w:line="400" w:lineRule="exact"/>
        <w:textAlignment w:val="baseline"/>
        <w:rPr>
          <w:rFonts w:hint="eastAsia" w:ascii="宋体" w:hAnsi="宋体" w:eastAsia="宋体" w:cs="宋体"/>
          <w:sz w:val="24"/>
          <w:szCs w:val="24"/>
        </w:rPr>
      </w:pPr>
      <w:r>
        <w:rPr>
          <w:rFonts w:hint="eastAsia" w:ascii="宋体" w:hAnsi="宋体" w:eastAsia="宋体" w:cs="宋体"/>
          <w:spacing w:val="-6"/>
          <w:sz w:val="24"/>
          <w:szCs w:val="24"/>
        </w:rPr>
        <w:t>（3）介绍采购人、采购代理机构、现场监督人员；</w:t>
      </w:r>
    </w:p>
    <w:p>
      <w:pPr>
        <w:keepNext w:val="0"/>
        <w:keepLines w:val="0"/>
        <w:pageBreakBefore w:val="0"/>
        <w:widowControl/>
        <w:kinsoku w:val="0"/>
        <w:overflowPunct/>
        <w:topLinePunct w:val="0"/>
        <w:bidi w:val="0"/>
        <w:adjustRightInd w:val="0"/>
        <w:snapToGrid w:val="0"/>
        <w:spacing w:after="0" w:afterLines="50" w:line="400" w:lineRule="exact"/>
        <w:textAlignment w:val="baseline"/>
        <w:rPr>
          <w:rFonts w:hint="eastAsia" w:ascii="宋体" w:hAnsi="宋体" w:eastAsia="宋体" w:cs="宋体"/>
          <w:sz w:val="24"/>
          <w:szCs w:val="24"/>
        </w:rPr>
      </w:pPr>
      <w:r>
        <w:rPr>
          <w:rFonts w:hint="eastAsia" w:ascii="宋体" w:hAnsi="宋体" w:eastAsia="宋体" w:cs="宋体"/>
          <w:spacing w:val="-4"/>
          <w:sz w:val="24"/>
          <w:szCs w:val="24"/>
        </w:rPr>
        <w:t>（4）公布在投标文件提交截止时间前递交投标文件的投标人名称，并点名确认投标人代表是</w:t>
      </w:r>
      <w:r>
        <w:rPr>
          <w:rFonts w:hint="eastAsia" w:ascii="宋体" w:hAnsi="宋体" w:eastAsia="宋体" w:cs="宋体"/>
          <w:spacing w:val="-5"/>
          <w:sz w:val="24"/>
          <w:szCs w:val="24"/>
        </w:rPr>
        <w:t>否到场；</w:t>
      </w:r>
    </w:p>
    <w:p>
      <w:pPr>
        <w:keepNext w:val="0"/>
        <w:keepLines w:val="0"/>
        <w:pageBreakBefore w:val="0"/>
        <w:widowControl/>
        <w:kinsoku w:val="0"/>
        <w:overflowPunct/>
        <w:topLinePunct w:val="0"/>
        <w:bidi w:val="0"/>
        <w:adjustRightInd w:val="0"/>
        <w:snapToGrid w:val="0"/>
        <w:spacing w:after="0" w:afterLines="50" w:line="400" w:lineRule="exact"/>
        <w:ind w:firstLine="25"/>
        <w:textAlignment w:val="baseline"/>
        <w:rPr>
          <w:rFonts w:hint="eastAsia" w:ascii="宋体" w:hAnsi="宋体" w:eastAsia="宋体" w:cs="宋体"/>
          <w:sz w:val="24"/>
          <w:szCs w:val="24"/>
          <w:lang w:val="en-US"/>
        </w:rPr>
      </w:pPr>
      <w:r>
        <w:rPr>
          <w:rFonts w:hint="eastAsia" w:ascii="宋体" w:hAnsi="宋体" w:eastAsia="宋体" w:cs="宋体"/>
          <w:spacing w:val="-8"/>
          <w:sz w:val="24"/>
          <w:szCs w:val="24"/>
        </w:rPr>
        <w:t>（5）投标人检查</w:t>
      </w:r>
      <w:r>
        <w:rPr>
          <w:rFonts w:hint="eastAsia" w:ascii="宋体" w:hAnsi="宋体" w:eastAsia="宋体" w:cs="宋体"/>
          <w:spacing w:val="-8"/>
          <w:sz w:val="24"/>
          <w:szCs w:val="24"/>
          <w:lang w:eastAsia="zh-CN"/>
        </w:rPr>
        <w:t>投标</w:t>
      </w:r>
      <w:r>
        <w:rPr>
          <w:rFonts w:hint="eastAsia" w:ascii="宋体" w:hAnsi="宋体" w:eastAsia="宋体" w:cs="宋体"/>
          <w:spacing w:val="-8"/>
          <w:sz w:val="24"/>
          <w:szCs w:val="24"/>
        </w:rPr>
        <w:t>文件的密封情况；</w:t>
      </w:r>
    </w:p>
    <w:p>
      <w:pPr>
        <w:keepNext w:val="0"/>
        <w:keepLines w:val="0"/>
        <w:pageBreakBefore w:val="0"/>
        <w:widowControl/>
        <w:kinsoku w:val="0"/>
        <w:overflowPunct/>
        <w:topLinePunct w:val="0"/>
        <w:bidi w:val="0"/>
        <w:adjustRightInd w:val="0"/>
        <w:snapToGrid w:val="0"/>
        <w:spacing w:after="0" w:afterLines="50" w:line="400" w:lineRule="exact"/>
        <w:ind w:firstLine="8"/>
        <w:textAlignment w:val="baseline"/>
        <w:rPr>
          <w:rFonts w:hint="eastAsia" w:ascii="宋体" w:hAnsi="宋体" w:eastAsia="宋体" w:cs="宋体"/>
          <w:spacing w:val="-9"/>
          <w:sz w:val="24"/>
          <w:szCs w:val="24"/>
        </w:rPr>
      </w:pPr>
      <w:r>
        <w:rPr>
          <w:rFonts w:hint="eastAsia" w:ascii="宋体" w:hAnsi="宋体" w:eastAsia="宋体" w:cs="宋体"/>
          <w:spacing w:val="-9"/>
          <w:sz w:val="24"/>
          <w:szCs w:val="24"/>
        </w:rPr>
        <w:t>（6）</w:t>
      </w:r>
      <w:r>
        <w:rPr>
          <w:rFonts w:hint="eastAsia" w:ascii="宋体" w:hAnsi="宋体" w:eastAsia="宋体" w:cs="宋体"/>
          <w:spacing w:val="-9"/>
          <w:sz w:val="24"/>
          <w:szCs w:val="24"/>
          <w:lang w:eastAsia="zh-CN"/>
        </w:rPr>
        <w:t>密封情况确认无误后，</w:t>
      </w:r>
      <w:r>
        <w:rPr>
          <w:rFonts w:hint="eastAsia" w:ascii="宋体" w:hAnsi="宋体" w:eastAsia="宋体" w:cs="宋体"/>
          <w:spacing w:val="-9"/>
          <w:sz w:val="24"/>
          <w:szCs w:val="24"/>
        </w:rPr>
        <w:t>采购人或采购代理机构工作人员当众拆封，宣布投标人名称、投标价格。</w:t>
      </w:r>
    </w:p>
    <w:p>
      <w:pPr>
        <w:pStyle w:val="45"/>
        <w:keepNext w:val="0"/>
        <w:keepLines w:val="0"/>
        <w:pageBreakBefore w:val="0"/>
        <w:tabs>
          <w:tab w:val="left" w:pos="1666"/>
        </w:tabs>
        <w:overflowPunct/>
        <w:topLinePunct w:val="0"/>
        <w:bidi w:val="0"/>
        <w:spacing w:after="0" w:afterLines="50" w:line="400" w:lineRule="exact"/>
        <w:ind w:left="0" w:firstLine="444" w:firstLineChars="200"/>
        <w:jc w:val="both"/>
        <w:rPr>
          <w:rFonts w:hint="eastAsia" w:eastAsia="宋体"/>
          <w:lang w:eastAsia="zh-CN"/>
        </w:rPr>
      </w:pPr>
      <w:r>
        <w:rPr>
          <w:rFonts w:hint="eastAsia" w:cs="宋体"/>
          <w:spacing w:val="-9"/>
          <w:sz w:val="24"/>
          <w:szCs w:val="24"/>
          <w:lang w:eastAsia="zh-CN"/>
        </w:rPr>
        <w:t>注：</w:t>
      </w:r>
      <w:r>
        <w:rPr>
          <w:rFonts w:hint="eastAsia" w:ascii="宋体" w:hAnsi="宋体" w:eastAsia="宋体" w:cs="宋体"/>
          <w:b/>
          <w:sz w:val="24"/>
          <w:szCs w:val="24"/>
        </w:rPr>
        <w:t>由于</w:t>
      </w:r>
      <w:r>
        <w:rPr>
          <w:rFonts w:hint="eastAsia" w:ascii="宋体" w:hAnsi="宋体" w:eastAsia="宋体" w:cs="宋体"/>
          <w:b/>
          <w:sz w:val="24"/>
          <w:szCs w:val="24"/>
          <w:lang w:val="en-US" w:eastAsia="zh-CN"/>
        </w:rPr>
        <w:t>投标人</w:t>
      </w:r>
      <w:r>
        <w:rPr>
          <w:rFonts w:hint="eastAsia" w:ascii="宋体" w:hAnsi="宋体" w:eastAsia="宋体" w:cs="宋体"/>
          <w:b/>
          <w:sz w:val="24"/>
          <w:szCs w:val="24"/>
        </w:rPr>
        <w:t>不参加开标而造成的后果完全由供应商自行承担。</w:t>
      </w:r>
      <w:r>
        <w:rPr>
          <w:rFonts w:hint="eastAsia" w:ascii="宋体" w:hAnsi="宋体" w:eastAsia="宋体" w:cs="宋体"/>
          <w:b/>
          <w:sz w:val="24"/>
          <w:szCs w:val="24"/>
          <w:lang w:val="en-US"/>
        </w:rPr>
        <w:t>疫情</w:t>
      </w:r>
      <w:r>
        <w:rPr>
          <w:rFonts w:hint="eastAsia" w:ascii="宋体" w:hAnsi="宋体" w:eastAsia="宋体" w:cs="宋体"/>
          <w:b/>
          <w:sz w:val="24"/>
          <w:szCs w:val="24"/>
        </w:rPr>
        <w:t>防控期间每个</w:t>
      </w:r>
      <w:r>
        <w:rPr>
          <w:rFonts w:hint="eastAsia" w:ascii="宋体" w:hAnsi="宋体" w:eastAsia="宋体" w:cs="宋体"/>
          <w:b/>
          <w:sz w:val="24"/>
          <w:szCs w:val="24"/>
          <w:lang w:val="en-US" w:eastAsia="zh-CN"/>
        </w:rPr>
        <w:t>投标人</w:t>
      </w:r>
      <w:r>
        <w:rPr>
          <w:rFonts w:hint="eastAsia" w:ascii="宋体" w:hAnsi="宋体" w:eastAsia="宋体" w:cs="宋体"/>
          <w:b/>
          <w:sz w:val="24"/>
          <w:szCs w:val="24"/>
        </w:rPr>
        <w:t>只允许一人到场参加投标活动</w:t>
      </w:r>
      <w:r>
        <w:rPr>
          <w:rFonts w:hint="eastAsia" w:ascii="宋体" w:hAnsi="宋体" w:eastAsia="宋体" w:cs="宋体"/>
          <w:b/>
          <w:sz w:val="24"/>
          <w:szCs w:val="24"/>
          <w:lang w:val="en-US"/>
        </w:rPr>
        <w:t>。</w:t>
      </w:r>
    </w:p>
    <w:p>
      <w:pPr>
        <w:pStyle w:val="45"/>
        <w:keepNext w:val="0"/>
        <w:keepLines w:val="0"/>
        <w:pageBreakBefore w:val="0"/>
        <w:tabs>
          <w:tab w:val="left" w:pos="1726"/>
        </w:tabs>
        <w:overflowPunct/>
        <w:topLinePunct w:val="0"/>
        <w:bidi w:val="0"/>
        <w:spacing w:after="0" w:afterLines="50" w:line="400" w:lineRule="exact"/>
        <w:ind w:left="0" w:firstLine="464" w:firstLineChars="200"/>
        <w:jc w:val="both"/>
        <w:rPr>
          <w:rFonts w:hint="eastAsia" w:ascii="宋体" w:hAnsi="宋体" w:eastAsia="宋体" w:cs="宋体"/>
          <w:spacing w:val="-4"/>
          <w:sz w:val="24"/>
          <w:szCs w:val="24"/>
        </w:rPr>
      </w:pPr>
      <w:r>
        <w:rPr>
          <w:rFonts w:hint="eastAsia" w:ascii="宋体" w:hAnsi="宋体" w:eastAsia="宋体" w:cs="宋体"/>
          <w:spacing w:val="-4"/>
          <w:sz w:val="24"/>
          <w:szCs w:val="24"/>
          <w:lang w:val="en-US"/>
        </w:rPr>
        <w:t xml:space="preserve">23.5 </w:t>
      </w:r>
      <w:r>
        <w:rPr>
          <w:rFonts w:hint="eastAsia" w:ascii="宋体" w:hAnsi="宋体" w:eastAsia="宋体" w:cs="宋体"/>
          <w:spacing w:val="-4"/>
          <w:sz w:val="24"/>
          <w:szCs w:val="24"/>
        </w:rPr>
        <w:t>采购人将指定专人负责开标记录并存档备查，各供应商需仔细核对开标记录相关内容并签字确认。</w:t>
      </w:r>
    </w:p>
    <w:p>
      <w:pPr>
        <w:pStyle w:val="45"/>
        <w:keepNext w:val="0"/>
        <w:keepLines w:val="0"/>
        <w:pageBreakBefore w:val="0"/>
        <w:tabs>
          <w:tab w:val="left" w:pos="1726"/>
        </w:tabs>
        <w:overflowPunct/>
        <w:topLinePunct w:val="0"/>
        <w:bidi w:val="0"/>
        <w:spacing w:after="0" w:afterLines="50" w:line="400" w:lineRule="exact"/>
        <w:ind w:left="0" w:firstLine="476" w:firstLineChars="200"/>
        <w:jc w:val="both"/>
        <w:rPr>
          <w:rFonts w:hint="eastAsia" w:ascii="宋体" w:hAnsi="宋体" w:eastAsia="宋体" w:cs="宋体"/>
          <w:spacing w:val="-1"/>
          <w:sz w:val="24"/>
          <w:szCs w:val="24"/>
          <w:lang w:eastAsia="zh-CN"/>
        </w:rPr>
      </w:pPr>
      <w:r>
        <w:rPr>
          <w:rFonts w:hint="eastAsia" w:ascii="宋体" w:hAnsi="宋体" w:eastAsia="宋体" w:cs="宋体"/>
          <w:spacing w:val="-1"/>
          <w:sz w:val="24"/>
          <w:szCs w:val="24"/>
          <w:lang w:val="en-US" w:eastAsia="zh-CN"/>
        </w:rPr>
        <w:t>23.6 根据</w:t>
      </w:r>
      <w:r>
        <w:rPr>
          <w:rFonts w:hint="eastAsia" w:ascii="宋体" w:hAnsi="宋体" w:eastAsia="宋体" w:cs="宋体"/>
          <w:spacing w:val="-1"/>
          <w:sz w:val="24"/>
          <w:szCs w:val="24"/>
          <w:lang w:eastAsia="zh-CN"/>
        </w:rPr>
        <w:t>中华人民共和国财政部令第87号--《政府采购货物和服务招标投标管理办法》第四十二条的规定：开标过程应当由采购人或者采购代理机构负责记录，由参加开标的各投标人代表和相关工作人员签字确认后随采购文件一并存档。</w:t>
      </w:r>
    </w:p>
    <w:p>
      <w:pPr>
        <w:pStyle w:val="45"/>
        <w:keepNext w:val="0"/>
        <w:keepLines w:val="0"/>
        <w:pageBreakBefore w:val="0"/>
        <w:tabs>
          <w:tab w:val="left" w:pos="1726"/>
        </w:tabs>
        <w:overflowPunct/>
        <w:topLinePunct w:val="0"/>
        <w:bidi w:val="0"/>
        <w:spacing w:after="0" w:afterLines="50" w:line="400" w:lineRule="exact"/>
        <w:ind w:left="0" w:firstLine="476" w:firstLineChars="200"/>
        <w:jc w:val="both"/>
        <w:rPr>
          <w:rFonts w:hint="eastAsia" w:ascii="宋体" w:hAnsi="宋体" w:eastAsia="宋体" w:cs="宋体"/>
          <w:spacing w:val="-1"/>
          <w:sz w:val="24"/>
          <w:szCs w:val="24"/>
          <w:lang w:eastAsia="zh-CN"/>
        </w:rPr>
      </w:pPr>
      <w:r>
        <w:rPr>
          <w:rFonts w:hint="eastAsia" w:ascii="宋体" w:hAnsi="宋体" w:eastAsia="宋体" w:cs="宋体"/>
          <w:spacing w:val="-1"/>
          <w:sz w:val="24"/>
          <w:szCs w:val="24"/>
          <w:lang w:eastAsia="zh-CN"/>
        </w:rPr>
        <w:t>投标人代表对开标过程和开标记录有疑义，以及认为采购人、采购代理机构相关工作人员有需要回避的情形的，应当场提出询问或者回避申请。采购人、采购代理机构对投标人代表提出的询问或者回避申请应当及时处理。</w:t>
      </w:r>
    </w:p>
    <w:p>
      <w:pPr>
        <w:pStyle w:val="45"/>
        <w:keepNext w:val="0"/>
        <w:keepLines w:val="0"/>
        <w:pageBreakBefore w:val="0"/>
        <w:tabs>
          <w:tab w:val="left" w:pos="1726"/>
        </w:tabs>
        <w:overflowPunct/>
        <w:topLinePunct w:val="0"/>
        <w:bidi w:val="0"/>
        <w:spacing w:after="0" w:afterLines="50" w:line="400" w:lineRule="exact"/>
        <w:ind w:left="0" w:firstLine="476" w:firstLineChars="200"/>
        <w:jc w:val="both"/>
        <w:rPr>
          <w:rFonts w:hint="eastAsia" w:ascii="宋体" w:hAnsi="宋体" w:eastAsia="宋体" w:cs="宋体"/>
          <w:spacing w:val="-4"/>
          <w:sz w:val="24"/>
          <w:szCs w:val="24"/>
          <w:lang w:val="en-US" w:eastAsia="zh-CN"/>
        </w:rPr>
      </w:pPr>
      <w:r>
        <w:rPr>
          <w:rFonts w:hint="eastAsia" w:ascii="宋体" w:hAnsi="宋体" w:eastAsia="宋体" w:cs="宋体"/>
          <w:spacing w:val="-1"/>
          <w:sz w:val="24"/>
          <w:szCs w:val="24"/>
          <w:lang w:eastAsia="zh-CN"/>
        </w:rPr>
        <w:t>投标人未参加开标的，视同认可开标结果。</w:t>
      </w:r>
    </w:p>
    <w:p>
      <w:pPr>
        <w:pStyle w:val="45"/>
        <w:keepNext w:val="0"/>
        <w:keepLines w:val="0"/>
        <w:pageBreakBefore w:val="0"/>
        <w:tabs>
          <w:tab w:val="left" w:pos="1726"/>
        </w:tabs>
        <w:overflowPunct/>
        <w:topLinePunct w:val="0"/>
        <w:bidi w:val="0"/>
        <w:spacing w:after="0" w:afterLines="50" w:line="400" w:lineRule="exact"/>
        <w:ind w:left="0" w:firstLine="476" w:firstLineChars="200"/>
        <w:jc w:val="both"/>
        <w:rPr>
          <w:rFonts w:hint="eastAsia" w:ascii="宋体" w:hAnsi="宋体" w:eastAsia="宋体" w:cs="宋体"/>
          <w:spacing w:val="-1"/>
          <w:sz w:val="24"/>
          <w:szCs w:val="24"/>
          <w:lang w:eastAsia="zh-CN"/>
        </w:rPr>
      </w:pPr>
      <w:r>
        <w:rPr>
          <w:rFonts w:hint="eastAsia" w:ascii="宋体" w:hAnsi="宋体" w:eastAsia="宋体" w:cs="宋体"/>
          <w:spacing w:val="-1"/>
          <w:sz w:val="24"/>
          <w:szCs w:val="24"/>
          <w:lang w:val="en-US" w:eastAsia="zh-CN"/>
        </w:rPr>
        <w:t>23.7 根据</w:t>
      </w:r>
      <w:r>
        <w:rPr>
          <w:rFonts w:hint="eastAsia" w:ascii="宋体" w:hAnsi="宋体" w:eastAsia="宋体" w:cs="宋体"/>
          <w:spacing w:val="-1"/>
          <w:sz w:val="24"/>
          <w:szCs w:val="24"/>
          <w:lang w:eastAsia="zh-CN"/>
        </w:rPr>
        <w:t>中华人民共和国财政部令第87号--《政府采购货物和服务招标投标管理办法》第四十四条的规定：公开招标采购项目开标结束后，采购人或者采购代理机构应当依法对投标人的资格进行审查。</w:t>
      </w:r>
    </w:p>
    <w:p>
      <w:pPr>
        <w:pStyle w:val="45"/>
        <w:keepNext w:val="0"/>
        <w:keepLines w:val="0"/>
        <w:pageBreakBefore w:val="0"/>
        <w:tabs>
          <w:tab w:val="left" w:pos="1726"/>
        </w:tabs>
        <w:overflowPunct/>
        <w:topLinePunct w:val="0"/>
        <w:bidi w:val="0"/>
        <w:spacing w:after="0" w:afterLines="50" w:line="400" w:lineRule="exact"/>
        <w:ind w:left="0" w:firstLine="476" w:firstLineChars="200"/>
        <w:jc w:val="both"/>
        <w:rPr>
          <w:rFonts w:hint="eastAsia" w:ascii="宋体" w:hAnsi="宋体" w:eastAsia="宋体" w:cs="宋体"/>
          <w:spacing w:val="-1"/>
          <w:sz w:val="24"/>
          <w:szCs w:val="24"/>
          <w:lang w:eastAsia="zh-CN"/>
        </w:rPr>
      </w:pPr>
      <w:r>
        <w:rPr>
          <w:rFonts w:hint="eastAsia" w:ascii="宋体" w:hAnsi="宋体" w:eastAsia="宋体" w:cs="宋体"/>
          <w:spacing w:val="-1"/>
          <w:sz w:val="24"/>
          <w:szCs w:val="24"/>
          <w:lang w:eastAsia="zh-CN"/>
        </w:rPr>
        <w:t>合格投标人不足3家的，不得评标。</w:t>
      </w:r>
    </w:p>
    <w:p>
      <w:pPr>
        <w:keepNext w:val="0"/>
        <w:keepLines w:val="0"/>
        <w:pageBreakBefore w:val="0"/>
        <w:widowControl/>
        <w:kinsoku w:val="0"/>
        <w:overflowPunct/>
        <w:topLinePunct w:val="0"/>
        <w:bidi w:val="0"/>
        <w:adjustRightInd w:val="0"/>
        <w:snapToGrid w:val="0"/>
        <w:spacing w:after="0" w:afterLines="50" w:line="400" w:lineRule="exact"/>
        <w:ind w:firstLine="444" w:firstLineChars="200"/>
        <w:textAlignment w:val="baseline"/>
        <w:rPr>
          <w:rFonts w:hint="eastAsia" w:ascii="宋体" w:hAnsi="宋体" w:eastAsia="宋体" w:cs="宋体"/>
          <w:spacing w:val="-9"/>
          <w:sz w:val="24"/>
          <w:szCs w:val="24"/>
        </w:rPr>
      </w:pPr>
      <w:r>
        <w:rPr>
          <w:rFonts w:hint="eastAsia" w:ascii="宋体" w:hAnsi="宋体" w:eastAsia="宋体" w:cs="宋体"/>
          <w:spacing w:val="-9"/>
          <w:sz w:val="24"/>
          <w:szCs w:val="24"/>
          <w:lang w:val="en-US" w:eastAsia="zh-CN"/>
        </w:rPr>
        <w:t xml:space="preserve">23.8 </w:t>
      </w:r>
      <w:r>
        <w:rPr>
          <w:rFonts w:hint="eastAsia" w:ascii="宋体" w:hAnsi="宋体" w:eastAsia="宋体" w:cs="宋体"/>
          <w:spacing w:val="-9"/>
          <w:sz w:val="24"/>
          <w:szCs w:val="24"/>
        </w:rPr>
        <w:t>采购人依法对投标人的资格进行审查：</w:t>
      </w:r>
    </w:p>
    <w:p>
      <w:pPr>
        <w:keepNext w:val="0"/>
        <w:keepLines w:val="0"/>
        <w:pageBreakBefore w:val="0"/>
        <w:widowControl/>
        <w:kinsoku w:val="0"/>
        <w:overflowPunct/>
        <w:topLinePunct w:val="0"/>
        <w:bidi w:val="0"/>
        <w:adjustRightInd w:val="0"/>
        <w:snapToGrid w:val="0"/>
        <w:spacing w:after="0" w:afterLines="50" w:line="400" w:lineRule="exact"/>
        <w:ind w:firstLine="8"/>
        <w:textAlignment w:val="baseline"/>
        <w:rPr>
          <w:rFonts w:hint="eastAsia" w:ascii="宋体" w:hAnsi="宋体" w:eastAsia="宋体" w:cs="宋体"/>
          <w:spacing w:val="-1"/>
          <w:sz w:val="24"/>
          <w:szCs w:val="24"/>
        </w:rPr>
      </w:pPr>
      <w:r>
        <w:rPr>
          <w:rFonts w:hint="eastAsia" w:ascii="宋体" w:hAnsi="宋体" w:eastAsia="宋体" w:cs="宋体"/>
          <w:spacing w:val="-1"/>
          <w:sz w:val="24"/>
          <w:szCs w:val="24"/>
        </w:rPr>
        <w:t>请各投标人</w:t>
      </w:r>
      <w:r>
        <w:rPr>
          <w:rFonts w:hint="eastAsia" w:ascii="宋体" w:hAnsi="宋体" w:eastAsia="宋体" w:cs="宋体"/>
          <w:spacing w:val="-1"/>
          <w:sz w:val="24"/>
          <w:szCs w:val="24"/>
          <w:lang w:eastAsia="zh-CN"/>
        </w:rPr>
        <w:t>代表</w:t>
      </w:r>
      <w:r>
        <w:rPr>
          <w:rFonts w:hint="eastAsia" w:ascii="宋体" w:hAnsi="宋体" w:eastAsia="宋体" w:cs="宋体"/>
          <w:spacing w:val="-1"/>
          <w:sz w:val="24"/>
          <w:szCs w:val="24"/>
        </w:rPr>
        <w:t>随身携带下列有效资格审查材料：</w:t>
      </w:r>
    </w:p>
    <w:p>
      <w:pPr>
        <w:keepNext w:val="0"/>
        <w:keepLines w:val="0"/>
        <w:pageBreakBefore w:val="0"/>
        <w:overflowPunct/>
        <w:topLinePunct w:val="0"/>
        <w:bidi w:val="0"/>
        <w:spacing w:after="0" w:afterLines="50" w:line="400" w:lineRule="exact"/>
        <w:rPr>
          <w:rFonts w:hint="eastAsia" w:ascii="宋体" w:hAnsi="宋体" w:eastAsia="宋体" w:cs="宋体"/>
          <w:b/>
          <w:sz w:val="24"/>
          <w:szCs w:val="24"/>
          <w:lang w:val="en-US"/>
        </w:rPr>
      </w:pPr>
      <w:r>
        <w:rPr>
          <w:rFonts w:hint="eastAsia" w:ascii="宋体" w:hAnsi="宋体" w:eastAsia="宋体" w:cs="宋体"/>
          <w:b/>
          <w:sz w:val="24"/>
          <w:szCs w:val="24"/>
          <w:lang w:val="en-US"/>
        </w:rPr>
        <w:t>①</w:t>
      </w:r>
      <w:r>
        <w:rPr>
          <w:rFonts w:hint="eastAsia" w:ascii="宋体" w:hAnsi="宋体" w:eastAsia="宋体" w:cs="宋体"/>
          <w:b/>
          <w:sz w:val="24"/>
          <w:szCs w:val="24"/>
          <w:lang w:val="en-US" w:eastAsia="zh-CN"/>
        </w:rPr>
        <w:t>《</w:t>
      </w:r>
      <w:r>
        <w:rPr>
          <w:rFonts w:hint="eastAsia" w:ascii="宋体" w:hAnsi="宋体" w:eastAsia="宋体" w:cs="宋体"/>
          <w:b/>
          <w:sz w:val="24"/>
          <w:szCs w:val="24"/>
          <w:lang w:val="en-US"/>
        </w:rPr>
        <w:t>投标资格声明函</w:t>
      </w:r>
      <w:r>
        <w:rPr>
          <w:rFonts w:hint="eastAsia" w:ascii="宋体" w:hAnsi="宋体" w:eastAsia="宋体" w:cs="宋体"/>
          <w:b/>
          <w:sz w:val="24"/>
          <w:szCs w:val="24"/>
          <w:lang w:val="en-US" w:eastAsia="zh-CN"/>
        </w:rPr>
        <w:t>》</w:t>
      </w:r>
      <w:r>
        <w:rPr>
          <w:rFonts w:hint="eastAsia" w:ascii="宋体" w:hAnsi="宋体" w:eastAsia="宋体" w:cs="宋体"/>
          <w:b/>
          <w:sz w:val="24"/>
          <w:szCs w:val="24"/>
          <w:lang w:val="en-US"/>
        </w:rPr>
        <w:t>；</w:t>
      </w:r>
    </w:p>
    <w:p>
      <w:pPr>
        <w:keepNext w:val="0"/>
        <w:keepLines w:val="0"/>
        <w:pageBreakBefore w:val="0"/>
        <w:overflowPunct/>
        <w:topLinePunct w:val="0"/>
        <w:bidi w:val="0"/>
        <w:spacing w:after="0" w:afterLines="50" w:line="400" w:lineRule="exact"/>
        <w:rPr>
          <w:rFonts w:hint="eastAsia" w:ascii="宋体" w:hAnsi="宋体" w:eastAsia="宋体" w:cs="宋体"/>
          <w:b/>
          <w:sz w:val="24"/>
          <w:szCs w:val="24"/>
          <w:lang w:val="en-US"/>
        </w:rPr>
      </w:pPr>
      <w:r>
        <w:rPr>
          <w:rFonts w:hint="eastAsia" w:ascii="宋体" w:hAnsi="宋体" w:eastAsia="宋体" w:cs="宋体"/>
          <w:b/>
          <w:sz w:val="24"/>
          <w:szCs w:val="24"/>
          <w:lang w:val="en-US"/>
        </w:rPr>
        <w:t>②提供法定代表人身份证明书原件和法定代表人本人身份证或委托代理人持法定代表人授权委托书原件及被委托人身份证；</w:t>
      </w:r>
    </w:p>
    <w:p>
      <w:pPr>
        <w:keepNext w:val="0"/>
        <w:keepLines w:val="0"/>
        <w:pageBreakBefore w:val="0"/>
        <w:overflowPunct/>
        <w:topLinePunct w:val="0"/>
        <w:bidi w:val="0"/>
        <w:spacing w:after="0" w:afterLines="50" w:line="400" w:lineRule="exact"/>
        <w:rPr>
          <w:rFonts w:hint="eastAsia" w:ascii="宋体" w:hAnsi="宋体" w:eastAsia="宋体" w:cs="宋体"/>
          <w:b/>
          <w:sz w:val="24"/>
          <w:szCs w:val="24"/>
          <w:lang w:val="en-US" w:eastAsia="zh-CN"/>
        </w:rPr>
      </w:pPr>
      <w:r>
        <w:rPr>
          <w:rFonts w:hint="eastAsia" w:ascii="宋体" w:hAnsi="宋体" w:eastAsia="宋体" w:cs="宋体"/>
          <w:b/>
          <w:sz w:val="24"/>
          <w:szCs w:val="24"/>
          <w:lang w:val="en-US"/>
        </w:rPr>
        <w:t>③营业执照</w:t>
      </w:r>
      <w:r>
        <w:rPr>
          <w:rFonts w:hint="eastAsia" w:ascii="宋体" w:hAnsi="宋体" w:eastAsia="宋体" w:cs="宋体"/>
          <w:b/>
          <w:sz w:val="24"/>
          <w:szCs w:val="24"/>
          <w:lang w:val="en-US" w:eastAsia="zh-CN"/>
        </w:rPr>
        <w:t>原件或复印件加盖公章；</w:t>
      </w:r>
    </w:p>
    <w:p>
      <w:pPr>
        <w:keepNext w:val="0"/>
        <w:keepLines w:val="0"/>
        <w:pageBreakBefore w:val="0"/>
        <w:widowControl/>
        <w:kinsoku w:val="0"/>
        <w:wordWrap/>
        <w:overflowPunct/>
        <w:topLinePunct w:val="0"/>
        <w:bidi w:val="0"/>
        <w:adjustRightInd w:val="0"/>
        <w:snapToGrid w:val="0"/>
        <w:spacing w:after="0" w:afterLines="50" w:line="360" w:lineRule="exact"/>
        <w:ind w:firstLine="8"/>
        <w:textAlignment w:val="baseline"/>
        <w:rPr>
          <w:rFonts w:hint="eastAsia" w:ascii="宋体" w:hAnsi="宋体" w:eastAsia="宋体" w:cs="宋体"/>
          <w:bCs/>
          <w:color w:val="000000"/>
          <w:sz w:val="24"/>
          <w:szCs w:val="24"/>
          <w:lang w:val="en-US"/>
        </w:rPr>
      </w:pPr>
      <w:r>
        <w:rPr>
          <w:rFonts w:hint="eastAsia" w:ascii="仿宋" w:hAnsi="仿宋" w:eastAsia="仿宋" w:cs="仿宋"/>
          <w:b/>
          <w:bCs w:val="0"/>
          <w:spacing w:val="-9"/>
          <w:sz w:val="24"/>
          <w:szCs w:val="24"/>
          <w:lang w:val="en-US" w:eastAsia="zh-CN"/>
        </w:rPr>
        <w:t>④</w:t>
      </w:r>
      <w:r>
        <w:rPr>
          <w:rFonts w:hint="eastAsia" w:ascii="宋体" w:hAnsi="宋体" w:eastAsia="宋体" w:cs="宋体"/>
          <w:b/>
          <w:sz w:val="24"/>
          <w:szCs w:val="24"/>
          <w:lang w:val="en-US" w:eastAsia="zh-CN"/>
        </w:rPr>
        <w:t xml:space="preserve">资格审查现场，采购人及采购代理机构查询递交响应文件的供应商是否被“信用中国”网站（ </w:t>
      </w:r>
      <w:r>
        <w:rPr>
          <w:rFonts w:hint="eastAsia" w:ascii="宋体" w:hAnsi="宋体" w:eastAsia="宋体" w:cs="宋体"/>
          <w:b/>
          <w:sz w:val="24"/>
          <w:szCs w:val="24"/>
          <w:lang w:val="en-US" w:eastAsia="zh-CN"/>
        </w:rPr>
        <w:fldChar w:fldCharType="begin"/>
      </w:r>
      <w:r>
        <w:rPr>
          <w:rFonts w:hint="eastAsia" w:ascii="宋体" w:hAnsi="宋体" w:eastAsia="宋体" w:cs="宋体"/>
          <w:b/>
          <w:sz w:val="24"/>
          <w:szCs w:val="24"/>
          <w:lang w:val="en-US" w:eastAsia="zh-CN"/>
        </w:rPr>
        <w:instrText xml:space="preserve"> HYPERLINK "http://www.creditchina.gov.cn）列入重大税收违法案件当事人名单；未被中国政府采购网（www.ccgp.gov.cn）列入政府采购严重违法失信行为记录名单、未被中国执行信息公开网（http:/zxgk.court.gov.cn/shixin/）列入失信被执行人名单。" </w:instrText>
      </w:r>
      <w:r>
        <w:rPr>
          <w:rFonts w:hint="eastAsia" w:ascii="宋体" w:hAnsi="宋体" w:eastAsia="宋体" w:cs="宋体"/>
          <w:b/>
          <w:sz w:val="24"/>
          <w:szCs w:val="24"/>
          <w:lang w:val="en-US" w:eastAsia="zh-CN"/>
        </w:rPr>
        <w:fldChar w:fldCharType="separate"/>
      </w:r>
      <w:r>
        <w:rPr>
          <w:rFonts w:hint="eastAsia" w:ascii="宋体" w:hAnsi="宋体" w:eastAsia="宋体" w:cs="宋体"/>
          <w:b/>
          <w:sz w:val="24"/>
          <w:szCs w:val="24"/>
          <w:lang w:val="en-US" w:eastAsia="zh-CN"/>
        </w:rPr>
        <w:t>www.creditchina.gov.cn）列入“税收违法黑名单”、是否被中国政府采购网（www.ccgp.gov.cn）列入“政府采购严重违法失信行为记录名单”、是否被中国执行信息公开网（http://zxgk.court.gov.cn/shixin/）列入“失信被执行人名单”。</w:t>
      </w:r>
      <w:r>
        <w:rPr>
          <w:rFonts w:hint="eastAsia" w:ascii="宋体" w:hAnsi="宋体" w:eastAsia="宋体" w:cs="宋体"/>
          <w:b/>
          <w:sz w:val="24"/>
          <w:szCs w:val="24"/>
          <w:lang w:val="en-US" w:eastAsia="zh-CN"/>
        </w:rPr>
        <w:fldChar w:fldCharType="end"/>
      </w:r>
      <w:r>
        <w:rPr>
          <w:rFonts w:hint="eastAsia" w:ascii="宋体" w:hAnsi="宋体" w:eastAsia="宋体" w:cs="宋体"/>
          <w:b/>
          <w:sz w:val="24"/>
          <w:szCs w:val="24"/>
          <w:lang w:val="en-US" w:eastAsia="zh-CN"/>
        </w:rPr>
        <w:t>供应商法定代表人或授权代理人对查询结果截图签字确认。被“信用中国”网列入“税收违法黑名单”、被中国政府采购网列入“政府采购严重违法失信行为信息记录”、被中国执行信息公开网列入“失信被执行人名单库”的供应商不得参与此项目。</w:t>
      </w:r>
    </w:p>
    <w:p>
      <w:pPr>
        <w:keepNext w:val="0"/>
        <w:keepLines w:val="0"/>
        <w:pageBreakBefore w:val="0"/>
        <w:overflowPunct/>
        <w:topLinePunct w:val="0"/>
        <w:bidi w:val="0"/>
        <w:spacing w:after="0" w:afterLines="50" w:line="400" w:lineRule="exact"/>
        <w:ind w:firstLine="482" w:firstLineChars="200"/>
        <w:rPr>
          <w:rFonts w:hint="eastAsia" w:ascii="宋体" w:hAnsi="宋体" w:eastAsia="宋体" w:cs="宋体"/>
          <w:b/>
          <w:sz w:val="24"/>
          <w:szCs w:val="24"/>
          <w:lang w:val="en-US"/>
        </w:rPr>
      </w:pPr>
      <w:r>
        <w:rPr>
          <w:rFonts w:hint="eastAsia" w:ascii="宋体" w:hAnsi="宋体" w:eastAsia="宋体" w:cs="宋体"/>
          <w:b/>
          <w:sz w:val="24"/>
          <w:szCs w:val="24"/>
          <w:lang w:val="en-US"/>
        </w:rPr>
        <w:t>上述资格审查通过的</w:t>
      </w:r>
      <w:r>
        <w:rPr>
          <w:rFonts w:hint="eastAsia" w:ascii="宋体" w:hAnsi="宋体" w:eastAsia="宋体" w:cs="宋体"/>
          <w:b/>
          <w:sz w:val="24"/>
          <w:szCs w:val="24"/>
          <w:lang w:val="en-US" w:eastAsia="zh-CN"/>
        </w:rPr>
        <w:t>投标人</w:t>
      </w:r>
      <w:r>
        <w:rPr>
          <w:rFonts w:hint="eastAsia" w:ascii="宋体" w:hAnsi="宋体" w:eastAsia="宋体" w:cs="宋体"/>
          <w:b/>
          <w:sz w:val="24"/>
          <w:szCs w:val="24"/>
          <w:lang w:val="en-US"/>
        </w:rPr>
        <w:t>为</w:t>
      </w:r>
      <w:r>
        <w:rPr>
          <w:rFonts w:hint="eastAsia" w:ascii="宋体" w:hAnsi="宋体" w:eastAsia="宋体" w:cs="宋体"/>
          <w:b/>
          <w:sz w:val="24"/>
          <w:szCs w:val="24"/>
          <w:lang w:val="en-US" w:eastAsia="zh-CN"/>
        </w:rPr>
        <w:t>合格投标人</w:t>
      </w:r>
      <w:r>
        <w:rPr>
          <w:rFonts w:hint="eastAsia" w:ascii="宋体" w:hAnsi="宋体" w:eastAsia="宋体" w:cs="宋体"/>
          <w:b/>
          <w:sz w:val="24"/>
          <w:szCs w:val="24"/>
          <w:lang w:val="en-US"/>
        </w:rPr>
        <w:t>。</w:t>
      </w:r>
    </w:p>
    <w:p>
      <w:pPr>
        <w:pStyle w:val="45"/>
        <w:keepNext w:val="0"/>
        <w:keepLines w:val="0"/>
        <w:pageBreakBefore w:val="0"/>
        <w:tabs>
          <w:tab w:val="left" w:pos="1666"/>
        </w:tabs>
        <w:overflowPunct/>
        <w:topLinePunct w:val="0"/>
        <w:bidi w:val="0"/>
        <w:spacing w:after="0" w:afterLines="50" w:line="400" w:lineRule="exact"/>
        <w:ind w:left="0" w:firstLine="482" w:firstLineChars="200"/>
        <w:jc w:val="both"/>
        <w:rPr>
          <w:rFonts w:hint="eastAsia" w:ascii="宋体" w:hAnsi="宋体" w:eastAsia="宋体" w:cs="宋体"/>
          <w:sz w:val="24"/>
          <w:szCs w:val="24"/>
        </w:rPr>
      </w:pPr>
      <w:r>
        <w:rPr>
          <w:rFonts w:hint="eastAsia" w:ascii="宋体" w:hAnsi="宋体" w:eastAsia="宋体" w:cs="宋体"/>
          <w:b/>
          <w:sz w:val="24"/>
          <w:szCs w:val="24"/>
        </w:rPr>
        <w:t>注：</w:t>
      </w:r>
      <w:r>
        <w:rPr>
          <w:rFonts w:hint="eastAsia" w:ascii="宋体" w:hAnsi="宋体" w:eastAsia="宋体" w:cs="宋体"/>
          <w:b/>
          <w:sz w:val="24"/>
          <w:szCs w:val="24"/>
          <w:lang w:val="en-US" w:eastAsia="zh-CN"/>
        </w:rPr>
        <w:t>投标人</w:t>
      </w:r>
      <w:r>
        <w:rPr>
          <w:rFonts w:hint="eastAsia" w:ascii="宋体" w:hAnsi="宋体" w:eastAsia="宋体" w:cs="宋体"/>
          <w:b/>
          <w:sz w:val="24"/>
          <w:szCs w:val="24"/>
        </w:rPr>
        <w:t>不能提供有效的资格审查材料则投标文件按无效投标处理。</w:t>
      </w:r>
    </w:p>
    <w:p>
      <w:pPr>
        <w:pStyle w:val="5"/>
        <w:keepNext w:val="0"/>
        <w:keepLines w:val="0"/>
        <w:pageBreakBefore w:val="0"/>
        <w:widowControl w:val="0"/>
        <w:kinsoku/>
        <w:wordWrap/>
        <w:overflowPunct/>
        <w:topLinePunct w:val="0"/>
        <w:autoSpaceDE w:val="0"/>
        <w:autoSpaceDN w:val="0"/>
        <w:bidi w:val="0"/>
        <w:adjustRightInd/>
        <w:snapToGrid/>
        <w:spacing w:after="0" w:afterLines="50" w:line="420" w:lineRule="exact"/>
        <w:ind w:left="0"/>
        <w:textAlignment w:val="auto"/>
        <w:rPr>
          <w:rFonts w:hint="eastAsia" w:ascii="宋体" w:hAnsi="宋体" w:eastAsia="宋体" w:cs="宋体"/>
          <w:sz w:val="24"/>
          <w:szCs w:val="24"/>
        </w:rPr>
      </w:pPr>
      <w:bookmarkStart w:id="66" w:name="24、评标委员会"/>
      <w:bookmarkEnd w:id="66"/>
      <w:r>
        <w:rPr>
          <w:rFonts w:hint="eastAsia" w:ascii="宋体" w:hAnsi="宋体" w:eastAsia="宋体" w:cs="宋体"/>
          <w:b/>
          <w:bCs/>
          <w:sz w:val="28"/>
          <w:szCs w:val="28"/>
          <w:lang w:eastAsia="zh-CN"/>
        </w:rPr>
        <w:t>24、评标委员会</w:t>
      </w:r>
    </w:p>
    <w:p>
      <w:pPr>
        <w:pStyle w:val="45"/>
        <w:keepNext w:val="0"/>
        <w:keepLines w:val="0"/>
        <w:pageBreakBefore w:val="0"/>
        <w:widowControl w:val="0"/>
        <w:tabs>
          <w:tab w:val="left" w:pos="1608"/>
        </w:tabs>
        <w:kinsoku/>
        <w:wordWrap/>
        <w:overflowPunct/>
        <w:topLinePunct w:val="0"/>
        <w:autoSpaceDE w:val="0"/>
        <w:autoSpaceDN w:val="0"/>
        <w:bidi w:val="0"/>
        <w:adjustRightInd/>
        <w:snapToGrid/>
        <w:spacing w:after="0" w:afterLines="50" w:line="420" w:lineRule="exact"/>
        <w:ind w:left="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rPr>
        <w:t xml:space="preserve">24.1 </w:t>
      </w:r>
      <w:r>
        <w:rPr>
          <w:rFonts w:hint="eastAsia" w:ascii="宋体" w:hAnsi="宋体" w:eastAsia="宋体" w:cs="宋体"/>
          <w:sz w:val="24"/>
          <w:szCs w:val="24"/>
        </w:rPr>
        <w:t>评标委员会由采购人代表和评审专家组成，成员人数应当为5人以上单数，其中评审专家不得少于成员总数的三分之二。</w:t>
      </w:r>
    </w:p>
    <w:p>
      <w:pPr>
        <w:pStyle w:val="45"/>
        <w:keepNext w:val="0"/>
        <w:keepLines w:val="0"/>
        <w:pageBreakBefore w:val="0"/>
        <w:widowControl w:val="0"/>
        <w:tabs>
          <w:tab w:val="left" w:pos="1546"/>
        </w:tabs>
        <w:kinsoku/>
        <w:wordWrap/>
        <w:overflowPunct/>
        <w:topLinePunct w:val="0"/>
        <w:autoSpaceDE w:val="0"/>
        <w:autoSpaceDN w:val="0"/>
        <w:bidi w:val="0"/>
        <w:adjustRightInd/>
        <w:snapToGrid/>
        <w:spacing w:after="0" w:afterLines="50" w:line="420" w:lineRule="exact"/>
        <w:ind w:left="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rPr>
        <w:t xml:space="preserve">24.2 </w:t>
      </w:r>
      <w:r>
        <w:rPr>
          <w:rFonts w:hint="eastAsia" w:ascii="宋体" w:hAnsi="宋体" w:eastAsia="宋体" w:cs="宋体"/>
          <w:sz w:val="24"/>
          <w:szCs w:val="24"/>
        </w:rPr>
        <w:t>评委会独立工作，负责评审所有投标文件并确定中标侯选人。</w:t>
      </w:r>
    </w:p>
    <w:p>
      <w:pPr>
        <w:pStyle w:val="5"/>
        <w:keepNext w:val="0"/>
        <w:keepLines w:val="0"/>
        <w:pageBreakBefore w:val="0"/>
        <w:widowControl w:val="0"/>
        <w:kinsoku/>
        <w:wordWrap/>
        <w:overflowPunct/>
        <w:topLinePunct w:val="0"/>
        <w:autoSpaceDE w:val="0"/>
        <w:autoSpaceDN w:val="0"/>
        <w:bidi w:val="0"/>
        <w:adjustRightInd/>
        <w:snapToGrid/>
        <w:spacing w:after="0" w:afterLines="50" w:line="420" w:lineRule="exact"/>
        <w:ind w:left="0"/>
        <w:textAlignment w:val="auto"/>
        <w:rPr>
          <w:rFonts w:hint="eastAsia" w:ascii="宋体" w:hAnsi="宋体" w:eastAsia="宋体" w:cs="宋体"/>
          <w:sz w:val="24"/>
          <w:szCs w:val="24"/>
        </w:rPr>
      </w:pPr>
      <w:bookmarkStart w:id="67" w:name="25．评标过程的保密与公正"/>
      <w:bookmarkEnd w:id="67"/>
      <w:r>
        <w:rPr>
          <w:rFonts w:hint="eastAsia" w:ascii="宋体" w:hAnsi="宋体" w:eastAsia="宋体" w:cs="宋体"/>
          <w:b/>
          <w:bCs/>
          <w:sz w:val="28"/>
          <w:szCs w:val="28"/>
          <w:lang w:val="en-US" w:eastAsia="zh-CN"/>
        </w:rPr>
        <w:t>25、</w:t>
      </w:r>
      <w:r>
        <w:rPr>
          <w:rFonts w:hint="eastAsia" w:ascii="宋体" w:hAnsi="宋体" w:eastAsia="宋体" w:cs="宋体"/>
          <w:b/>
          <w:bCs/>
          <w:sz w:val="28"/>
          <w:szCs w:val="28"/>
          <w:lang w:eastAsia="zh-CN"/>
        </w:rPr>
        <w:t>评标过程的保密与公正</w:t>
      </w:r>
    </w:p>
    <w:p>
      <w:pPr>
        <w:pStyle w:val="45"/>
        <w:keepNext w:val="0"/>
        <w:keepLines w:val="0"/>
        <w:pageBreakBefore w:val="0"/>
        <w:widowControl w:val="0"/>
        <w:tabs>
          <w:tab w:val="left" w:pos="1666"/>
        </w:tabs>
        <w:kinsoku/>
        <w:wordWrap/>
        <w:overflowPunct/>
        <w:topLinePunct w:val="0"/>
        <w:autoSpaceDE w:val="0"/>
        <w:autoSpaceDN w:val="0"/>
        <w:bidi w:val="0"/>
        <w:adjustRightInd/>
        <w:snapToGrid/>
        <w:spacing w:after="0" w:afterLines="50" w:line="420" w:lineRule="exact"/>
        <w:ind w:left="0" w:firstLine="476" w:firstLineChars="200"/>
        <w:jc w:val="both"/>
        <w:textAlignment w:val="auto"/>
        <w:rPr>
          <w:rFonts w:hint="eastAsia" w:ascii="宋体" w:hAnsi="宋体" w:eastAsia="宋体" w:cs="宋体"/>
          <w:sz w:val="24"/>
          <w:szCs w:val="24"/>
        </w:rPr>
      </w:pPr>
      <w:r>
        <w:rPr>
          <w:rFonts w:hint="eastAsia" w:ascii="宋体" w:hAnsi="宋体" w:eastAsia="宋体" w:cs="宋体"/>
          <w:spacing w:val="-1"/>
          <w:sz w:val="24"/>
          <w:szCs w:val="24"/>
          <w:lang w:val="en-US"/>
        </w:rPr>
        <w:t xml:space="preserve">25.1 </w:t>
      </w:r>
      <w:r>
        <w:rPr>
          <w:rFonts w:hint="eastAsia" w:ascii="宋体" w:hAnsi="宋体" w:eastAsia="宋体" w:cs="宋体"/>
          <w:spacing w:val="-1"/>
          <w:sz w:val="24"/>
          <w:szCs w:val="24"/>
        </w:rPr>
        <w:t>公开开标后，直至向中标的供应商授予合同时止，凡是与审查、澄清、评价</w:t>
      </w:r>
      <w:r>
        <w:rPr>
          <w:rFonts w:hint="eastAsia" w:ascii="宋体" w:hAnsi="宋体" w:eastAsia="宋体" w:cs="宋体"/>
          <w:sz w:val="24"/>
          <w:szCs w:val="24"/>
        </w:rPr>
        <w:t>和比较投标的有关资料以及授标建议等，采购人、评委、采购代理机构均不得向供应商或与评标无关的其他人员透露。</w:t>
      </w:r>
    </w:p>
    <w:p>
      <w:pPr>
        <w:pStyle w:val="45"/>
        <w:keepNext w:val="0"/>
        <w:keepLines w:val="0"/>
        <w:pageBreakBefore w:val="0"/>
        <w:widowControl w:val="0"/>
        <w:tabs>
          <w:tab w:val="left" w:pos="1666"/>
        </w:tabs>
        <w:kinsoku/>
        <w:wordWrap/>
        <w:overflowPunct/>
        <w:topLinePunct w:val="0"/>
        <w:autoSpaceDE w:val="0"/>
        <w:autoSpaceDN w:val="0"/>
        <w:bidi w:val="0"/>
        <w:adjustRightInd/>
        <w:snapToGrid/>
        <w:spacing w:after="0" w:afterLines="50" w:line="420" w:lineRule="exact"/>
        <w:ind w:left="0" w:firstLineChars="200"/>
        <w:jc w:val="both"/>
        <w:textAlignment w:val="auto"/>
        <w:rPr>
          <w:rFonts w:hint="eastAsia" w:ascii="宋体" w:hAnsi="宋体" w:eastAsia="宋体" w:cs="宋体"/>
          <w:sz w:val="24"/>
          <w:szCs w:val="24"/>
        </w:rPr>
      </w:pPr>
      <w:r>
        <w:rPr>
          <w:rFonts w:hint="eastAsia" w:ascii="宋体" w:hAnsi="宋体" w:eastAsia="宋体" w:cs="宋体"/>
          <w:sz w:val="24"/>
          <w:szCs w:val="24"/>
          <w:lang w:val="en-US"/>
        </w:rPr>
        <w:t xml:space="preserve">25.2 </w:t>
      </w:r>
      <w:r>
        <w:rPr>
          <w:rFonts w:hint="eastAsia" w:ascii="宋体" w:hAnsi="宋体" w:eastAsia="宋体" w:cs="宋体"/>
          <w:sz w:val="24"/>
          <w:szCs w:val="24"/>
        </w:rPr>
        <w:t>在评标过程中，供应商不得以任何行为影响评标过程，否则其投标文件将被作为无效投标文件。</w:t>
      </w:r>
    </w:p>
    <w:p>
      <w:pPr>
        <w:pStyle w:val="45"/>
        <w:keepNext w:val="0"/>
        <w:keepLines w:val="0"/>
        <w:pageBreakBefore w:val="0"/>
        <w:widowControl w:val="0"/>
        <w:tabs>
          <w:tab w:val="left" w:pos="1666"/>
        </w:tabs>
        <w:kinsoku/>
        <w:wordWrap/>
        <w:overflowPunct/>
        <w:topLinePunct w:val="0"/>
        <w:autoSpaceDE w:val="0"/>
        <w:autoSpaceDN w:val="0"/>
        <w:bidi w:val="0"/>
        <w:adjustRightInd/>
        <w:snapToGrid/>
        <w:spacing w:after="0" w:afterLines="50" w:line="420" w:lineRule="exact"/>
        <w:ind w:left="0" w:firstLineChars="200"/>
        <w:jc w:val="both"/>
        <w:textAlignment w:val="auto"/>
        <w:rPr>
          <w:rFonts w:hint="eastAsia" w:ascii="宋体" w:hAnsi="宋体" w:eastAsia="宋体" w:cs="宋体"/>
          <w:sz w:val="24"/>
          <w:szCs w:val="24"/>
        </w:rPr>
      </w:pPr>
      <w:r>
        <w:rPr>
          <w:rFonts w:hint="eastAsia" w:ascii="宋体" w:hAnsi="宋体" w:eastAsia="宋体" w:cs="宋体"/>
          <w:sz w:val="24"/>
          <w:szCs w:val="24"/>
          <w:lang w:val="en-US"/>
        </w:rPr>
        <w:t xml:space="preserve">25.3 </w:t>
      </w:r>
      <w:r>
        <w:rPr>
          <w:rFonts w:hint="eastAsia" w:ascii="宋体" w:hAnsi="宋体" w:eastAsia="宋体" w:cs="宋体"/>
          <w:sz w:val="24"/>
          <w:szCs w:val="24"/>
        </w:rPr>
        <w:t>在评标期间，采购人及采购代理机构将设专门人员与供应商联系。</w:t>
      </w:r>
    </w:p>
    <w:p>
      <w:pPr>
        <w:pStyle w:val="45"/>
        <w:keepNext w:val="0"/>
        <w:keepLines w:val="0"/>
        <w:pageBreakBefore w:val="0"/>
        <w:widowControl w:val="0"/>
        <w:tabs>
          <w:tab w:val="left" w:pos="1726"/>
        </w:tabs>
        <w:kinsoku/>
        <w:wordWrap/>
        <w:overflowPunct/>
        <w:topLinePunct w:val="0"/>
        <w:autoSpaceDE w:val="0"/>
        <w:autoSpaceDN w:val="0"/>
        <w:bidi w:val="0"/>
        <w:adjustRightInd/>
        <w:snapToGrid/>
        <w:spacing w:after="0" w:afterLines="50" w:line="420" w:lineRule="exact"/>
        <w:ind w:left="0" w:firstLine="476" w:firstLineChars="200"/>
        <w:jc w:val="both"/>
        <w:textAlignment w:val="auto"/>
        <w:rPr>
          <w:rFonts w:hint="eastAsia" w:ascii="宋体" w:hAnsi="宋体" w:eastAsia="宋体" w:cs="宋体"/>
          <w:sz w:val="24"/>
          <w:szCs w:val="24"/>
        </w:rPr>
      </w:pPr>
      <w:r>
        <w:rPr>
          <w:rFonts w:hint="eastAsia" w:ascii="宋体" w:hAnsi="宋体" w:eastAsia="宋体" w:cs="宋体"/>
          <w:spacing w:val="-1"/>
          <w:sz w:val="24"/>
          <w:szCs w:val="24"/>
          <w:lang w:val="en-US"/>
        </w:rPr>
        <w:t xml:space="preserve">25.4 </w:t>
      </w:r>
      <w:r>
        <w:rPr>
          <w:rFonts w:hint="eastAsia" w:ascii="宋体" w:hAnsi="宋体" w:eastAsia="宋体" w:cs="宋体"/>
          <w:spacing w:val="-1"/>
          <w:sz w:val="24"/>
          <w:szCs w:val="24"/>
        </w:rPr>
        <w:t>采购人及采购代理机构和评标委员会不向落标的供应商解释未中标原因，</w:t>
      </w:r>
      <w:r>
        <w:rPr>
          <w:rFonts w:hint="eastAsia" w:ascii="宋体" w:hAnsi="宋体" w:eastAsia="宋体" w:cs="宋体"/>
          <w:sz w:val="24"/>
          <w:szCs w:val="24"/>
        </w:rPr>
        <w:t>也不公布评标过程中的相关细节。</w:t>
      </w:r>
    </w:p>
    <w:p>
      <w:pPr>
        <w:pStyle w:val="5"/>
        <w:keepNext w:val="0"/>
        <w:keepLines w:val="0"/>
        <w:pageBreakBefore w:val="0"/>
        <w:widowControl w:val="0"/>
        <w:kinsoku/>
        <w:wordWrap/>
        <w:overflowPunct/>
        <w:topLinePunct w:val="0"/>
        <w:autoSpaceDE w:val="0"/>
        <w:autoSpaceDN w:val="0"/>
        <w:bidi w:val="0"/>
        <w:adjustRightInd/>
        <w:snapToGrid/>
        <w:spacing w:after="0" w:afterLines="50" w:line="420" w:lineRule="exact"/>
        <w:ind w:left="0"/>
        <w:textAlignment w:val="auto"/>
        <w:rPr>
          <w:rFonts w:hint="eastAsia" w:ascii="宋体" w:hAnsi="宋体" w:eastAsia="宋体" w:cs="宋体"/>
          <w:b/>
          <w:bCs/>
          <w:sz w:val="28"/>
          <w:szCs w:val="28"/>
          <w:lang w:val="en-US" w:eastAsia="zh-CN"/>
        </w:rPr>
      </w:pPr>
      <w:bookmarkStart w:id="68" w:name="26．投标的澄清"/>
      <w:bookmarkEnd w:id="68"/>
      <w:r>
        <w:rPr>
          <w:rFonts w:hint="eastAsia" w:ascii="宋体" w:hAnsi="宋体" w:eastAsia="宋体" w:cs="宋体"/>
          <w:b/>
          <w:bCs/>
          <w:sz w:val="28"/>
          <w:szCs w:val="28"/>
          <w:lang w:val="en-US" w:eastAsia="zh-CN"/>
        </w:rPr>
        <w:t>26、投标的澄清</w:t>
      </w:r>
    </w:p>
    <w:p>
      <w:pPr>
        <w:pStyle w:val="45"/>
        <w:keepNext w:val="0"/>
        <w:keepLines w:val="0"/>
        <w:pageBreakBefore w:val="0"/>
        <w:widowControl w:val="0"/>
        <w:tabs>
          <w:tab w:val="left" w:pos="1666"/>
        </w:tabs>
        <w:kinsoku/>
        <w:wordWrap/>
        <w:overflowPunct/>
        <w:topLinePunct w:val="0"/>
        <w:autoSpaceDE w:val="0"/>
        <w:autoSpaceDN w:val="0"/>
        <w:bidi w:val="0"/>
        <w:adjustRightInd/>
        <w:snapToGrid/>
        <w:spacing w:after="0" w:afterLines="50" w:line="420" w:lineRule="exact"/>
        <w:ind w:left="0" w:firstLine="476" w:firstLineChars="200"/>
        <w:jc w:val="both"/>
        <w:textAlignment w:val="auto"/>
        <w:rPr>
          <w:rFonts w:hint="eastAsia" w:ascii="宋体" w:hAnsi="宋体" w:eastAsia="宋体" w:cs="宋体"/>
          <w:sz w:val="24"/>
          <w:szCs w:val="24"/>
        </w:rPr>
      </w:pPr>
      <w:r>
        <w:rPr>
          <w:rFonts w:hint="eastAsia" w:ascii="宋体" w:hAnsi="宋体" w:eastAsia="宋体" w:cs="宋体"/>
          <w:spacing w:val="-1"/>
          <w:sz w:val="24"/>
          <w:szCs w:val="24"/>
          <w:lang w:val="en-US"/>
        </w:rPr>
        <w:t xml:space="preserve">26.1 </w:t>
      </w:r>
      <w:r>
        <w:rPr>
          <w:rFonts w:hint="eastAsia" w:ascii="宋体" w:hAnsi="宋体" w:eastAsia="宋体" w:cs="宋体"/>
          <w:spacing w:val="-1"/>
          <w:sz w:val="24"/>
          <w:szCs w:val="24"/>
        </w:rPr>
        <w:t>评标期间，为有助于对投标文件的审查、评价和比较，评委会有权以书面形</w:t>
      </w:r>
      <w:r>
        <w:rPr>
          <w:rFonts w:hint="eastAsia" w:ascii="宋体" w:hAnsi="宋体" w:eastAsia="宋体" w:cs="宋体"/>
          <w:sz w:val="24"/>
          <w:szCs w:val="24"/>
        </w:rPr>
        <w:t>式要求供应商对其投标文件进行澄清，但并非对每个供应商都作澄清要求。</w:t>
      </w:r>
    </w:p>
    <w:p>
      <w:pPr>
        <w:pStyle w:val="45"/>
        <w:keepNext w:val="0"/>
        <w:keepLines w:val="0"/>
        <w:pageBreakBefore w:val="0"/>
        <w:widowControl w:val="0"/>
        <w:tabs>
          <w:tab w:val="left" w:pos="1666"/>
        </w:tabs>
        <w:kinsoku/>
        <w:wordWrap/>
        <w:overflowPunct/>
        <w:topLinePunct w:val="0"/>
        <w:autoSpaceDE w:val="0"/>
        <w:autoSpaceDN w:val="0"/>
        <w:bidi w:val="0"/>
        <w:adjustRightInd/>
        <w:snapToGrid/>
        <w:spacing w:after="0" w:afterLines="50" w:line="420" w:lineRule="exact"/>
        <w:ind w:left="0" w:firstLine="476" w:firstLineChars="200"/>
        <w:jc w:val="both"/>
        <w:textAlignment w:val="auto"/>
        <w:rPr>
          <w:rFonts w:hint="eastAsia" w:ascii="宋体" w:hAnsi="宋体" w:eastAsia="宋体" w:cs="宋体"/>
          <w:sz w:val="24"/>
          <w:szCs w:val="24"/>
        </w:rPr>
      </w:pPr>
      <w:r>
        <w:rPr>
          <w:rFonts w:hint="eastAsia" w:ascii="宋体" w:hAnsi="宋体" w:eastAsia="宋体" w:cs="宋体"/>
          <w:spacing w:val="-1"/>
          <w:sz w:val="24"/>
          <w:szCs w:val="24"/>
          <w:lang w:val="en-US"/>
        </w:rPr>
        <w:t xml:space="preserve">26.2 </w:t>
      </w:r>
      <w:r>
        <w:rPr>
          <w:rFonts w:hint="eastAsia" w:ascii="宋体" w:hAnsi="宋体" w:eastAsia="宋体" w:cs="宋体"/>
          <w:spacing w:val="-1"/>
          <w:sz w:val="24"/>
          <w:szCs w:val="24"/>
        </w:rPr>
        <w:t>接到评委会澄清要求的供应商应派人按评委会通知的时间和地点做出书面澄</w:t>
      </w:r>
      <w:r>
        <w:rPr>
          <w:rFonts w:hint="eastAsia" w:ascii="宋体" w:hAnsi="宋体" w:eastAsia="宋体" w:cs="宋体"/>
          <w:sz w:val="24"/>
          <w:szCs w:val="24"/>
        </w:rPr>
        <w:t>清，书面澄清的内容须由供应商法人或授权代表签署，并作为投标文件的补充部分，但投标的价格和实质性的内容不得做任何更改。</w:t>
      </w:r>
    </w:p>
    <w:p>
      <w:pPr>
        <w:pStyle w:val="45"/>
        <w:keepNext w:val="0"/>
        <w:keepLines w:val="0"/>
        <w:pageBreakBefore w:val="0"/>
        <w:widowControl w:val="0"/>
        <w:tabs>
          <w:tab w:val="left" w:pos="1726"/>
        </w:tabs>
        <w:kinsoku/>
        <w:wordWrap/>
        <w:overflowPunct/>
        <w:topLinePunct w:val="0"/>
        <w:autoSpaceDE w:val="0"/>
        <w:autoSpaceDN w:val="0"/>
        <w:bidi w:val="0"/>
        <w:adjustRightInd/>
        <w:snapToGrid/>
        <w:spacing w:after="0" w:afterLines="50" w:line="420" w:lineRule="exact"/>
        <w:ind w:left="0" w:firstLine="464" w:firstLineChars="200"/>
        <w:jc w:val="both"/>
        <w:textAlignment w:val="auto"/>
        <w:rPr>
          <w:rFonts w:hint="eastAsia" w:ascii="宋体" w:hAnsi="宋体" w:eastAsia="宋体" w:cs="宋体"/>
          <w:sz w:val="24"/>
          <w:szCs w:val="24"/>
        </w:rPr>
      </w:pPr>
      <w:r>
        <w:rPr>
          <w:rFonts w:hint="eastAsia" w:ascii="宋体" w:hAnsi="宋体" w:eastAsia="宋体" w:cs="宋体"/>
          <w:spacing w:val="-4"/>
          <w:sz w:val="24"/>
          <w:szCs w:val="24"/>
          <w:lang w:val="en-US"/>
        </w:rPr>
        <w:t xml:space="preserve">26.3 </w:t>
      </w:r>
      <w:r>
        <w:rPr>
          <w:rFonts w:hint="eastAsia" w:ascii="宋体" w:hAnsi="宋体" w:eastAsia="宋体" w:cs="宋体"/>
          <w:spacing w:val="-4"/>
          <w:sz w:val="24"/>
          <w:szCs w:val="24"/>
        </w:rPr>
        <w:t>接到评委会澄清要求的供应商如未按规定做出澄清，其风险由供应商自行承</w:t>
      </w:r>
      <w:r>
        <w:rPr>
          <w:rFonts w:hint="eastAsia" w:ascii="宋体" w:hAnsi="宋体" w:eastAsia="宋体" w:cs="宋体"/>
          <w:sz w:val="24"/>
          <w:szCs w:val="24"/>
        </w:rPr>
        <w:t>担。</w:t>
      </w:r>
    </w:p>
    <w:p>
      <w:pPr>
        <w:pStyle w:val="5"/>
        <w:keepNext w:val="0"/>
        <w:keepLines w:val="0"/>
        <w:pageBreakBefore w:val="0"/>
        <w:widowControl w:val="0"/>
        <w:kinsoku/>
        <w:wordWrap/>
        <w:overflowPunct/>
        <w:topLinePunct w:val="0"/>
        <w:autoSpaceDE w:val="0"/>
        <w:autoSpaceDN w:val="0"/>
        <w:bidi w:val="0"/>
        <w:adjustRightInd/>
        <w:snapToGrid/>
        <w:spacing w:after="0" w:afterLines="50" w:line="420" w:lineRule="exact"/>
        <w:ind w:left="0"/>
        <w:textAlignment w:val="auto"/>
        <w:rPr>
          <w:rFonts w:hint="eastAsia" w:ascii="宋体" w:hAnsi="宋体" w:eastAsia="宋体" w:cs="宋体"/>
          <w:b/>
          <w:bCs/>
          <w:sz w:val="28"/>
          <w:szCs w:val="28"/>
          <w:lang w:val="en-US" w:eastAsia="zh-CN"/>
        </w:rPr>
      </w:pPr>
      <w:bookmarkStart w:id="69" w:name="27、对投标文件的初审"/>
      <w:bookmarkEnd w:id="69"/>
      <w:r>
        <w:rPr>
          <w:rFonts w:hint="eastAsia" w:ascii="宋体" w:hAnsi="宋体" w:eastAsia="宋体" w:cs="宋体"/>
          <w:b/>
          <w:bCs/>
          <w:sz w:val="28"/>
          <w:szCs w:val="28"/>
          <w:lang w:val="en-US" w:eastAsia="zh-CN"/>
        </w:rPr>
        <w:t>27、对投标文件的审查</w:t>
      </w:r>
    </w:p>
    <w:p>
      <w:pPr>
        <w:pStyle w:val="45"/>
        <w:keepNext w:val="0"/>
        <w:keepLines w:val="0"/>
        <w:pageBreakBefore w:val="0"/>
        <w:widowControl w:val="0"/>
        <w:tabs>
          <w:tab w:val="left" w:pos="1666"/>
        </w:tabs>
        <w:kinsoku/>
        <w:wordWrap/>
        <w:overflowPunct/>
        <w:topLinePunct w:val="0"/>
        <w:autoSpaceDE w:val="0"/>
        <w:autoSpaceDN w:val="0"/>
        <w:bidi w:val="0"/>
        <w:adjustRightInd/>
        <w:snapToGrid/>
        <w:spacing w:after="0" w:afterLines="50" w:line="420" w:lineRule="exact"/>
        <w:ind w:left="0" w:firstLineChars="200"/>
        <w:jc w:val="both"/>
        <w:textAlignment w:val="auto"/>
        <w:rPr>
          <w:rFonts w:hint="eastAsia" w:ascii="宋体" w:hAnsi="宋体" w:eastAsia="宋体" w:cs="宋体"/>
          <w:sz w:val="24"/>
          <w:szCs w:val="24"/>
        </w:rPr>
      </w:pPr>
      <w:r>
        <w:rPr>
          <w:rFonts w:hint="eastAsia" w:ascii="宋体" w:hAnsi="宋体" w:eastAsia="宋体" w:cs="宋体"/>
          <w:sz w:val="24"/>
          <w:szCs w:val="24"/>
          <w:lang w:val="en-US"/>
        </w:rPr>
        <w:t xml:space="preserve">27.1 </w:t>
      </w:r>
      <w:r>
        <w:rPr>
          <w:rFonts w:hint="eastAsia" w:ascii="宋体" w:hAnsi="宋体" w:eastAsia="宋体" w:cs="宋体"/>
          <w:sz w:val="24"/>
          <w:szCs w:val="24"/>
        </w:rPr>
        <w:t>投标文件符合性审查。</w:t>
      </w:r>
    </w:p>
    <w:p>
      <w:pPr>
        <w:pStyle w:val="45"/>
        <w:keepNext w:val="0"/>
        <w:keepLines w:val="0"/>
        <w:pageBreakBefore w:val="0"/>
        <w:widowControl w:val="0"/>
        <w:tabs>
          <w:tab w:val="left" w:pos="1966"/>
        </w:tabs>
        <w:kinsoku/>
        <w:wordWrap/>
        <w:overflowPunct/>
        <w:topLinePunct w:val="0"/>
        <w:autoSpaceDE w:val="0"/>
        <w:autoSpaceDN w:val="0"/>
        <w:bidi w:val="0"/>
        <w:adjustRightInd/>
        <w:snapToGrid/>
        <w:spacing w:after="0" w:afterLines="50" w:line="420" w:lineRule="exact"/>
        <w:ind w:left="0" w:firstLine="460" w:firstLineChars="200"/>
        <w:jc w:val="both"/>
        <w:textAlignment w:val="auto"/>
        <w:rPr>
          <w:rFonts w:hint="eastAsia" w:ascii="宋体" w:hAnsi="宋体" w:eastAsia="宋体" w:cs="宋体"/>
          <w:sz w:val="24"/>
          <w:szCs w:val="24"/>
        </w:rPr>
      </w:pPr>
      <w:r>
        <w:rPr>
          <w:rFonts w:hint="eastAsia" w:ascii="宋体" w:hAnsi="宋体" w:eastAsia="宋体" w:cs="宋体"/>
          <w:spacing w:val="-5"/>
          <w:sz w:val="24"/>
          <w:szCs w:val="24"/>
          <w:lang w:val="en-US"/>
        </w:rPr>
        <w:t xml:space="preserve">27.2 </w:t>
      </w:r>
      <w:r>
        <w:rPr>
          <w:rFonts w:hint="eastAsia" w:ascii="宋体" w:hAnsi="宋体" w:eastAsia="宋体" w:cs="宋体"/>
          <w:spacing w:val="-5"/>
          <w:sz w:val="24"/>
          <w:szCs w:val="24"/>
        </w:rPr>
        <w:t>符合性审查：依据</w:t>
      </w:r>
      <w:r>
        <w:rPr>
          <w:rFonts w:hint="eastAsia" w:ascii="宋体" w:hAnsi="宋体" w:eastAsia="宋体" w:cs="宋体"/>
          <w:spacing w:val="-7"/>
          <w:sz w:val="24"/>
          <w:szCs w:val="24"/>
        </w:rPr>
        <w:t>法律法规和</w:t>
      </w:r>
      <w:r>
        <w:rPr>
          <w:rFonts w:hint="eastAsia" w:ascii="宋体" w:hAnsi="宋体" w:eastAsia="宋体" w:cs="宋体"/>
          <w:spacing w:val="-5"/>
          <w:sz w:val="24"/>
          <w:szCs w:val="24"/>
        </w:rPr>
        <w:t>招标文件的规定，由评委会从投标文件的有效性、完整</w:t>
      </w:r>
      <w:r>
        <w:rPr>
          <w:rFonts w:hint="eastAsia" w:ascii="宋体" w:hAnsi="宋体" w:eastAsia="宋体" w:cs="宋体"/>
          <w:spacing w:val="-9"/>
          <w:sz w:val="24"/>
          <w:szCs w:val="24"/>
        </w:rPr>
        <w:t>性和对招标文件的响应程度进行审查，以确定是否对招标文件的实质性要求作出响应。</w:t>
      </w:r>
    </w:p>
    <w:p>
      <w:pPr>
        <w:pStyle w:val="45"/>
        <w:keepNext w:val="0"/>
        <w:keepLines w:val="0"/>
        <w:pageBreakBefore w:val="0"/>
        <w:widowControl w:val="0"/>
        <w:tabs>
          <w:tab w:val="left" w:pos="1966"/>
        </w:tabs>
        <w:kinsoku/>
        <w:wordWrap/>
        <w:overflowPunct/>
        <w:topLinePunct w:val="0"/>
        <w:autoSpaceDE w:val="0"/>
        <w:autoSpaceDN w:val="0"/>
        <w:bidi w:val="0"/>
        <w:adjustRightInd/>
        <w:snapToGrid/>
        <w:spacing w:after="0" w:afterLines="50" w:line="420" w:lineRule="exact"/>
        <w:ind w:left="0" w:firstLine="464" w:firstLineChars="200"/>
        <w:jc w:val="both"/>
        <w:textAlignment w:val="auto"/>
        <w:rPr>
          <w:rFonts w:hint="eastAsia" w:ascii="宋体" w:hAnsi="宋体" w:eastAsia="宋体" w:cs="宋体"/>
          <w:spacing w:val="-4"/>
          <w:sz w:val="24"/>
          <w:szCs w:val="24"/>
        </w:rPr>
      </w:pPr>
      <w:r>
        <w:rPr>
          <w:rFonts w:hint="eastAsia" w:ascii="宋体" w:hAnsi="宋体" w:eastAsia="宋体" w:cs="宋体"/>
          <w:spacing w:val="-4"/>
          <w:sz w:val="24"/>
          <w:szCs w:val="24"/>
          <w:lang w:val="en-US"/>
        </w:rPr>
        <w:t xml:space="preserve">27.3 </w:t>
      </w:r>
      <w:r>
        <w:rPr>
          <w:rFonts w:hint="eastAsia" w:ascii="宋体" w:hAnsi="宋体" w:eastAsia="宋体" w:cs="宋体"/>
          <w:spacing w:val="-4"/>
          <w:sz w:val="24"/>
          <w:szCs w:val="24"/>
        </w:rPr>
        <w:t>未通过符合性审查的供应商，采购人及采购代理机构将在评标现场向其授权代表告知未通过资格审查或符合性审查的原因。</w:t>
      </w:r>
    </w:p>
    <w:p>
      <w:pPr>
        <w:pStyle w:val="45"/>
        <w:keepNext w:val="0"/>
        <w:keepLines w:val="0"/>
        <w:pageBreakBefore w:val="0"/>
        <w:widowControl w:val="0"/>
        <w:tabs>
          <w:tab w:val="left" w:pos="1666"/>
        </w:tabs>
        <w:kinsoku/>
        <w:wordWrap/>
        <w:overflowPunct/>
        <w:topLinePunct w:val="0"/>
        <w:autoSpaceDE w:val="0"/>
        <w:autoSpaceDN w:val="0"/>
        <w:bidi w:val="0"/>
        <w:adjustRightInd/>
        <w:snapToGrid/>
        <w:spacing w:after="0" w:afterLines="50" w:line="420" w:lineRule="exact"/>
        <w:ind w:left="0" w:firstLine="476" w:firstLineChars="200"/>
        <w:jc w:val="both"/>
        <w:textAlignment w:val="auto"/>
        <w:rPr>
          <w:rFonts w:hint="eastAsia" w:ascii="宋体" w:hAnsi="宋体" w:eastAsia="宋体" w:cs="宋体"/>
          <w:sz w:val="24"/>
          <w:szCs w:val="24"/>
        </w:rPr>
      </w:pPr>
      <w:r>
        <w:rPr>
          <w:rFonts w:hint="eastAsia" w:ascii="宋体" w:hAnsi="宋体" w:eastAsia="宋体" w:cs="宋体"/>
          <w:spacing w:val="-1"/>
          <w:sz w:val="24"/>
          <w:szCs w:val="24"/>
          <w:lang w:val="en-US"/>
        </w:rPr>
        <w:t xml:space="preserve">27.4 </w:t>
      </w:r>
      <w:r>
        <w:rPr>
          <w:rFonts w:hint="eastAsia" w:ascii="宋体" w:hAnsi="宋体" w:eastAsia="宋体" w:cs="宋体"/>
          <w:spacing w:val="-1"/>
          <w:sz w:val="24"/>
          <w:szCs w:val="24"/>
        </w:rPr>
        <w:t>在详细评标之前，评委会将首先审查每份投标文件是否实质性响应了招标文件</w:t>
      </w:r>
      <w:r>
        <w:rPr>
          <w:rFonts w:hint="eastAsia" w:ascii="宋体" w:hAnsi="宋体" w:eastAsia="宋体" w:cs="宋体"/>
          <w:sz w:val="24"/>
          <w:szCs w:val="24"/>
        </w:rPr>
        <w:t>的要求。</w:t>
      </w:r>
      <w:r>
        <w:rPr>
          <w:rFonts w:hint="eastAsia" w:ascii="宋体" w:hAnsi="宋体" w:eastAsia="宋体" w:cs="宋体"/>
          <w:b/>
          <w:bCs/>
          <w:sz w:val="24"/>
          <w:szCs w:val="24"/>
        </w:rPr>
        <w:t>实质性响应的投标应该是与招标文件要求的全部条款、条件和规格相符， 没有重大偏离或保留的投标。</w:t>
      </w:r>
    </w:p>
    <w:p>
      <w:pPr>
        <w:pStyle w:val="12"/>
        <w:keepNext w:val="0"/>
        <w:keepLines w:val="0"/>
        <w:pageBreakBefore w:val="0"/>
        <w:widowControl w:val="0"/>
        <w:kinsoku/>
        <w:wordWrap/>
        <w:overflowPunct/>
        <w:topLinePunct w:val="0"/>
        <w:autoSpaceDE w:val="0"/>
        <w:autoSpaceDN w:val="0"/>
        <w:bidi w:val="0"/>
        <w:adjustRightInd/>
        <w:snapToGrid/>
        <w:spacing w:after="0" w:afterLines="50" w:line="420" w:lineRule="exact"/>
        <w:ind w:firstLine="476" w:firstLineChars="200"/>
        <w:textAlignment w:val="auto"/>
        <w:rPr>
          <w:rFonts w:hint="eastAsia" w:ascii="宋体" w:hAnsi="宋体" w:eastAsia="宋体" w:cs="宋体"/>
          <w:spacing w:val="-1"/>
          <w:sz w:val="24"/>
          <w:szCs w:val="24"/>
        </w:rPr>
      </w:pPr>
      <w:r>
        <w:rPr>
          <w:rFonts w:hint="eastAsia" w:ascii="宋体" w:hAnsi="宋体" w:eastAsia="宋体" w:cs="宋体"/>
          <w:spacing w:val="-1"/>
          <w:sz w:val="24"/>
          <w:szCs w:val="24"/>
        </w:rPr>
        <w:t>所谓重大偏离或保留是指与招标文件规定的实质性要求存在负偏离，或者在实质上与招标文件不一致，而且限制了合同中买方和见证方的权利或供应商的义务，纠正这些偏离或保留将会对其他实质性响应要求的供应商的竞争地位产生不公正的影响。</w:t>
      </w:r>
    </w:p>
    <w:p>
      <w:pPr>
        <w:pStyle w:val="12"/>
        <w:keepNext w:val="0"/>
        <w:keepLines w:val="0"/>
        <w:pageBreakBefore w:val="0"/>
        <w:widowControl w:val="0"/>
        <w:kinsoku/>
        <w:wordWrap/>
        <w:overflowPunct/>
        <w:topLinePunct w:val="0"/>
        <w:autoSpaceDE w:val="0"/>
        <w:autoSpaceDN w:val="0"/>
        <w:bidi w:val="0"/>
        <w:adjustRightInd/>
        <w:snapToGrid/>
        <w:spacing w:after="0" w:afterLines="50" w:line="420" w:lineRule="exact"/>
        <w:textAlignment w:val="auto"/>
        <w:rPr>
          <w:rFonts w:hint="eastAsia" w:ascii="宋体" w:hAnsi="宋体" w:eastAsia="宋体" w:cs="宋体"/>
          <w:spacing w:val="-1"/>
          <w:sz w:val="24"/>
          <w:szCs w:val="24"/>
        </w:rPr>
      </w:pPr>
      <w:r>
        <w:rPr>
          <w:rFonts w:hint="eastAsia" w:ascii="宋体" w:hAnsi="宋体" w:eastAsia="宋体" w:cs="宋体"/>
          <w:spacing w:val="-1"/>
          <w:sz w:val="24"/>
          <w:szCs w:val="24"/>
        </w:rPr>
        <w:t>重大偏离的认定需经过评委会三分二及以上成员的认定。评委决定投标文件的响应性只根据投标文件本身的内容，而不寻求外部的证据。</w:t>
      </w:r>
    </w:p>
    <w:p>
      <w:pPr>
        <w:pStyle w:val="45"/>
        <w:keepNext w:val="0"/>
        <w:keepLines w:val="0"/>
        <w:pageBreakBefore w:val="0"/>
        <w:widowControl w:val="0"/>
        <w:tabs>
          <w:tab w:val="left" w:pos="1666"/>
        </w:tabs>
        <w:kinsoku/>
        <w:wordWrap/>
        <w:overflowPunct/>
        <w:topLinePunct w:val="0"/>
        <w:autoSpaceDE w:val="0"/>
        <w:autoSpaceDN w:val="0"/>
        <w:bidi w:val="0"/>
        <w:adjustRightInd/>
        <w:snapToGrid/>
        <w:spacing w:after="0" w:afterLines="50" w:line="420" w:lineRule="exact"/>
        <w:ind w:left="0" w:firstLine="476" w:firstLineChars="200"/>
        <w:textAlignment w:val="auto"/>
        <w:rPr>
          <w:rFonts w:hint="eastAsia" w:ascii="宋体" w:hAnsi="宋体" w:eastAsia="宋体" w:cs="宋体"/>
          <w:sz w:val="24"/>
          <w:szCs w:val="24"/>
        </w:rPr>
      </w:pPr>
      <w:r>
        <w:rPr>
          <w:rFonts w:hint="eastAsia" w:ascii="宋体" w:hAnsi="宋体" w:eastAsia="宋体" w:cs="宋体"/>
          <w:spacing w:val="-1"/>
          <w:sz w:val="24"/>
          <w:szCs w:val="24"/>
          <w:lang w:val="en-US"/>
        </w:rPr>
        <w:t xml:space="preserve">27.5 </w:t>
      </w:r>
      <w:r>
        <w:rPr>
          <w:rFonts w:hint="eastAsia" w:ascii="宋体" w:hAnsi="宋体" w:eastAsia="宋体" w:cs="宋体"/>
          <w:spacing w:val="-1"/>
          <w:sz w:val="24"/>
          <w:szCs w:val="24"/>
        </w:rPr>
        <w:t>如果投标文件实质上没有响应招标文件的要求，评委会将予以拒绝，供应商</w:t>
      </w:r>
      <w:r>
        <w:rPr>
          <w:rFonts w:hint="eastAsia" w:ascii="宋体" w:hAnsi="宋体" w:eastAsia="宋体" w:cs="宋体"/>
          <w:sz w:val="24"/>
          <w:szCs w:val="24"/>
        </w:rPr>
        <w:t>不得通过修改或撤销不合要求的偏离或保留而使其投标成为实质性响应的投标。</w:t>
      </w:r>
    </w:p>
    <w:p>
      <w:pPr>
        <w:pStyle w:val="45"/>
        <w:keepNext w:val="0"/>
        <w:keepLines w:val="0"/>
        <w:pageBreakBefore w:val="0"/>
        <w:widowControl w:val="0"/>
        <w:tabs>
          <w:tab w:val="left" w:pos="1666"/>
        </w:tabs>
        <w:kinsoku/>
        <w:wordWrap/>
        <w:overflowPunct/>
        <w:topLinePunct w:val="0"/>
        <w:autoSpaceDE w:val="0"/>
        <w:autoSpaceDN w:val="0"/>
        <w:bidi w:val="0"/>
        <w:adjustRightInd/>
        <w:snapToGrid/>
        <w:spacing w:after="0" w:afterLines="50" w:line="420" w:lineRule="exact"/>
        <w:ind w:left="0" w:firstLine="476" w:firstLineChars="200"/>
        <w:textAlignment w:val="auto"/>
        <w:rPr>
          <w:rFonts w:hint="eastAsia" w:ascii="宋体" w:hAnsi="宋体" w:eastAsia="宋体" w:cs="宋体"/>
          <w:sz w:val="24"/>
          <w:szCs w:val="24"/>
        </w:rPr>
      </w:pPr>
      <w:r>
        <w:rPr>
          <w:rFonts w:hint="eastAsia" w:ascii="宋体" w:hAnsi="宋体" w:eastAsia="宋体" w:cs="宋体"/>
          <w:spacing w:val="-1"/>
          <w:sz w:val="24"/>
          <w:szCs w:val="24"/>
          <w:lang w:val="en-US"/>
        </w:rPr>
        <w:t xml:space="preserve">27.6 </w:t>
      </w:r>
      <w:r>
        <w:rPr>
          <w:rFonts w:hint="eastAsia" w:ascii="宋体" w:hAnsi="宋体" w:eastAsia="宋体" w:cs="宋体"/>
          <w:spacing w:val="-1"/>
          <w:sz w:val="24"/>
          <w:szCs w:val="24"/>
        </w:rPr>
        <w:t>评委会将对确定为实质性响应的投标进行进一步审核，看其是否有计算上或</w:t>
      </w:r>
      <w:r>
        <w:rPr>
          <w:rFonts w:hint="eastAsia" w:ascii="宋体" w:hAnsi="宋体" w:eastAsia="宋体" w:cs="宋体"/>
          <w:sz w:val="24"/>
          <w:szCs w:val="24"/>
        </w:rPr>
        <w:t>累加上的算术错误，修正错误的原则如下：</w:t>
      </w:r>
    </w:p>
    <w:p>
      <w:pPr>
        <w:pStyle w:val="45"/>
        <w:keepNext w:val="0"/>
        <w:keepLines w:val="0"/>
        <w:pageBreakBefore w:val="0"/>
        <w:widowControl w:val="0"/>
        <w:tabs>
          <w:tab w:val="left" w:pos="1727"/>
        </w:tabs>
        <w:kinsoku/>
        <w:wordWrap/>
        <w:overflowPunct/>
        <w:topLinePunct w:val="0"/>
        <w:autoSpaceDE w:val="0"/>
        <w:autoSpaceDN w:val="0"/>
        <w:bidi w:val="0"/>
        <w:adjustRightInd/>
        <w:snapToGrid/>
        <w:spacing w:after="0" w:afterLines="50" w:line="420" w:lineRule="exact"/>
        <w:ind w:left="0" w:firstLine="476" w:firstLineChars="200"/>
        <w:textAlignment w:val="auto"/>
        <w:rPr>
          <w:rFonts w:hint="eastAsia" w:ascii="宋体" w:hAnsi="宋体" w:eastAsia="宋体" w:cs="宋体"/>
          <w:sz w:val="24"/>
          <w:szCs w:val="24"/>
        </w:rPr>
      </w:pPr>
      <w:r>
        <w:rPr>
          <w:rFonts w:hint="eastAsia" w:ascii="宋体" w:hAnsi="宋体" w:eastAsia="宋体" w:cs="宋体"/>
          <w:spacing w:val="-1"/>
          <w:sz w:val="24"/>
          <w:szCs w:val="24"/>
        </w:rPr>
        <w:t>（</w:t>
      </w:r>
      <w:r>
        <w:rPr>
          <w:rFonts w:hint="eastAsia" w:ascii="宋体" w:hAnsi="宋体" w:eastAsia="宋体" w:cs="宋体"/>
          <w:spacing w:val="-1"/>
          <w:sz w:val="24"/>
          <w:szCs w:val="24"/>
          <w:lang w:val="en-US"/>
        </w:rPr>
        <w:t>1</w:t>
      </w:r>
      <w:r>
        <w:rPr>
          <w:rFonts w:hint="eastAsia" w:ascii="宋体" w:hAnsi="宋体" w:eastAsia="宋体" w:cs="宋体"/>
          <w:spacing w:val="-1"/>
          <w:sz w:val="24"/>
          <w:szCs w:val="24"/>
        </w:rPr>
        <w:t>）投标文件中开标一览表</w:t>
      </w:r>
      <w:r>
        <w:rPr>
          <w:rFonts w:hint="eastAsia" w:cs="宋体"/>
          <w:spacing w:val="-1"/>
          <w:sz w:val="24"/>
          <w:szCs w:val="24"/>
          <w:lang w:eastAsia="zh-CN"/>
        </w:rPr>
        <w:t>（报价表）</w:t>
      </w:r>
      <w:r>
        <w:rPr>
          <w:rFonts w:hint="eastAsia" w:ascii="宋体" w:hAnsi="宋体" w:eastAsia="宋体" w:cs="宋体"/>
          <w:spacing w:val="-1"/>
          <w:sz w:val="24"/>
          <w:szCs w:val="24"/>
        </w:rPr>
        <w:t>内容与投标文件中相应内容不一致的，以开标一览</w:t>
      </w:r>
      <w:r>
        <w:rPr>
          <w:rFonts w:hint="eastAsia" w:ascii="宋体" w:hAnsi="宋体" w:eastAsia="宋体" w:cs="宋体"/>
          <w:spacing w:val="-5"/>
          <w:sz w:val="24"/>
          <w:szCs w:val="24"/>
        </w:rPr>
        <w:t>表为准。</w:t>
      </w:r>
    </w:p>
    <w:p>
      <w:pPr>
        <w:pStyle w:val="45"/>
        <w:keepNext w:val="0"/>
        <w:keepLines w:val="0"/>
        <w:pageBreakBefore w:val="0"/>
        <w:widowControl w:val="0"/>
        <w:tabs>
          <w:tab w:val="left" w:pos="1727"/>
        </w:tabs>
        <w:kinsoku/>
        <w:wordWrap/>
        <w:overflowPunct/>
        <w:topLinePunct w:val="0"/>
        <w:autoSpaceDE w:val="0"/>
        <w:autoSpaceDN w:val="0"/>
        <w:bidi w:val="0"/>
        <w:adjustRightInd/>
        <w:snapToGrid/>
        <w:spacing w:after="0" w:afterLines="50" w:line="420" w:lineRule="exact"/>
        <w:ind w:left="0" w:firstLineChars="200"/>
        <w:textAlignment w:val="auto"/>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z w:val="24"/>
          <w:szCs w:val="24"/>
          <w:lang w:val="en-US"/>
        </w:rPr>
        <w:t>2</w:t>
      </w:r>
      <w:r>
        <w:rPr>
          <w:rFonts w:hint="eastAsia" w:ascii="宋体" w:hAnsi="宋体" w:eastAsia="宋体" w:cs="宋体"/>
          <w:sz w:val="24"/>
          <w:szCs w:val="24"/>
        </w:rPr>
        <w:t>）大写金额和小写金额不一致的，以大写金额为准。</w:t>
      </w:r>
    </w:p>
    <w:p>
      <w:pPr>
        <w:pStyle w:val="45"/>
        <w:keepNext w:val="0"/>
        <w:keepLines w:val="0"/>
        <w:pageBreakBefore w:val="0"/>
        <w:widowControl w:val="0"/>
        <w:tabs>
          <w:tab w:val="left" w:pos="1727"/>
        </w:tabs>
        <w:kinsoku/>
        <w:wordWrap/>
        <w:overflowPunct/>
        <w:topLinePunct w:val="0"/>
        <w:autoSpaceDE w:val="0"/>
        <w:autoSpaceDN w:val="0"/>
        <w:bidi w:val="0"/>
        <w:adjustRightInd/>
        <w:snapToGrid/>
        <w:spacing w:after="0" w:afterLines="50" w:line="420" w:lineRule="exact"/>
        <w:ind w:left="0" w:firstLine="468" w:firstLineChars="200"/>
        <w:textAlignment w:val="auto"/>
        <w:rPr>
          <w:rFonts w:hint="eastAsia" w:ascii="宋体" w:hAnsi="宋体" w:eastAsia="宋体" w:cs="宋体"/>
          <w:sz w:val="24"/>
          <w:szCs w:val="24"/>
        </w:rPr>
      </w:pPr>
      <w:r>
        <w:rPr>
          <w:rFonts w:hint="eastAsia" w:ascii="宋体" w:hAnsi="宋体" w:eastAsia="宋体" w:cs="宋体"/>
          <w:spacing w:val="-3"/>
          <w:sz w:val="24"/>
          <w:szCs w:val="24"/>
        </w:rPr>
        <w:t>（</w:t>
      </w:r>
      <w:r>
        <w:rPr>
          <w:rFonts w:hint="eastAsia" w:ascii="宋体" w:hAnsi="宋体" w:eastAsia="宋体" w:cs="宋体"/>
          <w:spacing w:val="-3"/>
          <w:sz w:val="24"/>
          <w:szCs w:val="24"/>
          <w:lang w:val="en-US"/>
        </w:rPr>
        <w:t>3</w:t>
      </w:r>
      <w:r>
        <w:rPr>
          <w:rFonts w:hint="eastAsia" w:ascii="宋体" w:hAnsi="宋体" w:eastAsia="宋体" w:cs="宋体"/>
          <w:spacing w:val="-3"/>
          <w:sz w:val="24"/>
          <w:szCs w:val="24"/>
        </w:rPr>
        <w:t>）单价金额小数点或者百分比有明显错位的，以开标一览表的总价为准，并修</w:t>
      </w:r>
      <w:r>
        <w:rPr>
          <w:rFonts w:hint="eastAsia" w:ascii="宋体" w:hAnsi="宋体" w:eastAsia="宋体" w:cs="宋体"/>
          <w:sz w:val="24"/>
          <w:szCs w:val="24"/>
        </w:rPr>
        <w:t>改单价。</w:t>
      </w:r>
    </w:p>
    <w:p>
      <w:pPr>
        <w:pStyle w:val="45"/>
        <w:keepNext w:val="0"/>
        <w:keepLines w:val="0"/>
        <w:pageBreakBefore w:val="0"/>
        <w:widowControl w:val="0"/>
        <w:tabs>
          <w:tab w:val="left" w:pos="1727"/>
        </w:tabs>
        <w:kinsoku/>
        <w:wordWrap/>
        <w:overflowPunct/>
        <w:topLinePunct w:val="0"/>
        <w:autoSpaceDE w:val="0"/>
        <w:autoSpaceDN w:val="0"/>
        <w:bidi w:val="0"/>
        <w:adjustRightInd/>
        <w:snapToGrid/>
        <w:spacing w:after="0" w:afterLines="50" w:line="420" w:lineRule="exact"/>
        <w:ind w:left="0" w:firstLineChars="200"/>
        <w:textAlignment w:val="auto"/>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z w:val="24"/>
          <w:szCs w:val="24"/>
          <w:lang w:val="en-US"/>
        </w:rPr>
        <w:t>4</w:t>
      </w:r>
      <w:r>
        <w:rPr>
          <w:rFonts w:hint="eastAsia" w:ascii="宋体" w:hAnsi="宋体" w:eastAsia="宋体" w:cs="宋体"/>
          <w:sz w:val="24"/>
          <w:szCs w:val="24"/>
        </w:rPr>
        <w:t>）总价金额与按单价汇总金额不一致的，以单价金额计算结果为准。</w:t>
      </w:r>
    </w:p>
    <w:p>
      <w:pPr>
        <w:pStyle w:val="12"/>
        <w:keepNext w:val="0"/>
        <w:keepLines w:val="0"/>
        <w:pageBreakBefore w:val="0"/>
        <w:widowControl w:val="0"/>
        <w:kinsoku/>
        <w:wordWrap/>
        <w:overflowPunct/>
        <w:topLinePunct w:val="0"/>
        <w:autoSpaceDE w:val="0"/>
        <w:autoSpaceDN w:val="0"/>
        <w:bidi w:val="0"/>
        <w:adjustRightInd/>
        <w:snapToGrid/>
        <w:spacing w:after="0" w:afterLines="50" w:line="420" w:lineRule="exact"/>
        <w:ind w:firstLine="720" w:firstLineChars="300"/>
        <w:textAlignment w:val="auto"/>
        <w:rPr>
          <w:rFonts w:hint="eastAsia" w:ascii="宋体" w:hAnsi="宋体" w:eastAsia="宋体" w:cs="宋体"/>
          <w:sz w:val="24"/>
          <w:szCs w:val="24"/>
        </w:rPr>
      </w:pPr>
      <w:r>
        <w:rPr>
          <w:rFonts w:hint="eastAsia" w:ascii="宋体" w:hAnsi="宋体" w:eastAsia="宋体" w:cs="宋体"/>
          <w:sz w:val="24"/>
          <w:szCs w:val="24"/>
        </w:rPr>
        <w:t>同时出现两种以上错误的，按照前款规定的顺序修正。</w:t>
      </w:r>
    </w:p>
    <w:p>
      <w:pPr>
        <w:pStyle w:val="45"/>
        <w:keepNext w:val="0"/>
        <w:keepLines w:val="0"/>
        <w:pageBreakBefore w:val="0"/>
        <w:widowControl w:val="0"/>
        <w:tabs>
          <w:tab w:val="left" w:pos="1666"/>
        </w:tabs>
        <w:kinsoku/>
        <w:wordWrap/>
        <w:overflowPunct/>
        <w:topLinePunct w:val="0"/>
        <w:autoSpaceDE w:val="0"/>
        <w:autoSpaceDN w:val="0"/>
        <w:bidi w:val="0"/>
        <w:adjustRightInd/>
        <w:snapToGrid/>
        <w:spacing w:after="0" w:afterLines="50" w:line="420" w:lineRule="exact"/>
        <w:ind w:left="0" w:firstLine="476" w:firstLineChars="200"/>
        <w:jc w:val="both"/>
        <w:textAlignment w:val="auto"/>
        <w:rPr>
          <w:rFonts w:hint="eastAsia" w:ascii="宋体" w:hAnsi="宋体" w:eastAsia="宋体" w:cs="宋体"/>
          <w:sz w:val="24"/>
          <w:szCs w:val="24"/>
        </w:rPr>
      </w:pPr>
      <w:r>
        <w:rPr>
          <w:rFonts w:hint="eastAsia" w:ascii="宋体" w:hAnsi="宋体" w:eastAsia="宋体" w:cs="宋体"/>
          <w:spacing w:val="-1"/>
          <w:sz w:val="24"/>
          <w:szCs w:val="24"/>
          <w:lang w:val="en-US"/>
        </w:rPr>
        <w:t xml:space="preserve">27.7 </w:t>
      </w:r>
      <w:r>
        <w:rPr>
          <w:rFonts w:hint="eastAsia" w:ascii="宋体" w:hAnsi="宋体" w:eastAsia="宋体" w:cs="宋体"/>
          <w:spacing w:val="-1"/>
          <w:sz w:val="24"/>
          <w:szCs w:val="24"/>
        </w:rPr>
        <w:t>评委会将按上述修正错误的方法调整投标文件中的投标报价，调整后的价格</w:t>
      </w:r>
      <w:r>
        <w:rPr>
          <w:rFonts w:hint="eastAsia" w:ascii="宋体" w:hAnsi="宋体" w:eastAsia="宋体" w:cs="宋体"/>
          <w:sz w:val="24"/>
          <w:szCs w:val="24"/>
        </w:rPr>
        <w:t>应对供应商具有约束力。如果供应商不接受修正后的价格，则其投标将被拒绝，其投标保证金不予退还。</w:t>
      </w:r>
    </w:p>
    <w:p>
      <w:pPr>
        <w:pStyle w:val="45"/>
        <w:keepNext w:val="0"/>
        <w:keepLines w:val="0"/>
        <w:pageBreakBefore w:val="0"/>
        <w:widowControl w:val="0"/>
        <w:tabs>
          <w:tab w:val="left" w:pos="1666"/>
        </w:tabs>
        <w:kinsoku/>
        <w:wordWrap/>
        <w:overflowPunct/>
        <w:topLinePunct w:val="0"/>
        <w:autoSpaceDE w:val="0"/>
        <w:autoSpaceDN w:val="0"/>
        <w:bidi w:val="0"/>
        <w:adjustRightInd/>
        <w:snapToGrid/>
        <w:spacing w:after="0" w:afterLines="50" w:line="420" w:lineRule="exact"/>
        <w:ind w:left="0" w:firstLine="476" w:firstLineChars="200"/>
        <w:jc w:val="both"/>
        <w:textAlignment w:val="auto"/>
        <w:rPr>
          <w:rFonts w:hint="eastAsia" w:ascii="宋体" w:hAnsi="宋体" w:eastAsia="宋体" w:cs="宋体"/>
          <w:sz w:val="24"/>
          <w:szCs w:val="24"/>
        </w:rPr>
      </w:pPr>
      <w:r>
        <w:rPr>
          <w:rFonts w:hint="eastAsia" w:ascii="宋体" w:hAnsi="宋体" w:eastAsia="宋体" w:cs="宋体"/>
          <w:spacing w:val="-1"/>
          <w:sz w:val="24"/>
          <w:szCs w:val="24"/>
          <w:lang w:val="en-US"/>
        </w:rPr>
        <w:t xml:space="preserve">27.8 </w:t>
      </w:r>
      <w:r>
        <w:rPr>
          <w:rFonts w:hint="eastAsia" w:ascii="宋体" w:hAnsi="宋体" w:eastAsia="宋体" w:cs="宋体"/>
          <w:spacing w:val="-1"/>
          <w:sz w:val="24"/>
          <w:szCs w:val="24"/>
        </w:rPr>
        <w:t>评委会将允许修正投标文件中不构成重大偏离的、微小的、非正规的、不一</w:t>
      </w:r>
      <w:r>
        <w:rPr>
          <w:rFonts w:hint="eastAsia" w:ascii="宋体" w:hAnsi="宋体" w:eastAsia="宋体" w:cs="宋体"/>
          <w:sz w:val="24"/>
          <w:szCs w:val="24"/>
        </w:rPr>
        <w:t>致的或不规则的地方，但这些修改不能影响任何供应商相应的名次排列。</w:t>
      </w:r>
    </w:p>
    <w:p>
      <w:pPr>
        <w:pStyle w:val="5"/>
        <w:keepNext w:val="0"/>
        <w:keepLines w:val="0"/>
        <w:pageBreakBefore w:val="0"/>
        <w:widowControl w:val="0"/>
        <w:kinsoku/>
        <w:wordWrap/>
        <w:overflowPunct/>
        <w:topLinePunct w:val="0"/>
        <w:autoSpaceDE w:val="0"/>
        <w:autoSpaceDN w:val="0"/>
        <w:bidi w:val="0"/>
        <w:adjustRightInd/>
        <w:snapToGrid/>
        <w:spacing w:after="0" w:afterLines="50" w:line="420" w:lineRule="exact"/>
        <w:ind w:left="0"/>
        <w:textAlignment w:val="auto"/>
        <w:rPr>
          <w:rFonts w:hint="eastAsia" w:ascii="宋体" w:hAnsi="宋体" w:eastAsia="宋体" w:cs="宋体"/>
          <w:b/>
          <w:bCs/>
          <w:sz w:val="28"/>
          <w:szCs w:val="28"/>
          <w:lang w:val="en-US" w:eastAsia="zh-CN"/>
        </w:rPr>
      </w:pPr>
      <w:bookmarkStart w:id="70" w:name="28、无效投标条款和废标条款"/>
      <w:bookmarkEnd w:id="70"/>
      <w:r>
        <w:rPr>
          <w:rFonts w:hint="eastAsia" w:ascii="宋体" w:hAnsi="宋体" w:eastAsia="宋体" w:cs="宋体"/>
          <w:b/>
          <w:bCs/>
          <w:sz w:val="28"/>
          <w:szCs w:val="28"/>
          <w:lang w:val="en-US" w:eastAsia="zh-CN"/>
        </w:rPr>
        <w:t>28、无效投标条款和废标条款</w:t>
      </w:r>
    </w:p>
    <w:p>
      <w:pPr>
        <w:pStyle w:val="45"/>
        <w:keepNext w:val="0"/>
        <w:keepLines w:val="0"/>
        <w:pageBreakBefore w:val="0"/>
        <w:widowControl w:val="0"/>
        <w:numPr>
          <w:ilvl w:val="0"/>
          <w:numId w:val="0"/>
        </w:numPr>
        <w:tabs>
          <w:tab w:val="left" w:pos="1906"/>
        </w:tabs>
        <w:kinsoku/>
        <w:wordWrap/>
        <w:overflowPunct/>
        <w:topLinePunct w:val="0"/>
        <w:autoSpaceDE w:val="0"/>
        <w:autoSpaceDN w:val="0"/>
        <w:bidi w:val="0"/>
        <w:adjustRightInd/>
        <w:snapToGrid/>
        <w:spacing w:after="0" w:afterLines="50" w:line="420" w:lineRule="exact"/>
        <w:ind w:left="0" w:right="0" w:rightChars="0" w:firstLine="562" w:firstLineChars="200"/>
        <w:jc w:val="left"/>
        <w:textAlignment w:val="auto"/>
        <w:rPr>
          <w:rFonts w:hint="eastAsia" w:ascii="宋体" w:hAnsi="宋体" w:eastAsia="宋体" w:cs="宋体"/>
          <w:b/>
          <w:bCs/>
          <w:sz w:val="28"/>
          <w:szCs w:val="28"/>
        </w:rPr>
      </w:pPr>
      <w:bookmarkStart w:id="71" w:name="六、定标"/>
      <w:bookmarkEnd w:id="71"/>
      <w:r>
        <w:rPr>
          <w:rFonts w:hint="eastAsia" w:ascii="宋体" w:hAnsi="宋体" w:eastAsia="宋体" w:cs="宋体"/>
          <w:b/>
          <w:bCs/>
          <w:sz w:val="28"/>
          <w:szCs w:val="28"/>
          <w:lang w:val="en-US" w:eastAsia="zh-CN"/>
        </w:rPr>
        <w:t xml:space="preserve">28.1 </w:t>
      </w:r>
      <w:r>
        <w:rPr>
          <w:rFonts w:hint="eastAsia" w:cs="宋体"/>
          <w:b/>
          <w:bCs/>
          <w:sz w:val="28"/>
          <w:szCs w:val="28"/>
          <w:lang w:val="en-US" w:eastAsia="zh-CN"/>
        </w:rPr>
        <w:t>无效投标条款：</w:t>
      </w:r>
    </w:p>
    <w:p>
      <w:pPr>
        <w:pStyle w:val="45"/>
        <w:keepNext w:val="0"/>
        <w:keepLines w:val="0"/>
        <w:pageBreakBefore w:val="0"/>
        <w:widowControl w:val="0"/>
        <w:numPr>
          <w:ilvl w:val="0"/>
          <w:numId w:val="0"/>
        </w:numPr>
        <w:tabs>
          <w:tab w:val="left" w:pos="1904"/>
        </w:tabs>
        <w:kinsoku/>
        <w:wordWrap/>
        <w:overflowPunct/>
        <w:topLinePunct w:val="0"/>
        <w:autoSpaceDE w:val="0"/>
        <w:autoSpaceDN w:val="0"/>
        <w:bidi w:val="0"/>
        <w:adjustRightInd/>
        <w:snapToGrid/>
        <w:spacing w:after="0" w:afterLines="50" w:line="420" w:lineRule="exact"/>
        <w:ind w:left="0" w:right="0" w:rightChars="0" w:firstLine="480" w:firstLineChars="200"/>
        <w:jc w:val="left"/>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 xml:space="preserve">28.1.1 </w:t>
      </w:r>
      <w:r>
        <w:rPr>
          <w:rFonts w:hint="eastAsia" w:ascii="宋体" w:hAnsi="宋体" w:eastAsia="宋体" w:cs="宋体"/>
          <w:sz w:val="24"/>
          <w:szCs w:val="24"/>
          <w:lang w:eastAsia="zh-CN"/>
        </w:rPr>
        <w:t>未按照招标文件的规定提交投标保证金的；</w:t>
      </w:r>
    </w:p>
    <w:p>
      <w:pPr>
        <w:pStyle w:val="45"/>
        <w:keepNext w:val="0"/>
        <w:keepLines w:val="0"/>
        <w:pageBreakBefore w:val="0"/>
        <w:widowControl w:val="0"/>
        <w:numPr>
          <w:ilvl w:val="0"/>
          <w:numId w:val="0"/>
        </w:numPr>
        <w:tabs>
          <w:tab w:val="left" w:pos="1904"/>
        </w:tabs>
        <w:kinsoku/>
        <w:wordWrap/>
        <w:overflowPunct/>
        <w:topLinePunct w:val="0"/>
        <w:autoSpaceDE w:val="0"/>
        <w:autoSpaceDN w:val="0"/>
        <w:bidi w:val="0"/>
        <w:adjustRightInd/>
        <w:snapToGrid/>
        <w:spacing w:after="0" w:afterLines="50" w:line="420" w:lineRule="exact"/>
        <w:ind w:left="0" w:right="0" w:rightChars="0" w:firstLine="480" w:firstLineChars="200"/>
        <w:jc w:val="left"/>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 xml:space="preserve">28.1.2 </w:t>
      </w:r>
      <w:r>
        <w:rPr>
          <w:rFonts w:hint="eastAsia" w:ascii="宋体" w:hAnsi="宋体" w:eastAsia="宋体" w:cs="宋体"/>
          <w:sz w:val="24"/>
          <w:szCs w:val="24"/>
          <w:lang w:eastAsia="zh-CN"/>
        </w:rPr>
        <w:t>投标文件未按招标文件要求签署、盖章的；</w:t>
      </w:r>
    </w:p>
    <w:p>
      <w:pPr>
        <w:pStyle w:val="45"/>
        <w:keepNext w:val="0"/>
        <w:keepLines w:val="0"/>
        <w:pageBreakBefore w:val="0"/>
        <w:widowControl w:val="0"/>
        <w:numPr>
          <w:ilvl w:val="0"/>
          <w:numId w:val="0"/>
        </w:numPr>
        <w:tabs>
          <w:tab w:val="left" w:pos="1904"/>
        </w:tabs>
        <w:kinsoku/>
        <w:wordWrap/>
        <w:overflowPunct/>
        <w:topLinePunct w:val="0"/>
        <w:autoSpaceDE w:val="0"/>
        <w:autoSpaceDN w:val="0"/>
        <w:bidi w:val="0"/>
        <w:adjustRightInd/>
        <w:snapToGrid/>
        <w:spacing w:after="0" w:afterLines="50" w:line="420" w:lineRule="exact"/>
        <w:ind w:left="0" w:right="0" w:rightChars="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 xml:space="preserve">28.1.3 </w:t>
      </w:r>
      <w:r>
        <w:rPr>
          <w:rFonts w:hint="eastAsia" w:ascii="宋体" w:hAnsi="宋体" w:eastAsia="宋体" w:cs="宋体"/>
          <w:sz w:val="24"/>
          <w:szCs w:val="24"/>
          <w:lang w:eastAsia="zh-CN"/>
        </w:rPr>
        <w:t>供应商</w:t>
      </w:r>
      <w:r>
        <w:rPr>
          <w:rFonts w:hint="eastAsia" w:ascii="宋体" w:hAnsi="宋体" w:eastAsia="宋体" w:cs="宋体"/>
          <w:sz w:val="24"/>
          <w:szCs w:val="24"/>
        </w:rPr>
        <w:t>在报价时采用选择性报价的。</w:t>
      </w:r>
    </w:p>
    <w:p>
      <w:pPr>
        <w:pStyle w:val="45"/>
        <w:keepNext w:val="0"/>
        <w:keepLines w:val="0"/>
        <w:pageBreakBefore w:val="0"/>
        <w:widowControl w:val="0"/>
        <w:numPr>
          <w:ilvl w:val="0"/>
          <w:numId w:val="0"/>
        </w:numPr>
        <w:tabs>
          <w:tab w:val="left" w:pos="1904"/>
        </w:tabs>
        <w:kinsoku/>
        <w:wordWrap/>
        <w:overflowPunct/>
        <w:topLinePunct w:val="0"/>
        <w:autoSpaceDE w:val="0"/>
        <w:autoSpaceDN w:val="0"/>
        <w:bidi w:val="0"/>
        <w:adjustRightInd/>
        <w:snapToGrid/>
        <w:spacing w:after="0" w:afterLines="50" w:line="420" w:lineRule="exact"/>
        <w:ind w:left="0" w:right="0" w:rightChars="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 xml:space="preserve">28.1.4 </w:t>
      </w:r>
      <w:r>
        <w:rPr>
          <w:rFonts w:hint="eastAsia" w:ascii="宋体" w:hAnsi="宋体" w:eastAsia="宋体" w:cs="宋体"/>
          <w:sz w:val="24"/>
          <w:szCs w:val="24"/>
          <w:lang w:eastAsia="zh-CN"/>
        </w:rPr>
        <w:t>供应商</w:t>
      </w:r>
      <w:r>
        <w:rPr>
          <w:rFonts w:hint="eastAsia" w:ascii="宋体" w:hAnsi="宋体" w:eastAsia="宋体" w:cs="宋体"/>
          <w:sz w:val="24"/>
          <w:szCs w:val="24"/>
        </w:rPr>
        <w:t>不具备</w:t>
      </w:r>
      <w:r>
        <w:rPr>
          <w:rFonts w:hint="eastAsia" w:ascii="宋体" w:hAnsi="宋体" w:eastAsia="宋体" w:cs="宋体"/>
          <w:sz w:val="24"/>
          <w:szCs w:val="24"/>
          <w:lang w:eastAsia="zh-CN"/>
        </w:rPr>
        <w:t>招标文件</w:t>
      </w:r>
      <w:r>
        <w:rPr>
          <w:rFonts w:hint="eastAsia" w:ascii="宋体" w:hAnsi="宋体" w:eastAsia="宋体" w:cs="宋体"/>
          <w:sz w:val="24"/>
          <w:szCs w:val="24"/>
        </w:rPr>
        <w:t>中规定资格要求的。</w:t>
      </w:r>
    </w:p>
    <w:p>
      <w:pPr>
        <w:pStyle w:val="45"/>
        <w:keepNext w:val="0"/>
        <w:keepLines w:val="0"/>
        <w:pageBreakBefore w:val="0"/>
        <w:widowControl w:val="0"/>
        <w:numPr>
          <w:ilvl w:val="0"/>
          <w:numId w:val="0"/>
        </w:numPr>
        <w:tabs>
          <w:tab w:val="left" w:pos="1906"/>
        </w:tabs>
        <w:kinsoku/>
        <w:wordWrap/>
        <w:overflowPunct/>
        <w:topLinePunct w:val="0"/>
        <w:autoSpaceDE w:val="0"/>
        <w:autoSpaceDN w:val="0"/>
        <w:bidi w:val="0"/>
        <w:adjustRightInd/>
        <w:snapToGrid/>
        <w:spacing w:after="0" w:afterLines="50" w:line="420" w:lineRule="exact"/>
        <w:ind w:left="0" w:right="0" w:rightChars="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 xml:space="preserve">28.1.5 </w:t>
      </w:r>
      <w:r>
        <w:rPr>
          <w:rFonts w:hint="eastAsia" w:ascii="宋体" w:hAnsi="宋体" w:eastAsia="宋体" w:cs="宋体"/>
          <w:sz w:val="24"/>
          <w:szCs w:val="24"/>
          <w:lang w:eastAsia="zh-CN"/>
        </w:rPr>
        <w:t>供应商</w:t>
      </w:r>
      <w:r>
        <w:rPr>
          <w:rFonts w:hint="eastAsia" w:ascii="宋体" w:hAnsi="宋体" w:eastAsia="宋体" w:cs="宋体"/>
          <w:sz w:val="24"/>
          <w:szCs w:val="24"/>
        </w:rPr>
        <w:t>的报价超过了采购预算或最高限价的。</w:t>
      </w:r>
    </w:p>
    <w:p>
      <w:pPr>
        <w:pStyle w:val="45"/>
        <w:keepNext w:val="0"/>
        <w:keepLines w:val="0"/>
        <w:pageBreakBefore w:val="0"/>
        <w:widowControl w:val="0"/>
        <w:numPr>
          <w:ilvl w:val="0"/>
          <w:numId w:val="0"/>
        </w:numPr>
        <w:tabs>
          <w:tab w:val="left" w:pos="1906"/>
        </w:tabs>
        <w:kinsoku/>
        <w:wordWrap/>
        <w:overflowPunct/>
        <w:topLinePunct w:val="0"/>
        <w:autoSpaceDE w:val="0"/>
        <w:autoSpaceDN w:val="0"/>
        <w:bidi w:val="0"/>
        <w:adjustRightInd/>
        <w:snapToGrid/>
        <w:spacing w:after="0" w:afterLines="50" w:line="420" w:lineRule="exact"/>
        <w:ind w:left="0" w:right="0" w:rightChars="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 xml:space="preserve">28.1.6 </w:t>
      </w:r>
      <w:r>
        <w:rPr>
          <w:rFonts w:hint="eastAsia" w:ascii="宋体" w:hAnsi="宋体" w:eastAsia="宋体" w:cs="宋体"/>
          <w:sz w:val="24"/>
          <w:szCs w:val="24"/>
        </w:rPr>
        <w:t>未通过符合性检查的。</w:t>
      </w:r>
    </w:p>
    <w:p>
      <w:pPr>
        <w:pStyle w:val="45"/>
        <w:keepNext w:val="0"/>
        <w:keepLines w:val="0"/>
        <w:pageBreakBefore w:val="0"/>
        <w:widowControl w:val="0"/>
        <w:numPr>
          <w:ilvl w:val="0"/>
          <w:numId w:val="0"/>
        </w:numPr>
        <w:tabs>
          <w:tab w:val="left" w:pos="1906"/>
        </w:tabs>
        <w:kinsoku/>
        <w:wordWrap/>
        <w:overflowPunct/>
        <w:topLinePunct w:val="0"/>
        <w:autoSpaceDE w:val="0"/>
        <w:autoSpaceDN w:val="0"/>
        <w:bidi w:val="0"/>
        <w:adjustRightInd/>
        <w:snapToGrid/>
        <w:spacing w:after="0" w:afterLines="50" w:line="420" w:lineRule="exact"/>
        <w:ind w:left="0" w:right="0" w:rightChars="0" w:firstLine="480" w:firstLineChars="200"/>
        <w:jc w:val="left"/>
        <w:textAlignment w:val="auto"/>
        <w:rPr>
          <w:rFonts w:hint="eastAsia" w:ascii="宋体" w:hAnsi="宋体" w:eastAsia="宋体" w:cs="宋体"/>
          <w:i/>
          <w:sz w:val="24"/>
          <w:szCs w:val="24"/>
        </w:rPr>
      </w:pPr>
      <w:r>
        <w:rPr>
          <w:rFonts w:hint="eastAsia" w:ascii="宋体" w:hAnsi="宋体" w:eastAsia="宋体" w:cs="宋体"/>
          <w:sz w:val="24"/>
          <w:szCs w:val="24"/>
          <w:lang w:val="en-US" w:eastAsia="zh-CN"/>
        </w:rPr>
        <w:t xml:space="preserve">28.1.7 </w:t>
      </w:r>
      <w:r>
        <w:rPr>
          <w:rFonts w:hint="eastAsia" w:ascii="宋体" w:hAnsi="宋体" w:eastAsia="宋体" w:cs="宋体"/>
          <w:i w:val="0"/>
          <w:iCs w:val="0"/>
          <w:sz w:val="24"/>
          <w:szCs w:val="24"/>
        </w:rPr>
        <w:t>不符合</w:t>
      </w:r>
      <w:r>
        <w:rPr>
          <w:rFonts w:hint="eastAsia" w:ascii="宋体" w:hAnsi="宋体" w:eastAsia="宋体" w:cs="宋体"/>
          <w:i w:val="0"/>
          <w:iCs w:val="0"/>
          <w:sz w:val="24"/>
          <w:szCs w:val="24"/>
          <w:lang w:eastAsia="zh-CN"/>
        </w:rPr>
        <w:t>招标文件</w:t>
      </w:r>
      <w:r>
        <w:rPr>
          <w:rFonts w:hint="eastAsia" w:ascii="宋体" w:hAnsi="宋体" w:eastAsia="宋体" w:cs="宋体"/>
          <w:i w:val="0"/>
          <w:iCs w:val="0"/>
          <w:sz w:val="24"/>
          <w:szCs w:val="24"/>
        </w:rPr>
        <w:t>中规定的其他实</w:t>
      </w:r>
      <w:r>
        <w:rPr>
          <w:rFonts w:hint="eastAsia" w:ascii="宋体" w:hAnsi="宋体" w:eastAsia="宋体" w:cs="宋体"/>
          <w:sz w:val="24"/>
          <w:szCs w:val="24"/>
        </w:rPr>
        <w:t>质性要求和条件</w:t>
      </w:r>
      <w:r>
        <w:rPr>
          <w:rFonts w:hint="eastAsia" w:ascii="宋体" w:hAnsi="宋体" w:eastAsia="宋体" w:cs="宋体"/>
          <w:i/>
          <w:sz w:val="24"/>
          <w:szCs w:val="24"/>
          <w:u w:val="none"/>
        </w:rPr>
        <w:t>。</w:t>
      </w:r>
    </w:p>
    <w:p>
      <w:pPr>
        <w:pStyle w:val="45"/>
        <w:keepNext w:val="0"/>
        <w:keepLines w:val="0"/>
        <w:pageBreakBefore w:val="0"/>
        <w:widowControl w:val="0"/>
        <w:numPr>
          <w:ilvl w:val="0"/>
          <w:numId w:val="0"/>
        </w:numPr>
        <w:tabs>
          <w:tab w:val="left" w:pos="1968"/>
        </w:tabs>
        <w:kinsoku/>
        <w:wordWrap/>
        <w:overflowPunct/>
        <w:topLinePunct w:val="0"/>
        <w:autoSpaceDE w:val="0"/>
        <w:autoSpaceDN w:val="0"/>
        <w:bidi w:val="0"/>
        <w:adjustRightInd/>
        <w:snapToGrid/>
        <w:spacing w:after="0" w:afterLines="50" w:line="420" w:lineRule="exact"/>
        <w:ind w:left="0" w:right="0" w:rightChars="0"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 xml:space="preserve">28.1.8 </w:t>
      </w:r>
      <w:r>
        <w:rPr>
          <w:rFonts w:hint="eastAsia" w:ascii="宋体" w:hAnsi="宋体" w:eastAsia="宋体" w:cs="宋体"/>
          <w:spacing w:val="-6"/>
          <w:sz w:val="24"/>
          <w:szCs w:val="24"/>
          <w:lang w:eastAsia="zh-CN"/>
        </w:rPr>
        <w:t>供应商</w:t>
      </w:r>
      <w:r>
        <w:rPr>
          <w:rFonts w:hint="eastAsia" w:ascii="宋体" w:hAnsi="宋体" w:eastAsia="宋体" w:cs="宋体"/>
          <w:spacing w:val="-6"/>
          <w:sz w:val="24"/>
          <w:szCs w:val="24"/>
        </w:rPr>
        <w:t>被“信用中国”网、中国政府采购网列入失信被执行人</w:t>
      </w:r>
      <w:r>
        <w:rPr>
          <w:rFonts w:hint="eastAsia" w:ascii="宋体" w:hAnsi="宋体" w:eastAsia="宋体" w:cs="宋体"/>
          <w:spacing w:val="-6"/>
          <w:sz w:val="24"/>
          <w:szCs w:val="24"/>
          <w:lang w:eastAsia="zh-CN"/>
        </w:rPr>
        <w:t>、税收违法黑名单、</w:t>
      </w:r>
      <w:r>
        <w:rPr>
          <w:rFonts w:hint="eastAsia" w:ascii="宋体" w:hAnsi="宋体" w:eastAsia="宋体" w:cs="宋体"/>
          <w:spacing w:val="-6"/>
          <w:sz w:val="24"/>
          <w:szCs w:val="24"/>
        </w:rPr>
        <w:t>政府采购严重失信行为记录名单。</w:t>
      </w:r>
    </w:p>
    <w:p>
      <w:pPr>
        <w:pStyle w:val="45"/>
        <w:keepNext w:val="0"/>
        <w:keepLines w:val="0"/>
        <w:pageBreakBefore w:val="0"/>
        <w:widowControl w:val="0"/>
        <w:numPr>
          <w:ilvl w:val="0"/>
          <w:numId w:val="0"/>
        </w:numPr>
        <w:tabs>
          <w:tab w:val="left" w:pos="2086"/>
        </w:tabs>
        <w:kinsoku/>
        <w:wordWrap/>
        <w:overflowPunct/>
        <w:topLinePunct w:val="0"/>
        <w:autoSpaceDE w:val="0"/>
        <w:autoSpaceDN w:val="0"/>
        <w:bidi w:val="0"/>
        <w:adjustRightInd/>
        <w:snapToGrid/>
        <w:spacing w:after="0" w:afterLines="50" w:line="420" w:lineRule="exact"/>
        <w:ind w:left="0" w:right="0" w:rightChars="0"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 xml:space="preserve">28.1.9 </w:t>
      </w:r>
      <w:r>
        <w:rPr>
          <w:rFonts w:hint="eastAsia" w:ascii="宋体" w:hAnsi="宋体" w:eastAsia="宋体" w:cs="宋体"/>
          <w:sz w:val="24"/>
          <w:szCs w:val="24"/>
        </w:rPr>
        <w:t>投标文件含有采购人不能接受的附加条件的。</w:t>
      </w:r>
    </w:p>
    <w:p>
      <w:pPr>
        <w:pStyle w:val="45"/>
        <w:keepNext w:val="0"/>
        <w:keepLines w:val="0"/>
        <w:pageBreakBefore w:val="0"/>
        <w:widowControl w:val="0"/>
        <w:numPr>
          <w:ilvl w:val="0"/>
          <w:numId w:val="0"/>
        </w:numPr>
        <w:tabs>
          <w:tab w:val="left" w:pos="2088"/>
        </w:tabs>
        <w:kinsoku/>
        <w:wordWrap/>
        <w:overflowPunct/>
        <w:topLinePunct w:val="0"/>
        <w:autoSpaceDE w:val="0"/>
        <w:autoSpaceDN w:val="0"/>
        <w:bidi w:val="0"/>
        <w:adjustRightInd/>
        <w:snapToGrid/>
        <w:spacing w:after="0" w:afterLines="50" w:line="420" w:lineRule="exact"/>
        <w:ind w:left="0" w:right="0" w:rightChars="0" w:firstLine="480" w:firstLineChars="200"/>
        <w:jc w:val="both"/>
        <w:textAlignment w:val="auto"/>
        <w:rPr>
          <w:rFonts w:hint="eastAsia" w:ascii="宋体" w:hAnsi="宋体" w:eastAsia="宋体" w:cs="宋体"/>
          <w:b/>
          <w:bCs/>
          <w:sz w:val="24"/>
          <w:szCs w:val="24"/>
          <w:lang w:eastAsia="zh-CN"/>
        </w:rPr>
      </w:pPr>
      <w:r>
        <w:rPr>
          <w:rFonts w:hint="eastAsia" w:ascii="宋体" w:hAnsi="宋体" w:eastAsia="宋体" w:cs="宋体"/>
          <w:sz w:val="24"/>
          <w:szCs w:val="24"/>
          <w:lang w:val="en-US" w:eastAsia="zh-CN"/>
        </w:rPr>
        <w:t xml:space="preserve">28.1.10 </w:t>
      </w:r>
      <w:r>
        <w:rPr>
          <w:rFonts w:hint="eastAsia" w:ascii="宋体" w:hAnsi="宋体" w:eastAsia="宋体" w:cs="宋体"/>
          <w:b/>
          <w:bCs/>
          <w:sz w:val="24"/>
          <w:szCs w:val="24"/>
        </w:rPr>
        <w:t>评标委员会认为</w:t>
      </w:r>
      <w:r>
        <w:rPr>
          <w:rFonts w:hint="eastAsia" w:ascii="宋体" w:hAnsi="宋体" w:eastAsia="宋体" w:cs="宋体"/>
          <w:b/>
          <w:bCs/>
          <w:sz w:val="24"/>
          <w:szCs w:val="24"/>
          <w:lang w:eastAsia="zh-CN"/>
        </w:rPr>
        <w:t>投标人</w:t>
      </w:r>
      <w:r>
        <w:rPr>
          <w:rFonts w:hint="eastAsia" w:ascii="宋体" w:hAnsi="宋体" w:eastAsia="宋体" w:cs="宋体"/>
          <w:b/>
          <w:bCs/>
          <w:sz w:val="24"/>
          <w:szCs w:val="24"/>
        </w:rPr>
        <w:t>的报价明显低于其他通过符合性审查</w:t>
      </w:r>
      <w:r>
        <w:rPr>
          <w:rFonts w:hint="eastAsia" w:ascii="宋体" w:hAnsi="宋体" w:eastAsia="宋体" w:cs="宋体"/>
          <w:b/>
          <w:bCs/>
          <w:sz w:val="24"/>
          <w:szCs w:val="24"/>
          <w:lang w:eastAsia="zh-CN"/>
        </w:rPr>
        <w:t>供应商</w:t>
      </w:r>
      <w:r>
        <w:rPr>
          <w:rFonts w:hint="eastAsia" w:ascii="宋体" w:hAnsi="宋体" w:eastAsia="宋体" w:cs="宋体"/>
          <w:b/>
          <w:bCs/>
          <w:sz w:val="24"/>
          <w:szCs w:val="24"/>
        </w:rPr>
        <w:t>的报价，有可能影响质量或者不能诚信履约的，应当要求其在评标现场合理的时间内提供书面说明，必要时提交相关证明材料；</w:t>
      </w:r>
      <w:r>
        <w:rPr>
          <w:rFonts w:hint="eastAsia" w:ascii="宋体" w:hAnsi="宋体" w:eastAsia="宋体" w:cs="宋体"/>
          <w:b/>
          <w:bCs/>
          <w:sz w:val="24"/>
          <w:szCs w:val="24"/>
          <w:lang w:eastAsia="zh-CN"/>
        </w:rPr>
        <w:t>投标人</w:t>
      </w:r>
      <w:r>
        <w:rPr>
          <w:rFonts w:hint="eastAsia" w:ascii="宋体" w:hAnsi="宋体" w:eastAsia="宋体" w:cs="宋体"/>
          <w:b/>
          <w:bCs/>
          <w:sz w:val="24"/>
          <w:szCs w:val="24"/>
        </w:rPr>
        <w:t>不能证明其报价合理性的，评标委员会应当将其作为无效投标处理。</w:t>
      </w:r>
      <w:r>
        <w:rPr>
          <w:rFonts w:hint="eastAsia" w:cs="宋体"/>
          <w:b/>
          <w:bCs/>
          <w:sz w:val="24"/>
          <w:szCs w:val="24"/>
          <w:lang w:eastAsia="zh-CN"/>
        </w:rPr>
        <w:t>（根据</w:t>
      </w:r>
      <w:r>
        <w:rPr>
          <w:rFonts w:hint="eastAsia" w:ascii="宋体" w:hAnsi="宋体" w:eastAsia="宋体" w:cs="宋体"/>
          <w:b/>
          <w:bCs/>
          <w:spacing w:val="-1"/>
          <w:sz w:val="24"/>
          <w:szCs w:val="24"/>
          <w:lang w:eastAsia="zh-CN"/>
        </w:rPr>
        <w:t>中华人民共和国财政部令第87号--《政府采购货物和服务招标投标管理办法》第</w:t>
      </w:r>
      <w:r>
        <w:rPr>
          <w:rFonts w:hint="eastAsia" w:cs="宋体"/>
          <w:b/>
          <w:bCs/>
          <w:spacing w:val="-1"/>
          <w:sz w:val="24"/>
          <w:szCs w:val="24"/>
          <w:lang w:eastAsia="zh-CN"/>
        </w:rPr>
        <w:t>六十</w:t>
      </w:r>
      <w:r>
        <w:rPr>
          <w:rFonts w:hint="eastAsia" w:ascii="宋体" w:hAnsi="宋体" w:eastAsia="宋体" w:cs="宋体"/>
          <w:b/>
          <w:bCs/>
          <w:spacing w:val="-1"/>
          <w:sz w:val="24"/>
          <w:szCs w:val="24"/>
          <w:lang w:eastAsia="zh-CN"/>
        </w:rPr>
        <w:t>条的规定</w:t>
      </w:r>
      <w:r>
        <w:rPr>
          <w:rFonts w:hint="eastAsia" w:cs="宋体"/>
          <w:b/>
          <w:bCs/>
          <w:sz w:val="24"/>
          <w:szCs w:val="24"/>
          <w:lang w:eastAsia="zh-CN"/>
        </w:rPr>
        <w:t>）</w:t>
      </w:r>
    </w:p>
    <w:p>
      <w:pPr>
        <w:pStyle w:val="45"/>
        <w:keepNext w:val="0"/>
        <w:keepLines w:val="0"/>
        <w:pageBreakBefore w:val="0"/>
        <w:widowControl w:val="0"/>
        <w:numPr>
          <w:ilvl w:val="0"/>
          <w:numId w:val="0"/>
        </w:numPr>
        <w:tabs>
          <w:tab w:val="left" w:pos="2026"/>
        </w:tabs>
        <w:kinsoku/>
        <w:wordWrap/>
        <w:overflowPunct/>
        <w:topLinePunct w:val="0"/>
        <w:autoSpaceDE w:val="0"/>
        <w:autoSpaceDN w:val="0"/>
        <w:bidi w:val="0"/>
        <w:adjustRightInd/>
        <w:snapToGrid/>
        <w:spacing w:after="0" w:afterLines="50" w:line="420" w:lineRule="exact"/>
        <w:ind w:left="0" w:right="0" w:rightChars="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 xml:space="preserve">28.1.11 </w:t>
      </w:r>
      <w:r>
        <w:rPr>
          <w:rFonts w:hint="eastAsia" w:ascii="宋体" w:hAnsi="宋体" w:eastAsia="宋体" w:cs="宋体"/>
          <w:sz w:val="24"/>
          <w:szCs w:val="24"/>
        </w:rPr>
        <w:t>其他法律、法规及本</w:t>
      </w:r>
      <w:r>
        <w:rPr>
          <w:rFonts w:hint="eastAsia" w:ascii="宋体" w:hAnsi="宋体" w:eastAsia="宋体" w:cs="宋体"/>
          <w:sz w:val="24"/>
          <w:szCs w:val="24"/>
          <w:lang w:eastAsia="zh-CN"/>
        </w:rPr>
        <w:t>招标文件</w:t>
      </w:r>
      <w:r>
        <w:rPr>
          <w:rFonts w:hint="eastAsia" w:ascii="宋体" w:hAnsi="宋体" w:eastAsia="宋体" w:cs="宋体"/>
          <w:sz w:val="24"/>
          <w:szCs w:val="24"/>
        </w:rPr>
        <w:t>规定的属无效投标的情形。</w:t>
      </w:r>
    </w:p>
    <w:p>
      <w:pPr>
        <w:pStyle w:val="45"/>
        <w:keepNext w:val="0"/>
        <w:keepLines w:val="0"/>
        <w:pageBreakBefore w:val="0"/>
        <w:widowControl w:val="0"/>
        <w:numPr>
          <w:ilvl w:val="0"/>
          <w:numId w:val="0"/>
        </w:numPr>
        <w:tabs>
          <w:tab w:val="left" w:pos="2088"/>
        </w:tabs>
        <w:kinsoku/>
        <w:wordWrap/>
        <w:overflowPunct/>
        <w:topLinePunct w:val="0"/>
        <w:autoSpaceDE w:val="0"/>
        <w:autoSpaceDN w:val="0"/>
        <w:bidi w:val="0"/>
        <w:adjustRightInd/>
        <w:snapToGrid/>
        <w:spacing w:after="0" w:afterLines="50" w:line="420" w:lineRule="exact"/>
        <w:ind w:left="0" w:right="0" w:rightChars="0" w:firstLine="562" w:firstLineChars="200"/>
        <w:jc w:val="both"/>
        <w:textAlignment w:val="auto"/>
        <w:rPr>
          <w:rFonts w:hint="eastAsia" w:ascii="宋体" w:hAnsi="宋体" w:eastAsia="宋体" w:cs="宋体"/>
          <w:sz w:val="28"/>
          <w:szCs w:val="28"/>
          <w:lang w:val="en-US" w:eastAsia="zh-CN"/>
        </w:rPr>
      </w:pPr>
      <w:r>
        <w:rPr>
          <w:rFonts w:hint="eastAsia" w:ascii="宋体" w:hAnsi="宋体" w:eastAsia="宋体" w:cs="宋体"/>
          <w:b/>
          <w:bCs/>
          <w:sz w:val="28"/>
          <w:szCs w:val="28"/>
          <w:lang w:val="en-US" w:eastAsia="zh-CN"/>
        </w:rPr>
        <w:t>28.2</w:t>
      </w:r>
      <w:r>
        <w:rPr>
          <w:rFonts w:hint="eastAsia" w:ascii="宋体" w:hAnsi="宋体" w:eastAsia="宋体" w:cs="宋体"/>
          <w:sz w:val="28"/>
          <w:szCs w:val="28"/>
          <w:lang w:val="en-US" w:eastAsia="zh-CN"/>
        </w:rPr>
        <w:t xml:space="preserve"> </w:t>
      </w:r>
      <w:r>
        <w:rPr>
          <w:rFonts w:hint="eastAsia" w:ascii="宋体" w:hAnsi="宋体" w:eastAsia="宋体" w:cs="宋体"/>
          <w:b/>
          <w:bCs/>
          <w:sz w:val="28"/>
          <w:szCs w:val="28"/>
          <w:lang w:val="en-US" w:eastAsia="zh-CN"/>
        </w:rPr>
        <w:t>视为投标人串通投标，其投标无效</w:t>
      </w:r>
      <w:r>
        <w:rPr>
          <w:rFonts w:hint="eastAsia" w:cs="宋体"/>
          <w:b/>
          <w:bCs/>
          <w:sz w:val="28"/>
          <w:szCs w:val="28"/>
          <w:lang w:val="en-US" w:eastAsia="zh-CN"/>
        </w:rPr>
        <w:t>的情形：</w:t>
      </w:r>
    </w:p>
    <w:p>
      <w:pPr>
        <w:pStyle w:val="45"/>
        <w:keepNext w:val="0"/>
        <w:keepLines w:val="0"/>
        <w:pageBreakBefore w:val="0"/>
        <w:widowControl w:val="0"/>
        <w:numPr>
          <w:ilvl w:val="0"/>
          <w:numId w:val="0"/>
        </w:numPr>
        <w:tabs>
          <w:tab w:val="left" w:pos="2088"/>
        </w:tabs>
        <w:kinsoku/>
        <w:wordWrap/>
        <w:overflowPunct/>
        <w:topLinePunct w:val="0"/>
        <w:autoSpaceDE w:val="0"/>
        <w:autoSpaceDN w:val="0"/>
        <w:bidi w:val="0"/>
        <w:adjustRightInd/>
        <w:snapToGrid/>
        <w:spacing w:after="0" w:afterLines="50" w:line="420" w:lineRule="exact"/>
        <w:ind w:left="0" w:right="0" w:rightChars="0" w:firstLine="476" w:firstLineChars="200"/>
        <w:jc w:val="both"/>
        <w:textAlignment w:val="auto"/>
        <w:rPr>
          <w:rFonts w:hint="eastAsia" w:ascii="宋体" w:hAnsi="宋体" w:eastAsia="宋体" w:cs="宋体"/>
          <w:spacing w:val="-1"/>
          <w:sz w:val="24"/>
          <w:szCs w:val="24"/>
          <w:lang w:eastAsia="zh-CN"/>
        </w:rPr>
      </w:pPr>
      <w:r>
        <w:rPr>
          <w:rFonts w:hint="eastAsia" w:ascii="宋体" w:hAnsi="宋体" w:eastAsia="宋体" w:cs="宋体"/>
          <w:spacing w:val="-1"/>
          <w:sz w:val="24"/>
          <w:szCs w:val="24"/>
          <w:lang w:val="en-US" w:eastAsia="zh-CN"/>
        </w:rPr>
        <w:t>根据</w:t>
      </w:r>
      <w:r>
        <w:rPr>
          <w:rFonts w:hint="eastAsia" w:ascii="宋体" w:hAnsi="宋体" w:eastAsia="宋体" w:cs="宋体"/>
          <w:spacing w:val="-1"/>
          <w:sz w:val="24"/>
          <w:szCs w:val="24"/>
          <w:lang w:eastAsia="zh-CN"/>
        </w:rPr>
        <w:t>中华人民共和国财政部令第87号--《政府采购货物和服务招标投标管理办法》第三十七条的规定：</w:t>
      </w:r>
    </w:p>
    <w:p>
      <w:pPr>
        <w:pStyle w:val="45"/>
        <w:keepNext w:val="0"/>
        <w:keepLines w:val="0"/>
        <w:pageBreakBefore w:val="0"/>
        <w:widowControl w:val="0"/>
        <w:numPr>
          <w:ilvl w:val="0"/>
          <w:numId w:val="0"/>
        </w:numPr>
        <w:tabs>
          <w:tab w:val="left" w:pos="2088"/>
        </w:tabs>
        <w:kinsoku/>
        <w:wordWrap/>
        <w:overflowPunct/>
        <w:topLinePunct w:val="0"/>
        <w:autoSpaceDE w:val="0"/>
        <w:autoSpaceDN w:val="0"/>
        <w:bidi w:val="0"/>
        <w:adjustRightInd/>
        <w:snapToGrid/>
        <w:spacing w:after="0" w:afterLines="50" w:line="420" w:lineRule="exact"/>
        <w:ind w:left="0" w:right="0" w:rightChars="0"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有下列情形之一的，视为投标人串通投标，其投标无效：</w:t>
      </w:r>
    </w:p>
    <w:p>
      <w:pPr>
        <w:pStyle w:val="45"/>
        <w:keepNext w:val="0"/>
        <w:keepLines w:val="0"/>
        <w:pageBreakBefore w:val="0"/>
        <w:widowControl w:val="0"/>
        <w:numPr>
          <w:ilvl w:val="0"/>
          <w:numId w:val="0"/>
        </w:numPr>
        <w:tabs>
          <w:tab w:val="left" w:pos="2088"/>
        </w:tabs>
        <w:kinsoku/>
        <w:wordWrap/>
        <w:overflowPunct/>
        <w:topLinePunct w:val="0"/>
        <w:autoSpaceDE w:val="0"/>
        <w:autoSpaceDN w:val="0"/>
        <w:bidi w:val="0"/>
        <w:adjustRightInd/>
        <w:snapToGrid/>
        <w:spacing w:after="0" w:afterLines="50" w:line="420" w:lineRule="exact"/>
        <w:ind w:left="0" w:right="0" w:rightChars="0"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　　（一）不同投标人的投标文件由同一单位或者个人编制；</w:t>
      </w:r>
    </w:p>
    <w:p>
      <w:pPr>
        <w:pStyle w:val="45"/>
        <w:keepNext w:val="0"/>
        <w:keepLines w:val="0"/>
        <w:pageBreakBefore w:val="0"/>
        <w:widowControl w:val="0"/>
        <w:numPr>
          <w:ilvl w:val="0"/>
          <w:numId w:val="0"/>
        </w:numPr>
        <w:tabs>
          <w:tab w:val="left" w:pos="2088"/>
        </w:tabs>
        <w:kinsoku/>
        <w:wordWrap/>
        <w:overflowPunct/>
        <w:topLinePunct w:val="0"/>
        <w:autoSpaceDE w:val="0"/>
        <w:autoSpaceDN w:val="0"/>
        <w:bidi w:val="0"/>
        <w:adjustRightInd/>
        <w:snapToGrid/>
        <w:spacing w:after="0" w:afterLines="50" w:line="420" w:lineRule="exact"/>
        <w:ind w:left="0" w:right="0" w:rightChars="0"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　　（二）不同投标人委托同一单位或者个人办理投标事宜；</w:t>
      </w:r>
    </w:p>
    <w:p>
      <w:pPr>
        <w:pStyle w:val="45"/>
        <w:keepNext w:val="0"/>
        <w:keepLines w:val="0"/>
        <w:pageBreakBefore w:val="0"/>
        <w:widowControl w:val="0"/>
        <w:numPr>
          <w:ilvl w:val="0"/>
          <w:numId w:val="0"/>
        </w:numPr>
        <w:tabs>
          <w:tab w:val="left" w:pos="2088"/>
        </w:tabs>
        <w:kinsoku/>
        <w:wordWrap/>
        <w:overflowPunct/>
        <w:topLinePunct w:val="0"/>
        <w:autoSpaceDE w:val="0"/>
        <w:autoSpaceDN w:val="0"/>
        <w:bidi w:val="0"/>
        <w:adjustRightInd/>
        <w:snapToGrid/>
        <w:spacing w:after="0" w:afterLines="50" w:line="420" w:lineRule="exact"/>
        <w:ind w:left="0" w:right="0" w:rightChars="0"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　　（三）不同投标人的投标文件载明的项目管理成员或者联系人员为同一人；</w:t>
      </w:r>
    </w:p>
    <w:p>
      <w:pPr>
        <w:pStyle w:val="45"/>
        <w:keepNext w:val="0"/>
        <w:keepLines w:val="0"/>
        <w:pageBreakBefore w:val="0"/>
        <w:widowControl w:val="0"/>
        <w:numPr>
          <w:ilvl w:val="0"/>
          <w:numId w:val="0"/>
        </w:numPr>
        <w:tabs>
          <w:tab w:val="left" w:pos="2088"/>
        </w:tabs>
        <w:kinsoku/>
        <w:wordWrap/>
        <w:overflowPunct/>
        <w:topLinePunct w:val="0"/>
        <w:autoSpaceDE w:val="0"/>
        <w:autoSpaceDN w:val="0"/>
        <w:bidi w:val="0"/>
        <w:adjustRightInd/>
        <w:snapToGrid/>
        <w:spacing w:after="0" w:afterLines="50" w:line="420" w:lineRule="exact"/>
        <w:ind w:left="0" w:right="0" w:rightChars="0"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　　（四）不同投标人的投标文件异常一致或者投标报价呈规律性差异；</w:t>
      </w:r>
    </w:p>
    <w:p>
      <w:pPr>
        <w:pStyle w:val="45"/>
        <w:keepNext w:val="0"/>
        <w:keepLines w:val="0"/>
        <w:pageBreakBefore w:val="0"/>
        <w:widowControl w:val="0"/>
        <w:numPr>
          <w:ilvl w:val="0"/>
          <w:numId w:val="0"/>
        </w:numPr>
        <w:tabs>
          <w:tab w:val="left" w:pos="2088"/>
        </w:tabs>
        <w:kinsoku/>
        <w:wordWrap/>
        <w:overflowPunct/>
        <w:topLinePunct w:val="0"/>
        <w:autoSpaceDE w:val="0"/>
        <w:autoSpaceDN w:val="0"/>
        <w:bidi w:val="0"/>
        <w:adjustRightInd/>
        <w:snapToGrid/>
        <w:spacing w:after="0" w:afterLines="50" w:line="420" w:lineRule="exact"/>
        <w:ind w:left="0" w:right="0" w:rightChars="0"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　　（五）不同投标人的投标文件相互混装；</w:t>
      </w:r>
    </w:p>
    <w:p>
      <w:pPr>
        <w:pStyle w:val="45"/>
        <w:keepNext w:val="0"/>
        <w:keepLines w:val="0"/>
        <w:pageBreakBefore w:val="0"/>
        <w:widowControl w:val="0"/>
        <w:numPr>
          <w:ilvl w:val="0"/>
          <w:numId w:val="0"/>
        </w:numPr>
        <w:tabs>
          <w:tab w:val="left" w:pos="2088"/>
        </w:tabs>
        <w:kinsoku/>
        <w:wordWrap/>
        <w:overflowPunct/>
        <w:topLinePunct w:val="0"/>
        <w:autoSpaceDE w:val="0"/>
        <w:autoSpaceDN w:val="0"/>
        <w:bidi w:val="0"/>
        <w:adjustRightInd/>
        <w:snapToGrid/>
        <w:spacing w:after="0" w:afterLines="50" w:line="420" w:lineRule="exact"/>
        <w:ind w:left="0" w:right="0" w:rightChars="0"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　　（六）不同投标人的投标保证金从同一单位或者个人的账户转出。</w:t>
      </w:r>
    </w:p>
    <w:p>
      <w:pPr>
        <w:pStyle w:val="45"/>
        <w:keepNext w:val="0"/>
        <w:keepLines w:val="0"/>
        <w:pageBreakBefore w:val="0"/>
        <w:widowControl w:val="0"/>
        <w:numPr>
          <w:ilvl w:val="0"/>
          <w:numId w:val="0"/>
        </w:numPr>
        <w:tabs>
          <w:tab w:val="left" w:pos="1664"/>
        </w:tabs>
        <w:kinsoku/>
        <w:wordWrap/>
        <w:overflowPunct/>
        <w:topLinePunct w:val="0"/>
        <w:autoSpaceDE w:val="0"/>
        <w:autoSpaceDN w:val="0"/>
        <w:bidi w:val="0"/>
        <w:adjustRightInd/>
        <w:snapToGrid/>
        <w:spacing w:after="0" w:afterLines="50" w:line="420" w:lineRule="exact"/>
        <w:ind w:left="0" w:right="0" w:rightChars="0" w:firstLine="562" w:firstLineChars="200"/>
        <w:jc w:val="left"/>
        <w:textAlignment w:val="auto"/>
        <w:rPr>
          <w:rFonts w:hint="eastAsia" w:ascii="宋体" w:hAnsi="宋体" w:eastAsia="宋体" w:cs="宋体"/>
          <w:b/>
          <w:bCs/>
          <w:sz w:val="28"/>
          <w:szCs w:val="28"/>
        </w:rPr>
      </w:pPr>
      <w:r>
        <w:rPr>
          <w:rFonts w:hint="eastAsia" w:ascii="宋体" w:hAnsi="宋体" w:eastAsia="宋体" w:cs="宋体"/>
          <w:b/>
          <w:bCs/>
          <w:sz w:val="28"/>
          <w:szCs w:val="28"/>
          <w:lang w:val="en-US" w:eastAsia="zh-CN"/>
        </w:rPr>
        <w:t xml:space="preserve">28.3 </w:t>
      </w:r>
      <w:r>
        <w:rPr>
          <w:rFonts w:hint="eastAsia" w:ascii="宋体" w:hAnsi="宋体" w:eastAsia="宋体" w:cs="宋体"/>
          <w:b/>
          <w:bCs/>
          <w:sz w:val="28"/>
          <w:szCs w:val="28"/>
        </w:rPr>
        <w:t>废标条款：</w:t>
      </w:r>
    </w:p>
    <w:p>
      <w:pPr>
        <w:pStyle w:val="45"/>
        <w:keepNext w:val="0"/>
        <w:keepLines w:val="0"/>
        <w:pageBreakBefore w:val="0"/>
        <w:widowControl w:val="0"/>
        <w:numPr>
          <w:ilvl w:val="0"/>
          <w:numId w:val="0"/>
        </w:numPr>
        <w:tabs>
          <w:tab w:val="left" w:pos="1904"/>
        </w:tabs>
        <w:kinsoku/>
        <w:wordWrap/>
        <w:overflowPunct/>
        <w:topLinePunct w:val="0"/>
        <w:autoSpaceDE w:val="0"/>
        <w:autoSpaceDN w:val="0"/>
        <w:bidi w:val="0"/>
        <w:adjustRightInd/>
        <w:snapToGrid/>
        <w:spacing w:after="0" w:afterLines="50" w:line="420" w:lineRule="exact"/>
        <w:ind w:left="0" w:right="0" w:rightChars="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 xml:space="preserve">28.1.1 </w:t>
      </w:r>
      <w:r>
        <w:rPr>
          <w:rFonts w:hint="eastAsia" w:ascii="宋体" w:hAnsi="宋体" w:eastAsia="宋体" w:cs="宋体"/>
          <w:sz w:val="24"/>
          <w:szCs w:val="24"/>
        </w:rPr>
        <w:t>符合专业条件的供应商或者对</w:t>
      </w:r>
      <w:r>
        <w:rPr>
          <w:rFonts w:hint="eastAsia" w:ascii="宋体" w:hAnsi="宋体" w:eastAsia="宋体" w:cs="宋体"/>
          <w:sz w:val="24"/>
          <w:szCs w:val="24"/>
          <w:lang w:eastAsia="zh-CN"/>
        </w:rPr>
        <w:t>招标文件</w:t>
      </w:r>
      <w:r>
        <w:rPr>
          <w:rFonts w:hint="eastAsia" w:ascii="宋体" w:hAnsi="宋体" w:eastAsia="宋体" w:cs="宋体"/>
          <w:sz w:val="24"/>
          <w:szCs w:val="24"/>
        </w:rPr>
        <w:t>作实质响应的供应商不足三家的。</w:t>
      </w:r>
    </w:p>
    <w:p>
      <w:pPr>
        <w:pStyle w:val="45"/>
        <w:keepNext w:val="0"/>
        <w:keepLines w:val="0"/>
        <w:pageBreakBefore w:val="0"/>
        <w:widowControl w:val="0"/>
        <w:numPr>
          <w:ilvl w:val="0"/>
          <w:numId w:val="0"/>
        </w:numPr>
        <w:tabs>
          <w:tab w:val="left" w:pos="1904"/>
        </w:tabs>
        <w:kinsoku/>
        <w:wordWrap/>
        <w:overflowPunct/>
        <w:topLinePunct w:val="0"/>
        <w:autoSpaceDE w:val="0"/>
        <w:autoSpaceDN w:val="0"/>
        <w:bidi w:val="0"/>
        <w:adjustRightInd/>
        <w:snapToGrid/>
        <w:spacing w:after="0" w:afterLines="50" w:line="420" w:lineRule="exact"/>
        <w:ind w:left="0" w:right="0" w:rightChars="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 xml:space="preserve">28.1.2 </w:t>
      </w:r>
      <w:r>
        <w:rPr>
          <w:rFonts w:hint="eastAsia" w:ascii="宋体" w:hAnsi="宋体" w:eastAsia="宋体" w:cs="宋体"/>
          <w:sz w:val="24"/>
          <w:szCs w:val="24"/>
        </w:rPr>
        <w:t>出现影响采购公正的违法、违规行为的。</w:t>
      </w:r>
    </w:p>
    <w:p>
      <w:pPr>
        <w:pStyle w:val="45"/>
        <w:keepNext w:val="0"/>
        <w:keepLines w:val="0"/>
        <w:pageBreakBefore w:val="0"/>
        <w:widowControl w:val="0"/>
        <w:numPr>
          <w:ilvl w:val="0"/>
          <w:numId w:val="0"/>
        </w:numPr>
        <w:tabs>
          <w:tab w:val="left" w:pos="1904"/>
        </w:tabs>
        <w:kinsoku/>
        <w:wordWrap/>
        <w:overflowPunct/>
        <w:topLinePunct w:val="0"/>
        <w:autoSpaceDE w:val="0"/>
        <w:autoSpaceDN w:val="0"/>
        <w:bidi w:val="0"/>
        <w:adjustRightInd/>
        <w:snapToGrid/>
        <w:spacing w:after="0" w:afterLines="50" w:line="420" w:lineRule="exact"/>
        <w:ind w:left="0" w:right="0" w:rightChars="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 xml:space="preserve">28.1.3 </w:t>
      </w:r>
      <w:r>
        <w:rPr>
          <w:rFonts w:hint="eastAsia" w:ascii="宋体" w:hAnsi="宋体" w:eastAsia="宋体" w:cs="宋体"/>
          <w:sz w:val="24"/>
          <w:szCs w:val="24"/>
        </w:rPr>
        <w:t>因重大变故，采购任务取消的。</w:t>
      </w:r>
    </w:p>
    <w:p>
      <w:pPr>
        <w:pStyle w:val="45"/>
        <w:keepNext w:val="0"/>
        <w:keepLines w:val="0"/>
        <w:pageBreakBefore w:val="0"/>
        <w:widowControl w:val="0"/>
        <w:numPr>
          <w:ilvl w:val="0"/>
          <w:numId w:val="0"/>
        </w:numPr>
        <w:tabs>
          <w:tab w:val="left" w:pos="1904"/>
        </w:tabs>
        <w:kinsoku/>
        <w:wordWrap/>
        <w:overflowPunct/>
        <w:topLinePunct w:val="0"/>
        <w:autoSpaceDE w:val="0"/>
        <w:autoSpaceDN w:val="0"/>
        <w:bidi w:val="0"/>
        <w:adjustRightInd/>
        <w:snapToGrid/>
        <w:spacing w:after="0" w:afterLines="50" w:line="420" w:lineRule="exact"/>
        <w:ind w:left="0" w:right="0" w:rightChars="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 xml:space="preserve">28.1.4 </w:t>
      </w:r>
      <w:r>
        <w:rPr>
          <w:rFonts w:hint="eastAsia" w:ascii="宋体" w:hAnsi="宋体" w:eastAsia="宋体" w:cs="宋体"/>
          <w:sz w:val="24"/>
          <w:szCs w:val="24"/>
        </w:rPr>
        <w:t>评标委员会认定</w:t>
      </w:r>
      <w:r>
        <w:rPr>
          <w:rFonts w:hint="eastAsia" w:ascii="宋体" w:hAnsi="宋体" w:eastAsia="宋体" w:cs="宋体"/>
          <w:sz w:val="24"/>
          <w:szCs w:val="24"/>
          <w:lang w:eastAsia="zh-CN"/>
        </w:rPr>
        <w:t>招标文件</w:t>
      </w:r>
      <w:r>
        <w:rPr>
          <w:rFonts w:hint="eastAsia" w:ascii="宋体" w:hAnsi="宋体" w:eastAsia="宋体" w:cs="宋体"/>
          <w:sz w:val="24"/>
          <w:szCs w:val="24"/>
        </w:rPr>
        <w:t>存在歧义、重大缺陷导致评审工作无法进行。</w:t>
      </w:r>
    </w:p>
    <w:p>
      <w:pPr>
        <w:pStyle w:val="45"/>
        <w:keepNext w:val="0"/>
        <w:keepLines w:val="0"/>
        <w:pageBreakBefore w:val="0"/>
        <w:widowControl w:val="0"/>
        <w:numPr>
          <w:ilvl w:val="0"/>
          <w:numId w:val="0"/>
        </w:numPr>
        <w:tabs>
          <w:tab w:val="left" w:pos="1724"/>
        </w:tabs>
        <w:kinsoku/>
        <w:wordWrap/>
        <w:overflowPunct/>
        <w:topLinePunct w:val="0"/>
        <w:autoSpaceDE w:val="0"/>
        <w:autoSpaceDN w:val="0"/>
        <w:bidi w:val="0"/>
        <w:adjustRightInd/>
        <w:snapToGrid/>
        <w:spacing w:after="0" w:afterLines="50" w:line="420" w:lineRule="exact"/>
        <w:ind w:left="0" w:right="0" w:rightChars="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 xml:space="preserve">28.1.5 </w:t>
      </w:r>
      <w:r>
        <w:rPr>
          <w:rFonts w:hint="eastAsia" w:ascii="宋体" w:hAnsi="宋体" w:eastAsia="宋体" w:cs="宋体"/>
          <w:sz w:val="24"/>
          <w:szCs w:val="24"/>
        </w:rPr>
        <w:t>投标截止时间结束后参加投标的供应商不足三家的处理：</w:t>
      </w:r>
    </w:p>
    <w:p>
      <w:pPr>
        <w:keepNext w:val="0"/>
        <w:keepLines w:val="0"/>
        <w:pageBreakBefore w:val="0"/>
        <w:widowControl w:val="0"/>
        <w:kinsoku/>
        <w:wordWrap/>
        <w:overflowPunct/>
        <w:topLinePunct w:val="0"/>
        <w:autoSpaceDE w:val="0"/>
        <w:autoSpaceDN w:val="0"/>
        <w:bidi w:val="0"/>
        <w:adjustRightInd/>
        <w:snapToGrid/>
        <w:spacing w:after="0" w:afterLines="50" w:line="420" w:lineRule="exact"/>
        <w:ind w:left="450" w:right="356"/>
        <w:jc w:val="center"/>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 xml:space="preserve">28.1.6 </w:t>
      </w:r>
      <w:r>
        <w:rPr>
          <w:rFonts w:hint="eastAsia" w:ascii="宋体" w:hAnsi="宋体" w:eastAsia="宋体" w:cs="宋体"/>
          <w:spacing w:val="-1"/>
          <w:sz w:val="24"/>
          <w:szCs w:val="24"/>
        </w:rPr>
        <w:t>如出现投标截止时间结束后参加投标的供应商或者在评标期间对</w:t>
      </w:r>
      <w:r>
        <w:rPr>
          <w:rFonts w:hint="eastAsia" w:ascii="宋体" w:hAnsi="宋体" w:eastAsia="宋体" w:cs="宋体"/>
          <w:spacing w:val="-1"/>
          <w:sz w:val="24"/>
          <w:szCs w:val="24"/>
          <w:lang w:eastAsia="zh-CN"/>
        </w:rPr>
        <w:t>招标文件</w:t>
      </w:r>
      <w:r>
        <w:rPr>
          <w:rFonts w:hint="eastAsia" w:ascii="宋体" w:hAnsi="宋体" w:eastAsia="宋体" w:cs="宋体"/>
          <w:sz w:val="24"/>
          <w:szCs w:val="24"/>
        </w:rPr>
        <w:t>做</w:t>
      </w:r>
    </w:p>
    <w:p>
      <w:pPr>
        <w:keepNext w:val="0"/>
        <w:keepLines w:val="0"/>
        <w:pageBreakBefore w:val="0"/>
        <w:widowControl w:val="0"/>
        <w:kinsoku/>
        <w:wordWrap/>
        <w:overflowPunct/>
        <w:topLinePunct w:val="0"/>
        <w:autoSpaceDE w:val="0"/>
        <w:autoSpaceDN w:val="0"/>
        <w:bidi w:val="0"/>
        <w:adjustRightInd/>
        <w:snapToGrid/>
        <w:spacing w:after="0" w:afterLines="50" w:line="420" w:lineRule="exact"/>
        <w:ind w:left="450" w:right="356"/>
        <w:jc w:val="both"/>
        <w:textAlignment w:val="auto"/>
        <w:rPr>
          <w:rFonts w:hint="eastAsia" w:ascii="宋体" w:hAnsi="宋体" w:eastAsia="宋体" w:cs="宋体"/>
          <w:sz w:val="24"/>
          <w:szCs w:val="24"/>
        </w:rPr>
      </w:pPr>
      <w:r>
        <w:rPr>
          <w:rFonts w:hint="eastAsia" w:ascii="宋体" w:hAnsi="宋体" w:eastAsia="宋体" w:cs="宋体"/>
          <w:sz w:val="24"/>
          <w:szCs w:val="24"/>
        </w:rPr>
        <w:t>出实质响应的</w:t>
      </w:r>
      <w:r>
        <w:rPr>
          <w:rFonts w:hint="eastAsia" w:ascii="宋体" w:hAnsi="宋体" w:eastAsia="宋体" w:cs="宋体"/>
          <w:sz w:val="24"/>
          <w:szCs w:val="24"/>
          <w:lang w:eastAsia="zh-CN"/>
        </w:rPr>
        <w:t>供应商</w:t>
      </w:r>
      <w:r>
        <w:rPr>
          <w:rFonts w:hint="eastAsia" w:ascii="宋体" w:hAnsi="宋体" w:eastAsia="宋体" w:cs="宋体"/>
          <w:sz w:val="24"/>
          <w:szCs w:val="24"/>
        </w:rPr>
        <w:t>不足三家情况，按政府采购相关规定执行。</w:t>
      </w:r>
    </w:p>
    <w:p>
      <w:pPr>
        <w:keepNext w:val="0"/>
        <w:keepLines w:val="0"/>
        <w:pageBreakBefore w:val="0"/>
        <w:overflowPunct/>
        <w:topLinePunct w:val="0"/>
        <w:bidi w:val="0"/>
        <w:spacing w:after="0" w:afterLines="50" w:line="400" w:lineRule="exact"/>
        <w:jc w:val="center"/>
        <w:rPr>
          <w:rFonts w:hint="eastAsia" w:ascii="宋体" w:hAnsi="宋体" w:eastAsia="宋体" w:cs="宋体"/>
          <w:b/>
          <w:sz w:val="32"/>
          <w:szCs w:val="32"/>
        </w:rPr>
      </w:pPr>
      <w:r>
        <w:rPr>
          <w:rFonts w:hint="eastAsia" w:ascii="宋体" w:hAnsi="宋体" w:eastAsia="宋体" w:cs="宋体"/>
          <w:b/>
          <w:sz w:val="32"/>
          <w:szCs w:val="32"/>
        </w:rPr>
        <w:t>六、定标</w:t>
      </w:r>
    </w:p>
    <w:p>
      <w:pPr>
        <w:pStyle w:val="5"/>
        <w:keepNext w:val="0"/>
        <w:keepLines w:val="0"/>
        <w:pageBreakBefore w:val="0"/>
        <w:overflowPunct/>
        <w:topLinePunct w:val="0"/>
        <w:bidi w:val="0"/>
        <w:spacing w:after="0" w:afterLines="50" w:line="400" w:lineRule="exact"/>
        <w:ind w:left="0"/>
        <w:rPr>
          <w:rFonts w:hint="eastAsia" w:ascii="宋体" w:hAnsi="宋体" w:eastAsia="宋体" w:cs="宋体"/>
          <w:b/>
          <w:bCs/>
          <w:sz w:val="28"/>
          <w:szCs w:val="28"/>
          <w:lang w:val="en-US" w:eastAsia="zh-CN"/>
        </w:rPr>
      </w:pPr>
      <w:bookmarkStart w:id="72" w:name="29、确定中标单位"/>
      <w:bookmarkEnd w:id="72"/>
      <w:r>
        <w:rPr>
          <w:rFonts w:hint="eastAsia" w:ascii="宋体" w:hAnsi="宋体" w:eastAsia="宋体" w:cs="宋体"/>
          <w:b/>
          <w:bCs/>
          <w:sz w:val="28"/>
          <w:szCs w:val="28"/>
          <w:lang w:val="en-US" w:eastAsia="zh-CN"/>
        </w:rPr>
        <w:t>29、确定中标人</w:t>
      </w:r>
    </w:p>
    <w:p>
      <w:pPr>
        <w:pStyle w:val="45"/>
        <w:keepNext w:val="0"/>
        <w:keepLines w:val="0"/>
        <w:pageBreakBefore w:val="0"/>
        <w:tabs>
          <w:tab w:val="left" w:pos="1666"/>
        </w:tabs>
        <w:overflowPunct/>
        <w:topLinePunct w:val="0"/>
        <w:bidi w:val="0"/>
        <w:spacing w:after="0" w:afterLines="50" w:line="400" w:lineRule="exact"/>
        <w:ind w:left="0" w:firstLine="472" w:firstLineChars="200"/>
        <w:rPr>
          <w:rFonts w:hint="eastAsia" w:ascii="宋体" w:hAnsi="宋体" w:eastAsia="宋体" w:cs="宋体"/>
          <w:sz w:val="24"/>
          <w:szCs w:val="24"/>
        </w:rPr>
      </w:pPr>
      <w:r>
        <w:rPr>
          <w:rFonts w:hint="eastAsia" w:ascii="宋体" w:hAnsi="宋体" w:eastAsia="宋体" w:cs="宋体"/>
          <w:spacing w:val="-2"/>
          <w:sz w:val="24"/>
          <w:szCs w:val="24"/>
          <w:lang w:val="en-US"/>
        </w:rPr>
        <w:t xml:space="preserve">29.1 </w:t>
      </w:r>
      <w:r>
        <w:rPr>
          <w:rFonts w:hint="eastAsia" w:ascii="宋体" w:hAnsi="宋体" w:eastAsia="宋体" w:cs="宋体"/>
          <w:spacing w:val="-1"/>
          <w:sz w:val="24"/>
          <w:szCs w:val="24"/>
          <w:lang w:val="en-US" w:eastAsia="zh-CN"/>
        </w:rPr>
        <w:t>根据</w:t>
      </w:r>
      <w:r>
        <w:rPr>
          <w:rFonts w:hint="eastAsia" w:ascii="宋体" w:hAnsi="宋体" w:eastAsia="宋体" w:cs="宋体"/>
          <w:spacing w:val="-1"/>
          <w:sz w:val="24"/>
          <w:szCs w:val="24"/>
          <w:lang w:eastAsia="zh-CN"/>
        </w:rPr>
        <w:t>中华人民共和国财政部令第87号--《政府采购货物和服务招标投标管理办法》第五十七条的规定：</w:t>
      </w:r>
      <w:r>
        <w:rPr>
          <w:rFonts w:hint="eastAsia" w:ascii="宋体" w:hAnsi="宋体" w:eastAsia="宋体" w:cs="宋体"/>
          <w:sz w:val="24"/>
          <w:szCs w:val="24"/>
        </w:rPr>
        <w:t>采用综合评分法的，评标结果按评审后得分由高到低顺序排列。得分相同的，按投标报价由低到高顺序排列。得分且投标报价相同的并列。投标文件满足招标文件全部实质性要求，且按照评审因素的量化指标评审得分最高的供应商为排名第一的中标候选人。</w:t>
      </w:r>
    </w:p>
    <w:p>
      <w:pPr>
        <w:pStyle w:val="45"/>
        <w:keepNext w:val="0"/>
        <w:keepLines w:val="0"/>
        <w:pageBreakBefore w:val="0"/>
        <w:tabs>
          <w:tab w:val="left" w:pos="1666"/>
        </w:tabs>
        <w:overflowPunct/>
        <w:topLinePunct w:val="0"/>
        <w:bidi w:val="0"/>
        <w:spacing w:after="0" w:afterLines="50" w:line="400" w:lineRule="exact"/>
        <w:ind w:left="0" w:firstLine="480" w:firstLineChars="200"/>
        <w:rPr>
          <w:rFonts w:hint="eastAsia" w:ascii="宋体" w:hAnsi="宋体" w:eastAsia="宋体" w:cs="宋体"/>
          <w:sz w:val="24"/>
          <w:szCs w:val="24"/>
        </w:rPr>
      </w:pPr>
      <w:r>
        <w:rPr>
          <w:rFonts w:hint="eastAsia" w:ascii="宋体" w:hAnsi="宋体" w:eastAsia="宋体" w:cs="宋体"/>
          <w:sz w:val="24"/>
          <w:szCs w:val="24"/>
          <w:lang w:val="en-US"/>
        </w:rPr>
        <w:t xml:space="preserve">29.2 </w:t>
      </w:r>
      <w:r>
        <w:rPr>
          <w:rFonts w:hint="eastAsia" w:ascii="宋体" w:hAnsi="宋体" w:eastAsia="宋体" w:cs="宋体"/>
          <w:sz w:val="24"/>
          <w:szCs w:val="24"/>
          <w:lang w:val="en-US" w:eastAsia="zh-CN"/>
        </w:rPr>
        <w:t>根据</w:t>
      </w:r>
      <w:r>
        <w:rPr>
          <w:rFonts w:hint="eastAsia" w:ascii="宋体" w:hAnsi="宋体" w:eastAsia="宋体" w:cs="宋体"/>
          <w:sz w:val="24"/>
          <w:szCs w:val="24"/>
          <w:lang w:eastAsia="zh-CN"/>
        </w:rPr>
        <w:t>中华人民共和国财政部令第87号--《政府采购货物和服务招标投标管理办法》第六十八条的规定：</w:t>
      </w:r>
      <w:r>
        <w:rPr>
          <w:rFonts w:hint="eastAsia" w:ascii="宋体" w:hAnsi="宋体" w:eastAsia="宋体" w:cs="宋体"/>
          <w:sz w:val="24"/>
          <w:szCs w:val="24"/>
        </w:rPr>
        <w:t>采购代理机构应当在评标结束后2个工作日内将评标报告送采购人。</w:t>
      </w:r>
    </w:p>
    <w:p>
      <w:pPr>
        <w:pStyle w:val="45"/>
        <w:keepNext w:val="0"/>
        <w:keepLines w:val="0"/>
        <w:pageBreakBefore w:val="0"/>
        <w:tabs>
          <w:tab w:val="left" w:pos="1666"/>
        </w:tabs>
        <w:overflowPunct/>
        <w:topLinePunct w:val="0"/>
        <w:bidi w:val="0"/>
        <w:spacing w:after="0" w:afterLines="50" w:line="400" w:lineRule="exact"/>
        <w:ind w:left="0" w:firstLine="480" w:firstLineChars="200"/>
        <w:rPr>
          <w:rFonts w:hint="eastAsia" w:ascii="宋体" w:hAnsi="宋体" w:eastAsia="宋体" w:cs="宋体"/>
          <w:sz w:val="24"/>
          <w:szCs w:val="24"/>
        </w:rPr>
      </w:pPr>
      <w:r>
        <w:rPr>
          <w:rFonts w:hint="eastAsia" w:ascii="宋体" w:hAnsi="宋体" w:eastAsia="宋体" w:cs="宋体"/>
          <w:sz w:val="24"/>
          <w:szCs w:val="24"/>
        </w:rPr>
        <w:t>采购人应当自收到评标报告之日起５个工作日内，在评标报告确定的中标候选人名单中按顺序确定中标人。中标候选人并列的，由采购人或者采购人委托评标委员会按照招标文件规定的方式确定中标人；招标文件未规定的，采取随机抽取的方式确定。</w:t>
      </w:r>
    </w:p>
    <w:p>
      <w:pPr>
        <w:pStyle w:val="45"/>
        <w:keepNext w:val="0"/>
        <w:keepLines w:val="0"/>
        <w:pageBreakBefore w:val="0"/>
        <w:tabs>
          <w:tab w:val="left" w:pos="1666"/>
        </w:tabs>
        <w:overflowPunct/>
        <w:topLinePunct w:val="0"/>
        <w:bidi w:val="0"/>
        <w:spacing w:after="0" w:afterLines="50" w:line="400" w:lineRule="exact"/>
        <w:ind w:left="0" w:firstLine="480" w:firstLineChars="200"/>
        <w:rPr>
          <w:rFonts w:hint="eastAsia" w:ascii="宋体" w:hAnsi="宋体" w:eastAsia="宋体" w:cs="宋体"/>
          <w:sz w:val="24"/>
          <w:szCs w:val="24"/>
        </w:rPr>
      </w:pPr>
      <w:r>
        <w:rPr>
          <w:rFonts w:hint="eastAsia" w:ascii="宋体" w:hAnsi="宋体" w:eastAsia="宋体" w:cs="宋体"/>
          <w:sz w:val="24"/>
          <w:szCs w:val="24"/>
        </w:rPr>
        <w:t>采购人自行组织招标的，应当在评标结束后5个工作日内确定中标人。</w:t>
      </w:r>
    </w:p>
    <w:p>
      <w:pPr>
        <w:pStyle w:val="45"/>
        <w:keepNext w:val="0"/>
        <w:keepLines w:val="0"/>
        <w:pageBreakBefore w:val="0"/>
        <w:tabs>
          <w:tab w:val="left" w:pos="1666"/>
        </w:tabs>
        <w:overflowPunct/>
        <w:topLinePunct w:val="0"/>
        <w:bidi w:val="0"/>
        <w:spacing w:after="0" w:afterLines="50" w:line="400" w:lineRule="exact"/>
        <w:ind w:left="0" w:firstLine="480" w:firstLineChars="200"/>
        <w:rPr>
          <w:rFonts w:hint="eastAsia" w:ascii="宋体" w:hAnsi="宋体" w:eastAsia="宋体" w:cs="宋体"/>
          <w:sz w:val="24"/>
          <w:szCs w:val="24"/>
        </w:rPr>
      </w:pPr>
      <w:r>
        <w:rPr>
          <w:rFonts w:hint="eastAsia" w:ascii="宋体" w:hAnsi="宋体" w:eastAsia="宋体" w:cs="宋体"/>
          <w:sz w:val="24"/>
          <w:szCs w:val="24"/>
        </w:rPr>
        <w:t>采购人在收到评标报告5个工作日内未按评标报告推荐的中标候选人顺序确定中标人，又不能说明合法理由的，视同按评标报告推荐的顺序确定排名第一的中标候选人为中标人。</w:t>
      </w:r>
    </w:p>
    <w:p>
      <w:pPr>
        <w:pStyle w:val="45"/>
        <w:keepNext w:val="0"/>
        <w:keepLines w:val="0"/>
        <w:pageBreakBefore w:val="0"/>
        <w:tabs>
          <w:tab w:val="left" w:pos="1666"/>
        </w:tabs>
        <w:overflowPunct/>
        <w:topLinePunct w:val="0"/>
        <w:bidi w:val="0"/>
        <w:spacing w:after="0" w:afterLines="50" w:line="400" w:lineRule="exact"/>
        <w:ind w:left="0"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 xml:space="preserve">29.3 </w:t>
      </w:r>
      <w:r>
        <w:rPr>
          <w:rFonts w:hint="eastAsia" w:ascii="宋体" w:hAnsi="宋体" w:eastAsia="宋体" w:cs="宋体"/>
          <w:sz w:val="24"/>
          <w:szCs w:val="24"/>
        </w:rPr>
        <w:t>采购人或者采购代理机构</w:t>
      </w:r>
      <w:r>
        <w:rPr>
          <w:rFonts w:hint="eastAsia" w:ascii="宋体" w:hAnsi="宋体" w:eastAsia="宋体" w:cs="宋体"/>
          <w:sz w:val="24"/>
          <w:szCs w:val="24"/>
          <w:lang w:val="en-US" w:eastAsia="zh-CN"/>
        </w:rPr>
        <w:t>根据</w:t>
      </w:r>
      <w:r>
        <w:rPr>
          <w:rFonts w:hint="eastAsia" w:ascii="宋体" w:hAnsi="宋体" w:eastAsia="宋体" w:cs="宋体"/>
          <w:sz w:val="24"/>
          <w:szCs w:val="24"/>
          <w:lang w:eastAsia="zh-CN"/>
        </w:rPr>
        <w:t>中华人民共和国财政部令第87号--《政府采购货物和服务招标投标管理办法》第六十九条的相关规定，</w:t>
      </w:r>
      <w:r>
        <w:rPr>
          <w:rFonts w:hint="eastAsia" w:ascii="宋体" w:hAnsi="宋体" w:eastAsia="宋体" w:cs="宋体"/>
          <w:sz w:val="24"/>
          <w:szCs w:val="24"/>
        </w:rPr>
        <w:t>自中标人确定之日起2个工作日内，在</w:t>
      </w:r>
      <w:r>
        <w:rPr>
          <w:rFonts w:hint="eastAsia" w:ascii="宋体" w:hAnsi="宋体" w:eastAsia="宋体" w:cs="宋体"/>
          <w:sz w:val="24"/>
          <w:szCs w:val="24"/>
          <w:lang w:eastAsia="zh-CN"/>
        </w:rPr>
        <w:t>新疆政府采购网</w:t>
      </w:r>
      <w:r>
        <w:rPr>
          <w:rFonts w:hint="eastAsia" w:ascii="宋体" w:hAnsi="宋体" w:eastAsia="宋体" w:cs="宋体"/>
          <w:sz w:val="24"/>
          <w:szCs w:val="24"/>
        </w:rPr>
        <w:t>上公告中标结果，招标文件随中标结果同时公告。</w:t>
      </w:r>
    </w:p>
    <w:p>
      <w:pPr>
        <w:pStyle w:val="45"/>
        <w:keepNext w:val="0"/>
        <w:keepLines w:val="0"/>
        <w:pageBreakBefore w:val="0"/>
        <w:tabs>
          <w:tab w:val="left" w:pos="1666"/>
        </w:tabs>
        <w:overflowPunct/>
        <w:topLinePunct w:val="0"/>
        <w:bidi w:val="0"/>
        <w:spacing w:after="0" w:afterLines="50" w:line="400" w:lineRule="exact"/>
        <w:ind w:left="0" w:firstLine="480" w:firstLineChars="200"/>
        <w:rPr>
          <w:rFonts w:hint="eastAsia" w:ascii="宋体" w:hAnsi="宋体" w:eastAsia="宋体" w:cs="宋体"/>
          <w:sz w:val="24"/>
          <w:szCs w:val="24"/>
        </w:rPr>
      </w:pPr>
      <w:r>
        <w:rPr>
          <w:rFonts w:hint="eastAsia" w:ascii="宋体" w:hAnsi="宋体" w:eastAsia="宋体" w:cs="宋体"/>
          <w:sz w:val="24"/>
          <w:szCs w:val="24"/>
        </w:rPr>
        <w:t>中标结果公告内容应当包括采购人及其委托的采购代理机构的名称、地址、联系方式，项目名称和项目编号，中标人名称、地址和中标金额，主要中标标的的名称、规格型号、数量、单价、服务要求，中标公告期限以及评审专家名单。</w:t>
      </w:r>
    </w:p>
    <w:p>
      <w:pPr>
        <w:pStyle w:val="45"/>
        <w:keepNext w:val="0"/>
        <w:keepLines w:val="0"/>
        <w:pageBreakBefore w:val="0"/>
        <w:tabs>
          <w:tab w:val="left" w:pos="1666"/>
        </w:tabs>
        <w:overflowPunct/>
        <w:topLinePunct w:val="0"/>
        <w:bidi w:val="0"/>
        <w:spacing w:after="0" w:afterLines="50" w:line="400" w:lineRule="exact"/>
        <w:ind w:left="0" w:firstLine="480" w:firstLineChars="200"/>
        <w:rPr>
          <w:rFonts w:hint="eastAsia" w:ascii="宋体" w:hAnsi="宋体" w:eastAsia="宋体" w:cs="宋体"/>
          <w:sz w:val="24"/>
          <w:szCs w:val="24"/>
        </w:rPr>
      </w:pPr>
      <w:r>
        <w:rPr>
          <w:rFonts w:hint="eastAsia" w:ascii="宋体" w:hAnsi="宋体" w:eastAsia="宋体" w:cs="宋体"/>
          <w:sz w:val="24"/>
          <w:szCs w:val="24"/>
        </w:rPr>
        <w:t>中标公告期限为1个工作日。</w:t>
      </w:r>
    </w:p>
    <w:p>
      <w:pPr>
        <w:pStyle w:val="45"/>
        <w:keepNext w:val="0"/>
        <w:keepLines w:val="0"/>
        <w:pageBreakBefore w:val="0"/>
        <w:tabs>
          <w:tab w:val="left" w:pos="1666"/>
        </w:tabs>
        <w:overflowPunct/>
        <w:topLinePunct w:val="0"/>
        <w:bidi w:val="0"/>
        <w:spacing w:after="0" w:afterLines="50" w:line="400" w:lineRule="exact"/>
        <w:ind w:left="0" w:firstLine="480" w:firstLineChars="200"/>
        <w:rPr>
          <w:rFonts w:hint="eastAsia" w:ascii="宋体" w:hAnsi="宋体" w:eastAsia="宋体" w:cs="宋体"/>
          <w:i w:val="0"/>
          <w:iCs w:val="0"/>
          <w:caps w:val="0"/>
          <w:color w:val="333333"/>
          <w:spacing w:val="0"/>
          <w:sz w:val="24"/>
          <w:szCs w:val="24"/>
          <w:shd w:val="clear" w:fill="FFFFFF"/>
        </w:rPr>
      </w:pPr>
      <w:r>
        <w:rPr>
          <w:rFonts w:hint="eastAsia" w:ascii="宋体" w:hAnsi="宋体" w:eastAsia="宋体" w:cs="宋体"/>
          <w:sz w:val="24"/>
          <w:szCs w:val="24"/>
        </w:rPr>
        <w:t>在公告中标结果的同时，采购人或者采购代理机构应当向中标人发出中标通知书；对未通过资格审查的投标人，应当告知其未通过的原因；采用综合评分法评审的，还应当告知未中标人本人的评审得分与排序。</w:t>
      </w:r>
    </w:p>
    <w:p>
      <w:pPr>
        <w:pStyle w:val="45"/>
        <w:keepNext w:val="0"/>
        <w:keepLines w:val="0"/>
        <w:pageBreakBefore w:val="0"/>
        <w:tabs>
          <w:tab w:val="left" w:pos="1847"/>
          <w:tab w:val="left" w:pos="1848"/>
        </w:tabs>
        <w:overflowPunct/>
        <w:topLinePunct w:val="0"/>
        <w:bidi w:val="0"/>
        <w:spacing w:after="0" w:afterLines="50" w:line="400" w:lineRule="exact"/>
        <w:ind w:left="0" w:firstLineChars="200"/>
        <w:rPr>
          <w:rFonts w:hint="eastAsia" w:ascii="宋体" w:hAnsi="宋体" w:eastAsia="宋体" w:cs="宋体"/>
          <w:sz w:val="24"/>
          <w:szCs w:val="24"/>
        </w:rPr>
      </w:pPr>
      <w:r>
        <w:rPr>
          <w:rFonts w:hint="eastAsia" w:ascii="宋体" w:hAnsi="宋体" w:eastAsia="宋体" w:cs="宋体"/>
          <w:sz w:val="24"/>
          <w:szCs w:val="24"/>
          <w:lang w:val="en-US"/>
        </w:rPr>
        <w:t xml:space="preserve">29.4 </w:t>
      </w:r>
      <w:r>
        <w:rPr>
          <w:rFonts w:hint="eastAsia" w:ascii="宋体" w:hAnsi="宋体" w:eastAsia="宋体" w:cs="宋体"/>
          <w:sz w:val="24"/>
          <w:szCs w:val="24"/>
        </w:rPr>
        <w:t>中标单位出现下列情况之一的，一经查实，将被取消中标资格</w:t>
      </w:r>
      <w:r>
        <w:rPr>
          <w:rFonts w:hint="eastAsia" w:cs="宋体"/>
          <w:sz w:val="24"/>
          <w:szCs w:val="24"/>
          <w:lang w:eastAsia="zh-CN"/>
        </w:rPr>
        <w:t>，并承担相应的法律责任（根据《中华人民共和国政府采购法》第七十七条的规定及《中华人民共和国政府采购法实施条例》第七十二条的规定）</w:t>
      </w:r>
      <w:r>
        <w:rPr>
          <w:rFonts w:hint="eastAsia" w:ascii="宋体" w:hAnsi="宋体" w:eastAsia="宋体" w:cs="宋体"/>
          <w:sz w:val="24"/>
          <w:szCs w:val="24"/>
        </w:rPr>
        <w:t>：</w:t>
      </w:r>
    </w:p>
    <w:p>
      <w:pPr>
        <w:pStyle w:val="45"/>
        <w:keepNext w:val="0"/>
        <w:keepLines w:val="0"/>
        <w:pageBreakBefore w:val="0"/>
        <w:tabs>
          <w:tab w:val="left" w:pos="1906"/>
        </w:tabs>
        <w:overflowPunct/>
        <w:topLinePunct w:val="0"/>
        <w:bidi w:val="0"/>
        <w:spacing w:after="0" w:afterLines="50" w:line="400" w:lineRule="exact"/>
        <w:ind w:left="0" w:firstLineChars="200"/>
        <w:rPr>
          <w:rFonts w:hint="eastAsia" w:ascii="宋体" w:hAnsi="宋体" w:eastAsia="宋体" w:cs="宋体"/>
          <w:sz w:val="24"/>
          <w:szCs w:val="24"/>
          <w:lang w:eastAsia="zh-CN"/>
        </w:rPr>
      </w:pPr>
      <w:r>
        <w:rPr>
          <w:rFonts w:hint="eastAsia" w:ascii="宋体" w:hAnsi="宋体" w:eastAsia="宋体" w:cs="宋体"/>
          <w:sz w:val="24"/>
          <w:szCs w:val="24"/>
          <w:lang w:val="en-US"/>
        </w:rPr>
        <w:t xml:space="preserve">29.4.1 </w:t>
      </w:r>
      <w:r>
        <w:rPr>
          <w:rFonts w:hint="eastAsia" w:ascii="宋体" w:hAnsi="宋体" w:eastAsia="宋体" w:cs="宋体"/>
          <w:sz w:val="24"/>
          <w:szCs w:val="24"/>
        </w:rPr>
        <w:t>提供虚假材料谋取中标</w:t>
      </w:r>
      <w:r>
        <w:rPr>
          <w:rFonts w:hint="eastAsia" w:cs="宋体"/>
          <w:sz w:val="24"/>
          <w:szCs w:val="24"/>
          <w:lang w:eastAsia="zh-CN"/>
        </w:rPr>
        <w:t>、</w:t>
      </w:r>
      <w:r>
        <w:rPr>
          <w:rFonts w:hint="eastAsia" w:ascii="宋体" w:hAnsi="宋体" w:eastAsia="宋体" w:cs="宋体"/>
          <w:sz w:val="24"/>
          <w:szCs w:val="24"/>
        </w:rPr>
        <w:t>成交的</w:t>
      </w:r>
      <w:r>
        <w:rPr>
          <w:rFonts w:hint="eastAsia" w:cs="宋体"/>
          <w:sz w:val="24"/>
          <w:szCs w:val="24"/>
          <w:lang w:eastAsia="zh-CN"/>
        </w:rPr>
        <w:t>；</w:t>
      </w:r>
    </w:p>
    <w:p>
      <w:pPr>
        <w:pStyle w:val="45"/>
        <w:keepNext w:val="0"/>
        <w:keepLines w:val="0"/>
        <w:pageBreakBefore w:val="0"/>
        <w:tabs>
          <w:tab w:val="left" w:pos="1906"/>
        </w:tabs>
        <w:overflowPunct/>
        <w:topLinePunct w:val="0"/>
        <w:bidi w:val="0"/>
        <w:spacing w:after="0" w:afterLines="50" w:line="400" w:lineRule="exact"/>
        <w:ind w:left="0" w:firstLineChars="200"/>
        <w:rPr>
          <w:rFonts w:hint="eastAsia" w:ascii="宋体" w:hAnsi="宋体" w:eastAsia="宋体" w:cs="宋体"/>
          <w:sz w:val="24"/>
          <w:szCs w:val="24"/>
          <w:lang w:eastAsia="zh-CN"/>
        </w:rPr>
      </w:pPr>
      <w:r>
        <w:rPr>
          <w:rFonts w:hint="eastAsia" w:ascii="宋体" w:hAnsi="宋体" w:eastAsia="宋体" w:cs="宋体"/>
          <w:sz w:val="24"/>
          <w:szCs w:val="24"/>
          <w:lang w:val="en-US"/>
        </w:rPr>
        <w:t xml:space="preserve">29.4.2 </w:t>
      </w:r>
      <w:r>
        <w:rPr>
          <w:rFonts w:hint="eastAsia" w:ascii="宋体" w:hAnsi="宋体" w:eastAsia="宋体" w:cs="宋体"/>
          <w:sz w:val="24"/>
          <w:szCs w:val="24"/>
        </w:rPr>
        <w:t>采取不正当手段诋毁、排挤其他供应商的</w:t>
      </w:r>
      <w:r>
        <w:rPr>
          <w:rFonts w:hint="eastAsia" w:cs="宋体"/>
          <w:sz w:val="24"/>
          <w:szCs w:val="24"/>
          <w:lang w:eastAsia="zh-CN"/>
        </w:rPr>
        <w:t>；</w:t>
      </w:r>
    </w:p>
    <w:p>
      <w:pPr>
        <w:pStyle w:val="45"/>
        <w:keepNext w:val="0"/>
        <w:keepLines w:val="0"/>
        <w:pageBreakBefore w:val="0"/>
        <w:tabs>
          <w:tab w:val="left" w:pos="1906"/>
        </w:tabs>
        <w:overflowPunct/>
        <w:topLinePunct w:val="0"/>
        <w:bidi w:val="0"/>
        <w:spacing w:after="0" w:afterLines="50" w:line="400" w:lineRule="exact"/>
        <w:ind w:left="0" w:firstLineChars="200"/>
        <w:rPr>
          <w:rFonts w:hint="eastAsia" w:ascii="宋体" w:hAnsi="宋体" w:eastAsia="宋体" w:cs="宋体"/>
          <w:sz w:val="24"/>
          <w:szCs w:val="24"/>
          <w:lang w:eastAsia="zh-CN"/>
        </w:rPr>
      </w:pPr>
      <w:r>
        <w:rPr>
          <w:rFonts w:hint="eastAsia" w:ascii="宋体" w:hAnsi="宋体" w:eastAsia="宋体" w:cs="宋体"/>
          <w:sz w:val="24"/>
          <w:szCs w:val="24"/>
          <w:lang w:val="en-US"/>
        </w:rPr>
        <w:t xml:space="preserve">29.4.3 </w:t>
      </w:r>
      <w:r>
        <w:rPr>
          <w:rFonts w:hint="eastAsia" w:ascii="宋体" w:hAnsi="宋体" w:eastAsia="宋体" w:cs="宋体"/>
          <w:sz w:val="24"/>
          <w:szCs w:val="24"/>
        </w:rPr>
        <w:t>与采购人</w:t>
      </w:r>
      <w:r>
        <w:rPr>
          <w:rFonts w:hint="eastAsia" w:cs="宋体"/>
          <w:sz w:val="24"/>
          <w:szCs w:val="24"/>
          <w:lang w:eastAsia="zh-CN"/>
        </w:rPr>
        <w:t>、</w:t>
      </w:r>
      <w:r>
        <w:rPr>
          <w:rFonts w:hint="eastAsia" w:ascii="宋体" w:hAnsi="宋体" w:eastAsia="宋体" w:cs="宋体"/>
          <w:sz w:val="24"/>
          <w:szCs w:val="24"/>
        </w:rPr>
        <w:t>其他供应商恶意串通的</w:t>
      </w:r>
      <w:r>
        <w:rPr>
          <w:rFonts w:hint="eastAsia" w:cs="宋体"/>
          <w:sz w:val="24"/>
          <w:szCs w:val="24"/>
          <w:lang w:eastAsia="zh-CN"/>
        </w:rPr>
        <w:t>；</w:t>
      </w:r>
    </w:p>
    <w:p>
      <w:pPr>
        <w:pStyle w:val="45"/>
        <w:keepNext w:val="0"/>
        <w:keepLines w:val="0"/>
        <w:pageBreakBefore w:val="0"/>
        <w:tabs>
          <w:tab w:val="left" w:pos="1906"/>
        </w:tabs>
        <w:overflowPunct/>
        <w:topLinePunct w:val="0"/>
        <w:bidi w:val="0"/>
        <w:spacing w:after="0" w:afterLines="50" w:line="400" w:lineRule="exact"/>
        <w:ind w:left="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rPr>
        <w:t xml:space="preserve">29.4.4 </w:t>
      </w:r>
      <w:r>
        <w:rPr>
          <w:rFonts w:hint="eastAsia" w:ascii="宋体" w:hAnsi="宋体" w:eastAsia="宋体" w:cs="宋体"/>
          <w:sz w:val="24"/>
          <w:szCs w:val="24"/>
        </w:rPr>
        <w:t>向采购人</w:t>
      </w:r>
      <w:r>
        <w:rPr>
          <w:rFonts w:hint="eastAsia" w:ascii="宋体" w:hAnsi="宋体" w:eastAsia="宋体" w:cs="宋体"/>
          <w:sz w:val="24"/>
          <w:szCs w:val="24"/>
          <w:lang w:eastAsia="zh-CN"/>
        </w:rPr>
        <w:t>、</w:t>
      </w:r>
      <w:r>
        <w:rPr>
          <w:rFonts w:hint="eastAsia" w:ascii="宋体" w:hAnsi="宋体" w:eastAsia="宋体" w:cs="宋体"/>
          <w:sz w:val="24"/>
          <w:szCs w:val="24"/>
        </w:rPr>
        <w:t>采购代理机构行贿或者提供其他不正当利益的</w:t>
      </w:r>
      <w:r>
        <w:rPr>
          <w:rFonts w:hint="eastAsia" w:cs="宋体"/>
          <w:sz w:val="24"/>
          <w:szCs w:val="24"/>
          <w:lang w:eastAsia="zh-CN"/>
        </w:rPr>
        <w:t>；</w:t>
      </w:r>
    </w:p>
    <w:p>
      <w:pPr>
        <w:pStyle w:val="45"/>
        <w:keepNext w:val="0"/>
        <w:keepLines w:val="0"/>
        <w:pageBreakBefore w:val="0"/>
        <w:tabs>
          <w:tab w:val="left" w:pos="1906"/>
        </w:tabs>
        <w:overflowPunct/>
        <w:topLinePunct w:val="0"/>
        <w:bidi w:val="0"/>
        <w:spacing w:after="0" w:afterLines="50" w:line="400" w:lineRule="exact"/>
        <w:ind w:left="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rPr>
        <w:t>29.4.5</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恶意竞争，投标总报价明显低于其自身合理成本且又无法提供证明的</w:t>
      </w:r>
      <w:r>
        <w:rPr>
          <w:rFonts w:hint="eastAsia" w:cs="宋体"/>
          <w:sz w:val="24"/>
          <w:szCs w:val="24"/>
          <w:lang w:eastAsia="zh-CN"/>
        </w:rPr>
        <w:t>；</w:t>
      </w:r>
    </w:p>
    <w:p>
      <w:pPr>
        <w:pStyle w:val="45"/>
        <w:keepNext w:val="0"/>
        <w:keepLines w:val="0"/>
        <w:pageBreakBefore w:val="0"/>
        <w:tabs>
          <w:tab w:val="left" w:pos="1906"/>
        </w:tabs>
        <w:overflowPunct/>
        <w:topLinePunct w:val="0"/>
        <w:bidi w:val="0"/>
        <w:spacing w:after="0" w:afterLines="50" w:line="400" w:lineRule="exact"/>
        <w:ind w:left="0" w:firstLineChars="200"/>
        <w:rPr>
          <w:rFonts w:hint="eastAsia" w:ascii="宋体" w:hAnsi="宋体" w:eastAsia="宋体" w:cs="宋体"/>
          <w:sz w:val="24"/>
          <w:szCs w:val="24"/>
        </w:rPr>
      </w:pPr>
      <w:r>
        <w:rPr>
          <w:rFonts w:hint="eastAsia" w:ascii="宋体" w:hAnsi="宋体" w:eastAsia="宋体" w:cs="宋体"/>
          <w:sz w:val="24"/>
          <w:szCs w:val="24"/>
          <w:lang w:val="en-US"/>
        </w:rPr>
        <w:t xml:space="preserve">29.4.6 </w:t>
      </w:r>
      <w:r>
        <w:rPr>
          <w:rFonts w:hint="eastAsia" w:ascii="宋体" w:hAnsi="宋体" w:eastAsia="宋体" w:cs="宋体"/>
          <w:sz w:val="24"/>
          <w:szCs w:val="24"/>
        </w:rPr>
        <w:t>向评标委员会成员行贿或者提供其他不正当利益；</w:t>
      </w:r>
    </w:p>
    <w:p>
      <w:pPr>
        <w:pStyle w:val="45"/>
        <w:keepNext w:val="0"/>
        <w:keepLines w:val="0"/>
        <w:pageBreakBefore w:val="0"/>
        <w:tabs>
          <w:tab w:val="left" w:pos="1906"/>
        </w:tabs>
        <w:overflowPunct/>
        <w:topLinePunct w:val="0"/>
        <w:bidi w:val="0"/>
        <w:spacing w:after="0" w:afterLines="50" w:line="400" w:lineRule="exact"/>
        <w:ind w:left="0" w:firstLineChars="200"/>
        <w:rPr>
          <w:rFonts w:hint="eastAsia" w:ascii="宋体" w:hAnsi="宋体" w:eastAsia="宋体" w:cs="宋体"/>
          <w:sz w:val="24"/>
          <w:szCs w:val="24"/>
        </w:rPr>
      </w:pPr>
      <w:r>
        <w:rPr>
          <w:rFonts w:hint="eastAsia" w:ascii="宋体" w:hAnsi="宋体" w:eastAsia="宋体" w:cs="宋体"/>
          <w:sz w:val="24"/>
          <w:szCs w:val="24"/>
          <w:lang w:val="en-US" w:eastAsia="zh-CN"/>
        </w:rPr>
        <w:t xml:space="preserve">29.4.7 </w:t>
      </w:r>
      <w:r>
        <w:rPr>
          <w:rFonts w:hint="eastAsia" w:ascii="宋体" w:hAnsi="宋体" w:eastAsia="宋体" w:cs="宋体"/>
          <w:sz w:val="24"/>
          <w:szCs w:val="24"/>
        </w:rPr>
        <w:t>中标或者成交后无正当理由拒不与采购人签订政府采购合同；</w:t>
      </w:r>
    </w:p>
    <w:p>
      <w:pPr>
        <w:pStyle w:val="45"/>
        <w:keepNext w:val="0"/>
        <w:keepLines w:val="0"/>
        <w:pageBreakBefore w:val="0"/>
        <w:tabs>
          <w:tab w:val="left" w:pos="1906"/>
        </w:tabs>
        <w:overflowPunct/>
        <w:topLinePunct w:val="0"/>
        <w:bidi w:val="0"/>
        <w:spacing w:after="0" w:afterLines="50" w:line="400" w:lineRule="exact"/>
        <w:ind w:left="0" w:firstLineChars="200"/>
        <w:rPr>
          <w:rFonts w:hint="eastAsia" w:ascii="宋体" w:hAnsi="宋体" w:eastAsia="宋体" w:cs="宋体"/>
          <w:sz w:val="24"/>
          <w:szCs w:val="24"/>
        </w:rPr>
      </w:pPr>
      <w:r>
        <w:rPr>
          <w:rFonts w:hint="eastAsia" w:ascii="宋体" w:hAnsi="宋体" w:eastAsia="宋体" w:cs="宋体"/>
          <w:sz w:val="24"/>
          <w:szCs w:val="24"/>
          <w:lang w:val="en-US" w:eastAsia="zh-CN"/>
        </w:rPr>
        <w:t xml:space="preserve">29.4.8 </w:t>
      </w:r>
      <w:r>
        <w:rPr>
          <w:rFonts w:hint="eastAsia" w:ascii="宋体" w:hAnsi="宋体" w:eastAsia="宋体" w:cs="宋体"/>
          <w:sz w:val="24"/>
          <w:szCs w:val="24"/>
        </w:rPr>
        <w:t>未按照采购文件确定的事项签订政府采购合同；</w:t>
      </w:r>
    </w:p>
    <w:p>
      <w:pPr>
        <w:pStyle w:val="45"/>
        <w:keepNext w:val="0"/>
        <w:keepLines w:val="0"/>
        <w:pageBreakBefore w:val="0"/>
        <w:tabs>
          <w:tab w:val="left" w:pos="1906"/>
        </w:tabs>
        <w:overflowPunct/>
        <w:topLinePunct w:val="0"/>
        <w:bidi w:val="0"/>
        <w:spacing w:after="0" w:afterLines="50" w:line="400" w:lineRule="exact"/>
        <w:ind w:left="0" w:firstLineChars="200"/>
        <w:rPr>
          <w:rFonts w:hint="eastAsia" w:ascii="宋体" w:hAnsi="宋体" w:eastAsia="宋体" w:cs="宋体"/>
          <w:sz w:val="24"/>
          <w:szCs w:val="24"/>
        </w:rPr>
      </w:pPr>
      <w:r>
        <w:rPr>
          <w:rFonts w:hint="eastAsia" w:ascii="宋体" w:hAnsi="宋体" w:eastAsia="宋体" w:cs="宋体"/>
          <w:sz w:val="24"/>
          <w:szCs w:val="24"/>
          <w:lang w:val="en-US" w:eastAsia="zh-CN"/>
        </w:rPr>
        <w:t xml:space="preserve">29.4.9 </w:t>
      </w:r>
      <w:r>
        <w:rPr>
          <w:rFonts w:hint="eastAsia" w:ascii="宋体" w:hAnsi="宋体" w:eastAsia="宋体" w:cs="宋体"/>
          <w:sz w:val="24"/>
          <w:szCs w:val="24"/>
        </w:rPr>
        <w:t>将政府采购合同转包；</w:t>
      </w:r>
    </w:p>
    <w:p>
      <w:pPr>
        <w:pStyle w:val="45"/>
        <w:keepNext w:val="0"/>
        <w:keepLines w:val="0"/>
        <w:pageBreakBefore w:val="0"/>
        <w:tabs>
          <w:tab w:val="left" w:pos="1906"/>
        </w:tabs>
        <w:overflowPunct/>
        <w:topLinePunct w:val="0"/>
        <w:bidi w:val="0"/>
        <w:spacing w:after="0" w:afterLines="50" w:line="400" w:lineRule="exact"/>
        <w:ind w:left="0" w:firstLineChars="200"/>
        <w:rPr>
          <w:rFonts w:hint="eastAsia" w:ascii="宋体" w:hAnsi="宋体" w:eastAsia="宋体" w:cs="宋体"/>
          <w:sz w:val="24"/>
          <w:szCs w:val="24"/>
        </w:rPr>
      </w:pPr>
      <w:r>
        <w:rPr>
          <w:rFonts w:hint="eastAsia" w:ascii="宋体" w:hAnsi="宋体" w:eastAsia="宋体" w:cs="宋体"/>
          <w:sz w:val="24"/>
          <w:szCs w:val="24"/>
          <w:lang w:val="en-US" w:eastAsia="zh-CN"/>
        </w:rPr>
        <w:t xml:space="preserve">29.4.10 </w:t>
      </w:r>
      <w:r>
        <w:rPr>
          <w:rFonts w:hint="eastAsia" w:ascii="宋体" w:hAnsi="宋体" w:eastAsia="宋体" w:cs="宋体"/>
          <w:sz w:val="24"/>
          <w:szCs w:val="24"/>
        </w:rPr>
        <w:t>提供假冒伪劣产品；</w:t>
      </w:r>
    </w:p>
    <w:p>
      <w:pPr>
        <w:pStyle w:val="45"/>
        <w:keepNext w:val="0"/>
        <w:keepLines w:val="0"/>
        <w:pageBreakBefore w:val="0"/>
        <w:tabs>
          <w:tab w:val="left" w:pos="1906"/>
        </w:tabs>
        <w:overflowPunct/>
        <w:topLinePunct w:val="0"/>
        <w:bidi w:val="0"/>
        <w:spacing w:after="0" w:afterLines="50" w:line="400" w:lineRule="exact"/>
        <w:ind w:left="0" w:firstLineChars="200"/>
        <w:rPr>
          <w:rFonts w:hint="eastAsia" w:cs="宋体"/>
          <w:sz w:val="24"/>
          <w:szCs w:val="24"/>
          <w:lang w:eastAsia="zh-CN"/>
        </w:rPr>
      </w:pPr>
      <w:r>
        <w:rPr>
          <w:rFonts w:hint="eastAsia" w:ascii="宋体" w:hAnsi="宋体" w:eastAsia="宋体" w:cs="宋体"/>
          <w:sz w:val="24"/>
          <w:szCs w:val="24"/>
          <w:lang w:val="en-US" w:eastAsia="zh-CN"/>
        </w:rPr>
        <w:t xml:space="preserve">29.4.11 </w:t>
      </w:r>
      <w:r>
        <w:rPr>
          <w:rFonts w:hint="eastAsia" w:ascii="宋体" w:hAnsi="宋体" w:eastAsia="宋体" w:cs="宋体"/>
          <w:sz w:val="24"/>
          <w:szCs w:val="24"/>
        </w:rPr>
        <w:t>擅自变更、中止或者终止政府采购合同</w:t>
      </w:r>
      <w:r>
        <w:rPr>
          <w:rFonts w:hint="eastAsia" w:cs="宋体"/>
          <w:sz w:val="24"/>
          <w:szCs w:val="24"/>
          <w:lang w:eastAsia="zh-CN"/>
        </w:rPr>
        <w:t>；</w:t>
      </w:r>
    </w:p>
    <w:p>
      <w:pPr>
        <w:pStyle w:val="45"/>
        <w:keepNext w:val="0"/>
        <w:keepLines w:val="0"/>
        <w:pageBreakBefore w:val="0"/>
        <w:tabs>
          <w:tab w:val="left" w:pos="1906"/>
        </w:tabs>
        <w:overflowPunct/>
        <w:topLinePunct w:val="0"/>
        <w:bidi w:val="0"/>
        <w:spacing w:after="0" w:afterLines="50" w:line="400" w:lineRule="exact"/>
        <w:ind w:left="0" w:firstLineChars="200"/>
        <w:rPr>
          <w:rFonts w:hint="eastAsia" w:ascii="宋体" w:hAnsi="宋体" w:eastAsia="宋体" w:cs="宋体"/>
          <w:sz w:val="24"/>
          <w:szCs w:val="24"/>
        </w:rPr>
      </w:pPr>
      <w:r>
        <w:rPr>
          <w:rFonts w:hint="eastAsia" w:cs="宋体"/>
          <w:sz w:val="24"/>
          <w:szCs w:val="24"/>
          <w:lang w:val="en-US" w:eastAsia="zh-CN"/>
        </w:rPr>
        <w:t xml:space="preserve">29.4.12 </w:t>
      </w:r>
      <w:r>
        <w:rPr>
          <w:rFonts w:hint="eastAsia" w:ascii="宋体" w:hAnsi="宋体" w:eastAsia="宋体" w:cs="宋体"/>
          <w:sz w:val="24"/>
          <w:szCs w:val="24"/>
        </w:rPr>
        <w:t>供应商之间协商报价、技术方案等投标文件或者响应文件的实质性内容；</w:t>
      </w:r>
    </w:p>
    <w:p>
      <w:pPr>
        <w:pStyle w:val="45"/>
        <w:keepNext w:val="0"/>
        <w:keepLines w:val="0"/>
        <w:pageBreakBefore w:val="0"/>
        <w:tabs>
          <w:tab w:val="left" w:pos="1906"/>
        </w:tabs>
        <w:overflowPunct/>
        <w:topLinePunct w:val="0"/>
        <w:bidi w:val="0"/>
        <w:spacing w:after="0" w:afterLines="50" w:line="400" w:lineRule="exact"/>
        <w:ind w:left="0" w:firstLineChars="200"/>
        <w:rPr>
          <w:rFonts w:hint="eastAsia" w:ascii="宋体" w:hAnsi="宋体" w:eastAsia="宋体" w:cs="宋体"/>
          <w:sz w:val="24"/>
          <w:szCs w:val="24"/>
        </w:rPr>
      </w:pPr>
      <w:r>
        <w:rPr>
          <w:rFonts w:hint="eastAsia" w:ascii="宋体" w:hAnsi="宋体" w:eastAsia="宋体" w:cs="宋体"/>
          <w:sz w:val="24"/>
          <w:szCs w:val="24"/>
          <w:lang w:val="en-US" w:eastAsia="zh-CN"/>
        </w:rPr>
        <w:t xml:space="preserve">29.4.13 </w:t>
      </w:r>
      <w:r>
        <w:rPr>
          <w:rFonts w:hint="eastAsia" w:ascii="宋体" w:hAnsi="宋体" w:eastAsia="宋体" w:cs="宋体"/>
          <w:sz w:val="24"/>
          <w:szCs w:val="24"/>
        </w:rPr>
        <w:t>属于同一集团、协会、商会等组织成员的供应商按照该组织要求协同参加政府采购活动；</w:t>
      </w:r>
    </w:p>
    <w:p>
      <w:pPr>
        <w:pStyle w:val="45"/>
        <w:keepNext w:val="0"/>
        <w:keepLines w:val="0"/>
        <w:pageBreakBefore w:val="0"/>
        <w:tabs>
          <w:tab w:val="left" w:pos="1906"/>
        </w:tabs>
        <w:overflowPunct/>
        <w:topLinePunct w:val="0"/>
        <w:bidi w:val="0"/>
        <w:spacing w:after="0" w:afterLines="50" w:line="400" w:lineRule="exact"/>
        <w:ind w:left="0" w:firstLineChars="200"/>
        <w:rPr>
          <w:rFonts w:hint="eastAsia" w:ascii="宋体" w:hAnsi="宋体" w:eastAsia="宋体" w:cs="宋体"/>
          <w:sz w:val="24"/>
          <w:szCs w:val="24"/>
        </w:rPr>
      </w:pPr>
      <w:r>
        <w:rPr>
          <w:rFonts w:hint="eastAsia" w:ascii="宋体" w:hAnsi="宋体" w:eastAsia="宋体" w:cs="宋体"/>
          <w:sz w:val="24"/>
          <w:szCs w:val="24"/>
          <w:lang w:val="en-US" w:eastAsia="zh-CN"/>
        </w:rPr>
        <w:t xml:space="preserve">29.4.14 </w:t>
      </w:r>
      <w:r>
        <w:rPr>
          <w:rFonts w:hint="eastAsia" w:ascii="宋体" w:hAnsi="宋体" w:eastAsia="宋体" w:cs="宋体"/>
          <w:sz w:val="24"/>
          <w:szCs w:val="24"/>
        </w:rPr>
        <w:t>供应商之间事先约定由某一特定供应商中标、成交；</w:t>
      </w:r>
    </w:p>
    <w:p>
      <w:pPr>
        <w:pStyle w:val="45"/>
        <w:keepNext w:val="0"/>
        <w:keepLines w:val="0"/>
        <w:pageBreakBefore w:val="0"/>
        <w:tabs>
          <w:tab w:val="left" w:pos="1906"/>
        </w:tabs>
        <w:overflowPunct/>
        <w:topLinePunct w:val="0"/>
        <w:bidi w:val="0"/>
        <w:spacing w:after="0" w:afterLines="50" w:line="400" w:lineRule="exact"/>
        <w:ind w:left="0" w:firstLineChars="200"/>
        <w:rPr>
          <w:rFonts w:hint="eastAsia" w:ascii="宋体" w:hAnsi="宋体" w:eastAsia="宋体" w:cs="宋体"/>
          <w:sz w:val="24"/>
          <w:szCs w:val="24"/>
        </w:rPr>
      </w:pPr>
      <w:r>
        <w:rPr>
          <w:rFonts w:hint="eastAsia" w:ascii="宋体" w:hAnsi="宋体" w:eastAsia="宋体" w:cs="宋体"/>
          <w:sz w:val="24"/>
          <w:szCs w:val="24"/>
          <w:lang w:val="en-US" w:eastAsia="zh-CN"/>
        </w:rPr>
        <w:t xml:space="preserve">29.4.15 </w:t>
      </w:r>
      <w:r>
        <w:rPr>
          <w:rFonts w:hint="eastAsia" w:ascii="宋体" w:hAnsi="宋体" w:eastAsia="宋体" w:cs="宋体"/>
          <w:sz w:val="24"/>
          <w:szCs w:val="24"/>
        </w:rPr>
        <w:t>供应商之间商定部分供应商放弃参加政府采购活动或者放弃中标、成交；</w:t>
      </w:r>
    </w:p>
    <w:p>
      <w:pPr>
        <w:pStyle w:val="45"/>
        <w:keepNext w:val="0"/>
        <w:keepLines w:val="0"/>
        <w:pageBreakBefore w:val="0"/>
        <w:tabs>
          <w:tab w:val="left" w:pos="1906"/>
        </w:tabs>
        <w:overflowPunct/>
        <w:topLinePunct w:val="0"/>
        <w:bidi w:val="0"/>
        <w:spacing w:after="0" w:afterLines="50" w:line="400" w:lineRule="exact"/>
        <w:ind w:left="0" w:firstLineChars="200"/>
        <w:rPr>
          <w:rFonts w:hint="eastAsia" w:ascii="宋体" w:hAnsi="宋体" w:eastAsia="宋体" w:cs="宋体"/>
          <w:sz w:val="24"/>
          <w:szCs w:val="24"/>
        </w:rPr>
      </w:pPr>
      <w:r>
        <w:rPr>
          <w:rFonts w:hint="eastAsia" w:ascii="宋体" w:hAnsi="宋体" w:eastAsia="宋体" w:cs="宋体"/>
          <w:sz w:val="24"/>
          <w:szCs w:val="24"/>
          <w:lang w:val="en-US" w:eastAsia="zh-CN"/>
        </w:rPr>
        <w:t xml:space="preserve">29.4.16 </w:t>
      </w:r>
      <w:r>
        <w:rPr>
          <w:rFonts w:hint="eastAsia" w:ascii="宋体" w:hAnsi="宋体" w:eastAsia="宋体" w:cs="宋体"/>
          <w:sz w:val="24"/>
          <w:szCs w:val="24"/>
        </w:rPr>
        <w:t>供应商与采购人或者采购代理机构之间、供应商相互之间，为谋求特定供应商中标、成交或者排斥其他供应商的其他串通行为。</w:t>
      </w:r>
    </w:p>
    <w:p>
      <w:pPr>
        <w:pStyle w:val="45"/>
        <w:keepNext w:val="0"/>
        <w:keepLines w:val="0"/>
        <w:pageBreakBefore w:val="0"/>
        <w:tabs>
          <w:tab w:val="left" w:pos="1906"/>
        </w:tabs>
        <w:overflowPunct/>
        <w:topLinePunct w:val="0"/>
        <w:bidi w:val="0"/>
        <w:spacing w:after="0" w:afterLines="50" w:line="400" w:lineRule="exact"/>
        <w:ind w:left="0" w:firstLineChars="200"/>
        <w:rPr>
          <w:rFonts w:hint="default" w:ascii="宋体" w:hAnsi="宋体" w:eastAsia="宋体" w:cs="宋体"/>
          <w:b/>
          <w:bCs/>
          <w:sz w:val="24"/>
          <w:szCs w:val="24"/>
          <w:lang w:val="en-US" w:eastAsia="zh-CN"/>
        </w:rPr>
      </w:pPr>
      <w:r>
        <w:rPr>
          <w:rFonts w:hint="eastAsia" w:ascii="宋体" w:hAnsi="宋体" w:eastAsia="宋体" w:cs="宋体"/>
          <w:b/>
          <w:bCs/>
          <w:sz w:val="24"/>
          <w:szCs w:val="24"/>
          <w:lang w:val="en-US" w:eastAsia="zh-CN"/>
        </w:rPr>
        <w:t>29.5 根据《中华人民共和国政府采购法实施条例》</w:t>
      </w:r>
      <w:r>
        <w:rPr>
          <w:rFonts w:hint="eastAsia" w:ascii="宋体" w:hAnsi="宋体" w:eastAsia="宋体" w:cs="宋体"/>
          <w:b/>
          <w:bCs/>
          <w:sz w:val="24"/>
          <w:szCs w:val="24"/>
        </w:rPr>
        <w:t>第七十三条</w:t>
      </w:r>
      <w:r>
        <w:rPr>
          <w:rFonts w:hint="eastAsia" w:cs="宋体"/>
          <w:b/>
          <w:bCs/>
          <w:sz w:val="24"/>
          <w:szCs w:val="24"/>
          <w:lang w:eastAsia="zh-CN"/>
        </w:rPr>
        <w:t>的规定：</w:t>
      </w:r>
      <w:r>
        <w:rPr>
          <w:rFonts w:hint="eastAsia" w:ascii="宋体" w:hAnsi="宋体" w:eastAsia="宋体" w:cs="宋体"/>
          <w:b/>
          <w:bCs/>
          <w:sz w:val="24"/>
          <w:szCs w:val="24"/>
        </w:rPr>
        <w:t>供应商捏造事实、提供虚假材料或者以非法手段取得证明材料进行投诉的，由财政部门列入不良行为记录名单，禁止其1至3年内参加政府采购活动。</w:t>
      </w:r>
    </w:p>
    <w:p>
      <w:pPr>
        <w:pStyle w:val="5"/>
        <w:keepNext w:val="0"/>
        <w:keepLines w:val="0"/>
        <w:pageBreakBefore w:val="0"/>
        <w:overflowPunct/>
        <w:topLinePunct w:val="0"/>
        <w:bidi w:val="0"/>
        <w:spacing w:after="0" w:afterLines="50" w:line="400" w:lineRule="exact"/>
        <w:ind w:left="0"/>
        <w:rPr>
          <w:rFonts w:hint="eastAsia" w:ascii="宋体" w:hAnsi="宋体" w:eastAsia="宋体" w:cs="宋体"/>
          <w:b/>
          <w:bCs/>
          <w:sz w:val="28"/>
          <w:szCs w:val="28"/>
          <w:lang w:val="en-US" w:eastAsia="zh-CN"/>
        </w:rPr>
      </w:pPr>
      <w:bookmarkStart w:id="73" w:name="30、质疑处理"/>
      <w:bookmarkEnd w:id="73"/>
      <w:r>
        <w:rPr>
          <w:rFonts w:hint="eastAsia" w:ascii="宋体" w:hAnsi="宋体" w:eastAsia="宋体" w:cs="宋体"/>
          <w:b/>
          <w:bCs/>
          <w:sz w:val="28"/>
          <w:szCs w:val="28"/>
          <w:lang w:val="en-US" w:eastAsia="zh-CN"/>
        </w:rPr>
        <w:t>30、质疑提出与答复</w:t>
      </w:r>
    </w:p>
    <w:p>
      <w:pPr>
        <w:pStyle w:val="45"/>
        <w:keepNext w:val="0"/>
        <w:keepLines w:val="0"/>
        <w:pageBreakBefore w:val="0"/>
        <w:tabs>
          <w:tab w:val="left" w:pos="1906"/>
        </w:tabs>
        <w:overflowPunct/>
        <w:topLinePunct w:val="0"/>
        <w:bidi w:val="0"/>
        <w:spacing w:after="0" w:afterLines="50" w:line="400" w:lineRule="exact"/>
        <w:ind w:left="0" w:firstLineChars="200"/>
        <w:rPr>
          <w:rFonts w:hint="eastAsia" w:ascii="宋体" w:hAnsi="宋体" w:eastAsia="宋体" w:cs="宋体"/>
          <w:sz w:val="24"/>
          <w:szCs w:val="24"/>
        </w:rPr>
      </w:pPr>
      <w:bookmarkStart w:id="74" w:name="31、中标通知书"/>
      <w:bookmarkEnd w:id="74"/>
      <w:r>
        <w:rPr>
          <w:rFonts w:hint="eastAsia" w:ascii="宋体" w:hAnsi="宋体" w:eastAsia="宋体" w:cs="宋体"/>
          <w:color w:val="0D0D0D"/>
          <w:sz w:val="24"/>
          <w:szCs w:val="24"/>
          <w:lang w:val="en-US"/>
        </w:rPr>
        <w:t>30.1</w:t>
      </w:r>
      <w:r>
        <w:rPr>
          <w:rFonts w:hint="eastAsia" w:ascii="宋体" w:hAnsi="宋体" w:eastAsia="宋体" w:cs="宋体"/>
          <w:color w:val="0D0D0D"/>
          <w:sz w:val="24"/>
          <w:szCs w:val="24"/>
          <w:lang w:val="en-US" w:eastAsia="zh-CN"/>
        </w:rPr>
        <w:t xml:space="preserve"> </w:t>
      </w:r>
      <w:r>
        <w:rPr>
          <w:rFonts w:hint="eastAsia" w:ascii="宋体" w:hAnsi="宋体" w:eastAsia="宋体" w:cs="宋体"/>
          <w:sz w:val="24"/>
          <w:szCs w:val="24"/>
          <w:lang w:val="en-US"/>
        </w:rPr>
        <w:t xml:space="preserve">供应商认为招标文件、采购过程、中标或者成交结果使自己的权益受到损害的，可以在知道或者应知其权益受到损害之日起7个工作日内，以书面形式向采购人、采购代理机构提出质疑。 </w:t>
      </w:r>
    </w:p>
    <w:p>
      <w:pPr>
        <w:pStyle w:val="45"/>
        <w:keepNext w:val="0"/>
        <w:keepLines w:val="0"/>
        <w:pageBreakBefore w:val="0"/>
        <w:tabs>
          <w:tab w:val="left" w:pos="1906"/>
        </w:tabs>
        <w:overflowPunct/>
        <w:topLinePunct w:val="0"/>
        <w:bidi w:val="0"/>
        <w:spacing w:after="0" w:afterLines="50" w:line="400" w:lineRule="exact"/>
        <w:ind w:left="0" w:firstLineChars="200"/>
        <w:rPr>
          <w:rFonts w:hint="eastAsia" w:ascii="宋体" w:hAnsi="宋体" w:eastAsia="宋体" w:cs="宋体"/>
          <w:sz w:val="24"/>
          <w:szCs w:val="24"/>
        </w:rPr>
      </w:pPr>
      <w:r>
        <w:rPr>
          <w:rFonts w:hint="eastAsia" w:ascii="宋体" w:hAnsi="宋体" w:eastAsia="宋体" w:cs="宋体"/>
          <w:sz w:val="24"/>
          <w:szCs w:val="24"/>
          <w:lang w:val="en-US"/>
        </w:rPr>
        <w:t xml:space="preserve">招标文件可以要求供应商在法定质疑期内一次性提出针对同一采购程序环节的质疑。 </w:t>
      </w:r>
    </w:p>
    <w:p>
      <w:pPr>
        <w:pStyle w:val="45"/>
        <w:keepNext w:val="0"/>
        <w:keepLines w:val="0"/>
        <w:pageBreakBefore w:val="0"/>
        <w:tabs>
          <w:tab w:val="left" w:pos="1906"/>
        </w:tabs>
        <w:overflowPunct/>
        <w:topLinePunct w:val="0"/>
        <w:bidi w:val="0"/>
        <w:spacing w:after="0" w:afterLines="50" w:line="400" w:lineRule="exact"/>
        <w:ind w:left="0" w:firstLineChars="200"/>
        <w:rPr>
          <w:rFonts w:hint="eastAsia" w:ascii="宋体" w:hAnsi="宋体" w:eastAsia="宋体" w:cs="宋体"/>
          <w:sz w:val="24"/>
          <w:szCs w:val="24"/>
        </w:rPr>
      </w:pPr>
      <w:r>
        <w:rPr>
          <w:rFonts w:hint="eastAsia" w:ascii="宋体" w:hAnsi="宋体" w:eastAsia="宋体" w:cs="宋体"/>
          <w:sz w:val="24"/>
          <w:szCs w:val="24"/>
          <w:lang w:val="en-US"/>
        </w:rPr>
        <w:t xml:space="preserve">30.2 提出质疑的供应商（以下简称质疑供应商）应当是参与所质疑项目采购活动的供应商。 </w:t>
      </w:r>
    </w:p>
    <w:p>
      <w:pPr>
        <w:pStyle w:val="45"/>
        <w:keepNext w:val="0"/>
        <w:keepLines w:val="0"/>
        <w:pageBreakBefore w:val="0"/>
        <w:tabs>
          <w:tab w:val="left" w:pos="1906"/>
        </w:tabs>
        <w:overflowPunct/>
        <w:topLinePunct w:val="0"/>
        <w:bidi w:val="0"/>
        <w:spacing w:after="0" w:afterLines="50" w:line="400" w:lineRule="exact"/>
        <w:ind w:left="0" w:firstLineChars="200"/>
        <w:rPr>
          <w:rFonts w:hint="eastAsia" w:ascii="宋体" w:hAnsi="宋体" w:eastAsia="宋体" w:cs="宋体"/>
          <w:sz w:val="24"/>
          <w:szCs w:val="24"/>
        </w:rPr>
      </w:pPr>
      <w:r>
        <w:rPr>
          <w:rFonts w:hint="eastAsia" w:ascii="宋体" w:hAnsi="宋体" w:eastAsia="宋体" w:cs="宋体"/>
          <w:sz w:val="24"/>
          <w:szCs w:val="24"/>
          <w:lang w:val="en-US"/>
        </w:rPr>
        <w:t xml:space="preserve">30.3 潜在供应商已依法获取其可质疑的招标文件的，可以对该文件提出质疑。对招标文件提出质疑的，应当在获取招标文件或者招标文件公告期限届满之日起7个工作日内提出。 </w:t>
      </w:r>
    </w:p>
    <w:p>
      <w:pPr>
        <w:pStyle w:val="45"/>
        <w:keepNext w:val="0"/>
        <w:keepLines w:val="0"/>
        <w:pageBreakBefore w:val="0"/>
        <w:tabs>
          <w:tab w:val="left" w:pos="1906"/>
        </w:tabs>
        <w:overflowPunct/>
        <w:topLinePunct w:val="0"/>
        <w:bidi w:val="0"/>
        <w:spacing w:after="0" w:afterLines="50" w:line="400" w:lineRule="exact"/>
        <w:ind w:left="0" w:firstLineChars="200"/>
        <w:rPr>
          <w:rFonts w:hint="eastAsia" w:ascii="宋体" w:hAnsi="宋体" w:eastAsia="宋体" w:cs="宋体"/>
          <w:b/>
          <w:bCs/>
          <w:sz w:val="24"/>
          <w:szCs w:val="24"/>
        </w:rPr>
      </w:pPr>
      <w:r>
        <w:rPr>
          <w:rFonts w:hint="eastAsia" w:ascii="宋体" w:hAnsi="宋体" w:eastAsia="宋体" w:cs="宋体"/>
          <w:sz w:val="24"/>
          <w:szCs w:val="24"/>
          <w:lang w:val="en-US"/>
        </w:rPr>
        <w:t>30.4</w:t>
      </w:r>
      <w:r>
        <w:rPr>
          <w:rFonts w:hint="eastAsia" w:ascii="宋体" w:hAnsi="宋体" w:eastAsia="宋体" w:cs="宋体"/>
          <w:b/>
          <w:bCs/>
          <w:sz w:val="24"/>
          <w:szCs w:val="24"/>
          <w:lang w:val="en-US"/>
        </w:rPr>
        <w:t xml:space="preserve"> 供应商提出质疑应当提交质疑函和必要的证明材料。质疑函格式详见招标文件附件3。 </w:t>
      </w:r>
    </w:p>
    <w:p>
      <w:pPr>
        <w:pStyle w:val="45"/>
        <w:keepNext w:val="0"/>
        <w:keepLines w:val="0"/>
        <w:pageBreakBefore w:val="0"/>
        <w:tabs>
          <w:tab w:val="left" w:pos="1906"/>
        </w:tabs>
        <w:kinsoku/>
        <w:wordWrap/>
        <w:overflowPunct/>
        <w:topLinePunct w:val="0"/>
        <w:autoSpaceDE w:val="0"/>
        <w:autoSpaceDN w:val="0"/>
        <w:bidi w:val="0"/>
        <w:adjustRightInd/>
        <w:spacing w:beforeAutospacing="0" w:after="0" w:afterLines="50" w:line="420" w:lineRule="exact"/>
        <w:ind w:left="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rPr>
        <w:t xml:space="preserve">30.5 采购人、采购代理机构收到质疑供应商在法定质疑期内发出的质疑函，应当在收到质疑函后7个工作日内作出答复，并以书面形式通知质疑供应商和其他有关供应商。 </w:t>
      </w:r>
    </w:p>
    <w:p>
      <w:pPr>
        <w:pStyle w:val="45"/>
        <w:keepNext w:val="0"/>
        <w:keepLines w:val="0"/>
        <w:pageBreakBefore w:val="0"/>
        <w:tabs>
          <w:tab w:val="left" w:pos="1906"/>
        </w:tabs>
        <w:kinsoku/>
        <w:wordWrap/>
        <w:overflowPunct/>
        <w:topLinePunct w:val="0"/>
        <w:autoSpaceDE w:val="0"/>
        <w:autoSpaceDN w:val="0"/>
        <w:bidi w:val="0"/>
        <w:adjustRightInd/>
        <w:spacing w:beforeAutospacing="0" w:after="0" w:afterLines="50" w:line="420" w:lineRule="exact"/>
        <w:ind w:left="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rPr>
        <w:t xml:space="preserve">30.6供应商对评审过程、中标或者成交结果提出质疑的，采购人、采购代理机构可以组织原评标委员会、竞争性谈判小组、询价小组或者竞争性磋商小组协助答复质疑。 </w:t>
      </w:r>
    </w:p>
    <w:p>
      <w:pPr>
        <w:pStyle w:val="45"/>
        <w:keepNext w:val="0"/>
        <w:keepLines w:val="0"/>
        <w:pageBreakBefore w:val="0"/>
        <w:tabs>
          <w:tab w:val="left" w:pos="1906"/>
        </w:tabs>
        <w:kinsoku/>
        <w:wordWrap/>
        <w:overflowPunct/>
        <w:topLinePunct w:val="0"/>
        <w:autoSpaceDE w:val="0"/>
        <w:autoSpaceDN w:val="0"/>
        <w:bidi w:val="0"/>
        <w:adjustRightInd/>
        <w:spacing w:beforeAutospacing="0" w:after="0" w:afterLines="50" w:line="420" w:lineRule="exact"/>
        <w:ind w:left="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rPr>
        <w:t xml:space="preserve">30.7采购人、采购代理机构认为供应商质疑不成立，或者成立但未对中标、成交结果构成影响的，继续开展采购活动；认为供应商质疑成立且影响或者可能影响中标、成交结果的，按照下列情况处理： </w:t>
      </w:r>
    </w:p>
    <w:p>
      <w:pPr>
        <w:pStyle w:val="45"/>
        <w:keepNext w:val="0"/>
        <w:keepLines w:val="0"/>
        <w:pageBreakBefore w:val="0"/>
        <w:tabs>
          <w:tab w:val="left" w:pos="1906"/>
        </w:tabs>
        <w:kinsoku/>
        <w:wordWrap/>
        <w:overflowPunct/>
        <w:topLinePunct w:val="0"/>
        <w:autoSpaceDE w:val="0"/>
        <w:autoSpaceDN w:val="0"/>
        <w:bidi w:val="0"/>
        <w:adjustRightInd/>
        <w:spacing w:beforeAutospacing="0" w:after="0" w:afterLines="50" w:line="420" w:lineRule="exact"/>
        <w:ind w:left="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rPr>
        <w:t xml:space="preserve">（一）对招标文件提出的质疑，依法通过澄清或者修改可以继续开展采购活动的，澄清或者修改招标文件后继续开展采购活动； 否则应当修改招标文件后重新开展采购活动。 </w:t>
      </w:r>
    </w:p>
    <w:p>
      <w:pPr>
        <w:pStyle w:val="45"/>
        <w:keepNext w:val="0"/>
        <w:keepLines w:val="0"/>
        <w:pageBreakBefore w:val="0"/>
        <w:tabs>
          <w:tab w:val="left" w:pos="1906"/>
        </w:tabs>
        <w:kinsoku/>
        <w:wordWrap/>
        <w:overflowPunct/>
        <w:topLinePunct w:val="0"/>
        <w:autoSpaceDE w:val="0"/>
        <w:autoSpaceDN w:val="0"/>
        <w:bidi w:val="0"/>
        <w:adjustRightInd/>
        <w:spacing w:beforeAutospacing="0" w:after="0" w:afterLines="50" w:line="420" w:lineRule="exact"/>
        <w:ind w:left="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rPr>
        <w:t>（二）对采购过程、中标或者成交结果提出的质疑，合格供应商符合法定数量时，可以从合格的中标或者成交候选人中另行确定中标、成交供应商的，应当依法另行确定中标、成交供应商；否则应当重新开展采购活动。质疑答复导致中标、成交结果改变的，采购人或者采购代理机构应当将有关情况书面报告本级财政部门。</w:t>
      </w:r>
    </w:p>
    <w:p>
      <w:pPr>
        <w:pStyle w:val="5"/>
        <w:keepNext w:val="0"/>
        <w:keepLines w:val="0"/>
        <w:pageBreakBefore w:val="0"/>
        <w:kinsoku/>
        <w:wordWrap/>
        <w:overflowPunct/>
        <w:topLinePunct w:val="0"/>
        <w:autoSpaceDE w:val="0"/>
        <w:autoSpaceDN w:val="0"/>
        <w:bidi w:val="0"/>
        <w:adjustRightInd/>
        <w:spacing w:beforeAutospacing="0" w:after="0" w:afterLines="50" w:line="420" w:lineRule="exact"/>
        <w:ind w:left="0"/>
        <w:textAlignment w:val="auto"/>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31、中标通知书</w:t>
      </w:r>
    </w:p>
    <w:p>
      <w:pPr>
        <w:pStyle w:val="12"/>
        <w:keepNext w:val="0"/>
        <w:keepLines w:val="0"/>
        <w:pageBreakBefore w:val="0"/>
        <w:kinsoku/>
        <w:wordWrap/>
        <w:overflowPunct/>
        <w:topLinePunct w:val="0"/>
        <w:autoSpaceDE w:val="0"/>
        <w:autoSpaceDN w:val="0"/>
        <w:bidi w:val="0"/>
        <w:adjustRightInd/>
        <w:spacing w:beforeAutospacing="0" w:after="0" w:afterLines="50" w:line="420" w:lineRule="exact"/>
        <w:ind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 xml:space="preserve">31.l </w:t>
      </w:r>
      <w:r>
        <w:rPr>
          <w:rFonts w:hint="eastAsia" w:ascii="宋体" w:hAnsi="宋体" w:eastAsia="宋体" w:cs="宋体"/>
          <w:sz w:val="24"/>
          <w:szCs w:val="24"/>
          <w:lang w:eastAsia="zh-CN"/>
        </w:rPr>
        <w:t>在公告中标结果的同时</w:t>
      </w:r>
      <w:r>
        <w:rPr>
          <w:rFonts w:hint="eastAsia" w:ascii="宋体" w:hAnsi="宋体" w:eastAsia="宋体" w:cs="宋体"/>
          <w:sz w:val="24"/>
          <w:szCs w:val="24"/>
        </w:rPr>
        <w:t>，采购人向中标</w:t>
      </w:r>
      <w:r>
        <w:rPr>
          <w:rFonts w:hint="eastAsia" w:ascii="宋体" w:hAnsi="宋体" w:eastAsia="宋体" w:cs="宋体"/>
          <w:sz w:val="24"/>
          <w:szCs w:val="24"/>
          <w:lang w:eastAsia="zh-CN"/>
        </w:rPr>
        <w:t>人</w:t>
      </w:r>
      <w:r>
        <w:rPr>
          <w:rFonts w:hint="eastAsia" w:ascii="宋体" w:hAnsi="宋体" w:eastAsia="宋体" w:cs="宋体"/>
          <w:sz w:val="24"/>
          <w:szCs w:val="24"/>
        </w:rPr>
        <w:t>发出中标通知书。</w:t>
      </w:r>
    </w:p>
    <w:p>
      <w:pPr>
        <w:pStyle w:val="12"/>
        <w:keepNext w:val="0"/>
        <w:keepLines w:val="0"/>
        <w:pageBreakBefore w:val="0"/>
        <w:kinsoku/>
        <w:wordWrap/>
        <w:overflowPunct/>
        <w:topLinePunct w:val="0"/>
        <w:autoSpaceDE w:val="0"/>
        <w:autoSpaceDN w:val="0"/>
        <w:bidi w:val="0"/>
        <w:adjustRightInd/>
        <w:spacing w:beforeAutospacing="0" w:after="0" w:afterLines="50" w:line="420" w:lineRule="exact"/>
        <w:ind w:firstLine="480" w:firstLineChars="200"/>
        <w:jc w:val="both"/>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 xml:space="preserve">31.2 </w:t>
      </w:r>
      <w:r>
        <w:rPr>
          <w:rFonts w:hint="eastAsia" w:ascii="宋体" w:hAnsi="宋体" w:eastAsia="宋体" w:cs="宋体"/>
          <w:sz w:val="24"/>
          <w:szCs w:val="24"/>
          <w:lang w:eastAsia="zh-CN"/>
        </w:rPr>
        <w:t>中标通知书将是合同的一个组成部分。对采购人和中标单位均具有法律效力。中标通知书发出后，采购人改变中标结果的，或者中标单位放弃中标项目的， 应当依法承担法律责任。</w:t>
      </w:r>
    </w:p>
    <w:p>
      <w:pPr>
        <w:pStyle w:val="13"/>
        <w:keepNext w:val="0"/>
        <w:keepLines w:val="0"/>
        <w:pageBreakBefore w:val="0"/>
        <w:kinsoku/>
        <w:wordWrap/>
        <w:overflowPunct/>
        <w:topLinePunct w:val="0"/>
        <w:autoSpaceDE w:val="0"/>
        <w:autoSpaceDN w:val="0"/>
        <w:bidi w:val="0"/>
        <w:adjustRightInd/>
        <w:spacing w:before="0" w:beforeAutospacing="0" w:after="0" w:afterLines="50" w:line="420" w:lineRule="exact"/>
        <w:textAlignment w:val="auto"/>
        <w:rPr>
          <w:rFonts w:hint="eastAsia"/>
          <w:lang w:eastAsia="zh-CN"/>
        </w:rPr>
      </w:pPr>
    </w:p>
    <w:p>
      <w:pPr>
        <w:keepNext w:val="0"/>
        <w:keepLines w:val="0"/>
        <w:pageBreakBefore w:val="0"/>
        <w:kinsoku/>
        <w:wordWrap/>
        <w:overflowPunct/>
        <w:topLinePunct w:val="0"/>
        <w:autoSpaceDE w:val="0"/>
        <w:autoSpaceDN w:val="0"/>
        <w:bidi w:val="0"/>
        <w:adjustRightInd/>
        <w:spacing w:beforeAutospacing="0" w:after="0" w:afterLines="50" w:line="420" w:lineRule="exact"/>
        <w:ind w:right="385"/>
        <w:jc w:val="center"/>
        <w:textAlignment w:val="auto"/>
        <w:rPr>
          <w:rFonts w:hint="eastAsia" w:ascii="宋体" w:hAnsi="宋体" w:eastAsia="宋体" w:cs="宋体"/>
          <w:b/>
          <w:sz w:val="32"/>
          <w:szCs w:val="32"/>
        </w:rPr>
      </w:pPr>
      <w:bookmarkStart w:id="75" w:name="七、授予合同"/>
      <w:bookmarkEnd w:id="75"/>
      <w:r>
        <w:rPr>
          <w:rFonts w:hint="eastAsia" w:ascii="宋体" w:hAnsi="宋体" w:eastAsia="宋体" w:cs="宋体"/>
          <w:b/>
          <w:sz w:val="32"/>
          <w:szCs w:val="32"/>
        </w:rPr>
        <w:t>七、授予合同</w:t>
      </w:r>
    </w:p>
    <w:p>
      <w:pPr>
        <w:pStyle w:val="5"/>
        <w:keepNext w:val="0"/>
        <w:keepLines w:val="0"/>
        <w:pageBreakBefore w:val="0"/>
        <w:kinsoku/>
        <w:wordWrap/>
        <w:overflowPunct/>
        <w:topLinePunct w:val="0"/>
        <w:autoSpaceDE w:val="0"/>
        <w:autoSpaceDN w:val="0"/>
        <w:bidi w:val="0"/>
        <w:adjustRightInd/>
        <w:spacing w:beforeAutospacing="0" w:after="0" w:afterLines="50" w:line="420" w:lineRule="exact"/>
        <w:ind w:left="0"/>
        <w:textAlignment w:val="auto"/>
        <w:rPr>
          <w:rFonts w:hint="eastAsia" w:ascii="宋体" w:hAnsi="宋体" w:eastAsia="宋体" w:cs="宋体"/>
          <w:b/>
          <w:bCs/>
          <w:sz w:val="28"/>
          <w:szCs w:val="28"/>
          <w:lang w:val="en-US" w:eastAsia="zh-CN"/>
        </w:rPr>
      </w:pPr>
      <w:bookmarkStart w:id="76" w:name="32._签订合同"/>
      <w:bookmarkEnd w:id="76"/>
      <w:r>
        <w:rPr>
          <w:rFonts w:hint="eastAsia" w:ascii="宋体" w:hAnsi="宋体" w:eastAsia="宋体" w:cs="宋体"/>
          <w:b/>
          <w:bCs/>
          <w:sz w:val="28"/>
          <w:szCs w:val="28"/>
          <w:lang w:val="en-US" w:eastAsia="zh-CN"/>
        </w:rPr>
        <w:t>32、签订合同</w:t>
      </w:r>
    </w:p>
    <w:p>
      <w:pPr>
        <w:pStyle w:val="45"/>
        <w:keepNext w:val="0"/>
        <w:keepLines w:val="0"/>
        <w:pageBreakBefore w:val="0"/>
        <w:numPr>
          <w:ilvl w:val="0"/>
          <w:numId w:val="0"/>
        </w:numPr>
        <w:tabs>
          <w:tab w:val="left" w:pos="1906"/>
        </w:tabs>
        <w:kinsoku/>
        <w:wordWrap/>
        <w:overflowPunct/>
        <w:topLinePunct w:val="0"/>
        <w:autoSpaceDE w:val="0"/>
        <w:autoSpaceDN w:val="0"/>
        <w:bidi w:val="0"/>
        <w:adjustRightInd/>
        <w:snapToGrid/>
        <w:spacing w:beforeAutospacing="0" w:after="0" w:afterLines="50" w:line="420" w:lineRule="exact"/>
        <w:ind w:left="0" w:right="0" w:rightChars="0" w:firstLine="480" w:firstLineChars="200"/>
        <w:jc w:val="left"/>
        <w:textAlignment w:val="auto"/>
        <w:rPr>
          <w:rFonts w:hint="eastAsia" w:ascii="宋体" w:hAnsi="宋体" w:eastAsia="宋体" w:cs="宋体"/>
          <w:sz w:val="24"/>
          <w:szCs w:val="24"/>
          <w:lang w:val="zh-CN" w:eastAsia="zh-CN"/>
        </w:rPr>
      </w:pPr>
      <w:r>
        <w:rPr>
          <w:rFonts w:hint="eastAsia" w:ascii="宋体" w:hAnsi="宋体" w:eastAsia="宋体" w:cs="宋体"/>
          <w:sz w:val="24"/>
          <w:szCs w:val="24"/>
          <w:lang w:val="en-US" w:eastAsia="zh-CN"/>
        </w:rPr>
        <w:t xml:space="preserve">32.l 根据中华人民共和国财政部令第87号--《政府采购货物和服务招标投标管理办法》第七十一条的规定： </w:t>
      </w:r>
    </w:p>
    <w:p>
      <w:pPr>
        <w:pStyle w:val="45"/>
        <w:keepNext w:val="0"/>
        <w:keepLines w:val="0"/>
        <w:pageBreakBefore w:val="0"/>
        <w:numPr>
          <w:ilvl w:val="0"/>
          <w:numId w:val="0"/>
        </w:numPr>
        <w:tabs>
          <w:tab w:val="left" w:pos="1906"/>
        </w:tabs>
        <w:kinsoku/>
        <w:wordWrap/>
        <w:overflowPunct/>
        <w:topLinePunct w:val="0"/>
        <w:autoSpaceDE w:val="0"/>
        <w:autoSpaceDN w:val="0"/>
        <w:bidi w:val="0"/>
        <w:adjustRightInd/>
        <w:snapToGrid/>
        <w:spacing w:beforeAutospacing="0" w:after="0" w:afterLines="50" w:line="420" w:lineRule="exact"/>
        <w:ind w:left="0" w:right="0" w:rightChars="0"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采购人应当自中标通知书发出之日起30日内，按照招标文件和中标人投标文件的规定，与中标人签订书面合同。所签订的合同不得对招标文件确定的事项和中标人投标文件作实质性修改。</w:t>
      </w:r>
    </w:p>
    <w:p>
      <w:pPr>
        <w:pStyle w:val="45"/>
        <w:keepNext w:val="0"/>
        <w:keepLines w:val="0"/>
        <w:pageBreakBefore w:val="0"/>
        <w:numPr>
          <w:ilvl w:val="0"/>
          <w:numId w:val="0"/>
        </w:numPr>
        <w:tabs>
          <w:tab w:val="left" w:pos="1906"/>
        </w:tabs>
        <w:kinsoku/>
        <w:wordWrap/>
        <w:overflowPunct/>
        <w:topLinePunct w:val="0"/>
        <w:autoSpaceDE w:val="0"/>
        <w:autoSpaceDN w:val="0"/>
        <w:bidi w:val="0"/>
        <w:adjustRightInd/>
        <w:snapToGrid/>
        <w:spacing w:beforeAutospacing="0" w:after="0" w:afterLines="50" w:line="420" w:lineRule="exact"/>
        <w:ind w:left="0" w:right="0" w:rightChars="0"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采购人不得向中标人提出任何不合理的要求作为签订合同的条件。</w:t>
      </w:r>
    </w:p>
    <w:p>
      <w:pPr>
        <w:keepNext w:val="0"/>
        <w:keepLines w:val="0"/>
        <w:pageBreakBefore w:val="0"/>
        <w:widowControl/>
        <w:suppressLineNumbers w:val="0"/>
        <w:kinsoku/>
        <w:wordWrap/>
        <w:overflowPunct/>
        <w:topLinePunct w:val="0"/>
        <w:autoSpaceDE w:val="0"/>
        <w:autoSpaceDN w:val="0"/>
        <w:bidi w:val="0"/>
        <w:adjustRightInd/>
        <w:snapToGrid/>
        <w:spacing w:beforeAutospacing="0" w:after="0" w:afterLines="50" w:line="420" w:lineRule="exact"/>
        <w:ind w:left="0" w:right="0" w:firstLine="448" w:firstLineChars="200"/>
        <w:jc w:val="left"/>
        <w:textAlignment w:val="auto"/>
        <w:rPr>
          <w:rFonts w:hint="eastAsia" w:ascii="宋体" w:hAnsi="宋体" w:eastAsia="宋体" w:cs="宋体"/>
          <w:spacing w:val="-8"/>
          <w:sz w:val="24"/>
          <w:szCs w:val="24"/>
          <w:lang w:val="zh-CN" w:eastAsia="zh-CN" w:bidi="zh-CN"/>
        </w:rPr>
      </w:pPr>
      <w:r>
        <w:rPr>
          <w:rFonts w:hint="eastAsia" w:ascii="宋体" w:hAnsi="宋体" w:eastAsia="宋体" w:cs="宋体"/>
          <w:spacing w:val="-8"/>
          <w:sz w:val="24"/>
          <w:szCs w:val="24"/>
          <w:lang w:val="en-US" w:eastAsia="zh-CN" w:bidi="zh-CN"/>
        </w:rPr>
        <w:t xml:space="preserve">32.2  根据《中华人民共和国政府采购法实施条例》 第四十九条的规定： </w:t>
      </w:r>
    </w:p>
    <w:p>
      <w:pPr>
        <w:keepNext w:val="0"/>
        <w:keepLines w:val="0"/>
        <w:pageBreakBefore w:val="0"/>
        <w:widowControl/>
        <w:suppressLineNumbers w:val="0"/>
        <w:kinsoku/>
        <w:wordWrap/>
        <w:overflowPunct/>
        <w:topLinePunct w:val="0"/>
        <w:autoSpaceDE w:val="0"/>
        <w:autoSpaceDN w:val="0"/>
        <w:bidi w:val="0"/>
        <w:adjustRightInd/>
        <w:snapToGrid/>
        <w:spacing w:beforeAutospacing="0" w:after="0" w:afterLines="50" w:line="420" w:lineRule="exact"/>
        <w:ind w:left="0" w:right="0" w:firstLine="448" w:firstLineChars="200"/>
        <w:jc w:val="left"/>
        <w:textAlignment w:val="auto"/>
        <w:rPr>
          <w:rFonts w:hint="eastAsia" w:ascii="宋体" w:hAnsi="宋体" w:eastAsia="宋体" w:cs="宋体"/>
          <w:spacing w:val="-8"/>
          <w:sz w:val="24"/>
          <w:szCs w:val="24"/>
          <w:lang w:val="zh-CN" w:eastAsia="zh-CN" w:bidi="zh-CN"/>
        </w:rPr>
      </w:pPr>
      <w:r>
        <w:rPr>
          <w:rFonts w:hint="eastAsia" w:ascii="宋体" w:hAnsi="宋体" w:eastAsia="宋体" w:cs="宋体"/>
          <w:spacing w:val="-8"/>
          <w:sz w:val="24"/>
          <w:szCs w:val="24"/>
          <w:lang w:val="en-US" w:eastAsia="zh-CN" w:bidi="zh-CN"/>
        </w:rPr>
        <w:t xml:space="preserve">中标供应商拒绝与采购人签订合同的，采购人可以按照评审报告推荐的中标候选人名单排序，确定下一候选人为中标成交供应商，也可以重新开展政府采购活动。 </w:t>
      </w:r>
    </w:p>
    <w:p>
      <w:pPr>
        <w:keepNext w:val="0"/>
        <w:keepLines w:val="0"/>
        <w:pageBreakBefore w:val="0"/>
        <w:widowControl/>
        <w:suppressLineNumbers w:val="0"/>
        <w:kinsoku/>
        <w:wordWrap/>
        <w:overflowPunct/>
        <w:topLinePunct w:val="0"/>
        <w:autoSpaceDE w:val="0"/>
        <w:autoSpaceDN w:val="0"/>
        <w:bidi w:val="0"/>
        <w:adjustRightInd/>
        <w:snapToGrid/>
        <w:spacing w:beforeAutospacing="0" w:after="0" w:afterLines="50" w:line="420" w:lineRule="exact"/>
        <w:ind w:left="0" w:right="0" w:firstLine="448" w:firstLineChars="200"/>
        <w:jc w:val="left"/>
        <w:textAlignment w:val="auto"/>
        <w:rPr>
          <w:rFonts w:hint="eastAsia" w:ascii="宋体" w:hAnsi="宋体" w:eastAsia="宋体" w:cs="宋体"/>
          <w:spacing w:val="-8"/>
          <w:sz w:val="24"/>
          <w:szCs w:val="24"/>
          <w:lang w:val="zh-CN" w:eastAsia="zh-CN" w:bidi="zh-CN"/>
        </w:rPr>
      </w:pPr>
      <w:r>
        <w:rPr>
          <w:rFonts w:hint="eastAsia" w:ascii="宋体" w:hAnsi="宋体" w:eastAsia="宋体" w:cs="宋体"/>
          <w:spacing w:val="-8"/>
          <w:sz w:val="24"/>
          <w:szCs w:val="24"/>
          <w:lang w:val="en-US" w:eastAsia="zh-CN" w:bidi="zh-CN"/>
        </w:rPr>
        <w:t xml:space="preserve">32.3 根据《中华人民共和国政府采购法》 第四十九条的规定： </w:t>
      </w:r>
    </w:p>
    <w:p>
      <w:pPr>
        <w:keepNext w:val="0"/>
        <w:keepLines w:val="0"/>
        <w:pageBreakBefore w:val="0"/>
        <w:widowControl/>
        <w:suppressLineNumbers w:val="0"/>
        <w:kinsoku/>
        <w:wordWrap/>
        <w:overflowPunct/>
        <w:topLinePunct w:val="0"/>
        <w:autoSpaceDE w:val="0"/>
        <w:autoSpaceDN w:val="0"/>
        <w:bidi w:val="0"/>
        <w:adjustRightInd/>
        <w:snapToGrid/>
        <w:spacing w:beforeAutospacing="0" w:after="0" w:afterLines="50" w:line="420" w:lineRule="exact"/>
        <w:ind w:left="0" w:right="0" w:firstLine="448" w:firstLineChars="200"/>
        <w:jc w:val="left"/>
        <w:textAlignment w:val="auto"/>
        <w:rPr>
          <w:rFonts w:hint="eastAsia" w:ascii="宋体" w:hAnsi="宋体" w:eastAsia="宋体" w:cs="宋体"/>
          <w:spacing w:val="-8"/>
          <w:sz w:val="24"/>
          <w:szCs w:val="24"/>
          <w:lang w:val="zh-CN" w:eastAsia="zh-CN" w:bidi="zh-CN"/>
        </w:rPr>
      </w:pPr>
      <w:r>
        <w:rPr>
          <w:rFonts w:hint="eastAsia" w:ascii="宋体" w:hAnsi="宋体" w:eastAsia="宋体" w:cs="宋体"/>
          <w:spacing w:val="-8"/>
          <w:sz w:val="24"/>
          <w:szCs w:val="24"/>
          <w:lang w:val="en-US" w:eastAsia="zh-CN" w:bidi="zh-CN"/>
        </w:rPr>
        <w:t xml:space="preserve">政府采购合同履行中，采购人需追加与合同标的相同的货物、工程或者服务的，在不改变合同其他条款的前提下，可以与供应商协商签订补充合同，但所有补充合同的采购金额不得超过原合同采购金额的百分之十。 </w:t>
      </w:r>
    </w:p>
    <w:p>
      <w:pPr>
        <w:keepNext w:val="0"/>
        <w:keepLines w:val="0"/>
        <w:pageBreakBefore w:val="0"/>
        <w:widowControl/>
        <w:suppressLineNumbers w:val="0"/>
        <w:kinsoku/>
        <w:wordWrap/>
        <w:overflowPunct/>
        <w:topLinePunct w:val="0"/>
        <w:autoSpaceDE w:val="0"/>
        <w:autoSpaceDN w:val="0"/>
        <w:bidi w:val="0"/>
        <w:adjustRightInd/>
        <w:snapToGrid/>
        <w:spacing w:beforeAutospacing="0" w:after="0" w:afterLines="50" w:line="420" w:lineRule="exact"/>
        <w:ind w:left="0" w:right="0" w:firstLine="448" w:firstLineChars="200"/>
        <w:jc w:val="left"/>
        <w:textAlignment w:val="auto"/>
        <w:rPr>
          <w:rFonts w:hint="eastAsia" w:ascii="宋体" w:hAnsi="宋体" w:eastAsia="宋体" w:cs="宋体"/>
          <w:spacing w:val="-8"/>
          <w:sz w:val="24"/>
          <w:szCs w:val="24"/>
          <w:lang w:val="zh-CN" w:eastAsia="zh-CN" w:bidi="zh-CN"/>
        </w:rPr>
      </w:pPr>
      <w:r>
        <w:rPr>
          <w:rFonts w:hint="eastAsia" w:ascii="宋体" w:hAnsi="宋体" w:eastAsia="宋体" w:cs="宋体"/>
          <w:spacing w:val="-8"/>
          <w:sz w:val="24"/>
          <w:szCs w:val="24"/>
          <w:lang w:val="en-US" w:eastAsia="zh-CN" w:bidi="zh-CN"/>
        </w:rPr>
        <w:t xml:space="preserve">32.4 根据《中华人民共和国政府采购法》 第五十条的规定： </w:t>
      </w:r>
    </w:p>
    <w:p>
      <w:pPr>
        <w:keepNext w:val="0"/>
        <w:keepLines w:val="0"/>
        <w:pageBreakBefore w:val="0"/>
        <w:widowControl/>
        <w:suppressLineNumbers w:val="0"/>
        <w:kinsoku/>
        <w:wordWrap/>
        <w:overflowPunct/>
        <w:topLinePunct w:val="0"/>
        <w:autoSpaceDE w:val="0"/>
        <w:autoSpaceDN w:val="0"/>
        <w:bidi w:val="0"/>
        <w:adjustRightInd/>
        <w:snapToGrid/>
        <w:spacing w:beforeAutospacing="0" w:after="0" w:afterLines="50" w:line="420" w:lineRule="exact"/>
        <w:ind w:left="0" w:right="0" w:firstLine="448" w:firstLineChars="200"/>
        <w:jc w:val="left"/>
        <w:textAlignment w:val="auto"/>
        <w:rPr>
          <w:rFonts w:hint="eastAsia" w:ascii="宋体" w:hAnsi="宋体" w:eastAsia="宋体" w:cs="宋体"/>
          <w:spacing w:val="-8"/>
          <w:sz w:val="24"/>
          <w:szCs w:val="24"/>
          <w:lang w:val="zh-CN" w:eastAsia="zh-CN" w:bidi="zh-CN"/>
        </w:rPr>
      </w:pPr>
      <w:r>
        <w:rPr>
          <w:rFonts w:hint="eastAsia" w:ascii="宋体" w:hAnsi="宋体" w:eastAsia="宋体" w:cs="宋体"/>
          <w:spacing w:val="-8"/>
          <w:sz w:val="24"/>
          <w:szCs w:val="24"/>
          <w:lang w:val="en-US" w:eastAsia="zh-CN" w:bidi="zh-CN"/>
        </w:rPr>
        <w:t xml:space="preserve">政府采购合同的双方当事人不得擅自变更、中止或者终止合同。 </w:t>
      </w:r>
    </w:p>
    <w:p>
      <w:pPr>
        <w:keepNext w:val="0"/>
        <w:keepLines w:val="0"/>
        <w:pageBreakBefore w:val="0"/>
        <w:widowControl/>
        <w:suppressLineNumbers w:val="0"/>
        <w:kinsoku/>
        <w:wordWrap/>
        <w:overflowPunct/>
        <w:topLinePunct w:val="0"/>
        <w:autoSpaceDE w:val="0"/>
        <w:autoSpaceDN w:val="0"/>
        <w:bidi w:val="0"/>
        <w:adjustRightInd/>
        <w:snapToGrid/>
        <w:spacing w:beforeAutospacing="0" w:after="0" w:afterLines="50" w:line="420" w:lineRule="exact"/>
        <w:ind w:left="0" w:right="0" w:firstLine="448" w:firstLineChars="200"/>
        <w:jc w:val="left"/>
        <w:textAlignment w:val="auto"/>
        <w:rPr>
          <w:rFonts w:hint="eastAsia" w:ascii="宋体" w:hAnsi="宋体" w:eastAsia="宋体" w:cs="宋体"/>
          <w:spacing w:val="-8"/>
          <w:sz w:val="24"/>
          <w:szCs w:val="24"/>
          <w:lang w:val="zh-CN" w:eastAsia="zh-CN" w:bidi="zh-CN"/>
        </w:rPr>
      </w:pPr>
      <w:r>
        <w:rPr>
          <w:rFonts w:hint="eastAsia" w:ascii="宋体" w:hAnsi="宋体" w:eastAsia="宋体" w:cs="宋体"/>
          <w:spacing w:val="-8"/>
          <w:sz w:val="24"/>
          <w:szCs w:val="24"/>
          <w:lang w:val="en-US" w:eastAsia="zh-CN" w:bidi="zh-CN"/>
        </w:rPr>
        <w:t xml:space="preserve">政府采购合同继续履行将损害国家利益和社会公共利益的，双方当事人应当变更、中止或者终止合同。有过错的一方应当承担赔偿责任，双方都有过错的，各自承担相应的责任。 </w:t>
      </w:r>
    </w:p>
    <w:p>
      <w:pPr>
        <w:keepNext w:val="0"/>
        <w:keepLines w:val="0"/>
        <w:pageBreakBefore w:val="0"/>
        <w:widowControl/>
        <w:suppressLineNumbers w:val="0"/>
        <w:kinsoku/>
        <w:wordWrap/>
        <w:overflowPunct/>
        <w:topLinePunct w:val="0"/>
        <w:autoSpaceDE w:val="0"/>
        <w:autoSpaceDN w:val="0"/>
        <w:bidi w:val="0"/>
        <w:adjustRightInd/>
        <w:snapToGrid/>
        <w:spacing w:beforeAutospacing="0" w:after="0" w:afterLines="50" w:line="420" w:lineRule="exact"/>
        <w:ind w:left="0" w:right="0" w:firstLine="448" w:firstLineChars="200"/>
        <w:jc w:val="left"/>
        <w:textAlignment w:val="auto"/>
        <w:rPr>
          <w:rFonts w:hint="eastAsia" w:ascii="宋体" w:hAnsi="宋体" w:eastAsia="宋体" w:cs="宋体"/>
          <w:spacing w:val="-8"/>
          <w:sz w:val="24"/>
          <w:szCs w:val="24"/>
          <w:lang w:val="zh-CN" w:eastAsia="zh-CN" w:bidi="zh-CN"/>
        </w:rPr>
      </w:pPr>
      <w:r>
        <w:rPr>
          <w:rFonts w:hint="eastAsia" w:ascii="宋体" w:hAnsi="宋体" w:eastAsia="宋体" w:cs="宋体"/>
          <w:spacing w:val="-8"/>
          <w:sz w:val="24"/>
          <w:szCs w:val="24"/>
          <w:lang w:val="en-US" w:eastAsia="zh-CN" w:bidi="zh-CN"/>
        </w:rPr>
        <w:t xml:space="preserve">32.5 招标文件、中标人的投标文件及评标过程中有关澄清、承诺文件均应作为合同附件。 </w:t>
      </w:r>
    </w:p>
    <w:p>
      <w:pPr>
        <w:keepNext w:val="0"/>
        <w:keepLines w:val="0"/>
        <w:pageBreakBefore w:val="0"/>
        <w:widowControl/>
        <w:suppressLineNumbers w:val="0"/>
        <w:kinsoku/>
        <w:wordWrap/>
        <w:overflowPunct/>
        <w:topLinePunct w:val="0"/>
        <w:autoSpaceDE w:val="0"/>
        <w:autoSpaceDN w:val="0"/>
        <w:bidi w:val="0"/>
        <w:adjustRightInd/>
        <w:snapToGrid/>
        <w:spacing w:beforeAutospacing="0" w:after="0" w:afterLines="50" w:line="420" w:lineRule="exact"/>
        <w:ind w:left="0" w:right="0" w:firstLine="448" w:firstLineChars="200"/>
        <w:jc w:val="left"/>
        <w:textAlignment w:val="auto"/>
        <w:rPr>
          <w:rFonts w:hint="eastAsia"/>
          <w:lang w:val="zh-CN" w:eastAsia="zh-CN"/>
        </w:rPr>
      </w:pPr>
      <w:r>
        <w:rPr>
          <w:rFonts w:hint="eastAsia" w:ascii="宋体" w:hAnsi="宋体" w:eastAsia="宋体" w:cs="宋体"/>
          <w:spacing w:val="-8"/>
          <w:sz w:val="24"/>
          <w:szCs w:val="24"/>
          <w:lang w:val="en-US" w:eastAsia="zh-CN" w:bidi="zh-CN"/>
        </w:rPr>
        <w:t>32.6 签订合同后，中标人不得将项目进行转包。未经采购人同意，中标人也不得采用分包的形式履行合同，否则采购人有权终止合同，转包或分包造成采购人损失的，成交供应商应承担相应赔偿责任。</w:t>
      </w:r>
    </w:p>
    <w:p>
      <w:pPr>
        <w:keepNext w:val="0"/>
        <w:keepLines w:val="0"/>
        <w:pageBreakBefore w:val="0"/>
        <w:kinsoku/>
        <w:wordWrap/>
        <w:overflowPunct/>
        <w:topLinePunct w:val="0"/>
        <w:autoSpaceDE w:val="0"/>
        <w:autoSpaceDN w:val="0"/>
        <w:bidi w:val="0"/>
        <w:adjustRightInd/>
        <w:spacing w:beforeAutospacing="0" w:after="0" w:afterLines="50" w:line="420" w:lineRule="exact"/>
        <w:ind w:right="385"/>
        <w:jc w:val="center"/>
        <w:textAlignment w:val="auto"/>
        <w:rPr>
          <w:rFonts w:hint="eastAsia" w:ascii="宋体" w:hAnsi="宋体" w:eastAsia="宋体" w:cs="宋体"/>
          <w:b/>
          <w:sz w:val="32"/>
          <w:szCs w:val="32"/>
        </w:rPr>
      </w:pPr>
      <w:bookmarkStart w:id="77" w:name="八、其他"/>
      <w:bookmarkEnd w:id="77"/>
      <w:r>
        <w:rPr>
          <w:rFonts w:hint="eastAsia" w:ascii="宋体" w:hAnsi="宋体" w:eastAsia="宋体" w:cs="宋体"/>
          <w:b/>
          <w:sz w:val="32"/>
          <w:szCs w:val="32"/>
          <w:lang w:eastAsia="zh-CN"/>
        </w:rPr>
        <w:t>八、</w:t>
      </w:r>
      <w:r>
        <w:rPr>
          <w:rFonts w:hint="eastAsia" w:ascii="宋体" w:hAnsi="宋体" w:eastAsia="宋体" w:cs="宋体"/>
          <w:b/>
          <w:sz w:val="32"/>
          <w:szCs w:val="32"/>
        </w:rPr>
        <w:t>其他</w:t>
      </w:r>
    </w:p>
    <w:p>
      <w:pPr>
        <w:pStyle w:val="5"/>
        <w:keepNext w:val="0"/>
        <w:keepLines w:val="0"/>
        <w:pageBreakBefore w:val="0"/>
        <w:kinsoku/>
        <w:wordWrap/>
        <w:overflowPunct/>
        <w:topLinePunct w:val="0"/>
        <w:autoSpaceDE w:val="0"/>
        <w:autoSpaceDN w:val="0"/>
        <w:bidi w:val="0"/>
        <w:adjustRightInd/>
        <w:spacing w:beforeAutospacing="0" w:after="0" w:afterLines="50" w:line="420" w:lineRule="exact"/>
        <w:ind w:left="0"/>
        <w:textAlignment w:val="auto"/>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33、其他费用</w:t>
      </w:r>
    </w:p>
    <w:p>
      <w:pPr>
        <w:keepNext w:val="0"/>
        <w:keepLines w:val="0"/>
        <w:pageBreakBefore w:val="0"/>
        <w:widowControl/>
        <w:suppressLineNumbers w:val="0"/>
        <w:kinsoku/>
        <w:wordWrap/>
        <w:overflowPunct/>
        <w:topLinePunct w:val="0"/>
        <w:autoSpaceDE w:val="0"/>
        <w:autoSpaceDN w:val="0"/>
        <w:bidi w:val="0"/>
        <w:adjustRightInd/>
        <w:snapToGrid/>
        <w:spacing w:beforeAutospacing="0" w:after="0" w:afterLines="50" w:line="420" w:lineRule="exact"/>
        <w:ind w:left="0" w:right="0" w:firstLine="448" w:firstLineChars="200"/>
        <w:jc w:val="left"/>
        <w:textAlignment w:val="auto"/>
        <w:rPr>
          <w:rFonts w:hint="eastAsia" w:cs="宋体"/>
          <w:spacing w:val="-8"/>
          <w:sz w:val="24"/>
          <w:szCs w:val="24"/>
          <w:lang w:val="en-US" w:eastAsia="zh-CN" w:bidi="zh-CN"/>
        </w:rPr>
      </w:pPr>
      <w:r>
        <w:rPr>
          <w:rFonts w:hint="eastAsia" w:ascii="宋体" w:hAnsi="宋体" w:eastAsia="宋体" w:cs="宋体"/>
          <w:spacing w:val="-8"/>
          <w:sz w:val="24"/>
          <w:szCs w:val="24"/>
          <w:lang w:val="en-US" w:eastAsia="zh-CN" w:bidi="zh-CN"/>
        </w:rPr>
        <w:t xml:space="preserve">33.1 </w:t>
      </w:r>
      <w:r>
        <w:rPr>
          <w:rFonts w:hint="eastAsia" w:cs="宋体"/>
          <w:spacing w:val="-8"/>
          <w:sz w:val="24"/>
          <w:szCs w:val="24"/>
          <w:lang w:val="en-US" w:eastAsia="zh-CN" w:bidi="zh-CN"/>
        </w:rPr>
        <w:t>详见投标人须知前附表。</w:t>
      </w:r>
    </w:p>
    <w:p>
      <w:pPr>
        <w:pStyle w:val="5"/>
        <w:keepNext w:val="0"/>
        <w:keepLines w:val="0"/>
        <w:pageBreakBefore w:val="0"/>
        <w:kinsoku/>
        <w:wordWrap/>
        <w:overflowPunct/>
        <w:topLinePunct w:val="0"/>
        <w:autoSpaceDE w:val="0"/>
        <w:autoSpaceDN w:val="0"/>
        <w:bidi w:val="0"/>
        <w:adjustRightInd/>
        <w:spacing w:beforeAutospacing="0" w:after="0" w:afterLines="50" w:line="420" w:lineRule="exact"/>
        <w:ind w:left="0"/>
        <w:textAlignment w:val="auto"/>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34、需要补充的其他内容</w:t>
      </w:r>
    </w:p>
    <w:p>
      <w:pPr>
        <w:keepNext w:val="0"/>
        <w:keepLines w:val="0"/>
        <w:pageBreakBefore w:val="0"/>
        <w:widowControl/>
        <w:suppressLineNumbers w:val="0"/>
        <w:kinsoku/>
        <w:wordWrap/>
        <w:overflowPunct/>
        <w:topLinePunct w:val="0"/>
        <w:autoSpaceDE w:val="0"/>
        <w:autoSpaceDN w:val="0"/>
        <w:bidi w:val="0"/>
        <w:adjustRightInd/>
        <w:snapToGrid/>
        <w:spacing w:beforeAutospacing="0" w:after="0" w:afterLines="50" w:line="420" w:lineRule="exact"/>
        <w:ind w:left="0" w:right="0" w:firstLine="448" w:firstLineChars="200"/>
        <w:jc w:val="left"/>
        <w:textAlignment w:val="auto"/>
        <w:rPr>
          <w:rFonts w:hint="eastAsia" w:ascii="宋体" w:hAnsi="宋体" w:eastAsia="宋体" w:cs="宋体"/>
          <w:spacing w:val="-8"/>
          <w:sz w:val="24"/>
          <w:szCs w:val="24"/>
          <w:lang w:val="en-US" w:eastAsia="zh-CN" w:bidi="zh-CN"/>
        </w:rPr>
      </w:pPr>
      <w:r>
        <w:rPr>
          <w:rFonts w:hint="eastAsia" w:ascii="宋体" w:hAnsi="宋体" w:eastAsia="宋体" w:cs="宋体"/>
          <w:spacing w:val="-8"/>
          <w:sz w:val="24"/>
          <w:szCs w:val="24"/>
          <w:lang w:val="en-US" w:eastAsia="zh-CN" w:bidi="zh-CN"/>
        </w:rPr>
        <w:t>41.1 本招标文件解释规则详见 “投标人须知前附表”。</w:t>
      </w:r>
    </w:p>
    <w:p>
      <w:pPr>
        <w:keepNext w:val="0"/>
        <w:keepLines w:val="0"/>
        <w:pageBreakBefore w:val="0"/>
        <w:widowControl/>
        <w:suppressLineNumbers w:val="0"/>
        <w:kinsoku/>
        <w:wordWrap/>
        <w:overflowPunct/>
        <w:topLinePunct w:val="0"/>
        <w:autoSpaceDE w:val="0"/>
        <w:autoSpaceDN w:val="0"/>
        <w:bidi w:val="0"/>
        <w:adjustRightInd/>
        <w:snapToGrid/>
        <w:spacing w:beforeAutospacing="0" w:after="0" w:afterLines="50" w:line="420" w:lineRule="exact"/>
        <w:ind w:left="0" w:right="0" w:firstLine="448" w:firstLineChars="200"/>
        <w:jc w:val="left"/>
        <w:textAlignment w:val="auto"/>
        <w:rPr>
          <w:rFonts w:hint="eastAsia" w:ascii="宋体" w:hAnsi="宋体" w:eastAsia="宋体" w:cs="宋体"/>
          <w:spacing w:val="-8"/>
          <w:sz w:val="24"/>
          <w:szCs w:val="24"/>
          <w:lang w:val="en-US" w:eastAsia="zh-CN" w:bidi="zh-CN"/>
        </w:rPr>
      </w:pPr>
      <w:r>
        <w:rPr>
          <w:rFonts w:hint="eastAsia" w:ascii="宋体" w:hAnsi="宋体" w:eastAsia="宋体" w:cs="宋体"/>
          <w:spacing w:val="-8"/>
          <w:sz w:val="24"/>
          <w:szCs w:val="24"/>
          <w:lang w:val="en-US" w:eastAsia="zh-CN" w:bidi="zh-CN"/>
        </w:rPr>
        <w:t>41.</w:t>
      </w:r>
      <w:r>
        <w:rPr>
          <w:rFonts w:hint="eastAsia" w:cs="宋体"/>
          <w:spacing w:val="-8"/>
          <w:sz w:val="24"/>
          <w:szCs w:val="24"/>
          <w:lang w:val="en-US" w:eastAsia="zh-CN" w:bidi="zh-CN"/>
        </w:rPr>
        <w:t>2</w:t>
      </w:r>
      <w:r>
        <w:rPr>
          <w:rFonts w:hint="eastAsia" w:ascii="宋体" w:hAnsi="宋体" w:eastAsia="宋体" w:cs="宋体"/>
          <w:spacing w:val="-8"/>
          <w:sz w:val="24"/>
          <w:szCs w:val="24"/>
          <w:lang w:val="en-US" w:eastAsia="zh-CN" w:bidi="zh-CN"/>
        </w:rPr>
        <w:t xml:space="preserve"> 本文件所称中小企业，是指在中华人民共和国境内依法设立，依据国务院批准的中小企业划分标准</w:t>
      </w:r>
      <w:r>
        <w:rPr>
          <w:rFonts w:hint="eastAsia" w:cs="宋体"/>
          <w:spacing w:val="-8"/>
          <w:sz w:val="24"/>
          <w:szCs w:val="24"/>
          <w:lang w:val="en-US" w:eastAsia="zh-CN" w:bidi="zh-CN"/>
        </w:rPr>
        <w:t>（工信部联企业[2011]300号）</w:t>
      </w:r>
      <w:r>
        <w:rPr>
          <w:rFonts w:hint="eastAsia" w:ascii="宋体" w:hAnsi="宋体" w:eastAsia="宋体" w:cs="宋体"/>
          <w:spacing w:val="-8"/>
          <w:sz w:val="24"/>
          <w:szCs w:val="24"/>
          <w:lang w:val="en-US" w:eastAsia="zh-CN" w:bidi="zh-CN"/>
        </w:rPr>
        <w:t>确定的中型企业、小型企业和微型企业，但与大企业的负责人为同一人，或者与大企业存在直接控股、 管理关系的除外。符合中小企业划分标准的个体工商户，在政府采购活动中视同中小企业。在政府采购活动中，供应商提供的服务的人员为中小企业依照《中华人民共和国劳动合同法》订立劳动合同的从业人员，不对其中涉及的货物的制造商和工程承建商作出要求的，享受本文件规定的中小企业扶持政策。以联合体形式参加政府采购活动，联合体各方均为中小企业的， 联合体视同中小企业。其中，联合体各方均为小微企业的，联合体视同小微企业。依据本文件规定享受扶持政策获得政府采购合同的，小微企业不得将合同分包给大中型企业，中型企业不得将合同分包给大型企业。</w:t>
      </w:r>
    </w:p>
    <w:p>
      <w:pPr>
        <w:keepNext w:val="0"/>
        <w:keepLines w:val="0"/>
        <w:pageBreakBefore w:val="0"/>
        <w:widowControl/>
        <w:suppressLineNumbers w:val="0"/>
        <w:kinsoku/>
        <w:wordWrap/>
        <w:overflowPunct/>
        <w:topLinePunct w:val="0"/>
        <w:autoSpaceDE w:val="0"/>
        <w:autoSpaceDN w:val="0"/>
        <w:bidi w:val="0"/>
        <w:adjustRightInd/>
        <w:snapToGrid/>
        <w:spacing w:beforeAutospacing="0" w:after="0" w:afterLines="50" w:line="420" w:lineRule="exact"/>
        <w:ind w:left="0" w:right="0" w:firstLine="448" w:firstLineChars="200"/>
        <w:jc w:val="left"/>
        <w:textAlignment w:val="auto"/>
        <w:rPr>
          <w:rFonts w:hint="eastAsia" w:ascii="宋体" w:hAnsi="宋体" w:eastAsia="宋体" w:cs="宋体"/>
          <w:spacing w:val="-8"/>
          <w:sz w:val="24"/>
          <w:szCs w:val="24"/>
          <w:lang w:val="en-US" w:eastAsia="zh-CN" w:bidi="zh-CN"/>
        </w:rPr>
      </w:pPr>
      <w:r>
        <w:rPr>
          <w:rFonts w:hint="eastAsia" w:ascii="宋体" w:hAnsi="宋体" w:eastAsia="宋体" w:cs="宋体"/>
          <w:spacing w:val="-8"/>
          <w:sz w:val="24"/>
          <w:szCs w:val="24"/>
          <w:lang w:val="en-US" w:eastAsia="zh-CN" w:bidi="zh-CN"/>
        </w:rPr>
        <w:t>41.3</w:t>
      </w:r>
      <w:r>
        <w:rPr>
          <w:rFonts w:hint="eastAsia" w:cs="宋体"/>
          <w:spacing w:val="-8"/>
          <w:sz w:val="24"/>
          <w:szCs w:val="24"/>
          <w:lang w:val="en-US" w:eastAsia="zh-CN" w:bidi="zh-CN"/>
        </w:rPr>
        <w:t xml:space="preserve"> 本项目所属行业</w:t>
      </w:r>
      <w:r>
        <w:rPr>
          <w:rFonts w:hint="eastAsia" w:ascii="宋体" w:hAnsi="宋体" w:eastAsia="宋体" w:cs="宋体"/>
          <w:spacing w:val="-8"/>
          <w:sz w:val="24"/>
          <w:szCs w:val="24"/>
          <w:lang w:val="en-US" w:eastAsia="zh-CN" w:bidi="zh-CN"/>
        </w:rPr>
        <w:t>详见 “投标人须知前附表”。</w:t>
      </w:r>
    </w:p>
    <w:p>
      <w:pPr>
        <w:pStyle w:val="2"/>
        <w:rPr>
          <w:rFonts w:hint="eastAsia" w:cs="宋体"/>
          <w:spacing w:val="-8"/>
          <w:sz w:val="24"/>
          <w:szCs w:val="24"/>
          <w:lang w:val="en-US" w:eastAsia="zh-CN" w:bidi="zh-CN"/>
        </w:rPr>
      </w:pPr>
    </w:p>
    <w:p>
      <w:pPr>
        <w:pStyle w:val="2"/>
        <w:rPr>
          <w:rFonts w:hint="eastAsia" w:cs="宋体"/>
          <w:spacing w:val="-8"/>
          <w:sz w:val="24"/>
          <w:szCs w:val="24"/>
          <w:lang w:val="en-US" w:eastAsia="zh-CN" w:bidi="zh-CN"/>
        </w:rPr>
      </w:pPr>
    </w:p>
    <w:p>
      <w:pPr>
        <w:pStyle w:val="2"/>
        <w:rPr>
          <w:rFonts w:hint="eastAsia" w:cs="宋体"/>
          <w:spacing w:val="-8"/>
          <w:sz w:val="24"/>
          <w:szCs w:val="24"/>
          <w:lang w:val="en-US" w:eastAsia="zh-CN" w:bidi="zh-CN"/>
        </w:rPr>
      </w:pPr>
    </w:p>
    <w:p>
      <w:pPr>
        <w:pStyle w:val="2"/>
        <w:rPr>
          <w:rFonts w:hint="eastAsia" w:cs="宋体"/>
          <w:spacing w:val="-8"/>
          <w:sz w:val="24"/>
          <w:szCs w:val="24"/>
          <w:lang w:val="en-US" w:eastAsia="zh-CN" w:bidi="zh-CN"/>
        </w:rPr>
      </w:pPr>
    </w:p>
    <w:p>
      <w:pPr>
        <w:pStyle w:val="3"/>
        <w:tabs>
          <w:tab w:val="left" w:pos="1442"/>
        </w:tabs>
        <w:spacing w:before="358"/>
        <w:rPr>
          <w:rFonts w:hint="eastAsia" w:ascii="宋体" w:hAnsi="宋体" w:eastAsia="宋体" w:cs="宋体"/>
          <w:sz w:val="40"/>
          <w:szCs w:val="40"/>
          <w:lang w:val="en-US"/>
        </w:rPr>
      </w:pPr>
      <w:bookmarkStart w:id="78" w:name="35、样品"/>
      <w:bookmarkEnd w:id="78"/>
      <w:bookmarkStart w:id="79" w:name="_bookmark1"/>
      <w:bookmarkEnd w:id="79"/>
      <w:bookmarkStart w:id="80" w:name="_Toc5227"/>
      <w:r>
        <w:rPr>
          <w:rFonts w:hint="eastAsia" w:ascii="宋体" w:hAnsi="宋体" w:eastAsia="宋体" w:cs="宋体"/>
          <w:sz w:val="40"/>
          <w:szCs w:val="40"/>
        </w:rPr>
        <w:t>第</w:t>
      </w:r>
      <w:r>
        <w:rPr>
          <w:rFonts w:hint="eastAsia" w:ascii="宋体" w:hAnsi="宋体" w:eastAsia="宋体" w:cs="宋体"/>
          <w:sz w:val="40"/>
          <w:szCs w:val="40"/>
          <w:lang w:eastAsia="zh-CN"/>
        </w:rPr>
        <w:t>三</w:t>
      </w:r>
      <w:r>
        <w:rPr>
          <w:rFonts w:hint="eastAsia" w:ascii="宋体" w:hAnsi="宋体" w:eastAsia="宋体" w:cs="宋体"/>
          <w:sz w:val="40"/>
          <w:szCs w:val="40"/>
        </w:rPr>
        <w:t>章</w:t>
      </w:r>
      <w:r>
        <w:rPr>
          <w:rFonts w:hint="eastAsia" w:ascii="宋体" w:hAnsi="宋体" w:eastAsia="宋体" w:cs="宋体"/>
          <w:sz w:val="40"/>
          <w:szCs w:val="40"/>
          <w:lang w:val="en-US" w:eastAsia="zh-CN"/>
        </w:rPr>
        <w:t xml:space="preserve">  </w:t>
      </w:r>
      <w:r>
        <w:rPr>
          <w:rFonts w:hint="eastAsia" w:ascii="宋体" w:hAnsi="宋体" w:eastAsia="宋体" w:cs="宋体"/>
          <w:sz w:val="40"/>
          <w:szCs w:val="40"/>
        </w:rPr>
        <w:t>合同文本</w:t>
      </w:r>
      <w:bookmarkEnd w:id="80"/>
    </w:p>
    <w:p>
      <w:pPr>
        <w:spacing w:line="360" w:lineRule="auto"/>
        <w:jc w:val="center"/>
        <w:rPr>
          <w:rFonts w:hint="eastAsia" w:ascii="宋体" w:hAnsi="宋体" w:eastAsia="宋体" w:cs="宋体"/>
          <w:bCs/>
          <w:color w:val="000000"/>
          <w:sz w:val="40"/>
          <w:szCs w:val="40"/>
        </w:rPr>
      </w:pPr>
      <w:r>
        <w:rPr>
          <w:rFonts w:hint="eastAsia" w:ascii="宋体" w:hAnsi="宋体" w:eastAsia="宋体" w:cs="宋体"/>
          <w:bCs/>
          <w:color w:val="000000"/>
          <w:sz w:val="40"/>
          <w:szCs w:val="40"/>
        </w:rPr>
        <w:t>政府采购合同参考范本</w:t>
      </w:r>
    </w:p>
    <w:p>
      <w:pPr>
        <w:spacing w:line="360" w:lineRule="auto"/>
        <w:jc w:val="center"/>
        <w:rPr>
          <w:rFonts w:hint="eastAsia" w:ascii="宋体" w:hAnsi="宋体" w:eastAsia="宋体" w:cs="宋体"/>
          <w:b/>
          <w:color w:val="000000"/>
          <w:sz w:val="44"/>
          <w:szCs w:val="44"/>
        </w:rPr>
      </w:pPr>
      <w:r>
        <w:rPr>
          <w:rFonts w:hint="eastAsia" w:ascii="宋体" w:hAnsi="宋体" w:eastAsia="宋体" w:cs="宋体"/>
        </w:rPr>
        <w:t>本合同为参考，最终以甲乙双方协商签订的为准</w:t>
      </w:r>
    </w:p>
    <w:p>
      <w:pPr>
        <w:pStyle w:val="56"/>
        <w:kinsoku w:val="0"/>
        <w:overflowPunct w:val="0"/>
        <w:ind w:firstLine="0"/>
        <w:jc w:val="center"/>
        <w:rPr>
          <w:rFonts w:hint="eastAsia" w:ascii="宋体" w:hAnsi="宋体" w:eastAsia="宋体" w:cs="宋体"/>
          <w:color w:val="000000"/>
          <w:sz w:val="24"/>
        </w:rPr>
      </w:pPr>
      <w:r>
        <w:rPr>
          <w:rFonts w:hint="eastAsia" w:ascii="宋体" w:hAnsi="宋体" w:eastAsia="宋体" w:cs="宋体"/>
          <w:b/>
          <w:color w:val="000000"/>
          <w:szCs w:val="24"/>
        </w:rPr>
        <w:t>第一部分 合同书</w:t>
      </w:r>
    </w:p>
    <w:p>
      <w:pPr>
        <w:kinsoku w:val="0"/>
        <w:overflowPunct w:val="0"/>
        <w:spacing w:before="120" w:line="22" w:lineRule="atLeast"/>
        <w:ind w:left="960"/>
        <w:rPr>
          <w:rFonts w:hint="eastAsia" w:ascii="宋体" w:hAnsi="宋体" w:eastAsia="宋体" w:cs="宋体"/>
          <w:color w:val="000000"/>
          <w:sz w:val="24"/>
        </w:rPr>
      </w:pPr>
      <w:r>
        <w:rPr>
          <w:rFonts w:hint="eastAsia" w:ascii="宋体" w:hAnsi="宋体" w:eastAsia="宋体" w:cs="宋体"/>
          <w:color w:val="000000"/>
          <w:sz w:val="24"/>
        </w:rPr>
        <w:t>项目名称：</w:t>
      </w:r>
    </w:p>
    <w:p>
      <w:pPr>
        <w:kinsoku w:val="0"/>
        <w:overflowPunct w:val="0"/>
        <w:spacing w:before="120" w:line="22" w:lineRule="atLeast"/>
        <w:ind w:left="960"/>
        <w:rPr>
          <w:rFonts w:hint="eastAsia" w:ascii="宋体" w:hAnsi="宋体" w:eastAsia="宋体" w:cs="宋体"/>
          <w:color w:val="000000"/>
          <w:sz w:val="24"/>
        </w:rPr>
      </w:pPr>
      <w:r>
        <w:rPr>
          <w:rFonts w:hint="eastAsia" w:ascii="宋体" w:hAnsi="宋体" w:eastAsia="宋体" w:cs="宋体"/>
          <w:color w:val="000000"/>
          <w:sz w:val="24"/>
        </w:rPr>
        <w:t>甲方：</w:t>
      </w:r>
    </w:p>
    <w:p>
      <w:pPr>
        <w:kinsoku w:val="0"/>
        <w:overflowPunct w:val="0"/>
        <w:spacing w:before="120" w:line="22" w:lineRule="atLeast"/>
        <w:ind w:left="960"/>
        <w:rPr>
          <w:rFonts w:hint="eastAsia" w:ascii="宋体" w:hAnsi="宋体" w:eastAsia="宋体" w:cs="宋体"/>
          <w:color w:val="000000"/>
          <w:sz w:val="24"/>
        </w:rPr>
      </w:pPr>
      <w:r>
        <w:rPr>
          <w:rFonts w:hint="eastAsia" w:ascii="宋体" w:hAnsi="宋体" w:eastAsia="宋体" w:cs="宋体"/>
          <w:color w:val="000000"/>
          <w:sz w:val="24"/>
        </w:rPr>
        <w:t>乙方：</w:t>
      </w:r>
    </w:p>
    <w:p>
      <w:pPr>
        <w:kinsoku w:val="0"/>
        <w:overflowPunct w:val="0"/>
        <w:spacing w:before="120" w:line="22" w:lineRule="atLeast"/>
        <w:ind w:firstLine="960" w:firstLineChars="400"/>
        <w:rPr>
          <w:rFonts w:hint="eastAsia" w:ascii="宋体" w:hAnsi="宋体" w:eastAsia="宋体" w:cs="宋体"/>
          <w:color w:val="000000"/>
          <w:sz w:val="24"/>
        </w:rPr>
      </w:pPr>
      <w:r>
        <w:rPr>
          <w:rFonts w:hint="eastAsia" w:ascii="宋体" w:hAnsi="宋体" w:eastAsia="宋体" w:cs="宋体"/>
          <w:color w:val="000000"/>
          <w:sz w:val="24"/>
        </w:rPr>
        <w:t>签订地：</w:t>
      </w:r>
    </w:p>
    <w:p>
      <w:pPr>
        <w:kinsoku w:val="0"/>
        <w:overflowPunct w:val="0"/>
        <w:spacing w:line="560" w:lineRule="exact"/>
        <w:ind w:firstLine="720" w:firstLineChars="300"/>
        <w:rPr>
          <w:rFonts w:hint="eastAsia" w:ascii="宋体" w:hAnsi="宋体" w:eastAsia="宋体" w:cs="宋体"/>
          <w:color w:val="000000"/>
          <w:sz w:val="24"/>
        </w:rPr>
      </w:pPr>
      <w:r>
        <w:rPr>
          <w:rFonts w:hint="eastAsia" w:ascii="宋体" w:hAnsi="宋体" w:eastAsia="宋体" w:cs="宋体"/>
          <w:color w:val="000000"/>
          <w:sz w:val="24"/>
        </w:rPr>
        <w:t>签订日期：年月日，</w:t>
      </w:r>
      <w:r>
        <w:rPr>
          <w:rFonts w:hint="eastAsia" w:ascii="宋体" w:hAnsi="宋体" w:eastAsia="宋体" w:cs="宋体"/>
          <w:color w:val="000000"/>
          <w:sz w:val="24"/>
          <w:u w:val="single"/>
        </w:rPr>
        <w:t xml:space="preserve">   （采购人名称）   </w:t>
      </w:r>
      <w:r>
        <w:rPr>
          <w:rFonts w:hint="eastAsia" w:ascii="宋体" w:hAnsi="宋体" w:eastAsia="宋体" w:cs="宋体"/>
          <w:color w:val="000000"/>
          <w:sz w:val="24"/>
        </w:rPr>
        <w:t>以</w:t>
      </w:r>
      <w:r>
        <w:rPr>
          <w:rFonts w:hint="eastAsia" w:ascii="宋体" w:hAnsi="宋体" w:eastAsia="宋体" w:cs="宋体"/>
          <w:color w:val="000000"/>
          <w:sz w:val="24"/>
          <w:u w:val="single"/>
        </w:rPr>
        <w:t xml:space="preserve">   （政府采购方式）  </w:t>
      </w:r>
      <w:r>
        <w:rPr>
          <w:rFonts w:hint="eastAsia" w:ascii="宋体" w:hAnsi="宋体" w:eastAsia="宋体" w:cs="宋体"/>
          <w:color w:val="000000"/>
          <w:sz w:val="24"/>
        </w:rPr>
        <w:t>对</w:t>
      </w:r>
      <w:r>
        <w:rPr>
          <w:rFonts w:hint="eastAsia" w:ascii="宋体" w:hAnsi="宋体" w:eastAsia="宋体" w:cs="宋体"/>
          <w:color w:val="000000"/>
          <w:sz w:val="24"/>
          <w:u w:val="single"/>
        </w:rPr>
        <w:t xml:space="preserve">   （项目名称）   </w:t>
      </w:r>
      <w:r>
        <w:rPr>
          <w:rFonts w:hint="eastAsia" w:ascii="宋体" w:hAnsi="宋体" w:eastAsia="宋体" w:cs="宋体"/>
          <w:color w:val="000000"/>
          <w:sz w:val="24"/>
        </w:rPr>
        <w:t>项目进行了采购。经</w:t>
      </w:r>
      <w:r>
        <w:rPr>
          <w:rFonts w:hint="eastAsia" w:ascii="宋体" w:hAnsi="宋体" w:eastAsia="宋体" w:cs="宋体"/>
          <w:color w:val="000000"/>
          <w:sz w:val="24"/>
          <w:u w:val="single"/>
        </w:rPr>
        <w:t xml:space="preserve">   （相关评定主体名称）   </w:t>
      </w:r>
      <w:r>
        <w:rPr>
          <w:rFonts w:hint="eastAsia" w:ascii="宋体" w:hAnsi="宋体" w:eastAsia="宋体" w:cs="宋体"/>
          <w:color w:val="000000"/>
          <w:sz w:val="24"/>
        </w:rPr>
        <w:t>评定，</w:t>
      </w:r>
      <w:r>
        <w:rPr>
          <w:rFonts w:hint="eastAsia" w:ascii="宋体" w:hAnsi="宋体" w:eastAsia="宋体" w:cs="宋体"/>
          <w:color w:val="000000"/>
          <w:sz w:val="24"/>
          <w:u w:val="single"/>
        </w:rPr>
        <w:t xml:space="preserve">   （中标供应商名称）</w:t>
      </w:r>
      <w:r>
        <w:rPr>
          <w:rFonts w:hint="eastAsia" w:ascii="宋体" w:hAnsi="宋体" w:eastAsia="宋体" w:cs="宋体"/>
          <w:color w:val="000000"/>
          <w:sz w:val="24"/>
        </w:rPr>
        <w:t>为该项目中标供应商。现于中标通知书发出之日起三十日内，按照招标文件确定的事项签订本合同。</w:t>
      </w:r>
    </w:p>
    <w:p>
      <w:pPr>
        <w:kinsoku w:val="0"/>
        <w:overflowPunct w:val="0"/>
        <w:spacing w:line="560" w:lineRule="exact"/>
        <w:ind w:firstLine="480" w:firstLineChars="200"/>
        <w:rPr>
          <w:rFonts w:hint="eastAsia" w:ascii="宋体" w:hAnsi="宋体" w:eastAsia="宋体" w:cs="宋体"/>
          <w:color w:val="000000"/>
          <w:sz w:val="24"/>
        </w:rPr>
      </w:pPr>
      <w:r>
        <w:rPr>
          <w:rFonts w:hint="eastAsia" w:ascii="宋体" w:hAnsi="宋体" w:eastAsia="宋体" w:cs="宋体"/>
          <w:color w:val="000000"/>
          <w:sz w:val="24"/>
        </w:rPr>
        <w:t>根据《中华人民共和国合同法》、《中华人民共和国政府采购法》等相关法律法规之规定，按照平等、自愿、公平和诚实信用的原则，经</w:t>
      </w:r>
      <w:r>
        <w:rPr>
          <w:rFonts w:hint="eastAsia" w:ascii="宋体" w:hAnsi="宋体" w:eastAsia="宋体" w:cs="宋体"/>
          <w:color w:val="000000"/>
          <w:sz w:val="24"/>
          <w:u w:val="single"/>
        </w:rPr>
        <w:t xml:space="preserve">   （采购人名称）   </w:t>
      </w:r>
      <w:r>
        <w:rPr>
          <w:rFonts w:hint="eastAsia" w:ascii="宋体" w:hAnsi="宋体" w:eastAsia="宋体" w:cs="宋体"/>
          <w:color w:val="000000"/>
          <w:sz w:val="24"/>
        </w:rPr>
        <w:t>(以下简称：甲方)和</w:t>
      </w:r>
      <w:r>
        <w:rPr>
          <w:rFonts w:hint="eastAsia" w:ascii="宋体" w:hAnsi="宋体" w:eastAsia="宋体" w:cs="宋体"/>
          <w:color w:val="000000"/>
          <w:sz w:val="24"/>
          <w:u w:val="single"/>
        </w:rPr>
        <w:t xml:space="preserve">   （中标供应商名称）   </w:t>
      </w:r>
      <w:r>
        <w:rPr>
          <w:rFonts w:hint="eastAsia" w:ascii="宋体" w:hAnsi="宋体" w:eastAsia="宋体" w:cs="宋体"/>
          <w:color w:val="000000"/>
          <w:sz w:val="24"/>
        </w:rPr>
        <w:t>(以下简称：乙方)协商一致，约定以下合同条款，以兹共同遵守、全面履行。</w:t>
      </w:r>
    </w:p>
    <w:p>
      <w:pPr>
        <w:kinsoku w:val="0"/>
        <w:overflowPunct w:val="0"/>
        <w:spacing w:line="560" w:lineRule="exact"/>
        <w:ind w:firstLine="482" w:firstLineChars="200"/>
        <w:rPr>
          <w:rFonts w:hint="eastAsia" w:ascii="宋体" w:hAnsi="宋体" w:eastAsia="宋体" w:cs="宋体"/>
          <w:b/>
          <w:color w:val="000000"/>
          <w:sz w:val="24"/>
        </w:rPr>
      </w:pPr>
      <w:bookmarkStart w:id="81" w:name="_Toc2232"/>
      <w:bookmarkStart w:id="82" w:name="_Toc24059"/>
      <w:bookmarkStart w:id="83" w:name="_Toc7115"/>
      <w:bookmarkStart w:id="84" w:name="_Toc3029"/>
      <w:r>
        <w:rPr>
          <w:rFonts w:hint="eastAsia" w:ascii="宋体" w:hAnsi="宋体" w:eastAsia="宋体" w:cs="宋体"/>
          <w:b/>
          <w:color w:val="000000"/>
          <w:sz w:val="24"/>
        </w:rPr>
        <w:t>1、合同组成部分</w:t>
      </w:r>
      <w:bookmarkEnd w:id="81"/>
      <w:bookmarkEnd w:id="82"/>
      <w:bookmarkEnd w:id="83"/>
      <w:bookmarkEnd w:id="84"/>
    </w:p>
    <w:p>
      <w:pPr>
        <w:kinsoku w:val="0"/>
        <w:overflowPunct w:val="0"/>
        <w:spacing w:line="560" w:lineRule="exact"/>
        <w:ind w:firstLine="480" w:firstLineChars="200"/>
        <w:rPr>
          <w:rFonts w:hint="eastAsia" w:ascii="宋体" w:hAnsi="宋体" w:eastAsia="宋体" w:cs="宋体"/>
          <w:color w:val="000000"/>
          <w:sz w:val="24"/>
        </w:rPr>
      </w:pPr>
      <w:r>
        <w:rPr>
          <w:rFonts w:hint="eastAsia" w:ascii="宋体" w:hAnsi="宋体" w:eastAsia="宋体" w:cs="宋体"/>
          <w:color w:val="000000"/>
          <w:sz w:val="24"/>
        </w:rPr>
        <w:t>下列文件为本合同的组成部分，并构成一个整体，需综合解释、相互补充。如果下列文件内容出现不一致的情形，那么在保证按照招标文件确定的事项的前提下，组成本合同的多个文件的优先适用顺序如下：</w:t>
      </w:r>
    </w:p>
    <w:p>
      <w:pPr>
        <w:kinsoku w:val="0"/>
        <w:overflowPunct w:val="0"/>
        <w:spacing w:line="560" w:lineRule="exact"/>
        <w:ind w:firstLine="480" w:firstLineChars="200"/>
        <w:rPr>
          <w:rFonts w:hint="eastAsia" w:ascii="宋体" w:hAnsi="宋体" w:eastAsia="宋体" w:cs="宋体"/>
          <w:color w:val="000000"/>
          <w:sz w:val="24"/>
        </w:rPr>
      </w:pPr>
      <w:r>
        <w:rPr>
          <w:rFonts w:hint="eastAsia" w:ascii="宋体" w:hAnsi="宋体" w:eastAsia="宋体" w:cs="宋体"/>
          <w:color w:val="000000"/>
          <w:sz w:val="24"/>
        </w:rPr>
        <w:t>1.1.1 本合同及其补充合同、变更协议；</w:t>
      </w:r>
    </w:p>
    <w:p>
      <w:pPr>
        <w:kinsoku w:val="0"/>
        <w:overflowPunct w:val="0"/>
        <w:spacing w:line="560" w:lineRule="exact"/>
        <w:ind w:firstLine="480" w:firstLineChars="200"/>
        <w:rPr>
          <w:rFonts w:hint="eastAsia" w:ascii="宋体" w:hAnsi="宋体" w:eastAsia="宋体" w:cs="宋体"/>
          <w:color w:val="000000"/>
          <w:sz w:val="24"/>
        </w:rPr>
      </w:pPr>
      <w:r>
        <w:rPr>
          <w:rFonts w:hint="eastAsia" w:ascii="宋体" w:hAnsi="宋体" w:eastAsia="宋体" w:cs="宋体"/>
          <w:color w:val="000000"/>
          <w:sz w:val="24"/>
        </w:rPr>
        <w:t>1.1.2 中标通知书；</w:t>
      </w:r>
    </w:p>
    <w:p>
      <w:pPr>
        <w:kinsoku w:val="0"/>
        <w:overflowPunct w:val="0"/>
        <w:spacing w:line="560" w:lineRule="exact"/>
        <w:ind w:firstLine="480" w:firstLineChars="200"/>
        <w:rPr>
          <w:rFonts w:hint="eastAsia" w:ascii="宋体" w:hAnsi="宋体" w:eastAsia="宋体" w:cs="宋体"/>
          <w:color w:val="000000"/>
          <w:sz w:val="24"/>
        </w:rPr>
      </w:pPr>
      <w:r>
        <w:rPr>
          <w:rFonts w:hint="eastAsia" w:ascii="宋体" w:hAnsi="宋体" w:eastAsia="宋体" w:cs="宋体"/>
          <w:color w:val="000000"/>
          <w:sz w:val="24"/>
        </w:rPr>
        <w:t>1.1.3 投标文件（含澄清或者说明文件）；</w:t>
      </w:r>
    </w:p>
    <w:p>
      <w:pPr>
        <w:kinsoku w:val="0"/>
        <w:overflowPunct w:val="0"/>
        <w:spacing w:line="560" w:lineRule="exact"/>
        <w:ind w:firstLine="480" w:firstLineChars="200"/>
        <w:rPr>
          <w:rFonts w:hint="eastAsia" w:ascii="宋体" w:hAnsi="宋体" w:eastAsia="宋体" w:cs="宋体"/>
          <w:color w:val="000000"/>
          <w:sz w:val="24"/>
        </w:rPr>
      </w:pPr>
      <w:r>
        <w:rPr>
          <w:rFonts w:hint="eastAsia" w:ascii="宋体" w:hAnsi="宋体" w:eastAsia="宋体" w:cs="宋体"/>
          <w:color w:val="000000"/>
          <w:sz w:val="24"/>
        </w:rPr>
        <w:t>1.1.4 招标文件（含澄清或者修改文件）；</w:t>
      </w:r>
    </w:p>
    <w:p>
      <w:pPr>
        <w:kinsoku w:val="0"/>
        <w:overflowPunct w:val="0"/>
        <w:spacing w:line="560" w:lineRule="exact"/>
        <w:ind w:firstLine="480" w:firstLineChars="200"/>
        <w:rPr>
          <w:rFonts w:hint="eastAsia" w:ascii="宋体" w:hAnsi="宋体" w:eastAsia="宋体" w:cs="宋体"/>
          <w:color w:val="000000"/>
          <w:sz w:val="24"/>
        </w:rPr>
      </w:pPr>
      <w:r>
        <w:rPr>
          <w:rFonts w:hint="eastAsia" w:ascii="宋体" w:hAnsi="宋体" w:eastAsia="宋体" w:cs="宋体"/>
          <w:color w:val="000000"/>
          <w:sz w:val="24"/>
        </w:rPr>
        <w:t>1.1.5 其他相关招标文件。</w:t>
      </w:r>
    </w:p>
    <w:p>
      <w:pPr>
        <w:kinsoku w:val="0"/>
        <w:overflowPunct w:val="0"/>
        <w:spacing w:line="560" w:lineRule="exact"/>
        <w:ind w:firstLine="482" w:firstLineChars="200"/>
        <w:rPr>
          <w:rFonts w:hint="eastAsia" w:ascii="宋体" w:hAnsi="宋体" w:eastAsia="宋体" w:cs="宋体"/>
          <w:b/>
          <w:color w:val="000000"/>
          <w:sz w:val="24"/>
        </w:rPr>
      </w:pPr>
      <w:bookmarkStart w:id="85" w:name="_Toc6263"/>
      <w:bookmarkStart w:id="86" w:name="_Toc24300"/>
      <w:bookmarkStart w:id="87" w:name="_Toc27126"/>
      <w:bookmarkStart w:id="88" w:name="_Toc21295"/>
      <w:r>
        <w:rPr>
          <w:rFonts w:hint="eastAsia" w:ascii="宋体" w:hAnsi="宋体" w:eastAsia="宋体" w:cs="宋体"/>
          <w:b/>
          <w:color w:val="000000"/>
          <w:sz w:val="24"/>
        </w:rPr>
        <w:t>2、 货物</w:t>
      </w:r>
      <w:bookmarkEnd w:id="85"/>
      <w:bookmarkEnd w:id="86"/>
      <w:bookmarkEnd w:id="87"/>
      <w:bookmarkEnd w:id="88"/>
    </w:p>
    <w:p>
      <w:pPr>
        <w:kinsoku w:val="0"/>
        <w:overflowPunct w:val="0"/>
        <w:spacing w:line="560" w:lineRule="exact"/>
        <w:ind w:firstLine="480" w:firstLineChars="200"/>
        <w:rPr>
          <w:rFonts w:hint="eastAsia" w:ascii="宋体" w:hAnsi="宋体" w:eastAsia="宋体" w:cs="宋体"/>
          <w:color w:val="000000"/>
          <w:sz w:val="24"/>
          <w:u w:val="single"/>
        </w:rPr>
      </w:pPr>
      <w:r>
        <w:rPr>
          <w:rFonts w:hint="eastAsia" w:ascii="宋体" w:hAnsi="宋体" w:eastAsia="宋体" w:cs="宋体"/>
          <w:color w:val="000000"/>
          <w:sz w:val="24"/>
        </w:rPr>
        <w:t>1.2.1 货物名称：；</w:t>
      </w:r>
    </w:p>
    <w:p>
      <w:pPr>
        <w:kinsoku w:val="0"/>
        <w:overflowPunct w:val="0"/>
        <w:spacing w:line="560" w:lineRule="exact"/>
        <w:ind w:firstLine="480" w:firstLineChars="200"/>
        <w:rPr>
          <w:rFonts w:hint="eastAsia" w:ascii="宋体" w:hAnsi="宋体" w:eastAsia="宋体" w:cs="宋体"/>
          <w:color w:val="000000"/>
          <w:sz w:val="24"/>
          <w:u w:val="single"/>
        </w:rPr>
      </w:pPr>
      <w:r>
        <w:rPr>
          <w:rFonts w:hint="eastAsia" w:ascii="宋体" w:hAnsi="宋体" w:eastAsia="宋体" w:cs="宋体"/>
          <w:color w:val="000000"/>
          <w:sz w:val="24"/>
        </w:rPr>
        <w:t>1.2.2 货物数量：；</w:t>
      </w:r>
    </w:p>
    <w:p>
      <w:pPr>
        <w:kinsoku w:val="0"/>
        <w:overflowPunct w:val="0"/>
        <w:spacing w:line="560" w:lineRule="exact"/>
        <w:ind w:firstLine="480" w:firstLineChars="200"/>
        <w:rPr>
          <w:rFonts w:hint="eastAsia" w:ascii="宋体" w:hAnsi="宋体" w:eastAsia="宋体" w:cs="宋体"/>
          <w:color w:val="000000"/>
          <w:sz w:val="24"/>
        </w:rPr>
      </w:pPr>
      <w:r>
        <w:rPr>
          <w:rFonts w:hint="eastAsia" w:ascii="宋体" w:hAnsi="宋体" w:eastAsia="宋体" w:cs="宋体"/>
          <w:color w:val="000000"/>
          <w:sz w:val="24"/>
        </w:rPr>
        <w:t>1.2.3 货物质量：。</w:t>
      </w:r>
    </w:p>
    <w:p>
      <w:pPr>
        <w:kinsoku w:val="0"/>
        <w:overflowPunct w:val="0"/>
        <w:spacing w:line="560" w:lineRule="exact"/>
        <w:ind w:firstLine="482" w:firstLineChars="200"/>
        <w:rPr>
          <w:rFonts w:hint="eastAsia" w:ascii="宋体" w:hAnsi="宋体" w:eastAsia="宋体" w:cs="宋体"/>
          <w:b/>
          <w:color w:val="000000"/>
          <w:sz w:val="24"/>
        </w:rPr>
      </w:pPr>
      <w:bookmarkStart w:id="89" w:name="_Toc23292"/>
      <w:bookmarkStart w:id="90" w:name="_Toc21631"/>
      <w:bookmarkStart w:id="91" w:name="_Toc21551"/>
      <w:bookmarkStart w:id="92" w:name="_Toc14422"/>
      <w:r>
        <w:rPr>
          <w:rFonts w:hint="eastAsia" w:ascii="宋体" w:hAnsi="宋体" w:eastAsia="宋体" w:cs="宋体"/>
          <w:b/>
          <w:color w:val="000000"/>
          <w:sz w:val="24"/>
        </w:rPr>
        <w:t>3、 价款</w:t>
      </w:r>
      <w:bookmarkEnd w:id="89"/>
      <w:bookmarkEnd w:id="90"/>
      <w:bookmarkEnd w:id="91"/>
      <w:bookmarkEnd w:id="92"/>
    </w:p>
    <w:p>
      <w:pPr>
        <w:kinsoku w:val="0"/>
        <w:overflowPunct w:val="0"/>
        <w:spacing w:line="560" w:lineRule="exact"/>
        <w:ind w:firstLine="480" w:firstLineChars="200"/>
        <w:rPr>
          <w:rFonts w:hint="eastAsia" w:ascii="宋体" w:hAnsi="宋体" w:eastAsia="宋体" w:cs="宋体"/>
          <w:color w:val="000000"/>
          <w:sz w:val="24"/>
        </w:rPr>
      </w:pPr>
      <w:r>
        <w:rPr>
          <w:rFonts w:hint="eastAsia" w:ascii="宋体" w:hAnsi="宋体" w:eastAsia="宋体" w:cs="宋体"/>
          <w:color w:val="000000"/>
          <w:sz w:val="24"/>
        </w:rPr>
        <w:t>本合同总价为：￥元（大写：元人民币）。</w:t>
      </w:r>
    </w:p>
    <w:p>
      <w:pPr>
        <w:kinsoku w:val="0"/>
        <w:overflowPunct w:val="0"/>
        <w:spacing w:line="560" w:lineRule="exact"/>
        <w:ind w:firstLine="480" w:firstLineChars="200"/>
        <w:rPr>
          <w:rFonts w:hint="eastAsia" w:ascii="宋体" w:hAnsi="宋体" w:eastAsia="宋体" w:cs="宋体"/>
          <w:color w:val="000000"/>
          <w:sz w:val="24"/>
          <w:u w:val="single"/>
        </w:rPr>
      </w:pPr>
      <w:r>
        <w:rPr>
          <w:rFonts w:hint="eastAsia" w:ascii="宋体" w:hAnsi="宋体" w:eastAsia="宋体" w:cs="宋体"/>
          <w:color w:val="000000"/>
          <w:sz w:val="24"/>
        </w:rPr>
        <w:t>分项价格：</w:t>
      </w:r>
    </w:p>
    <w:tbl>
      <w:tblPr>
        <w:tblStyle w:val="2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1"/>
        <w:gridCol w:w="3402"/>
        <w:gridCol w:w="25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tcBorders>
              <w:top w:val="single" w:color="auto" w:sz="4" w:space="0"/>
              <w:left w:val="single" w:color="auto" w:sz="4" w:space="0"/>
              <w:bottom w:val="single" w:color="auto" w:sz="4" w:space="0"/>
              <w:right w:val="single" w:color="auto" w:sz="4" w:space="0"/>
            </w:tcBorders>
            <w:noWrap/>
            <w:vAlign w:val="center"/>
          </w:tcPr>
          <w:p>
            <w:pPr>
              <w:pStyle w:val="57"/>
              <w:kinsoku w:val="0"/>
              <w:overflowPunct w:val="0"/>
              <w:spacing w:line="560" w:lineRule="exact"/>
              <w:ind w:firstLine="480"/>
              <w:jc w:val="center"/>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rPr>
              <w:t>序号</w:t>
            </w:r>
          </w:p>
        </w:tc>
        <w:tc>
          <w:tcPr>
            <w:tcW w:w="3402" w:type="dxa"/>
            <w:tcBorders>
              <w:top w:val="single" w:color="auto" w:sz="4" w:space="0"/>
              <w:left w:val="single" w:color="auto" w:sz="4" w:space="0"/>
              <w:bottom w:val="single" w:color="auto" w:sz="4" w:space="0"/>
              <w:right w:val="single" w:color="auto" w:sz="4" w:space="0"/>
            </w:tcBorders>
            <w:noWrap/>
            <w:vAlign w:val="center"/>
          </w:tcPr>
          <w:p>
            <w:pPr>
              <w:pStyle w:val="57"/>
              <w:kinsoku w:val="0"/>
              <w:overflowPunct w:val="0"/>
              <w:spacing w:line="560" w:lineRule="exact"/>
              <w:ind w:firstLine="480"/>
              <w:jc w:val="center"/>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rPr>
              <w:t>分项名称</w:t>
            </w:r>
          </w:p>
        </w:tc>
        <w:tc>
          <w:tcPr>
            <w:tcW w:w="2552" w:type="dxa"/>
            <w:tcBorders>
              <w:top w:val="single" w:color="auto" w:sz="4" w:space="0"/>
              <w:left w:val="single" w:color="auto" w:sz="4" w:space="0"/>
              <w:bottom w:val="single" w:color="auto" w:sz="4" w:space="0"/>
              <w:right w:val="single" w:color="auto" w:sz="4" w:space="0"/>
            </w:tcBorders>
            <w:noWrap/>
            <w:vAlign w:val="center"/>
          </w:tcPr>
          <w:p>
            <w:pPr>
              <w:pStyle w:val="57"/>
              <w:kinsoku w:val="0"/>
              <w:overflowPunct w:val="0"/>
              <w:spacing w:line="560" w:lineRule="exact"/>
              <w:ind w:firstLine="480"/>
              <w:jc w:val="center"/>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rPr>
              <w:t>分项价格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tcBorders>
              <w:top w:val="single" w:color="auto" w:sz="4" w:space="0"/>
              <w:left w:val="single" w:color="auto" w:sz="4" w:space="0"/>
              <w:bottom w:val="single" w:color="auto" w:sz="4" w:space="0"/>
              <w:right w:val="single" w:color="auto" w:sz="4" w:space="0"/>
            </w:tcBorders>
            <w:noWrap/>
            <w:vAlign w:val="center"/>
          </w:tcPr>
          <w:p>
            <w:pPr>
              <w:pStyle w:val="57"/>
              <w:kinsoku w:val="0"/>
              <w:overflowPunct w:val="0"/>
              <w:spacing w:line="560" w:lineRule="exact"/>
              <w:ind w:firstLine="480"/>
              <w:jc w:val="center"/>
              <w:rPr>
                <w:rFonts w:hint="eastAsia" w:ascii="宋体" w:hAnsi="宋体" w:eastAsia="宋体" w:cs="宋体"/>
                <w:color w:val="000000"/>
                <w:kern w:val="2"/>
                <w:sz w:val="24"/>
                <w:szCs w:val="24"/>
              </w:rPr>
            </w:pPr>
          </w:p>
        </w:tc>
        <w:tc>
          <w:tcPr>
            <w:tcW w:w="3402" w:type="dxa"/>
            <w:tcBorders>
              <w:top w:val="single" w:color="auto" w:sz="4" w:space="0"/>
              <w:left w:val="single" w:color="auto" w:sz="4" w:space="0"/>
              <w:bottom w:val="single" w:color="auto" w:sz="4" w:space="0"/>
              <w:right w:val="single" w:color="auto" w:sz="4" w:space="0"/>
            </w:tcBorders>
            <w:noWrap/>
            <w:vAlign w:val="center"/>
          </w:tcPr>
          <w:p>
            <w:pPr>
              <w:pStyle w:val="57"/>
              <w:kinsoku w:val="0"/>
              <w:overflowPunct w:val="0"/>
              <w:spacing w:line="560" w:lineRule="exact"/>
              <w:ind w:firstLine="480"/>
              <w:jc w:val="center"/>
              <w:rPr>
                <w:rFonts w:hint="eastAsia" w:ascii="宋体" w:hAnsi="宋体" w:eastAsia="宋体" w:cs="宋体"/>
                <w:color w:val="000000"/>
                <w:kern w:val="2"/>
                <w:sz w:val="24"/>
                <w:szCs w:val="24"/>
              </w:rPr>
            </w:pPr>
          </w:p>
        </w:tc>
        <w:tc>
          <w:tcPr>
            <w:tcW w:w="2552" w:type="dxa"/>
            <w:tcBorders>
              <w:top w:val="single" w:color="auto" w:sz="4" w:space="0"/>
              <w:left w:val="single" w:color="auto" w:sz="4" w:space="0"/>
              <w:bottom w:val="single" w:color="auto" w:sz="4" w:space="0"/>
              <w:right w:val="single" w:color="auto" w:sz="4" w:space="0"/>
            </w:tcBorders>
            <w:noWrap/>
            <w:vAlign w:val="center"/>
          </w:tcPr>
          <w:p>
            <w:pPr>
              <w:pStyle w:val="57"/>
              <w:kinsoku w:val="0"/>
              <w:overflowPunct w:val="0"/>
              <w:spacing w:line="560" w:lineRule="exact"/>
              <w:ind w:firstLine="480"/>
              <w:jc w:val="center"/>
              <w:rPr>
                <w:rFonts w:hint="eastAsia" w:ascii="宋体" w:hAnsi="宋体" w:eastAsia="宋体" w:cs="宋体"/>
                <w:color w:val="000000"/>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tcBorders>
              <w:top w:val="single" w:color="auto" w:sz="4" w:space="0"/>
              <w:left w:val="single" w:color="auto" w:sz="4" w:space="0"/>
              <w:bottom w:val="single" w:color="auto" w:sz="4" w:space="0"/>
              <w:right w:val="single" w:color="auto" w:sz="4" w:space="0"/>
            </w:tcBorders>
            <w:noWrap/>
            <w:vAlign w:val="center"/>
          </w:tcPr>
          <w:p>
            <w:pPr>
              <w:pStyle w:val="57"/>
              <w:kinsoku w:val="0"/>
              <w:overflowPunct w:val="0"/>
              <w:spacing w:line="560" w:lineRule="exact"/>
              <w:ind w:firstLine="480"/>
              <w:jc w:val="center"/>
              <w:rPr>
                <w:rFonts w:hint="eastAsia" w:ascii="宋体" w:hAnsi="宋体" w:eastAsia="宋体" w:cs="宋体"/>
                <w:color w:val="000000"/>
                <w:kern w:val="2"/>
                <w:sz w:val="24"/>
                <w:szCs w:val="24"/>
              </w:rPr>
            </w:pPr>
          </w:p>
        </w:tc>
        <w:tc>
          <w:tcPr>
            <w:tcW w:w="3402" w:type="dxa"/>
            <w:tcBorders>
              <w:top w:val="single" w:color="auto" w:sz="4" w:space="0"/>
              <w:left w:val="single" w:color="auto" w:sz="4" w:space="0"/>
              <w:bottom w:val="single" w:color="auto" w:sz="4" w:space="0"/>
              <w:right w:val="single" w:color="auto" w:sz="4" w:space="0"/>
            </w:tcBorders>
            <w:noWrap/>
            <w:vAlign w:val="center"/>
          </w:tcPr>
          <w:p>
            <w:pPr>
              <w:pStyle w:val="57"/>
              <w:kinsoku w:val="0"/>
              <w:overflowPunct w:val="0"/>
              <w:spacing w:line="560" w:lineRule="exact"/>
              <w:ind w:firstLine="480"/>
              <w:jc w:val="center"/>
              <w:rPr>
                <w:rFonts w:hint="eastAsia" w:ascii="宋体" w:hAnsi="宋体" w:eastAsia="宋体" w:cs="宋体"/>
                <w:color w:val="000000"/>
                <w:kern w:val="2"/>
                <w:sz w:val="24"/>
                <w:szCs w:val="24"/>
              </w:rPr>
            </w:pPr>
          </w:p>
        </w:tc>
        <w:tc>
          <w:tcPr>
            <w:tcW w:w="2552" w:type="dxa"/>
            <w:tcBorders>
              <w:top w:val="single" w:color="auto" w:sz="4" w:space="0"/>
              <w:left w:val="single" w:color="auto" w:sz="4" w:space="0"/>
              <w:bottom w:val="single" w:color="auto" w:sz="4" w:space="0"/>
              <w:right w:val="single" w:color="auto" w:sz="4" w:space="0"/>
            </w:tcBorders>
            <w:noWrap/>
            <w:vAlign w:val="center"/>
          </w:tcPr>
          <w:p>
            <w:pPr>
              <w:pStyle w:val="57"/>
              <w:kinsoku w:val="0"/>
              <w:overflowPunct w:val="0"/>
              <w:spacing w:line="560" w:lineRule="exact"/>
              <w:ind w:firstLine="480"/>
              <w:jc w:val="center"/>
              <w:rPr>
                <w:rFonts w:hint="eastAsia" w:ascii="宋体" w:hAnsi="宋体" w:eastAsia="宋体" w:cs="宋体"/>
                <w:color w:val="000000"/>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tcBorders>
              <w:top w:val="single" w:color="auto" w:sz="4" w:space="0"/>
              <w:left w:val="single" w:color="auto" w:sz="4" w:space="0"/>
              <w:bottom w:val="single" w:color="auto" w:sz="4" w:space="0"/>
              <w:right w:val="single" w:color="auto" w:sz="4" w:space="0"/>
            </w:tcBorders>
            <w:noWrap/>
            <w:vAlign w:val="center"/>
          </w:tcPr>
          <w:p>
            <w:pPr>
              <w:pStyle w:val="57"/>
              <w:kinsoku w:val="0"/>
              <w:overflowPunct w:val="0"/>
              <w:spacing w:line="560" w:lineRule="exact"/>
              <w:ind w:firstLine="480"/>
              <w:jc w:val="center"/>
              <w:rPr>
                <w:rFonts w:hint="eastAsia" w:ascii="宋体" w:hAnsi="宋体" w:eastAsia="宋体" w:cs="宋体"/>
                <w:color w:val="000000"/>
                <w:kern w:val="2"/>
                <w:sz w:val="24"/>
                <w:szCs w:val="24"/>
              </w:rPr>
            </w:pPr>
          </w:p>
        </w:tc>
        <w:tc>
          <w:tcPr>
            <w:tcW w:w="3402" w:type="dxa"/>
            <w:tcBorders>
              <w:top w:val="single" w:color="auto" w:sz="4" w:space="0"/>
              <w:left w:val="single" w:color="auto" w:sz="4" w:space="0"/>
              <w:bottom w:val="single" w:color="auto" w:sz="4" w:space="0"/>
              <w:right w:val="single" w:color="auto" w:sz="4" w:space="0"/>
            </w:tcBorders>
            <w:noWrap/>
            <w:vAlign w:val="center"/>
          </w:tcPr>
          <w:p>
            <w:pPr>
              <w:pStyle w:val="57"/>
              <w:kinsoku w:val="0"/>
              <w:overflowPunct w:val="0"/>
              <w:spacing w:line="560" w:lineRule="exact"/>
              <w:ind w:firstLine="480"/>
              <w:jc w:val="center"/>
              <w:rPr>
                <w:rFonts w:hint="eastAsia" w:ascii="宋体" w:hAnsi="宋体" w:eastAsia="宋体" w:cs="宋体"/>
                <w:color w:val="000000"/>
                <w:kern w:val="2"/>
                <w:sz w:val="24"/>
                <w:szCs w:val="24"/>
              </w:rPr>
            </w:pPr>
          </w:p>
        </w:tc>
        <w:tc>
          <w:tcPr>
            <w:tcW w:w="2552" w:type="dxa"/>
            <w:tcBorders>
              <w:top w:val="single" w:color="auto" w:sz="4" w:space="0"/>
              <w:left w:val="single" w:color="auto" w:sz="4" w:space="0"/>
              <w:bottom w:val="single" w:color="auto" w:sz="4" w:space="0"/>
              <w:right w:val="single" w:color="auto" w:sz="4" w:space="0"/>
            </w:tcBorders>
            <w:noWrap/>
            <w:vAlign w:val="center"/>
          </w:tcPr>
          <w:p>
            <w:pPr>
              <w:pStyle w:val="57"/>
              <w:kinsoku w:val="0"/>
              <w:overflowPunct w:val="0"/>
              <w:spacing w:line="560" w:lineRule="exact"/>
              <w:ind w:firstLine="480"/>
              <w:jc w:val="center"/>
              <w:rPr>
                <w:rFonts w:hint="eastAsia" w:ascii="宋体" w:hAnsi="宋体" w:eastAsia="宋体" w:cs="宋体"/>
                <w:color w:val="000000"/>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tcBorders>
              <w:top w:val="single" w:color="auto" w:sz="4" w:space="0"/>
              <w:left w:val="single" w:color="auto" w:sz="4" w:space="0"/>
              <w:bottom w:val="single" w:color="auto" w:sz="4" w:space="0"/>
              <w:right w:val="single" w:color="auto" w:sz="4" w:space="0"/>
            </w:tcBorders>
            <w:noWrap/>
            <w:vAlign w:val="center"/>
          </w:tcPr>
          <w:p>
            <w:pPr>
              <w:pStyle w:val="57"/>
              <w:kinsoku w:val="0"/>
              <w:overflowPunct w:val="0"/>
              <w:spacing w:line="560" w:lineRule="exact"/>
              <w:ind w:firstLine="480"/>
              <w:jc w:val="center"/>
              <w:rPr>
                <w:rFonts w:hint="eastAsia" w:ascii="宋体" w:hAnsi="宋体" w:eastAsia="宋体" w:cs="宋体"/>
                <w:color w:val="000000"/>
                <w:kern w:val="2"/>
                <w:sz w:val="24"/>
                <w:szCs w:val="24"/>
              </w:rPr>
            </w:pPr>
          </w:p>
        </w:tc>
        <w:tc>
          <w:tcPr>
            <w:tcW w:w="3402" w:type="dxa"/>
            <w:tcBorders>
              <w:top w:val="single" w:color="auto" w:sz="4" w:space="0"/>
              <w:left w:val="single" w:color="auto" w:sz="4" w:space="0"/>
              <w:bottom w:val="single" w:color="auto" w:sz="4" w:space="0"/>
              <w:right w:val="single" w:color="auto" w:sz="4" w:space="0"/>
            </w:tcBorders>
            <w:noWrap/>
            <w:vAlign w:val="center"/>
          </w:tcPr>
          <w:p>
            <w:pPr>
              <w:pStyle w:val="57"/>
              <w:kinsoku w:val="0"/>
              <w:overflowPunct w:val="0"/>
              <w:spacing w:line="560" w:lineRule="exact"/>
              <w:ind w:firstLine="480"/>
              <w:jc w:val="center"/>
              <w:rPr>
                <w:rFonts w:hint="eastAsia" w:ascii="宋体" w:hAnsi="宋体" w:eastAsia="宋体" w:cs="宋体"/>
                <w:color w:val="000000"/>
                <w:kern w:val="2"/>
                <w:sz w:val="24"/>
                <w:szCs w:val="24"/>
              </w:rPr>
            </w:pPr>
          </w:p>
        </w:tc>
        <w:tc>
          <w:tcPr>
            <w:tcW w:w="2552" w:type="dxa"/>
            <w:tcBorders>
              <w:top w:val="single" w:color="auto" w:sz="4" w:space="0"/>
              <w:left w:val="single" w:color="auto" w:sz="4" w:space="0"/>
              <w:bottom w:val="single" w:color="auto" w:sz="4" w:space="0"/>
              <w:right w:val="single" w:color="auto" w:sz="4" w:space="0"/>
            </w:tcBorders>
            <w:noWrap/>
            <w:vAlign w:val="center"/>
          </w:tcPr>
          <w:p>
            <w:pPr>
              <w:pStyle w:val="57"/>
              <w:kinsoku w:val="0"/>
              <w:overflowPunct w:val="0"/>
              <w:spacing w:line="560" w:lineRule="exact"/>
              <w:ind w:firstLine="480"/>
              <w:jc w:val="center"/>
              <w:rPr>
                <w:rFonts w:hint="eastAsia" w:ascii="宋体" w:hAnsi="宋体" w:eastAsia="宋体" w:cs="宋体"/>
                <w:color w:val="000000"/>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4603" w:type="dxa"/>
            <w:gridSpan w:val="2"/>
            <w:tcBorders>
              <w:top w:val="single" w:color="auto" w:sz="4" w:space="0"/>
              <w:left w:val="single" w:color="auto" w:sz="4" w:space="0"/>
              <w:bottom w:val="single" w:color="auto" w:sz="4" w:space="0"/>
              <w:right w:val="single" w:color="auto" w:sz="4" w:space="0"/>
            </w:tcBorders>
            <w:noWrap/>
            <w:vAlign w:val="center"/>
          </w:tcPr>
          <w:p>
            <w:pPr>
              <w:pStyle w:val="57"/>
              <w:kinsoku w:val="0"/>
              <w:overflowPunct w:val="0"/>
              <w:spacing w:line="560" w:lineRule="exact"/>
              <w:ind w:firstLine="480"/>
              <w:jc w:val="center"/>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rPr>
              <w:t>总价</w:t>
            </w:r>
          </w:p>
        </w:tc>
        <w:tc>
          <w:tcPr>
            <w:tcW w:w="2552" w:type="dxa"/>
            <w:tcBorders>
              <w:top w:val="single" w:color="auto" w:sz="4" w:space="0"/>
              <w:left w:val="single" w:color="auto" w:sz="4" w:space="0"/>
              <w:bottom w:val="single" w:color="auto" w:sz="4" w:space="0"/>
              <w:right w:val="single" w:color="auto" w:sz="4" w:space="0"/>
            </w:tcBorders>
            <w:noWrap/>
            <w:vAlign w:val="center"/>
          </w:tcPr>
          <w:p>
            <w:pPr>
              <w:pStyle w:val="57"/>
              <w:kinsoku w:val="0"/>
              <w:overflowPunct w:val="0"/>
              <w:spacing w:line="560" w:lineRule="exact"/>
              <w:ind w:firstLine="480"/>
              <w:jc w:val="center"/>
              <w:rPr>
                <w:rFonts w:hint="eastAsia" w:ascii="宋体" w:hAnsi="宋体" w:eastAsia="宋体" w:cs="宋体"/>
                <w:color w:val="000000"/>
                <w:kern w:val="2"/>
                <w:sz w:val="24"/>
                <w:szCs w:val="24"/>
              </w:rPr>
            </w:pPr>
          </w:p>
        </w:tc>
      </w:tr>
    </w:tbl>
    <w:p>
      <w:pPr>
        <w:kinsoku w:val="0"/>
        <w:overflowPunct w:val="0"/>
        <w:spacing w:line="560" w:lineRule="exact"/>
        <w:ind w:firstLine="482" w:firstLineChars="200"/>
        <w:rPr>
          <w:rFonts w:hint="eastAsia" w:ascii="宋体" w:hAnsi="宋体" w:eastAsia="宋体" w:cs="宋体"/>
          <w:b/>
          <w:color w:val="000000"/>
          <w:sz w:val="24"/>
        </w:rPr>
      </w:pPr>
      <w:bookmarkStart w:id="93" w:name="_Toc1814"/>
      <w:bookmarkStart w:id="94" w:name="_Toc22618"/>
      <w:bookmarkStart w:id="95" w:name="_Toc26691"/>
      <w:bookmarkStart w:id="96" w:name="_Toc10340"/>
      <w:r>
        <w:rPr>
          <w:rFonts w:hint="eastAsia" w:ascii="宋体" w:hAnsi="宋体" w:eastAsia="宋体" w:cs="宋体"/>
          <w:b/>
          <w:color w:val="000000"/>
          <w:sz w:val="24"/>
        </w:rPr>
        <w:t>4、 付款方式和发票开具方式</w:t>
      </w:r>
      <w:bookmarkEnd w:id="93"/>
      <w:bookmarkEnd w:id="94"/>
      <w:bookmarkEnd w:id="95"/>
      <w:bookmarkEnd w:id="96"/>
    </w:p>
    <w:p>
      <w:pPr>
        <w:pStyle w:val="6"/>
        <w:ind w:firstLine="440"/>
        <w:rPr>
          <w:rFonts w:hint="eastAsia" w:ascii="宋体" w:hAnsi="宋体" w:eastAsia="宋体" w:cs="宋体"/>
          <w:color w:val="000000"/>
          <w:szCs w:val="24"/>
        </w:rPr>
      </w:pPr>
      <w:r>
        <w:rPr>
          <w:rFonts w:hint="eastAsia" w:ascii="宋体" w:hAnsi="宋体" w:eastAsia="宋体" w:cs="宋体"/>
          <w:color w:val="000000"/>
          <w:szCs w:val="24"/>
        </w:rPr>
        <w:t>1.4.1 付款方式：</w:t>
      </w:r>
    </w:p>
    <w:p>
      <w:pPr>
        <w:kinsoku w:val="0"/>
        <w:overflowPunct w:val="0"/>
        <w:spacing w:line="560" w:lineRule="exact"/>
        <w:ind w:firstLine="480" w:firstLineChars="200"/>
        <w:rPr>
          <w:rFonts w:hint="eastAsia" w:ascii="宋体" w:hAnsi="宋体" w:eastAsia="宋体" w:cs="宋体"/>
          <w:color w:val="000000"/>
          <w:sz w:val="24"/>
        </w:rPr>
      </w:pPr>
      <w:r>
        <w:rPr>
          <w:rFonts w:hint="eastAsia" w:ascii="宋体" w:hAnsi="宋体" w:eastAsia="宋体" w:cs="宋体"/>
          <w:color w:val="000000"/>
          <w:sz w:val="24"/>
        </w:rPr>
        <w:t>分期付款，</w:t>
      </w:r>
      <w:r>
        <w:rPr>
          <w:rFonts w:hint="eastAsia" w:ascii="宋体" w:hAnsi="宋体" w:eastAsia="宋体" w:cs="宋体"/>
          <w:color w:val="000000"/>
          <w:sz w:val="24"/>
          <w:lang w:val="en-US"/>
        </w:rPr>
        <w:t>具体以实际情况为准</w:t>
      </w:r>
      <w:r>
        <w:rPr>
          <w:rFonts w:hint="eastAsia" w:ascii="宋体" w:hAnsi="宋体" w:eastAsia="宋体" w:cs="宋体"/>
          <w:color w:val="000000"/>
          <w:sz w:val="24"/>
        </w:rPr>
        <w:t>。由中标单位提供税务局正式发票，发票后附送货清单，清单上必须</w:t>
      </w:r>
      <w:r>
        <w:rPr>
          <w:rFonts w:hint="eastAsia" w:ascii="宋体" w:hAnsi="宋体" w:eastAsia="宋体" w:cs="宋体"/>
          <w:color w:val="000000"/>
          <w:sz w:val="24"/>
          <w:lang w:val="en-US"/>
        </w:rPr>
        <w:t>相关人员</w:t>
      </w:r>
      <w:r>
        <w:rPr>
          <w:rFonts w:hint="eastAsia" w:ascii="宋体" w:hAnsi="宋体" w:eastAsia="宋体" w:cs="宋体"/>
          <w:color w:val="000000"/>
          <w:sz w:val="24"/>
        </w:rPr>
        <w:t>签字。</w:t>
      </w:r>
    </w:p>
    <w:p>
      <w:pPr>
        <w:spacing w:line="560" w:lineRule="exact"/>
        <w:ind w:firstLine="480" w:firstLineChars="200"/>
        <w:rPr>
          <w:rFonts w:hint="eastAsia" w:ascii="宋体" w:hAnsi="宋体" w:eastAsia="宋体" w:cs="宋体"/>
          <w:color w:val="000000"/>
          <w:sz w:val="24"/>
        </w:rPr>
      </w:pPr>
      <w:r>
        <w:rPr>
          <w:rFonts w:hint="eastAsia" w:ascii="宋体" w:hAnsi="宋体" w:eastAsia="宋体" w:cs="宋体"/>
          <w:color w:val="000000"/>
          <w:sz w:val="24"/>
        </w:rPr>
        <w:t>1.4.2 供货商提供电子发票、收据及送货明细单，收据及发货明细单加盖公章和供货商签字，凭以上票据和货物验收单结算。</w:t>
      </w:r>
    </w:p>
    <w:p>
      <w:pPr>
        <w:kinsoku w:val="0"/>
        <w:overflowPunct w:val="0"/>
        <w:spacing w:line="560" w:lineRule="exact"/>
        <w:ind w:firstLine="480" w:firstLineChars="200"/>
        <w:rPr>
          <w:rFonts w:hint="eastAsia" w:ascii="宋体" w:hAnsi="宋体" w:eastAsia="宋体" w:cs="宋体"/>
          <w:color w:val="000000"/>
          <w:sz w:val="24"/>
        </w:rPr>
      </w:pPr>
      <w:r>
        <w:rPr>
          <w:rFonts w:hint="eastAsia" w:ascii="宋体" w:hAnsi="宋体" w:eastAsia="宋体" w:cs="宋体"/>
          <w:color w:val="000000"/>
          <w:sz w:val="24"/>
        </w:rPr>
        <w:t>1.4.3 发票开具方式：。</w:t>
      </w:r>
    </w:p>
    <w:p>
      <w:pPr>
        <w:kinsoku w:val="0"/>
        <w:overflowPunct w:val="0"/>
        <w:spacing w:line="560" w:lineRule="exact"/>
        <w:ind w:firstLine="482" w:firstLineChars="200"/>
        <w:rPr>
          <w:rFonts w:hint="eastAsia" w:ascii="宋体" w:hAnsi="宋体" w:eastAsia="宋体" w:cs="宋体"/>
          <w:b/>
          <w:color w:val="000000"/>
          <w:sz w:val="24"/>
        </w:rPr>
      </w:pPr>
      <w:bookmarkStart w:id="97" w:name="_Toc19304"/>
      <w:bookmarkStart w:id="98" w:name="_Toc32071"/>
      <w:bookmarkStart w:id="99" w:name="_Toc2846"/>
      <w:bookmarkStart w:id="100" w:name="_Toc30289"/>
      <w:r>
        <w:rPr>
          <w:rFonts w:hint="eastAsia" w:ascii="宋体" w:hAnsi="宋体" w:eastAsia="宋体" w:cs="宋体"/>
          <w:b/>
          <w:color w:val="000000"/>
          <w:sz w:val="24"/>
        </w:rPr>
        <w:t>5、 货物交付期限、地点和方式</w:t>
      </w:r>
      <w:bookmarkEnd w:id="97"/>
      <w:bookmarkEnd w:id="98"/>
      <w:bookmarkEnd w:id="99"/>
      <w:r>
        <w:rPr>
          <w:rFonts w:hint="eastAsia" w:ascii="宋体" w:hAnsi="宋体" w:eastAsia="宋体" w:cs="宋体"/>
          <w:b/>
          <w:color w:val="000000"/>
          <w:sz w:val="24"/>
        </w:rPr>
        <w:t>：</w:t>
      </w:r>
      <w:bookmarkEnd w:id="100"/>
    </w:p>
    <w:p>
      <w:pPr>
        <w:kinsoku w:val="0"/>
        <w:overflowPunct w:val="0"/>
        <w:spacing w:line="560" w:lineRule="exact"/>
        <w:ind w:firstLine="482" w:firstLineChars="200"/>
        <w:rPr>
          <w:rFonts w:hint="eastAsia" w:ascii="宋体" w:hAnsi="宋体" w:eastAsia="宋体" w:cs="宋体"/>
          <w:b/>
          <w:color w:val="000000"/>
          <w:sz w:val="24"/>
          <w:u w:val="single"/>
          <w:lang w:val="en-US"/>
        </w:rPr>
      </w:pPr>
      <w:r>
        <w:rPr>
          <w:rFonts w:hint="eastAsia" w:ascii="宋体" w:hAnsi="宋体" w:eastAsia="宋体" w:cs="宋体"/>
          <w:b/>
          <w:color w:val="000000"/>
          <w:sz w:val="24"/>
        </w:rPr>
        <w:t>1.5.1 交付期限：</w:t>
      </w:r>
      <w:r>
        <w:rPr>
          <w:rFonts w:hint="eastAsia" w:ascii="宋体" w:hAnsi="宋体" w:eastAsia="宋体" w:cs="宋体"/>
          <w:b/>
          <w:color w:val="000000"/>
          <w:sz w:val="24"/>
          <w:lang w:val="en-US"/>
        </w:rPr>
        <w:t>合同中约定</w:t>
      </w:r>
    </w:p>
    <w:p>
      <w:pPr>
        <w:spacing w:line="240" w:lineRule="atLeast"/>
        <w:ind w:firstLine="482" w:firstLineChars="200"/>
        <w:rPr>
          <w:rFonts w:hint="eastAsia" w:ascii="宋体" w:hAnsi="宋体" w:eastAsia="宋体" w:cs="宋体"/>
          <w:sz w:val="24"/>
          <w:u w:val="single"/>
        </w:rPr>
      </w:pPr>
      <w:r>
        <w:rPr>
          <w:rFonts w:hint="eastAsia" w:ascii="宋体" w:hAnsi="宋体" w:eastAsia="宋体" w:cs="宋体"/>
          <w:b/>
          <w:color w:val="000000"/>
          <w:sz w:val="24"/>
        </w:rPr>
        <w:t>1.5.2 交付地点：</w:t>
      </w:r>
      <w:r>
        <w:rPr>
          <w:rFonts w:hint="eastAsia" w:ascii="宋体" w:hAnsi="宋体" w:eastAsia="宋体" w:cs="宋体"/>
          <w:b/>
          <w:color w:val="000000"/>
          <w:sz w:val="24"/>
          <w:lang w:val="en-US" w:eastAsia="zh-CN"/>
        </w:rPr>
        <w:t xml:space="preserve"> </w:t>
      </w:r>
    </w:p>
    <w:p>
      <w:pPr>
        <w:spacing w:line="240" w:lineRule="atLeast"/>
        <w:ind w:firstLine="482" w:firstLineChars="200"/>
        <w:rPr>
          <w:rFonts w:hint="eastAsia" w:ascii="宋体" w:hAnsi="宋体" w:eastAsia="宋体" w:cs="宋体"/>
          <w:bCs/>
          <w:color w:val="000000"/>
          <w:sz w:val="24"/>
          <w:u w:val="single"/>
        </w:rPr>
      </w:pPr>
      <w:r>
        <w:rPr>
          <w:rFonts w:hint="eastAsia" w:ascii="宋体" w:hAnsi="宋体" w:eastAsia="宋体" w:cs="宋体"/>
          <w:b/>
          <w:color w:val="000000"/>
          <w:sz w:val="24"/>
        </w:rPr>
        <w:t>1.5.3 交付方式：</w:t>
      </w:r>
      <w:r>
        <w:rPr>
          <w:rFonts w:hint="eastAsia" w:ascii="宋体" w:hAnsi="宋体" w:eastAsia="宋体" w:cs="宋体"/>
          <w:sz w:val="24"/>
          <w:u w:val="single"/>
        </w:rPr>
        <w:t xml:space="preserve">                                           。</w:t>
      </w:r>
    </w:p>
    <w:p>
      <w:pPr>
        <w:kinsoku w:val="0"/>
        <w:overflowPunct w:val="0"/>
        <w:spacing w:line="560" w:lineRule="exact"/>
        <w:ind w:firstLine="482" w:firstLineChars="200"/>
        <w:rPr>
          <w:rFonts w:hint="eastAsia" w:ascii="宋体" w:hAnsi="宋体" w:eastAsia="宋体" w:cs="宋体"/>
          <w:b/>
          <w:color w:val="000000"/>
          <w:sz w:val="24"/>
        </w:rPr>
      </w:pPr>
      <w:bookmarkStart w:id="101" w:name="_Toc19554"/>
      <w:bookmarkStart w:id="102" w:name="_Toc19796"/>
      <w:bookmarkStart w:id="103" w:name="_Toc21423"/>
      <w:bookmarkStart w:id="104" w:name="_Toc27250"/>
      <w:r>
        <w:rPr>
          <w:rFonts w:hint="eastAsia" w:ascii="宋体" w:hAnsi="宋体" w:eastAsia="宋体" w:cs="宋体"/>
          <w:b/>
          <w:color w:val="000000"/>
          <w:sz w:val="24"/>
        </w:rPr>
        <w:t>6、 违约责任</w:t>
      </w:r>
      <w:bookmarkEnd w:id="101"/>
      <w:bookmarkEnd w:id="102"/>
      <w:bookmarkEnd w:id="103"/>
      <w:bookmarkEnd w:id="104"/>
    </w:p>
    <w:p>
      <w:pPr>
        <w:kinsoku w:val="0"/>
        <w:overflowPunct w:val="0"/>
        <w:spacing w:line="560" w:lineRule="exact"/>
        <w:ind w:firstLine="480" w:firstLineChars="200"/>
        <w:rPr>
          <w:rFonts w:hint="eastAsia" w:ascii="宋体" w:hAnsi="宋体" w:eastAsia="宋体" w:cs="宋体"/>
          <w:color w:val="000000"/>
          <w:sz w:val="24"/>
        </w:rPr>
      </w:pPr>
      <w:bookmarkStart w:id="105" w:name="_Toc16021"/>
      <w:bookmarkStart w:id="106" w:name="_Toc29882"/>
      <w:bookmarkStart w:id="107" w:name="_Toc28375"/>
      <w:bookmarkStart w:id="108" w:name="_Toc15583"/>
      <w:r>
        <w:rPr>
          <w:rFonts w:hint="eastAsia" w:ascii="宋体" w:hAnsi="宋体" w:eastAsia="宋体" w:cs="宋体"/>
          <w:color w:val="000000"/>
          <w:sz w:val="24"/>
        </w:rPr>
        <w:t>1、乙方必须严格按照甲方规定的时间将所需物资送至甲方指定地点。</w:t>
      </w:r>
    </w:p>
    <w:p>
      <w:pPr>
        <w:kinsoku w:val="0"/>
        <w:overflowPunct w:val="0"/>
        <w:spacing w:line="560" w:lineRule="exact"/>
        <w:ind w:firstLine="480" w:firstLineChars="200"/>
        <w:rPr>
          <w:rFonts w:hint="eastAsia" w:ascii="宋体" w:hAnsi="宋体" w:eastAsia="宋体" w:cs="宋体"/>
          <w:color w:val="000000"/>
          <w:sz w:val="24"/>
        </w:rPr>
      </w:pPr>
      <w:r>
        <w:rPr>
          <w:rFonts w:hint="eastAsia" w:ascii="宋体" w:hAnsi="宋体" w:eastAsia="宋体" w:cs="宋体"/>
          <w:color w:val="000000"/>
          <w:sz w:val="24"/>
        </w:rPr>
        <w:t>2、漏单：如乙方漏单则须无偿补货，壹个月叁次以上甲方有权终止合同。</w:t>
      </w:r>
    </w:p>
    <w:p>
      <w:pPr>
        <w:kinsoku w:val="0"/>
        <w:overflowPunct w:val="0"/>
        <w:spacing w:line="560" w:lineRule="exact"/>
        <w:ind w:firstLine="480" w:firstLineChars="200"/>
        <w:rPr>
          <w:rFonts w:hint="eastAsia" w:ascii="宋体" w:hAnsi="宋体" w:eastAsia="宋体" w:cs="宋体"/>
          <w:color w:val="000000"/>
          <w:sz w:val="24"/>
        </w:rPr>
      </w:pPr>
      <w:r>
        <w:rPr>
          <w:rFonts w:hint="eastAsia" w:ascii="宋体" w:hAnsi="宋体" w:eastAsia="宋体" w:cs="宋体"/>
          <w:color w:val="000000"/>
          <w:sz w:val="24"/>
          <w:lang w:val="en-US" w:eastAsia="zh-CN"/>
        </w:rPr>
        <w:t>3</w:t>
      </w:r>
      <w:r>
        <w:rPr>
          <w:rFonts w:hint="eastAsia" w:ascii="宋体" w:hAnsi="宋体" w:eastAsia="宋体" w:cs="宋体"/>
          <w:color w:val="000000"/>
          <w:sz w:val="24"/>
        </w:rPr>
        <w:t>、如所供货品不符合甲方要求，需退回换货或退货，由此产生的相关费用乙方承担。</w:t>
      </w:r>
    </w:p>
    <w:p>
      <w:pPr>
        <w:kinsoku w:val="0"/>
        <w:overflowPunct w:val="0"/>
        <w:spacing w:line="560" w:lineRule="exact"/>
        <w:ind w:firstLine="480" w:firstLineChars="200"/>
        <w:rPr>
          <w:rFonts w:hint="eastAsia" w:ascii="宋体" w:hAnsi="宋体" w:eastAsia="宋体" w:cs="宋体"/>
          <w:color w:val="000000"/>
          <w:sz w:val="24"/>
        </w:rPr>
      </w:pPr>
      <w:r>
        <w:rPr>
          <w:rFonts w:hint="eastAsia" w:ascii="宋体" w:hAnsi="宋体" w:eastAsia="宋体" w:cs="宋体"/>
          <w:color w:val="000000"/>
          <w:sz w:val="24"/>
          <w:lang w:val="en-US" w:eastAsia="zh-CN"/>
        </w:rPr>
        <w:t>4</w:t>
      </w:r>
      <w:r>
        <w:rPr>
          <w:rFonts w:hint="eastAsia" w:ascii="宋体" w:hAnsi="宋体" w:eastAsia="宋体" w:cs="宋体"/>
          <w:color w:val="000000"/>
          <w:sz w:val="24"/>
        </w:rPr>
        <w:t>、杜绝缺斤少两，以次充好，如有故意隐瞒等欺诈行为，一经查证解除合同。</w:t>
      </w:r>
    </w:p>
    <w:p>
      <w:pPr>
        <w:kinsoku w:val="0"/>
        <w:overflowPunct w:val="0"/>
        <w:spacing w:line="560" w:lineRule="exact"/>
        <w:ind w:firstLine="480" w:firstLineChars="200"/>
        <w:rPr>
          <w:rFonts w:hint="eastAsia" w:ascii="宋体" w:hAnsi="宋体" w:eastAsia="宋体" w:cs="宋体"/>
          <w:color w:val="000000"/>
          <w:sz w:val="24"/>
        </w:rPr>
      </w:pPr>
      <w:r>
        <w:rPr>
          <w:rFonts w:hint="eastAsia" w:ascii="宋体" w:hAnsi="宋体" w:eastAsia="宋体" w:cs="宋体"/>
          <w:color w:val="000000"/>
          <w:sz w:val="24"/>
          <w:lang w:val="en-US" w:eastAsia="zh-CN"/>
        </w:rPr>
        <w:t>4</w:t>
      </w:r>
      <w:r>
        <w:rPr>
          <w:rFonts w:hint="eastAsia" w:ascii="宋体" w:hAnsi="宋体" w:eastAsia="宋体" w:cs="宋体"/>
          <w:color w:val="000000"/>
          <w:sz w:val="24"/>
        </w:rPr>
        <w:t>、如在未经对方同意的情况下，因合同任何一方的故意违约行为而导致合同无法继续执行的，视为单方违约，违约方须向另一方偿付违约金。</w:t>
      </w:r>
    </w:p>
    <w:p>
      <w:pPr>
        <w:kinsoku w:val="0"/>
        <w:overflowPunct w:val="0"/>
        <w:spacing w:line="560" w:lineRule="exact"/>
        <w:ind w:firstLine="482" w:firstLineChars="200"/>
        <w:rPr>
          <w:rFonts w:hint="eastAsia" w:ascii="宋体" w:hAnsi="宋体" w:eastAsia="宋体" w:cs="宋体"/>
          <w:b/>
          <w:color w:val="000000"/>
          <w:sz w:val="24"/>
        </w:rPr>
      </w:pPr>
      <w:r>
        <w:rPr>
          <w:rFonts w:hint="eastAsia" w:ascii="宋体" w:hAnsi="宋体" w:eastAsia="宋体" w:cs="宋体"/>
          <w:b/>
          <w:color w:val="000000"/>
          <w:sz w:val="24"/>
        </w:rPr>
        <w:t>7、 合同争议的解决</w:t>
      </w:r>
      <w:bookmarkEnd w:id="105"/>
      <w:bookmarkEnd w:id="106"/>
      <w:bookmarkEnd w:id="107"/>
      <w:bookmarkEnd w:id="108"/>
    </w:p>
    <w:p>
      <w:pPr>
        <w:kinsoku w:val="0"/>
        <w:overflowPunct w:val="0"/>
        <w:spacing w:line="560" w:lineRule="exact"/>
        <w:ind w:firstLine="240" w:firstLineChars="100"/>
        <w:rPr>
          <w:rFonts w:hint="eastAsia" w:ascii="宋体" w:hAnsi="宋体" w:eastAsia="宋体" w:cs="宋体"/>
          <w:color w:val="000000"/>
          <w:sz w:val="24"/>
        </w:rPr>
      </w:pPr>
      <w:r>
        <w:rPr>
          <w:rFonts w:hint="eastAsia" w:ascii="宋体" w:hAnsi="宋体" w:eastAsia="宋体" w:cs="宋体"/>
          <w:color w:val="000000"/>
          <w:sz w:val="24"/>
          <w:lang w:val="en-US"/>
        </w:rPr>
        <w:t>7.</w:t>
      </w:r>
      <w:r>
        <w:rPr>
          <w:rFonts w:hint="eastAsia" w:ascii="宋体" w:hAnsi="宋体" w:eastAsia="宋体" w:cs="宋体"/>
          <w:color w:val="000000"/>
          <w:sz w:val="24"/>
        </w:rPr>
        <w:t>1、</w:t>
      </w:r>
      <w:r>
        <w:rPr>
          <w:rFonts w:hint="eastAsia" w:ascii="宋体" w:hAnsi="宋体" w:eastAsia="宋体" w:cs="宋体"/>
          <w:color w:val="000000"/>
          <w:sz w:val="24"/>
          <w:lang w:val="en-US"/>
        </w:rPr>
        <w:t>在</w:t>
      </w:r>
      <w:r>
        <w:rPr>
          <w:rFonts w:hint="eastAsia" w:ascii="宋体" w:hAnsi="宋体" w:eastAsia="宋体" w:cs="宋体"/>
          <w:color w:val="000000"/>
          <w:sz w:val="24"/>
        </w:rPr>
        <w:t>履行的过程中发生的任何争议，若双方不能通过友好协商的方式加以解决，向甲方所在地人民法院提起诉讼。</w:t>
      </w:r>
    </w:p>
    <w:p>
      <w:pPr>
        <w:kinsoku w:val="0"/>
        <w:overflowPunct w:val="0"/>
        <w:spacing w:line="560" w:lineRule="exact"/>
        <w:ind w:firstLine="240" w:firstLineChars="100"/>
        <w:rPr>
          <w:rFonts w:hint="eastAsia" w:ascii="宋体" w:hAnsi="宋体" w:eastAsia="宋体" w:cs="宋体"/>
          <w:color w:val="000000"/>
          <w:sz w:val="24"/>
        </w:rPr>
      </w:pPr>
      <w:r>
        <w:rPr>
          <w:rFonts w:hint="eastAsia" w:ascii="宋体" w:hAnsi="宋体" w:eastAsia="宋体" w:cs="宋体"/>
          <w:color w:val="000000"/>
          <w:sz w:val="24"/>
          <w:lang w:val="en-US"/>
        </w:rPr>
        <w:t>7.</w:t>
      </w:r>
      <w:r>
        <w:rPr>
          <w:rFonts w:hint="eastAsia" w:ascii="宋体" w:hAnsi="宋体" w:eastAsia="宋体" w:cs="宋体"/>
          <w:color w:val="000000"/>
          <w:sz w:val="24"/>
        </w:rPr>
        <w:t>2、在法院审理期间，除提交法院审理的事项外，本协议其它事项和条款仍继续执行。</w:t>
      </w:r>
    </w:p>
    <w:p>
      <w:pPr>
        <w:pStyle w:val="40"/>
        <w:spacing w:line="480" w:lineRule="exact"/>
        <w:ind w:firstLine="482" w:firstLineChars="200"/>
        <w:rPr>
          <w:rFonts w:hint="eastAsia" w:ascii="宋体" w:hAnsi="宋体" w:eastAsia="宋体" w:cs="宋体"/>
          <w:b/>
          <w:color w:val="000000"/>
        </w:rPr>
      </w:pPr>
      <w:bookmarkStart w:id="109" w:name="_Toc11173"/>
      <w:bookmarkStart w:id="110" w:name="_Toc10605"/>
      <w:bookmarkStart w:id="111" w:name="_Toc7245"/>
      <w:bookmarkStart w:id="112" w:name="_Toc15322"/>
      <w:r>
        <w:rPr>
          <w:rFonts w:hint="eastAsia" w:ascii="宋体" w:hAnsi="宋体" w:eastAsia="宋体" w:cs="宋体"/>
          <w:b/>
          <w:color w:val="000000"/>
          <w:lang w:val="en-US"/>
        </w:rPr>
        <w:t>8、</w:t>
      </w:r>
      <w:r>
        <w:rPr>
          <w:rFonts w:hint="eastAsia" w:ascii="宋体" w:hAnsi="宋体" w:eastAsia="宋体" w:cs="宋体"/>
          <w:b/>
          <w:color w:val="000000"/>
        </w:rPr>
        <w:t>其他约定事项</w:t>
      </w:r>
    </w:p>
    <w:p>
      <w:pPr>
        <w:kinsoku w:val="0"/>
        <w:overflowPunct w:val="0"/>
        <w:spacing w:line="560" w:lineRule="exact"/>
        <w:rPr>
          <w:rFonts w:hint="eastAsia" w:ascii="宋体" w:hAnsi="宋体" w:eastAsia="宋体" w:cs="宋体"/>
          <w:color w:val="000000"/>
          <w:sz w:val="24"/>
        </w:rPr>
      </w:pPr>
      <w:r>
        <w:rPr>
          <w:rFonts w:hint="eastAsia" w:ascii="宋体" w:hAnsi="宋体" w:eastAsia="宋体" w:cs="宋体"/>
          <w:color w:val="000000"/>
          <w:sz w:val="24"/>
          <w:lang w:val="en-US"/>
        </w:rPr>
        <w:t>8.</w:t>
      </w:r>
      <w:r>
        <w:rPr>
          <w:rFonts w:hint="eastAsia" w:ascii="宋体" w:hAnsi="宋体" w:eastAsia="宋体" w:cs="宋体"/>
          <w:color w:val="000000"/>
          <w:sz w:val="24"/>
        </w:rPr>
        <w:t>1、甲方联系人或授权代表在履行合同过程中，对乙方所作的任何要求、通知等，都对乙方具有约束力，具有不可撤销性。</w:t>
      </w:r>
    </w:p>
    <w:p>
      <w:pPr>
        <w:kinsoku w:val="0"/>
        <w:overflowPunct w:val="0"/>
        <w:spacing w:line="560" w:lineRule="exact"/>
        <w:rPr>
          <w:rFonts w:hint="eastAsia" w:ascii="宋体" w:hAnsi="宋体" w:eastAsia="宋体" w:cs="宋体"/>
          <w:color w:val="000000"/>
          <w:sz w:val="24"/>
        </w:rPr>
      </w:pPr>
      <w:r>
        <w:rPr>
          <w:rFonts w:hint="eastAsia" w:ascii="宋体" w:hAnsi="宋体" w:eastAsia="宋体" w:cs="宋体"/>
          <w:color w:val="000000"/>
          <w:sz w:val="24"/>
          <w:lang w:val="en-US"/>
        </w:rPr>
        <w:t>8.</w:t>
      </w:r>
      <w:r>
        <w:rPr>
          <w:rFonts w:hint="eastAsia" w:ascii="宋体" w:hAnsi="宋体" w:eastAsia="宋体" w:cs="宋体"/>
          <w:color w:val="000000"/>
          <w:sz w:val="24"/>
        </w:rPr>
        <w:t>2、签订或履行合同过程中，坚决拒绝索贿、行贿及其它不正当交易行为。乙方必须承诺，在本合同期内，其不会向甲方任何人员及其亲朋好友赠送礼品、小费、现金、样品、餐饮等任何形式的馈赠、回扣。乙方给甲方任何人员及其亲朋好友的个人借款，甲方单位均不承担任何法律责任。如有此类事件发生，甲方有权扣除质保金并立即终止合同。</w:t>
      </w:r>
    </w:p>
    <w:p>
      <w:pPr>
        <w:kinsoku w:val="0"/>
        <w:overflowPunct w:val="0"/>
        <w:spacing w:line="560" w:lineRule="exact"/>
        <w:rPr>
          <w:rFonts w:hint="eastAsia" w:ascii="宋体" w:hAnsi="宋体" w:eastAsia="宋体" w:cs="宋体"/>
          <w:color w:val="000000"/>
          <w:sz w:val="24"/>
        </w:rPr>
      </w:pPr>
      <w:r>
        <w:rPr>
          <w:rFonts w:hint="eastAsia" w:ascii="宋体" w:hAnsi="宋体" w:eastAsia="宋体" w:cs="宋体"/>
          <w:color w:val="000000"/>
          <w:sz w:val="24"/>
          <w:lang w:val="en-US"/>
        </w:rPr>
        <w:t>8.3</w:t>
      </w:r>
      <w:r>
        <w:rPr>
          <w:rFonts w:hint="eastAsia" w:ascii="宋体" w:hAnsi="宋体" w:eastAsia="宋体" w:cs="宋体"/>
          <w:color w:val="000000"/>
          <w:sz w:val="24"/>
        </w:rPr>
        <w:t>、根据招标要求及确保我方权益，乙方需要在签订合同前叁天必须缴纳履约保证金壹拾万元整，否则采购方有权拒签合同。</w:t>
      </w:r>
    </w:p>
    <w:p>
      <w:pPr>
        <w:tabs>
          <w:tab w:val="left" w:pos="1695"/>
        </w:tabs>
        <w:spacing w:line="480" w:lineRule="exact"/>
        <w:ind w:firstLine="482" w:firstLineChars="200"/>
        <w:rPr>
          <w:rFonts w:hint="eastAsia" w:ascii="宋体" w:hAnsi="宋体" w:eastAsia="宋体" w:cs="宋体"/>
          <w:b/>
          <w:color w:val="000000"/>
          <w:sz w:val="24"/>
        </w:rPr>
      </w:pPr>
      <w:r>
        <w:rPr>
          <w:rFonts w:hint="eastAsia" w:ascii="宋体" w:hAnsi="宋体" w:eastAsia="宋体" w:cs="宋体"/>
          <w:b/>
          <w:color w:val="000000"/>
          <w:sz w:val="24"/>
          <w:lang w:val="en-US"/>
        </w:rPr>
        <w:t>9</w:t>
      </w:r>
      <w:r>
        <w:rPr>
          <w:rFonts w:hint="eastAsia" w:ascii="宋体" w:hAnsi="宋体" w:eastAsia="宋体" w:cs="宋体"/>
          <w:b/>
          <w:color w:val="000000"/>
          <w:sz w:val="24"/>
        </w:rPr>
        <w:t>、保密事项：</w:t>
      </w:r>
    </w:p>
    <w:p>
      <w:pPr>
        <w:pStyle w:val="40"/>
        <w:spacing w:line="480" w:lineRule="exact"/>
        <w:rPr>
          <w:rFonts w:hint="eastAsia" w:ascii="宋体" w:hAnsi="宋体" w:eastAsia="宋体" w:cs="宋体"/>
          <w:color w:val="000000"/>
        </w:rPr>
      </w:pPr>
      <w:r>
        <w:rPr>
          <w:rFonts w:hint="eastAsia" w:ascii="宋体" w:hAnsi="宋体" w:eastAsia="宋体" w:cs="宋体"/>
          <w:color w:val="000000"/>
          <w:lang w:val="en-US"/>
        </w:rPr>
        <w:t>9.</w:t>
      </w:r>
      <w:r>
        <w:rPr>
          <w:rFonts w:hint="eastAsia" w:ascii="宋体" w:hAnsi="宋体" w:eastAsia="宋体" w:cs="宋体"/>
          <w:color w:val="000000"/>
        </w:rPr>
        <w:t>1、乙方在签订和履行本合同中知悉的甲方的全部信息（包括人员信息和经营信息等）均为甲方的秘密，乙方有义务保密。</w:t>
      </w:r>
    </w:p>
    <w:p>
      <w:pPr>
        <w:pStyle w:val="40"/>
        <w:spacing w:line="480" w:lineRule="exact"/>
        <w:rPr>
          <w:rFonts w:hint="eastAsia" w:ascii="宋体" w:hAnsi="宋体" w:eastAsia="宋体" w:cs="宋体"/>
          <w:color w:val="000000"/>
        </w:rPr>
      </w:pPr>
      <w:r>
        <w:rPr>
          <w:rFonts w:hint="eastAsia" w:ascii="宋体" w:hAnsi="宋体" w:eastAsia="宋体" w:cs="宋体"/>
          <w:color w:val="000000"/>
          <w:lang w:val="en-US"/>
        </w:rPr>
        <w:t>9.</w:t>
      </w:r>
      <w:r>
        <w:rPr>
          <w:rFonts w:hint="eastAsia" w:ascii="宋体" w:hAnsi="宋体" w:eastAsia="宋体" w:cs="宋体"/>
          <w:color w:val="000000"/>
        </w:rPr>
        <w:t>2、乙方不得向别的客户泄露与甲方的业务量、供货品种、价格等商业秘密。除非经过甲方事先书面批准，乙方不得在其有关商品或服务的宣传广告中或公司的介绍资料中、网站中提及甲方及其相关企业，否则，甲方有权要求乙方支付货款总值的10 %作为违约金。</w:t>
      </w:r>
    </w:p>
    <w:p>
      <w:pPr>
        <w:pStyle w:val="40"/>
        <w:spacing w:line="480" w:lineRule="exact"/>
        <w:rPr>
          <w:rFonts w:hint="eastAsia" w:ascii="宋体" w:hAnsi="宋体" w:eastAsia="宋体" w:cs="宋体"/>
          <w:color w:val="000000"/>
        </w:rPr>
      </w:pPr>
      <w:r>
        <w:rPr>
          <w:rFonts w:hint="eastAsia" w:ascii="宋体" w:hAnsi="宋体" w:eastAsia="宋体" w:cs="宋体"/>
          <w:color w:val="000000"/>
          <w:lang w:val="en-US"/>
        </w:rPr>
        <w:t>9.</w:t>
      </w:r>
      <w:r>
        <w:rPr>
          <w:rFonts w:hint="eastAsia" w:ascii="宋体" w:hAnsi="宋体" w:eastAsia="宋体" w:cs="宋体"/>
          <w:color w:val="000000"/>
        </w:rPr>
        <w:t>3、未经甲方许可，乙方来访人员不得擅自进入甲方的办公室及其他场所，不得向甲方的工作人员打听甲方的商业秘密等。</w:t>
      </w:r>
    </w:p>
    <w:p>
      <w:pPr>
        <w:pStyle w:val="40"/>
        <w:spacing w:line="480" w:lineRule="exact"/>
        <w:rPr>
          <w:rFonts w:hint="eastAsia" w:ascii="宋体" w:hAnsi="宋体" w:eastAsia="宋体" w:cs="宋体"/>
          <w:color w:val="000000"/>
        </w:rPr>
      </w:pPr>
      <w:r>
        <w:rPr>
          <w:rFonts w:hint="eastAsia" w:ascii="宋体" w:hAnsi="宋体" w:eastAsia="宋体" w:cs="宋体"/>
          <w:color w:val="000000"/>
          <w:lang w:val="en-US"/>
        </w:rPr>
        <w:t>9.</w:t>
      </w:r>
      <w:r>
        <w:rPr>
          <w:rFonts w:hint="eastAsia" w:ascii="宋体" w:hAnsi="宋体" w:eastAsia="宋体" w:cs="宋体"/>
          <w:color w:val="000000"/>
        </w:rPr>
        <w:t>4、由于甲方单位的性质特殊性，合同一经签订乙方必须无条件履行合同和相关需求，并按照保密要求签订《保密协议》。</w:t>
      </w:r>
    </w:p>
    <w:p>
      <w:pPr>
        <w:tabs>
          <w:tab w:val="left" w:pos="1695"/>
        </w:tabs>
        <w:spacing w:line="480" w:lineRule="exact"/>
        <w:ind w:firstLine="643" w:firstLineChars="200"/>
        <w:rPr>
          <w:rFonts w:hint="eastAsia" w:ascii="宋体" w:hAnsi="宋体" w:eastAsia="宋体" w:cs="宋体"/>
          <w:color w:val="000000"/>
          <w:sz w:val="32"/>
          <w:szCs w:val="32"/>
        </w:rPr>
      </w:pPr>
      <w:r>
        <w:rPr>
          <w:rFonts w:hint="eastAsia" w:ascii="宋体" w:hAnsi="宋体" w:eastAsia="宋体" w:cs="宋体"/>
          <w:b/>
          <w:bCs/>
          <w:color w:val="000000"/>
          <w:sz w:val="32"/>
          <w:szCs w:val="32"/>
          <w:lang w:val="en-US"/>
        </w:rPr>
        <w:t>10</w:t>
      </w:r>
      <w:r>
        <w:rPr>
          <w:rFonts w:hint="eastAsia" w:ascii="宋体" w:hAnsi="宋体" w:eastAsia="宋体" w:cs="宋体"/>
          <w:b/>
          <w:bCs/>
          <w:color w:val="000000"/>
          <w:sz w:val="32"/>
          <w:szCs w:val="32"/>
        </w:rPr>
        <w:t>、不可抗力：</w:t>
      </w:r>
    </w:p>
    <w:p>
      <w:pPr>
        <w:tabs>
          <w:tab w:val="left" w:pos="1695"/>
        </w:tabs>
        <w:spacing w:line="480" w:lineRule="exact"/>
        <w:rPr>
          <w:rFonts w:hint="eastAsia" w:ascii="宋体" w:hAnsi="宋体" w:eastAsia="宋体" w:cs="宋体"/>
          <w:color w:val="000000"/>
          <w:sz w:val="24"/>
        </w:rPr>
      </w:pPr>
      <w:r>
        <w:rPr>
          <w:rFonts w:hint="eastAsia" w:ascii="宋体" w:hAnsi="宋体" w:eastAsia="宋体" w:cs="宋体"/>
          <w:color w:val="000000"/>
          <w:sz w:val="24"/>
          <w:lang w:val="en-US"/>
        </w:rPr>
        <w:t>10.1</w:t>
      </w:r>
      <w:r>
        <w:rPr>
          <w:rFonts w:hint="eastAsia" w:ascii="宋体" w:hAnsi="宋体" w:eastAsia="宋体" w:cs="宋体"/>
          <w:color w:val="000000"/>
          <w:sz w:val="32"/>
          <w:szCs w:val="32"/>
        </w:rPr>
        <w:t>、</w:t>
      </w:r>
      <w:r>
        <w:rPr>
          <w:rFonts w:hint="eastAsia" w:ascii="宋体" w:hAnsi="宋体" w:eastAsia="宋体" w:cs="宋体"/>
          <w:color w:val="000000"/>
          <w:sz w:val="24"/>
        </w:rPr>
        <w:t>不可抗力是指不能预见、不能避免且不能克服的客观事件，包括但不限于战争、自然灾害、禁运、疫情等以及其他双方认可的情形。</w:t>
      </w:r>
    </w:p>
    <w:p>
      <w:pPr>
        <w:pStyle w:val="40"/>
        <w:spacing w:line="480" w:lineRule="exact"/>
        <w:ind w:firstLine="480" w:firstLineChars="200"/>
        <w:rPr>
          <w:rFonts w:hint="eastAsia" w:ascii="宋体" w:hAnsi="宋体" w:eastAsia="宋体" w:cs="宋体"/>
        </w:rPr>
      </w:pPr>
      <w:r>
        <w:rPr>
          <w:rFonts w:hint="eastAsia" w:ascii="宋体" w:hAnsi="宋体" w:eastAsia="宋体" w:cs="宋体"/>
          <w:color w:val="000000"/>
          <w:lang w:val="en-US"/>
        </w:rPr>
        <w:t xml:space="preserve">10.2 </w:t>
      </w:r>
      <w:r>
        <w:rPr>
          <w:rFonts w:hint="eastAsia" w:ascii="宋体" w:hAnsi="宋体" w:eastAsia="宋体" w:cs="宋体"/>
          <w:color w:val="000000"/>
        </w:rPr>
        <w:t>不可抗力事件发生后，不能履行合同的一方应当立即将不可抗力情况通知对方，若无法立即通知对方，按照抗力对合同的影响程度，由双方协商确定是否变更或解除合同。</w:t>
      </w:r>
    </w:p>
    <w:p>
      <w:pPr>
        <w:kinsoku w:val="0"/>
        <w:overflowPunct w:val="0"/>
        <w:spacing w:line="560" w:lineRule="exact"/>
        <w:ind w:firstLine="482" w:firstLineChars="200"/>
        <w:rPr>
          <w:rFonts w:hint="eastAsia" w:ascii="宋体" w:hAnsi="宋体" w:eastAsia="宋体" w:cs="宋体"/>
          <w:b/>
          <w:color w:val="000000"/>
          <w:sz w:val="24"/>
        </w:rPr>
      </w:pPr>
      <w:r>
        <w:rPr>
          <w:rFonts w:hint="eastAsia" w:ascii="宋体" w:hAnsi="宋体" w:eastAsia="宋体" w:cs="宋体"/>
          <w:b/>
          <w:color w:val="000000"/>
          <w:sz w:val="24"/>
          <w:lang w:val="en-US"/>
        </w:rPr>
        <w:t>11、</w:t>
      </w:r>
      <w:r>
        <w:rPr>
          <w:rFonts w:hint="eastAsia" w:ascii="宋体" w:hAnsi="宋体" w:eastAsia="宋体" w:cs="宋体"/>
          <w:b/>
          <w:color w:val="000000"/>
          <w:sz w:val="24"/>
        </w:rPr>
        <w:t xml:space="preserve"> 合同生效</w:t>
      </w:r>
      <w:bookmarkEnd w:id="109"/>
      <w:bookmarkEnd w:id="110"/>
      <w:bookmarkEnd w:id="111"/>
      <w:bookmarkEnd w:id="112"/>
    </w:p>
    <w:p>
      <w:pPr>
        <w:kinsoku w:val="0"/>
        <w:overflowPunct w:val="0"/>
        <w:spacing w:line="560" w:lineRule="exact"/>
        <w:ind w:firstLine="480" w:firstLineChars="200"/>
        <w:rPr>
          <w:rFonts w:hint="eastAsia" w:ascii="宋体" w:hAnsi="宋体" w:eastAsia="宋体" w:cs="宋体"/>
          <w:color w:val="000000"/>
          <w:sz w:val="24"/>
        </w:rPr>
      </w:pPr>
      <w:r>
        <w:rPr>
          <w:rFonts w:hint="eastAsia" w:ascii="宋体" w:hAnsi="宋体" w:eastAsia="宋体" w:cs="宋体"/>
          <w:color w:val="000000"/>
          <w:sz w:val="24"/>
        </w:rPr>
        <w:t>本合同自双方当事人盖章或者签字时生效。</w:t>
      </w:r>
    </w:p>
    <w:p>
      <w:pPr>
        <w:kinsoku w:val="0"/>
        <w:overflowPunct w:val="0"/>
        <w:adjustRightInd w:val="0"/>
        <w:spacing w:line="560" w:lineRule="exact"/>
        <w:rPr>
          <w:rFonts w:hint="eastAsia" w:ascii="宋体" w:hAnsi="宋体" w:eastAsia="宋体" w:cs="宋体"/>
          <w:color w:val="000000"/>
          <w:sz w:val="24"/>
        </w:rPr>
      </w:pPr>
      <w:r>
        <w:rPr>
          <w:rFonts w:hint="eastAsia" w:ascii="宋体" w:hAnsi="宋体" w:eastAsia="宋体" w:cs="宋体"/>
          <w:b/>
          <w:color w:val="000000"/>
          <w:sz w:val="24"/>
        </w:rPr>
        <w:t>甲方</w:t>
      </w:r>
      <w:r>
        <w:rPr>
          <w:rFonts w:hint="eastAsia" w:ascii="宋体" w:hAnsi="宋体" w:eastAsia="宋体" w:cs="宋体"/>
          <w:color w:val="000000"/>
          <w:sz w:val="24"/>
        </w:rPr>
        <w:t xml:space="preserve">：                             </w:t>
      </w:r>
      <w:r>
        <w:rPr>
          <w:rFonts w:hint="eastAsia" w:ascii="宋体" w:hAnsi="宋体" w:eastAsia="宋体" w:cs="宋体"/>
          <w:b/>
          <w:color w:val="000000"/>
          <w:sz w:val="24"/>
        </w:rPr>
        <w:t xml:space="preserve">      乙方</w:t>
      </w:r>
      <w:r>
        <w:rPr>
          <w:rFonts w:hint="eastAsia" w:ascii="宋体" w:hAnsi="宋体" w:eastAsia="宋体" w:cs="宋体"/>
          <w:color w:val="000000"/>
          <w:sz w:val="24"/>
        </w:rPr>
        <w:t>：</w:t>
      </w:r>
    </w:p>
    <w:p>
      <w:pPr>
        <w:kinsoku w:val="0"/>
        <w:overflowPunct w:val="0"/>
        <w:adjustRightInd w:val="0"/>
        <w:spacing w:line="560" w:lineRule="exact"/>
        <w:rPr>
          <w:rFonts w:hint="eastAsia" w:ascii="宋体" w:hAnsi="宋体" w:eastAsia="宋体" w:cs="宋体"/>
          <w:color w:val="000000"/>
          <w:sz w:val="24"/>
        </w:rPr>
      </w:pPr>
      <w:r>
        <w:rPr>
          <w:rFonts w:hint="eastAsia" w:ascii="宋体" w:hAnsi="宋体" w:eastAsia="宋体" w:cs="宋体"/>
          <w:color w:val="000000"/>
          <w:sz w:val="24"/>
        </w:rPr>
        <w:t>统一社会信用代码：                        统一社会信用代码或身份证号码</w:t>
      </w:r>
    </w:p>
    <w:p>
      <w:pPr>
        <w:kinsoku w:val="0"/>
        <w:overflowPunct w:val="0"/>
        <w:adjustRightInd w:val="0"/>
        <w:spacing w:line="560" w:lineRule="exact"/>
        <w:rPr>
          <w:rFonts w:hint="eastAsia" w:ascii="宋体" w:hAnsi="宋体" w:eastAsia="宋体" w:cs="宋体"/>
          <w:color w:val="000000"/>
          <w:sz w:val="24"/>
        </w:rPr>
      </w:pPr>
      <w:r>
        <w:rPr>
          <w:rFonts w:hint="eastAsia" w:ascii="宋体" w:hAnsi="宋体" w:eastAsia="宋体" w:cs="宋体"/>
          <w:color w:val="000000"/>
          <w:sz w:val="24"/>
        </w:rPr>
        <w:t>住所：                                   住所：</w:t>
      </w:r>
    </w:p>
    <w:p>
      <w:pPr>
        <w:kinsoku w:val="0"/>
        <w:overflowPunct w:val="0"/>
        <w:adjustRightInd w:val="0"/>
        <w:spacing w:line="560" w:lineRule="exact"/>
        <w:rPr>
          <w:rFonts w:hint="eastAsia" w:ascii="宋体" w:hAnsi="宋体" w:eastAsia="宋体" w:cs="宋体"/>
          <w:color w:val="000000"/>
          <w:sz w:val="24"/>
        </w:rPr>
      </w:pPr>
      <w:r>
        <w:rPr>
          <w:rFonts w:hint="eastAsia" w:ascii="宋体" w:hAnsi="宋体" w:eastAsia="宋体" w:cs="宋体"/>
          <w:color w:val="000000"/>
          <w:sz w:val="24"/>
        </w:rPr>
        <w:t>法定代表人或                             法定代表人</w:t>
      </w:r>
    </w:p>
    <w:p>
      <w:pPr>
        <w:kinsoku w:val="0"/>
        <w:overflowPunct w:val="0"/>
        <w:adjustRightInd w:val="0"/>
        <w:spacing w:line="560" w:lineRule="exact"/>
        <w:rPr>
          <w:rFonts w:hint="eastAsia" w:ascii="宋体" w:hAnsi="宋体" w:eastAsia="宋体" w:cs="宋体"/>
          <w:color w:val="000000"/>
          <w:sz w:val="24"/>
        </w:rPr>
      </w:pPr>
      <w:r>
        <w:rPr>
          <w:rFonts w:hint="eastAsia" w:ascii="宋体" w:hAnsi="宋体" w:eastAsia="宋体" w:cs="宋体"/>
          <w:color w:val="000000"/>
          <w:sz w:val="24"/>
        </w:rPr>
        <w:t xml:space="preserve">授权代表（签字）：                        或授权代表（签字）: </w:t>
      </w:r>
    </w:p>
    <w:p>
      <w:pPr>
        <w:kinsoku w:val="0"/>
        <w:overflowPunct w:val="0"/>
        <w:adjustRightInd w:val="0"/>
        <w:spacing w:line="560" w:lineRule="exact"/>
        <w:rPr>
          <w:rFonts w:hint="eastAsia" w:ascii="宋体" w:hAnsi="宋体" w:eastAsia="宋体" w:cs="宋体"/>
          <w:color w:val="000000"/>
          <w:sz w:val="24"/>
        </w:rPr>
      </w:pPr>
      <w:r>
        <w:rPr>
          <w:rFonts w:hint="eastAsia" w:ascii="宋体" w:hAnsi="宋体" w:eastAsia="宋体" w:cs="宋体"/>
          <w:color w:val="000000"/>
          <w:sz w:val="24"/>
        </w:rPr>
        <w:t>联系人：                                 联系人：</w:t>
      </w:r>
    </w:p>
    <w:p>
      <w:pPr>
        <w:kinsoku w:val="0"/>
        <w:overflowPunct w:val="0"/>
        <w:adjustRightInd w:val="0"/>
        <w:spacing w:line="560" w:lineRule="exact"/>
        <w:rPr>
          <w:rFonts w:hint="eastAsia" w:ascii="宋体" w:hAnsi="宋体" w:eastAsia="宋体" w:cs="宋体"/>
          <w:color w:val="000000"/>
          <w:sz w:val="24"/>
        </w:rPr>
      </w:pPr>
      <w:r>
        <w:rPr>
          <w:rFonts w:hint="eastAsia" w:ascii="宋体" w:hAnsi="宋体" w:eastAsia="宋体" w:cs="宋体"/>
          <w:color w:val="000000"/>
          <w:sz w:val="24"/>
        </w:rPr>
        <w:t>约定送达地址：                           约定送达地址：</w:t>
      </w:r>
    </w:p>
    <w:p>
      <w:pPr>
        <w:kinsoku w:val="0"/>
        <w:overflowPunct w:val="0"/>
        <w:adjustRightInd w:val="0"/>
        <w:spacing w:line="560" w:lineRule="exact"/>
        <w:rPr>
          <w:rFonts w:hint="eastAsia" w:ascii="宋体" w:hAnsi="宋体" w:eastAsia="宋体" w:cs="宋体"/>
          <w:color w:val="000000"/>
          <w:sz w:val="24"/>
        </w:rPr>
      </w:pPr>
      <w:r>
        <w:rPr>
          <w:rFonts w:hint="eastAsia" w:ascii="宋体" w:hAnsi="宋体" w:eastAsia="宋体" w:cs="宋体"/>
          <w:color w:val="000000"/>
          <w:sz w:val="24"/>
        </w:rPr>
        <w:t>邮政编码：                               邮政编码：</w:t>
      </w:r>
    </w:p>
    <w:p>
      <w:pPr>
        <w:kinsoku w:val="0"/>
        <w:overflowPunct w:val="0"/>
        <w:adjustRightInd w:val="0"/>
        <w:spacing w:line="560" w:lineRule="exact"/>
        <w:rPr>
          <w:rFonts w:hint="eastAsia" w:ascii="宋体" w:hAnsi="宋体" w:eastAsia="宋体" w:cs="宋体"/>
          <w:color w:val="000000"/>
          <w:sz w:val="24"/>
        </w:rPr>
      </w:pPr>
      <w:r>
        <w:rPr>
          <w:rFonts w:hint="eastAsia" w:ascii="宋体" w:hAnsi="宋体" w:eastAsia="宋体" w:cs="宋体"/>
          <w:color w:val="000000"/>
          <w:sz w:val="24"/>
        </w:rPr>
        <w:t xml:space="preserve">电话:                                    电话: </w:t>
      </w:r>
    </w:p>
    <w:p>
      <w:pPr>
        <w:kinsoku w:val="0"/>
        <w:overflowPunct w:val="0"/>
        <w:adjustRightInd w:val="0"/>
        <w:spacing w:line="560" w:lineRule="exact"/>
        <w:rPr>
          <w:rFonts w:hint="eastAsia" w:ascii="宋体" w:hAnsi="宋体" w:eastAsia="宋体" w:cs="宋体"/>
          <w:color w:val="000000"/>
          <w:sz w:val="24"/>
        </w:rPr>
      </w:pPr>
      <w:r>
        <w:rPr>
          <w:rFonts w:hint="eastAsia" w:ascii="宋体" w:hAnsi="宋体" w:eastAsia="宋体" w:cs="宋体"/>
          <w:color w:val="000000"/>
          <w:sz w:val="24"/>
        </w:rPr>
        <w:t>传真:                                    传真:</w:t>
      </w:r>
    </w:p>
    <w:p>
      <w:pPr>
        <w:kinsoku w:val="0"/>
        <w:overflowPunct w:val="0"/>
        <w:adjustRightInd w:val="0"/>
        <w:spacing w:line="560" w:lineRule="exact"/>
        <w:rPr>
          <w:rFonts w:hint="eastAsia" w:ascii="宋体" w:hAnsi="宋体" w:eastAsia="宋体" w:cs="宋体"/>
          <w:color w:val="000000"/>
          <w:sz w:val="24"/>
        </w:rPr>
      </w:pPr>
      <w:r>
        <w:rPr>
          <w:rFonts w:hint="eastAsia" w:ascii="宋体" w:hAnsi="宋体" w:eastAsia="宋体" w:cs="宋体"/>
          <w:color w:val="000000"/>
          <w:sz w:val="24"/>
        </w:rPr>
        <w:t>电子邮箱：                               电子邮箱：</w:t>
      </w:r>
    </w:p>
    <w:p>
      <w:pPr>
        <w:kinsoku w:val="0"/>
        <w:overflowPunct w:val="0"/>
        <w:adjustRightInd w:val="0"/>
        <w:spacing w:line="560" w:lineRule="exact"/>
        <w:rPr>
          <w:rFonts w:hint="eastAsia" w:ascii="宋体" w:hAnsi="宋体" w:eastAsia="宋体" w:cs="宋体"/>
          <w:color w:val="000000"/>
          <w:sz w:val="24"/>
        </w:rPr>
      </w:pPr>
      <w:r>
        <w:rPr>
          <w:rFonts w:hint="eastAsia" w:ascii="宋体" w:hAnsi="宋体" w:eastAsia="宋体" w:cs="宋体"/>
          <w:color w:val="000000"/>
          <w:sz w:val="24"/>
        </w:rPr>
        <w:t xml:space="preserve">开户银行：                               开户银行： </w:t>
      </w:r>
    </w:p>
    <w:p>
      <w:pPr>
        <w:kinsoku w:val="0"/>
        <w:overflowPunct w:val="0"/>
        <w:adjustRightInd w:val="0"/>
        <w:spacing w:line="560" w:lineRule="exact"/>
        <w:rPr>
          <w:rFonts w:hint="eastAsia" w:ascii="宋体" w:hAnsi="宋体" w:eastAsia="宋体" w:cs="宋体"/>
          <w:color w:val="000000"/>
          <w:sz w:val="24"/>
        </w:rPr>
      </w:pPr>
      <w:r>
        <w:rPr>
          <w:rFonts w:hint="eastAsia" w:ascii="宋体" w:hAnsi="宋体" w:eastAsia="宋体" w:cs="宋体"/>
          <w:color w:val="000000"/>
          <w:sz w:val="24"/>
        </w:rPr>
        <w:t xml:space="preserve">开户名称：                               开户名称： </w:t>
      </w:r>
    </w:p>
    <w:p>
      <w:pPr>
        <w:kinsoku w:val="0"/>
        <w:overflowPunct w:val="0"/>
        <w:adjustRightInd w:val="0"/>
        <w:spacing w:line="560" w:lineRule="exact"/>
        <w:rPr>
          <w:rFonts w:hint="eastAsia" w:ascii="宋体" w:hAnsi="宋体" w:eastAsia="宋体" w:cs="宋体"/>
          <w:color w:val="000000"/>
          <w:sz w:val="24"/>
        </w:rPr>
      </w:pPr>
      <w:r>
        <w:rPr>
          <w:rFonts w:hint="eastAsia" w:ascii="宋体" w:hAnsi="宋体" w:eastAsia="宋体" w:cs="宋体"/>
          <w:color w:val="000000"/>
          <w:sz w:val="24"/>
        </w:rPr>
        <w:t>开户账号：</w:t>
      </w:r>
      <w:r>
        <w:rPr>
          <w:rFonts w:hint="eastAsia" w:ascii="宋体" w:hAnsi="宋体" w:eastAsia="宋体" w:cs="宋体"/>
          <w:color w:val="000000"/>
          <w:sz w:val="24"/>
          <w:lang w:val="en-US" w:eastAsia="zh-CN"/>
        </w:rPr>
        <w:t xml:space="preserve">                               </w:t>
      </w:r>
      <w:r>
        <w:rPr>
          <w:rFonts w:hint="eastAsia" w:ascii="宋体" w:hAnsi="宋体" w:eastAsia="宋体" w:cs="宋体"/>
          <w:color w:val="000000"/>
          <w:sz w:val="24"/>
        </w:rPr>
        <w:t>开户账号：</w:t>
      </w:r>
      <w:bookmarkStart w:id="113" w:name="_Toc331685783"/>
    </w:p>
    <w:p>
      <w:pPr>
        <w:kinsoku w:val="0"/>
        <w:overflowPunct w:val="0"/>
        <w:adjustRightInd w:val="0"/>
        <w:spacing w:line="560" w:lineRule="exact"/>
        <w:rPr>
          <w:rFonts w:hint="eastAsia" w:ascii="宋体" w:hAnsi="宋体" w:eastAsia="宋体" w:cs="宋体"/>
          <w:b/>
          <w:color w:val="000000"/>
          <w:sz w:val="24"/>
        </w:rPr>
      </w:pPr>
    </w:p>
    <w:p>
      <w:pPr>
        <w:pStyle w:val="55"/>
        <w:rPr>
          <w:rFonts w:hint="eastAsia" w:ascii="宋体" w:hAnsi="宋体" w:eastAsia="宋体" w:cs="宋体"/>
          <w:b/>
          <w:color w:val="000000"/>
          <w:sz w:val="24"/>
        </w:rPr>
      </w:pPr>
    </w:p>
    <w:p>
      <w:pPr>
        <w:rPr>
          <w:rFonts w:hint="eastAsia" w:ascii="宋体" w:hAnsi="宋体" w:eastAsia="宋体" w:cs="宋体"/>
          <w:b/>
          <w:color w:val="000000"/>
          <w:sz w:val="24"/>
        </w:rPr>
      </w:pPr>
    </w:p>
    <w:p>
      <w:pPr>
        <w:pStyle w:val="7"/>
        <w:rPr>
          <w:rFonts w:hint="eastAsia" w:ascii="宋体" w:hAnsi="宋体" w:eastAsia="宋体" w:cs="宋体"/>
          <w:b/>
          <w:color w:val="000000"/>
          <w:sz w:val="24"/>
        </w:rPr>
      </w:pPr>
    </w:p>
    <w:p>
      <w:pPr>
        <w:rPr>
          <w:rFonts w:hint="eastAsia" w:ascii="宋体" w:hAnsi="宋体" w:eastAsia="宋体" w:cs="宋体"/>
          <w:b/>
          <w:color w:val="000000"/>
          <w:sz w:val="24"/>
        </w:rPr>
      </w:pPr>
    </w:p>
    <w:p>
      <w:pPr>
        <w:pStyle w:val="2"/>
        <w:rPr>
          <w:rFonts w:hint="eastAsia" w:ascii="宋体" w:hAnsi="宋体" w:eastAsia="宋体" w:cs="宋体"/>
          <w:b/>
          <w:color w:val="000000"/>
          <w:sz w:val="24"/>
        </w:rPr>
      </w:pPr>
    </w:p>
    <w:p>
      <w:pPr>
        <w:pStyle w:val="2"/>
        <w:rPr>
          <w:rFonts w:hint="eastAsia" w:ascii="宋体" w:hAnsi="宋体" w:eastAsia="宋体" w:cs="宋体"/>
          <w:b/>
          <w:color w:val="000000"/>
          <w:sz w:val="24"/>
        </w:rPr>
      </w:pPr>
    </w:p>
    <w:p>
      <w:pPr>
        <w:pStyle w:val="7"/>
        <w:rPr>
          <w:rFonts w:hint="eastAsia" w:ascii="宋体" w:hAnsi="宋体" w:eastAsia="宋体" w:cs="宋体"/>
          <w:b/>
          <w:color w:val="000000"/>
          <w:sz w:val="24"/>
        </w:rPr>
      </w:pPr>
    </w:p>
    <w:p>
      <w:pPr>
        <w:rPr>
          <w:rFonts w:hint="eastAsia"/>
        </w:rPr>
      </w:pPr>
    </w:p>
    <w:bookmarkEnd w:id="113"/>
    <w:p>
      <w:pPr>
        <w:pStyle w:val="3"/>
        <w:tabs>
          <w:tab w:val="left" w:pos="1442"/>
        </w:tabs>
        <w:spacing w:before="358"/>
        <w:rPr>
          <w:rFonts w:hint="eastAsia" w:ascii="宋体" w:hAnsi="宋体" w:eastAsia="宋体" w:cs="宋体"/>
        </w:rPr>
      </w:pPr>
      <w:bookmarkStart w:id="114" w:name="_bookmark3"/>
      <w:bookmarkEnd w:id="114"/>
      <w:bookmarkStart w:id="115" w:name="第五章__评标方法与评标标准"/>
      <w:bookmarkEnd w:id="115"/>
      <w:bookmarkStart w:id="116" w:name="_Toc2863"/>
      <w:r>
        <w:rPr>
          <w:rFonts w:hint="eastAsia" w:ascii="宋体" w:hAnsi="宋体" w:eastAsia="宋体" w:cs="宋体"/>
          <w:sz w:val="40"/>
          <w:szCs w:val="40"/>
          <w:lang w:val="en-US"/>
        </w:rPr>
        <w:t>第</w:t>
      </w:r>
      <w:r>
        <w:rPr>
          <w:rFonts w:hint="eastAsia" w:ascii="宋体" w:hAnsi="宋体" w:eastAsia="宋体" w:cs="宋体"/>
          <w:sz w:val="40"/>
          <w:szCs w:val="40"/>
          <w:lang w:val="en-US" w:eastAsia="zh-CN"/>
        </w:rPr>
        <w:t>四</w:t>
      </w:r>
      <w:r>
        <w:rPr>
          <w:rFonts w:hint="eastAsia" w:ascii="宋体" w:hAnsi="宋体" w:eastAsia="宋体" w:cs="宋体"/>
          <w:sz w:val="40"/>
          <w:szCs w:val="40"/>
          <w:lang w:val="en-US"/>
        </w:rPr>
        <w:t xml:space="preserve">章  </w:t>
      </w:r>
      <w:r>
        <w:rPr>
          <w:rFonts w:hint="eastAsia" w:ascii="宋体" w:hAnsi="宋体" w:eastAsia="宋体" w:cs="宋体"/>
          <w:sz w:val="40"/>
          <w:szCs w:val="40"/>
        </w:rPr>
        <w:t>项目采购需求</w:t>
      </w:r>
      <w:bookmarkEnd w:id="116"/>
    </w:p>
    <w:p>
      <w:pPr>
        <w:pStyle w:val="65"/>
        <w:keepNext w:val="0"/>
        <w:keepLines w:val="0"/>
        <w:pageBreakBefore w:val="0"/>
        <w:widowControl/>
        <w:kinsoku/>
        <w:wordWrap/>
        <w:overflowPunct/>
        <w:topLinePunct w:val="0"/>
        <w:autoSpaceDE/>
        <w:autoSpaceDN/>
        <w:bidi w:val="0"/>
        <w:adjustRightInd w:val="0"/>
        <w:snapToGrid w:val="0"/>
        <w:spacing w:line="580" w:lineRule="exact"/>
        <w:ind w:firstLine="565" w:firstLineChars="202"/>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一、</w:t>
      </w:r>
      <w:r>
        <w:rPr>
          <w:rFonts w:hint="eastAsia" w:ascii="宋体" w:hAnsi="宋体" w:eastAsia="宋体" w:cs="宋体"/>
          <w:color w:val="auto"/>
          <w:sz w:val="28"/>
          <w:szCs w:val="28"/>
          <w:lang w:eastAsia="zh-CN"/>
        </w:rPr>
        <w:t>宣传广告制作招标采用公开招标方式进行。</w:t>
      </w:r>
      <w:r>
        <w:rPr>
          <w:rFonts w:hint="eastAsia" w:ascii="宋体" w:hAnsi="宋体" w:eastAsia="宋体" w:cs="宋体"/>
          <w:color w:val="auto"/>
          <w:sz w:val="28"/>
          <w:szCs w:val="28"/>
        </w:rPr>
        <w:t>中标后双方本着平等自愿</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rPr>
        <w:t>诚实守信</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rPr>
        <w:t>服务优先、价格公道的原则，经相互协商，签订买卖合同。</w:t>
      </w:r>
    </w:p>
    <w:p>
      <w:pPr>
        <w:pStyle w:val="65"/>
        <w:keepNext w:val="0"/>
        <w:keepLines w:val="0"/>
        <w:pageBreakBefore w:val="0"/>
        <w:widowControl/>
        <w:kinsoku/>
        <w:wordWrap/>
        <w:overflowPunct/>
        <w:topLinePunct w:val="0"/>
        <w:autoSpaceDE/>
        <w:autoSpaceDN/>
        <w:bidi w:val="0"/>
        <w:adjustRightInd w:val="0"/>
        <w:snapToGrid w:val="0"/>
        <w:spacing w:line="580" w:lineRule="exact"/>
        <w:ind w:firstLine="565" w:firstLineChars="202"/>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二、</w:t>
      </w:r>
      <w:r>
        <w:rPr>
          <w:rFonts w:hint="eastAsia" w:ascii="宋体" w:hAnsi="宋体" w:eastAsia="宋体" w:cs="宋体"/>
          <w:color w:val="auto"/>
          <w:sz w:val="28"/>
          <w:szCs w:val="28"/>
          <w:lang w:eastAsia="zh-CN"/>
        </w:rPr>
        <w:t>宣传广告制作</w:t>
      </w:r>
      <w:r>
        <w:rPr>
          <w:rFonts w:hint="eastAsia" w:ascii="宋体" w:hAnsi="宋体" w:eastAsia="宋体" w:cs="宋体"/>
          <w:color w:val="auto"/>
          <w:sz w:val="28"/>
          <w:szCs w:val="28"/>
        </w:rPr>
        <w:t>价格不得高于市场其他商户同类同质的</w:t>
      </w:r>
      <w:r>
        <w:rPr>
          <w:rFonts w:hint="eastAsia" w:ascii="宋体" w:hAnsi="宋体" w:eastAsia="宋体" w:cs="宋体"/>
          <w:color w:val="auto"/>
          <w:sz w:val="28"/>
          <w:szCs w:val="28"/>
          <w:lang w:eastAsia="zh-CN"/>
        </w:rPr>
        <w:t>零售</w:t>
      </w:r>
      <w:r>
        <w:rPr>
          <w:rFonts w:hint="eastAsia" w:ascii="宋体" w:hAnsi="宋体" w:eastAsia="宋体" w:cs="宋体"/>
          <w:color w:val="auto"/>
          <w:sz w:val="28"/>
          <w:szCs w:val="28"/>
        </w:rPr>
        <w:t>价格，不得随意提价</w:t>
      </w:r>
      <w:r>
        <w:rPr>
          <w:rFonts w:hint="eastAsia" w:ascii="宋体" w:hAnsi="宋体" w:eastAsia="宋体" w:cs="宋体"/>
          <w:color w:val="auto"/>
          <w:sz w:val="28"/>
          <w:szCs w:val="28"/>
          <w:lang w:eastAsia="zh-CN"/>
        </w:rPr>
        <w:t>。如遇</w:t>
      </w:r>
      <w:r>
        <w:rPr>
          <w:rFonts w:hint="eastAsia" w:ascii="宋体" w:hAnsi="宋体" w:eastAsia="宋体" w:cs="宋体"/>
          <w:color w:val="auto"/>
          <w:sz w:val="28"/>
          <w:szCs w:val="28"/>
        </w:rPr>
        <w:t>市场变化</w:t>
      </w:r>
      <w:r>
        <w:rPr>
          <w:rFonts w:hint="eastAsia" w:ascii="宋体" w:hAnsi="宋体" w:eastAsia="宋体" w:cs="宋体"/>
          <w:color w:val="auto"/>
          <w:sz w:val="28"/>
          <w:szCs w:val="28"/>
          <w:lang w:eastAsia="zh-CN"/>
        </w:rPr>
        <w:t>价格</w:t>
      </w:r>
      <w:r>
        <w:rPr>
          <w:rFonts w:hint="eastAsia" w:ascii="宋体" w:hAnsi="宋体" w:eastAsia="宋体" w:cs="宋体"/>
          <w:color w:val="auto"/>
          <w:sz w:val="28"/>
          <w:szCs w:val="28"/>
        </w:rPr>
        <w:t>调整，须事先通知我单位此项工作负责人。</w:t>
      </w:r>
    </w:p>
    <w:p>
      <w:pPr>
        <w:pStyle w:val="65"/>
        <w:keepNext w:val="0"/>
        <w:keepLines w:val="0"/>
        <w:pageBreakBefore w:val="0"/>
        <w:widowControl/>
        <w:kinsoku/>
        <w:wordWrap/>
        <w:overflowPunct/>
        <w:topLinePunct w:val="0"/>
        <w:autoSpaceDE/>
        <w:autoSpaceDN/>
        <w:bidi w:val="0"/>
        <w:adjustRightInd w:val="0"/>
        <w:snapToGrid w:val="0"/>
        <w:spacing w:line="580" w:lineRule="exact"/>
        <w:ind w:firstLine="565" w:firstLineChars="202"/>
        <w:textAlignment w:val="auto"/>
        <w:rPr>
          <w:rFonts w:hint="eastAsia" w:ascii="宋体" w:hAnsi="宋体" w:eastAsia="宋体" w:cs="宋体"/>
          <w:color w:val="auto"/>
          <w:sz w:val="28"/>
          <w:szCs w:val="28"/>
        </w:rPr>
      </w:pPr>
      <w:r>
        <w:rPr>
          <w:rFonts w:hint="eastAsia" w:ascii="宋体" w:hAnsi="宋体" w:eastAsia="宋体" w:cs="宋体"/>
          <w:color w:val="auto"/>
          <w:sz w:val="28"/>
          <w:szCs w:val="28"/>
          <w:lang w:eastAsia="zh-CN"/>
        </w:rPr>
        <w:t>三</w:t>
      </w:r>
      <w:r>
        <w:rPr>
          <w:rFonts w:hint="eastAsia" w:ascii="宋体" w:hAnsi="宋体" w:eastAsia="宋体" w:cs="宋体"/>
          <w:color w:val="auto"/>
          <w:sz w:val="28"/>
          <w:szCs w:val="28"/>
        </w:rPr>
        <w:t>、</w:t>
      </w:r>
      <w:r>
        <w:rPr>
          <w:rFonts w:hint="eastAsia" w:ascii="宋体" w:hAnsi="宋体" w:eastAsia="宋体" w:cs="宋体"/>
          <w:color w:val="auto"/>
          <w:sz w:val="28"/>
          <w:szCs w:val="28"/>
          <w:lang w:eastAsia="zh-CN"/>
        </w:rPr>
        <w:t>乙方在交货地点交货，运输费（指从货物出厂到运抵交货地点所产生的运输费以及所有包装物返回的费用）及相关的杂费、保险费包括在乙方的投标总价报价之内，运输方式由乙方决定和办理。即：</w:t>
      </w:r>
      <w:r>
        <w:rPr>
          <w:rFonts w:hint="eastAsia" w:ascii="宋体" w:hAnsi="宋体" w:eastAsia="宋体" w:cs="宋体"/>
          <w:color w:val="auto"/>
          <w:sz w:val="28"/>
          <w:szCs w:val="28"/>
        </w:rPr>
        <w:t>合同货款单价包括</w:t>
      </w:r>
      <w:r>
        <w:rPr>
          <w:rFonts w:hint="eastAsia" w:ascii="宋体" w:hAnsi="宋体" w:eastAsia="宋体" w:cs="宋体"/>
          <w:color w:val="auto"/>
          <w:sz w:val="28"/>
          <w:szCs w:val="28"/>
          <w:lang w:eastAsia="zh-CN"/>
        </w:rPr>
        <w:t>商品</w:t>
      </w:r>
      <w:r>
        <w:rPr>
          <w:rFonts w:hint="eastAsia" w:ascii="宋体" w:hAnsi="宋体" w:eastAsia="宋体" w:cs="宋体"/>
          <w:color w:val="auto"/>
          <w:sz w:val="28"/>
          <w:szCs w:val="28"/>
        </w:rPr>
        <w:t>移交至甲方所需的一切税费。</w:t>
      </w:r>
    </w:p>
    <w:p>
      <w:pPr>
        <w:pStyle w:val="65"/>
        <w:keepNext w:val="0"/>
        <w:keepLines w:val="0"/>
        <w:pageBreakBefore w:val="0"/>
        <w:widowControl/>
        <w:kinsoku/>
        <w:wordWrap/>
        <w:overflowPunct/>
        <w:topLinePunct w:val="0"/>
        <w:autoSpaceDE/>
        <w:autoSpaceDN/>
        <w:bidi w:val="0"/>
        <w:adjustRightInd w:val="0"/>
        <w:snapToGrid w:val="0"/>
        <w:spacing w:line="580" w:lineRule="exact"/>
        <w:ind w:firstLine="565" w:firstLineChars="202"/>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eastAsia="zh-CN"/>
        </w:rPr>
        <w:t>四</w:t>
      </w:r>
      <w:r>
        <w:rPr>
          <w:rFonts w:hint="eastAsia" w:ascii="宋体" w:hAnsi="宋体" w:eastAsia="宋体" w:cs="宋体"/>
          <w:color w:val="auto"/>
          <w:sz w:val="28"/>
          <w:szCs w:val="28"/>
        </w:rPr>
        <w:t>、在接到甲方订单后</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rPr>
        <w:t>须在</w:t>
      </w:r>
      <w:r>
        <w:rPr>
          <w:rFonts w:hint="eastAsia" w:ascii="宋体" w:hAnsi="宋体" w:eastAsia="宋体" w:cs="宋体"/>
          <w:color w:val="auto"/>
          <w:sz w:val="28"/>
          <w:szCs w:val="28"/>
          <w:lang w:val="en-US" w:eastAsia="zh-CN"/>
        </w:rPr>
        <w:t>指定</w:t>
      </w:r>
      <w:r>
        <w:rPr>
          <w:rFonts w:hint="eastAsia" w:ascii="宋体" w:hAnsi="宋体" w:eastAsia="宋体" w:cs="宋体"/>
          <w:color w:val="auto"/>
          <w:sz w:val="28"/>
          <w:szCs w:val="28"/>
        </w:rPr>
        <w:t>工作日以内送到</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rPr>
        <w:t>如遇到特殊情况不能</w:t>
      </w:r>
      <w:r>
        <w:rPr>
          <w:rFonts w:hint="eastAsia" w:ascii="宋体" w:hAnsi="宋体" w:eastAsia="宋体" w:cs="宋体"/>
          <w:color w:val="auto"/>
          <w:sz w:val="28"/>
          <w:szCs w:val="28"/>
          <w:lang w:eastAsia="zh-CN"/>
        </w:rPr>
        <w:t>按约定时间</w:t>
      </w:r>
      <w:r>
        <w:rPr>
          <w:rFonts w:hint="eastAsia" w:ascii="宋体" w:hAnsi="宋体" w:eastAsia="宋体" w:cs="宋体"/>
          <w:color w:val="auto"/>
          <w:sz w:val="28"/>
          <w:szCs w:val="28"/>
        </w:rPr>
        <w:t>送货</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rPr>
        <w:t>需与甲方协商，以协商后的期限内送到。</w:t>
      </w:r>
      <w:r>
        <w:rPr>
          <w:rFonts w:hint="eastAsia" w:ascii="宋体" w:hAnsi="宋体" w:eastAsia="宋体" w:cs="宋体"/>
          <w:color w:val="auto"/>
          <w:sz w:val="28"/>
          <w:szCs w:val="28"/>
          <w:lang w:eastAsia="zh-CN"/>
        </w:rPr>
        <w:t>未约定时间完成制作安装，延迟</w:t>
      </w:r>
      <w:r>
        <w:rPr>
          <w:rFonts w:hint="eastAsia" w:ascii="宋体" w:hAnsi="宋体" w:eastAsia="宋体" w:cs="宋体"/>
          <w:color w:val="auto"/>
          <w:sz w:val="28"/>
          <w:szCs w:val="28"/>
          <w:lang w:val="en-US" w:eastAsia="zh-CN"/>
        </w:rPr>
        <w:t>5日内，每延迟一天按合同总额1.5%赔偿违约金；5-10日内，每延迟一天按合同总额3%赔偿违约金；超过10日，每延迟一天按合同总额5%赔偿违约金。</w:t>
      </w:r>
    </w:p>
    <w:p>
      <w:pPr>
        <w:pStyle w:val="65"/>
        <w:keepNext w:val="0"/>
        <w:keepLines w:val="0"/>
        <w:pageBreakBefore w:val="0"/>
        <w:widowControl/>
        <w:kinsoku/>
        <w:wordWrap/>
        <w:overflowPunct/>
        <w:topLinePunct w:val="0"/>
        <w:autoSpaceDE/>
        <w:autoSpaceDN/>
        <w:bidi w:val="0"/>
        <w:adjustRightInd w:val="0"/>
        <w:snapToGrid w:val="0"/>
        <w:spacing w:line="580" w:lineRule="exact"/>
        <w:ind w:firstLine="565" w:firstLineChars="202"/>
        <w:textAlignment w:val="auto"/>
        <w:rPr>
          <w:rFonts w:hint="eastAsia" w:ascii="宋体" w:hAnsi="宋体" w:eastAsia="宋体" w:cs="宋体"/>
          <w:color w:val="auto"/>
          <w:sz w:val="28"/>
          <w:szCs w:val="28"/>
        </w:rPr>
      </w:pPr>
      <w:r>
        <w:rPr>
          <w:rFonts w:hint="eastAsia" w:ascii="宋体" w:hAnsi="宋体" w:eastAsia="宋体" w:cs="宋体"/>
          <w:color w:val="auto"/>
          <w:sz w:val="28"/>
          <w:szCs w:val="28"/>
          <w:lang w:eastAsia="zh-CN"/>
        </w:rPr>
        <w:t>五</w:t>
      </w:r>
      <w:r>
        <w:rPr>
          <w:rFonts w:hint="eastAsia" w:ascii="宋体" w:hAnsi="宋体" w:eastAsia="宋体" w:cs="宋体"/>
          <w:color w:val="auto"/>
          <w:sz w:val="28"/>
          <w:szCs w:val="28"/>
        </w:rPr>
        <w:t>、遇有</w:t>
      </w:r>
      <w:r>
        <w:rPr>
          <w:rFonts w:hint="eastAsia" w:ascii="宋体" w:hAnsi="宋体" w:eastAsia="宋体" w:cs="宋体"/>
          <w:color w:val="auto"/>
          <w:sz w:val="28"/>
          <w:szCs w:val="28"/>
          <w:lang w:eastAsia="zh-CN"/>
        </w:rPr>
        <w:t>加</w:t>
      </w:r>
      <w:r>
        <w:rPr>
          <w:rFonts w:hint="eastAsia" w:ascii="宋体" w:hAnsi="宋体" w:eastAsia="宋体" w:cs="宋体"/>
          <w:color w:val="auto"/>
          <w:sz w:val="28"/>
          <w:szCs w:val="28"/>
        </w:rPr>
        <w:t>急商品订单</w:t>
      </w:r>
      <w:r>
        <w:rPr>
          <w:rFonts w:hint="eastAsia" w:ascii="宋体" w:hAnsi="宋体" w:eastAsia="宋体" w:cs="宋体"/>
          <w:color w:val="auto"/>
          <w:sz w:val="28"/>
          <w:szCs w:val="28"/>
          <w:lang w:eastAsia="zh-CN"/>
        </w:rPr>
        <w:t>时</w:t>
      </w:r>
      <w:r>
        <w:rPr>
          <w:rFonts w:hint="eastAsia" w:ascii="宋体" w:hAnsi="宋体" w:eastAsia="宋体" w:cs="宋体"/>
          <w:color w:val="auto"/>
          <w:sz w:val="28"/>
          <w:szCs w:val="28"/>
        </w:rPr>
        <w:t>，</w:t>
      </w:r>
      <w:r>
        <w:rPr>
          <w:rFonts w:hint="eastAsia" w:ascii="宋体" w:hAnsi="宋体" w:eastAsia="宋体" w:cs="宋体"/>
          <w:color w:val="auto"/>
          <w:sz w:val="28"/>
          <w:szCs w:val="28"/>
          <w:lang w:eastAsia="zh-CN"/>
        </w:rPr>
        <w:t>须按甲方指定时间（响应时间</w:t>
      </w:r>
      <w:r>
        <w:rPr>
          <w:rFonts w:hint="eastAsia" w:ascii="宋体" w:hAnsi="宋体" w:eastAsia="宋体" w:cs="宋体"/>
          <w:color w:val="auto"/>
          <w:sz w:val="28"/>
          <w:szCs w:val="28"/>
          <w:lang w:val="en-US" w:eastAsia="zh-CN"/>
        </w:rPr>
        <w:t>45分钟）</w:t>
      </w:r>
      <w:r>
        <w:rPr>
          <w:rFonts w:hint="eastAsia" w:ascii="宋体" w:hAnsi="宋体" w:eastAsia="宋体" w:cs="宋体"/>
          <w:color w:val="auto"/>
          <w:sz w:val="28"/>
          <w:szCs w:val="28"/>
          <w:lang w:eastAsia="zh-CN"/>
        </w:rPr>
        <w:t>送达</w:t>
      </w:r>
      <w:r>
        <w:rPr>
          <w:rFonts w:hint="eastAsia" w:ascii="宋体" w:hAnsi="宋体" w:eastAsia="宋体" w:cs="宋体"/>
          <w:color w:val="auto"/>
          <w:sz w:val="28"/>
          <w:szCs w:val="28"/>
        </w:rPr>
        <w:t>指定地点</w:t>
      </w:r>
      <w:r>
        <w:rPr>
          <w:rFonts w:hint="eastAsia" w:ascii="宋体" w:hAnsi="宋体" w:eastAsia="宋体" w:cs="宋体"/>
          <w:color w:val="auto"/>
          <w:sz w:val="28"/>
          <w:szCs w:val="28"/>
          <w:lang w:eastAsia="zh-CN"/>
        </w:rPr>
        <w:t>。且</w:t>
      </w:r>
      <w:r>
        <w:rPr>
          <w:rFonts w:hint="eastAsia" w:ascii="宋体" w:hAnsi="宋体" w:eastAsia="宋体" w:cs="宋体"/>
          <w:color w:val="auto"/>
          <w:sz w:val="28"/>
          <w:szCs w:val="28"/>
        </w:rPr>
        <w:t>无论甲方所购买的</w:t>
      </w:r>
      <w:r>
        <w:rPr>
          <w:rFonts w:hint="eastAsia" w:ascii="宋体" w:hAnsi="宋体" w:eastAsia="宋体" w:cs="宋体"/>
          <w:color w:val="auto"/>
          <w:sz w:val="28"/>
          <w:szCs w:val="28"/>
          <w:lang w:eastAsia="zh-CN"/>
        </w:rPr>
        <w:t>商品</w:t>
      </w:r>
      <w:r>
        <w:rPr>
          <w:rFonts w:hint="eastAsia" w:ascii="宋体" w:hAnsi="宋体" w:eastAsia="宋体" w:cs="宋体"/>
          <w:color w:val="auto"/>
          <w:sz w:val="28"/>
          <w:szCs w:val="28"/>
        </w:rPr>
        <w:t>大小、</w:t>
      </w:r>
      <w:r>
        <w:rPr>
          <w:rFonts w:hint="eastAsia" w:ascii="宋体" w:hAnsi="宋体" w:eastAsia="宋体" w:cs="宋体"/>
          <w:color w:val="auto"/>
          <w:sz w:val="28"/>
          <w:szCs w:val="28"/>
          <w:lang w:eastAsia="zh-CN"/>
        </w:rPr>
        <w:t>数量</w:t>
      </w:r>
      <w:r>
        <w:rPr>
          <w:rFonts w:hint="eastAsia" w:ascii="宋体" w:hAnsi="宋体" w:eastAsia="宋体" w:cs="宋体"/>
          <w:color w:val="auto"/>
          <w:sz w:val="28"/>
          <w:szCs w:val="28"/>
        </w:rPr>
        <w:t>多少</w:t>
      </w:r>
      <w:r>
        <w:rPr>
          <w:rFonts w:hint="eastAsia" w:ascii="宋体" w:hAnsi="宋体" w:eastAsia="宋体" w:cs="宋体"/>
          <w:color w:val="auto"/>
          <w:sz w:val="28"/>
          <w:szCs w:val="28"/>
          <w:lang w:eastAsia="zh-CN"/>
        </w:rPr>
        <w:t>、价值高低</w:t>
      </w:r>
      <w:r>
        <w:rPr>
          <w:rFonts w:hint="eastAsia" w:ascii="宋体" w:hAnsi="宋体" w:eastAsia="宋体" w:cs="宋体"/>
          <w:color w:val="auto"/>
          <w:sz w:val="28"/>
          <w:szCs w:val="28"/>
        </w:rPr>
        <w:t>，均应无条件</w:t>
      </w:r>
      <w:r>
        <w:rPr>
          <w:rFonts w:hint="eastAsia" w:ascii="宋体" w:hAnsi="宋体" w:eastAsia="宋体" w:cs="宋体"/>
          <w:color w:val="auto"/>
          <w:sz w:val="28"/>
          <w:szCs w:val="28"/>
          <w:lang w:eastAsia="zh-CN"/>
        </w:rPr>
        <w:t>按合同货款单价</w:t>
      </w:r>
      <w:r>
        <w:rPr>
          <w:rFonts w:hint="eastAsia" w:ascii="宋体" w:hAnsi="宋体" w:eastAsia="宋体" w:cs="宋体"/>
          <w:color w:val="auto"/>
          <w:sz w:val="28"/>
          <w:szCs w:val="28"/>
        </w:rPr>
        <w:t>送货</w:t>
      </w:r>
      <w:r>
        <w:rPr>
          <w:rFonts w:hint="eastAsia" w:ascii="宋体" w:hAnsi="宋体" w:eastAsia="宋体" w:cs="宋体"/>
          <w:color w:val="auto"/>
          <w:sz w:val="28"/>
          <w:szCs w:val="28"/>
          <w:lang w:eastAsia="zh-CN"/>
        </w:rPr>
        <w:t>，严禁拒绝送货或随意增加急费，一旦发生此类行为，即可中止合同履行</w:t>
      </w:r>
      <w:r>
        <w:rPr>
          <w:rFonts w:hint="eastAsia" w:ascii="宋体" w:hAnsi="宋体" w:eastAsia="宋体" w:cs="宋体"/>
          <w:color w:val="auto"/>
          <w:sz w:val="28"/>
          <w:szCs w:val="28"/>
        </w:rPr>
        <w:t>。</w:t>
      </w:r>
    </w:p>
    <w:p>
      <w:pPr>
        <w:pStyle w:val="65"/>
        <w:keepNext w:val="0"/>
        <w:keepLines w:val="0"/>
        <w:pageBreakBefore w:val="0"/>
        <w:widowControl/>
        <w:kinsoku/>
        <w:wordWrap/>
        <w:overflowPunct/>
        <w:topLinePunct w:val="0"/>
        <w:autoSpaceDE/>
        <w:autoSpaceDN/>
        <w:bidi w:val="0"/>
        <w:adjustRightInd w:val="0"/>
        <w:snapToGrid w:val="0"/>
        <w:spacing w:line="580" w:lineRule="exact"/>
        <w:ind w:firstLine="565" w:firstLineChars="202"/>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eastAsia="zh-CN"/>
        </w:rPr>
        <w:t>六、乙方应保证所提供宣传广告制作达到甲方所提出的要求，如在使用中发现制作工艺、技术参数达不到标书文件所要求时，甲方可要求赔偿或重新免费制作。如重要制作工艺、技术参数达不到要求，甲方可要求按项目制作总价的</w:t>
      </w:r>
      <w:r>
        <w:rPr>
          <w:rFonts w:hint="eastAsia" w:ascii="宋体" w:hAnsi="宋体" w:eastAsia="宋体" w:cs="宋体"/>
          <w:color w:val="auto"/>
          <w:sz w:val="28"/>
          <w:szCs w:val="28"/>
          <w:lang w:val="en-US" w:eastAsia="zh-CN"/>
        </w:rPr>
        <w:t>10%赔偿。</w:t>
      </w:r>
    </w:p>
    <w:p>
      <w:pPr>
        <w:pStyle w:val="65"/>
        <w:keepNext w:val="0"/>
        <w:keepLines w:val="0"/>
        <w:pageBreakBefore w:val="0"/>
        <w:widowControl/>
        <w:kinsoku/>
        <w:wordWrap/>
        <w:overflowPunct/>
        <w:topLinePunct w:val="0"/>
        <w:autoSpaceDE/>
        <w:autoSpaceDN/>
        <w:bidi w:val="0"/>
        <w:adjustRightInd w:val="0"/>
        <w:snapToGrid w:val="0"/>
        <w:spacing w:line="580" w:lineRule="exact"/>
        <w:ind w:firstLine="565" w:firstLineChars="202"/>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七、乙方保证所有宣传广告制作安装后一年内如发生脱落、变形、褪色等质量问题，2小时内达到现场，24小时内完成维修维护。</w:t>
      </w:r>
    </w:p>
    <w:p>
      <w:pPr>
        <w:pStyle w:val="65"/>
        <w:keepNext w:val="0"/>
        <w:keepLines w:val="0"/>
        <w:pageBreakBefore w:val="0"/>
        <w:widowControl/>
        <w:kinsoku/>
        <w:wordWrap/>
        <w:overflowPunct/>
        <w:topLinePunct w:val="0"/>
        <w:autoSpaceDE/>
        <w:autoSpaceDN/>
        <w:bidi w:val="0"/>
        <w:adjustRightInd w:val="0"/>
        <w:snapToGrid w:val="0"/>
        <w:spacing w:line="580" w:lineRule="exact"/>
        <w:ind w:firstLine="565" w:firstLineChars="202"/>
        <w:textAlignment w:val="auto"/>
        <w:rPr>
          <w:rFonts w:hint="eastAsia" w:ascii="宋体" w:hAnsi="宋体" w:eastAsia="宋体" w:cs="宋体"/>
          <w:color w:val="auto"/>
          <w:sz w:val="28"/>
          <w:szCs w:val="28"/>
        </w:rPr>
      </w:pPr>
      <w:r>
        <w:rPr>
          <w:rFonts w:hint="eastAsia" w:ascii="宋体" w:hAnsi="宋体" w:eastAsia="宋体" w:cs="宋体"/>
          <w:color w:val="auto"/>
          <w:sz w:val="28"/>
          <w:szCs w:val="28"/>
          <w:lang w:eastAsia="zh-CN"/>
        </w:rPr>
        <w:t>八、乙方</w:t>
      </w:r>
      <w:r>
        <w:rPr>
          <w:rFonts w:hint="eastAsia" w:ascii="宋体" w:hAnsi="宋体" w:eastAsia="宋体" w:cs="宋体"/>
          <w:color w:val="auto"/>
          <w:sz w:val="28"/>
          <w:szCs w:val="28"/>
          <w:lang w:val="en-US" w:eastAsia="zh-CN"/>
        </w:rPr>
        <w:t>中标后需缴纳履约保证金2万元；</w:t>
      </w:r>
      <w:r>
        <w:rPr>
          <w:rFonts w:hint="eastAsia" w:ascii="宋体" w:hAnsi="宋体" w:eastAsia="宋体" w:cs="宋体"/>
          <w:color w:val="auto"/>
          <w:sz w:val="28"/>
          <w:szCs w:val="28"/>
          <w:lang w:eastAsia="zh-CN"/>
        </w:rPr>
        <w:t>甲方承诺</w:t>
      </w:r>
      <w:r>
        <w:rPr>
          <w:rFonts w:hint="eastAsia" w:ascii="宋体" w:hAnsi="宋体" w:eastAsia="宋体" w:cs="宋体"/>
          <w:color w:val="auto"/>
          <w:sz w:val="28"/>
          <w:szCs w:val="28"/>
        </w:rPr>
        <w:t>按季度</w:t>
      </w:r>
      <w:r>
        <w:rPr>
          <w:rFonts w:hint="eastAsia" w:ascii="宋体" w:hAnsi="宋体" w:eastAsia="宋体" w:cs="宋体"/>
          <w:color w:val="auto"/>
          <w:sz w:val="28"/>
          <w:szCs w:val="28"/>
          <w:lang w:eastAsia="zh-CN"/>
        </w:rPr>
        <w:t>进行</w:t>
      </w:r>
      <w:r>
        <w:rPr>
          <w:rFonts w:hint="eastAsia" w:ascii="宋体" w:hAnsi="宋体" w:eastAsia="宋体" w:cs="宋体"/>
          <w:color w:val="auto"/>
          <w:sz w:val="28"/>
          <w:szCs w:val="28"/>
        </w:rPr>
        <w:t>转帐方式支付。</w:t>
      </w:r>
    </w:p>
    <w:p>
      <w:pPr>
        <w:pStyle w:val="65"/>
        <w:keepNext w:val="0"/>
        <w:keepLines w:val="0"/>
        <w:pageBreakBefore w:val="0"/>
        <w:widowControl/>
        <w:kinsoku/>
        <w:wordWrap/>
        <w:overflowPunct/>
        <w:topLinePunct w:val="0"/>
        <w:autoSpaceDE/>
        <w:autoSpaceDN/>
        <w:bidi w:val="0"/>
        <w:adjustRightInd w:val="0"/>
        <w:snapToGrid w:val="0"/>
        <w:spacing w:line="580" w:lineRule="exact"/>
        <w:ind w:firstLine="568" w:firstLineChars="202"/>
        <w:textAlignment w:val="auto"/>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九、未包括品名及未尽制作项目价格，按甲方需求和询价低于市场平均零售价8%供应为准。</w:t>
      </w:r>
    </w:p>
    <w:p>
      <w:pPr>
        <w:pStyle w:val="65"/>
        <w:keepNext w:val="0"/>
        <w:keepLines w:val="0"/>
        <w:pageBreakBefore w:val="0"/>
        <w:widowControl/>
        <w:kinsoku/>
        <w:wordWrap/>
        <w:overflowPunct/>
        <w:topLinePunct w:val="0"/>
        <w:autoSpaceDE/>
        <w:autoSpaceDN/>
        <w:bidi w:val="0"/>
        <w:adjustRightInd w:val="0"/>
        <w:snapToGrid w:val="0"/>
        <w:spacing w:line="580" w:lineRule="exact"/>
        <w:ind w:firstLine="565" w:firstLineChars="202"/>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十、接受我所纪委对商品供应价格的随机抽查，若发现同类制作项目超过20%市场零售价格行为的，在予以提醒同时，发送限期整改通知书。若出现三次以上行为，可中止供应合同，且乙方承担中止合同前最后批次结算价格的10%违约金。</w:t>
      </w:r>
    </w:p>
    <w:p>
      <w:pPr>
        <w:pStyle w:val="65"/>
        <w:keepNext w:val="0"/>
        <w:keepLines w:val="0"/>
        <w:pageBreakBefore w:val="0"/>
        <w:widowControl/>
        <w:kinsoku/>
        <w:wordWrap/>
        <w:overflowPunct/>
        <w:topLinePunct w:val="0"/>
        <w:autoSpaceDE/>
        <w:autoSpaceDN/>
        <w:bidi w:val="0"/>
        <w:adjustRightInd w:val="0"/>
        <w:snapToGrid w:val="0"/>
        <w:spacing w:line="580" w:lineRule="exact"/>
        <w:ind w:firstLine="565" w:firstLineChars="202"/>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附：《常用宣传广告制作明细》</w:t>
      </w:r>
    </w:p>
    <w:tbl>
      <w:tblPr>
        <w:tblStyle w:val="23"/>
        <w:tblW w:w="1029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78"/>
        <w:gridCol w:w="3372"/>
        <w:gridCol w:w="1019"/>
        <w:gridCol w:w="502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10302" w:type="dxa"/>
            <w:gridSpan w:val="4"/>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常用宣传广告制作明细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序号</w:t>
            </w:r>
          </w:p>
        </w:tc>
        <w:tc>
          <w:tcPr>
            <w:tcW w:w="33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品名</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单位</w:t>
            </w:r>
          </w:p>
        </w:tc>
        <w:tc>
          <w:tcPr>
            <w:tcW w:w="5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规格（材质）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33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门牌</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块</w:t>
            </w:r>
          </w:p>
        </w:tc>
        <w:tc>
          <w:tcPr>
            <w:tcW w:w="5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亚克力双色板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33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门牌</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块</w:t>
            </w:r>
          </w:p>
        </w:tc>
        <w:tc>
          <w:tcPr>
            <w:tcW w:w="5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铝合金+车贴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w:t>
            </w:r>
          </w:p>
        </w:tc>
        <w:tc>
          <w:tcPr>
            <w:tcW w:w="33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门牌</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块</w:t>
            </w:r>
          </w:p>
        </w:tc>
        <w:tc>
          <w:tcPr>
            <w:tcW w:w="5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亚克力uv</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w:t>
            </w:r>
          </w:p>
        </w:tc>
        <w:tc>
          <w:tcPr>
            <w:tcW w:w="33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门牌</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块</w:t>
            </w:r>
          </w:p>
        </w:tc>
        <w:tc>
          <w:tcPr>
            <w:tcW w:w="5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PVCuv</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w:t>
            </w:r>
          </w:p>
        </w:tc>
        <w:tc>
          <w:tcPr>
            <w:tcW w:w="33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亚克力盒子</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5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亚克力盒子A4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w:t>
            </w:r>
          </w:p>
        </w:tc>
        <w:tc>
          <w:tcPr>
            <w:tcW w:w="33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PVC工作证</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5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0.7PVC</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7</w:t>
            </w:r>
          </w:p>
        </w:tc>
        <w:tc>
          <w:tcPr>
            <w:tcW w:w="33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布标</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平方</w:t>
            </w:r>
          </w:p>
        </w:tc>
        <w:tc>
          <w:tcPr>
            <w:tcW w:w="5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专用布标布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8</w:t>
            </w:r>
          </w:p>
        </w:tc>
        <w:tc>
          <w:tcPr>
            <w:tcW w:w="33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袖标</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5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平布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9</w:t>
            </w:r>
          </w:p>
        </w:tc>
        <w:tc>
          <w:tcPr>
            <w:tcW w:w="33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锦旗</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面</w:t>
            </w:r>
          </w:p>
        </w:tc>
        <w:tc>
          <w:tcPr>
            <w:tcW w:w="5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缎面80-130cm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10</w:t>
            </w:r>
          </w:p>
        </w:tc>
        <w:tc>
          <w:tcPr>
            <w:tcW w:w="33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三角袖标</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5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平布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11</w:t>
            </w:r>
          </w:p>
        </w:tc>
        <w:tc>
          <w:tcPr>
            <w:tcW w:w="33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单透</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平方</w:t>
            </w:r>
          </w:p>
        </w:tc>
        <w:tc>
          <w:tcPr>
            <w:tcW w:w="5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苍蝇孔透风布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12</w:t>
            </w:r>
          </w:p>
        </w:tc>
        <w:tc>
          <w:tcPr>
            <w:tcW w:w="33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写真背胶</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平方</w:t>
            </w:r>
          </w:p>
        </w:tc>
        <w:tc>
          <w:tcPr>
            <w:tcW w:w="5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室内高精密喷绘背胶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13</w:t>
            </w:r>
          </w:p>
        </w:tc>
        <w:tc>
          <w:tcPr>
            <w:tcW w:w="33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室外背胶</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平方</w:t>
            </w:r>
          </w:p>
        </w:tc>
        <w:tc>
          <w:tcPr>
            <w:tcW w:w="5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室外高精密喷绘背胶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14</w:t>
            </w:r>
          </w:p>
        </w:tc>
        <w:tc>
          <w:tcPr>
            <w:tcW w:w="33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车贴背胶</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平方</w:t>
            </w:r>
          </w:p>
        </w:tc>
        <w:tc>
          <w:tcPr>
            <w:tcW w:w="5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室外高精密喷绘背胶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15</w:t>
            </w:r>
          </w:p>
        </w:tc>
        <w:tc>
          <w:tcPr>
            <w:tcW w:w="33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黑车贴</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平方</w:t>
            </w:r>
          </w:p>
        </w:tc>
        <w:tc>
          <w:tcPr>
            <w:tcW w:w="5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室外高精密喷绘防透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16</w:t>
            </w:r>
          </w:p>
        </w:tc>
        <w:tc>
          <w:tcPr>
            <w:tcW w:w="33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写真+KT板</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块</w:t>
            </w:r>
          </w:p>
        </w:tc>
        <w:tc>
          <w:tcPr>
            <w:tcW w:w="5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50-70cm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17</w:t>
            </w:r>
          </w:p>
        </w:tc>
        <w:tc>
          <w:tcPr>
            <w:tcW w:w="33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写真+KT板</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块</w:t>
            </w:r>
          </w:p>
        </w:tc>
        <w:tc>
          <w:tcPr>
            <w:tcW w:w="5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60-80cm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18</w:t>
            </w:r>
          </w:p>
        </w:tc>
        <w:tc>
          <w:tcPr>
            <w:tcW w:w="33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写真+KT板</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块</w:t>
            </w:r>
          </w:p>
        </w:tc>
        <w:tc>
          <w:tcPr>
            <w:tcW w:w="5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60-90cm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19</w:t>
            </w:r>
          </w:p>
        </w:tc>
        <w:tc>
          <w:tcPr>
            <w:tcW w:w="33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写真+KT板</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块</w:t>
            </w:r>
          </w:p>
        </w:tc>
        <w:tc>
          <w:tcPr>
            <w:tcW w:w="5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80-120cm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20</w:t>
            </w:r>
          </w:p>
        </w:tc>
        <w:tc>
          <w:tcPr>
            <w:tcW w:w="33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写真+KT板</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块</w:t>
            </w:r>
          </w:p>
        </w:tc>
        <w:tc>
          <w:tcPr>
            <w:tcW w:w="5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120-240cm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21</w:t>
            </w:r>
          </w:p>
        </w:tc>
        <w:tc>
          <w:tcPr>
            <w:tcW w:w="33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车贴+5毫PVC</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块</w:t>
            </w:r>
          </w:p>
        </w:tc>
        <w:tc>
          <w:tcPr>
            <w:tcW w:w="5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50-70cm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22</w:t>
            </w:r>
          </w:p>
        </w:tc>
        <w:tc>
          <w:tcPr>
            <w:tcW w:w="33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车贴+5毫PVC</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块</w:t>
            </w:r>
          </w:p>
        </w:tc>
        <w:tc>
          <w:tcPr>
            <w:tcW w:w="5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60-80cm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23</w:t>
            </w:r>
          </w:p>
        </w:tc>
        <w:tc>
          <w:tcPr>
            <w:tcW w:w="33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车贴+5毫PVC</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块</w:t>
            </w:r>
          </w:p>
        </w:tc>
        <w:tc>
          <w:tcPr>
            <w:tcW w:w="5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60-90cm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24</w:t>
            </w:r>
          </w:p>
        </w:tc>
        <w:tc>
          <w:tcPr>
            <w:tcW w:w="33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车贴+5毫PVC</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块</w:t>
            </w:r>
          </w:p>
        </w:tc>
        <w:tc>
          <w:tcPr>
            <w:tcW w:w="5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80-120cm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25</w:t>
            </w:r>
          </w:p>
        </w:tc>
        <w:tc>
          <w:tcPr>
            <w:tcW w:w="33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车贴+5毫PVC</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块</w:t>
            </w:r>
          </w:p>
        </w:tc>
        <w:tc>
          <w:tcPr>
            <w:tcW w:w="5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120-240cm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26</w:t>
            </w:r>
          </w:p>
        </w:tc>
        <w:tc>
          <w:tcPr>
            <w:tcW w:w="33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木托奖牌</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块</w:t>
            </w:r>
          </w:p>
        </w:tc>
        <w:tc>
          <w:tcPr>
            <w:tcW w:w="5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30-40cm实木木托底，面层金银堆沙工艺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27</w:t>
            </w:r>
          </w:p>
        </w:tc>
        <w:tc>
          <w:tcPr>
            <w:tcW w:w="33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木托奖牌</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块</w:t>
            </w:r>
          </w:p>
        </w:tc>
        <w:tc>
          <w:tcPr>
            <w:tcW w:w="5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50-35cm实木木托底，面层金银堆沙工艺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28</w:t>
            </w:r>
          </w:p>
        </w:tc>
        <w:tc>
          <w:tcPr>
            <w:tcW w:w="33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木托奖牌</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块</w:t>
            </w:r>
          </w:p>
        </w:tc>
        <w:tc>
          <w:tcPr>
            <w:tcW w:w="5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40-60cm实木木托底，面层金银堆沙工艺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29</w:t>
            </w:r>
          </w:p>
        </w:tc>
        <w:tc>
          <w:tcPr>
            <w:tcW w:w="33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穿绳打扣灯布</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平方</w:t>
            </w:r>
          </w:p>
        </w:tc>
        <w:tc>
          <w:tcPr>
            <w:tcW w:w="5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室外高精密喷绘含安装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30</w:t>
            </w:r>
          </w:p>
        </w:tc>
        <w:tc>
          <w:tcPr>
            <w:tcW w:w="33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高清加厚灯布</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平方</w:t>
            </w:r>
          </w:p>
        </w:tc>
        <w:tc>
          <w:tcPr>
            <w:tcW w:w="5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室外加厚灯布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31</w:t>
            </w:r>
          </w:p>
        </w:tc>
        <w:tc>
          <w:tcPr>
            <w:tcW w:w="33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灯布架子</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平方</w:t>
            </w:r>
          </w:p>
        </w:tc>
        <w:tc>
          <w:tcPr>
            <w:tcW w:w="5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室外高精密喷绘+2.5方管焊接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32</w:t>
            </w:r>
          </w:p>
        </w:tc>
        <w:tc>
          <w:tcPr>
            <w:tcW w:w="33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强磁桌签</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块</w:t>
            </w:r>
          </w:p>
        </w:tc>
        <w:tc>
          <w:tcPr>
            <w:tcW w:w="5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非标8毫亚克力强磁；内相纸高清喷绘覆哑膜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33</w:t>
            </w:r>
          </w:p>
        </w:tc>
        <w:tc>
          <w:tcPr>
            <w:tcW w:w="33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手举牌</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块</w:t>
            </w:r>
          </w:p>
        </w:tc>
        <w:tc>
          <w:tcPr>
            <w:tcW w:w="5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伸缩杆+KT板+高精密写真背胶60-80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34</w:t>
            </w:r>
          </w:p>
        </w:tc>
        <w:tc>
          <w:tcPr>
            <w:tcW w:w="33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PVCuv</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平方</w:t>
            </w:r>
          </w:p>
        </w:tc>
        <w:tc>
          <w:tcPr>
            <w:tcW w:w="5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1公分PVC高精密uv喷绘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35</w:t>
            </w:r>
          </w:p>
        </w:tc>
        <w:tc>
          <w:tcPr>
            <w:tcW w:w="33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PVCuv</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平方</w:t>
            </w:r>
          </w:p>
        </w:tc>
        <w:tc>
          <w:tcPr>
            <w:tcW w:w="5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2公分PVC高精密uv喷绘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36</w:t>
            </w:r>
          </w:p>
        </w:tc>
        <w:tc>
          <w:tcPr>
            <w:tcW w:w="33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PVC+3毫亚克力</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平方</w:t>
            </w:r>
          </w:p>
        </w:tc>
        <w:tc>
          <w:tcPr>
            <w:tcW w:w="5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1公分PVC高精密uv喷绘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37</w:t>
            </w:r>
          </w:p>
        </w:tc>
        <w:tc>
          <w:tcPr>
            <w:tcW w:w="33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PVC+3毫亚克力</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平方</w:t>
            </w:r>
          </w:p>
        </w:tc>
        <w:tc>
          <w:tcPr>
            <w:tcW w:w="5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2公分PVC+亚克力高精密uv喷绘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38</w:t>
            </w:r>
          </w:p>
        </w:tc>
        <w:tc>
          <w:tcPr>
            <w:tcW w:w="33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钛金牌</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块</w:t>
            </w:r>
          </w:p>
        </w:tc>
        <w:tc>
          <w:tcPr>
            <w:tcW w:w="5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60-80平面折边带挂件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39</w:t>
            </w:r>
          </w:p>
        </w:tc>
        <w:tc>
          <w:tcPr>
            <w:tcW w:w="33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白板架</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套</w:t>
            </w:r>
          </w:p>
        </w:tc>
        <w:tc>
          <w:tcPr>
            <w:tcW w:w="5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铝合金可伸缩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40</w:t>
            </w:r>
          </w:p>
        </w:tc>
        <w:tc>
          <w:tcPr>
            <w:tcW w:w="33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L型立牌</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套</w:t>
            </w:r>
          </w:p>
        </w:tc>
        <w:tc>
          <w:tcPr>
            <w:tcW w:w="5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不锈钢L型立牌60-80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41</w:t>
            </w:r>
          </w:p>
        </w:tc>
        <w:tc>
          <w:tcPr>
            <w:tcW w:w="33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门型展架+画面</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套</w:t>
            </w:r>
          </w:p>
        </w:tc>
        <w:tc>
          <w:tcPr>
            <w:tcW w:w="5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80-180写真背胶+架子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42</w:t>
            </w:r>
          </w:p>
        </w:tc>
        <w:tc>
          <w:tcPr>
            <w:tcW w:w="33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门型展架+画面</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套</w:t>
            </w:r>
          </w:p>
        </w:tc>
        <w:tc>
          <w:tcPr>
            <w:tcW w:w="5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60-160写真背胶+架子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43</w:t>
            </w:r>
          </w:p>
        </w:tc>
        <w:tc>
          <w:tcPr>
            <w:tcW w:w="33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写真+KT板+铝合金可开启边框</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块</w:t>
            </w:r>
          </w:p>
        </w:tc>
        <w:tc>
          <w:tcPr>
            <w:tcW w:w="5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240-120cm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44</w:t>
            </w:r>
          </w:p>
        </w:tc>
        <w:tc>
          <w:tcPr>
            <w:tcW w:w="33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宣传单</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张</w:t>
            </w:r>
          </w:p>
        </w:tc>
        <w:tc>
          <w:tcPr>
            <w:tcW w:w="5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A4（1000张）128克铜版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45</w:t>
            </w:r>
          </w:p>
        </w:tc>
        <w:tc>
          <w:tcPr>
            <w:tcW w:w="33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钛金字</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平方</w:t>
            </w:r>
          </w:p>
        </w:tc>
        <w:tc>
          <w:tcPr>
            <w:tcW w:w="5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60-80cm不锈钢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46</w:t>
            </w:r>
          </w:p>
        </w:tc>
        <w:tc>
          <w:tcPr>
            <w:tcW w:w="33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冲孔字亮化</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平方</w:t>
            </w:r>
          </w:p>
        </w:tc>
        <w:tc>
          <w:tcPr>
            <w:tcW w:w="5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铁皮烤漆穿LED灯珠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47</w:t>
            </w:r>
          </w:p>
        </w:tc>
        <w:tc>
          <w:tcPr>
            <w:tcW w:w="33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铁皮烤漆字</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平方</w:t>
            </w:r>
          </w:p>
        </w:tc>
        <w:tc>
          <w:tcPr>
            <w:tcW w:w="5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铁皮烤漆穿LED灯珠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48</w:t>
            </w:r>
          </w:p>
        </w:tc>
        <w:tc>
          <w:tcPr>
            <w:tcW w:w="33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卡布灯箱</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平方</w:t>
            </w:r>
          </w:p>
        </w:tc>
        <w:tc>
          <w:tcPr>
            <w:tcW w:w="5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铝合金边框+三P布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49</w:t>
            </w:r>
          </w:p>
        </w:tc>
        <w:tc>
          <w:tcPr>
            <w:tcW w:w="33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木托奖牌</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块</w:t>
            </w:r>
          </w:p>
        </w:tc>
        <w:tc>
          <w:tcPr>
            <w:tcW w:w="5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40-60cm实木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50</w:t>
            </w:r>
          </w:p>
        </w:tc>
        <w:tc>
          <w:tcPr>
            <w:tcW w:w="33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不锈钢宣传栏</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套</w:t>
            </w:r>
          </w:p>
        </w:tc>
        <w:tc>
          <w:tcPr>
            <w:tcW w:w="5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烤漆/喷漆/喷塑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51</w:t>
            </w:r>
          </w:p>
        </w:tc>
        <w:tc>
          <w:tcPr>
            <w:tcW w:w="33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三折页</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份</w:t>
            </w:r>
          </w:p>
        </w:tc>
        <w:tc>
          <w:tcPr>
            <w:tcW w:w="5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128克铜版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52</w:t>
            </w:r>
          </w:p>
        </w:tc>
        <w:tc>
          <w:tcPr>
            <w:tcW w:w="33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可抽拉式笔</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支</w:t>
            </w:r>
          </w:p>
        </w:tc>
        <w:tc>
          <w:tcPr>
            <w:tcW w:w="5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画面可抽拉式（宣传定制笔）</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53</w:t>
            </w:r>
          </w:p>
        </w:tc>
        <w:tc>
          <w:tcPr>
            <w:tcW w:w="33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LED电子屏</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平方</w:t>
            </w:r>
          </w:p>
        </w:tc>
        <w:tc>
          <w:tcPr>
            <w:tcW w:w="5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小间距彩屏高清版P1.0/P1.1/P1.5/P2.0/P4/P6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54</w:t>
            </w:r>
          </w:p>
        </w:tc>
        <w:tc>
          <w:tcPr>
            <w:tcW w:w="33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宣传册</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本</w:t>
            </w:r>
          </w:p>
        </w:tc>
        <w:tc>
          <w:tcPr>
            <w:tcW w:w="5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铜版纸/70-80g胶板纸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55</w:t>
            </w:r>
          </w:p>
        </w:tc>
        <w:tc>
          <w:tcPr>
            <w:tcW w:w="33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方管+不锈钢造型</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根</w:t>
            </w:r>
          </w:p>
        </w:tc>
        <w:tc>
          <w:tcPr>
            <w:tcW w:w="5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2.5方管+不锈钢造型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56</w:t>
            </w:r>
          </w:p>
        </w:tc>
        <w:tc>
          <w:tcPr>
            <w:tcW w:w="33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方管+不锈钢造型</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根</w:t>
            </w:r>
          </w:p>
        </w:tc>
        <w:tc>
          <w:tcPr>
            <w:tcW w:w="5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2.5*3.8方管+不锈钢造型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57</w:t>
            </w:r>
          </w:p>
        </w:tc>
        <w:tc>
          <w:tcPr>
            <w:tcW w:w="33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木轮骨</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捆</w:t>
            </w:r>
          </w:p>
        </w:tc>
        <w:tc>
          <w:tcPr>
            <w:tcW w:w="5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铝合金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58</w:t>
            </w:r>
          </w:p>
        </w:tc>
        <w:tc>
          <w:tcPr>
            <w:tcW w:w="33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防盗网</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卷</w:t>
            </w:r>
          </w:p>
        </w:tc>
        <w:tc>
          <w:tcPr>
            <w:tcW w:w="5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钢丝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59</w:t>
            </w:r>
          </w:p>
        </w:tc>
        <w:tc>
          <w:tcPr>
            <w:tcW w:w="33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背景墙</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块</w:t>
            </w:r>
          </w:p>
        </w:tc>
        <w:tc>
          <w:tcPr>
            <w:tcW w:w="5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底层20mmPVC,面层3mm瓷白亚克力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60</w:t>
            </w:r>
          </w:p>
        </w:tc>
        <w:tc>
          <w:tcPr>
            <w:tcW w:w="33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背景墙</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块</w:t>
            </w:r>
          </w:p>
        </w:tc>
        <w:tc>
          <w:tcPr>
            <w:tcW w:w="5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刀刮布UV高精喷绘，过双面胶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61</w:t>
            </w:r>
          </w:p>
        </w:tc>
        <w:tc>
          <w:tcPr>
            <w:tcW w:w="33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快展背景</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套</w:t>
            </w:r>
          </w:p>
        </w:tc>
        <w:tc>
          <w:tcPr>
            <w:tcW w:w="5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型材快展架+遮光布高精度喷绘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62</w:t>
            </w:r>
          </w:p>
        </w:tc>
        <w:tc>
          <w:tcPr>
            <w:tcW w:w="33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制度框</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块</w:t>
            </w:r>
          </w:p>
        </w:tc>
        <w:tc>
          <w:tcPr>
            <w:tcW w:w="5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高精车贴裱5mmPVC,背面粘贴双面胶，镀银小边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63</w:t>
            </w:r>
          </w:p>
        </w:tc>
        <w:tc>
          <w:tcPr>
            <w:tcW w:w="33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透明软玻璃桌面</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平方</w:t>
            </w:r>
          </w:p>
        </w:tc>
        <w:tc>
          <w:tcPr>
            <w:tcW w:w="5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透明软玻璃PVC桌面防油防烫免洗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64</w:t>
            </w:r>
          </w:p>
        </w:tc>
        <w:tc>
          <w:tcPr>
            <w:tcW w:w="33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密码锁保护盒</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平方</w:t>
            </w:r>
          </w:p>
        </w:tc>
        <w:tc>
          <w:tcPr>
            <w:tcW w:w="5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5mm亚克力雕刻，面层喷漆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65</w:t>
            </w:r>
          </w:p>
        </w:tc>
        <w:tc>
          <w:tcPr>
            <w:tcW w:w="33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安检台</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平方</w:t>
            </w:r>
          </w:p>
        </w:tc>
        <w:tc>
          <w:tcPr>
            <w:tcW w:w="5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方钢龙骨，铝塑板饰面，内反光膜雕刻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66</w:t>
            </w:r>
          </w:p>
        </w:tc>
        <w:tc>
          <w:tcPr>
            <w:tcW w:w="33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旋转门灯箱</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平方</w:t>
            </w:r>
          </w:p>
        </w:tc>
        <w:tc>
          <w:tcPr>
            <w:tcW w:w="5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5mm薄款卡布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67</w:t>
            </w:r>
          </w:p>
        </w:tc>
        <w:tc>
          <w:tcPr>
            <w:tcW w:w="33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钛银牌</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块</w:t>
            </w:r>
          </w:p>
        </w:tc>
        <w:tc>
          <w:tcPr>
            <w:tcW w:w="5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60-80cm不锈钢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68</w:t>
            </w:r>
          </w:p>
        </w:tc>
        <w:tc>
          <w:tcPr>
            <w:tcW w:w="33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桌签打印</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张</w:t>
            </w:r>
          </w:p>
        </w:tc>
        <w:tc>
          <w:tcPr>
            <w:tcW w:w="5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非标8毫亚克力强磁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69</w:t>
            </w:r>
          </w:p>
        </w:tc>
        <w:tc>
          <w:tcPr>
            <w:tcW w:w="33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菱形格反光贴</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张</w:t>
            </w:r>
          </w:p>
        </w:tc>
        <w:tc>
          <w:tcPr>
            <w:tcW w:w="5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喷绘材料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70</w:t>
            </w:r>
          </w:p>
        </w:tc>
        <w:tc>
          <w:tcPr>
            <w:tcW w:w="33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扇子</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5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塑料</w:t>
            </w:r>
          </w:p>
        </w:tc>
      </w:tr>
    </w:tbl>
    <w:p>
      <w:pPr>
        <w:rPr>
          <w:color w:val="000000"/>
          <w:sz w:val="24"/>
        </w:rPr>
      </w:pPr>
    </w:p>
    <w:p>
      <w:pPr>
        <w:pStyle w:val="3"/>
        <w:tabs>
          <w:tab w:val="left" w:pos="1444"/>
        </w:tabs>
        <w:ind w:left="3080"/>
        <w:jc w:val="both"/>
        <w:rPr>
          <w:rFonts w:hint="eastAsia"/>
        </w:rPr>
      </w:pPr>
      <w:bookmarkStart w:id="117" w:name="_Toc1480"/>
    </w:p>
    <w:p>
      <w:pPr>
        <w:pStyle w:val="3"/>
        <w:tabs>
          <w:tab w:val="left" w:pos="1442"/>
        </w:tabs>
        <w:spacing w:before="358" w:line="360" w:lineRule="auto"/>
        <w:rPr>
          <w:rFonts w:hint="eastAsia" w:ascii="华文中宋" w:hAnsi="华文中宋" w:eastAsia="华文中宋"/>
          <w:sz w:val="40"/>
          <w:szCs w:val="40"/>
          <w:lang w:val="en-US"/>
        </w:rPr>
      </w:pPr>
      <w:r>
        <w:rPr>
          <w:rFonts w:hint="eastAsia" w:ascii="华文中宋" w:hAnsi="华文中宋" w:eastAsia="华文中宋"/>
          <w:sz w:val="40"/>
          <w:szCs w:val="40"/>
          <w:lang w:val="en-US"/>
        </w:rPr>
        <w:t>第</w:t>
      </w:r>
      <w:r>
        <w:rPr>
          <w:rFonts w:hint="eastAsia" w:ascii="华文中宋" w:hAnsi="华文中宋" w:eastAsia="华文中宋"/>
          <w:sz w:val="40"/>
          <w:szCs w:val="40"/>
          <w:lang w:val="en-US" w:eastAsia="zh-CN"/>
        </w:rPr>
        <w:t>五</w:t>
      </w:r>
      <w:r>
        <w:rPr>
          <w:rFonts w:hint="eastAsia" w:ascii="华文中宋" w:hAnsi="华文中宋" w:eastAsia="华文中宋"/>
          <w:sz w:val="40"/>
          <w:szCs w:val="40"/>
          <w:lang w:val="en-US"/>
        </w:rPr>
        <w:t>章</w:t>
      </w:r>
      <w:r>
        <w:rPr>
          <w:rFonts w:hint="eastAsia" w:ascii="华文中宋" w:hAnsi="华文中宋" w:eastAsia="华文中宋"/>
          <w:sz w:val="40"/>
          <w:szCs w:val="40"/>
          <w:lang w:val="en-US" w:eastAsia="zh-CN"/>
        </w:rPr>
        <w:t xml:space="preserve">  </w:t>
      </w:r>
      <w:r>
        <w:rPr>
          <w:rFonts w:hint="eastAsia" w:ascii="华文中宋" w:hAnsi="华文中宋" w:eastAsia="华文中宋"/>
          <w:sz w:val="40"/>
          <w:szCs w:val="40"/>
          <w:lang w:val="en-US"/>
        </w:rPr>
        <w:t>评标方法与评标标准</w:t>
      </w:r>
      <w:bookmarkEnd w:id="117"/>
    </w:p>
    <w:p>
      <w:pPr>
        <w:keepNext w:val="0"/>
        <w:keepLines w:val="0"/>
        <w:pageBreakBefore w:val="0"/>
        <w:widowControl w:val="0"/>
        <w:kinsoku/>
        <w:wordWrap/>
        <w:overflowPunct/>
        <w:topLinePunct w:val="0"/>
        <w:autoSpaceDE w:val="0"/>
        <w:autoSpaceDN w:val="0"/>
        <w:bidi w:val="0"/>
        <w:adjustRightInd/>
        <w:snapToGrid/>
        <w:spacing w:after="0" w:afterLines="50" w:line="360" w:lineRule="auto"/>
        <w:rPr>
          <w:rFonts w:hint="eastAsia" w:ascii="宋体" w:hAnsi="宋体" w:eastAsia="宋体" w:cs="宋体"/>
          <w:b/>
          <w:color w:val="000000"/>
          <w:sz w:val="32"/>
          <w:szCs w:val="32"/>
        </w:rPr>
      </w:pPr>
      <w:r>
        <w:rPr>
          <w:rFonts w:hint="eastAsia" w:ascii="宋体" w:hAnsi="宋体" w:eastAsia="宋体" w:cs="宋体"/>
          <w:b/>
          <w:color w:val="000000"/>
          <w:sz w:val="32"/>
          <w:szCs w:val="32"/>
        </w:rPr>
        <w:t xml:space="preserve">（一）评审原则 </w:t>
      </w:r>
    </w:p>
    <w:p>
      <w:pPr>
        <w:keepNext w:val="0"/>
        <w:keepLines w:val="0"/>
        <w:pageBreakBefore w:val="0"/>
        <w:widowControl w:val="0"/>
        <w:kinsoku/>
        <w:wordWrap/>
        <w:overflowPunct/>
        <w:topLinePunct w:val="0"/>
        <w:autoSpaceDE w:val="0"/>
        <w:autoSpaceDN w:val="0"/>
        <w:bidi w:val="0"/>
        <w:adjustRightInd/>
        <w:snapToGrid/>
        <w:spacing w:after="0" w:afterLines="50" w:line="400" w:lineRule="exact"/>
        <w:ind w:firstLine="560" w:firstLineChars="200"/>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1、本政府采购项目遵循公开透明原则、公平竞争原则、公正原则和诚实信用原则。</w:t>
      </w:r>
    </w:p>
    <w:p>
      <w:pPr>
        <w:keepNext w:val="0"/>
        <w:keepLines w:val="0"/>
        <w:pageBreakBefore w:val="0"/>
        <w:widowControl w:val="0"/>
        <w:kinsoku/>
        <w:wordWrap/>
        <w:overflowPunct/>
        <w:topLinePunct w:val="0"/>
        <w:autoSpaceDE w:val="0"/>
        <w:autoSpaceDN w:val="0"/>
        <w:bidi w:val="0"/>
        <w:adjustRightInd/>
        <w:snapToGrid/>
        <w:spacing w:after="0" w:afterLines="50" w:line="400" w:lineRule="exact"/>
        <w:ind w:firstLine="560" w:firstLineChars="200"/>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2、评标委员会应当按照客观、公正、审慎的原则，根据采购文件规定的评审程序、评审方法和评审标准进行独立评审。</w:t>
      </w:r>
    </w:p>
    <w:p>
      <w:pPr>
        <w:keepNext w:val="0"/>
        <w:keepLines w:val="0"/>
        <w:pageBreakBefore w:val="0"/>
        <w:widowControl w:val="0"/>
        <w:kinsoku/>
        <w:wordWrap/>
        <w:overflowPunct/>
        <w:topLinePunct w:val="0"/>
        <w:autoSpaceDE w:val="0"/>
        <w:autoSpaceDN w:val="0"/>
        <w:bidi w:val="0"/>
        <w:adjustRightInd/>
        <w:snapToGrid/>
        <w:spacing w:after="0" w:afterLines="50" w:line="400" w:lineRule="exact"/>
        <w:ind w:firstLine="560" w:firstLineChars="200"/>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3、</w:t>
      </w:r>
      <w:r>
        <w:rPr>
          <w:rFonts w:hint="eastAsia" w:ascii="仿宋" w:hAnsi="仿宋" w:eastAsia="仿宋" w:cs="仿宋"/>
          <w:sz w:val="28"/>
          <w:szCs w:val="28"/>
        </w:rPr>
        <w:t>本项目采用综合评</w:t>
      </w:r>
      <w:r>
        <w:rPr>
          <w:rFonts w:hint="eastAsia" w:ascii="仿宋" w:hAnsi="仿宋" w:eastAsia="仿宋" w:cs="仿宋"/>
          <w:color w:val="000000"/>
          <w:sz w:val="28"/>
          <w:szCs w:val="28"/>
        </w:rPr>
        <w:t>分法，采用综合评分法的采购项目，提供相同品牌产品且通过资格审查、符合性审查的不同供应商参加同一合同项下投标的，按一家供应商计算，评审后得分最高的同品牌供应商获得中标人推荐资格；评审得分相同的，由采购人或者采购人委托评标委员会按照招标文件规定的方式确定一个供应商获得中标人推荐资格，招标文件未规定的采取随机抽取方式确定，其他同品牌供应商不作为中标候选人。采用综合评分法的，评标结果按评审后得分由高到低顺序排列。得分相同的，按投标报价由低到高顺序排列。得分且投标报价相同的并列。投标文件满足招标文件全部实质性要求，且按照评审因素的量化指标评审得分最高的供应商为排名第一的中标候选人。</w:t>
      </w:r>
    </w:p>
    <w:p>
      <w:pPr>
        <w:keepNext w:val="0"/>
        <w:keepLines w:val="0"/>
        <w:pageBreakBefore w:val="0"/>
        <w:widowControl w:val="0"/>
        <w:kinsoku/>
        <w:wordWrap/>
        <w:overflowPunct/>
        <w:topLinePunct w:val="0"/>
        <w:autoSpaceDE w:val="0"/>
        <w:autoSpaceDN w:val="0"/>
        <w:bidi w:val="0"/>
        <w:adjustRightInd/>
        <w:snapToGrid/>
        <w:spacing w:after="0" w:afterLines="50" w:line="360" w:lineRule="auto"/>
        <w:rPr>
          <w:rFonts w:hint="eastAsia" w:ascii="宋体" w:hAnsi="宋体" w:eastAsia="宋体" w:cs="宋体"/>
          <w:b/>
          <w:color w:val="000000"/>
          <w:sz w:val="32"/>
          <w:szCs w:val="32"/>
        </w:rPr>
      </w:pPr>
      <w:r>
        <w:rPr>
          <w:rFonts w:hint="eastAsia" w:ascii="宋体" w:hAnsi="宋体" w:eastAsia="宋体" w:cs="宋体"/>
          <w:b/>
          <w:color w:val="000000"/>
          <w:sz w:val="32"/>
          <w:szCs w:val="32"/>
        </w:rPr>
        <w:t>（二）评审内容</w:t>
      </w:r>
    </w:p>
    <w:p>
      <w:pPr>
        <w:keepNext w:val="0"/>
        <w:keepLines w:val="0"/>
        <w:pageBreakBefore w:val="0"/>
        <w:widowControl w:val="0"/>
        <w:kinsoku/>
        <w:wordWrap/>
        <w:overflowPunct/>
        <w:topLinePunct w:val="0"/>
        <w:autoSpaceDE w:val="0"/>
        <w:autoSpaceDN w:val="0"/>
        <w:bidi w:val="0"/>
        <w:adjustRightInd/>
        <w:snapToGrid/>
        <w:spacing w:after="0" w:afterLines="50" w:line="400" w:lineRule="exact"/>
        <w:ind w:firstLine="560" w:firstLineChars="200"/>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1、</w:t>
      </w:r>
      <w:r>
        <w:rPr>
          <w:rFonts w:hint="eastAsia" w:ascii="仿宋" w:hAnsi="仿宋" w:eastAsia="仿宋" w:cs="仿宋"/>
          <w:color w:val="000000"/>
          <w:sz w:val="28"/>
          <w:szCs w:val="28"/>
          <w:lang w:eastAsia="zh-CN"/>
        </w:rPr>
        <w:t>评标委员会</w:t>
      </w:r>
      <w:r>
        <w:rPr>
          <w:rFonts w:hint="eastAsia" w:ascii="仿宋" w:hAnsi="仿宋" w:eastAsia="仿宋" w:cs="仿宋"/>
          <w:color w:val="000000"/>
          <w:sz w:val="28"/>
          <w:szCs w:val="28"/>
        </w:rPr>
        <w:t>对</w:t>
      </w:r>
      <w:r>
        <w:rPr>
          <w:rFonts w:hint="eastAsia" w:ascii="仿宋" w:hAnsi="仿宋" w:eastAsia="仿宋" w:cs="仿宋"/>
          <w:color w:val="000000"/>
          <w:sz w:val="28"/>
          <w:szCs w:val="28"/>
          <w:lang w:eastAsia="zh-CN"/>
        </w:rPr>
        <w:t>投标</w:t>
      </w:r>
      <w:r>
        <w:rPr>
          <w:rFonts w:hint="eastAsia" w:ascii="仿宋" w:hAnsi="仿宋" w:eastAsia="仿宋" w:cs="仿宋"/>
          <w:color w:val="000000"/>
          <w:sz w:val="28"/>
          <w:szCs w:val="28"/>
        </w:rPr>
        <w:t>文件</w:t>
      </w:r>
      <w:r>
        <w:rPr>
          <w:rFonts w:hint="eastAsia" w:ascii="仿宋" w:hAnsi="仿宋" w:eastAsia="仿宋" w:cs="仿宋"/>
          <w:color w:val="000000"/>
          <w:sz w:val="28"/>
          <w:szCs w:val="28"/>
          <w:lang w:eastAsia="zh-CN"/>
        </w:rPr>
        <w:t>进行符合</w:t>
      </w:r>
      <w:r>
        <w:rPr>
          <w:rFonts w:hint="eastAsia" w:ascii="仿宋" w:hAnsi="仿宋" w:eastAsia="仿宋" w:cs="仿宋"/>
          <w:color w:val="000000"/>
          <w:sz w:val="28"/>
          <w:szCs w:val="28"/>
        </w:rPr>
        <w:t>性</w:t>
      </w:r>
      <w:r>
        <w:rPr>
          <w:rFonts w:hint="eastAsia" w:ascii="仿宋" w:hAnsi="仿宋" w:eastAsia="仿宋" w:cs="仿宋"/>
          <w:color w:val="000000"/>
          <w:sz w:val="28"/>
          <w:szCs w:val="28"/>
          <w:lang w:eastAsia="zh-CN"/>
        </w:rPr>
        <w:t>审查</w:t>
      </w:r>
      <w:r>
        <w:rPr>
          <w:rFonts w:hint="eastAsia" w:ascii="仿宋" w:hAnsi="仿宋" w:eastAsia="仿宋" w:cs="仿宋"/>
          <w:color w:val="000000"/>
          <w:sz w:val="28"/>
          <w:szCs w:val="28"/>
        </w:rPr>
        <w:t>, 评审结论分为“合格”与“不合格”。</w:t>
      </w:r>
      <w:r>
        <w:rPr>
          <w:rFonts w:hint="eastAsia" w:ascii="仿宋" w:hAnsi="仿宋" w:eastAsia="仿宋" w:cs="仿宋"/>
          <w:color w:val="000000"/>
          <w:sz w:val="28"/>
          <w:szCs w:val="28"/>
          <w:lang w:eastAsia="zh-CN"/>
        </w:rPr>
        <w:t>审查</w:t>
      </w:r>
      <w:r>
        <w:rPr>
          <w:rFonts w:hint="eastAsia" w:ascii="仿宋" w:hAnsi="仿宋" w:eastAsia="仿宋" w:cs="仿宋"/>
          <w:color w:val="000000"/>
          <w:sz w:val="28"/>
          <w:szCs w:val="28"/>
        </w:rPr>
        <w:t>不合格的</w:t>
      </w:r>
      <w:r>
        <w:rPr>
          <w:rFonts w:hint="eastAsia" w:ascii="仿宋" w:hAnsi="仿宋" w:eastAsia="仿宋" w:cs="仿宋"/>
          <w:color w:val="000000"/>
          <w:sz w:val="28"/>
          <w:szCs w:val="28"/>
          <w:lang w:eastAsia="zh-CN"/>
        </w:rPr>
        <w:t>投标</w:t>
      </w:r>
      <w:r>
        <w:rPr>
          <w:rFonts w:hint="eastAsia" w:ascii="仿宋" w:hAnsi="仿宋" w:eastAsia="仿宋" w:cs="仿宋"/>
          <w:color w:val="000000"/>
          <w:sz w:val="28"/>
          <w:szCs w:val="28"/>
        </w:rPr>
        <w:t>文件不再进行后续评审。</w:t>
      </w:r>
    </w:p>
    <w:p>
      <w:pPr>
        <w:keepNext w:val="0"/>
        <w:keepLines w:val="0"/>
        <w:pageBreakBefore w:val="0"/>
        <w:widowControl w:val="0"/>
        <w:kinsoku/>
        <w:wordWrap/>
        <w:overflowPunct/>
        <w:topLinePunct w:val="0"/>
        <w:autoSpaceDE w:val="0"/>
        <w:autoSpaceDN w:val="0"/>
        <w:bidi w:val="0"/>
        <w:adjustRightInd/>
        <w:snapToGrid/>
        <w:spacing w:after="0" w:afterLines="50" w:line="400" w:lineRule="exact"/>
        <w:ind w:firstLine="560" w:firstLineChars="200"/>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不符合评审标准情形之一的，应做无效投标处理：</w:t>
      </w:r>
    </w:p>
    <w:p>
      <w:pPr>
        <w:pStyle w:val="58"/>
        <w:jc w:val="center"/>
        <w:rPr>
          <w:rFonts w:hint="eastAsia" w:ascii="宋体" w:hAnsi="宋体" w:eastAsia="宋体" w:cs="宋体"/>
          <w:b/>
          <w:bCs/>
          <w:sz w:val="32"/>
          <w:szCs w:val="32"/>
        </w:rPr>
      </w:pPr>
      <w:r>
        <w:rPr>
          <w:rFonts w:hint="eastAsia" w:ascii="宋体" w:hAnsi="宋体" w:eastAsia="宋体" w:cs="宋体"/>
          <w:b/>
          <w:bCs/>
          <w:color w:val="000000"/>
          <w:kern w:val="0"/>
          <w:sz w:val="32"/>
          <w:szCs w:val="32"/>
          <w:lang w:val="en-US" w:eastAsia="zh-CN"/>
        </w:rPr>
        <w:t>符合性</w:t>
      </w:r>
      <w:r>
        <w:rPr>
          <w:rFonts w:hint="eastAsia" w:ascii="宋体" w:hAnsi="宋体" w:eastAsia="宋体" w:cs="宋体"/>
          <w:b/>
          <w:bCs/>
          <w:color w:val="000000"/>
          <w:kern w:val="0"/>
          <w:sz w:val="32"/>
          <w:szCs w:val="32"/>
          <w:lang w:val="en-US"/>
        </w:rPr>
        <w:t>审查</w:t>
      </w:r>
    </w:p>
    <w:tbl>
      <w:tblPr>
        <w:tblStyle w:val="23"/>
        <w:tblW w:w="9160" w:type="dxa"/>
        <w:jc w:val="center"/>
        <w:tblLayout w:type="fixed"/>
        <w:tblCellMar>
          <w:top w:w="0" w:type="dxa"/>
          <w:left w:w="0" w:type="dxa"/>
          <w:bottom w:w="0" w:type="dxa"/>
          <w:right w:w="0" w:type="dxa"/>
        </w:tblCellMar>
      </w:tblPr>
      <w:tblGrid>
        <w:gridCol w:w="628"/>
        <w:gridCol w:w="8532"/>
      </w:tblGrid>
      <w:tr>
        <w:tblPrEx>
          <w:tblCellMar>
            <w:top w:w="0" w:type="dxa"/>
            <w:left w:w="0" w:type="dxa"/>
            <w:bottom w:w="0" w:type="dxa"/>
            <w:right w:w="0" w:type="dxa"/>
          </w:tblCellMar>
        </w:tblPrEx>
        <w:trPr>
          <w:cantSplit/>
          <w:trHeight w:val="312" w:hRule="atLeast"/>
          <w:jc w:val="center"/>
        </w:trPr>
        <w:tc>
          <w:tcPr>
            <w:tcW w:w="628" w:type="dxa"/>
            <w:tcBorders>
              <w:top w:val="single" w:color="auto" w:sz="8" w:space="0"/>
              <w:left w:val="single" w:color="auto" w:sz="8" w:space="0"/>
              <w:bottom w:val="single" w:color="auto" w:sz="8" w:space="0"/>
              <w:right w:val="single" w:color="auto" w:sz="8" w:space="0"/>
            </w:tcBorders>
            <w:vAlign w:val="center"/>
          </w:tcPr>
          <w:p>
            <w:pPr>
              <w:widowControl/>
              <w:shd w:val="clear" w:color="auto" w:fill="FFFFFF"/>
              <w:snapToGrid w:val="0"/>
              <w:jc w:val="center"/>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序号</w:t>
            </w:r>
          </w:p>
        </w:tc>
        <w:tc>
          <w:tcPr>
            <w:tcW w:w="8532" w:type="dxa"/>
            <w:tcBorders>
              <w:top w:val="single" w:color="auto" w:sz="8" w:space="0"/>
              <w:left w:val="single" w:color="auto" w:sz="8" w:space="0"/>
              <w:bottom w:val="single" w:color="auto" w:sz="8" w:space="0"/>
              <w:right w:val="single" w:color="auto" w:sz="8" w:space="0"/>
            </w:tcBorders>
            <w:vAlign w:val="center"/>
          </w:tcPr>
          <w:p>
            <w:pPr>
              <w:widowControl/>
              <w:shd w:val="clear" w:color="auto" w:fill="FFFFFF"/>
              <w:snapToGrid w:val="0"/>
              <w:jc w:val="center"/>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评审标准</w:t>
            </w:r>
          </w:p>
        </w:tc>
      </w:tr>
      <w:tr>
        <w:tblPrEx>
          <w:tblCellMar>
            <w:top w:w="0" w:type="dxa"/>
            <w:left w:w="0" w:type="dxa"/>
            <w:bottom w:w="0" w:type="dxa"/>
            <w:right w:w="0" w:type="dxa"/>
          </w:tblCellMar>
        </w:tblPrEx>
        <w:trPr>
          <w:cantSplit/>
          <w:trHeight w:val="567" w:hRule="exact"/>
          <w:jc w:val="center"/>
        </w:trPr>
        <w:tc>
          <w:tcPr>
            <w:tcW w:w="628" w:type="dxa"/>
            <w:tcBorders>
              <w:top w:val="single" w:color="auto" w:sz="8" w:space="0"/>
              <w:left w:val="single" w:color="auto" w:sz="8" w:space="0"/>
              <w:bottom w:val="single" w:color="auto" w:sz="8" w:space="0"/>
              <w:right w:val="single" w:color="auto" w:sz="8" w:space="0"/>
            </w:tcBorders>
            <w:vAlign w:val="center"/>
          </w:tcPr>
          <w:p>
            <w:pPr>
              <w:widowControl/>
              <w:shd w:val="clear" w:color="auto" w:fill="FFFFFF"/>
              <w:snapToGrid w:val="0"/>
              <w:jc w:val="center"/>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1</w:t>
            </w:r>
          </w:p>
        </w:tc>
        <w:tc>
          <w:tcPr>
            <w:tcW w:w="8532" w:type="dxa"/>
            <w:tcBorders>
              <w:top w:val="single" w:color="auto" w:sz="8" w:space="0"/>
              <w:left w:val="single" w:color="auto" w:sz="8" w:space="0"/>
              <w:bottom w:val="single" w:color="auto" w:sz="8" w:space="0"/>
              <w:right w:val="single" w:color="auto" w:sz="8" w:space="0"/>
            </w:tcBorders>
            <w:vAlign w:val="center"/>
          </w:tcPr>
          <w:p>
            <w:pPr>
              <w:widowControl/>
              <w:shd w:val="clear" w:color="auto" w:fill="FFFFFF"/>
              <w:snapToGrid w:val="0"/>
              <w:rPr>
                <w:rFonts w:hint="eastAsia" w:ascii="宋体" w:hAnsi="宋体" w:eastAsia="宋体" w:cs="宋体"/>
                <w:b/>
                <w:bCs/>
                <w:color w:val="000000" w:themeColor="text1"/>
                <w:sz w:val="24"/>
                <w:szCs w:val="24"/>
                <w:lang w:eastAsia="zh-CN"/>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投标文件是否按招标文件规定要求</w:t>
            </w:r>
            <w:r>
              <w:rPr>
                <w:rFonts w:hint="eastAsia" w:cs="宋体"/>
                <w:b/>
                <w:bCs/>
                <w:color w:val="000000" w:themeColor="text1"/>
                <w:sz w:val="24"/>
                <w:szCs w:val="24"/>
                <w:lang w:eastAsia="zh-CN"/>
                <w14:textFill>
                  <w14:solidFill>
                    <w14:schemeClr w14:val="tx1"/>
                  </w14:solidFill>
                </w14:textFill>
              </w:rPr>
              <w:t>签署、盖章的；</w:t>
            </w:r>
          </w:p>
        </w:tc>
      </w:tr>
      <w:tr>
        <w:tblPrEx>
          <w:tblCellMar>
            <w:top w:w="0" w:type="dxa"/>
            <w:left w:w="0" w:type="dxa"/>
            <w:bottom w:w="0" w:type="dxa"/>
            <w:right w:w="0" w:type="dxa"/>
          </w:tblCellMar>
        </w:tblPrEx>
        <w:trPr>
          <w:cantSplit/>
          <w:trHeight w:val="567" w:hRule="exact"/>
          <w:jc w:val="center"/>
        </w:trPr>
        <w:tc>
          <w:tcPr>
            <w:tcW w:w="628" w:type="dxa"/>
            <w:tcBorders>
              <w:top w:val="nil"/>
              <w:left w:val="single" w:color="auto" w:sz="8" w:space="0"/>
              <w:bottom w:val="single" w:color="auto" w:sz="8" w:space="0"/>
              <w:right w:val="single" w:color="auto" w:sz="8" w:space="0"/>
            </w:tcBorders>
            <w:tcMar>
              <w:top w:w="0" w:type="dxa"/>
              <w:left w:w="28" w:type="dxa"/>
              <w:bottom w:w="0" w:type="dxa"/>
              <w:right w:w="28" w:type="dxa"/>
            </w:tcMar>
            <w:vAlign w:val="center"/>
          </w:tcPr>
          <w:p>
            <w:pPr>
              <w:widowControl/>
              <w:shd w:val="clear" w:color="auto" w:fill="FFFFFF"/>
              <w:snapToGrid w:val="0"/>
              <w:jc w:val="center"/>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2</w:t>
            </w:r>
          </w:p>
        </w:tc>
        <w:tc>
          <w:tcPr>
            <w:tcW w:w="8532" w:type="dxa"/>
            <w:tcBorders>
              <w:top w:val="nil"/>
              <w:left w:val="nil"/>
              <w:bottom w:val="single" w:color="auto" w:sz="8" w:space="0"/>
              <w:right w:val="single" w:color="auto" w:sz="8" w:space="0"/>
            </w:tcBorders>
            <w:tcMar>
              <w:top w:w="0" w:type="dxa"/>
              <w:left w:w="28" w:type="dxa"/>
              <w:bottom w:w="0" w:type="dxa"/>
              <w:right w:w="28" w:type="dxa"/>
            </w:tcMar>
            <w:vAlign w:val="center"/>
          </w:tcPr>
          <w:p>
            <w:pPr>
              <w:widowControl/>
              <w:shd w:val="clear" w:color="auto" w:fill="FFFFFF"/>
              <w:snapToGrid w:val="0"/>
              <w:rPr>
                <w:rFonts w:hint="eastAsia" w:ascii="宋体" w:hAnsi="宋体" w:eastAsia="宋体" w:cs="宋体"/>
                <w:b/>
                <w:bCs/>
                <w:color w:val="000000" w:themeColor="text1"/>
                <w:sz w:val="24"/>
                <w:szCs w:val="24"/>
                <w:lang w:eastAsia="zh-CN"/>
                <w14:textFill>
                  <w14:solidFill>
                    <w14:schemeClr w14:val="tx1"/>
                  </w14:solidFill>
                </w14:textFill>
              </w:rPr>
            </w:pPr>
            <w:r>
              <w:rPr>
                <w:rFonts w:hint="eastAsia" w:cs="宋体"/>
                <w:b/>
                <w:bCs/>
                <w:color w:val="000000" w:themeColor="text1"/>
                <w:sz w:val="24"/>
                <w:szCs w:val="24"/>
                <w:lang w:eastAsia="zh-CN"/>
                <w14:textFill>
                  <w14:solidFill>
                    <w14:schemeClr w14:val="tx1"/>
                  </w14:solidFill>
                </w14:textFill>
              </w:rPr>
              <w:t>资格证明材料是否符合招标文件要求；</w:t>
            </w:r>
          </w:p>
        </w:tc>
      </w:tr>
      <w:tr>
        <w:tblPrEx>
          <w:tblCellMar>
            <w:top w:w="0" w:type="dxa"/>
            <w:left w:w="0" w:type="dxa"/>
            <w:bottom w:w="0" w:type="dxa"/>
            <w:right w:w="0" w:type="dxa"/>
          </w:tblCellMar>
        </w:tblPrEx>
        <w:trPr>
          <w:cantSplit/>
          <w:trHeight w:val="567" w:hRule="exact"/>
          <w:jc w:val="center"/>
        </w:trPr>
        <w:tc>
          <w:tcPr>
            <w:tcW w:w="628" w:type="dxa"/>
            <w:tcBorders>
              <w:top w:val="nil"/>
              <w:left w:val="single" w:color="auto" w:sz="8" w:space="0"/>
              <w:bottom w:val="single" w:color="auto" w:sz="8" w:space="0"/>
              <w:right w:val="single" w:color="auto" w:sz="8" w:space="0"/>
            </w:tcBorders>
            <w:tcMar>
              <w:top w:w="0" w:type="dxa"/>
              <w:left w:w="28" w:type="dxa"/>
              <w:bottom w:w="0" w:type="dxa"/>
              <w:right w:w="28" w:type="dxa"/>
            </w:tcMar>
            <w:vAlign w:val="center"/>
          </w:tcPr>
          <w:p>
            <w:pPr>
              <w:widowControl/>
              <w:shd w:val="clear" w:color="auto" w:fill="FFFFFF"/>
              <w:snapToGrid w:val="0"/>
              <w:jc w:val="center"/>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3</w:t>
            </w:r>
          </w:p>
        </w:tc>
        <w:tc>
          <w:tcPr>
            <w:tcW w:w="8532" w:type="dxa"/>
            <w:tcBorders>
              <w:top w:val="nil"/>
              <w:left w:val="nil"/>
              <w:bottom w:val="single" w:color="auto" w:sz="8" w:space="0"/>
              <w:right w:val="single" w:color="auto" w:sz="8" w:space="0"/>
            </w:tcBorders>
            <w:tcMar>
              <w:top w:w="0" w:type="dxa"/>
              <w:left w:w="28" w:type="dxa"/>
              <w:bottom w:w="0" w:type="dxa"/>
              <w:right w:w="28" w:type="dxa"/>
            </w:tcMar>
            <w:vAlign w:val="center"/>
          </w:tcPr>
          <w:p>
            <w:pPr>
              <w:widowControl/>
              <w:shd w:val="clear" w:color="auto" w:fill="FFFFFF"/>
              <w:snapToGrid w:val="0"/>
              <w:rPr>
                <w:rFonts w:hint="eastAsia" w:ascii="宋体" w:hAnsi="宋体" w:eastAsia="宋体" w:cs="宋体"/>
                <w:b/>
                <w:bCs/>
                <w:color w:val="000000"/>
                <w:sz w:val="24"/>
                <w:szCs w:val="24"/>
                <w:lang w:eastAsia="zh-CN"/>
              </w:rPr>
            </w:pPr>
            <w:r>
              <w:rPr>
                <w:rFonts w:hint="eastAsia" w:cs="宋体"/>
                <w:b/>
                <w:bCs/>
                <w:color w:val="000000"/>
                <w:sz w:val="24"/>
                <w:szCs w:val="24"/>
                <w:lang w:eastAsia="zh-CN"/>
              </w:rPr>
              <w:t>供应商提交的投标报价明细表内容是否符合项目采购需求；</w:t>
            </w:r>
          </w:p>
        </w:tc>
      </w:tr>
      <w:tr>
        <w:tblPrEx>
          <w:tblCellMar>
            <w:top w:w="0" w:type="dxa"/>
            <w:left w:w="0" w:type="dxa"/>
            <w:bottom w:w="0" w:type="dxa"/>
            <w:right w:w="0" w:type="dxa"/>
          </w:tblCellMar>
        </w:tblPrEx>
        <w:trPr>
          <w:cantSplit/>
          <w:trHeight w:val="567" w:hRule="exact"/>
          <w:jc w:val="center"/>
        </w:trPr>
        <w:tc>
          <w:tcPr>
            <w:tcW w:w="628" w:type="dxa"/>
            <w:tcBorders>
              <w:top w:val="nil"/>
              <w:left w:val="single" w:color="auto" w:sz="8" w:space="0"/>
              <w:bottom w:val="single" w:color="auto" w:sz="8" w:space="0"/>
              <w:right w:val="single" w:color="auto" w:sz="8" w:space="0"/>
            </w:tcBorders>
            <w:tcMar>
              <w:top w:w="0" w:type="dxa"/>
              <w:left w:w="28" w:type="dxa"/>
              <w:bottom w:w="0" w:type="dxa"/>
              <w:right w:w="28" w:type="dxa"/>
            </w:tcMar>
            <w:vAlign w:val="center"/>
          </w:tcPr>
          <w:p>
            <w:pPr>
              <w:widowControl/>
              <w:shd w:val="clear" w:color="auto" w:fill="FFFFFF"/>
              <w:snapToGrid w:val="0"/>
              <w:jc w:val="center"/>
              <w:rPr>
                <w:rFonts w:hint="eastAsia" w:ascii="宋体" w:hAnsi="宋体" w:eastAsia="宋体" w:cs="宋体"/>
                <w:b/>
                <w:bCs/>
                <w:color w:val="000000" w:themeColor="text1"/>
                <w:sz w:val="24"/>
                <w:szCs w:val="24"/>
                <w:lang w:val="en-US"/>
                <w14:textFill>
                  <w14:solidFill>
                    <w14:schemeClr w14:val="tx1"/>
                  </w14:solidFill>
                </w14:textFill>
              </w:rPr>
            </w:pPr>
            <w:r>
              <w:rPr>
                <w:rFonts w:hint="eastAsia" w:ascii="宋体" w:hAnsi="宋体" w:eastAsia="宋体" w:cs="宋体"/>
                <w:b/>
                <w:bCs/>
                <w:color w:val="000000" w:themeColor="text1"/>
                <w:sz w:val="24"/>
                <w:szCs w:val="24"/>
                <w:lang w:val="en-US"/>
                <w14:textFill>
                  <w14:solidFill>
                    <w14:schemeClr w14:val="tx1"/>
                  </w14:solidFill>
                </w14:textFill>
              </w:rPr>
              <w:t>4</w:t>
            </w:r>
          </w:p>
        </w:tc>
        <w:tc>
          <w:tcPr>
            <w:tcW w:w="8532" w:type="dxa"/>
            <w:tcBorders>
              <w:top w:val="nil"/>
              <w:left w:val="nil"/>
              <w:bottom w:val="single" w:color="auto" w:sz="8" w:space="0"/>
              <w:right w:val="single" w:color="auto" w:sz="8" w:space="0"/>
            </w:tcBorders>
            <w:tcMar>
              <w:top w:w="0" w:type="dxa"/>
              <w:left w:w="28" w:type="dxa"/>
              <w:bottom w:w="0" w:type="dxa"/>
              <w:right w:w="28" w:type="dxa"/>
            </w:tcMar>
            <w:vAlign w:val="center"/>
          </w:tcPr>
          <w:p>
            <w:pPr>
              <w:widowControl/>
              <w:shd w:val="clear" w:color="auto" w:fill="FFFFFF"/>
              <w:snapToGrid w:val="0"/>
              <w:rPr>
                <w:rFonts w:hint="eastAsia" w:ascii="宋体" w:hAnsi="宋体" w:eastAsia="宋体" w:cs="宋体"/>
                <w:b/>
                <w:bCs/>
                <w:color w:val="000000" w:themeColor="text1"/>
                <w:sz w:val="24"/>
                <w:szCs w:val="24"/>
                <w:lang w:eastAsia="zh-CN"/>
                <w14:textFill>
                  <w14:solidFill>
                    <w14:schemeClr w14:val="tx1"/>
                  </w14:solidFill>
                </w14:textFill>
              </w:rPr>
            </w:pPr>
            <w:r>
              <w:rPr>
                <w:rFonts w:hint="eastAsia" w:cs="宋体"/>
                <w:b/>
                <w:bCs/>
                <w:color w:val="000000"/>
                <w:sz w:val="24"/>
                <w:szCs w:val="24"/>
                <w:lang w:eastAsia="zh-CN"/>
              </w:rPr>
              <w:t>投标文件是否附采购人不能接受的附加条件；</w:t>
            </w:r>
          </w:p>
        </w:tc>
      </w:tr>
      <w:tr>
        <w:tblPrEx>
          <w:tblCellMar>
            <w:top w:w="0" w:type="dxa"/>
            <w:left w:w="0" w:type="dxa"/>
            <w:bottom w:w="0" w:type="dxa"/>
            <w:right w:w="0" w:type="dxa"/>
          </w:tblCellMar>
        </w:tblPrEx>
        <w:trPr>
          <w:cantSplit/>
          <w:trHeight w:val="567" w:hRule="exact"/>
          <w:jc w:val="center"/>
        </w:trPr>
        <w:tc>
          <w:tcPr>
            <w:tcW w:w="628" w:type="dxa"/>
            <w:tcBorders>
              <w:top w:val="nil"/>
              <w:left w:val="single" w:color="auto" w:sz="8" w:space="0"/>
              <w:bottom w:val="single" w:color="auto" w:sz="8" w:space="0"/>
              <w:right w:val="single" w:color="auto" w:sz="8" w:space="0"/>
            </w:tcBorders>
            <w:tcMar>
              <w:top w:w="0" w:type="dxa"/>
              <w:left w:w="28" w:type="dxa"/>
              <w:bottom w:w="0" w:type="dxa"/>
              <w:right w:w="28" w:type="dxa"/>
            </w:tcMar>
            <w:vAlign w:val="center"/>
          </w:tcPr>
          <w:p>
            <w:pPr>
              <w:widowControl/>
              <w:shd w:val="clear" w:color="auto" w:fill="FFFFFF"/>
              <w:snapToGrid w:val="0"/>
              <w:jc w:val="center"/>
              <w:rPr>
                <w:rFonts w:hint="eastAsia" w:ascii="宋体" w:hAnsi="宋体" w:eastAsia="宋体" w:cs="宋体"/>
                <w:b/>
                <w:bCs/>
                <w:color w:val="000000" w:themeColor="text1"/>
                <w:sz w:val="24"/>
                <w:szCs w:val="24"/>
                <w:lang w:val="en-US" w:eastAsia="zh-CN"/>
                <w14:textFill>
                  <w14:solidFill>
                    <w14:schemeClr w14:val="tx1"/>
                  </w14:solidFill>
                </w14:textFill>
              </w:rPr>
            </w:pPr>
            <w:r>
              <w:rPr>
                <w:rFonts w:hint="eastAsia" w:ascii="宋体" w:hAnsi="宋体" w:eastAsia="宋体" w:cs="宋体"/>
                <w:b/>
                <w:bCs/>
                <w:color w:val="000000" w:themeColor="text1"/>
                <w:sz w:val="24"/>
                <w:szCs w:val="24"/>
                <w:lang w:val="en-US" w:eastAsia="zh-CN"/>
                <w14:textFill>
                  <w14:solidFill>
                    <w14:schemeClr w14:val="tx1"/>
                  </w14:solidFill>
                </w14:textFill>
              </w:rPr>
              <w:t>5</w:t>
            </w:r>
          </w:p>
        </w:tc>
        <w:tc>
          <w:tcPr>
            <w:tcW w:w="8532" w:type="dxa"/>
            <w:tcBorders>
              <w:top w:val="nil"/>
              <w:left w:val="nil"/>
              <w:bottom w:val="single" w:color="auto" w:sz="8" w:space="0"/>
              <w:right w:val="single" w:color="auto" w:sz="8" w:space="0"/>
            </w:tcBorders>
            <w:tcMar>
              <w:top w:w="0" w:type="dxa"/>
              <w:left w:w="28" w:type="dxa"/>
              <w:bottom w:w="0" w:type="dxa"/>
              <w:right w:w="28" w:type="dxa"/>
            </w:tcMar>
            <w:vAlign w:val="center"/>
          </w:tcPr>
          <w:p>
            <w:pPr>
              <w:widowControl/>
              <w:shd w:val="clear" w:color="auto" w:fill="FFFFFF"/>
              <w:snapToGrid w:val="0"/>
              <w:rPr>
                <w:rFonts w:hint="eastAsia" w:ascii="宋体" w:hAnsi="宋体" w:eastAsia="宋体" w:cs="宋体"/>
                <w:b/>
                <w:bCs/>
                <w:color w:val="000000" w:themeColor="text1"/>
                <w:sz w:val="24"/>
                <w:szCs w:val="24"/>
                <w:lang w:val="en-US"/>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是否符合招标文件中规定的其他实质性要求；</w:t>
            </w:r>
          </w:p>
        </w:tc>
      </w:tr>
      <w:tr>
        <w:tblPrEx>
          <w:tblCellMar>
            <w:top w:w="0" w:type="dxa"/>
            <w:left w:w="0" w:type="dxa"/>
            <w:bottom w:w="0" w:type="dxa"/>
            <w:right w:w="0" w:type="dxa"/>
          </w:tblCellMar>
        </w:tblPrEx>
        <w:trPr>
          <w:cantSplit/>
          <w:trHeight w:val="1344" w:hRule="atLeast"/>
          <w:jc w:val="center"/>
        </w:trPr>
        <w:tc>
          <w:tcPr>
            <w:tcW w:w="9160" w:type="dxa"/>
            <w:gridSpan w:val="2"/>
            <w:tcBorders>
              <w:top w:val="single" w:color="auto" w:sz="8" w:space="0"/>
              <w:left w:val="single" w:color="auto" w:sz="8" w:space="0"/>
              <w:bottom w:val="single" w:color="auto" w:sz="8" w:space="0"/>
              <w:right w:val="single" w:color="auto" w:sz="8" w:space="0"/>
            </w:tcBorders>
            <w:tcMar>
              <w:top w:w="0" w:type="dxa"/>
              <w:left w:w="28" w:type="dxa"/>
              <w:bottom w:w="0" w:type="dxa"/>
              <w:right w:w="28" w:type="dxa"/>
            </w:tcMar>
            <w:vAlign w:val="center"/>
          </w:tcPr>
          <w:p>
            <w:pPr>
              <w:widowControl/>
              <w:shd w:val="clear" w:color="auto" w:fill="FFFFFF"/>
              <w:snapToGrid w:val="0"/>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备注：如果</w:t>
            </w:r>
            <w:r>
              <w:rPr>
                <w:rFonts w:hint="eastAsia" w:ascii="宋体" w:hAnsi="宋体" w:eastAsia="宋体" w:cs="宋体"/>
                <w:b/>
                <w:bCs/>
                <w:color w:val="000000" w:themeColor="text1"/>
                <w:sz w:val="24"/>
                <w:szCs w:val="24"/>
                <w:lang w:eastAsia="zh-CN"/>
                <w14:textFill>
                  <w14:solidFill>
                    <w14:schemeClr w14:val="tx1"/>
                  </w14:solidFill>
                </w14:textFill>
              </w:rPr>
              <w:t>符合性</w:t>
            </w:r>
            <w:r>
              <w:rPr>
                <w:rFonts w:hint="eastAsia" w:ascii="宋体" w:hAnsi="宋体" w:eastAsia="宋体" w:cs="宋体"/>
                <w:b/>
                <w:bCs/>
                <w:color w:val="000000" w:themeColor="text1"/>
                <w:sz w:val="24"/>
                <w:szCs w:val="24"/>
                <w14:textFill>
                  <w14:solidFill>
                    <w14:schemeClr w14:val="tx1"/>
                  </w14:solidFill>
                </w14:textFill>
              </w:rPr>
              <w:t>评审中有一项不满足审查标准的，</w:t>
            </w:r>
            <w:r>
              <w:rPr>
                <w:rFonts w:hint="eastAsia" w:ascii="宋体" w:hAnsi="宋体" w:eastAsia="宋体" w:cs="宋体"/>
                <w:b/>
                <w:bCs/>
                <w:color w:val="000000" w:themeColor="text1"/>
                <w:sz w:val="24"/>
                <w:szCs w:val="24"/>
                <w:lang w:eastAsia="zh-CN"/>
                <w14:textFill>
                  <w14:solidFill>
                    <w14:schemeClr w14:val="tx1"/>
                  </w14:solidFill>
                </w14:textFill>
              </w:rPr>
              <w:t>评标委员会</w:t>
            </w:r>
            <w:r>
              <w:rPr>
                <w:rFonts w:hint="eastAsia" w:ascii="宋体" w:hAnsi="宋体" w:eastAsia="宋体" w:cs="宋体"/>
                <w:b/>
                <w:bCs/>
                <w:color w:val="000000" w:themeColor="text1"/>
                <w:sz w:val="24"/>
                <w:szCs w:val="24"/>
                <w14:textFill>
                  <w14:solidFill>
                    <w14:schemeClr w14:val="tx1"/>
                  </w14:solidFill>
                </w14:textFill>
              </w:rPr>
              <w:t>将认定该</w:t>
            </w:r>
            <w:r>
              <w:rPr>
                <w:rFonts w:hint="eastAsia" w:ascii="宋体" w:hAnsi="宋体" w:eastAsia="宋体" w:cs="宋体"/>
                <w:b/>
                <w:bCs/>
                <w:color w:val="000000" w:themeColor="text1"/>
                <w:sz w:val="24"/>
                <w:szCs w:val="24"/>
                <w:lang w:eastAsia="zh-CN"/>
                <w14:textFill>
                  <w14:solidFill>
                    <w14:schemeClr w14:val="tx1"/>
                  </w14:solidFill>
                </w14:textFill>
              </w:rPr>
              <w:t>投标人</w:t>
            </w:r>
            <w:r>
              <w:rPr>
                <w:rFonts w:hint="eastAsia" w:ascii="宋体" w:hAnsi="宋体" w:eastAsia="宋体" w:cs="宋体"/>
                <w:b/>
                <w:bCs/>
                <w:color w:val="000000" w:themeColor="text1"/>
                <w:sz w:val="24"/>
                <w:szCs w:val="24"/>
                <w14:textFill>
                  <w14:solidFill>
                    <w14:schemeClr w14:val="tx1"/>
                  </w14:solidFill>
                </w14:textFill>
              </w:rPr>
              <w:t>不通过</w:t>
            </w:r>
            <w:r>
              <w:rPr>
                <w:rFonts w:hint="eastAsia" w:ascii="宋体" w:hAnsi="宋体" w:eastAsia="宋体" w:cs="宋体"/>
                <w:b/>
                <w:bCs/>
                <w:color w:val="000000" w:themeColor="text1"/>
                <w:sz w:val="24"/>
                <w:szCs w:val="24"/>
                <w:lang w:eastAsia="zh-CN"/>
                <w14:textFill>
                  <w14:solidFill>
                    <w14:schemeClr w14:val="tx1"/>
                  </w14:solidFill>
                </w14:textFill>
              </w:rPr>
              <w:t>符合性审查</w:t>
            </w:r>
            <w:r>
              <w:rPr>
                <w:rFonts w:hint="eastAsia" w:ascii="宋体" w:hAnsi="宋体" w:eastAsia="宋体" w:cs="宋体"/>
                <w:b/>
                <w:bCs/>
                <w:color w:val="000000" w:themeColor="text1"/>
                <w:sz w:val="24"/>
                <w:szCs w:val="24"/>
                <w14:textFill>
                  <w14:solidFill>
                    <w14:schemeClr w14:val="tx1"/>
                  </w14:solidFill>
                </w14:textFill>
              </w:rPr>
              <w:t>，不得进入下一阶段评审。并且不允许</w:t>
            </w:r>
            <w:r>
              <w:rPr>
                <w:rFonts w:hint="eastAsia" w:ascii="宋体" w:hAnsi="宋体" w:eastAsia="宋体" w:cs="宋体"/>
                <w:b/>
                <w:bCs/>
                <w:color w:val="000000" w:themeColor="text1"/>
                <w:sz w:val="24"/>
                <w:szCs w:val="24"/>
                <w:lang w:eastAsia="zh-CN"/>
                <w14:textFill>
                  <w14:solidFill>
                    <w14:schemeClr w14:val="tx1"/>
                  </w14:solidFill>
                </w14:textFill>
              </w:rPr>
              <w:t>投标人</w:t>
            </w:r>
            <w:r>
              <w:rPr>
                <w:rFonts w:hint="eastAsia" w:ascii="宋体" w:hAnsi="宋体" w:eastAsia="宋体" w:cs="宋体"/>
                <w:b/>
                <w:bCs/>
                <w:color w:val="000000" w:themeColor="text1"/>
                <w:sz w:val="24"/>
                <w:szCs w:val="24"/>
                <w14:textFill>
                  <w14:solidFill>
                    <w14:schemeClr w14:val="tx1"/>
                  </w14:solidFill>
                </w14:textFill>
              </w:rPr>
              <w:t>通过修改或撤销其不符合要求的差异或保留，使之成为具有响应性的</w:t>
            </w:r>
            <w:r>
              <w:rPr>
                <w:rFonts w:hint="eastAsia" w:ascii="宋体" w:hAnsi="宋体" w:eastAsia="宋体" w:cs="宋体"/>
                <w:b/>
                <w:bCs/>
                <w:color w:val="000000" w:themeColor="text1"/>
                <w:sz w:val="24"/>
                <w:szCs w:val="24"/>
                <w:lang w:eastAsia="zh-CN"/>
                <w14:textFill>
                  <w14:solidFill>
                    <w14:schemeClr w14:val="tx1"/>
                  </w14:solidFill>
                </w14:textFill>
              </w:rPr>
              <w:t>投标</w:t>
            </w:r>
            <w:r>
              <w:rPr>
                <w:rFonts w:hint="eastAsia" w:ascii="宋体" w:hAnsi="宋体" w:eastAsia="宋体" w:cs="宋体"/>
                <w:b/>
                <w:bCs/>
                <w:color w:val="000000" w:themeColor="text1"/>
                <w:sz w:val="24"/>
                <w:szCs w:val="24"/>
                <w:lang w:val="en-US"/>
                <w14:textFill>
                  <w14:solidFill>
                    <w14:schemeClr w14:val="tx1"/>
                  </w14:solidFill>
                </w14:textFill>
              </w:rPr>
              <w:t>文件</w:t>
            </w:r>
            <w:r>
              <w:rPr>
                <w:rFonts w:hint="eastAsia" w:ascii="宋体" w:hAnsi="宋体" w:eastAsia="宋体" w:cs="宋体"/>
                <w:b/>
                <w:bCs/>
                <w:color w:val="000000" w:themeColor="text1"/>
                <w:sz w:val="24"/>
                <w:szCs w:val="24"/>
                <w14:textFill>
                  <w14:solidFill>
                    <w14:schemeClr w14:val="tx1"/>
                  </w14:solidFill>
                </w14:textFill>
              </w:rPr>
              <w:t>。</w:t>
            </w:r>
          </w:p>
        </w:tc>
      </w:tr>
    </w:tbl>
    <w:p>
      <w:pPr>
        <w:keepNext w:val="0"/>
        <w:keepLines w:val="0"/>
        <w:pageBreakBefore w:val="0"/>
        <w:kinsoku/>
        <w:wordWrap/>
        <w:overflowPunct/>
        <w:topLinePunct w:val="0"/>
        <w:bidi w:val="0"/>
        <w:adjustRightInd/>
        <w:snapToGrid/>
        <w:spacing w:after="0" w:afterLines="50" w:line="400" w:lineRule="exact"/>
        <w:textAlignment w:val="auto"/>
        <w:rPr>
          <w:rFonts w:hint="eastAsia" w:ascii="宋体" w:hAnsi="宋体" w:eastAsia="宋体" w:cs="宋体"/>
          <w:b/>
          <w:sz w:val="24"/>
          <w:szCs w:val="24"/>
        </w:rPr>
      </w:pPr>
      <w:r>
        <w:rPr>
          <w:rFonts w:hint="eastAsia" w:ascii="宋体" w:hAnsi="宋体" w:eastAsia="宋体" w:cs="宋体"/>
          <w:b/>
          <w:color w:val="000000"/>
          <w:sz w:val="32"/>
          <w:szCs w:val="32"/>
        </w:rPr>
        <w:t>（三）评审标准</w:t>
      </w:r>
      <w:r>
        <w:rPr>
          <w:rFonts w:hint="eastAsia" w:ascii="仿宋" w:hAnsi="仿宋" w:eastAsia="仿宋" w:cs="仿宋"/>
          <w:sz w:val="24"/>
          <w:szCs w:val="24"/>
        </w:rPr>
        <w:t>（数值计算结果均保留两位小数，第三位四舍五入）</w:t>
      </w:r>
    </w:p>
    <w:p>
      <w:pPr>
        <w:keepNext w:val="0"/>
        <w:keepLines w:val="0"/>
        <w:pageBreakBefore w:val="0"/>
        <w:kinsoku/>
        <w:wordWrap/>
        <w:overflowPunct/>
        <w:topLinePunct w:val="0"/>
        <w:bidi w:val="0"/>
        <w:adjustRightInd/>
        <w:snapToGrid/>
        <w:spacing w:before="0" w:after="0" w:afterLines="50" w:line="400" w:lineRule="exact"/>
        <w:ind w:firstLine="602" w:firstLineChars="200"/>
        <w:textAlignment w:val="auto"/>
        <w:rPr>
          <w:rFonts w:hint="eastAsia" w:ascii="仿宋" w:hAnsi="仿宋" w:eastAsia="仿宋" w:cs="仿宋"/>
          <w:b/>
          <w:sz w:val="28"/>
          <w:szCs w:val="28"/>
          <w:lang w:val="en-US"/>
        </w:rPr>
      </w:pPr>
      <w:r>
        <w:rPr>
          <w:rFonts w:hint="eastAsia" w:ascii="仿宋" w:hAnsi="仿宋" w:eastAsia="仿宋" w:cs="仿宋"/>
          <w:b/>
          <w:sz w:val="30"/>
          <w:szCs w:val="30"/>
        </w:rPr>
        <w:t>1、评审分值分布(满分100分)，</w:t>
      </w:r>
      <w:r>
        <w:rPr>
          <w:rFonts w:hint="eastAsia" w:ascii="仿宋" w:hAnsi="仿宋" w:eastAsia="仿宋" w:cs="仿宋"/>
          <w:b/>
          <w:sz w:val="28"/>
          <w:szCs w:val="28"/>
        </w:rPr>
        <w:t>详见下表。</w:t>
      </w:r>
    </w:p>
    <w:p>
      <w:pPr>
        <w:keepNext w:val="0"/>
        <w:keepLines w:val="0"/>
        <w:pageBreakBefore w:val="0"/>
        <w:kinsoku/>
        <w:wordWrap/>
        <w:overflowPunct/>
        <w:topLinePunct w:val="0"/>
        <w:bidi w:val="0"/>
        <w:adjustRightInd/>
        <w:snapToGrid/>
        <w:spacing w:before="0" w:after="0" w:afterLines="50" w:line="400" w:lineRule="exact"/>
        <w:ind w:firstLine="602" w:firstLineChars="200"/>
        <w:textAlignment w:val="auto"/>
        <w:rPr>
          <w:rFonts w:hint="eastAsia" w:ascii="仿宋" w:hAnsi="仿宋" w:eastAsia="仿宋" w:cs="仿宋"/>
          <w:b/>
          <w:bCs/>
          <w:sz w:val="30"/>
          <w:szCs w:val="30"/>
        </w:rPr>
      </w:pPr>
      <w:r>
        <w:rPr>
          <w:rFonts w:hint="eastAsia" w:ascii="仿宋" w:hAnsi="仿宋" w:eastAsia="仿宋" w:cs="仿宋"/>
          <w:b/>
          <w:bCs/>
          <w:sz w:val="30"/>
          <w:szCs w:val="30"/>
        </w:rPr>
        <w:t>1.1报价（</w:t>
      </w:r>
      <w:r>
        <w:rPr>
          <w:rFonts w:hint="eastAsia" w:ascii="仿宋" w:hAnsi="仿宋" w:eastAsia="仿宋" w:cs="仿宋"/>
          <w:b/>
          <w:bCs/>
          <w:sz w:val="30"/>
          <w:szCs w:val="30"/>
          <w:lang w:val="en-US" w:eastAsia="zh-CN"/>
        </w:rPr>
        <w:t>3</w:t>
      </w:r>
      <w:r>
        <w:rPr>
          <w:rFonts w:hint="eastAsia" w:ascii="仿宋" w:hAnsi="仿宋" w:eastAsia="仿宋" w:cs="仿宋"/>
          <w:b/>
          <w:bCs/>
          <w:sz w:val="30"/>
          <w:szCs w:val="30"/>
          <w:lang w:val="en-US"/>
        </w:rPr>
        <w:t>0</w:t>
      </w:r>
      <w:r>
        <w:rPr>
          <w:rFonts w:hint="eastAsia" w:ascii="仿宋" w:hAnsi="仿宋" w:eastAsia="仿宋" w:cs="仿宋"/>
          <w:b/>
          <w:bCs/>
          <w:sz w:val="30"/>
          <w:szCs w:val="30"/>
        </w:rPr>
        <w:t>分）</w:t>
      </w:r>
    </w:p>
    <w:p>
      <w:pPr>
        <w:keepNext w:val="0"/>
        <w:keepLines w:val="0"/>
        <w:pageBreakBefore w:val="0"/>
        <w:widowControl/>
        <w:numPr>
          <w:ilvl w:val="2"/>
          <w:numId w:val="3"/>
        </w:numPr>
        <w:kinsoku/>
        <w:wordWrap/>
        <w:overflowPunct/>
        <w:topLinePunct w:val="0"/>
        <w:autoSpaceDE/>
        <w:autoSpaceDN/>
        <w:bidi w:val="0"/>
        <w:adjustRightInd/>
        <w:snapToGrid/>
        <w:spacing w:before="0" w:after="0" w:afterLines="50" w:line="400" w:lineRule="exact"/>
        <w:ind w:firstLine="562" w:firstLineChars="200"/>
        <w:textAlignment w:val="auto"/>
        <w:rPr>
          <w:rFonts w:hint="eastAsia" w:ascii="仿宋" w:hAnsi="仿宋" w:eastAsia="仿宋" w:cs="仿宋"/>
          <w:sz w:val="24"/>
          <w:szCs w:val="24"/>
          <w:lang w:val="en-US"/>
        </w:rPr>
      </w:pPr>
      <w:r>
        <w:rPr>
          <w:rFonts w:hint="eastAsia" w:ascii="仿宋" w:hAnsi="仿宋" w:eastAsia="仿宋" w:cs="仿宋"/>
          <w:b/>
          <w:bCs/>
          <w:sz w:val="28"/>
          <w:szCs w:val="28"/>
          <w:lang w:val="en-US"/>
        </w:rPr>
        <w:t>综合评分法中的价格分统一采用低价优先法计算，即满足招标文件要求且投标价格最低的投标报价为评标基准价，其价格分为满分</w:t>
      </w:r>
      <w:r>
        <w:rPr>
          <w:rFonts w:hint="eastAsia" w:ascii="仿宋" w:hAnsi="仿宋" w:eastAsia="仿宋" w:cs="仿宋"/>
          <w:b/>
          <w:bCs/>
          <w:sz w:val="28"/>
          <w:szCs w:val="28"/>
          <w:lang w:val="en-US" w:eastAsia="zh-CN"/>
        </w:rPr>
        <w:t>3</w:t>
      </w:r>
      <w:r>
        <w:rPr>
          <w:rFonts w:hint="eastAsia" w:ascii="仿宋" w:hAnsi="仿宋" w:eastAsia="仿宋" w:cs="仿宋"/>
          <w:b/>
          <w:bCs/>
          <w:sz w:val="28"/>
          <w:szCs w:val="28"/>
          <w:lang w:val="en-US"/>
        </w:rPr>
        <w:t>0分，其它投标报价得分=评标基准价/投标报价*</w:t>
      </w:r>
      <w:r>
        <w:rPr>
          <w:rFonts w:hint="eastAsia" w:ascii="仿宋" w:hAnsi="仿宋" w:eastAsia="仿宋" w:cs="仿宋"/>
          <w:b/>
          <w:bCs/>
          <w:sz w:val="28"/>
          <w:szCs w:val="28"/>
          <w:lang w:val="en-US" w:eastAsia="zh-CN"/>
        </w:rPr>
        <w:t>3</w:t>
      </w:r>
      <w:r>
        <w:rPr>
          <w:rFonts w:hint="eastAsia" w:ascii="仿宋" w:hAnsi="仿宋" w:eastAsia="仿宋" w:cs="仿宋"/>
          <w:b/>
          <w:bCs/>
          <w:sz w:val="28"/>
          <w:szCs w:val="28"/>
          <w:lang w:val="en-US"/>
        </w:rPr>
        <w:t>0。</w:t>
      </w:r>
    </w:p>
    <w:p>
      <w:pPr>
        <w:keepNext w:val="0"/>
        <w:keepLines w:val="0"/>
        <w:pageBreakBefore w:val="0"/>
        <w:widowControl/>
        <w:numPr>
          <w:ilvl w:val="2"/>
          <w:numId w:val="3"/>
        </w:numPr>
        <w:kinsoku/>
        <w:wordWrap/>
        <w:overflowPunct/>
        <w:topLinePunct w:val="0"/>
        <w:autoSpaceDE/>
        <w:autoSpaceDN/>
        <w:bidi w:val="0"/>
        <w:adjustRightInd/>
        <w:snapToGrid/>
        <w:spacing w:before="0" w:after="0" w:afterLines="50" w:line="400" w:lineRule="exact"/>
        <w:ind w:firstLine="562" w:firstLineChars="200"/>
        <w:textAlignment w:val="auto"/>
        <w:rPr>
          <w:rFonts w:hint="eastAsia" w:ascii="仿宋" w:hAnsi="仿宋" w:eastAsia="仿宋" w:cs="仿宋"/>
          <w:b/>
          <w:bCs/>
          <w:sz w:val="28"/>
          <w:szCs w:val="28"/>
          <w:lang w:val="en-US"/>
        </w:rPr>
      </w:pPr>
      <w:r>
        <w:rPr>
          <w:rFonts w:hint="eastAsia" w:ascii="仿宋" w:hAnsi="仿宋" w:eastAsia="仿宋" w:cs="仿宋"/>
          <w:b/>
          <w:bCs/>
          <w:sz w:val="28"/>
          <w:szCs w:val="28"/>
          <w:lang w:val="en-US"/>
        </w:rPr>
        <w:t xml:space="preserve"> 因落实政府采购政策进行价格调整的，以调整后的价格计算评标基准价和投标</w:t>
      </w:r>
      <w:r>
        <w:rPr>
          <w:rFonts w:hint="eastAsia" w:ascii="仿宋" w:hAnsi="仿宋" w:eastAsia="仿宋" w:cs="仿宋"/>
          <w:b/>
          <w:bCs/>
          <w:sz w:val="28"/>
          <w:szCs w:val="28"/>
          <w:lang w:val="en-US" w:eastAsia="zh-CN"/>
        </w:rPr>
        <w:t>报价</w:t>
      </w:r>
      <w:r>
        <w:rPr>
          <w:rFonts w:hint="eastAsia" w:ascii="仿宋" w:hAnsi="仿宋" w:eastAsia="仿宋" w:cs="仿宋"/>
          <w:b/>
          <w:bCs/>
          <w:sz w:val="28"/>
          <w:szCs w:val="28"/>
          <w:lang w:val="en-US"/>
        </w:rPr>
        <w:t>。</w:t>
      </w:r>
    </w:p>
    <w:p>
      <w:pPr>
        <w:keepNext w:val="0"/>
        <w:keepLines w:val="0"/>
        <w:pageBreakBefore w:val="0"/>
        <w:widowControl/>
        <w:numPr>
          <w:ilvl w:val="0"/>
          <w:numId w:val="0"/>
        </w:numPr>
        <w:kinsoku/>
        <w:wordWrap/>
        <w:overflowPunct/>
        <w:topLinePunct w:val="0"/>
        <w:autoSpaceDE/>
        <w:autoSpaceDN/>
        <w:bidi w:val="0"/>
        <w:adjustRightInd/>
        <w:snapToGrid/>
        <w:spacing w:before="0" w:after="0" w:afterLines="50" w:line="400" w:lineRule="exact"/>
        <w:ind w:firstLine="562" w:firstLineChars="200"/>
        <w:textAlignment w:val="auto"/>
        <w:rPr>
          <w:rFonts w:hint="eastAsia" w:ascii="仿宋" w:hAnsi="仿宋" w:eastAsia="仿宋" w:cs="仿宋"/>
          <w:b/>
          <w:bCs/>
          <w:sz w:val="28"/>
          <w:szCs w:val="28"/>
          <w:lang w:val="en-US" w:eastAsia="zh-CN" w:bidi="zh-CN"/>
        </w:rPr>
      </w:pPr>
      <w:r>
        <w:rPr>
          <w:rFonts w:hint="eastAsia" w:ascii="仿宋" w:hAnsi="仿宋" w:eastAsia="仿宋" w:cs="仿宋"/>
          <w:b/>
          <w:bCs/>
          <w:sz w:val="28"/>
          <w:szCs w:val="28"/>
          <w:lang w:val="en-US" w:eastAsia="zh-CN" w:bidi="zh-CN"/>
        </w:rPr>
        <w:t xml:space="preserve">1.1.2.1 </w:t>
      </w:r>
      <w:r>
        <w:rPr>
          <w:rFonts w:hint="eastAsia" w:ascii="仿宋" w:hAnsi="仿宋" w:eastAsia="仿宋" w:cs="仿宋"/>
          <w:b/>
          <w:bCs/>
          <w:sz w:val="28"/>
          <w:szCs w:val="28"/>
          <w:lang w:val="en-US"/>
        </w:rPr>
        <w:t>本项目落实政府采购政策，对符合规定的小微企业报价给予10%的扣除，用扣除后的价格参加评审。</w:t>
      </w:r>
    </w:p>
    <w:p>
      <w:pPr>
        <w:keepNext w:val="0"/>
        <w:keepLines w:val="0"/>
        <w:pageBreakBefore w:val="0"/>
        <w:widowControl/>
        <w:numPr>
          <w:ilvl w:val="0"/>
          <w:numId w:val="0"/>
        </w:numPr>
        <w:kinsoku/>
        <w:wordWrap/>
        <w:overflowPunct/>
        <w:topLinePunct w:val="0"/>
        <w:autoSpaceDE/>
        <w:autoSpaceDN/>
        <w:bidi w:val="0"/>
        <w:adjustRightInd/>
        <w:snapToGrid/>
        <w:spacing w:before="0" w:after="0" w:afterLines="50" w:line="400" w:lineRule="exact"/>
        <w:ind w:firstLine="562" w:firstLineChars="200"/>
        <w:textAlignment w:val="auto"/>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bidi="zh-CN"/>
        </w:rPr>
        <w:t>根据《关于进一步加大政府采购支持中小企业力度的通知》（财库〔2022〕19号）、</w:t>
      </w:r>
      <w:r>
        <w:rPr>
          <w:rFonts w:hint="eastAsia" w:ascii="仿宋" w:hAnsi="仿宋" w:eastAsia="仿宋" w:cs="仿宋"/>
          <w:b/>
          <w:bCs/>
          <w:sz w:val="28"/>
          <w:szCs w:val="28"/>
          <w:lang w:val="en-US"/>
        </w:rPr>
        <w:t>《政府采购促进中小企业发展管理办法》（财库〔2020〕46号）</w:t>
      </w:r>
      <w:r>
        <w:rPr>
          <w:rFonts w:hint="eastAsia" w:ascii="仿宋" w:hAnsi="仿宋" w:eastAsia="仿宋" w:cs="仿宋"/>
          <w:b/>
          <w:bCs/>
          <w:sz w:val="28"/>
          <w:szCs w:val="28"/>
          <w:lang w:val="en-US" w:eastAsia="zh-CN"/>
        </w:rPr>
        <w:t>、</w:t>
      </w:r>
      <w:r>
        <w:rPr>
          <w:rFonts w:hint="eastAsia" w:ascii="仿宋" w:hAnsi="仿宋" w:eastAsia="仿宋" w:cs="仿宋"/>
          <w:b/>
          <w:bCs/>
          <w:sz w:val="28"/>
          <w:szCs w:val="28"/>
          <w:lang w:val="en-US"/>
        </w:rPr>
        <w:t>《新疆维吾尔自治区政府采购促进中小企业发展管理实施办法》（新财规[2021]6号）</w:t>
      </w:r>
      <w:r>
        <w:rPr>
          <w:rFonts w:hint="eastAsia" w:ascii="仿宋" w:hAnsi="仿宋" w:eastAsia="仿宋" w:cs="仿宋"/>
          <w:b/>
          <w:bCs/>
          <w:sz w:val="28"/>
          <w:szCs w:val="28"/>
          <w:lang w:val="en-US" w:eastAsia="zh-CN"/>
        </w:rPr>
        <w:t>的相关规定：</w:t>
      </w:r>
    </w:p>
    <w:p>
      <w:pPr>
        <w:keepNext w:val="0"/>
        <w:keepLines w:val="0"/>
        <w:pageBreakBefore w:val="0"/>
        <w:widowControl/>
        <w:numPr>
          <w:ilvl w:val="0"/>
          <w:numId w:val="0"/>
        </w:numPr>
        <w:kinsoku/>
        <w:wordWrap/>
        <w:overflowPunct/>
        <w:topLinePunct w:val="0"/>
        <w:autoSpaceDE/>
        <w:autoSpaceDN/>
        <w:bidi w:val="0"/>
        <w:adjustRightInd/>
        <w:snapToGrid/>
        <w:spacing w:before="0" w:after="0" w:afterLines="50" w:line="400" w:lineRule="exact"/>
        <w:ind w:firstLine="562" w:firstLineChars="200"/>
        <w:textAlignment w:val="auto"/>
        <w:rPr>
          <w:rFonts w:hint="eastAsia" w:ascii="仿宋" w:hAnsi="仿宋" w:eastAsia="仿宋" w:cs="仿宋"/>
          <w:b w:val="0"/>
          <w:bCs w:val="0"/>
          <w:sz w:val="28"/>
          <w:szCs w:val="28"/>
          <w:lang w:val="en-US"/>
        </w:rPr>
      </w:pPr>
      <w:r>
        <w:rPr>
          <w:rFonts w:hint="eastAsia" w:ascii="仿宋" w:hAnsi="仿宋" w:eastAsia="仿宋" w:cs="仿宋"/>
          <w:b/>
          <w:bCs/>
          <w:sz w:val="28"/>
          <w:szCs w:val="28"/>
          <w:lang w:val="en-US"/>
        </w:rPr>
        <w:t>对于未预留份额专门面向中小企业的采购项目，以及预留份额项目中的非预留部分采购包，采购人、采购代理机构应当对符合规定的小微企业报价给予10%</w:t>
      </w:r>
      <w:r>
        <w:rPr>
          <w:rFonts w:hint="eastAsia" w:ascii="仿宋" w:hAnsi="仿宋" w:eastAsia="仿宋" w:cs="仿宋"/>
          <w:b/>
          <w:bCs/>
          <w:sz w:val="28"/>
          <w:szCs w:val="28"/>
          <w:lang w:val="en-US" w:eastAsia="zh-CN"/>
        </w:rPr>
        <w:t>-</w:t>
      </w:r>
      <w:r>
        <w:rPr>
          <w:rFonts w:hint="eastAsia" w:ascii="仿宋" w:hAnsi="仿宋" w:eastAsia="仿宋" w:cs="仿宋"/>
          <w:b/>
          <w:bCs/>
          <w:sz w:val="28"/>
          <w:szCs w:val="28"/>
          <w:lang w:val="en-US"/>
        </w:rPr>
        <w:t>20%（工程项目为6%</w:t>
      </w:r>
      <w:r>
        <w:rPr>
          <w:rFonts w:hint="eastAsia" w:ascii="仿宋" w:hAnsi="仿宋" w:eastAsia="仿宋" w:cs="仿宋"/>
          <w:b/>
          <w:bCs/>
          <w:sz w:val="28"/>
          <w:szCs w:val="28"/>
          <w:lang w:val="en-US" w:eastAsia="zh-CN"/>
        </w:rPr>
        <w:t>-</w:t>
      </w:r>
      <w:r>
        <w:rPr>
          <w:rFonts w:hint="eastAsia" w:ascii="仿宋" w:hAnsi="仿宋" w:eastAsia="仿宋" w:cs="仿宋"/>
          <w:b/>
          <w:bCs/>
          <w:sz w:val="28"/>
          <w:szCs w:val="28"/>
          <w:lang w:val="en-US"/>
        </w:rPr>
        <w:t>10%）的扣除，用扣除后的价格参加评审。</w:t>
      </w:r>
    </w:p>
    <w:p>
      <w:pPr>
        <w:keepNext w:val="0"/>
        <w:keepLines w:val="0"/>
        <w:pageBreakBefore w:val="0"/>
        <w:widowControl/>
        <w:kinsoku/>
        <w:wordWrap/>
        <w:overflowPunct/>
        <w:topLinePunct w:val="0"/>
        <w:autoSpaceDE/>
        <w:autoSpaceDN/>
        <w:bidi w:val="0"/>
        <w:adjustRightInd/>
        <w:snapToGrid/>
        <w:spacing w:before="0" w:after="0" w:afterLines="50" w:line="400" w:lineRule="exact"/>
        <w:ind w:firstLine="562" w:firstLineChars="200"/>
        <w:textAlignment w:val="auto"/>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在货物采购项目中，供应商提供的货物既有中小企业制作货物，也有大型企业制造货物的，不享受中小企业扶持政策。</w:t>
      </w:r>
    </w:p>
    <w:p>
      <w:pPr>
        <w:keepNext w:val="0"/>
        <w:keepLines w:val="0"/>
        <w:pageBreakBefore w:val="0"/>
        <w:widowControl/>
        <w:kinsoku/>
        <w:wordWrap/>
        <w:overflowPunct/>
        <w:topLinePunct w:val="0"/>
        <w:autoSpaceDE/>
        <w:autoSpaceDN/>
        <w:bidi w:val="0"/>
        <w:adjustRightInd/>
        <w:snapToGrid/>
        <w:spacing w:before="0" w:after="0" w:afterLines="50" w:line="400" w:lineRule="exact"/>
        <w:ind w:firstLine="562" w:firstLineChars="200"/>
        <w:textAlignment w:val="auto"/>
        <w:rPr>
          <w:rFonts w:hint="eastAsia" w:ascii="仿宋" w:hAnsi="仿宋" w:eastAsia="仿宋" w:cs="仿宋"/>
          <w:b/>
          <w:bCs/>
          <w:sz w:val="28"/>
          <w:szCs w:val="28"/>
          <w:lang w:val="en-US"/>
        </w:rPr>
      </w:pPr>
      <w:r>
        <w:rPr>
          <w:rFonts w:hint="eastAsia" w:ascii="仿宋" w:hAnsi="仿宋" w:eastAsia="仿宋" w:cs="仿宋"/>
          <w:b/>
          <w:bCs/>
          <w:sz w:val="28"/>
          <w:szCs w:val="28"/>
          <w:lang w:val="en-US"/>
        </w:rPr>
        <w:t>中小企业参加本项目，应当出具本</w:t>
      </w:r>
      <w:r>
        <w:rPr>
          <w:rFonts w:hint="eastAsia" w:ascii="仿宋" w:hAnsi="仿宋" w:eastAsia="仿宋" w:cs="仿宋"/>
          <w:b/>
          <w:bCs/>
          <w:sz w:val="28"/>
          <w:szCs w:val="28"/>
          <w:lang w:val="en-US" w:eastAsia="zh-CN"/>
        </w:rPr>
        <w:t>招标</w:t>
      </w:r>
      <w:r>
        <w:rPr>
          <w:rFonts w:hint="eastAsia" w:ascii="仿宋" w:hAnsi="仿宋" w:eastAsia="仿宋" w:cs="仿宋"/>
          <w:b/>
          <w:bCs/>
          <w:sz w:val="28"/>
          <w:szCs w:val="28"/>
          <w:lang w:val="en-US"/>
        </w:rPr>
        <w:t>文件规定的《中小企业声明函》，否则不得享受相关中小企业扶持政策。</w:t>
      </w:r>
      <w:r>
        <w:rPr>
          <w:rFonts w:hint="eastAsia" w:ascii="仿宋" w:hAnsi="仿宋" w:eastAsia="仿宋" w:cs="仿宋"/>
          <w:b/>
          <w:bCs/>
          <w:sz w:val="28"/>
          <w:szCs w:val="28"/>
          <w:lang w:val="en-US" w:eastAsia="zh-CN"/>
        </w:rPr>
        <w:t>评标委员会</w:t>
      </w:r>
      <w:r>
        <w:rPr>
          <w:rFonts w:hint="eastAsia" w:ascii="仿宋" w:hAnsi="仿宋" w:eastAsia="仿宋" w:cs="仿宋"/>
          <w:b/>
          <w:bCs/>
          <w:sz w:val="28"/>
          <w:szCs w:val="28"/>
          <w:lang w:val="en-US"/>
        </w:rPr>
        <w:t>不得要求供应商提供《中小企业声明函》之外的中小企业身份证明文件。中小企业应当对其出具的《中小企业声明函》真实性负责。</w:t>
      </w:r>
    </w:p>
    <w:p>
      <w:pPr>
        <w:keepNext w:val="0"/>
        <w:keepLines w:val="0"/>
        <w:pageBreakBefore w:val="0"/>
        <w:widowControl/>
        <w:kinsoku/>
        <w:wordWrap/>
        <w:overflowPunct/>
        <w:topLinePunct w:val="0"/>
        <w:autoSpaceDE/>
        <w:autoSpaceDN/>
        <w:bidi w:val="0"/>
        <w:adjustRightInd/>
        <w:snapToGrid/>
        <w:spacing w:before="0" w:after="0" w:afterLines="50" w:line="400" w:lineRule="exact"/>
        <w:ind w:firstLine="562" w:firstLineChars="200"/>
        <w:textAlignment w:val="auto"/>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根据财政部发布的《政府采购促进中小企业发展政策问答》：在货物采购项目中，货物由中小企业制造（货物由中小企业生产且使用该中小企业商号或者注册商标）的，可享受中小企业扶持政策。如果一个采购项目或采购包含有多个采购标的的，则每个采购标的均应由中小企业制造。在问题所述的采购项目或者采购包中，大型企业提供的所有采购标的均为小微企业制造的，可享受价格评审优惠政策。</w:t>
      </w:r>
    </w:p>
    <w:p>
      <w:pPr>
        <w:keepNext w:val="0"/>
        <w:keepLines w:val="0"/>
        <w:pageBreakBefore w:val="0"/>
        <w:widowControl/>
        <w:numPr>
          <w:ilvl w:val="0"/>
          <w:numId w:val="0"/>
        </w:numPr>
        <w:kinsoku/>
        <w:wordWrap/>
        <w:overflowPunct/>
        <w:topLinePunct w:val="0"/>
        <w:autoSpaceDE/>
        <w:autoSpaceDN/>
        <w:bidi w:val="0"/>
        <w:adjustRightInd/>
        <w:snapToGrid/>
        <w:spacing w:before="0" w:after="0" w:afterLines="50" w:line="400" w:lineRule="exact"/>
        <w:ind w:firstLine="562" w:firstLineChars="200"/>
        <w:textAlignment w:val="auto"/>
        <w:rPr>
          <w:rFonts w:hint="eastAsia" w:ascii="仿宋" w:hAnsi="仿宋" w:eastAsia="仿宋" w:cs="仿宋"/>
          <w:b/>
          <w:bCs/>
          <w:sz w:val="28"/>
          <w:szCs w:val="28"/>
          <w:lang w:val="en-US"/>
        </w:rPr>
      </w:pPr>
      <w:r>
        <w:rPr>
          <w:rFonts w:hint="eastAsia" w:ascii="仿宋" w:hAnsi="仿宋" w:eastAsia="仿宋" w:cs="仿宋"/>
          <w:b/>
          <w:bCs/>
          <w:sz w:val="28"/>
          <w:szCs w:val="28"/>
          <w:lang w:val="en-US" w:eastAsia="zh-CN"/>
        </w:rPr>
        <w:t xml:space="preserve">1.1.2.2 </w:t>
      </w:r>
      <w:r>
        <w:rPr>
          <w:rFonts w:hint="eastAsia" w:ascii="仿宋" w:hAnsi="仿宋" w:eastAsia="仿宋" w:cs="仿宋"/>
          <w:b/>
          <w:bCs/>
          <w:sz w:val="28"/>
          <w:szCs w:val="28"/>
          <w:lang w:val="en-US"/>
        </w:rPr>
        <w:t>根据（财库〔2014〕68号）的规定：</w:t>
      </w:r>
    </w:p>
    <w:p>
      <w:pPr>
        <w:keepNext w:val="0"/>
        <w:keepLines w:val="0"/>
        <w:pageBreakBefore w:val="0"/>
        <w:kinsoku/>
        <w:wordWrap/>
        <w:overflowPunct/>
        <w:topLinePunct w:val="0"/>
        <w:autoSpaceDE/>
        <w:autoSpaceDN/>
        <w:bidi w:val="0"/>
        <w:adjustRightInd/>
        <w:snapToGrid/>
        <w:spacing w:before="0" w:after="0" w:afterLines="50" w:line="40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lang w:val="en-US"/>
        </w:rPr>
        <w:t>监狱企业参加政府采购活动时，应当提供由省级以上监狱管理局、戒毒管理局(含新疆生产建设兵团)出具的属于监狱企业的证明文件。</w:t>
      </w:r>
    </w:p>
    <w:p>
      <w:pPr>
        <w:keepNext w:val="0"/>
        <w:keepLines w:val="0"/>
        <w:pageBreakBefore w:val="0"/>
        <w:kinsoku/>
        <w:wordWrap/>
        <w:overflowPunct/>
        <w:topLinePunct w:val="0"/>
        <w:autoSpaceDE/>
        <w:autoSpaceDN/>
        <w:bidi w:val="0"/>
        <w:adjustRightInd/>
        <w:snapToGrid/>
        <w:spacing w:before="0" w:after="0" w:afterLines="50" w:line="400" w:lineRule="exact"/>
        <w:ind w:firstLine="560" w:firstLineChars="200"/>
        <w:textAlignment w:val="auto"/>
        <w:rPr>
          <w:rFonts w:hint="eastAsia" w:ascii="仿宋" w:hAnsi="仿宋" w:eastAsia="仿宋" w:cs="仿宋"/>
          <w:sz w:val="28"/>
          <w:szCs w:val="28"/>
          <w:lang w:val="en-US"/>
        </w:rPr>
      </w:pPr>
      <w:r>
        <w:rPr>
          <w:rFonts w:hint="eastAsia" w:ascii="仿宋" w:hAnsi="仿宋" w:eastAsia="仿宋" w:cs="仿宋"/>
          <w:sz w:val="28"/>
          <w:szCs w:val="28"/>
          <w:lang w:val="en-US"/>
        </w:rPr>
        <w:t>在政府采购活动中，监狱企业视同小型、微型企业，享受预留份额、评审中价格扣除等政府采购促进中小企业发展的政府采购政策。向监狱企业采购的金额，计入面向中小企业采购的统计数据。</w:t>
      </w:r>
    </w:p>
    <w:p>
      <w:pPr>
        <w:keepNext w:val="0"/>
        <w:keepLines w:val="0"/>
        <w:pageBreakBefore w:val="0"/>
        <w:widowControl/>
        <w:numPr>
          <w:ilvl w:val="0"/>
          <w:numId w:val="0"/>
        </w:numPr>
        <w:kinsoku/>
        <w:wordWrap/>
        <w:overflowPunct/>
        <w:topLinePunct w:val="0"/>
        <w:autoSpaceDE/>
        <w:autoSpaceDN/>
        <w:bidi w:val="0"/>
        <w:adjustRightInd/>
        <w:snapToGrid/>
        <w:spacing w:before="0" w:after="0" w:afterLines="50" w:line="400" w:lineRule="exact"/>
        <w:ind w:firstLine="562" w:firstLineChars="200"/>
        <w:textAlignment w:val="auto"/>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1.1.2.3《财政部民政部中国残疾人联合会关于促进残疾人就业政府采购政策的通知》（财库〔2017〕141号）的规定：</w:t>
      </w:r>
    </w:p>
    <w:p>
      <w:pPr>
        <w:keepNext w:val="0"/>
        <w:keepLines w:val="0"/>
        <w:pageBreakBefore w:val="0"/>
        <w:kinsoku/>
        <w:wordWrap/>
        <w:overflowPunct/>
        <w:topLinePunct w:val="0"/>
        <w:autoSpaceDE/>
        <w:autoSpaceDN/>
        <w:bidi w:val="0"/>
        <w:adjustRightInd/>
        <w:snapToGrid/>
        <w:spacing w:before="0" w:after="0" w:afterLines="50" w:line="400" w:lineRule="exact"/>
        <w:ind w:firstLine="560" w:firstLineChars="200"/>
        <w:textAlignment w:val="auto"/>
        <w:rPr>
          <w:rFonts w:hint="eastAsia" w:ascii="仿宋" w:hAnsi="仿宋" w:eastAsia="仿宋" w:cs="仿宋"/>
          <w:sz w:val="28"/>
          <w:szCs w:val="28"/>
          <w:lang w:val="en-US"/>
        </w:rPr>
      </w:pPr>
      <w:r>
        <w:rPr>
          <w:rFonts w:hint="eastAsia" w:ascii="仿宋" w:hAnsi="仿宋" w:eastAsia="仿宋" w:cs="仿宋"/>
          <w:sz w:val="28"/>
          <w:szCs w:val="28"/>
          <w:lang w:val="en-US"/>
        </w:rPr>
        <w:t>符合条件的残疾人福利性单位在参加政府采购活动时，应当提供本通知规定的《残疾人福利性单位声明函》（见附件），并对声明的真实性负责。任何单位或者个人在政府采购活动中均不得要求残疾人福利性单位提供其他证明声明函内容的材料。</w:t>
      </w:r>
    </w:p>
    <w:p>
      <w:pPr>
        <w:keepNext w:val="0"/>
        <w:keepLines w:val="0"/>
        <w:pageBreakBefore w:val="0"/>
        <w:kinsoku/>
        <w:wordWrap/>
        <w:overflowPunct/>
        <w:topLinePunct w:val="0"/>
        <w:autoSpaceDE/>
        <w:autoSpaceDN/>
        <w:bidi w:val="0"/>
        <w:adjustRightInd/>
        <w:snapToGrid/>
        <w:spacing w:before="0" w:after="0" w:afterLines="50" w:line="400" w:lineRule="exact"/>
        <w:ind w:firstLine="560" w:firstLineChars="200"/>
        <w:textAlignment w:val="auto"/>
        <w:rPr>
          <w:rFonts w:hint="eastAsia" w:ascii="仿宋" w:hAnsi="仿宋" w:eastAsia="仿宋" w:cs="仿宋"/>
          <w:sz w:val="28"/>
          <w:szCs w:val="28"/>
          <w:lang w:val="en-US"/>
        </w:rPr>
      </w:pPr>
      <w:r>
        <w:rPr>
          <w:rFonts w:hint="eastAsia" w:ascii="仿宋" w:hAnsi="仿宋" w:eastAsia="仿宋" w:cs="仿宋"/>
          <w:sz w:val="28"/>
          <w:szCs w:val="28"/>
          <w:lang w:val="en-US"/>
        </w:rPr>
        <w:t>在政府采购活动中，残疾人福利性单位视同小型、微型企业，享受预留份额、评审中价格扣除等促进中小企业发展的政府采购政策。向残疾人福利性单位采购的金额，计入面向中小企业采购的统计数据。残疾人福利性单位属于小型、微型企业的，不重复享受政策。</w:t>
      </w:r>
    </w:p>
    <w:p>
      <w:pPr>
        <w:keepNext w:val="0"/>
        <w:keepLines w:val="0"/>
        <w:pageBreakBefore w:val="0"/>
        <w:kinsoku/>
        <w:wordWrap/>
        <w:overflowPunct/>
        <w:topLinePunct w:val="0"/>
        <w:bidi w:val="0"/>
        <w:adjustRightInd/>
        <w:snapToGrid/>
        <w:spacing w:before="0" w:after="0" w:afterLines="50" w:line="400" w:lineRule="exact"/>
        <w:ind w:firstLine="562" w:firstLineChars="200"/>
        <w:textAlignment w:val="auto"/>
        <w:rPr>
          <w:rFonts w:hint="eastAsia"/>
        </w:rPr>
      </w:pPr>
      <w:r>
        <w:rPr>
          <w:rFonts w:hint="eastAsia" w:ascii="宋体" w:hAnsi="宋体" w:eastAsia="宋体" w:cs="宋体"/>
          <w:b/>
          <w:bCs/>
          <w:sz w:val="28"/>
          <w:szCs w:val="28"/>
        </w:rPr>
        <w:t>1.2商务、技术部分（</w:t>
      </w:r>
      <w:r>
        <w:rPr>
          <w:rFonts w:hint="eastAsia" w:cs="宋体"/>
          <w:b/>
          <w:bCs/>
          <w:sz w:val="28"/>
          <w:szCs w:val="28"/>
          <w:lang w:val="en-US" w:eastAsia="zh-CN"/>
        </w:rPr>
        <w:t>7</w:t>
      </w:r>
      <w:r>
        <w:rPr>
          <w:rFonts w:hint="eastAsia" w:ascii="宋体" w:hAnsi="宋体" w:eastAsia="宋体" w:cs="宋体"/>
          <w:b/>
          <w:bCs/>
          <w:sz w:val="28"/>
          <w:szCs w:val="28"/>
          <w:lang w:val="en-US"/>
        </w:rPr>
        <w:t>0</w:t>
      </w:r>
      <w:r>
        <w:rPr>
          <w:rFonts w:hint="eastAsia" w:ascii="宋体" w:hAnsi="宋体" w:eastAsia="宋体" w:cs="宋体"/>
          <w:b/>
          <w:bCs/>
          <w:sz w:val="28"/>
          <w:szCs w:val="28"/>
        </w:rPr>
        <w:t>分）</w:t>
      </w:r>
      <w:bookmarkStart w:id="152" w:name="_GoBack"/>
      <w:bookmarkEnd w:id="152"/>
    </w:p>
    <w:tbl>
      <w:tblPr>
        <w:tblStyle w:val="23"/>
        <w:tblpPr w:leftFromText="180" w:rightFromText="180" w:vertAnchor="text" w:horzAnchor="page" w:tblpXSpec="center" w:tblpY="185"/>
        <w:tblOverlap w:val="never"/>
        <w:tblW w:w="101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7"/>
        <w:gridCol w:w="2063"/>
        <w:gridCol w:w="702"/>
        <w:gridCol w:w="6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667" w:type="dxa"/>
            <w:tcBorders>
              <w:top w:val="single" w:color="auto" w:sz="4" w:space="0"/>
              <w:left w:val="single" w:color="auto" w:sz="4" w:space="0"/>
              <w:right w:val="single" w:color="auto" w:sz="4" w:space="0"/>
            </w:tcBorders>
            <w:noWrap/>
            <w:vAlign w:val="center"/>
          </w:tcPr>
          <w:p>
            <w:pPr>
              <w:widowControl/>
              <w:autoSpaceDE/>
              <w:autoSpaceDN/>
              <w:rPr>
                <w:rFonts w:hint="eastAsia" w:ascii="宋体" w:hAnsi="宋体" w:eastAsia="宋体" w:cs="宋体"/>
                <w:color w:val="000000"/>
                <w:sz w:val="24"/>
                <w:szCs w:val="24"/>
                <w:lang w:val="en-US"/>
              </w:rPr>
            </w:pPr>
            <w:r>
              <w:rPr>
                <w:rFonts w:hint="eastAsia" w:ascii="宋体" w:hAnsi="宋体" w:eastAsia="宋体" w:cs="宋体"/>
                <w:color w:val="000000"/>
                <w:sz w:val="22"/>
                <w:szCs w:val="22"/>
                <w:lang w:val="en-US"/>
              </w:rPr>
              <w:t>序号</w:t>
            </w:r>
          </w:p>
        </w:tc>
        <w:tc>
          <w:tcPr>
            <w:tcW w:w="2063" w:type="dxa"/>
            <w:tcBorders>
              <w:top w:val="single" w:color="auto" w:sz="4" w:space="0"/>
              <w:left w:val="single" w:color="auto" w:sz="4" w:space="0"/>
              <w:right w:val="single" w:color="auto" w:sz="4" w:space="0"/>
            </w:tcBorders>
            <w:noWrap/>
            <w:vAlign w:val="center"/>
          </w:tcPr>
          <w:p>
            <w:pPr>
              <w:widowControl/>
              <w:autoSpaceDE/>
              <w:autoSpaceDN/>
              <w:jc w:val="center"/>
              <w:rPr>
                <w:rFonts w:hint="eastAsia" w:ascii="宋体" w:hAnsi="宋体" w:eastAsia="宋体" w:cs="宋体"/>
                <w:color w:val="000000"/>
                <w:sz w:val="24"/>
                <w:szCs w:val="24"/>
                <w:lang w:val="en-US"/>
              </w:rPr>
            </w:pPr>
            <w:r>
              <w:rPr>
                <w:rFonts w:hint="eastAsia" w:ascii="宋体" w:hAnsi="宋体" w:eastAsia="宋体" w:cs="宋体"/>
                <w:color w:val="000000"/>
                <w:sz w:val="24"/>
                <w:szCs w:val="24"/>
                <w:lang w:val="en-US"/>
              </w:rPr>
              <w:t>评分因素</w:t>
            </w:r>
          </w:p>
        </w:tc>
        <w:tc>
          <w:tcPr>
            <w:tcW w:w="702" w:type="dxa"/>
            <w:tcBorders>
              <w:top w:val="single" w:color="auto" w:sz="4" w:space="0"/>
              <w:left w:val="single" w:color="auto" w:sz="4" w:space="0"/>
              <w:right w:val="single" w:color="auto" w:sz="4" w:space="0"/>
            </w:tcBorders>
            <w:noWrap/>
            <w:vAlign w:val="center"/>
          </w:tcPr>
          <w:p>
            <w:pPr>
              <w:widowControl/>
              <w:autoSpaceDE/>
              <w:autoSpaceDN/>
              <w:jc w:val="center"/>
              <w:rPr>
                <w:rFonts w:hint="eastAsia" w:ascii="宋体" w:hAnsi="宋体" w:eastAsia="宋体" w:cs="宋体"/>
                <w:color w:val="000000"/>
                <w:sz w:val="24"/>
                <w:szCs w:val="24"/>
                <w:lang w:val="en-US"/>
              </w:rPr>
            </w:pPr>
            <w:r>
              <w:rPr>
                <w:rFonts w:hint="eastAsia" w:ascii="宋体" w:hAnsi="宋体" w:eastAsia="宋体" w:cs="宋体"/>
                <w:color w:val="000000"/>
                <w:sz w:val="24"/>
                <w:szCs w:val="24"/>
                <w:lang w:val="en-US"/>
              </w:rPr>
              <w:t>分数</w:t>
            </w:r>
          </w:p>
        </w:tc>
        <w:tc>
          <w:tcPr>
            <w:tcW w:w="6748" w:type="dxa"/>
            <w:tcBorders>
              <w:top w:val="single" w:color="auto" w:sz="4" w:space="0"/>
              <w:left w:val="single" w:color="auto" w:sz="4" w:space="0"/>
              <w:right w:val="single" w:color="auto" w:sz="4" w:space="0"/>
            </w:tcBorders>
            <w:noWrap/>
            <w:vAlign w:val="center"/>
          </w:tcPr>
          <w:p>
            <w:pPr>
              <w:widowControl/>
              <w:autoSpaceDE/>
              <w:autoSpaceDN/>
              <w:jc w:val="center"/>
              <w:rPr>
                <w:rFonts w:hint="eastAsia" w:ascii="宋体" w:hAnsi="宋体" w:eastAsia="宋体" w:cs="宋体"/>
                <w:color w:val="000000"/>
                <w:sz w:val="24"/>
                <w:szCs w:val="24"/>
                <w:lang w:val="en-US"/>
              </w:rPr>
            </w:pPr>
            <w:r>
              <w:rPr>
                <w:rFonts w:hint="eastAsia" w:ascii="宋体" w:hAnsi="宋体" w:eastAsia="宋体" w:cs="宋体"/>
                <w:color w:val="000000"/>
                <w:sz w:val="24"/>
                <w:szCs w:val="24"/>
                <w:lang w:val="en-US"/>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7" w:hRule="atLeast"/>
          <w:jc w:val="center"/>
        </w:trPr>
        <w:tc>
          <w:tcPr>
            <w:tcW w:w="667" w:type="dxa"/>
            <w:tcBorders>
              <w:top w:val="single" w:color="auto" w:sz="4" w:space="0"/>
              <w:left w:val="single" w:color="auto" w:sz="4" w:space="0"/>
              <w:bottom w:val="single" w:color="auto" w:sz="4" w:space="0"/>
              <w:right w:val="single" w:color="auto" w:sz="4" w:space="0"/>
            </w:tcBorders>
            <w:noWrap/>
            <w:vAlign w:val="center"/>
          </w:tcPr>
          <w:p>
            <w:pPr>
              <w:widowControl/>
              <w:autoSpaceDE/>
              <w:autoSpaceDN/>
              <w:jc w:val="center"/>
              <w:rPr>
                <w:rFonts w:hint="eastAsia" w:ascii="宋体" w:hAnsi="宋体" w:eastAsia="宋体" w:cs="宋体"/>
                <w:color w:val="000000"/>
                <w:sz w:val="24"/>
                <w:szCs w:val="24"/>
                <w:lang w:val="en-US"/>
              </w:rPr>
            </w:pPr>
            <w:r>
              <w:rPr>
                <w:rFonts w:hint="eastAsia" w:ascii="宋体" w:hAnsi="宋体" w:eastAsia="宋体" w:cs="宋体"/>
                <w:color w:val="000000"/>
                <w:sz w:val="24"/>
                <w:szCs w:val="24"/>
                <w:lang w:val="en-US"/>
              </w:rPr>
              <w:t>1</w:t>
            </w:r>
          </w:p>
        </w:tc>
        <w:tc>
          <w:tcPr>
            <w:tcW w:w="2063" w:type="dxa"/>
            <w:tcBorders>
              <w:top w:val="single" w:color="auto" w:sz="4" w:space="0"/>
              <w:left w:val="single" w:color="auto" w:sz="4" w:space="0"/>
              <w:bottom w:val="single" w:color="auto" w:sz="4" w:space="0"/>
              <w:right w:val="single" w:color="auto" w:sz="4" w:space="0"/>
            </w:tcBorders>
            <w:noWrap/>
            <w:vAlign w:val="center"/>
          </w:tcPr>
          <w:p>
            <w:pPr>
              <w:widowControl/>
              <w:autoSpaceDE/>
              <w:autoSpaceDN/>
              <w:jc w:val="center"/>
              <w:rPr>
                <w:rFonts w:hint="eastAsia" w:ascii="宋体" w:hAnsi="宋体" w:eastAsia="宋体" w:cs="宋体"/>
                <w:color w:val="000000"/>
                <w:sz w:val="24"/>
                <w:szCs w:val="24"/>
              </w:rPr>
            </w:pPr>
            <w:r>
              <w:rPr>
                <w:rFonts w:hint="eastAsia" w:ascii="宋体" w:hAnsi="宋体" w:eastAsia="宋体" w:cs="宋体"/>
                <w:color w:val="000000"/>
                <w:sz w:val="24"/>
                <w:szCs w:val="24"/>
              </w:rPr>
              <w:t>投标报价</w:t>
            </w:r>
          </w:p>
        </w:tc>
        <w:tc>
          <w:tcPr>
            <w:tcW w:w="702" w:type="dxa"/>
            <w:tcBorders>
              <w:top w:val="single" w:color="auto" w:sz="4" w:space="0"/>
              <w:left w:val="single" w:color="auto" w:sz="4" w:space="0"/>
              <w:bottom w:val="single" w:color="auto" w:sz="4" w:space="0"/>
              <w:right w:val="single" w:color="auto" w:sz="4" w:space="0"/>
            </w:tcBorders>
            <w:noWrap/>
            <w:vAlign w:val="center"/>
          </w:tcPr>
          <w:p>
            <w:pPr>
              <w:widowControl/>
              <w:autoSpaceDE/>
              <w:autoSpaceDN/>
              <w:jc w:val="center"/>
              <w:rPr>
                <w:rFonts w:hint="default" w:ascii="宋体" w:hAnsi="宋体" w:eastAsia="宋体" w:cs="宋体"/>
                <w:color w:val="000000"/>
                <w:sz w:val="24"/>
                <w:szCs w:val="24"/>
                <w:lang w:val="en-US" w:eastAsia="zh-CN"/>
              </w:rPr>
            </w:pPr>
            <w:r>
              <w:rPr>
                <w:rFonts w:hint="eastAsia" w:cs="宋体"/>
                <w:color w:val="000000"/>
                <w:sz w:val="24"/>
                <w:szCs w:val="24"/>
                <w:lang w:val="en-US" w:eastAsia="zh-CN"/>
              </w:rPr>
              <w:t>30</w:t>
            </w:r>
          </w:p>
        </w:tc>
        <w:tc>
          <w:tcPr>
            <w:tcW w:w="6748" w:type="dxa"/>
            <w:tcBorders>
              <w:top w:val="single" w:color="auto" w:sz="4" w:space="0"/>
              <w:left w:val="single" w:color="auto" w:sz="4" w:space="0"/>
              <w:bottom w:val="single" w:color="auto" w:sz="4" w:space="0"/>
              <w:right w:val="single" w:color="auto" w:sz="4" w:space="0"/>
            </w:tcBorders>
            <w:noWrap/>
            <w:vAlign w:val="center"/>
          </w:tcPr>
          <w:p>
            <w:pPr>
              <w:rPr>
                <w:rFonts w:hint="eastAsia" w:ascii="宋体" w:hAnsi="宋体" w:eastAsia="宋体" w:cs="宋体"/>
                <w:sz w:val="24"/>
                <w:szCs w:val="24"/>
                <w:lang w:val="en-US"/>
              </w:rPr>
            </w:pPr>
            <w:r>
              <w:rPr>
                <w:rFonts w:hint="eastAsia" w:ascii="宋体" w:hAnsi="宋体" w:eastAsia="宋体" w:cs="宋体"/>
                <w:sz w:val="24"/>
                <w:szCs w:val="24"/>
                <w:lang w:val="en-US"/>
              </w:rPr>
              <w:t>综合评分法中的价格分统一采用低价优先法计算，即满足招标文件要求且投标价格最低的投标报价为评标基准价，其价格分为满分</w:t>
            </w:r>
            <w:r>
              <w:rPr>
                <w:rFonts w:hint="eastAsia" w:cs="宋体"/>
                <w:sz w:val="24"/>
                <w:szCs w:val="24"/>
                <w:lang w:val="en-US" w:eastAsia="zh-CN"/>
              </w:rPr>
              <w:t>3</w:t>
            </w:r>
            <w:r>
              <w:rPr>
                <w:rFonts w:hint="eastAsia" w:ascii="宋体" w:hAnsi="宋体" w:eastAsia="宋体" w:cs="宋体"/>
                <w:sz w:val="24"/>
                <w:szCs w:val="24"/>
                <w:lang w:val="en-US"/>
              </w:rPr>
              <w:t>0分，其它投标报价得分=评标基准价/投标报价*</w:t>
            </w:r>
            <w:r>
              <w:rPr>
                <w:rFonts w:hint="eastAsia" w:cs="宋体"/>
                <w:sz w:val="24"/>
                <w:szCs w:val="24"/>
                <w:lang w:val="en-US" w:eastAsia="zh-CN"/>
              </w:rPr>
              <w:t>3</w:t>
            </w:r>
            <w:r>
              <w:rPr>
                <w:rFonts w:hint="eastAsia" w:ascii="宋体" w:hAnsi="宋体" w:eastAsia="宋体" w:cs="宋体"/>
                <w:sz w:val="24"/>
                <w:szCs w:val="24"/>
                <w:lang w:val="en-US"/>
              </w:rPr>
              <w:t>0。</w:t>
            </w:r>
          </w:p>
          <w:p>
            <w:pPr>
              <w:pStyle w:val="39"/>
              <w:jc w:val="left"/>
              <w:rPr>
                <w:rFonts w:hint="eastAsia" w:ascii="宋体" w:hAnsi="宋体" w:eastAsia="宋体" w:cs="宋体"/>
                <w:sz w:val="24"/>
                <w:szCs w:val="24"/>
                <w:lang w:val="en-US"/>
              </w:rPr>
            </w:pPr>
            <w:r>
              <w:rPr>
                <w:rFonts w:hint="eastAsia" w:ascii="宋体" w:hAnsi="宋体" w:eastAsia="宋体" w:cs="宋体"/>
                <w:color w:val="auto"/>
                <w:sz w:val="24"/>
                <w:szCs w:val="24"/>
                <w:lang w:val="en-US" w:eastAsia="zh-CN" w:bidi="zh-CN"/>
              </w:rPr>
              <w:t>因落实政府采购政策进行价格调整的，以调整后的价格计算评标基准价和投标报价。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8" w:hRule="atLeast"/>
          <w:jc w:val="center"/>
        </w:trPr>
        <w:tc>
          <w:tcPr>
            <w:tcW w:w="667" w:type="dxa"/>
            <w:tcBorders>
              <w:top w:val="single" w:color="auto" w:sz="4" w:space="0"/>
              <w:left w:val="single" w:color="auto" w:sz="4" w:space="0"/>
              <w:right w:val="single" w:color="auto" w:sz="4" w:space="0"/>
            </w:tcBorders>
            <w:noWrap/>
            <w:vAlign w:val="center"/>
          </w:tcPr>
          <w:p>
            <w:pPr>
              <w:widowControl/>
              <w:autoSpaceDE/>
              <w:autoSpaceDN/>
              <w:jc w:val="center"/>
              <w:rPr>
                <w:rFonts w:hint="eastAsia" w:ascii="宋体" w:hAnsi="宋体" w:eastAsia="宋体" w:cs="宋体"/>
                <w:color w:val="000000"/>
                <w:sz w:val="24"/>
                <w:szCs w:val="24"/>
                <w:lang w:val="en-US"/>
              </w:rPr>
            </w:pPr>
            <w:r>
              <w:rPr>
                <w:rFonts w:hint="eastAsia" w:ascii="宋体" w:hAnsi="宋体" w:eastAsia="宋体" w:cs="宋体"/>
                <w:color w:val="000000"/>
                <w:sz w:val="24"/>
                <w:szCs w:val="24"/>
                <w:lang w:val="en-US"/>
              </w:rPr>
              <w:t>2</w:t>
            </w:r>
          </w:p>
        </w:tc>
        <w:tc>
          <w:tcPr>
            <w:tcW w:w="2063" w:type="dxa"/>
            <w:tcBorders>
              <w:top w:val="single" w:color="auto" w:sz="4" w:space="0"/>
              <w:left w:val="single" w:color="auto" w:sz="4" w:space="0"/>
              <w:right w:val="single" w:color="auto" w:sz="4" w:space="0"/>
            </w:tcBorders>
            <w:noWrap/>
            <w:vAlign w:val="center"/>
          </w:tcPr>
          <w:p>
            <w:pPr>
              <w:widowControl/>
              <w:autoSpaceDE/>
              <w:autoSpaceDN/>
              <w:jc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rPr>
              <w:t>企业</w:t>
            </w:r>
            <w:r>
              <w:rPr>
                <w:rFonts w:hint="eastAsia" w:cs="宋体"/>
                <w:color w:val="000000"/>
                <w:sz w:val="24"/>
                <w:szCs w:val="24"/>
                <w:lang w:val="en-US" w:eastAsia="zh-CN"/>
              </w:rPr>
              <w:t>业绩</w:t>
            </w:r>
          </w:p>
        </w:tc>
        <w:tc>
          <w:tcPr>
            <w:tcW w:w="702" w:type="dxa"/>
            <w:tcBorders>
              <w:top w:val="single" w:color="auto" w:sz="4" w:space="0"/>
              <w:left w:val="single" w:color="auto" w:sz="4" w:space="0"/>
              <w:right w:val="single" w:color="auto" w:sz="4" w:space="0"/>
            </w:tcBorders>
            <w:noWrap/>
            <w:vAlign w:val="center"/>
          </w:tcPr>
          <w:p>
            <w:pPr>
              <w:widowControl/>
              <w:autoSpaceDE/>
              <w:autoSpaceDN/>
              <w:jc w:val="center"/>
              <w:rPr>
                <w:rFonts w:hint="eastAsia" w:ascii="宋体" w:hAnsi="宋体" w:eastAsia="宋体" w:cs="宋体"/>
                <w:color w:val="000000"/>
                <w:sz w:val="24"/>
                <w:szCs w:val="24"/>
                <w:lang w:val="en-US"/>
              </w:rPr>
            </w:pPr>
            <w:r>
              <w:rPr>
                <w:rFonts w:hint="eastAsia" w:ascii="宋体" w:hAnsi="宋体" w:eastAsia="宋体" w:cs="宋体"/>
                <w:color w:val="000000"/>
                <w:sz w:val="24"/>
                <w:szCs w:val="24"/>
                <w:lang w:val="en-US"/>
              </w:rPr>
              <w:t>10</w:t>
            </w:r>
          </w:p>
        </w:tc>
        <w:tc>
          <w:tcPr>
            <w:tcW w:w="6748" w:type="dxa"/>
            <w:tcBorders>
              <w:top w:val="single" w:color="auto" w:sz="4" w:space="0"/>
              <w:left w:val="single" w:color="auto" w:sz="4" w:space="0"/>
              <w:bottom w:val="single" w:color="auto" w:sz="4" w:space="0"/>
              <w:right w:val="single" w:color="auto" w:sz="4" w:space="0"/>
            </w:tcBorders>
            <w:noWrap/>
            <w:vAlign w:val="center"/>
          </w:tcPr>
          <w:p>
            <w:pPr>
              <w:rPr>
                <w:rFonts w:hint="eastAsia" w:ascii="宋体" w:hAnsi="宋体" w:eastAsia="宋体" w:cs="宋体"/>
                <w:sz w:val="24"/>
                <w:szCs w:val="24"/>
                <w:lang w:val="en-US"/>
              </w:rPr>
            </w:pPr>
            <w:r>
              <w:rPr>
                <w:rFonts w:hint="eastAsia" w:ascii="宋体" w:hAnsi="宋体" w:eastAsia="宋体" w:cs="宋体"/>
                <w:sz w:val="24"/>
                <w:szCs w:val="24"/>
                <w:lang w:val="en-US"/>
              </w:rPr>
              <w:t>供应商提供2019年1月1日</w:t>
            </w:r>
            <w:r>
              <w:rPr>
                <w:rFonts w:hint="eastAsia" w:ascii="宋体" w:hAnsi="宋体" w:eastAsia="宋体" w:cs="宋体"/>
                <w:sz w:val="24"/>
                <w:szCs w:val="24"/>
                <w:lang w:val="en-US" w:eastAsia="zh-CN"/>
              </w:rPr>
              <w:t>至</w:t>
            </w:r>
            <w:r>
              <w:rPr>
                <w:rFonts w:hint="eastAsia" w:ascii="宋体" w:hAnsi="宋体" w:eastAsia="宋体" w:cs="宋体"/>
                <w:sz w:val="24"/>
                <w:szCs w:val="24"/>
                <w:lang w:val="en-US"/>
              </w:rPr>
              <w:t>202</w:t>
            </w:r>
            <w:r>
              <w:rPr>
                <w:rFonts w:hint="eastAsia" w:ascii="宋体" w:hAnsi="宋体" w:eastAsia="宋体" w:cs="宋体"/>
                <w:sz w:val="24"/>
                <w:szCs w:val="24"/>
                <w:lang w:val="en-US" w:eastAsia="zh-CN"/>
              </w:rPr>
              <w:t>2</w:t>
            </w:r>
            <w:r>
              <w:rPr>
                <w:rFonts w:hint="eastAsia" w:ascii="宋体" w:hAnsi="宋体" w:eastAsia="宋体" w:cs="宋体"/>
                <w:sz w:val="24"/>
                <w:szCs w:val="24"/>
                <w:lang w:val="en-US"/>
              </w:rPr>
              <w:t>年</w:t>
            </w:r>
            <w:r>
              <w:rPr>
                <w:rFonts w:hint="eastAsia" w:cs="宋体"/>
                <w:sz w:val="24"/>
                <w:szCs w:val="24"/>
                <w:lang w:val="en-US" w:eastAsia="zh-CN"/>
              </w:rPr>
              <w:t>6</w:t>
            </w:r>
            <w:r>
              <w:rPr>
                <w:rFonts w:hint="eastAsia" w:ascii="宋体" w:hAnsi="宋体" w:eastAsia="宋体" w:cs="宋体"/>
                <w:sz w:val="24"/>
                <w:szCs w:val="24"/>
                <w:lang w:val="en-US"/>
              </w:rPr>
              <w:t>月</w:t>
            </w:r>
            <w:r>
              <w:rPr>
                <w:rFonts w:hint="eastAsia" w:cs="宋体"/>
                <w:sz w:val="24"/>
                <w:szCs w:val="24"/>
                <w:lang w:val="en-US" w:eastAsia="zh-CN"/>
              </w:rPr>
              <w:t>30</w:t>
            </w:r>
            <w:r>
              <w:rPr>
                <w:rFonts w:hint="eastAsia" w:ascii="宋体" w:hAnsi="宋体" w:eastAsia="宋体" w:cs="宋体"/>
                <w:sz w:val="24"/>
                <w:szCs w:val="24"/>
                <w:lang w:val="en-US"/>
              </w:rPr>
              <w:t>日</w:t>
            </w:r>
            <w:r>
              <w:rPr>
                <w:rFonts w:hint="eastAsia" w:ascii="宋体" w:hAnsi="宋体" w:eastAsia="宋体" w:cs="宋体"/>
                <w:sz w:val="24"/>
                <w:szCs w:val="24"/>
                <w:lang w:val="en-US" w:eastAsia="zh-CN"/>
              </w:rPr>
              <w:t>与本项目</w:t>
            </w:r>
            <w:r>
              <w:rPr>
                <w:rFonts w:hint="eastAsia" w:ascii="宋体" w:hAnsi="宋体" w:eastAsia="宋体" w:cs="宋体"/>
                <w:sz w:val="24"/>
                <w:szCs w:val="24"/>
                <w:lang w:val="en-US"/>
              </w:rPr>
              <w:t>类似业绩，每提供一项业绩证明得2分，满分10分。</w:t>
            </w:r>
            <w:r>
              <w:rPr>
                <w:rFonts w:hint="eastAsia" w:cs="宋体"/>
                <w:sz w:val="24"/>
                <w:szCs w:val="24"/>
                <w:lang w:val="en-US" w:eastAsia="zh-CN"/>
              </w:rPr>
              <w:t>必须</w:t>
            </w:r>
            <w:r>
              <w:rPr>
                <w:rFonts w:hint="eastAsia" w:ascii="宋体" w:hAnsi="宋体" w:eastAsia="宋体" w:cs="宋体"/>
                <w:sz w:val="24"/>
                <w:szCs w:val="24"/>
                <w:lang w:val="en-US"/>
              </w:rPr>
              <w:t>提供中标</w:t>
            </w:r>
            <w:r>
              <w:rPr>
                <w:rFonts w:hint="eastAsia" w:ascii="宋体" w:hAnsi="宋体" w:eastAsia="宋体" w:cs="宋体"/>
                <w:sz w:val="24"/>
                <w:szCs w:val="24"/>
                <w:lang w:val="en-US" w:eastAsia="zh-CN"/>
              </w:rPr>
              <w:t>（成交）</w:t>
            </w:r>
            <w:r>
              <w:rPr>
                <w:rFonts w:hint="eastAsia" w:ascii="宋体" w:hAnsi="宋体" w:eastAsia="宋体" w:cs="宋体"/>
                <w:sz w:val="24"/>
                <w:szCs w:val="24"/>
                <w:lang w:val="en-US"/>
              </w:rPr>
              <w:t>通知书</w:t>
            </w:r>
            <w:r>
              <w:rPr>
                <w:rFonts w:hint="eastAsia" w:ascii="宋体" w:hAnsi="宋体" w:eastAsia="宋体" w:cs="宋体"/>
                <w:sz w:val="24"/>
                <w:szCs w:val="24"/>
                <w:lang w:val="en-US" w:eastAsia="zh-CN"/>
              </w:rPr>
              <w:t>或</w:t>
            </w:r>
            <w:r>
              <w:rPr>
                <w:rFonts w:hint="eastAsia" w:ascii="宋体" w:hAnsi="宋体" w:eastAsia="宋体" w:cs="宋体"/>
                <w:sz w:val="24"/>
                <w:szCs w:val="24"/>
                <w:lang w:val="en-US"/>
              </w:rPr>
              <w:t>合同复印件，未提供不得分。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2" w:hRule="atLeast"/>
          <w:jc w:val="center"/>
        </w:trPr>
        <w:tc>
          <w:tcPr>
            <w:tcW w:w="667" w:type="dxa"/>
            <w:tcBorders>
              <w:top w:val="single" w:color="auto" w:sz="4" w:space="0"/>
              <w:left w:val="single" w:color="auto" w:sz="4" w:space="0"/>
              <w:right w:val="single" w:color="auto" w:sz="4" w:space="0"/>
            </w:tcBorders>
            <w:noWrap/>
            <w:vAlign w:val="center"/>
          </w:tcPr>
          <w:p>
            <w:pPr>
              <w:widowControl/>
              <w:autoSpaceDE/>
              <w:autoSpaceDN/>
              <w:jc w:val="center"/>
              <w:rPr>
                <w:rFonts w:hint="eastAsia" w:ascii="宋体" w:hAnsi="宋体" w:eastAsia="宋体" w:cs="宋体"/>
                <w:color w:val="000000"/>
                <w:sz w:val="24"/>
                <w:szCs w:val="24"/>
                <w:lang w:val="en-US" w:eastAsia="zh-CN"/>
              </w:rPr>
            </w:pPr>
            <w:r>
              <w:rPr>
                <w:rFonts w:hint="eastAsia" w:cs="宋体"/>
                <w:color w:val="000000"/>
                <w:sz w:val="24"/>
                <w:szCs w:val="24"/>
                <w:lang w:val="en-US" w:eastAsia="zh-CN"/>
              </w:rPr>
              <w:t>3</w:t>
            </w:r>
          </w:p>
        </w:tc>
        <w:tc>
          <w:tcPr>
            <w:tcW w:w="2063" w:type="dxa"/>
            <w:tcBorders>
              <w:top w:val="single" w:color="auto" w:sz="4" w:space="0"/>
              <w:left w:val="single" w:color="auto" w:sz="4" w:space="0"/>
              <w:right w:val="single" w:color="auto" w:sz="4" w:space="0"/>
            </w:tcBorders>
            <w:noWrap/>
            <w:vAlign w:val="center"/>
          </w:tcPr>
          <w:p>
            <w:pPr>
              <w:widowControl/>
              <w:autoSpaceDE/>
              <w:autoSpaceDN/>
              <w:ind w:firstLine="240" w:firstLineChars="100"/>
              <w:jc w:val="both"/>
              <w:rPr>
                <w:rFonts w:hint="default" w:ascii="宋体" w:hAnsi="宋体" w:eastAsia="宋体" w:cs="宋体"/>
                <w:color w:val="000000"/>
                <w:sz w:val="24"/>
                <w:szCs w:val="24"/>
                <w:lang w:val="en-US" w:eastAsia="zh-CN"/>
              </w:rPr>
            </w:pPr>
            <w:r>
              <w:rPr>
                <w:rFonts w:hint="eastAsia" w:cs="宋体"/>
                <w:color w:val="000000"/>
                <w:sz w:val="24"/>
                <w:szCs w:val="24"/>
                <w:lang w:val="en-US" w:eastAsia="zh-CN"/>
              </w:rPr>
              <w:t>项目人员配置</w:t>
            </w:r>
          </w:p>
        </w:tc>
        <w:tc>
          <w:tcPr>
            <w:tcW w:w="702" w:type="dxa"/>
            <w:tcBorders>
              <w:top w:val="single" w:color="auto" w:sz="4" w:space="0"/>
              <w:left w:val="single" w:color="auto" w:sz="4" w:space="0"/>
              <w:right w:val="single" w:color="auto" w:sz="4" w:space="0"/>
            </w:tcBorders>
            <w:noWrap/>
            <w:vAlign w:val="center"/>
          </w:tcPr>
          <w:p>
            <w:pPr>
              <w:widowControl/>
              <w:autoSpaceDE/>
              <w:autoSpaceDN/>
              <w:jc w:val="center"/>
              <w:rPr>
                <w:rFonts w:hint="eastAsia" w:ascii="宋体" w:hAnsi="宋体" w:eastAsia="宋体" w:cs="宋体"/>
                <w:color w:val="000000"/>
                <w:sz w:val="24"/>
                <w:szCs w:val="24"/>
                <w:lang w:val="en-US" w:eastAsia="zh-CN"/>
              </w:rPr>
            </w:pPr>
            <w:r>
              <w:rPr>
                <w:rFonts w:hint="eastAsia" w:cs="宋体"/>
                <w:color w:val="000000"/>
                <w:sz w:val="24"/>
                <w:szCs w:val="24"/>
                <w:lang w:val="en-US" w:eastAsia="zh-CN"/>
              </w:rPr>
              <w:t>4</w:t>
            </w:r>
          </w:p>
        </w:tc>
        <w:tc>
          <w:tcPr>
            <w:tcW w:w="6748" w:type="dxa"/>
            <w:tcBorders>
              <w:top w:val="single" w:color="auto" w:sz="4" w:space="0"/>
              <w:left w:val="single" w:color="auto" w:sz="4" w:space="0"/>
              <w:bottom w:val="single" w:color="auto" w:sz="4" w:space="0"/>
              <w:right w:val="single" w:color="auto" w:sz="4" w:space="0"/>
            </w:tcBorders>
            <w:noWrap/>
            <w:vAlign w:val="center"/>
          </w:tcPr>
          <w:p>
            <w:pPr>
              <w:pStyle w:val="19"/>
              <w:pBdr>
                <w:bottom w:val="none" w:color="auto" w:sz="0" w:space="0"/>
              </w:pBdr>
              <w:jc w:val="left"/>
              <w:rPr>
                <w:rFonts w:hint="eastAsia" w:ascii="宋体" w:eastAsia="宋体" w:cs="宋体"/>
                <w:color w:val="000000"/>
                <w:sz w:val="24"/>
                <w:szCs w:val="24"/>
                <w:lang w:val="en-US" w:eastAsia="zh-CN"/>
              </w:rPr>
            </w:pPr>
            <w:r>
              <w:rPr>
                <w:rFonts w:hint="eastAsia" w:ascii="宋体" w:hAnsi="宋体" w:eastAsia="宋体" w:cs="宋体"/>
                <w:color w:val="000000" w:themeColor="text1"/>
                <w:sz w:val="24"/>
                <w:szCs w:val="24"/>
                <w:lang w:val="en-US" w:eastAsia="zh-CN"/>
                <w14:textFill>
                  <w14:solidFill>
                    <w14:schemeClr w14:val="tx1"/>
                  </w14:solidFill>
                </w14:textFill>
              </w:rPr>
              <w:t>①项目负责人为投标单位的专职人员（应附投标单位2022年</w:t>
            </w:r>
            <w:r>
              <w:rPr>
                <w:rFonts w:hint="eastAsia" w:cs="宋体"/>
                <w:color w:val="000000" w:themeColor="text1"/>
                <w:sz w:val="24"/>
                <w:szCs w:val="24"/>
                <w:lang w:val="en-US" w:eastAsia="zh-CN"/>
                <w14:textFill>
                  <w14:solidFill>
                    <w14:schemeClr w14:val="tx1"/>
                  </w14:solidFill>
                </w14:textFill>
              </w:rPr>
              <w:t>4</w:t>
            </w:r>
            <w:r>
              <w:rPr>
                <w:rFonts w:hint="eastAsia" w:ascii="宋体" w:hAnsi="宋体" w:eastAsia="宋体" w:cs="宋体"/>
                <w:color w:val="000000" w:themeColor="text1"/>
                <w:sz w:val="24"/>
                <w:szCs w:val="24"/>
                <w:lang w:val="en-US" w:eastAsia="zh-CN"/>
                <w14:textFill>
                  <w14:solidFill>
                    <w14:schemeClr w14:val="tx1"/>
                  </w14:solidFill>
                </w14:textFill>
              </w:rPr>
              <w:t>月至2022年</w:t>
            </w:r>
            <w:r>
              <w:rPr>
                <w:rFonts w:hint="eastAsia" w:cs="宋体"/>
                <w:color w:val="000000" w:themeColor="text1"/>
                <w:sz w:val="24"/>
                <w:szCs w:val="24"/>
                <w:lang w:val="en-US" w:eastAsia="zh-CN"/>
                <w14:textFill>
                  <w14:solidFill>
                    <w14:schemeClr w14:val="tx1"/>
                  </w14:solidFill>
                </w14:textFill>
              </w:rPr>
              <w:t>6</w:t>
            </w:r>
            <w:r>
              <w:rPr>
                <w:rFonts w:hint="eastAsia" w:ascii="宋体" w:hAnsi="宋体" w:eastAsia="宋体" w:cs="宋体"/>
                <w:color w:val="000000" w:themeColor="text1"/>
                <w:sz w:val="24"/>
                <w:szCs w:val="24"/>
                <w:lang w:val="en-US" w:eastAsia="zh-CN"/>
                <w14:textFill>
                  <w14:solidFill>
                    <w14:schemeClr w14:val="tx1"/>
                  </w14:solidFill>
                </w14:textFill>
              </w:rPr>
              <w:t>月份给员工缴纳的社保证明）得2分；</w:t>
            </w:r>
            <w:r>
              <w:rPr>
                <w:rFonts w:hint="eastAsia" w:ascii="宋体" w:eastAsia="宋体" w:cs="宋体"/>
                <w:color w:val="000000"/>
                <w:sz w:val="24"/>
              </w:rPr>
              <w:t>②</w:t>
            </w:r>
            <w:r>
              <w:rPr>
                <w:rFonts w:hint="eastAsia" w:ascii="宋体" w:eastAsia="宋体" w:cs="宋体"/>
                <w:color w:val="000000"/>
                <w:sz w:val="24"/>
                <w:lang w:eastAsia="zh-CN"/>
              </w:rPr>
              <w:t>本项目专职岗位</w:t>
            </w:r>
            <w:r>
              <w:rPr>
                <w:rFonts w:hint="eastAsia" w:ascii="宋体" w:eastAsia="宋体" w:cs="宋体"/>
                <w:color w:val="000000" w:themeColor="text1"/>
                <w:sz w:val="24"/>
                <w:szCs w:val="24"/>
                <w:lang w:val="en-US" w:eastAsia="zh-CN"/>
                <w14:textFill>
                  <w14:solidFill>
                    <w14:schemeClr w14:val="tx1"/>
                  </w14:solidFill>
                </w14:textFill>
              </w:rPr>
              <w:t>人员配备</w:t>
            </w:r>
            <w:r>
              <w:rPr>
                <w:rFonts w:hint="eastAsia" w:cs="宋体"/>
                <w:color w:val="000000" w:themeColor="text1"/>
                <w:sz w:val="24"/>
                <w:szCs w:val="24"/>
                <w:lang w:val="en-US" w:eastAsia="zh-CN"/>
                <w14:textFill>
                  <w14:solidFill>
                    <w14:schemeClr w14:val="tx1"/>
                  </w14:solidFill>
                </w14:textFill>
              </w:rPr>
              <w:t>人数</w:t>
            </w:r>
            <w:r>
              <w:rPr>
                <w:rFonts w:hint="eastAsia" w:ascii="宋体" w:eastAsia="宋体" w:cs="宋体"/>
                <w:color w:val="000000" w:themeColor="text1"/>
                <w:sz w:val="24"/>
                <w:szCs w:val="24"/>
                <w:lang w:val="en-US" w:eastAsia="zh-CN"/>
                <w14:textFill>
                  <w14:solidFill>
                    <w14:schemeClr w14:val="tx1"/>
                  </w14:solidFill>
                </w14:textFill>
              </w:rPr>
              <w:t>优于本项目</w:t>
            </w:r>
            <w:r>
              <w:rPr>
                <w:rFonts w:hint="eastAsia" w:cs="宋体"/>
                <w:color w:val="000000" w:themeColor="text1"/>
                <w:sz w:val="24"/>
                <w:szCs w:val="24"/>
                <w:lang w:val="en-US" w:eastAsia="zh-CN"/>
                <w14:textFill>
                  <w14:solidFill>
                    <w14:schemeClr w14:val="tx1"/>
                  </w14:solidFill>
                </w14:textFill>
              </w:rPr>
              <w:t>要求</w:t>
            </w:r>
            <w:r>
              <w:rPr>
                <w:rFonts w:hint="eastAsia" w:ascii="宋体" w:eastAsia="宋体" w:cs="宋体"/>
                <w:color w:val="000000" w:themeColor="text1"/>
                <w:sz w:val="24"/>
                <w:szCs w:val="24"/>
                <w:lang w:val="en-US" w:eastAsia="zh-CN"/>
                <w14:textFill>
                  <w14:solidFill>
                    <w14:schemeClr w14:val="tx1"/>
                  </w14:solidFill>
                </w14:textFill>
              </w:rPr>
              <w:t>岗位</w:t>
            </w:r>
            <w:r>
              <w:rPr>
                <w:rFonts w:hint="eastAsia" w:cs="宋体"/>
                <w:color w:val="000000" w:themeColor="text1"/>
                <w:sz w:val="24"/>
                <w:szCs w:val="24"/>
                <w:lang w:val="en-US" w:eastAsia="zh-CN"/>
                <w14:textFill>
                  <w14:solidFill>
                    <w14:schemeClr w14:val="tx1"/>
                  </w14:solidFill>
                </w14:textFill>
              </w:rPr>
              <w:t>人数</w:t>
            </w:r>
            <w:r>
              <w:rPr>
                <w:rFonts w:hint="eastAsia" w:ascii="宋体" w:eastAsia="宋体" w:cs="宋体"/>
                <w:color w:val="000000" w:themeColor="text1"/>
                <w:sz w:val="24"/>
                <w:szCs w:val="24"/>
                <w:lang w:val="en-US" w:eastAsia="zh-CN"/>
                <w14:textFill>
                  <w14:solidFill>
                    <w14:schemeClr w14:val="tx1"/>
                  </w14:solidFill>
                </w14:textFill>
              </w:rPr>
              <w:t>的得</w:t>
            </w:r>
            <w:r>
              <w:rPr>
                <w:rFonts w:hint="eastAsia" w:cs="宋体"/>
                <w:color w:val="000000" w:themeColor="text1"/>
                <w:sz w:val="24"/>
                <w:szCs w:val="24"/>
                <w:lang w:val="en-US" w:eastAsia="zh-CN"/>
                <w14:textFill>
                  <w14:solidFill>
                    <w14:schemeClr w14:val="tx1"/>
                  </w14:solidFill>
                </w14:textFill>
              </w:rPr>
              <w:t>2</w:t>
            </w:r>
            <w:r>
              <w:rPr>
                <w:rFonts w:hint="eastAsia" w:ascii="宋体" w:eastAsia="宋体" w:cs="宋体"/>
                <w:color w:val="000000" w:themeColor="text1"/>
                <w:sz w:val="24"/>
                <w:szCs w:val="24"/>
                <w:lang w:val="en-US" w:eastAsia="zh-CN"/>
                <w14:textFill>
                  <w14:solidFill>
                    <w14:schemeClr w14:val="tx1"/>
                  </w14:solidFill>
                </w14:textFill>
              </w:rPr>
              <w:t>分。</w:t>
            </w:r>
            <w:r>
              <w:rPr>
                <w:rFonts w:hint="eastAsia" w:ascii="宋体" w:eastAsia="宋体" w:cs="宋体"/>
                <w:color w:val="000000"/>
                <w:sz w:val="24"/>
                <w:lang w:eastAsia="zh-CN"/>
              </w:rPr>
              <w:t>未提供</w:t>
            </w:r>
            <w:r>
              <w:rPr>
                <w:rFonts w:hint="eastAsia" w:cs="宋体"/>
                <w:color w:val="000000"/>
                <w:sz w:val="24"/>
                <w:lang w:eastAsia="zh-CN"/>
              </w:rPr>
              <w:t>相应证明材料的</w:t>
            </w:r>
            <w:r>
              <w:rPr>
                <w:rFonts w:hint="eastAsia" w:ascii="宋体" w:eastAsia="宋体" w:cs="宋体"/>
                <w:color w:val="000000"/>
                <w:sz w:val="24"/>
                <w:szCs w:val="24"/>
                <w:lang w:eastAsia="zh-CN"/>
              </w:rPr>
              <w:t>不得分</w:t>
            </w:r>
            <w:r>
              <w:rPr>
                <w:rFonts w:hint="eastAsia" w:ascii="宋体" w:eastAsia="宋体" w:cs="宋体"/>
                <w:color w:val="000000"/>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 w:hRule="atLeast"/>
          <w:jc w:val="center"/>
        </w:trPr>
        <w:tc>
          <w:tcPr>
            <w:tcW w:w="667" w:type="dxa"/>
            <w:tcBorders>
              <w:top w:val="single" w:color="auto" w:sz="4" w:space="0"/>
              <w:left w:val="single" w:color="auto" w:sz="4" w:space="0"/>
              <w:right w:val="single" w:color="auto" w:sz="4" w:space="0"/>
            </w:tcBorders>
            <w:noWrap/>
            <w:vAlign w:val="center"/>
          </w:tcPr>
          <w:p>
            <w:pPr>
              <w:widowControl/>
              <w:autoSpaceDE/>
              <w:autoSpaceDN/>
              <w:jc w:val="center"/>
              <w:rPr>
                <w:rFonts w:hint="eastAsia" w:ascii="宋体" w:hAnsi="宋体" w:eastAsia="宋体" w:cs="宋体"/>
                <w:color w:val="000000"/>
                <w:sz w:val="24"/>
                <w:szCs w:val="24"/>
                <w:lang w:val="en-US" w:eastAsia="zh-CN"/>
              </w:rPr>
            </w:pPr>
            <w:r>
              <w:rPr>
                <w:rFonts w:hint="eastAsia" w:cs="宋体"/>
                <w:color w:val="000000"/>
                <w:sz w:val="24"/>
                <w:szCs w:val="24"/>
                <w:lang w:val="en-US" w:eastAsia="zh-CN"/>
              </w:rPr>
              <w:t>4</w:t>
            </w:r>
          </w:p>
        </w:tc>
        <w:tc>
          <w:tcPr>
            <w:tcW w:w="2063" w:type="dxa"/>
            <w:tcBorders>
              <w:top w:val="single" w:color="auto" w:sz="4" w:space="0"/>
              <w:left w:val="single" w:color="auto" w:sz="4" w:space="0"/>
              <w:right w:val="single" w:color="auto" w:sz="4" w:space="0"/>
            </w:tcBorders>
            <w:noWrap/>
            <w:vAlign w:val="center"/>
          </w:tcPr>
          <w:p>
            <w:pPr>
              <w:widowControl/>
              <w:autoSpaceDE/>
              <w:autoSpaceDN/>
              <w:ind w:firstLine="480" w:firstLineChars="200"/>
              <w:jc w:val="both"/>
              <w:rPr>
                <w:rFonts w:hint="eastAsia" w:cs="宋体"/>
                <w:color w:val="000000"/>
                <w:sz w:val="24"/>
                <w:szCs w:val="24"/>
                <w:lang w:val="en-US" w:eastAsia="zh-CN"/>
              </w:rPr>
            </w:pPr>
            <w:r>
              <w:rPr>
                <w:rFonts w:hint="eastAsia" w:cs="宋体"/>
                <w:color w:val="000000"/>
                <w:sz w:val="24"/>
                <w:szCs w:val="24"/>
                <w:lang w:val="en-US" w:eastAsia="zh-CN"/>
              </w:rPr>
              <w:t>配送车辆</w:t>
            </w:r>
          </w:p>
        </w:tc>
        <w:tc>
          <w:tcPr>
            <w:tcW w:w="702" w:type="dxa"/>
            <w:tcBorders>
              <w:top w:val="single" w:color="auto" w:sz="4" w:space="0"/>
              <w:left w:val="single" w:color="auto" w:sz="4" w:space="0"/>
              <w:right w:val="single" w:color="auto" w:sz="4" w:space="0"/>
            </w:tcBorders>
            <w:noWrap/>
            <w:vAlign w:val="center"/>
          </w:tcPr>
          <w:p>
            <w:pPr>
              <w:widowControl/>
              <w:autoSpaceDE/>
              <w:autoSpaceDN/>
              <w:jc w:val="center"/>
              <w:rPr>
                <w:rFonts w:hint="default" w:cs="宋体"/>
                <w:color w:val="000000"/>
                <w:sz w:val="24"/>
                <w:szCs w:val="24"/>
                <w:lang w:val="en-US" w:eastAsia="zh-CN"/>
              </w:rPr>
            </w:pPr>
            <w:r>
              <w:rPr>
                <w:rFonts w:hint="eastAsia" w:cs="宋体"/>
                <w:color w:val="000000"/>
                <w:sz w:val="24"/>
                <w:szCs w:val="24"/>
                <w:lang w:val="en-US" w:eastAsia="zh-CN"/>
              </w:rPr>
              <w:t>2</w:t>
            </w:r>
          </w:p>
        </w:tc>
        <w:tc>
          <w:tcPr>
            <w:tcW w:w="6748"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rPr>
                <w:rFonts w:hint="eastAsia" w:ascii="宋体" w:eastAsia="宋体" w:cs="宋体"/>
                <w:color w:val="000000"/>
                <w:sz w:val="24"/>
              </w:rPr>
            </w:pPr>
            <w:r>
              <w:rPr>
                <w:rFonts w:hint="eastAsia" w:ascii="宋体" w:hAnsi="宋体" w:eastAsia="宋体" w:cs="宋体"/>
                <w:sz w:val="24"/>
                <w:szCs w:val="24"/>
                <w:lang w:val="en-US" w:eastAsia="zh-CN"/>
              </w:rPr>
              <w:t>供应商提供配送车辆，车辆为自有或租赁。必须</w:t>
            </w:r>
            <w:r>
              <w:rPr>
                <w:rFonts w:hint="eastAsia" w:cs="宋体"/>
                <w:sz w:val="24"/>
                <w:szCs w:val="24"/>
                <w:lang w:val="en-US" w:eastAsia="zh-CN"/>
              </w:rPr>
              <w:t>按招标文件要求提供相应证明材料，</w:t>
            </w:r>
            <w:r>
              <w:rPr>
                <w:rFonts w:hint="eastAsia" w:ascii="宋体" w:eastAsia="宋体" w:cs="宋体"/>
                <w:color w:val="000000"/>
                <w:sz w:val="24"/>
                <w:lang w:eastAsia="zh-CN"/>
              </w:rPr>
              <w:t>未提供</w:t>
            </w:r>
            <w:r>
              <w:rPr>
                <w:rFonts w:hint="eastAsia" w:cs="宋体"/>
                <w:color w:val="000000"/>
                <w:sz w:val="24"/>
                <w:lang w:eastAsia="zh-CN"/>
              </w:rPr>
              <w:t>相应证明材料的</w:t>
            </w:r>
            <w:r>
              <w:rPr>
                <w:rFonts w:hint="eastAsia" w:ascii="宋体" w:eastAsia="宋体" w:cs="宋体"/>
                <w:color w:val="000000"/>
                <w:sz w:val="24"/>
                <w:szCs w:val="24"/>
                <w:lang w:eastAsia="zh-CN"/>
              </w:rPr>
              <w:t>不得分</w:t>
            </w:r>
            <w:r>
              <w:rPr>
                <w:rFonts w:hint="eastAsia" w:ascii="宋体" w:eastAsia="宋体" w:cs="宋体"/>
                <w:color w:val="000000"/>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2" w:hRule="atLeast"/>
          <w:jc w:val="center"/>
        </w:trPr>
        <w:tc>
          <w:tcPr>
            <w:tcW w:w="667" w:type="dxa"/>
            <w:tcBorders>
              <w:top w:val="single" w:color="auto" w:sz="4" w:space="0"/>
              <w:left w:val="single" w:color="auto" w:sz="4" w:space="0"/>
              <w:right w:val="single" w:color="auto" w:sz="4" w:space="0"/>
            </w:tcBorders>
            <w:noWrap/>
            <w:vAlign w:val="center"/>
          </w:tcPr>
          <w:p>
            <w:pPr>
              <w:widowControl/>
              <w:autoSpaceDE/>
              <w:autoSpaceDN/>
              <w:jc w:val="center"/>
              <w:rPr>
                <w:rFonts w:hint="eastAsia" w:ascii="宋体" w:hAnsi="宋体" w:eastAsia="宋体" w:cs="宋体"/>
                <w:color w:val="000000"/>
                <w:sz w:val="24"/>
                <w:szCs w:val="24"/>
                <w:lang w:val="en-US" w:eastAsia="zh-CN"/>
              </w:rPr>
            </w:pPr>
            <w:r>
              <w:rPr>
                <w:rFonts w:hint="eastAsia" w:cs="宋体"/>
                <w:color w:val="000000"/>
                <w:sz w:val="24"/>
                <w:szCs w:val="24"/>
                <w:lang w:val="en-US" w:eastAsia="zh-CN"/>
              </w:rPr>
              <w:t>5</w:t>
            </w:r>
          </w:p>
        </w:tc>
        <w:tc>
          <w:tcPr>
            <w:tcW w:w="2063" w:type="dxa"/>
            <w:tcBorders>
              <w:top w:val="single" w:color="auto" w:sz="4" w:space="0"/>
              <w:left w:val="single" w:color="auto" w:sz="4" w:space="0"/>
              <w:right w:val="single" w:color="auto" w:sz="4" w:space="0"/>
            </w:tcBorders>
            <w:noWrap/>
            <w:vAlign w:val="center"/>
          </w:tcPr>
          <w:p>
            <w:pPr>
              <w:spacing w:line="276" w:lineRule="auto"/>
              <w:jc w:val="center"/>
              <w:rPr>
                <w:rFonts w:hint="eastAsia" w:ascii="宋体" w:hAnsi="宋体" w:eastAsia="宋体" w:cs="宋体"/>
                <w:color w:val="auto"/>
                <w:kern w:val="2"/>
                <w:sz w:val="24"/>
                <w:szCs w:val="24"/>
                <w:lang w:val="en-US" w:eastAsia="zh-CN" w:bidi="zh-CN"/>
              </w:rPr>
            </w:pPr>
            <w:r>
              <w:rPr>
                <w:rFonts w:hint="eastAsia" w:ascii="宋体" w:hAnsi="宋体" w:eastAsia="宋体" w:cs="宋体"/>
                <w:color w:val="auto"/>
                <w:kern w:val="2"/>
                <w:sz w:val="24"/>
                <w:szCs w:val="24"/>
                <w:lang w:val="en-US" w:eastAsia="zh-CN"/>
              </w:rPr>
              <w:t>质量保障</w:t>
            </w:r>
          </w:p>
        </w:tc>
        <w:tc>
          <w:tcPr>
            <w:tcW w:w="702" w:type="dxa"/>
            <w:tcBorders>
              <w:top w:val="single" w:color="auto" w:sz="4" w:space="0"/>
              <w:left w:val="single" w:color="auto" w:sz="4" w:space="0"/>
              <w:right w:val="single" w:color="auto" w:sz="4" w:space="0"/>
            </w:tcBorders>
            <w:noWrap/>
            <w:vAlign w:val="center"/>
          </w:tcPr>
          <w:p>
            <w:pPr>
              <w:spacing w:line="276" w:lineRule="auto"/>
              <w:jc w:val="center"/>
              <w:rPr>
                <w:rFonts w:hint="default" w:ascii="宋体" w:hAnsi="宋体" w:eastAsia="宋体" w:cs="宋体"/>
                <w:color w:val="auto"/>
                <w:kern w:val="2"/>
                <w:sz w:val="24"/>
                <w:szCs w:val="24"/>
                <w:lang w:val="en-US" w:eastAsia="zh-CN" w:bidi="zh-CN"/>
              </w:rPr>
            </w:pPr>
            <w:r>
              <w:rPr>
                <w:rFonts w:hint="eastAsia" w:cs="宋体"/>
                <w:color w:val="auto"/>
                <w:kern w:val="2"/>
                <w:sz w:val="24"/>
                <w:szCs w:val="24"/>
                <w:lang w:val="en-US" w:eastAsia="zh-CN"/>
              </w:rPr>
              <w:t>20</w:t>
            </w:r>
          </w:p>
        </w:tc>
        <w:tc>
          <w:tcPr>
            <w:tcW w:w="6748"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rPr>
                <w:rFonts w:hint="eastAsia" w:ascii="宋体" w:hAnsi="宋体" w:eastAsia="宋体" w:cs="宋体"/>
                <w:sz w:val="24"/>
                <w:szCs w:val="24"/>
                <w:lang w:val="en-US" w:eastAsia="zh-CN" w:bidi="zh-CN"/>
              </w:rPr>
            </w:pPr>
            <w:r>
              <w:rPr>
                <w:rFonts w:hint="eastAsia" w:ascii="宋体" w:hAnsi="宋体" w:eastAsia="宋体" w:cs="宋体"/>
                <w:sz w:val="24"/>
                <w:szCs w:val="24"/>
                <w:lang w:val="en-US" w:eastAsia="zh-CN"/>
              </w:rPr>
              <w:t>根据投标人针对本项目提供的货物的</w:t>
            </w:r>
            <w:r>
              <w:rPr>
                <w:rFonts w:hint="eastAsia" w:cs="宋体"/>
                <w:sz w:val="24"/>
                <w:szCs w:val="24"/>
                <w:lang w:val="en-US" w:eastAsia="zh-CN"/>
              </w:rPr>
              <w:t>如何进行</w:t>
            </w:r>
            <w:r>
              <w:rPr>
                <w:rFonts w:hint="eastAsia" w:ascii="宋体" w:hAnsi="宋体" w:eastAsia="宋体" w:cs="宋体"/>
                <w:sz w:val="24"/>
                <w:szCs w:val="24"/>
                <w:lang w:val="en-US" w:eastAsia="zh-CN"/>
              </w:rPr>
              <w:t>质量保障</w:t>
            </w:r>
            <w:r>
              <w:rPr>
                <w:rFonts w:hint="eastAsia" w:cs="宋体"/>
                <w:sz w:val="24"/>
                <w:szCs w:val="24"/>
                <w:lang w:val="en-US" w:eastAsia="zh-CN"/>
              </w:rPr>
              <w:t>：从质量保障方案、</w:t>
            </w:r>
            <w:r>
              <w:rPr>
                <w:rFonts w:hint="eastAsia" w:ascii="宋体" w:hAnsi="宋体" w:eastAsia="宋体" w:cs="宋体"/>
                <w:sz w:val="24"/>
                <w:szCs w:val="24"/>
                <w:lang w:val="en-US" w:eastAsia="zh-CN"/>
              </w:rPr>
              <w:t>质量控制</w:t>
            </w:r>
            <w:r>
              <w:rPr>
                <w:rFonts w:hint="eastAsia" w:ascii="宋体" w:hAnsi="宋体" w:eastAsia="宋体" w:cs="宋体"/>
                <w:kern w:val="0"/>
                <w:sz w:val="24"/>
                <w:szCs w:val="24"/>
              </w:rPr>
              <w:t>措施</w:t>
            </w:r>
            <w:r>
              <w:rPr>
                <w:rFonts w:hint="eastAsia" w:ascii="宋体" w:hAnsi="宋体" w:eastAsia="宋体" w:cs="宋体"/>
                <w:kern w:val="0"/>
                <w:sz w:val="24"/>
                <w:szCs w:val="24"/>
                <w:lang w:eastAsia="zh-CN"/>
              </w:rPr>
              <w:t>及</w:t>
            </w:r>
            <w:r>
              <w:rPr>
                <w:rFonts w:hint="eastAsia" w:ascii="宋体" w:hAnsi="宋体" w:eastAsia="宋体" w:cs="宋体"/>
                <w:kern w:val="0"/>
                <w:sz w:val="24"/>
                <w:szCs w:val="24"/>
              </w:rPr>
              <w:t>质量事故的处理</w:t>
            </w:r>
            <w:r>
              <w:rPr>
                <w:rFonts w:hint="eastAsia" w:ascii="宋体" w:hAnsi="宋体" w:eastAsia="宋体" w:cs="宋体"/>
                <w:kern w:val="0"/>
                <w:sz w:val="24"/>
                <w:szCs w:val="24"/>
                <w:lang w:eastAsia="zh-CN"/>
              </w:rPr>
              <w:t>（</w:t>
            </w:r>
            <w:r>
              <w:rPr>
                <w:rFonts w:hint="eastAsia"/>
                <w:color w:val="000000" w:themeColor="text1"/>
                <w:sz w:val="24"/>
                <w:lang w:eastAsia="zh-CN"/>
                <w14:textFill>
                  <w14:solidFill>
                    <w14:schemeClr w14:val="tx1"/>
                  </w14:solidFill>
                </w14:textFill>
              </w:rPr>
              <w:t>产品检测不合格的应对措施和经济处罚承诺</w:t>
            </w:r>
            <w:r>
              <w:rPr>
                <w:rFonts w:hint="eastAsia" w:ascii="宋体" w:hAnsi="宋体" w:eastAsia="宋体" w:cs="宋体"/>
                <w:kern w:val="0"/>
                <w:sz w:val="24"/>
                <w:szCs w:val="24"/>
                <w:lang w:eastAsia="zh-CN"/>
              </w:rPr>
              <w:t>），</w:t>
            </w:r>
            <w:r>
              <w:rPr>
                <w:rFonts w:hint="eastAsia" w:ascii="宋体" w:hAnsi="宋体" w:eastAsia="宋体" w:cs="宋体"/>
                <w:b w:val="0"/>
                <w:bCs w:val="0"/>
                <w:color w:val="auto"/>
                <w:sz w:val="24"/>
                <w:szCs w:val="24"/>
                <w:lang w:val="en-US" w:eastAsia="zh-CN" w:bidi="zh-CN"/>
              </w:rPr>
              <w:t>完整清晰明确且科学合理、可行性高具有针对性并满足采购需求的方面</w:t>
            </w:r>
            <w:r>
              <w:rPr>
                <w:rFonts w:hint="eastAsia" w:cs="宋体"/>
                <w:b w:val="0"/>
                <w:bCs w:val="0"/>
                <w:color w:val="auto"/>
                <w:sz w:val="24"/>
                <w:szCs w:val="24"/>
                <w:lang w:val="en-US" w:eastAsia="zh-CN" w:bidi="zh-CN"/>
              </w:rPr>
              <w:t>对各供应商的投标文件内容</w:t>
            </w:r>
            <w:r>
              <w:rPr>
                <w:rFonts w:hint="eastAsia" w:ascii="宋体" w:hAnsi="宋体" w:eastAsia="宋体" w:cs="宋体"/>
                <w:kern w:val="0"/>
                <w:sz w:val="24"/>
                <w:szCs w:val="24"/>
                <w:lang w:eastAsia="zh-CN"/>
              </w:rPr>
              <w:t>进行横向比较，</w:t>
            </w:r>
            <w:r>
              <w:rPr>
                <w:rFonts w:hint="eastAsia" w:ascii="宋体" w:hAnsi="宋体" w:eastAsia="宋体" w:cs="宋体"/>
                <w:kern w:val="0"/>
                <w:sz w:val="24"/>
                <w:szCs w:val="24"/>
              </w:rPr>
              <w:t>排名第一的得</w:t>
            </w:r>
            <w:r>
              <w:rPr>
                <w:rFonts w:hint="eastAsia" w:cs="宋体"/>
                <w:kern w:val="0"/>
                <w:sz w:val="24"/>
                <w:szCs w:val="24"/>
                <w:lang w:val="en-US" w:eastAsia="zh-CN"/>
              </w:rPr>
              <w:t>20</w:t>
            </w:r>
            <w:r>
              <w:rPr>
                <w:rFonts w:hint="eastAsia" w:ascii="宋体" w:hAnsi="宋体" w:eastAsia="宋体" w:cs="宋体"/>
                <w:kern w:val="0"/>
                <w:sz w:val="24"/>
                <w:szCs w:val="24"/>
              </w:rPr>
              <w:t>分，其余依次递减</w:t>
            </w:r>
            <w:r>
              <w:rPr>
                <w:rFonts w:hint="eastAsia" w:cs="宋体"/>
                <w:kern w:val="0"/>
                <w:sz w:val="24"/>
                <w:szCs w:val="24"/>
                <w:lang w:val="en-US" w:eastAsia="zh-CN"/>
              </w:rPr>
              <w:t>4</w:t>
            </w:r>
            <w:r>
              <w:rPr>
                <w:rFonts w:hint="eastAsia" w:ascii="宋体" w:hAnsi="宋体" w:eastAsia="宋体" w:cs="宋体"/>
                <w:kern w:val="0"/>
                <w:sz w:val="24"/>
                <w:szCs w:val="24"/>
              </w:rPr>
              <w:t>分，最低得0分</w:t>
            </w:r>
            <w:r>
              <w:rPr>
                <w:rFonts w:hint="eastAsia" w:ascii="宋体" w:hAnsi="宋体" w:eastAsia="宋体" w:cs="宋体"/>
                <w:kern w:val="0"/>
                <w:sz w:val="24"/>
                <w:szCs w:val="24"/>
                <w:lang w:eastAsia="zh-CN"/>
              </w:rPr>
              <w:t>，投标文件未提供质量保障方案得</w:t>
            </w:r>
            <w:r>
              <w:rPr>
                <w:rFonts w:hint="eastAsia" w:ascii="宋体" w:hAnsi="宋体" w:eastAsia="宋体" w:cs="宋体"/>
                <w:kern w:val="0"/>
                <w:sz w:val="24"/>
                <w:szCs w:val="24"/>
                <w:lang w:val="en-US" w:eastAsia="zh-CN"/>
              </w:rPr>
              <w:t>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1" w:hRule="atLeast"/>
          <w:jc w:val="center"/>
        </w:trPr>
        <w:tc>
          <w:tcPr>
            <w:tcW w:w="667" w:type="dxa"/>
            <w:tcBorders>
              <w:top w:val="single" w:color="auto" w:sz="4" w:space="0"/>
              <w:left w:val="single" w:color="auto" w:sz="4" w:space="0"/>
              <w:right w:val="single" w:color="auto" w:sz="4" w:space="0"/>
            </w:tcBorders>
            <w:noWrap/>
            <w:vAlign w:val="center"/>
          </w:tcPr>
          <w:p>
            <w:pPr>
              <w:widowControl/>
              <w:autoSpaceDE/>
              <w:autoSpaceDN/>
              <w:jc w:val="center"/>
              <w:rPr>
                <w:rFonts w:hint="eastAsia" w:ascii="宋体" w:hAnsi="宋体" w:eastAsia="宋体" w:cs="宋体"/>
                <w:color w:val="000000"/>
                <w:sz w:val="24"/>
                <w:szCs w:val="24"/>
                <w:lang w:val="en-US" w:eastAsia="zh-CN"/>
              </w:rPr>
            </w:pPr>
            <w:r>
              <w:rPr>
                <w:rFonts w:hint="eastAsia" w:cs="宋体"/>
                <w:color w:val="000000"/>
                <w:sz w:val="24"/>
                <w:szCs w:val="24"/>
                <w:lang w:val="en-US" w:eastAsia="zh-CN"/>
              </w:rPr>
              <w:t>6</w:t>
            </w:r>
          </w:p>
        </w:tc>
        <w:tc>
          <w:tcPr>
            <w:tcW w:w="2063" w:type="dxa"/>
            <w:tcBorders>
              <w:top w:val="single" w:color="auto" w:sz="4" w:space="0"/>
              <w:left w:val="single" w:color="auto" w:sz="4" w:space="0"/>
              <w:right w:val="single" w:color="auto" w:sz="4" w:space="0"/>
            </w:tcBorders>
            <w:noWrap/>
            <w:vAlign w:val="center"/>
          </w:tcPr>
          <w:p>
            <w:pPr>
              <w:keepNext w:val="0"/>
              <w:keepLines w:val="0"/>
              <w:widowControl/>
              <w:suppressLineNumbers w:val="0"/>
              <w:jc w:val="center"/>
              <w:rPr>
                <w:rFonts w:hint="eastAsia" w:ascii="宋体" w:hAnsi="宋体" w:eastAsia="宋体" w:cs="宋体"/>
                <w:color w:val="auto"/>
                <w:kern w:val="2"/>
                <w:sz w:val="24"/>
                <w:szCs w:val="24"/>
                <w:lang w:val="en-US" w:eastAsia="zh-CN" w:bidi="zh-CN"/>
              </w:rPr>
            </w:pPr>
            <w:r>
              <w:rPr>
                <w:rFonts w:hint="eastAsia" w:ascii="宋体" w:hAnsi="宋体" w:eastAsia="宋体" w:cs="宋体"/>
                <w:color w:val="000000"/>
                <w:kern w:val="0"/>
                <w:sz w:val="22"/>
                <w:szCs w:val="22"/>
                <w:lang w:val="en-US" w:eastAsia="zh-CN" w:bidi="ar"/>
              </w:rPr>
              <w:t>应急方案</w:t>
            </w:r>
          </w:p>
        </w:tc>
        <w:tc>
          <w:tcPr>
            <w:tcW w:w="702" w:type="dxa"/>
            <w:tcBorders>
              <w:top w:val="single" w:color="auto" w:sz="4" w:space="0"/>
              <w:left w:val="single" w:color="auto" w:sz="4" w:space="0"/>
              <w:right w:val="single" w:color="auto" w:sz="4" w:space="0"/>
            </w:tcBorders>
            <w:noWrap/>
            <w:vAlign w:val="center"/>
          </w:tcPr>
          <w:p>
            <w:pPr>
              <w:spacing w:line="276" w:lineRule="auto"/>
              <w:jc w:val="center"/>
              <w:rPr>
                <w:rFonts w:hint="default" w:ascii="宋体" w:hAnsi="宋体" w:eastAsia="宋体" w:cs="宋体"/>
                <w:color w:val="auto"/>
                <w:kern w:val="2"/>
                <w:sz w:val="24"/>
                <w:szCs w:val="24"/>
                <w:lang w:val="en-US" w:eastAsia="zh-CN" w:bidi="zh-CN"/>
              </w:rPr>
            </w:pPr>
            <w:r>
              <w:rPr>
                <w:rFonts w:hint="eastAsia" w:cs="宋体"/>
                <w:color w:val="auto"/>
                <w:kern w:val="2"/>
                <w:sz w:val="24"/>
                <w:szCs w:val="24"/>
                <w:lang w:val="en-US" w:eastAsia="zh-CN"/>
              </w:rPr>
              <w:t>12</w:t>
            </w:r>
          </w:p>
        </w:tc>
        <w:tc>
          <w:tcPr>
            <w:tcW w:w="6748"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val="0"/>
              <w:autoSpaceDN w:val="0"/>
              <w:bidi w:val="0"/>
              <w:adjustRightInd/>
              <w:snapToGrid/>
              <w:jc w:val="left"/>
              <w:textAlignment w:val="auto"/>
              <w:rPr>
                <w:rFonts w:hint="eastAsia" w:ascii="宋体" w:hAnsi="宋体" w:eastAsia="宋体" w:cs="宋体"/>
                <w:sz w:val="24"/>
                <w:szCs w:val="24"/>
                <w:lang w:val="en-US" w:eastAsia="zh-CN" w:bidi="zh-CN"/>
              </w:rPr>
            </w:pPr>
            <w:r>
              <w:rPr>
                <w:rFonts w:hint="eastAsia" w:cs="宋体"/>
                <w:sz w:val="24"/>
                <w:szCs w:val="24"/>
                <w:lang w:val="en-US" w:eastAsia="zh-CN"/>
              </w:rPr>
              <w:t>根据投标人</w:t>
            </w:r>
            <w:r>
              <w:rPr>
                <w:rFonts w:hint="eastAsia" w:ascii="宋体" w:hAnsi="宋体" w:eastAsia="宋体" w:cs="宋体"/>
                <w:sz w:val="24"/>
                <w:szCs w:val="24"/>
                <w:lang w:val="en-US" w:eastAsia="zh-CN"/>
              </w:rPr>
              <w:t>提供</w:t>
            </w:r>
            <w:r>
              <w:rPr>
                <w:rFonts w:hint="eastAsia" w:cs="宋体"/>
                <w:sz w:val="24"/>
                <w:szCs w:val="24"/>
                <w:lang w:val="en-US" w:eastAsia="zh-CN"/>
              </w:rPr>
              <w:t>的发生</w:t>
            </w:r>
            <w:r>
              <w:rPr>
                <w:rFonts w:hint="eastAsia" w:ascii="宋体" w:hAnsi="宋体" w:eastAsia="宋体" w:cs="宋体"/>
                <w:sz w:val="24"/>
                <w:szCs w:val="24"/>
                <w:lang w:val="en-US" w:eastAsia="zh-CN"/>
              </w:rPr>
              <w:t>配送超时</w:t>
            </w:r>
            <w:r>
              <w:rPr>
                <w:rFonts w:hint="eastAsia" w:cs="宋体"/>
                <w:sz w:val="24"/>
                <w:szCs w:val="24"/>
                <w:lang w:val="en-US" w:eastAsia="zh-CN"/>
              </w:rPr>
              <w:t>或遇到</w:t>
            </w:r>
            <w:r>
              <w:rPr>
                <w:rFonts w:hint="eastAsia" w:ascii="宋体" w:hAnsi="宋体" w:eastAsia="宋体" w:cs="宋体"/>
                <w:sz w:val="24"/>
                <w:szCs w:val="24"/>
                <w:lang w:val="en-US" w:eastAsia="zh-CN"/>
              </w:rPr>
              <w:t>突发情况时的应急</w:t>
            </w:r>
            <w:r>
              <w:rPr>
                <w:rFonts w:hint="eastAsia" w:cs="宋体"/>
                <w:sz w:val="24"/>
                <w:szCs w:val="24"/>
                <w:lang w:val="en-US" w:eastAsia="zh-CN"/>
              </w:rPr>
              <w:t>解决方案</w:t>
            </w:r>
            <w:r>
              <w:rPr>
                <w:rFonts w:hint="eastAsia"/>
                <w:color w:val="000000" w:themeColor="text1"/>
                <w:sz w:val="24"/>
                <w:lang w:eastAsia="zh-CN"/>
                <w14:textFill>
                  <w14:solidFill>
                    <w14:schemeClr w14:val="tx1"/>
                  </w14:solidFill>
                </w14:textFill>
              </w:rPr>
              <w:t>和经济处罚承诺，</w:t>
            </w:r>
            <w:r>
              <w:rPr>
                <w:rFonts w:hint="eastAsia" w:ascii="宋体" w:hAnsi="宋体" w:eastAsia="宋体" w:cs="宋体"/>
                <w:b w:val="0"/>
                <w:bCs w:val="0"/>
                <w:color w:val="auto"/>
                <w:sz w:val="24"/>
                <w:szCs w:val="24"/>
                <w:lang w:val="en-US" w:eastAsia="zh-CN" w:bidi="zh-CN"/>
              </w:rPr>
              <w:t>完整清晰明确且科学合理、可行性高具有针对性并满足采购需求</w:t>
            </w:r>
            <w:r>
              <w:rPr>
                <w:rFonts w:hint="eastAsia" w:cs="宋体"/>
                <w:b w:val="0"/>
                <w:bCs w:val="0"/>
                <w:color w:val="auto"/>
                <w:sz w:val="24"/>
                <w:szCs w:val="24"/>
                <w:lang w:val="en-US" w:eastAsia="zh-CN" w:bidi="zh-CN"/>
              </w:rPr>
              <w:t>方面对各供应商的投标文件内容</w:t>
            </w:r>
            <w:r>
              <w:rPr>
                <w:rFonts w:hint="eastAsia" w:ascii="宋体" w:hAnsi="宋体" w:eastAsia="宋体" w:cs="宋体"/>
                <w:kern w:val="0"/>
                <w:sz w:val="24"/>
                <w:szCs w:val="24"/>
                <w:lang w:eastAsia="zh-CN"/>
              </w:rPr>
              <w:t>进行横向比较，</w:t>
            </w:r>
            <w:r>
              <w:rPr>
                <w:rFonts w:hint="eastAsia" w:ascii="宋体" w:hAnsi="宋体" w:eastAsia="宋体" w:cs="宋体"/>
                <w:kern w:val="0"/>
                <w:sz w:val="24"/>
                <w:szCs w:val="24"/>
              </w:rPr>
              <w:t>排名第一的得</w:t>
            </w:r>
            <w:r>
              <w:rPr>
                <w:rFonts w:hint="eastAsia" w:cs="宋体"/>
                <w:kern w:val="0"/>
                <w:sz w:val="24"/>
                <w:szCs w:val="24"/>
                <w:lang w:val="en-US" w:eastAsia="zh-CN"/>
              </w:rPr>
              <w:t>12</w:t>
            </w:r>
            <w:r>
              <w:rPr>
                <w:rFonts w:hint="eastAsia" w:ascii="宋体" w:hAnsi="宋体" w:eastAsia="宋体" w:cs="宋体"/>
                <w:kern w:val="0"/>
                <w:sz w:val="24"/>
                <w:szCs w:val="24"/>
              </w:rPr>
              <w:t>分，其余依次递减</w:t>
            </w:r>
            <w:r>
              <w:rPr>
                <w:rFonts w:hint="eastAsia" w:cs="宋体"/>
                <w:kern w:val="0"/>
                <w:sz w:val="24"/>
                <w:szCs w:val="24"/>
                <w:lang w:val="en-US" w:eastAsia="zh-CN"/>
              </w:rPr>
              <w:t>3</w:t>
            </w:r>
            <w:r>
              <w:rPr>
                <w:rFonts w:hint="eastAsia" w:ascii="宋体" w:hAnsi="宋体" w:eastAsia="宋体" w:cs="宋体"/>
                <w:kern w:val="0"/>
                <w:sz w:val="24"/>
                <w:szCs w:val="24"/>
              </w:rPr>
              <w:t>分，最低得0分</w:t>
            </w:r>
            <w:r>
              <w:rPr>
                <w:rFonts w:hint="eastAsia" w:ascii="宋体" w:hAnsi="宋体" w:eastAsia="宋体" w:cs="宋体"/>
                <w:kern w:val="0"/>
                <w:sz w:val="24"/>
                <w:szCs w:val="24"/>
                <w:lang w:eastAsia="zh-CN"/>
              </w:rPr>
              <w:t>，投标文件未提供应急方案得</w:t>
            </w:r>
            <w:r>
              <w:rPr>
                <w:rFonts w:hint="eastAsia" w:ascii="宋体" w:hAnsi="宋体" w:eastAsia="宋体" w:cs="宋体"/>
                <w:kern w:val="0"/>
                <w:sz w:val="24"/>
                <w:szCs w:val="24"/>
                <w:lang w:val="en-US" w:eastAsia="zh-CN"/>
              </w:rPr>
              <w:t>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6" w:hRule="atLeast"/>
          <w:jc w:val="center"/>
        </w:trPr>
        <w:tc>
          <w:tcPr>
            <w:tcW w:w="667" w:type="dxa"/>
            <w:tcBorders>
              <w:top w:val="single" w:color="auto" w:sz="4" w:space="0"/>
              <w:left w:val="single" w:color="auto" w:sz="4" w:space="0"/>
              <w:right w:val="single" w:color="auto" w:sz="4" w:space="0"/>
            </w:tcBorders>
            <w:noWrap/>
            <w:vAlign w:val="center"/>
          </w:tcPr>
          <w:p>
            <w:pPr>
              <w:widowControl/>
              <w:autoSpaceDE/>
              <w:autoSpaceDN/>
              <w:jc w:val="center"/>
              <w:rPr>
                <w:rFonts w:hint="eastAsia" w:ascii="宋体" w:hAnsi="宋体" w:eastAsia="宋体" w:cs="宋体"/>
                <w:color w:val="000000"/>
                <w:sz w:val="24"/>
                <w:szCs w:val="24"/>
                <w:lang w:val="en-US" w:eastAsia="zh-CN"/>
              </w:rPr>
            </w:pPr>
            <w:r>
              <w:rPr>
                <w:rFonts w:hint="eastAsia" w:cs="宋体"/>
                <w:color w:val="000000"/>
                <w:sz w:val="24"/>
                <w:szCs w:val="24"/>
                <w:lang w:val="en-US" w:eastAsia="zh-CN"/>
              </w:rPr>
              <w:t>7</w:t>
            </w:r>
          </w:p>
        </w:tc>
        <w:tc>
          <w:tcPr>
            <w:tcW w:w="2063" w:type="dxa"/>
            <w:tcBorders>
              <w:top w:val="single" w:color="auto" w:sz="4" w:space="0"/>
              <w:left w:val="single" w:color="auto" w:sz="4" w:space="0"/>
              <w:right w:val="single" w:color="auto" w:sz="4" w:space="0"/>
            </w:tcBorders>
            <w:noWrap/>
            <w:vAlign w:val="center"/>
          </w:tcPr>
          <w:p>
            <w:pPr>
              <w:keepNext w:val="0"/>
              <w:keepLines w:val="0"/>
              <w:widowControl/>
              <w:suppressLineNumbers w:val="0"/>
              <w:jc w:val="center"/>
              <w:rPr>
                <w:rFonts w:hint="eastAsia" w:ascii="宋体" w:hAnsi="宋体" w:eastAsia="宋体" w:cs="宋体"/>
                <w:sz w:val="24"/>
                <w:szCs w:val="24"/>
                <w:lang w:val="en-US" w:eastAsia="zh-CN" w:bidi="zh-CN"/>
              </w:rPr>
            </w:pPr>
            <w:r>
              <w:rPr>
                <w:rFonts w:hint="eastAsia" w:ascii="宋体" w:hAnsi="宋体" w:eastAsia="宋体" w:cs="宋体"/>
                <w:sz w:val="24"/>
                <w:szCs w:val="24"/>
                <w:lang w:val="en-US" w:eastAsia="zh-CN"/>
              </w:rPr>
              <w:t>服务响应时间</w:t>
            </w:r>
          </w:p>
        </w:tc>
        <w:tc>
          <w:tcPr>
            <w:tcW w:w="702" w:type="dxa"/>
            <w:tcBorders>
              <w:top w:val="single" w:color="auto" w:sz="4" w:space="0"/>
              <w:left w:val="single" w:color="auto" w:sz="4" w:space="0"/>
              <w:right w:val="single" w:color="auto" w:sz="4" w:space="0"/>
            </w:tcBorders>
            <w:noWrap/>
            <w:vAlign w:val="center"/>
          </w:tcPr>
          <w:p>
            <w:pPr>
              <w:keepNext w:val="0"/>
              <w:keepLines w:val="0"/>
              <w:widowControl/>
              <w:suppressLineNumbers w:val="0"/>
              <w:jc w:val="center"/>
              <w:rPr>
                <w:rFonts w:hint="eastAsia" w:ascii="宋体" w:hAnsi="宋体" w:eastAsia="宋体" w:cs="宋体"/>
                <w:sz w:val="24"/>
                <w:szCs w:val="24"/>
                <w:lang w:val="en-US" w:eastAsia="zh-CN" w:bidi="zh-CN"/>
              </w:rPr>
            </w:pPr>
            <w:r>
              <w:rPr>
                <w:rFonts w:hint="eastAsia" w:ascii="宋体" w:hAnsi="宋体" w:eastAsia="宋体" w:cs="宋体"/>
                <w:sz w:val="24"/>
                <w:szCs w:val="24"/>
                <w:lang w:val="en-US" w:eastAsia="zh-CN"/>
              </w:rPr>
              <w:t>2</w:t>
            </w:r>
          </w:p>
        </w:tc>
        <w:tc>
          <w:tcPr>
            <w:tcW w:w="6748"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rPr>
                <w:rFonts w:hint="default" w:ascii="宋体" w:hAnsi="宋体" w:eastAsia="宋体" w:cs="宋体"/>
                <w:sz w:val="24"/>
                <w:szCs w:val="24"/>
                <w:lang w:val="en-US" w:eastAsia="zh-CN" w:bidi="zh-CN"/>
              </w:rPr>
            </w:pPr>
            <w:r>
              <w:rPr>
                <w:rFonts w:hint="eastAsia" w:ascii="宋体" w:hAnsi="宋体" w:eastAsia="宋体" w:cs="宋体"/>
                <w:b w:val="0"/>
                <w:bCs w:val="0"/>
                <w:color w:val="auto"/>
                <w:sz w:val="24"/>
                <w:szCs w:val="24"/>
                <w:lang w:val="en-US" w:eastAsia="zh-CN" w:bidi="zh-CN"/>
              </w:rPr>
              <w:t>投标人的服务响应时间承诺优于采购需求“遇有加急商品订单时，须按甲方指定时间（响应时间45分钟）送达指定地点。”得2分。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8" w:hRule="atLeast"/>
          <w:jc w:val="center"/>
        </w:trPr>
        <w:tc>
          <w:tcPr>
            <w:tcW w:w="667" w:type="dxa"/>
            <w:vMerge w:val="restart"/>
            <w:tcBorders>
              <w:left w:val="single" w:color="auto" w:sz="4" w:space="0"/>
              <w:right w:val="single" w:color="auto" w:sz="4" w:space="0"/>
            </w:tcBorders>
            <w:noWrap/>
            <w:vAlign w:val="center"/>
          </w:tcPr>
          <w:p>
            <w:pPr>
              <w:widowControl/>
              <w:autoSpaceDE/>
              <w:autoSpaceDN/>
              <w:jc w:val="center"/>
              <w:rPr>
                <w:rFonts w:hint="eastAsia" w:ascii="宋体" w:hAnsi="宋体" w:eastAsia="宋体" w:cs="宋体"/>
                <w:color w:val="000000"/>
                <w:sz w:val="24"/>
                <w:szCs w:val="24"/>
                <w:lang w:val="en-US" w:eastAsia="zh-CN"/>
              </w:rPr>
            </w:pPr>
            <w:r>
              <w:rPr>
                <w:rFonts w:hint="eastAsia" w:cs="宋体"/>
                <w:color w:val="000000"/>
                <w:sz w:val="24"/>
                <w:szCs w:val="24"/>
                <w:lang w:val="en-US" w:eastAsia="zh-CN"/>
              </w:rPr>
              <w:t>8</w:t>
            </w:r>
          </w:p>
        </w:tc>
        <w:tc>
          <w:tcPr>
            <w:tcW w:w="2063" w:type="dxa"/>
            <w:vMerge w:val="restart"/>
            <w:tcBorders>
              <w:left w:val="single" w:color="auto" w:sz="4" w:space="0"/>
              <w:right w:val="single" w:color="auto" w:sz="4" w:space="0"/>
            </w:tcBorders>
            <w:noWrap/>
            <w:vAlign w:val="center"/>
          </w:tcPr>
          <w:p>
            <w:pPr>
              <w:spacing w:line="276" w:lineRule="auto"/>
              <w:jc w:val="center"/>
              <w:rPr>
                <w:rFonts w:hint="eastAsia" w:ascii="宋体" w:hAnsi="宋体" w:eastAsia="宋体" w:cs="宋体"/>
                <w:color w:val="auto"/>
                <w:kern w:val="2"/>
                <w:sz w:val="24"/>
                <w:szCs w:val="24"/>
                <w:lang w:val="en-US" w:eastAsia="zh-CN"/>
              </w:rPr>
            </w:pPr>
            <w:r>
              <w:rPr>
                <w:rFonts w:hint="eastAsia" w:cs="宋体"/>
                <w:color w:val="auto"/>
                <w:kern w:val="2"/>
                <w:sz w:val="24"/>
                <w:szCs w:val="24"/>
                <w:lang w:val="en-US" w:eastAsia="zh-CN"/>
              </w:rPr>
              <w:t>履约能力</w:t>
            </w:r>
          </w:p>
        </w:tc>
        <w:tc>
          <w:tcPr>
            <w:tcW w:w="702" w:type="dxa"/>
            <w:tcBorders>
              <w:left w:val="single" w:color="auto" w:sz="4" w:space="0"/>
              <w:right w:val="single" w:color="auto" w:sz="4" w:space="0"/>
            </w:tcBorders>
            <w:noWrap/>
            <w:vAlign w:val="center"/>
          </w:tcPr>
          <w:p>
            <w:pPr>
              <w:spacing w:line="276" w:lineRule="auto"/>
              <w:jc w:val="center"/>
              <w:rPr>
                <w:rFonts w:hint="default" w:ascii="宋体" w:hAnsi="宋体" w:eastAsia="宋体" w:cs="宋体"/>
                <w:color w:val="auto"/>
                <w:kern w:val="2"/>
                <w:sz w:val="24"/>
                <w:szCs w:val="24"/>
                <w:lang w:val="en-US" w:eastAsia="zh-CN"/>
              </w:rPr>
            </w:pPr>
            <w:r>
              <w:rPr>
                <w:rFonts w:hint="eastAsia" w:cs="宋体"/>
                <w:color w:val="auto"/>
                <w:kern w:val="2"/>
                <w:sz w:val="24"/>
                <w:szCs w:val="24"/>
                <w:lang w:val="en-US" w:eastAsia="zh-CN"/>
              </w:rPr>
              <w:t>2</w:t>
            </w:r>
          </w:p>
        </w:tc>
        <w:tc>
          <w:tcPr>
            <w:tcW w:w="6748" w:type="dxa"/>
            <w:tcBorders>
              <w:top w:val="single" w:color="auto" w:sz="4" w:space="0"/>
              <w:left w:val="single" w:color="auto" w:sz="4" w:space="0"/>
              <w:bottom w:val="single" w:color="auto" w:sz="4" w:space="0"/>
              <w:right w:val="single" w:color="auto" w:sz="4" w:space="0"/>
            </w:tcBorders>
            <w:noWrap/>
            <w:vAlign w:val="center"/>
          </w:tcPr>
          <w:p>
            <w:pPr>
              <w:spacing w:line="276" w:lineRule="auto"/>
              <w:rPr>
                <w:rFonts w:hint="eastAsia" w:ascii="宋体" w:hAnsi="宋体" w:eastAsia="宋体" w:cs="宋体"/>
                <w:color w:val="auto"/>
                <w:kern w:val="2"/>
                <w:sz w:val="24"/>
                <w:szCs w:val="24"/>
              </w:rPr>
            </w:pPr>
            <w:r>
              <w:rPr>
                <w:rFonts w:hint="eastAsia" w:ascii="宋体" w:hAnsi="宋体" w:eastAsia="宋体" w:cs="宋体"/>
                <w:color w:val="auto"/>
                <w:kern w:val="2"/>
                <w:sz w:val="24"/>
                <w:szCs w:val="24"/>
                <w:lang w:val="en-US" w:eastAsia="zh-CN"/>
              </w:rPr>
              <w:t>①项目实施计划</w:t>
            </w:r>
            <w:r>
              <w:rPr>
                <w:rFonts w:hint="eastAsia" w:ascii="宋体" w:hAnsi="宋体" w:eastAsia="宋体" w:cs="宋体"/>
                <w:color w:val="auto"/>
                <w:kern w:val="2"/>
                <w:sz w:val="24"/>
                <w:szCs w:val="24"/>
              </w:rPr>
              <w:t>供货进度安排</w:t>
            </w:r>
            <w:r>
              <w:rPr>
                <w:rFonts w:hint="eastAsia" w:cs="宋体"/>
                <w:color w:val="auto"/>
                <w:kern w:val="2"/>
                <w:sz w:val="24"/>
                <w:szCs w:val="24"/>
                <w:lang w:eastAsia="zh-CN"/>
              </w:rPr>
              <w:t>：根据供应商投标文件中的进度安排</w:t>
            </w:r>
            <w:r>
              <w:rPr>
                <w:rFonts w:hint="eastAsia" w:ascii="宋体" w:hAnsi="宋体" w:eastAsia="宋体" w:cs="宋体"/>
                <w:color w:val="auto"/>
                <w:kern w:val="2"/>
                <w:sz w:val="24"/>
                <w:szCs w:val="24"/>
              </w:rPr>
              <w:t>内容完整清晰明确且科学合理并满足采购需求</w:t>
            </w:r>
            <w:r>
              <w:rPr>
                <w:rFonts w:hint="eastAsia" w:cs="宋体"/>
                <w:color w:val="auto"/>
                <w:kern w:val="2"/>
                <w:sz w:val="24"/>
                <w:szCs w:val="24"/>
                <w:lang w:eastAsia="zh-CN"/>
              </w:rPr>
              <w:t>方面综合打分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3" w:hRule="atLeast"/>
          <w:jc w:val="center"/>
        </w:trPr>
        <w:tc>
          <w:tcPr>
            <w:tcW w:w="667" w:type="dxa"/>
            <w:vMerge w:val="continue"/>
            <w:tcBorders>
              <w:left w:val="single" w:color="auto" w:sz="4" w:space="0"/>
              <w:right w:val="single" w:color="auto" w:sz="4" w:space="0"/>
            </w:tcBorders>
            <w:noWrap/>
            <w:vAlign w:val="center"/>
          </w:tcPr>
          <w:p>
            <w:pPr>
              <w:widowControl/>
              <w:autoSpaceDE/>
              <w:autoSpaceDN/>
              <w:jc w:val="center"/>
              <w:rPr>
                <w:rFonts w:hint="eastAsia" w:ascii="宋体" w:hAnsi="宋体" w:eastAsia="宋体" w:cs="宋体"/>
                <w:color w:val="000000"/>
                <w:sz w:val="24"/>
                <w:szCs w:val="24"/>
                <w:lang w:val="en-US"/>
              </w:rPr>
            </w:pPr>
          </w:p>
        </w:tc>
        <w:tc>
          <w:tcPr>
            <w:tcW w:w="2063" w:type="dxa"/>
            <w:vMerge w:val="continue"/>
            <w:tcBorders>
              <w:left w:val="single" w:color="auto" w:sz="4" w:space="0"/>
              <w:right w:val="single" w:color="auto" w:sz="4" w:space="0"/>
            </w:tcBorders>
            <w:noWrap/>
            <w:vAlign w:val="center"/>
          </w:tcPr>
          <w:p>
            <w:pPr>
              <w:spacing w:line="276" w:lineRule="auto"/>
              <w:jc w:val="center"/>
              <w:rPr>
                <w:rFonts w:hint="eastAsia" w:ascii="宋体" w:hAnsi="宋体" w:eastAsia="宋体" w:cs="宋体"/>
                <w:color w:val="auto"/>
                <w:kern w:val="2"/>
                <w:sz w:val="24"/>
                <w:szCs w:val="24"/>
                <w:lang w:val="en-US" w:eastAsia="zh-CN"/>
              </w:rPr>
            </w:pPr>
          </w:p>
        </w:tc>
        <w:tc>
          <w:tcPr>
            <w:tcW w:w="702" w:type="dxa"/>
            <w:tcBorders>
              <w:left w:val="single" w:color="auto" w:sz="4" w:space="0"/>
              <w:right w:val="single" w:color="auto" w:sz="4" w:space="0"/>
            </w:tcBorders>
            <w:noWrap/>
            <w:vAlign w:val="center"/>
          </w:tcPr>
          <w:p>
            <w:pPr>
              <w:spacing w:line="276" w:lineRule="auto"/>
              <w:jc w:val="center"/>
              <w:rPr>
                <w:rFonts w:hint="default" w:ascii="宋体" w:hAnsi="宋体" w:eastAsia="宋体" w:cs="宋体"/>
                <w:color w:val="auto"/>
                <w:kern w:val="2"/>
                <w:sz w:val="24"/>
                <w:szCs w:val="24"/>
                <w:lang w:val="en-US" w:eastAsia="zh-CN"/>
              </w:rPr>
            </w:pPr>
            <w:r>
              <w:rPr>
                <w:rFonts w:hint="eastAsia" w:cs="宋体"/>
                <w:color w:val="auto"/>
                <w:kern w:val="2"/>
                <w:sz w:val="24"/>
                <w:szCs w:val="24"/>
                <w:lang w:val="en-US" w:eastAsia="zh-CN"/>
              </w:rPr>
              <w:t>3</w:t>
            </w:r>
          </w:p>
        </w:tc>
        <w:tc>
          <w:tcPr>
            <w:tcW w:w="6748" w:type="dxa"/>
            <w:tcBorders>
              <w:top w:val="single" w:color="auto" w:sz="4" w:space="0"/>
              <w:left w:val="single" w:color="auto" w:sz="4" w:space="0"/>
              <w:bottom w:val="single" w:color="auto" w:sz="4" w:space="0"/>
              <w:right w:val="single" w:color="auto" w:sz="4" w:space="0"/>
            </w:tcBorders>
            <w:noWrap/>
            <w:vAlign w:val="center"/>
          </w:tcPr>
          <w:p>
            <w:pPr>
              <w:spacing w:line="276" w:lineRule="auto"/>
              <w:rPr>
                <w:rFonts w:hint="eastAsia" w:ascii="宋体" w:hAnsi="宋体" w:eastAsia="宋体" w:cs="宋体"/>
                <w:color w:val="auto"/>
                <w:kern w:val="2"/>
                <w:sz w:val="24"/>
                <w:szCs w:val="24"/>
                <w:lang w:eastAsia="zh-CN"/>
              </w:rPr>
            </w:pPr>
            <w:r>
              <w:rPr>
                <w:rFonts w:hint="eastAsia" w:ascii="宋体" w:hAnsi="宋体" w:eastAsia="宋体" w:cs="宋体"/>
                <w:color w:val="auto"/>
                <w:kern w:val="2"/>
                <w:sz w:val="24"/>
                <w:szCs w:val="24"/>
                <w:lang w:val="en-US" w:eastAsia="zh-CN"/>
              </w:rPr>
              <w:t>②</w:t>
            </w:r>
            <w:r>
              <w:rPr>
                <w:rFonts w:hint="eastAsia" w:ascii="宋体" w:hAnsi="宋体" w:eastAsia="宋体" w:cs="宋体"/>
                <w:color w:val="auto"/>
                <w:kern w:val="2"/>
                <w:sz w:val="24"/>
                <w:szCs w:val="24"/>
              </w:rPr>
              <w:t>项目</w:t>
            </w:r>
            <w:r>
              <w:rPr>
                <w:rFonts w:hint="eastAsia" w:cs="宋体"/>
                <w:color w:val="auto"/>
                <w:kern w:val="2"/>
                <w:sz w:val="24"/>
                <w:szCs w:val="24"/>
                <w:lang w:eastAsia="zh-CN"/>
              </w:rPr>
              <w:t>人员配置管理方案：根据供应商投标文件中的人员配置管理方案</w:t>
            </w:r>
            <w:r>
              <w:rPr>
                <w:rFonts w:hint="eastAsia" w:ascii="宋体" w:hAnsi="宋体" w:eastAsia="宋体" w:cs="宋体"/>
                <w:color w:val="auto"/>
                <w:kern w:val="2"/>
                <w:sz w:val="24"/>
                <w:szCs w:val="24"/>
              </w:rPr>
              <w:t>内容完整</w:t>
            </w:r>
            <w:r>
              <w:rPr>
                <w:rFonts w:hint="eastAsia" w:cs="宋体"/>
                <w:color w:val="auto"/>
                <w:kern w:val="2"/>
                <w:sz w:val="24"/>
                <w:szCs w:val="24"/>
                <w:lang w:eastAsia="zh-CN"/>
              </w:rPr>
              <w:t>且</w:t>
            </w:r>
            <w:r>
              <w:rPr>
                <w:rFonts w:hint="eastAsia" w:ascii="宋体" w:hAnsi="宋体" w:eastAsia="宋体" w:cs="宋体"/>
                <w:color w:val="auto"/>
                <w:kern w:val="2"/>
                <w:sz w:val="24"/>
                <w:szCs w:val="24"/>
              </w:rPr>
              <w:t>清晰明确</w:t>
            </w:r>
            <w:r>
              <w:rPr>
                <w:rFonts w:hint="eastAsia" w:cs="宋体"/>
                <w:color w:val="auto"/>
                <w:kern w:val="2"/>
                <w:sz w:val="24"/>
                <w:szCs w:val="24"/>
                <w:lang w:eastAsia="zh-CN"/>
              </w:rPr>
              <w:t>，人员配置</w:t>
            </w:r>
            <w:r>
              <w:rPr>
                <w:rFonts w:hint="eastAsia" w:ascii="宋体" w:hAnsi="宋体" w:eastAsia="宋体" w:cs="宋体"/>
                <w:color w:val="auto"/>
                <w:kern w:val="2"/>
                <w:sz w:val="24"/>
                <w:szCs w:val="24"/>
              </w:rPr>
              <w:t>科学合理并满足采购需求</w:t>
            </w:r>
            <w:r>
              <w:rPr>
                <w:rFonts w:hint="eastAsia" w:cs="宋体"/>
                <w:color w:val="auto"/>
                <w:kern w:val="2"/>
                <w:sz w:val="24"/>
                <w:szCs w:val="24"/>
                <w:lang w:eastAsia="zh-CN"/>
              </w:rPr>
              <w:t>方面综合打分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3" w:hRule="atLeast"/>
          <w:jc w:val="center"/>
        </w:trPr>
        <w:tc>
          <w:tcPr>
            <w:tcW w:w="667" w:type="dxa"/>
            <w:vMerge w:val="continue"/>
            <w:tcBorders>
              <w:left w:val="single" w:color="auto" w:sz="4" w:space="0"/>
              <w:right w:val="single" w:color="auto" w:sz="4" w:space="0"/>
            </w:tcBorders>
            <w:noWrap/>
            <w:vAlign w:val="center"/>
          </w:tcPr>
          <w:p>
            <w:pPr>
              <w:widowControl/>
              <w:autoSpaceDE/>
              <w:autoSpaceDN/>
              <w:jc w:val="center"/>
              <w:rPr>
                <w:rFonts w:hint="eastAsia" w:ascii="宋体" w:hAnsi="宋体" w:eastAsia="宋体" w:cs="宋体"/>
                <w:color w:val="000000"/>
                <w:sz w:val="24"/>
                <w:szCs w:val="24"/>
                <w:lang w:val="en-US"/>
              </w:rPr>
            </w:pPr>
          </w:p>
        </w:tc>
        <w:tc>
          <w:tcPr>
            <w:tcW w:w="2063" w:type="dxa"/>
            <w:vMerge w:val="continue"/>
            <w:tcBorders>
              <w:left w:val="single" w:color="auto" w:sz="4" w:space="0"/>
              <w:right w:val="single" w:color="auto" w:sz="4" w:space="0"/>
            </w:tcBorders>
            <w:noWrap/>
            <w:vAlign w:val="center"/>
          </w:tcPr>
          <w:p>
            <w:pPr>
              <w:spacing w:line="276" w:lineRule="auto"/>
              <w:jc w:val="center"/>
              <w:rPr>
                <w:rFonts w:hint="eastAsia" w:ascii="宋体" w:hAnsi="宋体" w:eastAsia="宋体" w:cs="宋体"/>
                <w:color w:val="auto"/>
                <w:kern w:val="2"/>
                <w:sz w:val="24"/>
                <w:szCs w:val="24"/>
                <w:lang w:val="en-US" w:eastAsia="zh-CN"/>
              </w:rPr>
            </w:pPr>
          </w:p>
        </w:tc>
        <w:tc>
          <w:tcPr>
            <w:tcW w:w="702" w:type="dxa"/>
            <w:tcBorders>
              <w:left w:val="single" w:color="auto" w:sz="4" w:space="0"/>
              <w:right w:val="single" w:color="auto" w:sz="4" w:space="0"/>
            </w:tcBorders>
            <w:noWrap/>
            <w:vAlign w:val="center"/>
          </w:tcPr>
          <w:p>
            <w:pPr>
              <w:spacing w:line="276" w:lineRule="auto"/>
              <w:jc w:val="center"/>
              <w:rPr>
                <w:rFonts w:hint="default" w:ascii="宋体" w:hAnsi="宋体" w:eastAsia="宋体" w:cs="宋体"/>
                <w:color w:val="auto"/>
                <w:kern w:val="2"/>
                <w:sz w:val="24"/>
                <w:szCs w:val="24"/>
                <w:lang w:val="en-US" w:eastAsia="zh-CN"/>
              </w:rPr>
            </w:pPr>
            <w:r>
              <w:rPr>
                <w:rFonts w:hint="eastAsia" w:cs="宋体"/>
                <w:color w:val="auto"/>
                <w:kern w:val="2"/>
                <w:sz w:val="24"/>
                <w:szCs w:val="24"/>
                <w:lang w:val="en-US" w:eastAsia="zh-CN"/>
              </w:rPr>
              <w:t>3</w:t>
            </w:r>
          </w:p>
        </w:tc>
        <w:tc>
          <w:tcPr>
            <w:tcW w:w="6748" w:type="dxa"/>
            <w:tcBorders>
              <w:top w:val="single" w:color="auto" w:sz="4" w:space="0"/>
              <w:left w:val="single" w:color="auto" w:sz="4" w:space="0"/>
              <w:bottom w:val="single" w:color="auto" w:sz="4" w:space="0"/>
              <w:right w:val="single" w:color="auto" w:sz="4" w:space="0"/>
            </w:tcBorders>
            <w:noWrap/>
            <w:vAlign w:val="center"/>
          </w:tcPr>
          <w:p>
            <w:pPr>
              <w:spacing w:line="276" w:lineRule="auto"/>
              <w:rPr>
                <w:rFonts w:hint="eastAsia" w:ascii="宋体" w:hAnsi="宋体" w:eastAsia="宋体" w:cs="宋体"/>
                <w:color w:val="auto"/>
                <w:kern w:val="2"/>
                <w:sz w:val="24"/>
                <w:szCs w:val="24"/>
              </w:rPr>
            </w:pPr>
            <w:r>
              <w:rPr>
                <w:rFonts w:hint="eastAsia" w:ascii="宋体" w:hAnsi="宋体" w:eastAsia="宋体" w:cs="宋体"/>
                <w:color w:val="auto"/>
                <w:kern w:val="2"/>
                <w:sz w:val="24"/>
                <w:szCs w:val="24"/>
                <w:lang w:val="en-US" w:eastAsia="zh-CN"/>
              </w:rPr>
              <w:t>③</w:t>
            </w:r>
            <w:r>
              <w:rPr>
                <w:rFonts w:hint="eastAsia" w:ascii="宋体" w:hAnsi="宋体" w:eastAsia="宋体" w:cs="宋体"/>
                <w:color w:val="auto"/>
                <w:kern w:val="2"/>
                <w:sz w:val="24"/>
                <w:szCs w:val="24"/>
              </w:rPr>
              <w:t>项目具体实施说明</w:t>
            </w:r>
            <w:r>
              <w:rPr>
                <w:rFonts w:hint="eastAsia" w:cs="宋体"/>
                <w:color w:val="auto"/>
                <w:kern w:val="2"/>
                <w:sz w:val="24"/>
                <w:szCs w:val="24"/>
                <w:lang w:eastAsia="zh-CN"/>
              </w:rPr>
              <w:t>：根据供应商投标文件中的项目具体实施说明的</w:t>
            </w:r>
            <w:r>
              <w:rPr>
                <w:rFonts w:hint="eastAsia" w:ascii="宋体" w:hAnsi="宋体" w:eastAsia="宋体" w:cs="宋体"/>
                <w:color w:val="auto"/>
                <w:kern w:val="2"/>
                <w:sz w:val="24"/>
                <w:szCs w:val="24"/>
              </w:rPr>
              <w:t>内容完整清晰明确且科学合理、可行性高具有针对性并满足采购需求</w:t>
            </w:r>
            <w:r>
              <w:rPr>
                <w:rFonts w:hint="eastAsia" w:cs="宋体"/>
                <w:color w:val="auto"/>
                <w:kern w:val="2"/>
                <w:sz w:val="24"/>
                <w:szCs w:val="24"/>
                <w:lang w:eastAsia="zh-CN"/>
              </w:rPr>
              <w:t>方面综合打分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2" w:hRule="atLeast"/>
          <w:jc w:val="center"/>
        </w:trPr>
        <w:tc>
          <w:tcPr>
            <w:tcW w:w="667" w:type="dxa"/>
            <w:vMerge w:val="continue"/>
            <w:tcBorders>
              <w:left w:val="single" w:color="auto" w:sz="4" w:space="0"/>
              <w:right w:val="single" w:color="auto" w:sz="4" w:space="0"/>
            </w:tcBorders>
            <w:noWrap/>
            <w:vAlign w:val="center"/>
          </w:tcPr>
          <w:p>
            <w:pPr>
              <w:widowControl/>
              <w:autoSpaceDE/>
              <w:autoSpaceDN/>
              <w:jc w:val="center"/>
              <w:rPr>
                <w:rFonts w:hint="eastAsia" w:ascii="宋体" w:hAnsi="宋体" w:eastAsia="宋体" w:cs="宋体"/>
                <w:color w:val="000000"/>
                <w:sz w:val="24"/>
                <w:szCs w:val="24"/>
                <w:lang w:val="en-US"/>
              </w:rPr>
            </w:pPr>
          </w:p>
        </w:tc>
        <w:tc>
          <w:tcPr>
            <w:tcW w:w="2063" w:type="dxa"/>
            <w:vMerge w:val="continue"/>
            <w:tcBorders>
              <w:left w:val="single" w:color="auto" w:sz="4" w:space="0"/>
              <w:right w:val="single" w:color="auto" w:sz="4" w:space="0"/>
            </w:tcBorders>
            <w:noWrap/>
            <w:vAlign w:val="center"/>
          </w:tcPr>
          <w:p>
            <w:pPr>
              <w:spacing w:line="276" w:lineRule="auto"/>
              <w:jc w:val="center"/>
              <w:rPr>
                <w:rFonts w:hint="eastAsia" w:ascii="宋体" w:hAnsi="宋体" w:eastAsia="宋体" w:cs="宋体"/>
                <w:color w:val="auto"/>
                <w:kern w:val="2"/>
                <w:sz w:val="24"/>
                <w:szCs w:val="24"/>
                <w:lang w:val="en-US" w:eastAsia="zh-CN"/>
              </w:rPr>
            </w:pPr>
          </w:p>
        </w:tc>
        <w:tc>
          <w:tcPr>
            <w:tcW w:w="702" w:type="dxa"/>
            <w:tcBorders>
              <w:left w:val="single" w:color="auto" w:sz="4" w:space="0"/>
              <w:right w:val="single" w:color="auto" w:sz="4" w:space="0"/>
            </w:tcBorders>
            <w:noWrap/>
            <w:vAlign w:val="center"/>
          </w:tcPr>
          <w:p>
            <w:pPr>
              <w:spacing w:line="276" w:lineRule="auto"/>
              <w:jc w:val="center"/>
              <w:rPr>
                <w:rFonts w:hint="default" w:ascii="宋体" w:hAnsi="宋体" w:eastAsia="宋体" w:cs="宋体"/>
                <w:color w:val="auto"/>
                <w:kern w:val="2"/>
                <w:sz w:val="24"/>
                <w:szCs w:val="24"/>
                <w:lang w:val="en-US" w:eastAsia="zh-CN"/>
              </w:rPr>
            </w:pPr>
            <w:r>
              <w:rPr>
                <w:rFonts w:hint="eastAsia" w:cs="宋体"/>
                <w:color w:val="auto"/>
                <w:kern w:val="2"/>
                <w:sz w:val="24"/>
                <w:szCs w:val="24"/>
                <w:lang w:val="en-US" w:eastAsia="zh-CN"/>
              </w:rPr>
              <w:t>2</w:t>
            </w:r>
          </w:p>
        </w:tc>
        <w:tc>
          <w:tcPr>
            <w:tcW w:w="6748" w:type="dxa"/>
            <w:tcBorders>
              <w:top w:val="single" w:color="auto" w:sz="4" w:space="0"/>
              <w:left w:val="single" w:color="auto" w:sz="4" w:space="0"/>
              <w:bottom w:val="single" w:color="auto" w:sz="4" w:space="0"/>
              <w:right w:val="single" w:color="auto" w:sz="4" w:space="0"/>
            </w:tcBorders>
            <w:noWrap/>
            <w:vAlign w:val="center"/>
          </w:tcPr>
          <w:p>
            <w:pPr>
              <w:widowControl/>
              <w:autoSpaceDE/>
              <w:autoSpaceDN/>
              <w:rPr>
                <w:rFonts w:hint="eastAsia" w:ascii="宋体" w:hAnsi="宋体" w:eastAsia="宋体" w:cs="宋体"/>
                <w:color w:val="auto"/>
                <w:kern w:val="2"/>
                <w:sz w:val="24"/>
                <w:szCs w:val="24"/>
              </w:rPr>
            </w:pPr>
            <w:r>
              <w:rPr>
                <w:rFonts w:hint="eastAsia" w:ascii="宋体" w:hAnsi="宋体" w:eastAsia="宋体" w:cs="宋体"/>
                <w:color w:val="auto"/>
                <w:kern w:val="2"/>
                <w:sz w:val="24"/>
                <w:szCs w:val="24"/>
                <w:lang w:val="en-US" w:eastAsia="zh-CN"/>
              </w:rPr>
              <w:t>④监督</w:t>
            </w:r>
            <w:r>
              <w:rPr>
                <w:rFonts w:hint="eastAsia" w:cs="宋体"/>
                <w:color w:val="auto"/>
                <w:kern w:val="2"/>
                <w:sz w:val="24"/>
                <w:szCs w:val="24"/>
                <w:lang w:val="en-US" w:eastAsia="zh-CN"/>
              </w:rPr>
              <w:t>管理</w:t>
            </w:r>
            <w:r>
              <w:rPr>
                <w:rFonts w:hint="eastAsia" w:ascii="宋体" w:hAnsi="宋体" w:eastAsia="宋体" w:cs="宋体"/>
                <w:color w:val="auto"/>
                <w:kern w:val="2"/>
                <w:sz w:val="24"/>
                <w:szCs w:val="24"/>
                <w:lang w:val="en-US" w:eastAsia="zh-CN"/>
              </w:rPr>
              <w:t>制度等内容</w:t>
            </w:r>
            <w:r>
              <w:rPr>
                <w:rFonts w:hint="eastAsia" w:cs="宋体"/>
                <w:color w:val="auto"/>
                <w:kern w:val="2"/>
                <w:sz w:val="24"/>
                <w:szCs w:val="24"/>
                <w:lang w:val="en-US" w:eastAsia="zh-CN"/>
              </w:rPr>
              <w:t>：</w:t>
            </w:r>
            <w:r>
              <w:rPr>
                <w:rFonts w:hint="eastAsia" w:cs="宋体"/>
                <w:color w:val="auto"/>
                <w:kern w:val="2"/>
                <w:sz w:val="24"/>
                <w:szCs w:val="24"/>
                <w:lang w:eastAsia="zh-CN"/>
              </w:rPr>
              <w:t>根据供应商投标文件中的监督管理制度</w:t>
            </w:r>
            <w:r>
              <w:rPr>
                <w:rFonts w:hint="eastAsia" w:ascii="宋体" w:hAnsi="宋体" w:eastAsia="宋体" w:cs="宋体"/>
                <w:color w:val="auto"/>
                <w:kern w:val="2"/>
                <w:sz w:val="24"/>
                <w:szCs w:val="24"/>
              </w:rPr>
              <w:t>内容完整清晰明确且科学合理并满足采购需求</w:t>
            </w:r>
            <w:r>
              <w:rPr>
                <w:rFonts w:hint="eastAsia" w:cs="宋体"/>
                <w:color w:val="auto"/>
                <w:kern w:val="2"/>
                <w:sz w:val="24"/>
                <w:szCs w:val="24"/>
                <w:lang w:eastAsia="zh-CN"/>
              </w:rPr>
              <w:t>方面综合打分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9" w:hRule="atLeast"/>
          <w:jc w:val="center"/>
        </w:trPr>
        <w:tc>
          <w:tcPr>
            <w:tcW w:w="667" w:type="dxa"/>
            <w:vMerge w:val="restart"/>
            <w:tcBorders>
              <w:left w:val="single" w:color="auto" w:sz="4" w:space="0"/>
              <w:right w:val="single" w:color="auto" w:sz="4" w:space="0"/>
            </w:tcBorders>
            <w:noWrap/>
            <w:vAlign w:val="center"/>
          </w:tcPr>
          <w:p>
            <w:pPr>
              <w:widowControl/>
              <w:autoSpaceDE/>
              <w:autoSpaceDN/>
              <w:jc w:val="center"/>
              <w:rPr>
                <w:rFonts w:hint="eastAsia" w:ascii="宋体" w:hAnsi="宋体" w:eastAsia="宋体" w:cs="宋体"/>
                <w:color w:val="000000"/>
                <w:sz w:val="24"/>
                <w:szCs w:val="24"/>
                <w:lang w:val="en-US" w:eastAsia="zh-CN"/>
              </w:rPr>
            </w:pPr>
            <w:r>
              <w:rPr>
                <w:rFonts w:hint="eastAsia" w:cs="宋体"/>
                <w:color w:val="000000"/>
                <w:sz w:val="24"/>
                <w:szCs w:val="24"/>
                <w:lang w:val="en-US" w:eastAsia="zh-CN"/>
              </w:rPr>
              <w:t>9</w:t>
            </w:r>
          </w:p>
        </w:tc>
        <w:tc>
          <w:tcPr>
            <w:tcW w:w="2063" w:type="dxa"/>
            <w:vMerge w:val="restart"/>
            <w:tcBorders>
              <w:left w:val="single" w:color="auto" w:sz="4" w:space="0"/>
              <w:right w:val="single" w:color="auto" w:sz="4" w:space="0"/>
            </w:tcBorders>
            <w:noWrap/>
            <w:vAlign w:val="center"/>
          </w:tcPr>
          <w:p>
            <w:pPr>
              <w:spacing w:line="276" w:lineRule="auto"/>
              <w:jc w:val="center"/>
              <w:rPr>
                <w:rFonts w:hint="eastAsia" w:ascii="宋体" w:hAnsi="宋体" w:eastAsia="宋体" w:cs="宋体"/>
                <w:color w:val="auto"/>
                <w:kern w:val="2"/>
                <w:sz w:val="24"/>
                <w:szCs w:val="24"/>
                <w:lang w:val="en-US" w:eastAsia="zh-CN"/>
              </w:rPr>
            </w:pPr>
            <w:r>
              <w:rPr>
                <w:rFonts w:hint="eastAsia" w:cs="宋体"/>
                <w:color w:val="auto"/>
                <w:kern w:val="2"/>
                <w:sz w:val="24"/>
                <w:szCs w:val="24"/>
                <w:lang w:val="en-US" w:eastAsia="zh-CN"/>
              </w:rPr>
              <w:t>售后</w:t>
            </w:r>
            <w:r>
              <w:rPr>
                <w:rFonts w:hint="eastAsia" w:ascii="宋体" w:hAnsi="宋体" w:eastAsia="宋体" w:cs="宋体"/>
                <w:color w:val="auto"/>
                <w:kern w:val="2"/>
                <w:sz w:val="24"/>
                <w:szCs w:val="24"/>
                <w:lang w:val="en-US" w:eastAsia="zh-CN"/>
              </w:rPr>
              <w:t>服务</w:t>
            </w:r>
          </w:p>
        </w:tc>
        <w:tc>
          <w:tcPr>
            <w:tcW w:w="702" w:type="dxa"/>
            <w:tcBorders>
              <w:top w:val="single" w:color="auto" w:sz="4" w:space="0"/>
              <w:left w:val="single" w:color="auto" w:sz="4" w:space="0"/>
              <w:right w:val="single" w:color="auto" w:sz="4" w:space="0"/>
            </w:tcBorders>
            <w:noWrap/>
            <w:vAlign w:val="center"/>
          </w:tcPr>
          <w:p>
            <w:pPr>
              <w:spacing w:line="276" w:lineRule="auto"/>
              <w:jc w:val="center"/>
              <w:rPr>
                <w:rFonts w:hint="default" w:ascii="宋体" w:hAnsi="宋体" w:eastAsia="宋体" w:cs="宋体"/>
                <w:color w:val="auto"/>
                <w:kern w:val="2"/>
                <w:sz w:val="24"/>
                <w:szCs w:val="24"/>
                <w:lang w:val="en-US" w:eastAsia="zh-CN"/>
              </w:rPr>
            </w:pPr>
            <w:r>
              <w:rPr>
                <w:rFonts w:hint="eastAsia" w:cs="宋体"/>
                <w:color w:val="auto"/>
                <w:kern w:val="2"/>
                <w:sz w:val="24"/>
                <w:szCs w:val="24"/>
                <w:lang w:val="en-US" w:eastAsia="zh-CN"/>
              </w:rPr>
              <w:t>1</w:t>
            </w:r>
          </w:p>
        </w:tc>
        <w:tc>
          <w:tcPr>
            <w:tcW w:w="6748" w:type="dxa"/>
            <w:tcBorders>
              <w:top w:val="single" w:color="auto" w:sz="4" w:space="0"/>
              <w:left w:val="single" w:color="auto" w:sz="4" w:space="0"/>
              <w:bottom w:val="single" w:color="auto" w:sz="4" w:space="0"/>
              <w:right w:val="single" w:color="auto" w:sz="4" w:space="0"/>
            </w:tcBorders>
            <w:noWrap/>
            <w:vAlign w:val="center"/>
          </w:tcPr>
          <w:p>
            <w:pPr>
              <w:rPr>
                <w:rFonts w:hint="eastAsia" w:ascii="宋体" w:hAnsi="宋体" w:eastAsia="宋体" w:cs="宋体"/>
                <w:sz w:val="24"/>
                <w:szCs w:val="24"/>
                <w:lang w:val="en-US" w:eastAsia="zh-CN"/>
              </w:rPr>
            </w:pPr>
            <w:r>
              <w:rPr>
                <w:rFonts w:hint="eastAsia" w:ascii="宋体" w:hAnsi="宋体" w:eastAsia="宋体" w:cs="宋体"/>
                <w:sz w:val="24"/>
                <w:szCs w:val="24"/>
                <w:lang w:val="en-US"/>
              </w:rPr>
              <w:t>①售后服务承诺</w:t>
            </w:r>
            <w:r>
              <w:rPr>
                <w:rFonts w:hint="eastAsia" w:cs="宋体"/>
                <w:sz w:val="24"/>
                <w:szCs w:val="24"/>
                <w:lang w:val="en-US" w:eastAsia="zh-CN"/>
              </w:rPr>
              <w:t>：根据售后服务承诺</w:t>
            </w:r>
            <w:r>
              <w:rPr>
                <w:rFonts w:hint="eastAsia" w:ascii="宋体" w:hAnsi="宋体" w:eastAsia="宋体" w:cs="宋体"/>
                <w:sz w:val="24"/>
                <w:szCs w:val="24"/>
                <w:lang w:val="en-US"/>
              </w:rPr>
              <w:t>内容完整清晰明确</w:t>
            </w:r>
            <w:r>
              <w:rPr>
                <w:rFonts w:hint="eastAsia" w:cs="宋体"/>
                <w:sz w:val="24"/>
                <w:szCs w:val="24"/>
                <w:lang w:val="en-US" w:eastAsia="zh-CN"/>
              </w:rPr>
              <w:t>综合打分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5" w:hRule="atLeast"/>
          <w:jc w:val="center"/>
        </w:trPr>
        <w:tc>
          <w:tcPr>
            <w:tcW w:w="667" w:type="dxa"/>
            <w:vMerge w:val="continue"/>
            <w:tcBorders>
              <w:left w:val="single" w:color="auto" w:sz="4" w:space="0"/>
              <w:right w:val="single" w:color="auto" w:sz="4" w:space="0"/>
            </w:tcBorders>
            <w:noWrap/>
            <w:vAlign w:val="center"/>
          </w:tcPr>
          <w:p>
            <w:pPr>
              <w:widowControl/>
              <w:autoSpaceDE/>
              <w:autoSpaceDN/>
              <w:jc w:val="center"/>
              <w:rPr>
                <w:rFonts w:hint="eastAsia" w:ascii="宋体" w:hAnsi="宋体" w:eastAsia="宋体" w:cs="宋体"/>
                <w:color w:val="000000"/>
                <w:sz w:val="24"/>
                <w:szCs w:val="24"/>
                <w:lang w:val="en-US"/>
              </w:rPr>
            </w:pPr>
          </w:p>
        </w:tc>
        <w:tc>
          <w:tcPr>
            <w:tcW w:w="2063" w:type="dxa"/>
            <w:vMerge w:val="continue"/>
            <w:tcBorders>
              <w:left w:val="single" w:color="auto" w:sz="4" w:space="0"/>
              <w:right w:val="single" w:color="auto" w:sz="4" w:space="0"/>
            </w:tcBorders>
            <w:noWrap/>
            <w:vAlign w:val="center"/>
          </w:tcPr>
          <w:p>
            <w:pPr>
              <w:spacing w:line="276" w:lineRule="auto"/>
              <w:jc w:val="center"/>
              <w:rPr>
                <w:rFonts w:hint="eastAsia" w:ascii="宋体" w:hAnsi="宋体" w:eastAsia="宋体" w:cs="宋体"/>
                <w:color w:val="auto"/>
                <w:kern w:val="2"/>
                <w:sz w:val="24"/>
                <w:szCs w:val="24"/>
                <w:lang w:val="en-US" w:eastAsia="zh-CN"/>
              </w:rPr>
            </w:pPr>
          </w:p>
        </w:tc>
        <w:tc>
          <w:tcPr>
            <w:tcW w:w="702" w:type="dxa"/>
            <w:tcBorders>
              <w:top w:val="single" w:color="auto" w:sz="4" w:space="0"/>
              <w:left w:val="single" w:color="auto" w:sz="4" w:space="0"/>
              <w:right w:val="single" w:color="auto" w:sz="4" w:space="0"/>
            </w:tcBorders>
            <w:noWrap/>
            <w:vAlign w:val="center"/>
          </w:tcPr>
          <w:p>
            <w:pPr>
              <w:spacing w:line="276" w:lineRule="auto"/>
              <w:jc w:val="center"/>
              <w:rPr>
                <w:rFonts w:hint="default" w:ascii="宋体" w:hAnsi="宋体" w:eastAsia="宋体" w:cs="宋体"/>
                <w:color w:val="auto"/>
                <w:kern w:val="2"/>
                <w:sz w:val="24"/>
                <w:szCs w:val="24"/>
                <w:lang w:val="en-US" w:eastAsia="zh-CN"/>
              </w:rPr>
            </w:pPr>
            <w:r>
              <w:rPr>
                <w:rFonts w:hint="eastAsia" w:cs="宋体"/>
                <w:color w:val="auto"/>
                <w:kern w:val="2"/>
                <w:sz w:val="24"/>
                <w:szCs w:val="24"/>
                <w:lang w:val="en-US" w:eastAsia="zh-CN"/>
              </w:rPr>
              <w:t>1</w:t>
            </w:r>
          </w:p>
        </w:tc>
        <w:tc>
          <w:tcPr>
            <w:tcW w:w="6748" w:type="dxa"/>
            <w:tcBorders>
              <w:top w:val="single" w:color="auto" w:sz="4" w:space="0"/>
              <w:left w:val="single" w:color="auto" w:sz="4" w:space="0"/>
              <w:bottom w:val="single" w:color="auto" w:sz="4" w:space="0"/>
              <w:right w:val="single" w:color="auto" w:sz="4" w:space="0"/>
            </w:tcBorders>
            <w:noWrap/>
            <w:vAlign w:val="center"/>
          </w:tcPr>
          <w:p>
            <w:pPr>
              <w:rPr>
                <w:rFonts w:hint="eastAsia" w:ascii="宋体" w:hAnsi="宋体" w:eastAsia="宋体" w:cs="宋体"/>
                <w:sz w:val="24"/>
                <w:szCs w:val="24"/>
                <w:lang w:val="en-US"/>
              </w:rPr>
            </w:pPr>
            <w:r>
              <w:rPr>
                <w:rFonts w:hint="eastAsia" w:ascii="宋体" w:hAnsi="宋体" w:eastAsia="宋体" w:cs="宋体"/>
                <w:sz w:val="24"/>
                <w:szCs w:val="24"/>
                <w:lang w:val="en-US"/>
              </w:rPr>
              <w:t>②售后服务流程</w:t>
            </w:r>
            <w:r>
              <w:rPr>
                <w:rFonts w:hint="eastAsia" w:cs="宋体"/>
                <w:sz w:val="24"/>
                <w:szCs w:val="24"/>
                <w:lang w:val="en-US" w:eastAsia="zh-CN"/>
              </w:rPr>
              <w:t>：根据</w:t>
            </w:r>
            <w:r>
              <w:rPr>
                <w:rFonts w:hint="eastAsia" w:cs="宋体"/>
                <w:color w:val="auto"/>
                <w:kern w:val="2"/>
                <w:sz w:val="24"/>
                <w:szCs w:val="24"/>
                <w:lang w:eastAsia="zh-CN"/>
              </w:rPr>
              <w:t>供应商投标文件中的售后服务</w:t>
            </w:r>
            <w:r>
              <w:rPr>
                <w:rFonts w:hint="eastAsia" w:cs="宋体"/>
                <w:sz w:val="24"/>
                <w:szCs w:val="24"/>
                <w:lang w:val="en-US" w:eastAsia="zh-CN"/>
              </w:rPr>
              <w:t>流程</w:t>
            </w:r>
            <w:r>
              <w:rPr>
                <w:rFonts w:hint="eastAsia" w:ascii="宋体" w:hAnsi="宋体" w:eastAsia="宋体" w:cs="宋体"/>
                <w:sz w:val="24"/>
                <w:szCs w:val="24"/>
                <w:lang w:val="en-US"/>
              </w:rPr>
              <w:t>内容完整清晰明确且科学合理并满足采购需求</w:t>
            </w:r>
            <w:r>
              <w:rPr>
                <w:rFonts w:hint="eastAsia" w:cs="宋体"/>
                <w:sz w:val="24"/>
                <w:szCs w:val="24"/>
                <w:lang w:val="en-US" w:eastAsia="zh-CN"/>
              </w:rPr>
              <w:t>方面综合打分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3" w:hRule="atLeast"/>
          <w:jc w:val="center"/>
        </w:trPr>
        <w:tc>
          <w:tcPr>
            <w:tcW w:w="667" w:type="dxa"/>
            <w:vMerge w:val="continue"/>
            <w:tcBorders>
              <w:left w:val="single" w:color="auto" w:sz="4" w:space="0"/>
              <w:right w:val="single" w:color="auto" w:sz="4" w:space="0"/>
            </w:tcBorders>
            <w:noWrap/>
            <w:vAlign w:val="center"/>
          </w:tcPr>
          <w:p>
            <w:pPr>
              <w:widowControl/>
              <w:autoSpaceDE/>
              <w:autoSpaceDN/>
              <w:jc w:val="center"/>
              <w:rPr>
                <w:rFonts w:hint="eastAsia" w:ascii="宋体" w:hAnsi="宋体" w:eastAsia="宋体" w:cs="宋体"/>
                <w:color w:val="000000"/>
                <w:sz w:val="24"/>
                <w:szCs w:val="24"/>
                <w:lang w:val="en-US"/>
              </w:rPr>
            </w:pPr>
          </w:p>
        </w:tc>
        <w:tc>
          <w:tcPr>
            <w:tcW w:w="2063" w:type="dxa"/>
            <w:vMerge w:val="continue"/>
            <w:tcBorders>
              <w:left w:val="single" w:color="auto" w:sz="4" w:space="0"/>
              <w:right w:val="single" w:color="auto" w:sz="4" w:space="0"/>
            </w:tcBorders>
            <w:noWrap/>
            <w:vAlign w:val="center"/>
          </w:tcPr>
          <w:p>
            <w:pPr>
              <w:spacing w:line="276" w:lineRule="auto"/>
              <w:jc w:val="center"/>
              <w:rPr>
                <w:rFonts w:hint="eastAsia" w:ascii="宋体" w:hAnsi="宋体" w:eastAsia="宋体" w:cs="宋体"/>
                <w:color w:val="auto"/>
                <w:kern w:val="2"/>
                <w:sz w:val="24"/>
                <w:szCs w:val="24"/>
                <w:lang w:val="en-US" w:eastAsia="zh-CN"/>
              </w:rPr>
            </w:pPr>
          </w:p>
        </w:tc>
        <w:tc>
          <w:tcPr>
            <w:tcW w:w="702" w:type="dxa"/>
            <w:tcBorders>
              <w:top w:val="single" w:color="auto" w:sz="4" w:space="0"/>
              <w:left w:val="single" w:color="auto" w:sz="4" w:space="0"/>
              <w:right w:val="single" w:color="auto" w:sz="4" w:space="0"/>
            </w:tcBorders>
            <w:noWrap/>
            <w:vAlign w:val="center"/>
          </w:tcPr>
          <w:p>
            <w:pPr>
              <w:spacing w:line="276" w:lineRule="auto"/>
              <w:jc w:val="center"/>
              <w:rPr>
                <w:rFonts w:hint="default" w:ascii="宋体" w:hAnsi="宋体" w:eastAsia="宋体" w:cs="宋体"/>
                <w:color w:val="auto"/>
                <w:kern w:val="2"/>
                <w:sz w:val="24"/>
                <w:szCs w:val="24"/>
                <w:lang w:val="en-US" w:eastAsia="zh-CN"/>
              </w:rPr>
            </w:pPr>
            <w:r>
              <w:rPr>
                <w:rFonts w:hint="eastAsia" w:cs="宋体"/>
                <w:color w:val="auto"/>
                <w:kern w:val="2"/>
                <w:sz w:val="24"/>
                <w:szCs w:val="24"/>
                <w:lang w:val="en-US" w:eastAsia="zh-CN"/>
              </w:rPr>
              <w:t>3</w:t>
            </w:r>
          </w:p>
        </w:tc>
        <w:tc>
          <w:tcPr>
            <w:tcW w:w="6748" w:type="dxa"/>
            <w:tcBorders>
              <w:top w:val="single" w:color="auto" w:sz="4" w:space="0"/>
              <w:left w:val="single" w:color="auto" w:sz="4" w:space="0"/>
              <w:bottom w:val="single" w:color="auto" w:sz="4" w:space="0"/>
              <w:right w:val="single" w:color="auto" w:sz="4" w:space="0"/>
            </w:tcBorders>
            <w:noWrap/>
            <w:vAlign w:val="center"/>
          </w:tcPr>
          <w:p>
            <w:pPr>
              <w:rPr>
                <w:rFonts w:hint="eastAsia" w:ascii="宋体" w:hAnsi="宋体" w:eastAsia="宋体" w:cs="宋体"/>
                <w:sz w:val="24"/>
                <w:szCs w:val="24"/>
                <w:lang w:val="en-US"/>
              </w:rPr>
            </w:pPr>
            <w:r>
              <w:rPr>
                <w:rFonts w:hint="eastAsia" w:ascii="宋体" w:hAnsi="宋体" w:eastAsia="宋体" w:cs="宋体"/>
                <w:sz w:val="24"/>
                <w:szCs w:val="24"/>
                <w:lang w:val="en-US"/>
              </w:rPr>
              <w:t>③售后服务保障</w:t>
            </w:r>
            <w:r>
              <w:rPr>
                <w:rFonts w:hint="eastAsia" w:cs="宋体"/>
                <w:sz w:val="24"/>
                <w:szCs w:val="24"/>
                <w:lang w:val="en-US" w:eastAsia="zh-CN"/>
              </w:rPr>
              <w:t>方案：根据</w:t>
            </w:r>
            <w:r>
              <w:rPr>
                <w:rFonts w:hint="eastAsia" w:cs="宋体"/>
                <w:color w:val="auto"/>
                <w:kern w:val="2"/>
                <w:sz w:val="24"/>
                <w:szCs w:val="24"/>
                <w:lang w:eastAsia="zh-CN"/>
              </w:rPr>
              <w:t>供应商投标文件中的售后服务保障</w:t>
            </w:r>
            <w:r>
              <w:rPr>
                <w:rFonts w:hint="eastAsia" w:ascii="宋体" w:hAnsi="宋体" w:eastAsia="宋体" w:cs="宋体"/>
                <w:sz w:val="24"/>
                <w:szCs w:val="24"/>
                <w:lang w:val="en-US"/>
              </w:rPr>
              <w:t>方案内容完整清晰明确且科学合理、可行性高具有针对性并满足采购需求</w:t>
            </w:r>
            <w:r>
              <w:rPr>
                <w:rFonts w:hint="eastAsia" w:cs="宋体"/>
                <w:sz w:val="24"/>
                <w:szCs w:val="24"/>
                <w:lang w:val="en-US" w:eastAsia="zh-CN"/>
              </w:rPr>
              <w:t>方面综合打分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2" w:hRule="atLeast"/>
          <w:jc w:val="center"/>
        </w:trPr>
        <w:tc>
          <w:tcPr>
            <w:tcW w:w="667" w:type="dxa"/>
            <w:vMerge w:val="continue"/>
            <w:tcBorders>
              <w:left w:val="single" w:color="auto" w:sz="4" w:space="0"/>
              <w:right w:val="single" w:color="auto" w:sz="4" w:space="0"/>
            </w:tcBorders>
            <w:noWrap/>
            <w:vAlign w:val="center"/>
          </w:tcPr>
          <w:p>
            <w:pPr>
              <w:widowControl/>
              <w:autoSpaceDE/>
              <w:autoSpaceDN/>
              <w:jc w:val="center"/>
              <w:rPr>
                <w:rFonts w:hint="eastAsia" w:ascii="宋体" w:hAnsi="宋体" w:eastAsia="宋体" w:cs="宋体"/>
                <w:color w:val="000000"/>
                <w:sz w:val="24"/>
                <w:szCs w:val="24"/>
                <w:lang w:val="en-US"/>
              </w:rPr>
            </w:pPr>
          </w:p>
        </w:tc>
        <w:tc>
          <w:tcPr>
            <w:tcW w:w="2063" w:type="dxa"/>
            <w:vMerge w:val="continue"/>
            <w:tcBorders>
              <w:left w:val="single" w:color="auto" w:sz="4" w:space="0"/>
              <w:right w:val="single" w:color="auto" w:sz="4" w:space="0"/>
            </w:tcBorders>
            <w:noWrap/>
            <w:vAlign w:val="center"/>
          </w:tcPr>
          <w:p>
            <w:pPr>
              <w:spacing w:line="276" w:lineRule="auto"/>
              <w:jc w:val="center"/>
              <w:rPr>
                <w:rFonts w:hint="eastAsia" w:ascii="宋体" w:hAnsi="宋体" w:eastAsia="宋体" w:cs="宋体"/>
                <w:color w:val="auto"/>
                <w:kern w:val="2"/>
                <w:sz w:val="24"/>
                <w:szCs w:val="24"/>
                <w:lang w:val="en-US" w:eastAsia="zh-CN"/>
              </w:rPr>
            </w:pPr>
          </w:p>
        </w:tc>
        <w:tc>
          <w:tcPr>
            <w:tcW w:w="702" w:type="dxa"/>
            <w:tcBorders>
              <w:top w:val="single" w:color="auto" w:sz="4" w:space="0"/>
              <w:left w:val="single" w:color="auto" w:sz="4" w:space="0"/>
              <w:right w:val="single" w:color="auto" w:sz="4" w:space="0"/>
            </w:tcBorders>
            <w:noWrap/>
            <w:vAlign w:val="center"/>
          </w:tcPr>
          <w:p>
            <w:pPr>
              <w:spacing w:line="276" w:lineRule="auto"/>
              <w:jc w:val="center"/>
              <w:rPr>
                <w:rFonts w:hint="default" w:ascii="宋体" w:hAnsi="宋体" w:eastAsia="宋体" w:cs="宋体"/>
                <w:color w:val="auto"/>
                <w:kern w:val="2"/>
                <w:sz w:val="24"/>
                <w:szCs w:val="24"/>
                <w:lang w:val="en-US" w:eastAsia="zh-CN"/>
              </w:rPr>
            </w:pPr>
            <w:r>
              <w:rPr>
                <w:rFonts w:hint="eastAsia" w:cs="宋体"/>
                <w:color w:val="auto"/>
                <w:kern w:val="2"/>
                <w:sz w:val="24"/>
                <w:szCs w:val="24"/>
                <w:lang w:val="en-US" w:eastAsia="zh-CN"/>
              </w:rPr>
              <w:t>2</w:t>
            </w:r>
          </w:p>
        </w:tc>
        <w:tc>
          <w:tcPr>
            <w:tcW w:w="6748" w:type="dxa"/>
            <w:tcBorders>
              <w:top w:val="single" w:color="auto" w:sz="4" w:space="0"/>
              <w:left w:val="single" w:color="auto" w:sz="4" w:space="0"/>
              <w:bottom w:val="single" w:color="auto" w:sz="4" w:space="0"/>
              <w:right w:val="single" w:color="auto" w:sz="4" w:space="0"/>
            </w:tcBorders>
            <w:noWrap/>
            <w:vAlign w:val="center"/>
          </w:tcPr>
          <w:p>
            <w:pPr>
              <w:rPr>
                <w:rFonts w:hint="eastAsia" w:ascii="宋体" w:hAnsi="宋体" w:eastAsia="宋体" w:cs="宋体"/>
                <w:sz w:val="24"/>
                <w:szCs w:val="24"/>
                <w:lang w:val="en-US"/>
              </w:rPr>
            </w:pPr>
            <w:r>
              <w:rPr>
                <w:rFonts w:hint="eastAsia" w:ascii="宋体" w:hAnsi="宋体" w:eastAsia="宋体" w:cs="宋体"/>
                <w:sz w:val="24"/>
                <w:szCs w:val="24"/>
                <w:lang w:val="en-US"/>
              </w:rPr>
              <w:t>④定期回访及维护</w:t>
            </w:r>
            <w:r>
              <w:rPr>
                <w:rFonts w:hint="eastAsia" w:cs="宋体"/>
                <w:sz w:val="24"/>
                <w:szCs w:val="24"/>
                <w:lang w:val="en-US" w:eastAsia="zh-CN"/>
              </w:rPr>
              <w:t>：根据</w:t>
            </w:r>
            <w:r>
              <w:rPr>
                <w:rFonts w:hint="eastAsia" w:cs="宋体"/>
                <w:color w:val="auto"/>
                <w:kern w:val="2"/>
                <w:sz w:val="24"/>
                <w:szCs w:val="24"/>
                <w:lang w:eastAsia="zh-CN"/>
              </w:rPr>
              <w:t>供应商投标文件中的</w:t>
            </w:r>
            <w:r>
              <w:rPr>
                <w:rFonts w:hint="eastAsia" w:ascii="宋体" w:hAnsi="宋体" w:eastAsia="宋体" w:cs="宋体"/>
                <w:sz w:val="24"/>
                <w:szCs w:val="24"/>
                <w:lang w:val="en-US"/>
              </w:rPr>
              <w:t>定期回访及维护等内容完整清晰明确且科学合理、可行性高具有针对性并满足采购需求</w:t>
            </w:r>
            <w:r>
              <w:rPr>
                <w:rFonts w:hint="eastAsia" w:cs="宋体"/>
                <w:sz w:val="24"/>
                <w:szCs w:val="24"/>
                <w:lang w:val="en-US" w:eastAsia="zh-CN"/>
              </w:rPr>
              <w:t>方面综合打分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8" w:hRule="atLeast"/>
          <w:jc w:val="center"/>
        </w:trPr>
        <w:tc>
          <w:tcPr>
            <w:tcW w:w="667" w:type="dxa"/>
            <w:tcBorders>
              <w:left w:val="single" w:color="auto" w:sz="4" w:space="0"/>
              <w:right w:val="single" w:color="auto" w:sz="4" w:space="0"/>
            </w:tcBorders>
            <w:noWrap/>
            <w:vAlign w:val="center"/>
          </w:tcPr>
          <w:p>
            <w:pPr>
              <w:widowControl/>
              <w:autoSpaceDE/>
              <w:autoSpaceDN/>
              <w:jc w:val="center"/>
              <w:rPr>
                <w:rFonts w:hint="default" w:ascii="宋体" w:hAnsi="宋体" w:eastAsia="宋体" w:cs="宋体"/>
                <w:color w:val="000000"/>
                <w:sz w:val="24"/>
                <w:szCs w:val="24"/>
                <w:lang w:val="en-US" w:eastAsia="zh-CN"/>
              </w:rPr>
            </w:pPr>
            <w:r>
              <w:rPr>
                <w:rFonts w:hint="eastAsia" w:cs="宋体"/>
                <w:color w:val="000000"/>
                <w:sz w:val="24"/>
                <w:szCs w:val="24"/>
                <w:lang w:val="en-US" w:eastAsia="zh-CN"/>
              </w:rPr>
              <w:t>10</w:t>
            </w:r>
          </w:p>
        </w:tc>
        <w:tc>
          <w:tcPr>
            <w:tcW w:w="2063" w:type="dxa"/>
            <w:tcBorders>
              <w:left w:val="single" w:color="auto" w:sz="4" w:space="0"/>
              <w:right w:val="single" w:color="auto" w:sz="4" w:space="0"/>
            </w:tcBorders>
            <w:noWrap/>
            <w:vAlign w:val="center"/>
          </w:tcPr>
          <w:p>
            <w:pPr>
              <w:spacing w:line="276" w:lineRule="auto"/>
              <w:jc w:val="center"/>
              <w:rPr>
                <w:rFonts w:hint="eastAsia" w:ascii="宋体" w:hAnsi="宋体" w:eastAsia="宋体" w:cs="宋体"/>
                <w:color w:val="auto"/>
                <w:kern w:val="2"/>
                <w:sz w:val="24"/>
                <w:szCs w:val="24"/>
                <w:lang w:val="en-US" w:eastAsia="zh-CN"/>
              </w:rPr>
            </w:pPr>
            <w:r>
              <w:rPr>
                <w:rFonts w:hint="eastAsia" w:ascii="宋体" w:hAnsi="宋体" w:eastAsia="宋体" w:cs="宋体"/>
                <w:color w:val="auto"/>
                <w:kern w:val="2"/>
                <w:sz w:val="24"/>
                <w:szCs w:val="24"/>
                <w:lang w:val="en-US" w:eastAsia="zh-CN"/>
              </w:rPr>
              <w:t>服务水平</w:t>
            </w:r>
          </w:p>
        </w:tc>
        <w:tc>
          <w:tcPr>
            <w:tcW w:w="702" w:type="dxa"/>
            <w:tcBorders>
              <w:top w:val="single" w:color="auto" w:sz="4" w:space="0"/>
              <w:left w:val="single" w:color="auto" w:sz="4" w:space="0"/>
              <w:right w:val="single" w:color="auto" w:sz="4" w:space="0"/>
            </w:tcBorders>
            <w:noWrap/>
            <w:vAlign w:val="center"/>
          </w:tcPr>
          <w:p>
            <w:pPr>
              <w:spacing w:line="276" w:lineRule="auto"/>
              <w:jc w:val="center"/>
              <w:rPr>
                <w:rFonts w:hint="default" w:cs="宋体"/>
                <w:color w:val="auto"/>
                <w:kern w:val="2"/>
                <w:sz w:val="24"/>
                <w:szCs w:val="24"/>
                <w:lang w:val="en-US" w:eastAsia="zh-CN"/>
              </w:rPr>
            </w:pPr>
            <w:r>
              <w:rPr>
                <w:rFonts w:hint="eastAsia" w:cs="宋体"/>
                <w:color w:val="auto"/>
                <w:kern w:val="2"/>
                <w:sz w:val="24"/>
                <w:szCs w:val="24"/>
                <w:lang w:val="en-US" w:eastAsia="zh-CN"/>
              </w:rPr>
              <w:t>3</w:t>
            </w:r>
          </w:p>
        </w:tc>
        <w:tc>
          <w:tcPr>
            <w:tcW w:w="6748" w:type="dxa"/>
            <w:tcBorders>
              <w:top w:val="single" w:color="auto" w:sz="4" w:space="0"/>
              <w:left w:val="single" w:color="auto" w:sz="4" w:space="0"/>
              <w:bottom w:val="single" w:color="auto" w:sz="4" w:space="0"/>
              <w:right w:val="single" w:color="auto" w:sz="4" w:space="0"/>
            </w:tcBorders>
            <w:noWrap/>
            <w:vAlign w:val="center"/>
          </w:tcPr>
          <w:p>
            <w:pPr>
              <w:rPr>
                <w:rFonts w:hint="eastAsia" w:ascii="宋体" w:hAnsi="宋体" w:eastAsia="宋体" w:cs="宋体"/>
                <w:sz w:val="24"/>
                <w:szCs w:val="24"/>
                <w:lang w:val="en-US"/>
              </w:rPr>
            </w:pPr>
            <w:r>
              <w:rPr>
                <w:rFonts w:hint="eastAsia" w:ascii="宋体" w:hAnsi="宋体" w:eastAsia="宋体" w:cs="宋体"/>
                <w:sz w:val="24"/>
                <w:szCs w:val="24"/>
                <w:lang w:val="en-US" w:eastAsia="zh-CN"/>
              </w:rPr>
              <w:t>根据投标人</w:t>
            </w:r>
            <w:r>
              <w:rPr>
                <w:rFonts w:hint="eastAsia" w:ascii="宋体" w:hAnsi="宋体" w:eastAsia="宋体" w:cs="宋体"/>
                <w:sz w:val="24"/>
                <w:szCs w:val="24"/>
                <w:lang w:val="en-US"/>
              </w:rPr>
              <w:t>针对本项目提供的</w:t>
            </w:r>
            <w:r>
              <w:rPr>
                <w:rFonts w:hint="eastAsia" w:ascii="宋体" w:hAnsi="宋体" w:eastAsia="宋体" w:cs="宋体"/>
                <w:sz w:val="24"/>
                <w:szCs w:val="24"/>
                <w:lang w:val="en-US" w:eastAsia="zh-CN"/>
              </w:rPr>
              <w:t>配送</w:t>
            </w:r>
            <w:r>
              <w:rPr>
                <w:rFonts w:hint="eastAsia" w:ascii="宋体" w:hAnsi="宋体" w:eastAsia="宋体" w:cs="宋体"/>
                <w:sz w:val="24"/>
                <w:szCs w:val="24"/>
                <w:lang w:val="en-US"/>
              </w:rPr>
              <w:t>方案</w:t>
            </w:r>
            <w:r>
              <w:rPr>
                <w:rFonts w:hint="eastAsia" w:cs="宋体"/>
                <w:sz w:val="24"/>
                <w:szCs w:val="24"/>
                <w:lang w:val="en-US" w:eastAsia="zh-CN"/>
              </w:rPr>
              <w:t>等体现服务水平的方案内容</w:t>
            </w:r>
            <w:r>
              <w:rPr>
                <w:rFonts w:hint="eastAsia" w:ascii="宋体" w:hAnsi="宋体" w:eastAsia="宋体" w:cs="宋体"/>
                <w:b w:val="0"/>
                <w:bCs w:val="0"/>
                <w:color w:val="auto"/>
                <w:sz w:val="24"/>
                <w:szCs w:val="24"/>
                <w:lang w:val="en-US" w:eastAsia="zh-CN" w:bidi="zh-CN"/>
              </w:rPr>
              <w:t>完整清晰明确且科学合理、可行性高并满足采购需求方面综合打分</w:t>
            </w:r>
          </w:p>
        </w:tc>
      </w:tr>
    </w:tbl>
    <w:p>
      <w:pPr>
        <w:pStyle w:val="54"/>
        <w:spacing w:line="360" w:lineRule="auto"/>
        <w:ind w:firstLine="482" w:firstLineChars="200"/>
        <w:rPr>
          <w:b/>
          <w:bCs/>
          <w:color w:val="auto"/>
        </w:rPr>
      </w:pPr>
    </w:p>
    <w:p>
      <w:pPr>
        <w:pStyle w:val="54"/>
        <w:spacing w:line="360" w:lineRule="auto"/>
        <w:rPr>
          <w:b/>
          <w:bCs/>
          <w:color w:val="auto"/>
        </w:rPr>
      </w:pPr>
    </w:p>
    <w:p>
      <w:pPr>
        <w:pStyle w:val="54"/>
        <w:spacing w:line="360" w:lineRule="auto"/>
        <w:ind w:firstLine="482" w:firstLineChars="200"/>
        <w:rPr>
          <w:b/>
          <w:bCs/>
          <w:color w:val="auto"/>
        </w:rPr>
      </w:pPr>
    </w:p>
    <w:p>
      <w:pPr>
        <w:pStyle w:val="54"/>
        <w:spacing w:line="360" w:lineRule="auto"/>
        <w:ind w:firstLine="482" w:firstLineChars="200"/>
        <w:rPr>
          <w:b/>
          <w:bCs/>
          <w:color w:val="auto"/>
        </w:rPr>
      </w:pPr>
    </w:p>
    <w:p>
      <w:pPr>
        <w:pStyle w:val="3"/>
        <w:tabs>
          <w:tab w:val="left" w:pos="1442"/>
        </w:tabs>
        <w:spacing w:before="358"/>
        <w:rPr>
          <w:rFonts w:hint="eastAsia" w:ascii="华文中宋" w:hAnsi="华文中宋" w:eastAsia="华文中宋"/>
          <w:sz w:val="40"/>
          <w:szCs w:val="40"/>
          <w:lang w:val="en-US"/>
        </w:rPr>
      </w:pPr>
      <w:bookmarkStart w:id="118" w:name="_Toc23807"/>
      <w:r>
        <w:rPr>
          <w:rFonts w:hint="eastAsia" w:ascii="华文中宋" w:hAnsi="华文中宋" w:eastAsia="华文中宋"/>
          <w:sz w:val="40"/>
          <w:szCs w:val="40"/>
          <w:lang w:val="en-US"/>
        </w:rPr>
        <w:t>第</w:t>
      </w:r>
      <w:r>
        <w:rPr>
          <w:rFonts w:hint="eastAsia" w:ascii="华文中宋" w:hAnsi="华文中宋" w:eastAsia="华文中宋"/>
          <w:sz w:val="40"/>
          <w:szCs w:val="40"/>
          <w:lang w:val="en-US" w:eastAsia="zh-CN"/>
        </w:rPr>
        <w:t>六</w:t>
      </w:r>
      <w:r>
        <w:rPr>
          <w:rFonts w:hint="eastAsia" w:ascii="华文中宋" w:hAnsi="华文中宋" w:eastAsia="华文中宋"/>
          <w:sz w:val="40"/>
          <w:szCs w:val="40"/>
          <w:lang w:val="en-US"/>
        </w:rPr>
        <w:t>章</w:t>
      </w:r>
      <w:r>
        <w:rPr>
          <w:rFonts w:hint="eastAsia" w:ascii="华文中宋" w:hAnsi="华文中宋" w:eastAsia="华文中宋"/>
          <w:sz w:val="40"/>
          <w:szCs w:val="40"/>
          <w:lang w:val="en-US"/>
        </w:rPr>
        <w:tab/>
      </w:r>
      <w:r>
        <w:rPr>
          <w:rFonts w:hint="eastAsia" w:ascii="华文中宋" w:hAnsi="华文中宋" w:eastAsia="华文中宋"/>
          <w:sz w:val="40"/>
          <w:szCs w:val="40"/>
          <w:lang w:val="en-US"/>
        </w:rPr>
        <w:t>投</w:t>
      </w:r>
      <w:bookmarkStart w:id="119" w:name="_bookmark4"/>
      <w:bookmarkEnd w:id="119"/>
      <w:r>
        <w:rPr>
          <w:rFonts w:hint="eastAsia" w:ascii="华文中宋" w:hAnsi="华文中宋" w:eastAsia="华文中宋"/>
          <w:sz w:val="40"/>
          <w:szCs w:val="40"/>
          <w:lang w:val="en-US"/>
        </w:rPr>
        <w:t>标文件格式</w:t>
      </w:r>
      <w:bookmarkEnd w:id="118"/>
    </w:p>
    <w:p>
      <w:pPr>
        <w:jc w:val="center"/>
        <w:rPr>
          <w:rFonts w:ascii="黑体" w:eastAsia="黑体"/>
          <w:sz w:val="44"/>
        </w:rPr>
      </w:pPr>
    </w:p>
    <w:p>
      <w:pPr>
        <w:bidi w:val="0"/>
        <w:rPr>
          <w:rFonts w:ascii="宋体" w:hAnsi="宋体" w:eastAsia="宋体" w:cs="宋体"/>
          <w:sz w:val="22"/>
          <w:szCs w:val="22"/>
          <w:lang w:val="zh-CN" w:eastAsia="zh-CN" w:bidi="zh-CN"/>
        </w:rPr>
      </w:pPr>
    </w:p>
    <w:p>
      <w:pPr>
        <w:tabs>
          <w:tab w:val="left" w:pos="8087"/>
        </w:tabs>
        <w:bidi w:val="0"/>
        <w:jc w:val="left"/>
        <w:rPr>
          <w:lang w:val="zh-CN" w:eastAsia="zh-CN"/>
        </w:rPr>
        <w:sectPr>
          <w:headerReference r:id="rId6" w:type="default"/>
          <w:footerReference r:id="rId7" w:type="default"/>
          <w:pgSz w:w="11911" w:h="16838"/>
          <w:pgMar w:top="1134" w:right="1134" w:bottom="1134" w:left="1134" w:header="879" w:footer="986" w:gutter="0"/>
          <w:pgNumType w:fmt="decimal"/>
          <w:cols w:space="0" w:num="1"/>
        </w:sectPr>
      </w:pPr>
      <w:r>
        <w:rPr>
          <w:rFonts w:hint="eastAsia"/>
          <w:lang w:val="zh-CN" w:eastAsia="zh-CN"/>
        </w:rPr>
        <w:tab/>
      </w:r>
    </w:p>
    <w:p>
      <w:pPr>
        <w:pStyle w:val="5"/>
        <w:tabs>
          <w:tab w:val="left" w:pos="5259"/>
          <w:tab w:val="left" w:pos="9859"/>
        </w:tabs>
        <w:spacing w:before="51"/>
        <w:ind w:left="2320"/>
      </w:pPr>
      <w:r>
        <w:rPr>
          <w:rFonts w:ascii="Times New Roman" w:eastAsia="Times New Roman"/>
          <w:u w:val="single"/>
        </w:rPr>
        <w:tab/>
      </w:r>
      <w:r>
        <w:rPr>
          <w:spacing w:val="-3"/>
          <w:u w:val="single"/>
        </w:rPr>
        <w:t>（项目</w:t>
      </w:r>
      <w:r>
        <w:rPr>
          <w:spacing w:val="-5"/>
          <w:u w:val="single"/>
        </w:rPr>
        <w:t>名</w:t>
      </w:r>
      <w:r>
        <w:rPr>
          <w:spacing w:val="-1"/>
          <w:u w:val="single"/>
        </w:rPr>
        <w:t>称</w:t>
      </w:r>
      <w:r>
        <w:rPr>
          <w:u w:val="single"/>
        </w:rPr>
        <w:t>）</w:t>
      </w:r>
      <w:r>
        <w:rPr>
          <w:u w:val="single"/>
        </w:rPr>
        <w:tab/>
      </w:r>
    </w:p>
    <w:p>
      <w:pPr>
        <w:pStyle w:val="12"/>
        <w:rPr>
          <w:sz w:val="20"/>
        </w:rPr>
      </w:pPr>
    </w:p>
    <w:p>
      <w:pPr>
        <w:spacing w:before="216"/>
        <w:ind w:right="418"/>
        <w:jc w:val="center"/>
        <w:rPr>
          <w:sz w:val="44"/>
        </w:rPr>
      </w:pPr>
      <w:r>
        <w:rPr>
          <w:sz w:val="44"/>
        </w:rPr>
        <w:t>投 标 文 件</w:t>
      </w:r>
    </w:p>
    <w:p>
      <w:pPr>
        <w:pStyle w:val="12"/>
        <w:rPr>
          <w:sz w:val="44"/>
        </w:rPr>
      </w:pPr>
    </w:p>
    <w:p>
      <w:pPr>
        <w:pStyle w:val="12"/>
        <w:rPr>
          <w:sz w:val="44"/>
        </w:rPr>
      </w:pPr>
    </w:p>
    <w:p>
      <w:pPr>
        <w:pStyle w:val="12"/>
        <w:rPr>
          <w:sz w:val="44"/>
        </w:rPr>
      </w:pPr>
    </w:p>
    <w:p>
      <w:pPr>
        <w:pStyle w:val="12"/>
        <w:rPr>
          <w:sz w:val="44"/>
        </w:rPr>
      </w:pPr>
    </w:p>
    <w:p>
      <w:pPr>
        <w:pStyle w:val="12"/>
        <w:rPr>
          <w:sz w:val="44"/>
        </w:rPr>
      </w:pPr>
    </w:p>
    <w:p>
      <w:pPr>
        <w:pStyle w:val="12"/>
        <w:rPr>
          <w:sz w:val="44"/>
        </w:rPr>
      </w:pPr>
    </w:p>
    <w:p>
      <w:pPr>
        <w:pStyle w:val="12"/>
        <w:rPr>
          <w:sz w:val="44"/>
        </w:rPr>
      </w:pPr>
    </w:p>
    <w:p>
      <w:pPr>
        <w:pStyle w:val="12"/>
        <w:rPr>
          <w:sz w:val="44"/>
        </w:rPr>
      </w:pPr>
    </w:p>
    <w:p>
      <w:pPr>
        <w:pStyle w:val="12"/>
        <w:rPr>
          <w:sz w:val="44"/>
        </w:rPr>
      </w:pPr>
    </w:p>
    <w:p>
      <w:pPr>
        <w:pStyle w:val="12"/>
        <w:rPr>
          <w:sz w:val="44"/>
        </w:rPr>
      </w:pPr>
    </w:p>
    <w:p>
      <w:pPr>
        <w:pStyle w:val="12"/>
        <w:spacing w:before="8"/>
        <w:rPr>
          <w:sz w:val="58"/>
        </w:rPr>
      </w:pPr>
    </w:p>
    <w:p>
      <w:pPr>
        <w:tabs>
          <w:tab w:val="left" w:pos="4844"/>
        </w:tabs>
        <w:spacing w:line="480" w:lineRule="auto"/>
        <w:ind w:firstLine="420" w:firstLineChars="200"/>
        <w:outlineLvl w:val="0"/>
        <w:rPr>
          <w:sz w:val="27"/>
        </w:rPr>
      </w:pPr>
      <w:bookmarkStart w:id="120" w:name="_Toc5960"/>
      <w:r>
        <w:rPr>
          <w:rFonts w:hint="eastAsia"/>
          <w:sz w:val="21"/>
          <w:lang w:eastAsia="zh-CN"/>
        </w:rPr>
        <w:t>投标人</w:t>
      </w:r>
      <w:r>
        <w:rPr>
          <w:sz w:val="21"/>
        </w:rPr>
        <w:t>：</w:t>
      </w:r>
      <w:r>
        <w:rPr>
          <w:sz w:val="21"/>
          <w:u w:val="single"/>
        </w:rPr>
        <w:tab/>
      </w:r>
      <w:r>
        <w:rPr>
          <w:sz w:val="21"/>
        </w:rPr>
        <w:t>（盖</w:t>
      </w:r>
      <w:r>
        <w:rPr>
          <w:spacing w:val="-5"/>
          <w:sz w:val="21"/>
        </w:rPr>
        <w:t>单</w:t>
      </w:r>
      <w:r>
        <w:rPr>
          <w:sz w:val="21"/>
        </w:rPr>
        <w:t>位</w:t>
      </w:r>
      <w:r>
        <w:rPr>
          <w:spacing w:val="-5"/>
          <w:sz w:val="21"/>
        </w:rPr>
        <w:t>章</w:t>
      </w:r>
      <w:r>
        <w:rPr>
          <w:sz w:val="21"/>
        </w:rPr>
        <w:t>）</w:t>
      </w:r>
      <w:bookmarkEnd w:id="120"/>
    </w:p>
    <w:p>
      <w:pPr>
        <w:tabs>
          <w:tab w:val="left" w:pos="2423"/>
        </w:tabs>
        <w:spacing w:line="480" w:lineRule="auto"/>
        <w:ind w:firstLine="420" w:firstLineChars="200"/>
        <w:outlineLvl w:val="0"/>
        <w:rPr>
          <w:sz w:val="27"/>
        </w:rPr>
      </w:pPr>
      <w:bookmarkStart w:id="121" w:name="_Toc10705"/>
      <w:r>
        <w:rPr>
          <w:sz w:val="21"/>
        </w:rPr>
        <w:t>法定代</w:t>
      </w:r>
      <w:r>
        <w:rPr>
          <w:spacing w:val="-5"/>
          <w:sz w:val="21"/>
        </w:rPr>
        <w:t>表</w:t>
      </w:r>
      <w:r>
        <w:rPr>
          <w:sz w:val="21"/>
        </w:rPr>
        <w:t>人：</w:t>
      </w:r>
      <w:r>
        <w:rPr>
          <w:sz w:val="21"/>
          <w:u w:val="single"/>
        </w:rPr>
        <w:tab/>
      </w:r>
      <w:r>
        <w:rPr>
          <w:sz w:val="21"/>
        </w:rPr>
        <w:t>（盖章或</w:t>
      </w:r>
      <w:r>
        <w:rPr>
          <w:spacing w:val="-5"/>
          <w:sz w:val="21"/>
        </w:rPr>
        <w:t>签</w:t>
      </w:r>
      <w:r>
        <w:rPr>
          <w:sz w:val="21"/>
        </w:rPr>
        <w:t>字）</w:t>
      </w:r>
      <w:bookmarkEnd w:id="121"/>
    </w:p>
    <w:p>
      <w:pPr>
        <w:tabs>
          <w:tab w:val="left" w:pos="2418"/>
          <w:tab w:val="left" w:pos="2775"/>
          <w:tab w:val="left" w:pos="3179"/>
        </w:tabs>
        <w:spacing w:line="480" w:lineRule="auto"/>
        <w:ind w:firstLine="400" w:firstLineChars="200"/>
        <w:outlineLvl w:val="0"/>
        <w:rPr>
          <w:spacing w:val="-14"/>
          <w:sz w:val="21"/>
        </w:rPr>
      </w:pPr>
      <w:bookmarkStart w:id="122" w:name="_Toc27256"/>
      <w:r>
        <w:rPr>
          <w:spacing w:val="-5"/>
          <w:sz w:val="21"/>
        </w:rPr>
        <w:t>委托</w:t>
      </w:r>
      <w:r>
        <w:rPr>
          <w:sz w:val="21"/>
        </w:rPr>
        <w:t>代理人：</w:t>
      </w:r>
      <w:r>
        <w:rPr>
          <w:sz w:val="21"/>
          <w:u w:val="single"/>
        </w:rPr>
        <w:tab/>
      </w:r>
      <w:r>
        <w:rPr>
          <w:sz w:val="21"/>
        </w:rPr>
        <w:t>（盖章或</w:t>
      </w:r>
      <w:r>
        <w:rPr>
          <w:spacing w:val="-5"/>
          <w:sz w:val="21"/>
        </w:rPr>
        <w:t>签</w:t>
      </w:r>
      <w:r>
        <w:rPr>
          <w:sz w:val="21"/>
        </w:rPr>
        <w:t>字</w:t>
      </w:r>
      <w:r>
        <w:rPr>
          <w:spacing w:val="-14"/>
          <w:sz w:val="21"/>
        </w:rPr>
        <w:t>）</w:t>
      </w:r>
      <w:bookmarkEnd w:id="122"/>
    </w:p>
    <w:p>
      <w:pPr>
        <w:tabs>
          <w:tab w:val="left" w:pos="2418"/>
          <w:tab w:val="left" w:pos="2775"/>
          <w:tab w:val="left" w:pos="3179"/>
        </w:tabs>
        <w:spacing w:line="480" w:lineRule="auto"/>
        <w:ind w:firstLine="400" w:firstLineChars="200"/>
        <w:outlineLvl w:val="0"/>
        <w:rPr>
          <w:rFonts w:ascii="Times New Roman" w:eastAsia="Times New Roman"/>
          <w:sz w:val="21"/>
        </w:rPr>
      </w:pPr>
      <w:bookmarkStart w:id="123" w:name="_Toc19052"/>
      <w:r>
        <w:rPr>
          <w:spacing w:val="-5"/>
          <w:sz w:val="21"/>
        </w:rPr>
        <w:t>联系电</w:t>
      </w:r>
      <w:r>
        <w:rPr>
          <w:sz w:val="21"/>
        </w:rPr>
        <w:t>话：</w:t>
      </w:r>
      <w:bookmarkEnd w:id="123"/>
      <w:r>
        <w:rPr>
          <w:rFonts w:ascii="Times New Roman" w:eastAsia="Times New Roman"/>
          <w:sz w:val="21"/>
          <w:u w:val="single"/>
        </w:rPr>
        <w:tab/>
      </w:r>
      <w:r>
        <w:rPr>
          <w:rFonts w:ascii="Times New Roman" w:eastAsia="Times New Roman"/>
          <w:sz w:val="21"/>
          <w:u w:val="single"/>
        </w:rPr>
        <w:tab/>
      </w:r>
      <w:r>
        <w:rPr>
          <w:rFonts w:ascii="Times New Roman" w:eastAsia="Times New Roman"/>
          <w:sz w:val="21"/>
          <w:u w:val="single"/>
        </w:rPr>
        <w:tab/>
      </w:r>
    </w:p>
    <w:p>
      <w:pPr>
        <w:pStyle w:val="12"/>
        <w:rPr>
          <w:rFonts w:ascii="Times New Roman"/>
          <w:sz w:val="20"/>
        </w:rPr>
      </w:pPr>
    </w:p>
    <w:p>
      <w:pPr>
        <w:pStyle w:val="12"/>
        <w:spacing w:before="3"/>
        <w:rPr>
          <w:rFonts w:ascii="Times New Roman"/>
          <w:sz w:val="17"/>
        </w:rPr>
      </w:pPr>
    </w:p>
    <w:p>
      <w:pPr>
        <w:tabs>
          <w:tab w:val="left" w:pos="420"/>
        </w:tabs>
        <w:spacing w:before="70"/>
        <w:ind w:right="239"/>
        <w:jc w:val="center"/>
        <w:outlineLvl w:val="0"/>
        <w:rPr>
          <w:sz w:val="21"/>
        </w:rPr>
        <w:sectPr>
          <w:pgSz w:w="11911" w:h="16838"/>
          <w:pgMar w:top="1100" w:right="561" w:bottom="1179" w:left="720" w:header="879" w:footer="986" w:gutter="0"/>
          <w:pgNumType w:fmt="decimal"/>
          <w:cols w:space="0" w:num="1"/>
        </w:sectPr>
      </w:pPr>
      <w:r>
        <w:rPr>
          <w:rFonts w:ascii="Times New Roman" w:eastAsia="Times New Roman"/>
          <w:sz w:val="21"/>
          <w:u w:val="single"/>
        </w:rPr>
        <w:tab/>
      </w:r>
      <w:bookmarkStart w:id="124" w:name="_Toc25803"/>
      <w:r>
        <w:rPr>
          <w:sz w:val="21"/>
        </w:rPr>
        <w:t>年</w:t>
      </w:r>
      <w:r>
        <w:rPr>
          <w:rFonts w:hint="eastAsia"/>
          <w:sz w:val="21"/>
          <w:u w:val="single"/>
          <w:lang w:val="en-US" w:eastAsia="zh-CN"/>
        </w:rPr>
        <w:t xml:space="preserve">    </w:t>
      </w:r>
      <w:r>
        <w:rPr>
          <w:sz w:val="21"/>
        </w:rPr>
        <w:t>月</w:t>
      </w:r>
      <w:r>
        <w:rPr>
          <w:rFonts w:hint="eastAsia"/>
          <w:sz w:val="21"/>
          <w:u w:val="single"/>
          <w:lang w:val="en-US" w:eastAsia="zh-CN"/>
        </w:rPr>
        <w:t xml:space="preserve">   </w:t>
      </w:r>
      <w:r>
        <w:rPr>
          <w:sz w:val="21"/>
        </w:rPr>
        <w:t>日</w:t>
      </w:r>
      <w:bookmarkEnd w:id="124"/>
    </w:p>
    <w:p>
      <w:pPr>
        <w:spacing w:before="50"/>
        <w:ind w:right="120"/>
        <w:jc w:val="center"/>
        <w:outlineLvl w:val="0"/>
        <w:rPr>
          <w:b/>
          <w:sz w:val="32"/>
        </w:rPr>
      </w:pPr>
      <w:bookmarkStart w:id="125" w:name="一、投标文件"/>
      <w:bookmarkEnd w:id="125"/>
      <w:bookmarkStart w:id="126" w:name="_Toc18223"/>
      <w:r>
        <w:rPr>
          <w:b/>
          <w:sz w:val="32"/>
        </w:rPr>
        <w:t>投标文件目录</w:t>
      </w:r>
      <w:bookmarkEnd w:id="126"/>
    </w:p>
    <w:p>
      <w:pPr>
        <w:pStyle w:val="7"/>
        <w:spacing w:before="212"/>
        <w:ind w:left="0" w:right="103"/>
        <w:jc w:val="center"/>
      </w:pPr>
      <w:r>
        <w:t>（投标文件按以下顺序装订并编写页码）</w:t>
      </w:r>
    </w:p>
    <w:p>
      <w:pPr>
        <w:pStyle w:val="12"/>
        <w:rPr>
          <w:b/>
          <w:sz w:val="20"/>
        </w:rPr>
      </w:pPr>
    </w:p>
    <w:p>
      <w:pPr>
        <w:pStyle w:val="12"/>
        <w:spacing w:line="480" w:lineRule="auto"/>
        <w:rPr>
          <w:b/>
          <w:sz w:val="20"/>
        </w:rPr>
      </w:pPr>
    </w:p>
    <w:tbl>
      <w:tblPr>
        <w:tblStyle w:val="2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75"/>
        <w:gridCol w:w="5397"/>
        <w:gridCol w:w="18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75" w:type="dxa"/>
          </w:tcPr>
          <w:p>
            <w:pPr>
              <w:spacing w:before="50"/>
              <w:ind w:right="115"/>
              <w:jc w:val="center"/>
              <w:rPr>
                <w:b/>
                <w:bCs/>
                <w:sz w:val="24"/>
                <w:szCs w:val="24"/>
              </w:rPr>
            </w:pPr>
            <w:r>
              <w:rPr>
                <w:rFonts w:hint="eastAsia"/>
                <w:b/>
                <w:bCs/>
                <w:sz w:val="24"/>
                <w:szCs w:val="24"/>
              </w:rPr>
              <w:t>序号</w:t>
            </w:r>
          </w:p>
        </w:tc>
        <w:tc>
          <w:tcPr>
            <w:tcW w:w="5397" w:type="dxa"/>
          </w:tcPr>
          <w:p>
            <w:pPr>
              <w:spacing w:before="50"/>
              <w:ind w:right="115"/>
              <w:jc w:val="center"/>
              <w:rPr>
                <w:b/>
                <w:bCs/>
                <w:sz w:val="24"/>
                <w:szCs w:val="24"/>
              </w:rPr>
            </w:pPr>
            <w:r>
              <w:rPr>
                <w:rFonts w:hint="eastAsia"/>
                <w:b/>
                <w:bCs/>
                <w:sz w:val="24"/>
                <w:szCs w:val="24"/>
              </w:rPr>
              <w:t>文件名称</w:t>
            </w:r>
          </w:p>
        </w:tc>
        <w:tc>
          <w:tcPr>
            <w:tcW w:w="1843" w:type="dxa"/>
          </w:tcPr>
          <w:p>
            <w:pPr>
              <w:spacing w:before="50"/>
              <w:ind w:right="115"/>
              <w:jc w:val="both"/>
              <w:rPr>
                <w:b/>
                <w:bCs/>
                <w:sz w:val="24"/>
                <w:szCs w:val="24"/>
              </w:rPr>
            </w:pPr>
            <w:r>
              <w:rPr>
                <w:rFonts w:hint="eastAsia"/>
                <w:b/>
                <w:bCs/>
                <w:sz w:val="24"/>
                <w:szCs w:val="24"/>
              </w:rPr>
              <w:t>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75" w:type="dxa"/>
          </w:tcPr>
          <w:p>
            <w:pPr>
              <w:spacing w:before="50"/>
              <w:ind w:right="115"/>
              <w:jc w:val="center"/>
              <w:rPr>
                <w:b/>
                <w:sz w:val="32"/>
                <w:lang w:val="en-US"/>
              </w:rPr>
            </w:pPr>
            <w:r>
              <w:rPr>
                <w:rFonts w:hint="eastAsia"/>
                <w:b/>
                <w:sz w:val="32"/>
                <w:lang w:val="en-US"/>
              </w:rPr>
              <w:t>1</w:t>
            </w:r>
          </w:p>
        </w:tc>
        <w:tc>
          <w:tcPr>
            <w:tcW w:w="5397" w:type="dxa"/>
          </w:tcPr>
          <w:p>
            <w:pPr>
              <w:spacing w:before="50"/>
              <w:ind w:right="115"/>
              <w:jc w:val="center"/>
              <w:rPr>
                <w:rFonts w:hint="eastAsia" w:eastAsia="宋体"/>
                <w:b/>
                <w:sz w:val="32"/>
                <w:lang w:val="en-US" w:eastAsia="zh-CN"/>
              </w:rPr>
            </w:pPr>
            <w:r>
              <w:rPr>
                <w:rFonts w:hint="eastAsia"/>
                <w:b/>
                <w:bCs/>
                <w:sz w:val="24"/>
                <w:szCs w:val="24"/>
              </w:rPr>
              <w:t>投标</w:t>
            </w:r>
            <w:r>
              <w:rPr>
                <w:rFonts w:hint="eastAsia"/>
                <w:b/>
                <w:bCs/>
                <w:sz w:val="24"/>
                <w:szCs w:val="24"/>
                <w:lang w:val="en-US" w:eastAsia="zh-CN"/>
              </w:rPr>
              <w:t>函</w:t>
            </w:r>
          </w:p>
        </w:tc>
        <w:tc>
          <w:tcPr>
            <w:tcW w:w="1843" w:type="dxa"/>
          </w:tcPr>
          <w:p>
            <w:pPr>
              <w:spacing w:before="50"/>
              <w:ind w:right="115"/>
              <w:jc w:val="center"/>
              <w:rPr>
                <w:b/>
                <w:sz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75" w:type="dxa"/>
          </w:tcPr>
          <w:p>
            <w:pPr>
              <w:spacing w:before="50"/>
              <w:ind w:right="115"/>
              <w:jc w:val="center"/>
              <w:rPr>
                <w:b/>
                <w:sz w:val="32"/>
                <w:lang w:val="en-US"/>
              </w:rPr>
            </w:pPr>
            <w:r>
              <w:rPr>
                <w:rFonts w:hint="eastAsia"/>
                <w:b/>
                <w:sz w:val="32"/>
                <w:lang w:val="en-US"/>
              </w:rPr>
              <w:t>2</w:t>
            </w:r>
          </w:p>
        </w:tc>
        <w:tc>
          <w:tcPr>
            <w:tcW w:w="5397" w:type="dxa"/>
          </w:tcPr>
          <w:p>
            <w:pPr>
              <w:shd w:val="clear" w:color="auto" w:fill="FFFFFF"/>
              <w:adjustRightInd w:val="0"/>
              <w:snapToGrid w:val="0"/>
              <w:spacing w:line="360" w:lineRule="auto"/>
              <w:jc w:val="center"/>
              <w:outlineLvl w:val="0"/>
              <w:rPr>
                <w:b/>
                <w:sz w:val="32"/>
              </w:rPr>
            </w:pPr>
            <w:bookmarkStart w:id="127" w:name="_Toc10990"/>
            <w:r>
              <w:rPr>
                <w:rFonts w:hint="eastAsia"/>
                <w:b/>
                <w:bCs/>
                <w:sz w:val="24"/>
                <w:szCs w:val="24"/>
              </w:rPr>
              <w:t>开标一览表</w:t>
            </w:r>
            <w:bookmarkEnd w:id="127"/>
          </w:p>
        </w:tc>
        <w:tc>
          <w:tcPr>
            <w:tcW w:w="1843" w:type="dxa"/>
          </w:tcPr>
          <w:p>
            <w:pPr>
              <w:spacing w:before="50"/>
              <w:ind w:right="115"/>
              <w:jc w:val="center"/>
              <w:rPr>
                <w:b/>
                <w:sz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75" w:type="dxa"/>
          </w:tcPr>
          <w:p>
            <w:pPr>
              <w:spacing w:before="50"/>
              <w:ind w:right="115"/>
              <w:jc w:val="center"/>
              <w:rPr>
                <w:b/>
                <w:sz w:val="32"/>
                <w:lang w:val="en-US"/>
              </w:rPr>
            </w:pPr>
            <w:r>
              <w:rPr>
                <w:rFonts w:hint="eastAsia"/>
                <w:b/>
                <w:sz w:val="32"/>
                <w:lang w:val="en-US"/>
              </w:rPr>
              <w:t>....</w:t>
            </w:r>
          </w:p>
        </w:tc>
        <w:tc>
          <w:tcPr>
            <w:tcW w:w="5397" w:type="dxa"/>
          </w:tcPr>
          <w:p>
            <w:pPr>
              <w:spacing w:before="50"/>
              <w:ind w:right="115"/>
              <w:jc w:val="center"/>
              <w:rPr>
                <w:b/>
                <w:sz w:val="32"/>
                <w:lang w:val="en-US"/>
              </w:rPr>
            </w:pPr>
            <w:r>
              <w:rPr>
                <w:rFonts w:hint="eastAsia"/>
                <w:b/>
                <w:sz w:val="32"/>
                <w:lang w:val="en-US"/>
              </w:rPr>
              <w:t>.....</w:t>
            </w:r>
          </w:p>
        </w:tc>
        <w:tc>
          <w:tcPr>
            <w:tcW w:w="1843" w:type="dxa"/>
          </w:tcPr>
          <w:p>
            <w:pPr>
              <w:spacing w:before="50"/>
              <w:ind w:right="115"/>
              <w:jc w:val="center"/>
              <w:rPr>
                <w:b/>
                <w:sz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75" w:type="dxa"/>
          </w:tcPr>
          <w:p>
            <w:pPr>
              <w:spacing w:before="50"/>
              <w:ind w:right="115"/>
              <w:jc w:val="center"/>
              <w:rPr>
                <w:b/>
                <w:sz w:val="32"/>
              </w:rPr>
            </w:pPr>
          </w:p>
        </w:tc>
        <w:tc>
          <w:tcPr>
            <w:tcW w:w="5397" w:type="dxa"/>
          </w:tcPr>
          <w:p>
            <w:pPr>
              <w:spacing w:before="50"/>
              <w:ind w:right="115"/>
              <w:jc w:val="center"/>
              <w:rPr>
                <w:b/>
                <w:sz w:val="32"/>
              </w:rPr>
            </w:pPr>
          </w:p>
        </w:tc>
        <w:tc>
          <w:tcPr>
            <w:tcW w:w="1843" w:type="dxa"/>
          </w:tcPr>
          <w:p>
            <w:pPr>
              <w:spacing w:before="50"/>
              <w:ind w:right="115"/>
              <w:jc w:val="center"/>
              <w:rPr>
                <w:b/>
                <w:sz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75" w:type="dxa"/>
          </w:tcPr>
          <w:p>
            <w:pPr>
              <w:spacing w:before="50"/>
              <w:ind w:right="115"/>
              <w:jc w:val="center"/>
              <w:rPr>
                <w:b/>
                <w:sz w:val="32"/>
              </w:rPr>
            </w:pPr>
          </w:p>
        </w:tc>
        <w:tc>
          <w:tcPr>
            <w:tcW w:w="5397" w:type="dxa"/>
          </w:tcPr>
          <w:p>
            <w:pPr>
              <w:spacing w:before="50"/>
              <w:ind w:right="115"/>
              <w:jc w:val="center"/>
              <w:rPr>
                <w:b/>
                <w:sz w:val="32"/>
              </w:rPr>
            </w:pPr>
          </w:p>
        </w:tc>
        <w:tc>
          <w:tcPr>
            <w:tcW w:w="1843" w:type="dxa"/>
          </w:tcPr>
          <w:p>
            <w:pPr>
              <w:spacing w:before="50"/>
              <w:ind w:right="115"/>
              <w:jc w:val="center"/>
              <w:rPr>
                <w:b/>
                <w:sz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75" w:type="dxa"/>
          </w:tcPr>
          <w:p>
            <w:pPr>
              <w:spacing w:before="50"/>
              <w:ind w:right="115"/>
              <w:jc w:val="center"/>
              <w:rPr>
                <w:b/>
                <w:sz w:val="32"/>
              </w:rPr>
            </w:pPr>
          </w:p>
        </w:tc>
        <w:tc>
          <w:tcPr>
            <w:tcW w:w="5397" w:type="dxa"/>
          </w:tcPr>
          <w:p>
            <w:pPr>
              <w:spacing w:before="50"/>
              <w:ind w:right="115"/>
              <w:jc w:val="center"/>
              <w:rPr>
                <w:b/>
                <w:sz w:val="32"/>
              </w:rPr>
            </w:pPr>
          </w:p>
        </w:tc>
        <w:tc>
          <w:tcPr>
            <w:tcW w:w="1843" w:type="dxa"/>
          </w:tcPr>
          <w:p>
            <w:pPr>
              <w:spacing w:before="50"/>
              <w:ind w:right="115"/>
              <w:jc w:val="center"/>
              <w:rPr>
                <w:b/>
                <w:sz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75" w:type="dxa"/>
          </w:tcPr>
          <w:p>
            <w:pPr>
              <w:spacing w:before="50"/>
              <w:ind w:right="115"/>
              <w:jc w:val="center"/>
              <w:rPr>
                <w:b/>
                <w:sz w:val="32"/>
              </w:rPr>
            </w:pPr>
          </w:p>
        </w:tc>
        <w:tc>
          <w:tcPr>
            <w:tcW w:w="5397" w:type="dxa"/>
          </w:tcPr>
          <w:p>
            <w:pPr>
              <w:spacing w:before="50"/>
              <w:ind w:right="115"/>
              <w:jc w:val="center"/>
              <w:rPr>
                <w:b/>
                <w:sz w:val="32"/>
              </w:rPr>
            </w:pPr>
          </w:p>
        </w:tc>
        <w:tc>
          <w:tcPr>
            <w:tcW w:w="1843" w:type="dxa"/>
          </w:tcPr>
          <w:p>
            <w:pPr>
              <w:spacing w:before="50"/>
              <w:ind w:right="115"/>
              <w:jc w:val="center"/>
              <w:rPr>
                <w:b/>
                <w:sz w:val="32"/>
              </w:rPr>
            </w:pPr>
          </w:p>
        </w:tc>
      </w:tr>
    </w:tbl>
    <w:p>
      <w:pPr>
        <w:spacing w:before="50"/>
        <w:ind w:left="179" w:right="115"/>
        <w:rPr>
          <w:b/>
          <w:sz w:val="32"/>
        </w:rPr>
      </w:pPr>
    </w:p>
    <w:p>
      <w:pPr>
        <w:spacing w:before="50"/>
        <w:ind w:left="179" w:right="115"/>
        <w:jc w:val="center"/>
        <w:rPr>
          <w:b/>
          <w:sz w:val="32"/>
        </w:rPr>
      </w:pPr>
    </w:p>
    <w:p>
      <w:pPr>
        <w:spacing w:before="50"/>
        <w:ind w:left="179" w:right="115"/>
        <w:jc w:val="center"/>
        <w:rPr>
          <w:b/>
          <w:sz w:val="32"/>
        </w:rPr>
      </w:pPr>
    </w:p>
    <w:p>
      <w:pPr>
        <w:spacing w:before="50"/>
        <w:ind w:left="179" w:right="115"/>
        <w:jc w:val="center"/>
        <w:rPr>
          <w:b/>
          <w:sz w:val="32"/>
        </w:rPr>
      </w:pPr>
    </w:p>
    <w:p>
      <w:pPr>
        <w:spacing w:before="50"/>
        <w:ind w:left="179" w:right="115"/>
        <w:jc w:val="center"/>
        <w:rPr>
          <w:b/>
          <w:sz w:val="32"/>
        </w:rPr>
      </w:pPr>
    </w:p>
    <w:p>
      <w:pPr>
        <w:pStyle w:val="2"/>
        <w:rPr>
          <w:b/>
          <w:sz w:val="32"/>
        </w:rPr>
      </w:pPr>
    </w:p>
    <w:p>
      <w:pPr>
        <w:pStyle w:val="2"/>
        <w:rPr>
          <w:b/>
          <w:sz w:val="32"/>
        </w:rPr>
      </w:pPr>
    </w:p>
    <w:p>
      <w:pPr>
        <w:pStyle w:val="2"/>
        <w:rPr>
          <w:b/>
          <w:sz w:val="32"/>
        </w:rPr>
      </w:pPr>
    </w:p>
    <w:p>
      <w:pPr>
        <w:pStyle w:val="2"/>
        <w:rPr>
          <w:b/>
          <w:sz w:val="32"/>
        </w:rPr>
      </w:pPr>
    </w:p>
    <w:p>
      <w:pPr>
        <w:pStyle w:val="2"/>
        <w:rPr>
          <w:b/>
          <w:sz w:val="32"/>
        </w:rPr>
      </w:pPr>
    </w:p>
    <w:p>
      <w:pPr>
        <w:pStyle w:val="2"/>
        <w:rPr>
          <w:b/>
          <w:sz w:val="32"/>
        </w:rPr>
      </w:pPr>
    </w:p>
    <w:p>
      <w:pPr>
        <w:pStyle w:val="2"/>
        <w:rPr>
          <w:b/>
          <w:sz w:val="32"/>
        </w:rPr>
      </w:pPr>
    </w:p>
    <w:p>
      <w:pPr>
        <w:pStyle w:val="2"/>
        <w:rPr>
          <w:b/>
          <w:sz w:val="32"/>
        </w:rPr>
      </w:pPr>
    </w:p>
    <w:p>
      <w:pPr>
        <w:pStyle w:val="2"/>
        <w:rPr>
          <w:b/>
          <w:sz w:val="32"/>
        </w:rPr>
      </w:pPr>
    </w:p>
    <w:p>
      <w:pPr>
        <w:pStyle w:val="2"/>
        <w:rPr>
          <w:b/>
          <w:sz w:val="32"/>
        </w:rPr>
      </w:pPr>
    </w:p>
    <w:p>
      <w:pPr>
        <w:pStyle w:val="2"/>
        <w:rPr>
          <w:b/>
          <w:sz w:val="32"/>
        </w:rPr>
      </w:pPr>
    </w:p>
    <w:p>
      <w:pPr>
        <w:pStyle w:val="2"/>
        <w:rPr>
          <w:b/>
          <w:sz w:val="32"/>
        </w:rPr>
      </w:pPr>
    </w:p>
    <w:p>
      <w:pPr>
        <w:pStyle w:val="2"/>
        <w:rPr>
          <w:b/>
          <w:sz w:val="32"/>
        </w:rPr>
      </w:pPr>
    </w:p>
    <w:p>
      <w:pPr>
        <w:spacing w:before="50"/>
        <w:ind w:left="179" w:right="115"/>
        <w:jc w:val="center"/>
        <w:rPr>
          <w:b/>
          <w:sz w:val="32"/>
        </w:rPr>
      </w:pPr>
    </w:p>
    <w:p>
      <w:pPr>
        <w:spacing w:before="50"/>
        <w:ind w:right="115"/>
        <w:jc w:val="both"/>
        <w:rPr>
          <w:b/>
          <w:sz w:val="32"/>
        </w:rPr>
      </w:pPr>
    </w:p>
    <w:p>
      <w:pPr>
        <w:spacing w:before="50"/>
        <w:ind w:left="179" w:right="115"/>
        <w:jc w:val="center"/>
        <w:outlineLvl w:val="0"/>
        <w:rPr>
          <w:b/>
          <w:sz w:val="12"/>
        </w:rPr>
      </w:pPr>
      <w:bookmarkStart w:id="128" w:name="_Toc16539"/>
      <w:r>
        <w:rPr>
          <w:b/>
          <w:sz w:val="44"/>
          <w:szCs w:val="32"/>
        </w:rPr>
        <w:t>一、投标</w:t>
      </w:r>
      <w:bookmarkEnd w:id="128"/>
      <w:r>
        <w:rPr>
          <w:rFonts w:hint="eastAsia"/>
          <w:b/>
          <w:sz w:val="44"/>
          <w:szCs w:val="32"/>
          <w:lang w:val="en-US" w:eastAsia="zh-CN"/>
        </w:rPr>
        <w:t>函</w:t>
      </w:r>
    </w:p>
    <w:p>
      <w:pPr>
        <w:pStyle w:val="12"/>
        <w:keepNext w:val="0"/>
        <w:keepLines w:val="0"/>
        <w:pageBreakBefore w:val="0"/>
        <w:widowControl w:val="0"/>
        <w:kinsoku/>
        <w:wordWrap/>
        <w:overflowPunct/>
        <w:topLinePunct w:val="0"/>
        <w:autoSpaceDE w:val="0"/>
        <w:autoSpaceDN w:val="0"/>
        <w:bidi w:val="0"/>
        <w:adjustRightInd/>
        <w:snapToGrid/>
        <w:spacing w:line="360" w:lineRule="exact"/>
        <w:ind w:left="0" w:right="0" w:firstLine="420" w:firstLineChars="200"/>
        <w:textAlignment w:val="auto"/>
        <w:rPr>
          <w:sz w:val="21"/>
          <w:szCs w:val="21"/>
        </w:rPr>
      </w:pPr>
      <w:r>
        <w:rPr>
          <w:sz w:val="21"/>
          <w:szCs w:val="21"/>
        </w:rPr>
        <w:t>致：</w:t>
      </w:r>
      <w:r>
        <w:rPr>
          <w:rFonts w:hint="eastAsia" w:ascii="宋体" w:hAnsi="宋体" w:eastAsia="宋体" w:cs="宋体"/>
          <w:sz w:val="21"/>
          <w:szCs w:val="21"/>
          <w:lang w:val="zh-CN" w:eastAsia="zh-CN" w:bidi="zh-CN"/>
        </w:rPr>
        <w:t>（采购人）</w:t>
      </w:r>
    </w:p>
    <w:p>
      <w:pPr>
        <w:pStyle w:val="45"/>
        <w:keepNext w:val="0"/>
        <w:keepLines w:val="0"/>
        <w:pageBreakBefore w:val="0"/>
        <w:widowControl w:val="0"/>
        <w:tabs>
          <w:tab w:val="left" w:pos="1139"/>
          <w:tab w:val="left" w:pos="2712"/>
          <w:tab w:val="left" w:pos="4658"/>
          <w:tab w:val="left" w:pos="5157"/>
          <w:tab w:val="left" w:pos="6554"/>
        </w:tabs>
        <w:kinsoku/>
        <w:wordWrap/>
        <w:overflowPunct/>
        <w:topLinePunct w:val="0"/>
        <w:autoSpaceDE w:val="0"/>
        <w:autoSpaceDN w:val="0"/>
        <w:bidi w:val="0"/>
        <w:adjustRightInd/>
        <w:snapToGrid/>
        <w:spacing w:line="360" w:lineRule="exact"/>
        <w:ind w:left="0" w:right="0" w:firstLine="420" w:firstLineChars="200"/>
        <w:textAlignment w:val="auto"/>
        <w:rPr>
          <w:sz w:val="21"/>
          <w:szCs w:val="21"/>
        </w:rPr>
      </w:pPr>
      <w:r>
        <w:rPr>
          <w:rFonts w:hint="eastAsia"/>
          <w:sz w:val="21"/>
          <w:szCs w:val="21"/>
        </w:rPr>
        <w:t>我</w:t>
      </w:r>
      <w:r>
        <w:rPr>
          <w:rFonts w:hint="eastAsia"/>
          <w:spacing w:val="-3"/>
          <w:sz w:val="21"/>
          <w:szCs w:val="21"/>
        </w:rPr>
        <w:t>方</w:t>
      </w:r>
      <w:r>
        <w:rPr>
          <w:rFonts w:hint="eastAsia"/>
          <w:sz w:val="21"/>
          <w:szCs w:val="21"/>
        </w:rPr>
        <w:t>已</w:t>
      </w:r>
      <w:r>
        <w:rPr>
          <w:rFonts w:hint="eastAsia"/>
          <w:spacing w:val="-3"/>
          <w:sz w:val="21"/>
          <w:szCs w:val="21"/>
        </w:rPr>
        <w:t>仔</w:t>
      </w:r>
      <w:r>
        <w:rPr>
          <w:rFonts w:hint="eastAsia"/>
          <w:sz w:val="21"/>
          <w:szCs w:val="21"/>
        </w:rPr>
        <w:t>细</w:t>
      </w:r>
      <w:r>
        <w:rPr>
          <w:rFonts w:hint="eastAsia"/>
          <w:spacing w:val="-3"/>
          <w:sz w:val="21"/>
          <w:szCs w:val="21"/>
        </w:rPr>
        <w:t>研</w:t>
      </w:r>
      <w:r>
        <w:rPr>
          <w:rFonts w:hint="eastAsia"/>
          <w:sz w:val="21"/>
          <w:szCs w:val="21"/>
        </w:rPr>
        <w:t>究了编号</w:t>
      </w:r>
      <w:r>
        <w:rPr>
          <w:rFonts w:hint="eastAsia"/>
          <w:sz w:val="21"/>
          <w:szCs w:val="21"/>
          <w:u w:val="single"/>
        </w:rPr>
        <w:tab/>
      </w:r>
      <w:r>
        <w:rPr>
          <w:rFonts w:hint="eastAsia"/>
          <w:sz w:val="21"/>
          <w:szCs w:val="21"/>
        </w:rPr>
        <w:t>的</w:t>
      </w:r>
      <w:r>
        <w:rPr>
          <w:rFonts w:hint="eastAsia"/>
          <w:sz w:val="21"/>
          <w:szCs w:val="21"/>
          <w:u w:val="single"/>
          <w:lang w:val="en-US"/>
        </w:rPr>
        <w:t xml:space="preserve">       （项目名称）      </w:t>
      </w:r>
      <w:r>
        <w:rPr>
          <w:rFonts w:hint="eastAsia"/>
          <w:sz w:val="21"/>
          <w:szCs w:val="21"/>
        </w:rPr>
        <w:t>招标文件的</w:t>
      </w:r>
      <w:r>
        <w:rPr>
          <w:rFonts w:hint="eastAsia"/>
          <w:spacing w:val="-3"/>
          <w:sz w:val="21"/>
          <w:szCs w:val="21"/>
        </w:rPr>
        <w:t>全</w:t>
      </w:r>
      <w:r>
        <w:rPr>
          <w:rFonts w:hint="eastAsia"/>
          <w:sz w:val="21"/>
          <w:szCs w:val="21"/>
        </w:rPr>
        <w:t>部内</w:t>
      </w:r>
      <w:r>
        <w:rPr>
          <w:rFonts w:hint="eastAsia"/>
          <w:spacing w:val="-3"/>
          <w:sz w:val="21"/>
          <w:szCs w:val="21"/>
        </w:rPr>
        <w:t>容，</w:t>
      </w:r>
      <w:r>
        <w:rPr>
          <w:sz w:val="21"/>
          <w:szCs w:val="21"/>
        </w:rPr>
        <w:t>我方</w:t>
      </w:r>
      <w:r>
        <w:rPr>
          <w:rFonts w:hint="eastAsia"/>
          <w:sz w:val="21"/>
          <w:szCs w:val="21"/>
          <w:lang w:val="en-US" w:eastAsia="zh-CN"/>
        </w:rPr>
        <w:t xml:space="preserve"> </w:t>
      </w:r>
      <w:r>
        <w:rPr>
          <w:sz w:val="21"/>
          <w:szCs w:val="21"/>
          <w:u w:val="single"/>
        </w:rPr>
        <w:t>（</w:t>
      </w:r>
      <w:r>
        <w:rPr>
          <w:rFonts w:hint="eastAsia"/>
          <w:sz w:val="21"/>
          <w:szCs w:val="21"/>
          <w:u w:val="single"/>
        </w:rPr>
        <w:t>供应商</w:t>
      </w:r>
      <w:r>
        <w:rPr>
          <w:sz w:val="21"/>
          <w:szCs w:val="21"/>
          <w:u w:val="single"/>
        </w:rPr>
        <w:t>名称）</w:t>
      </w:r>
      <w:r>
        <w:rPr>
          <w:rFonts w:hint="eastAsia"/>
          <w:sz w:val="21"/>
          <w:szCs w:val="21"/>
          <w:u w:val="single"/>
          <w:lang w:val="en-US" w:eastAsia="zh-CN"/>
        </w:rPr>
        <w:t xml:space="preserve">         </w:t>
      </w:r>
      <w:r>
        <w:rPr>
          <w:sz w:val="21"/>
          <w:szCs w:val="21"/>
        </w:rPr>
        <w:t>作为</w:t>
      </w:r>
      <w:r>
        <w:rPr>
          <w:rFonts w:hint="eastAsia"/>
          <w:sz w:val="21"/>
          <w:szCs w:val="21"/>
        </w:rPr>
        <w:t>供应商</w:t>
      </w:r>
      <w:r>
        <w:rPr>
          <w:sz w:val="21"/>
          <w:szCs w:val="21"/>
        </w:rPr>
        <w:t>正式授权</w:t>
      </w:r>
      <w:r>
        <w:rPr>
          <w:sz w:val="21"/>
          <w:szCs w:val="21"/>
          <w:u w:val="single"/>
        </w:rPr>
        <w:t>（授权代表姓名）</w:t>
      </w:r>
      <w:r>
        <w:rPr>
          <w:rFonts w:hint="eastAsia"/>
          <w:sz w:val="21"/>
          <w:szCs w:val="21"/>
          <w:u w:val="single"/>
          <w:lang w:val="en-US" w:eastAsia="zh-CN"/>
        </w:rPr>
        <w:t xml:space="preserve">           </w:t>
      </w:r>
      <w:r>
        <w:rPr>
          <w:sz w:val="21"/>
          <w:szCs w:val="21"/>
        </w:rPr>
        <w:t>我方代表</w:t>
      </w:r>
      <w:r>
        <w:rPr>
          <w:rFonts w:hint="eastAsia"/>
          <w:spacing w:val="-3"/>
          <w:sz w:val="21"/>
          <w:szCs w:val="21"/>
        </w:rPr>
        <w:t>，提</w:t>
      </w:r>
      <w:r>
        <w:rPr>
          <w:rFonts w:hint="eastAsia"/>
          <w:sz w:val="21"/>
          <w:szCs w:val="21"/>
        </w:rPr>
        <w:t>供</w:t>
      </w:r>
      <w:r>
        <w:rPr>
          <w:rFonts w:hint="eastAsia"/>
          <w:spacing w:val="-3"/>
          <w:sz w:val="21"/>
          <w:szCs w:val="21"/>
          <w:u w:val="single"/>
        </w:rPr>
        <w:t>（</w:t>
      </w:r>
      <w:r>
        <w:rPr>
          <w:rFonts w:hint="eastAsia"/>
          <w:sz w:val="21"/>
          <w:szCs w:val="21"/>
          <w:u w:val="single"/>
        </w:rPr>
        <w:t>项</w:t>
      </w:r>
      <w:r>
        <w:rPr>
          <w:rFonts w:hint="eastAsia"/>
          <w:spacing w:val="-3"/>
          <w:sz w:val="21"/>
          <w:szCs w:val="21"/>
          <w:u w:val="single"/>
        </w:rPr>
        <w:t>目名</w:t>
      </w:r>
      <w:r>
        <w:rPr>
          <w:rFonts w:hint="eastAsia"/>
          <w:sz w:val="21"/>
          <w:szCs w:val="21"/>
          <w:u w:val="single"/>
        </w:rPr>
        <w:t>称</w:t>
      </w:r>
      <w:r>
        <w:rPr>
          <w:rFonts w:hint="eastAsia"/>
          <w:spacing w:val="-27"/>
          <w:sz w:val="21"/>
          <w:szCs w:val="21"/>
          <w:u w:val="single"/>
        </w:rPr>
        <w:t>）</w:t>
      </w:r>
      <w:r>
        <w:rPr>
          <w:rFonts w:hint="eastAsia"/>
          <w:sz w:val="21"/>
          <w:szCs w:val="21"/>
          <w:u w:val="single"/>
        </w:rPr>
        <w:tab/>
      </w:r>
      <w:r>
        <w:rPr>
          <w:rFonts w:hint="eastAsia"/>
          <w:sz w:val="21"/>
          <w:szCs w:val="21"/>
        </w:rPr>
        <w:t>招标文件</w:t>
      </w:r>
      <w:r>
        <w:rPr>
          <w:rFonts w:hint="eastAsia"/>
          <w:spacing w:val="-3"/>
          <w:sz w:val="21"/>
          <w:szCs w:val="21"/>
        </w:rPr>
        <w:t>中要求的货物及</w:t>
      </w:r>
      <w:r>
        <w:rPr>
          <w:rFonts w:hint="eastAsia"/>
          <w:sz w:val="21"/>
          <w:szCs w:val="21"/>
        </w:rPr>
        <w:t>服</w:t>
      </w:r>
      <w:r>
        <w:rPr>
          <w:rFonts w:hint="eastAsia"/>
          <w:spacing w:val="-3"/>
          <w:sz w:val="21"/>
          <w:szCs w:val="21"/>
        </w:rPr>
        <w:t>务等全部内</w:t>
      </w:r>
      <w:r>
        <w:rPr>
          <w:rFonts w:hint="eastAsia"/>
          <w:sz w:val="21"/>
          <w:szCs w:val="21"/>
        </w:rPr>
        <w:t>容，并保证按招标文件中规定的供货时限要求内完成，</w:t>
      </w:r>
      <w:r>
        <w:rPr>
          <w:rFonts w:hint="eastAsia"/>
          <w:spacing w:val="-11"/>
          <w:sz w:val="21"/>
          <w:szCs w:val="21"/>
        </w:rPr>
        <w:t>同时</w:t>
      </w:r>
      <w:r>
        <w:rPr>
          <w:rFonts w:hint="eastAsia"/>
          <w:sz w:val="21"/>
          <w:szCs w:val="21"/>
        </w:rPr>
        <w:t>按合同约定履行义务。</w:t>
      </w:r>
    </w:p>
    <w:p>
      <w:pPr>
        <w:pStyle w:val="45"/>
        <w:keepNext w:val="0"/>
        <w:keepLines w:val="0"/>
        <w:pageBreakBefore w:val="0"/>
        <w:widowControl w:val="0"/>
        <w:tabs>
          <w:tab w:val="left" w:pos="1139"/>
          <w:tab w:val="left" w:pos="2712"/>
          <w:tab w:val="left" w:pos="4658"/>
          <w:tab w:val="left" w:pos="5157"/>
          <w:tab w:val="left" w:pos="6554"/>
        </w:tabs>
        <w:kinsoku/>
        <w:wordWrap/>
        <w:overflowPunct/>
        <w:topLinePunct w:val="0"/>
        <w:autoSpaceDE w:val="0"/>
        <w:autoSpaceDN w:val="0"/>
        <w:bidi w:val="0"/>
        <w:adjustRightInd/>
        <w:snapToGrid/>
        <w:spacing w:line="360" w:lineRule="exact"/>
        <w:ind w:left="0" w:right="0" w:firstLine="420" w:firstLineChars="200"/>
        <w:textAlignment w:val="auto"/>
        <w:rPr>
          <w:rFonts w:hint="eastAsia"/>
          <w:sz w:val="21"/>
          <w:szCs w:val="21"/>
        </w:rPr>
      </w:pPr>
      <w:r>
        <w:rPr>
          <w:rFonts w:hint="eastAsia"/>
          <w:sz w:val="21"/>
          <w:szCs w:val="21"/>
        </w:rPr>
        <w:t>据此函，</w:t>
      </w:r>
      <w:r>
        <w:rPr>
          <w:rFonts w:hint="eastAsia"/>
          <w:sz w:val="21"/>
          <w:szCs w:val="21"/>
          <w:lang w:eastAsia="zh-CN"/>
        </w:rPr>
        <w:t>我</w:t>
      </w:r>
      <w:r>
        <w:rPr>
          <w:rFonts w:hint="eastAsia"/>
          <w:sz w:val="21"/>
          <w:szCs w:val="21"/>
        </w:rPr>
        <w:t>单位宣布同意如下：</w:t>
      </w:r>
    </w:p>
    <w:p>
      <w:pPr>
        <w:pStyle w:val="45"/>
        <w:keepNext w:val="0"/>
        <w:keepLines w:val="0"/>
        <w:pageBreakBefore w:val="0"/>
        <w:widowControl w:val="0"/>
        <w:tabs>
          <w:tab w:val="left" w:pos="1139"/>
          <w:tab w:val="left" w:pos="2712"/>
          <w:tab w:val="left" w:pos="4658"/>
          <w:tab w:val="left" w:pos="5157"/>
          <w:tab w:val="left" w:pos="6554"/>
        </w:tabs>
        <w:kinsoku/>
        <w:wordWrap/>
        <w:overflowPunct/>
        <w:topLinePunct w:val="0"/>
        <w:autoSpaceDE w:val="0"/>
        <w:autoSpaceDN w:val="0"/>
        <w:bidi w:val="0"/>
        <w:adjustRightInd/>
        <w:snapToGrid/>
        <w:spacing w:line="360" w:lineRule="exact"/>
        <w:ind w:left="0" w:right="0" w:firstLine="420" w:firstLineChars="200"/>
        <w:textAlignment w:val="auto"/>
        <w:rPr>
          <w:rFonts w:hint="eastAsia"/>
          <w:sz w:val="21"/>
          <w:szCs w:val="21"/>
        </w:rPr>
      </w:pPr>
      <w:r>
        <w:rPr>
          <w:rFonts w:hint="eastAsia"/>
          <w:sz w:val="21"/>
          <w:szCs w:val="21"/>
          <w:lang w:val="en-US" w:eastAsia="zh-CN"/>
        </w:rPr>
        <w:t xml:space="preserve">1、我方同意自本项目招标文件规定的投标截止时间（开标时间）起遵循本投标函，并承诺在招标文件规定的投标有效期内不修改、撤销投标文件。 </w:t>
      </w:r>
    </w:p>
    <w:p>
      <w:pPr>
        <w:pStyle w:val="45"/>
        <w:keepNext w:val="0"/>
        <w:keepLines w:val="0"/>
        <w:pageBreakBefore w:val="0"/>
        <w:widowControl w:val="0"/>
        <w:tabs>
          <w:tab w:val="left" w:pos="1139"/>
          <w:tab w:val="left" w:pos="2712"/>
          <w:tab w:val="left" w:pos="4658"/>
          <w:tab w:val="left" w:pos="5157"/>
          <w:tab w:val="left" w:pos="6554"/>
        </w:tabs>
        <w:kinsoku/>
        <w:wordWrap/>
        <w:overflowPunct/>
        <w:topLinePunct w:val="0"/>
        <w:autoSpaceDE w:val="0"/>
        <w:autoSpaceDN w:val="0"/>
        <w:bidi w:val="0"/>
        <w:adjustRightInd/>
        <w:snapToGrid/>
        <w:spacing w:line="360" w:lineRule="exact"/>
        <w:ind w:left="0" w:right="0" w:firstLine="420" w:firstLineChars="200"/>
        <w:textAlignment w:val="auto"/>
        <w:rPr>
          <w:rFonts w:hint="eastAsia"/>
          <w:sz w:val="21"/>
          <w:szCs w:val="21"/>
        </w:rPr>
      </w:pPr>
      <w:r>
        <w:rPr>
          <w:rFonts w:hint="eastAsia"/>
          <w:sz w:val="21"/>
          <w:szCs w:val="21"/>
          <w:lang w:val="en-US" w:eastAsia="zh-CN"/>
        </w:rPr>
        <w:t xml:space="preserve">2、我方所递交的投标文件及有关资料都是内容完整、真实和准确的。 </w:t>
      </w:r>
    </w:p>
    <w:p>
      <w:pPr>
        <w:pStyle w:val="45"/>
        <w:keepNext w:val="0"/>
        <w:keepLines w:val="0"/>
        <w:pageBreakBefore w:val="0"/>
        <w:widowControl w:val="0"/>
        <w:tabs>
          <w:tab w:val="left" w:pos="1139"/>
          <w:tab w:val="left" w:pos="2712"/>
          <w:tab w:val="left" w:pos="4658"/>
          <w:tab w:val="left" w:pos="5157"/>
          <w:tab w:val="left" w:pos="6554"/>
        </w:tabs>
        <w:kinsoku/>
        <w:wordWrap/>
        <w:overflowPunct/>
        <w:topLinePunct w:val="0"/>
        <w:autoSpaceDE w:val="0"/>
        <w:autoSpaceDN w:val="0"/>
        <w:bidi w:val="0"/>
        <w:adjustRightInd/>
        <w:snapToGrid/>
        <w:spacing w:line="360" w:lineRule="exact"/>
        <w:ind w:left="0" w:right="0" w:firstLine="420" w:firstLineChars="200"/>
        <w:textAlignment w:val="auto"/>
        <w:rPr>
          <w:rFonts w:hint="eastAsia"/>
          <w:sz w:val="21"/>
          <w:szCs w:val="21"/>
        </w:rPr>
      </w:pPr>
      <w:r>
        <w:rPr>
          <w:rFonts w:hint="eastAsia"/>
          <w:sz w:val="21"/>
          <w:szCs w:val="21"/>
          <w:lang w:val="en-US" w:eastAsia="zh-CN"/>
        </w:rPr>
        <w:t xml:space="preserve">3、如本项目采购内容涉及须符合国家强制规定的，我方承诺我方本次投标（包括资格条件和所投产品）均符合国家有关强制规定。 </w:t>
      </w:r>
    </w:p>
    <w:p>
      <w:pPr>
        <w:pStyle w:val="45"/>
        <w:keepNext w:val="0"/>
        <w:keepLines w:val="0"/>
        <w:pageBreakBefore w:val="0"/>
        <w:widowControl w:val="0"/>
        <w:tabs>
          <w:tab w:val="left" w:pos="1139"/>
          <w:tab w:val="left" w:pos="2712"/>
          <w:tab w:val="left" w:pos="4658"/>
          <w:tab w:val="left" w:pos="5157"/>
          <w:tab w:val="left" w:pos="6554"/>
        </w:tabs>
        <w:kinsoku/>
        <w:wordWrap/>
        <w:overflowPunct/>
        <w:topLinePunct w:val="0"/>
        <w:autoSpaceDE w:val="0"/>
        <w:autoSpaceDN w:val="0"/>
        <w:bidi w:val="0"/>
        <w:adjustRightInd/>
        <w:snapToGrid/>
        <w:spacing w:line="360" w:lineRule="exact"/>
        <w:ind w:left="0" w:right="0" w:firstLine="420" w:firstLineChars="200"/>
        <w:textAlignment w:val="auto"/>
        <w:rPr>
          <w:rFonts w:hint="eastAsia"/>
          <w:sz w:val="21"/>
          <w:szCs w:val="21"/>
        </w:rPr>
      </w:pPr>
      <w:r>
        <w:rPr>
          <w:rFonts w:hint="eastAsia"/>
          <w:sz w:val="21"/>
          <w:szCs w:val="21"/>
          <w:lang w:val="en-US" w:eastAsia="zh-CN"/>
        </w:rPr>
        <w:t xml:space="preserve">4、如我方中标，我方承诺在收到中标通知书后，在中标通知书规定的期限内，根据招标文件、我方的投标文件及有关澄清承诺书的要求与采购人订立书面合同，并按照合同约定承担完成合同的责任和义务。 </w:t>
      </w:r>
    </w:p>
    <w:p>
      <w:pPr>
        <w:pStyle w:val="45"/>
        <w:keepNext w:val="0"/>
        <w:keepLines w:val="0"/>
        <w:pageBreakBefore w:val="0"/>
        <w:widowControl w:val="0"/>
        <w:tabs>
          <w:tab w:val="left" w:pos="1139"/>
          <w:tab w:val="left" w:pos="2712"/>
          <w:tab w:val="left" w:pos="4658"/>
          <w:tab w:val="left" w:pos="5157"/>
          <w:tab w:val="left" w:pos="6554"/>
        </w:tabs>
        <w:kinsoku/>
        <w:wordWrap/>
        <w:overflowPunct/>
        <w:topLinePunct w:val="0"/>
        <w:autoSpaceDE w:val="0"/>
        <w:autoSpaceDN w:val="0"/>
        <w:bidi w:val="0"/>
        <w:adjustRightInd/>
        <w:snapToGrid/>
        <w:spacing w:line="360" w:lineRule="exact"/>
        <w:ind w:left="0" w:right="0" w:firstLine="420" w:firstLineChars="200"/>
        <w:textAlignment w:val="auto"/>
        <w:rPr>
          <w:rFonts w:hint="eastAsia"/>
          <w:sz w:val="21"/>
          <w:szCs w:val="21"/>
        </w:rPr>
      </w:pPr>
      <w:r>
        <w:rPr>
          <w:rFonts w:hint="eastAsia"/>
          <w:sz w:val="21"/>
          <w:szCs w:val="21"/>
          <w:lang w:val="en-US" w:eastAsia="zh-CN"/>
        </w:rPr>
        <w:t xml:space="preserve">5、我方已详细审核招标文件，我方知道必须放弃提出含糊不清或误解问题的权利。 </w:t>
      </w:r>
    </w:p>
    <w:p>
      <w:pPr>
        <w:pStyle w:val="45"/>
        <w:keepNext w:val="0"/>
        <w:keepLines w:val="0"/>
        <w:pageBreakBefore w:val="0"/>
        <w:widowControl w:val="0"/>
        <w:tabs>
          <w:tab w:val="left" w:pos="1139"/>
          <w:tab w:val="left" w:pos="2712"/>
          <w:tab w:val="left" w:pos="4658"/>
          <w:tab w:val="left" w:pos="5157"/>
          <w:tab w:val="left" w:pos="6554"/>
        </w:tabs>
        <w:kinsoku/>
        <w:wordWrap/>
        <w:overflowPunct/>
        <w:topLinePunct w:val="0"/>
        <w:autoSpaceDE w:val="0"/>
        <w:autoSpaceDN w:val="0"/>
        <w:bidi w:val="0"/>
        <w:adjustRightInd/>
        <w:snapToGrid/>
        <w:spacing w:line="360" w:lineRule="exact"/>
        <w:ind w:left="0" w:right="0" w:firstLine="420" w:firstLineChars="200"/>
        <w:textAlignment w:val="auto"/>
        <w:rPr>
          <w:rFonts w:hint="eastAsia"/>
          <w:sz w:val="21"/>
          <w:szCs w:val="21"/>
        </w:rPr>
      </w:pPr>
      <w:r>
        <w:rPr>
          <w:rFonts w:hint="eastAsia"/>
          <w:sz w:val="21"/>
          <w:szCs w:val="21"/>
          <w:lang w:val="en-US" w:eastAsia="zh-CN"/>
        </w:rPr>
        <w:t xml:space="preserve">6、我方同意应贵方要求提供与本投标有关的任何数据或资料。若贵方需要，我方愿意提供我方作出的一切承诺的证明材料。 </w:t>
      </w:r>
    </w:p>
    <w:p>
      <w:pPr>
        <w:pStyle w:val="45"/>
        <w:keepNext w:val="0"/>
        <w:keepLines w:val="0"/>
        <w:pageBreakBefore w:val="0"/>
        <w:widowControl w:val="0"/>
        <w:tabs>
          <w:tab w:val="left" w:pos="1139"/>
          <w:tab w:val="left" w:pos="2712"/>
          <w:tab w:val="left" w:pos="4658"/>
          <w:tab w:val="left" w:pos="5157"/>
          <w:tab w:val="left" w:pos="6554"/>
        </w:tabs>
        <w:kinsoku/>
        <w:wordWrap/>
        <w:overflowPunct/>
        <w:topLinePunct w:val="0"/>
        <w:autoSpaceDE w:val="0"/>
        <w:autoSpaceDN w:val="0"/>
        <w:bidi w:val="0"/>
        <w:adjustRightInd/>
        <w:snapToGrid/>
        <w:spacing w:line="360" w:lineRule="exact"/>
        <w:ind w:left="0" w:right="0" w:firstLine="420" w:firstLineChars="200"/>
        <w:textAlignment w:val="auto"/>
        <w:rPr>
          <w:rFonts w:hint="eastAsia"/>
          <w:sz w:val="21"/>
          <w:szCs w:val="21"/>
        </w:rPr>
      </w:pPr>
      <w:r>
        <w:rPr>
          <w:rFonts w:hint="eastAsia"/>
          <w:sz w:val="21"/>
          <w:szCs w:val="21"/>
          <w:lang w:val="en-US" w:eastAsia="zh-CN"/>
        </w:rPr>
        <w:t xml:space="preserve">7、我方完全理解贵方不一定接受投标报价最低的投标人为中标供应商的行为。 </w:t>
      </w:r>
    </w:p>
    <w:p>
      <w:pPr>
        <w:pStyle w:val="45"/>
        <w:keepNext w:val="0"/>
        <w:keepLines w:val="0"/>
        <w:pageBreakBefore w:val="0"/>
        <w:widowControl w:val="0"/>
        <w:tabs>
          <w:tab w:val="left" w:pos="1139"/>
          <w:tab w:val="left" w:pos="2712"/>
          <w:tab w:val="left" w:pos="4658"/>
          <w:tab w:val="left" w:pos="5157"/>
          <w:tab w:val="left" w:pos="6554"/>
        </w:tabs>
        <w:kinsoku/>
        <w:wordWrap/>
        <w:overflowPunct/>
        <w:topLinePunct w:val="0"/>
        <w:autoSpaceDE w:val="0"/>
        <w:autoSpaceDN w:val="0"/>
        <w:bidi w:val="0"/>
        <w:adjustRightInd/>
        <w:snapToGrid/>
        <w:spacing w:line="360" w:lineRule="exact"/>
        <w:ind w:left="0" w:right="0" w:firstLine="420" w:firstLineChars="200"/>
        <w:textAlignment w:val="auto"/>
        <w:rPr>
          <w:rFonts w:hint="eastAsia"/>
          <w:sz w:val="21"/>
          <w:szCs w:val="21"/>
        </w:rPr>
      </w:pPr>
      <w:r>
        <w:rPr>
          <w:rFonts w:hint="eastAsia"/>
          <w:sz w:val="21"/>
          <w:szCs w:val="21"/>
          <w:lang w:val="en-US" w:eastAsia="zh-CN"/>
        </w:rPr>
        <w:t xml:space="preserve">8、我方将严格遵守《中华人民共和国政府采购法》第七十七条的规定，即供应商有下列情形之一的，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 </w:t>
      </w:r>
    </w:p>
    <w:p>
      <w:pPr>
        <w:pStyle w:val="45"/>
        <w:keepNext w:val="0"/>
        <w:keepLines w:val="0"/>
        <w:pageBreakBefore w:val="0"/>
        <w:widowControl w:val="0"/>
        <w:tabs>
          <w:tab w:val="left" w:pos="1139"/>
          <w:tab w:val="left" w:pos="2712"/>
          <w:tab w:val="left" w:pos="4658"/>
          <w:tab w:val="left" w:pos="5157"/>
          <w:tab w:val="left" w:pos="6554"/>
        </w:tabs>
        <w:kinsoku/>
        <w:wordWrap/>
        <w:overflowPunct/>
        <w:topLinePunct w:val="0"/>
        <w:autoSpaceDE w:val="0"/>
        <w:autoSpaceDN w:val="0"/>
        <w:bidi w:val="0"/>
        <w:adjustRightInd/>
        <w:snapToGrid/>
        <w:spacing w:line="360" w:lineRule="exact"/>
        <w:ind w:left="0" w:right="0" w:firstLine="420" w:firstLineChars="200"/>
        <w:textAlignment w:val="auto"/>
        <w:rPr>
          <w:rFonts w:hint="eastAsia"/>
          <w:sz w:val="21"/>
          <w:szCs w:val="21"/>
        </w:rPr>
      </w:pPr>
      <w:r>
        <w:rPr>
          <w:rFonts w:hint="eastAsia"/>
          <w:sz w:val="21"/>
          <w:szCs w:val="21"/>
          <w:lang w:val="en-US" w:eastAsia="zh-CN"/>
        </w:rPr>
        <w:t xml:space="preserve">（1） 提供虚假材料谋取中标、成交的； </w:t>
      </w:r>
    </w:p>
    <w:p>
      <w:pPr>
        <w:pStyle w:val="45"/>
        <w:keepNext w:val="0"/>
        <w:keepLines w:val="0"/>
        <w:pageBreakBefore w:val="0"/>
        <w:widowControl w:val="0"/>
        <w:tabs>
          <w:tab w:val="left" w:pos="1139"/>
          <w:tab w:val="left" w:pos="2712"/>
          <w:tab w:val="left" w:pos="4658"/>
          <w:tab w:val="left" w:pos="5157"/>
          <w:tab w:val="left" w:pos="6554"/>
        </w:tabs>
        <w:kinsoku/>
        <w:wordWrap/>
        <w:overflowPunct/>
        <w:topLinePunct w:val="0"/>
        <w:autoSpaceDE w:val="0"/>
        <w:autoSpaceDN w:val="0"/>
        <w:bidi w:val="0"/>
        <w:adjustRightInd/>
        <w:snapToGrid/>
        <w:spacing w:line="360" w:lineRule="exact"/>
        <w:ind w:left="0" w:right="0" w:firstLine="420" w:firstLineChars="200"/>
        <w:textAlignment w:val="auto"/>
        <w:rPr>
          <w:rFonts w:hint="eastAsia"/>
          <w:sz w:val="21"/>
          <w:szCs w:val="21"/>
        </w:rPr>
      </w:pPr>
      <w:r>
        <w:rPr>
          <w:rFonts w:hint="eastAsia"/>
          <w:sz w:val="21"/>
          <w:szCs w:val="21"/>
          <w:lang w:val="en-US" w:eastAsia="zh-CN"/>
        </w:rPr>
        <w:t xml:space="preserve">（2） 采取不正当手段诋毁、排挤其他供应商的； </w:t>
      </w:r>
    </w:p>
    <w:p>
      <w:pPr>
        <w:pStyle w:val="45"/>
        <w:keepNext w:val="0"/>
        <w:keepLines w:val="0"/>
        <w:pageBreakBefore w:val="0"/>
        <w:widowControl w:val="0"/>
        <w:tabs>
          <w:tab w:val="left" w:pos="1139"/>
          <w:tab w:val="left" w:pos="2712"/>
          <w:tab w:val="left" w:pos="4658"/>
          <w:tab w:val="left" w:pos="5157"/>
          <w:tab w:val="left" w:pos="6554"/>
        </w:tabs>
        <w:kinsoku/>
        <w:wordWrap/>
        <w:overflowPunct/>
        <w:topLinePunct w:val="0"/>
        <w:autoSpaceDE w:val="0"/>
        <w:autoSpaceDN w:val="0"/>
        <w:bidi w:val="0"/>
        <w:adjustRightInd/>
        <w:snapToGrid/>
        <w:spacing w:line="360" w:lineRule="exact"/>
        <w:ind w:left="0" w:right="0" w:firstLine="420" w:firstLineChars="200"/>
        <w:textAlignment w:val="auto"/>
        <w:rPr>
          <w:rFonts w:hint="eastAsia"/>
          <w:sz w:val="21"/>
          <w:szCs w:val="21"/>
        </w:rPr>
      </w:pPr>
      <w:r>
        <w:rPr>
          <w:rFonts w:hint="eastAsia"/>
          <w:sz w:val="21"/>
          <w:szCs w:val="21"/>
          <w:lang w:val="en-US" w:eastAsia="zh-CN"/>
        </w:rPr>
        <w:t xml:space="preserve">（3） 与采购人、其他供应商或者采购代理机构恶意串通的； </w:t>
      </w:r>
    </w:p>
    <w:p>
      <w:pPr>
        <w:pStyle w:val="45"/>
        <w:keepNext w:val="0"/>
        <w:keepLines w:val="0"/>
        <w:pageBreakBefore w:val="0"/>
        <w:widowControl w:val="0"/>
        <w:tabs>
          <w:tab w:val="left" w:pos="1139"/>
          <w:tab w:val="left" w:pos="2712"/>
          <w:tab w:val="left" w:pos="4658"/>
          <w:tab w:val="left" w:pos="5157"/>
          <w:tab w:val="left" w:pos="6554"/>
        </w:tabs>
        <w:kinsoku/>
        <w:wordWrap/>
        <w:overflowPunct/>
        <w:topLinePunct w:val="0"/>
        <w:autoSpaceDE w:val="0"/>
        <w:autoSpaceDN w:val="0"/>
        <w:bidi w:val="0"/>
        <w:adjustRightInd/>
        <w:snapToGrid/>
        <w:spacing w:line="360" w:lineRule="exact"/>
        <w:ind w:left="0" w:right="0" w:firstLine="420" w:firstLineChars="200"/>
        <w:textAlignment w:val="auto"/>
        <w:rPr>
          <w:rFonts w:hint="eastAsia"/>
          <w:sz w:val="21"/>
          <w:szCs w:val="21"/>
        </w:rPr>
      </w:pPr>
      <w:r>
        <w:rPr>
          <w:rFonts w:hint="eastAsia"/>
          <w:sz w:val="21"/>
          <w:szCs w:val="21"/>
          <w:lang w:val="en-US" w:eastAsia="zh-CN"/>
        </w:rPr>
        <w:t xml:space="preserve">（4） 向采购人、采购代理机构行贿或者提供其他不正当利益的； </w:t>
      </w:r>
    </w:p>
    <w:p>
      <w:pPr>
        <w:pStyle w:val="45"/>
        <w:keepNext w:val="0"/>
        <w:keepLines w:val="0"/>
        <w:pageBreakBefore w:val="0"/>
        <w:widowControl w:val="0"/>
        <w:tabs>
          <w:tab w:val="left" w:pos="1139"/>
          <w:tab w:val="left" w:pos="2712"/>
          <w:tab w:val="left" w:pos="4658"/>
          <w:tab w:val="left" w:pos="5157"/>
          <w:tab w:val="left" w:pos="6554"/>
        </w:tabs>
        <w:kinsoku/>
        <w:wordWrap/>
        <w:overflowPunct/>
        <w:topLinePunct w:val="0"/>
        <w:autoSpaceDE w:val="0"/>
        <w:autoSpaceDN w:val="0"/>
        <w:bidi w:val="0"/>
        <w:adjustRightInd/>
        <w:snapToGrid/>
        <w:spacing w:line="360" w:lineRule="exact"/>
        <w:ind w:left="0" w:right="0" w:firstLine="420" w:firstLineChars="200"/>
        <w:textAlignment w:val="auto"/>
        <w:rPr>
          <w:rFonts w:hint="eastAsia"/>
          <w:sz w:val="21"/>
          <w:szCs w:val="21"/>
        </w:rPr>
      </w:pPr>
      <w:r>
        <w:rPr>
          <w:rFonts w:hint="eastAsia"/>
          <w:sz w:val="21"/>
          <w:szCs w:val="21"/>
          <w:lang w:val="en-US" w:eastAsia="zh-CN"/>
        </w:rPr>
        <w:t xml:space="preserve">（5） 在招标采购过程中与采购人进行协商谈判的； </w:t>
      </w:r>
    </w:p>
    <w:p>
      <w:pPr>
        <w:pStyle w:val="45"/>
        <w:keepNext w:val="0"/>
        <w:keepLines w:val="0"/>
        <w:pageBreakBefore w:val="0"/>
        <w:widowControl w:val="0"/>
        <w:tabs>
          <w:tab w:val="left" w:pos="1139"/>
          <w:tab w:val="left" w:pos="2712"/>
          <w:tab w:val="left" w:pos="4658"/>
          <w:tab w:val="left" w:pos="5157"/>
          <w:tab w:val="left" w:pos="6554"/>
        </w:tabs>
        <w:kinsoku/>
        <w:wordWrap/>
        <w:overflowPunct/>
        <w:topLinePunct w:val="0"/>
        <w:autoSpaceDE w:val="0"/>
        <w:autoSpaceDN w:val="0"/>
        <w:bidi w:val="0"/>
        <w:adjustRightInd/>
        <w:snapToGrid/>
        <w:spacing w:line="360" w:lineRule="exact"/>
        <w:ind w:left="0" w:right="0" w:firstLine="420" w:firstLineChars="200"/>
        <w:textAlignment w:val="auto"/>
        <w:rPr>
          <w:rFonts w:hint="eastAsia"/>
          <w:sz w:val="21"/>
          <w:szCs w:val="21"/>
        </w:rPr>
      </w:pPr>
      <w:r>
        <w:rPr>
          <w:rFonts w:hint="eastAsia"/>
          <w:sz w:val="21"/>
          <w:szCs w:val="21"/>
          <w:lang w:val="en-US" w:eastAsia="zh-CN"/>
        </w:rPr>
        <w:t xml:space="preserve">（6） 拒绝有关部门监督检查或提供虚假情况的。 </w:t>
      </w:r>
    </w:p>
    <w:p>
      <w:pPr>
        <w:pStyle w:val="45"/>
        <w:keepNext w:val="0"/>
        <w:keepLines w:val="0"/>
        <w:pageBreakBefore w:val="0"/>
        <w:widowControl w:val="0"/>
        <w:tabs>
          <w:tab w:val="left" w:pos="1139"/>
          <w:tab w:val="left" w:pos="2712"/>
          <w:tab w:val="left" w:pos="4658"/>
          <w:tab w:val="left" w:pos="5157"/>
          <w:tab w:val="left" w:pos="6554"/>
        </w:tabs>
        <w:kinsoku/>
        <w:wordWrap/>
        <w:overflowPunct/>
        <w:topLinePunct w:val="0"/>
        <w:autoSpaceDE w:val="0"/>
        <w:autoSpaceDN w:val="0"/>
        <w:bidi w:val="0"/>
        <w:adjustRightInd/>
        <w:snapToGrid/>
        <w:spacing w:line="360" w:lineRule="exact"/>
        <w:ind w:left="0" w:right="0" w:firstLine="420" w:firstLineChars="200"/>
        <w:textAlignment w:val="auto"/>
        <w:rPr>
          <w:rFonts w:hint="eastAsia"/>
          <w:sz w:val="21"/>
          <w:szCs w:val="21"/>
          <w:lang w:val="en-US" w:eastAsia="zh-CN"/>
        </w:rPr>
      </w:pPr>
      <w:r>
        <w:rPr>
          <w:rFonts w:hint="eastAsia"/>
          <w:sz w:val="21"/>
          <w:szCs w:val="21"/>
          <w:lang w:val="en-US" w:eastAsia="zh-CN"/>
        </w:rPr>
        <w:t xml:space="preserve">10、我方及由本人担任法定代表人的其他机构最近三年内被处罚的违法行为有：            </w:t>
      </w:r>
    </w:p>
    <w:p>
      <w:pPr>
        <w:pStyle w:val="45"/>
        <w:keepNext w:val="0"/>
        <w:keepLines w:val="0"/>
        <w:pageBreakBefore w:val="0"/>
        <w:widowControl w:val="0"/>
        <w:tabs>
          <w:tab w:val="left" w:pos="1139"/>
          <w:tab w:val="left" w:pos="2712"/>
          <w:tab w:val="left" w:pos="4658"/>
          <w:tab w:val="left" w:pos="5157"/>
          <w:tab w:val="left" w:pos="6554"/>
        </w:tabs>
        <w:kinsoku/>
        <w:wordWrap/>
        <w:overflowPunct/>
        <w:topLinePunct w:val="0"/>
        <w:autoSpaceDE w:val="0"/>
        <w:autoSpaceDN w:val="0"/>
        <w:bidi w:val="0"/>
        <w:adjustRightInd/>
        <w:snapToGrid/>
        <w:spacing w:line="360" w:lineRule="exact"/>
        <w:ind w:left="0" w:right="0" w:firstLine="420" w:firstLineChars="200"/>
        <w:textAlignment w:val="auto"/>
        <w:rPr>
          <w:rFonts w:hint="eastAsia"/>
          <w:sz w:val="21"/>
          <w:szCs w:val="21"/>
        </w:rPr>
      </w:pPr>
      <w:r>
        <w:rPr>
          <w:rFonts w:hint="eastAsia"/>
          <w:sz w:val="21"/>
          <w:szCs w:val="21"/>
          <w:lang w:val="en-US" w:eastAsia="zh-CN"/>
        </w:rPr>
        <w:t>11、以上事项如有虚假或隐瞒，我方愿意承担一切后果，并不再寻求任何旨在减轻或免除法律责任的辩解。</w:t>
      </w:r>
    </w:p>
    <w:p>
      <w:pPr>
        <w:pStyle w:val="45"/>
        <w:keepNext w:val="0"/>
        <w:keepLines w:val="0"/>
        <w:pageBreakBefore w:val="0"/>
        <w:widowControl w:val="0"/>
        <w:tabs>
          <w:tab w:val="left" w:pos="1139"/>
          <w:tab w:val="left" w:pos="2712"/>
          <w:tab w:val="left" w:pos="4658"/>
          <w:tab w:val="left" w:pos="5157"/>
          <w:tab w:val="left" w:pos="6554"/>
        </w:tabs>
        <w:kinsoku/>
        <w:wordWrap/>
        <w:overflowPunct/>
        <w:topLinePunct w:val="0"/>
        <w:autoSpaceDE w:val="0"/>
        <w:autoSpaceDN w:val="0"/>
        <w:bidi w:val="0"/>
        <w:adjustRightInd/>
        <w:snapToGrid/>
        <w:spacing w:line="360" w:lineRule="exact"/>
        <w:ind w:left="0" w:right="0" w:firstLine="420" w:firstLineChars="200"/>
        <w:textAlignment w:val="auto"/>
        <w:rPr>
          <w:sz w:val="21"/>
          <w:szCs w:val="21"/>
        </w:rPr>
      </w:pPr>
      <w:r>
        <w:rPr>
          <w:rFonts w:hint="eastAsia"/>
          <w:sz w:val="21"/>
          <w:szCs w:val="21"/>
          <w:lang w:val="en-US" w:eastAsia="zh-CN"/>
        </w:rPr>
        <w:t>12、</w:t>
      </w:r>
      <w:r>
        <w:rPr>
          <w:rFonts w:hint="eastAsia"/>
          <w:sz w:val="21"/>
          <w:szCs w:val="21"/>
        </w:rPr>
        <w:t>与本投标有关的正式通讯地址为：</w:t>
      </w:r>
      <w:r>
        <w:rPr>
          <w:spacing w:val="-18"/>
          <w:sz w:val="21"/>
          <w:szCs w:val="21"/>
        </w:rPr>
        <w:t xml:space="preserve"> </w:t>
      </w:r>
    </w:p>
    <w:p>
      <w:pPr>
        <w:pStyle w:val="45"/>
        <w:keepNext w:val="0"/>
        <w:keepLines w:val="0"/>
        <w:pageBreakBefore w:val="0"/>
        <w:widowControl w:val="0"/>
        <w:tabs>
          <w:tab w:val="left" w:pos="785"/>
          <w:tab w:val="left" w:pos="2459"/>
        </w:tabs>
        <w:kinsoku/>
        <w:wordWrap/>
        <w:overflowPunct/>
        <w:topLinePunct w:val="0"/>
        <w:autoSpaceDE w:val="0"/>
        <w:autoSpaceDN w:val="0"/>
        <w:bidi w:val="0"/>
        <w:adjustRightInd/>
        <w:snapToGrid/>
        <w:spacing w:line="360" w:lineRule="exact"/>
        <w:ind w:left="0" w:right="0" w:firstLine="420" w:firstLineChars="200"/>
        <w:textAlignment w:val="auto"/>
        <w:rPr>
          <w:sz w:val="21"/>
          <w:szCs w:val="21"/>
        </w:rPr>
      </w:pPr>
      <w:r>
        <w:rPr>
          <w:sz w:val="21"/>
          <w:szCs w:val="21"/>
        </w:rPr>
        <w:t>地</w:t>
      </w:r>
      <w:r>
        <w:rPr>
          <w:sz w:val="21"/>
          <w:szCs w:val="21"/>
        </w:rPr>
        <w:tab/>
      </w:r>
      <w:r>
        <w:rPr>
          <w:sz w:val="21"/>
          <w:szCs w:val="21"/>
        </w:rPr>
        <w:t>址：</w:t>
      </w:r>
    </w:p>
    <w:p>
      <w:pPr>
        <w:pStyle w:val="12"/>
        <w:keepNext w:val="0"/>
        <w:keepLines w:val="0"/>
        <w:pageBreakBefore w:val="0"/>
        <w:widowControl w:val="0"/>
        <w:tabs>
          <w:tab w:val="left" w:pos="2459"/>
        </w:tabs>
        <w:kinsoku/>
        <w:wordWrap/>
        <w:overflowPunct/>
        <w:topLinePunct w:val="0"/>
        <w:autoSpaceDE w:val="0"/>
        <w:autoSpaceDN w:val="0"/>
        <w:bidi w:val="0"/>
        <w:adjustRightInd/>
        <w:snapToGrid/>
        <w:spacing w:line="360" w:lineRule="exact"/>
        <w:ind w:left="0" w:right="0" w:firstLine="420" w:firstLineChars="200"/>
        <w:textAlignment w:val="auto"/>
        <w:rPr>
          <w:sz w:val="21"/>
          <w:szCs w:val="21"/>
        </w:rPr>
      </w:pPr>
      <w:r>
        <w:rPr>
          <w:sz w:val="21"/>
          <w:szCs w:val="21"/>
        </w:rPr>
        <w:t>电话：</w:t>
      </w:r>
    </w:p>
    <w:p>
      <w:pPr>
        <w:pStyle w:val="12"/>
        <w:keepNext w:val="0"/>
        <w:keepLines w:val="0"/>
        <w:pageBreakBefore w:val="0"/>
        <w:widowControl w:val="0"/>
        <w:tabs>
          <w:tab w:val="left" w:pos="2459"/>
        </w:tabs>
        <w:kinsoku/>
        <w:wordWrap/>
        <w:overflowPunct/>
        <w:topLinePunct w:val="0"/>
        <w:autoSpaceDE w:val="0"/>
        <w:autoSpaceDN w:val="0"/>
        <w:bidi w:val="0"/>
        <w:adjustRightInd/>
        <w:snapToGrid/>
        <w:spacing w:line="360" w:lineRule="exact"/>
        <w:ind w:left="0" w:right="0" w:firstLine="420" w:firstLineChars="200"/>
        <w:textAlignment w:val="auto"/>
        <w:rPr>
          <w:sz w:val="21"/>
          <w:szCs w:val="21"/>
        </w:rPr>
      </w:pPr>
      <w:r>
        <w:rPr>
          <w:rFonts w:hint="eastAsia"/>
          <w:sz w:val="21"/>
          <w:szCs w:val="21"/>
          <w:lang w:eastAsia="zh-CN"/>
        </w:rPr>
        <w:t>投标人</w:t>
      </w:r>
      <w:r>
        <w:rPr>
          <w:sz w:val="21"/>
          <w:szCs w:val="21"/>
        </w:rPr>
        <w:t xml:space="preserve">开户行： </w:t>
      </w:r>
    </w:p>
    <w:p>
      <w:pPr>
        <w:pStyle w:val="12"/>
        <w:keepNext w:val="0"/>
        <w:keepLines w:val="0"/>
        <w:pageBreakBefore w:val="0"/>
        <w:widowControl w:val="0"/>
        <w:tabs>
          <w:tab w:val="left" w:pos="2459"/>
        </w:tabs>
        <w:kinsoku/>
        <w:wordWrap/>
        <w:overflowPunct/>
        <w:topLinePunct w:val="0"/>
        <w:autoSpaceDE w:val="0"/>
        <w:autoSpaceDN w:val="0"/>
        <w:bidi w:val="0"/>
        <w:adjustRightInd/>
        <w:snapToGrid/>
        <w:spacing w:line="360" w:lineRule="exact"/>
        <w:ind w:left="0" w:right="0" w:firstLine="420" w:firstLineChars="200"/>
        <w:textAlignment w:val="auto"/>
        <w:rPr>
          <w:sz w:val="21"/>
          <w:szCs w:val="21"/>
        </w:rPr>
      </w:pPr>
      <w:r>
        <w:rPr>
          <w:sz w:val="21"/>
          <w:szCs w:val="21"/>
        </w:rPr>
        <w:t>账户</w:t>
      </w:r>
      <w:r>
        <w:rPr>
          <w:spacing w:val="-17"/>
          <w:sz w:val="21"/>
          <w:szCs w:val="21"/>
        </w:rPr>
        <w:t>：</w:t>
      </w:r>
    </w:p>
    <w:p>
      <w:pPr>
        <w:pStyle w:val="12"/>
        <w:keepNext w:val="0"/>
        <w:keepLines w:val="0"/>
        <w:pageBreakBefore w:val="0"/>
        <w:widowControl w:val="0"/>
        <w:kinsoku/>
        <w:wordWrap/>
        <w:overflowPunct/>
        <w:topLinePunct w:val="0"/>
        <w:autoSpaceDE w:val="0"/>
        <w:autoSpaceDN w:val="0"/>
        <w:bidi w:val="0"/>
        <w:adjustRightInd/>
        <w:snapToGrid/>
        <w:spacing w:line="360" w:lineRule="exact"/>
        <w:ind w:left="0" w:right="0" w:firstLine="420" w:firstLineChars="200"/>
        <w:textAlignment w:val="auto"/>
        <w:rPr>
          <w:sz w:val="21"/>
          <w:szCs w:val="21"/>
        </w:rPr>
      </w:pPr>
      <w:r>
        <w:rPr>
          <w:rFonts w:hint="eastAsia"/>
          <w:sz w:val="21"/>
          <w:szCs w:val="21"/>
          <w:lang w:eastAsia="zh-CN"/>
        </w:rPr>
        <w:t>投标人</w:t>
      </w:r>
      <w:r>
        <w:rPr>
          <w:sz w:val="21"/>
          <w:szCs w:val="21"/>
        </w:rPr>
        <w:t>名称（公章</w:t>
      </w:r>
      <w:r>
        <w:rPr>
          <w:spacing w:val="-120"/>
          <w:sz w:val="21"/>
          <w:szCs w:val="21"/>
        </w:rPr>
        <w:t>）</w:t>
      </w:r>
      <w:r>
        <w:rPr>
          <w:sz w:val="21"/>
          <w:szCs w:val="21"/>
        </w:rPr>
        <w:t>：</w:t>
      </w:r>
    </w:p>
    <w:p>
      <w:pPr>
        <w:pStyle w:val="12"/>
        <w:keepNext w:val="0"/>
        <w:keepLines w:val="0"/>
        <w:pageBreakBefore w:val="0"/>
        <w:widowControl w:val="0"/>
        <w:kinsoku/>
        <w:wordWrap/>
        <w:overflowPunct/>
        <w:topLinePunct w:val="0"/>
        <w:autoSpaceDE w:val="0"/>
        <w:autoSpaceDN w:val="0"/>
        <w:bidi w:val="0"/>
        <w:adjustRightInd/>
        <w:snapToGrid/>
        <w:spacing w:line="360" w:lineRule="exact"/>
        <w:ind w:left="0" w:right="0" w:firstLine="420" w:firstLineChars="200"/>
        <w:textAlignment w:val="auto"/>
        <w:rPr>
          <w:sz w:val="21"/>
          <w:szCs w:val="21"/>
        </w:rPr>
      </w:pPr>
      <w:r>
        <w:rPr>
          <w:rFonts w:hint="eastAsia"/>
          <w:sz w:val="21"/>
          <w:szCs w:val="21"/>
        </w:rPr>
        <w:t>法定代表人（签字或盖章）：</w:t>
      </w:r>
    </w:p>
    <w:p>
      <w:pPr>
        <w:pStyle w:val="12"/>
        <w:keepNext w:val="0"/>
        <w:keepLines w:val="0"/>
        <w:pageBreakBefore w:val="0"/>
        <w:widowControl w:val="0"/>
        <w:tabs>
          <w:tab w:val="left" w:pos="2579"/>
          <w:tab w:val="left" w:pos="4019"/>
          <w:tab w:val="left" w:pos="4739"/>
          <w:tab w:val="left" w:pos="5459"/>
        </w:tabs>
        <w:kinsoku/>
        <w:wordWrap/>
        <w:overflowPunct/>
        <w:topLinePunct w:val="0"/>
        <w:autoSpaceDE w:val="0"/>
        <w:autoSpaceDN w:val="0"/>
        <w:bidi w:val="0"/>
        <w:adjustRightInd/>
        <w:snapToGrid/>
        <w:spacing w:line="360" w:lineRule="exact"/>
        <w:ind w:left="0" w:right="0" w:firstLine="420" w:firstLineChars="200"/>
        <w:textAlignment w:val="auto"/>
        <w:rPr>
          <w:color w:val="FF0000"/>
          <w:sz w:val="21"/>
          <w:szCs w:val="21"/>
        </w:rPr>
      </w:pPr>
      <w:r>
        <w:rPr>
          <w:sz w:val="21"/>
          <w:szCs w:val="21"/>
        </w:rPr>
        <w:t>日期：</w:t>
      </w:r>
      <w:r>
        <w:rPr>
          <w:sz w:val="21"/>
          <w:szCs w:val="21"/>
          <w:u w:val="single"/>
        </w:rPr>
        <w:tab/>
      </w:r>
      <w:r>
        <w:rPr>
          <w:sz w:val="21"/>
          <w:szCs w:val="21"/>
        </w:rPr>
        <w:t>年</w:t>
      </w:r>
      <w:r>
        <w:rPr>
          <w:sz w:val="21"/>
          <w:szCs w:val="21"/>
          <w:u w:val="single"/>
        </w:rPr>
        <w:tab/>
      </w:r>
      <w:r>
        <w:rPr>
          <w:sz w:val="21"/>
          <w:szCs w:val="21"/>
        </w:rPr>
        <w:t>月</w:t>
      </w:r>
      <w:r>
        <w:rPr>
          <w:sz w:val="21"/>
          <w:szCs w:val="21"/>
          <w:u w:val="single"/>
        </w:rPr>
        <w:tab/>
      </w:r>
      <w:r>
        <w:rPr>
          <w:sz w:val="21"/>
          <w:szCs w:val="21"/>
        </w:rPr>
        <w:t>日</w:t>
      </w:r>
    </w:p>
    <w:p>
      <w:pPr>
        <w:rPr>
          <w:color w:val="FF0000"/>
          <w:sz w:val="21"/>
          <w:szCs w:val="21"/>
        </w:rPr>
        <w:sectPr>
          <w:pgSz w:w="11911" w:h="16838"/>
          <w:pgMar w:top="1100" w:right="1134" w:bottom="1179" w:left="1134" w:header="879" w:footer="986" w:gutter="0"/>
          <w:pgNumType w:fmt="decimal"/>
          <w:cols w:space="0" w:num="1"/>
        </w:sectPr>
      </w:pPr>
    </w:p>
    <w:p>
      <w:pPr>
        <w:keepNext w:val="0"/>
        <w:keepLines w:val="0"/>
        <w:pageBreakBefore w:val="0"/>
        <w:widowControl w:val="0"/>
        <w:numPr>
          <w:ilvl w:val="0"/>
          <w:numId w:val="4"/>
        </w:numPr>
        <w:kinsoku/>
        <w:wordWrap/>
        <w:overflowPunct/>
        <w:topLinePunct w:val="0"/>
        <w:autoSpaceDE w:val="0"/>
        <w:autoSpaceDN w:val="0"/>
        <w:bidi w:val="0"/>
        <w:adjustRightInd/>
        <w:snapToGrid/>
        <w:spacing w:line="360" w:lineRule="auto"/>
        <w:ind w:left="0" w:right="0"/>
        <w:jc w:val="center"/>
        <w:textAlignment w:val="auto"/>
        <w:outlineLvl w:val="0"/>
        <w:rPr>
          <w:rFonts w:hint="eastAsia"/>
          <w:b/>
          <w:sz w:val="44"/>
          <w:szCs w:val="32"/>
        </w:rPr>
      </w:pPr>
      <w:bookmarkStart w:id="129" w:name="二、法定代表人身份证明"/>
      <w:bookmarkEnd w:id="129"/>
      <w:bookmarkStart w:id="130" w:name="_Toc38636283"/>
      <w:bookmarkStart w:id="131" w:name="_Toc821"/>
      <w:bookmarkStart w:id="132" w:name="_Toc19222"/>
      <w:bookmarkStart w:id="133" w:name="_Toc472844009"/>
      <w:bookmarkStart w:id="134" w:name="_Toc18645"/>
      <w:bookmarkStart w:id="135" w:name="_Toc22469"/>
      <w:bookmarkStart w:id="136" w:name="_Toc19529"/>
      <w:r>
        <w:rPr>
          <w:rFonts w:hint="eastAsia"/>
          <w:b/>
          <w:sz w:val="44"/>
          <w:szCs w:val="32"/>
          <w:lang w:eastAsia="zh-CN"/>
        </w:rPr>
        <w:t>开标</w:t>
      </w:r>
      <w:r>
        <w:rPr>
          <w:rFonts w:hint="eastAsia"/>
          <w:b/>
          <w:sz w:val="44"/>
          <w:szCs w:val="32"/>
        </w:rPr>
        <w:t>一览表</w:t>
      </w:r>
      <w:bookmarkEnd w:id="130"/>
      <w:bookmarkEnd w:id="131"/>
      <w:bookmarkEnd w:id="132"/>
      <w:bookmarkEnd w:id="133"/>
      <w:bookmarkEnd w:id="134"/>
      <w:bookmarkEnd w:id="135"/>
      <w:bookmarkEnd w:id="136"/>
    </w:p>
    <w:p>
      <w:pPr>
        <w:pStyle w:val="2"/>
        <w:rPr>
          <w:rFonts w:hint="eastAsia"/>
          <w:b/>
          <w:sz w:val="44"/>
          <w:szCs w:val="32"/>
        </w:rPr>
      </w:pPr>
    </w:p>
    <w:tbl>
      <w:tblPr>
        <w:tblStyle w:val="23"/>
        <w:tblW w:w="896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767"/>
        <w:gridCol w:w="720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70" w:hRule="atLeast"/>
          <w:jc w:val="center"/>
        </w:trPr>
        <w:tc>
          <w:tcPr>
            <w:tcW w:w="1767" w:type="dxa"/>
          </w:tcPr>
          <w:p>
            <w:pPr>
              <w:pStyle w:val="44"/>
              <w:spacing w:before="10"/>
              <w:jc w:val="center"/>
              <w:rPr>
                <w:b/>
                <w:sz w:val="24"/>
                <w:szCs w:val="24"/>
              </w:rPr>
            </w:pPr>
          </w:p>
          <w:p>
            <w:pPr>
              <w:pStyle w:val="44"/>
              <w:spacing w:before="1"/>
              <w:ind w:right="404"/>
              <w:jc w:val="center"/>
              <w:rPr>
                <w:sz w:val="24"/>
                <w:szCs w:val="24"/>
              </w:rPr>
            </w:pPr>
            <w:r>
              <w:rPr>
                <w:sz w:val="24"/>
                <w:szCs w:val="24"/>
              </w:rPr>
              <w:t>项目名称</w:t>
            </w:r>
          </w:p>
        </w:tc>
        <w:tc>
          <w:tcPr>
            <w:tcW w:w="7200" w:type="dxa"/>
          </w:tcPr>
          <w:p>
            <w:pPr>
              <w:pStyle w:val="44"/>
              <w:rPr>
                <w:rFonts w:ascii="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50" w:hRule="atLeast"/>
          <w:jc w:val="center"/>
        </w:trPr>
        <w:tc>
          <w:tcPr>
            <w:tcW w:w="1767" w:type="dxa"/>
          </w:tcPr>
          <w:p>
            <w:pPr>
              <w:pStyle w:val="44"/>
              <w:spacing w:before="4"/>
              <w:jc w:val="center"/>
              <w:rPr>
                <w:b/>
                <w:sz w:val="24"/>
                <w:szCs w:val="24"/>
              </w:rPr>
            </w:pPr>
          </w:p>
          <w:p>
            <w:pPr>
              <w:pStyle w:val="44"/>
              <w:ind w:right="404"/>
              <w:jc w:val="center"/>
              <w:rPr>
                <w:rFonts w:hint="eastAsia" w:eastAsia="宋体"/>
                <w:sz w:val="24"/>
                <w:szCs w:val="24"/>
                <w:lang w:eastAsia="zh-CN"/>
              </w:rPr>
            </w:pPr>
            <w:r>
              <w:rPr>
                <w:rFonts w:hint="eastAsia"/>
                <w:sz w:val="24"/>
                <w:szCs w:val="24"/>
                <w:lang w:eastAsia="zh-CN"/>
              </w:rPr>
              <w:t>投标人名称</w:t>
            </w:r>
          </w:p>
        </w:tc>
        <w:tc>
          <w:tcPr>
            <w:tcW w:w="7200" w:type="dxa"/>
          </w:tcPr>
          <w:p>
            <w:pPr>
              <w:pStyle w:val="44"/>
              <w:rPr>
                <w:rFonts w:ascii="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02" w:hRule="atLeast"/>
          <w:jc w:val="center"/>
        </w:trPr>
        <w:tc>
          <w:tcPr>
            <w:tcW w:w="8967" w:type="dxa"/>
            <w:gridSpan w:val="2"/>
          </w:tcPr>
          <w:p>
            <w:pPr>
              <w:pStyle w:val="44"/>
              <w:rPr>
                <w:b/>
                <w:sz w:val="24"/>
                <w:szCs w:val="24"/>
              </w:rPr>
            </w:pPr>
          </w:p>
          <w:p>
            <w:pPr>
              <w:pStyle w:val="44"/>
              <w:keepNext w:val="0"/>
              <w:keepLines w:val="0"/>
              <w:pageBreakBefore w:val="0"/>
              <w:widowControl w:val="0"/>
              <w:tabs>
                <w:tab w:val="left" w:pos="5867"/>
                <w:tab w:val="left" w:pos="7307"/>
              </w:tabs>
              <w:kinsoku/>
              <w:wordWrap/>
              <w:overflowPunct/>
              <w:topLinePunct w:val="0"/>
              <w:autoSpaceDE w:val="0"/>
              <w:autoSpaceDN w:val="0"/>
              <w:bidi w:val="0"/>
              <w:adjustRightInd/>
              <w:snapToGrid/>
              <w:spacing w:before="1" w:line="360" w:lineRule="auto"/>
              <w:ind w:left="108" w:right="0"/>
              <w:textAlignment w:val="auto"/>
              <w:rPr>
                <w:rFonts w:hint="eastAsia" w:eastAsia="宋体"/>
                <w:sz w:val="24"/>
                <w:szCs w:val="24"/>
                <w:lang w:eastAsia="zh-CN"/>
              </w:rPr>
            </w:pPr>
            <w:r>
              <w:rPr>
                <w:spacing w:val="-3"/>
                <w:sz w:val="24"/>
                <w:szCs w:val="24"/>
              </w:rPr>
              <w:t>我</w:t>
            </w:r>
            <w:r>
              <w:rPr>
                <w:spacing w:val="-5"/>
                <w:sz w:val="24"/>
                <w:szCs w:val="24"/>
              </w:rPr>
              <w:t>单</w:t>
            </w:r>
            <w:r>
              <w:rPr>
                <w:spacing w:val="-3"/>
                <w:sz w:val="24"/>
                <w:szCs w:val="24"/>
              </w:rPr>
              <w:t>位</w:t>
            </w:r>
            <w:r>
              <w:rPr>
                <w:spacing w:val="-5"/>
                <w:sz w:val="24"/>
                <w:szCs w:val="24"/>
              </w:rPr>
              <w:t>承</w:t>
            </w:r>
            <w:r>
              <w:rPr>
                <w:spacing w:val="-3"/>
                <w:sz w:val="24"/>
                <w:szCs w:val="24"/>
              </w:rPr>
              <w:t>诺：愿</w:t>
            </w:r>
            <w:r>
              <w:rPr>
                <w:spacing w:val="-5"/>
                <w:sz w:val="24"/>
                <w:szCs w:val="24"/>
              </w:rPr>
              <w:t>意</w:t>
            </w:r>
            <w:r>
              <w:rPr>
                <w:spacing w:val="-3"/>
                <w:sz w:val="24"/>
                <w:szCs w:val="24"/>
              </w:rPr>
              <w:t>以人民</w:t>
            </w:r>
            <w:r>
              <w:rPr>
                <w:spacing w:val="-5"/>
                <w:sz w:val="24"/>
                <w:szCs w:val="24"/>
              </w:rPr>
              <w:t>币</w:t>
            </w:r>
            <w:r>
              <w:rPr>
                <w:spacing w:val="-3"/>
                <w:sz w:val="24"/>
                <w:szCs w:val="24"/>
              </w:rPr>
              <w:t>（大写</w:t>
            </w:r>
            <w:r>
              <w:rPr>
                <w:spacing w:val="-6"/>
                <w:sz w:val="24"/>
                <w:szCs w:val="24"/>
              </w:rPr>
              <w:t>）</w:t>
            </w:r>
            <w:r>
              <w:rPr>
                <w:spacing w:val="-6"/>
                <w:sz w:val="24"/>
                <w:szCs w:val="24"/>
                <w:u w:val="single"/>
              </w:rPr>
              <w:t xml:space="preserve"> </w:t>
            </w:r>
            <w:r>
              <w:rPr>
                <w:spacing w:val="-6"/>
                <w:sz w:val="24"/>
                <w:szCs w:val="24"/>
                <w:u w:val="single"/>
              </w:rPr>
              <w:tab/>
            </w:r>
            <w:r>
              <w:rPr>
                <w:rFonts w:hint="eastAsia"/>
                <w:spacing w:val="-6"/>
                <w:sz w:val="24"/>
                <w:szCs w:val="24"/>
                <w:u w:val="single"/>
                <w:lang w:val="en-US" w:eastAsia="zh-CN"/>
              </w:rPr>
              <w:t xml:space="preserve"> </w:t>
            </w:r>
            <w:r>
              <w:rPr>
                <w:sz w:val="24"/>
                <w:szCs w:val="24"/>
              </w:rPr>
              <w:t>（¥</w:t>
            </w:r>
            <w:r>
              <w:rPr>
                <w:sz w:val="24"/>
                <w:szCs w:val="24"/>
                <w:u w:val="single"/>
              </w:rPr>
              <w:t xml:space="preserve"> </w:t>
            </w:r>
            <w:r>
              <w:rPr>
                <w:rFonts w:hint="eastAsia"/>
                <w:sz w:val="24"/>
                <w:szCs w:val="24"/>
                <w:u w:val="single"/>
                <w:lang w:val="en-US" w:eastAsia="zh-CN"/>
              </w:rPr>
              <w:t xml:space="preserve">  </w:t>
            </w:r>
            <w:r>
              <w:rPr>
                <w:sz w:val="24"/>
                <w:szCs w:val="24"/>
                <w:u w:val="single"/>
              </w:rPr>
              <w:tab/>
            </w:r>
            <w:r>
              <w:rPr>
                <w:spacing w:val="-3"/>
                <w:sz w:val="24"/>
                <w:szCs w:val="24"/>
              </w:rPr>
              <w:t>）</w:t>
            </w:r>
            <w:r>
              <w:rPr>
                <w:spacing w:val="-5"/>
                <w:sz w:val="24"/>
                <w:szCs w:val="24"/>
              </w:rPr>
              <w:t>的</w:t>
            </w:r>
            <w:r>
              <w:rPr>
                <w:spacing w:val="-3"/>
                <w:sz w:val="24"/>
                <w:szCs w:val="24"/>
              </w:rPr>
              <w:t>投标</w:t>
            </w:r>
            <w:r>
              <w:rPr>
                <w:spacing w:val="-14"/>
                <w:sz w:val="24"/>
                <w:szCs w:val="24"/>
              </w:rPr>
              <w:t>报</w:t>
            </w:r>
            <w:r>
              <w:rPr>
                <w:spacing w:val="-3"/>
                <w:sz w:val="24"/>
                <w:szCs w:val="24"/>
              </w:rPr>
              <w:t>价</w:t>
            </w:r>
            <w:r>
              <w:rPr>
                <w:spacing w:val="-5"/>
                <w:sz w:val="24"/>
                <w:szCs w:val="24"/>
              </w:rPr>
              <w:t>，</w:t>
            </w:r>
            <w:r>
              <w:rPr>
                <w:spacing w:val="-3"/>
                <w:sz w:val="24"/>
                <w:szCs w:val="24"/>
              </w:rPr>
              <w:t>提</w:t>
            </w:r>
            <w:r>
              <w:rPr>
                <w:sz w:val="24"/>
                <w:szCs w:val="24"/>
              </w:rPr>
              <w:t>供该项</w:t>
            </w:r>
            <w:r>
              <w:rPr>
                <w:rFonts w:ascii="宋体" w:hAnsi="宋体" w:eastAsia="宋体" w:cs="宋体"/>
                <w:sz w:val="24"/>
                <w:szCs w:val="24"/>
              </w:rPr>
              <w:t>目</w:t>
            </w:r>
            <w:r>
              <w:rPr>
                <w:rFonts w:hint="eastAsia" w:ascii="宋体" w:hAnsi="宋体" w:eastAsia="宋体" w:cs="宋体"/>
                <w:sz w:val="24"/>
                <w:szCs w:val="24"/>
                <w:lang w:eastAsia="zh-CN"/>
              </w:rPr>
              <w:t>招标文件</w:t>
            </w:r>
            <w:r>
              <w:rPr>
                <w:rFonts w:ascii="宋体" w:hAnsi="宋体" w:eastAsia="宋体" w:cs="宋体"/>
                <w:sz w:val="24"/>
                <w:szCs w:val="24"/>
              </w:rPr>
              <w:t>要求的</w:t>
            </w:r>
            <w:r>
              <w:rPr>
                <w:rFonts w:hint="eastAsia" w:ascii="宋体" w:hAnsi="宋体" w:eastAsia="宋体" w:cs="宋体"/>
                <w:sz w:val="24"/>
                <w:szCs w:val="24"/>
              </w:rPr>
              <w:t>货物及服务等全部内容</w:t>
            </w:r>
            <w:r>
              <w:rPr>
                <w:rFonts w:hint="eastAsia" w:ascii="宋体" w:hAnsi="宋体" w:eastAsia="宋体" w:cs="宋体"/>
                <w:sz w:val="24"/>
                <w:szCs w:val="24"/>
                <w:lang w:eastAsia="zh-CN"/>
              </w:rPr>
              <w:t>，具体投标报价明细详单详见投标文件《投标报价明细表》。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6" w:hRule="atLeast"/>
          <w:jc w:val="center"/>
        </w:trPr>
        <w:tc>
          <w:tcPr>
            <w:tcW w:w="1767" w:type="dxa"/>
            <w:vAlign w:val="center"/>
          </w:tcPr>
          <w:p>
            <w:pPr>
              <w:pStyle w:val="44"/>
              <w:ind w:left="413" w:right="404"/>
              <w:jc w:val="center"/>
              <w:rPr>
                <w:sz w:val="24"/>
                <w:szCs w:val="24"/>
              </w:rPr>
            </w:pPr>
            <w:r>
              <w:rPr>
                <w:sz w:val="24"/>
                <w:szCs w:val="24"/>
              </w:rPr>
              <w:t>备注</w:t>
            </w:r>
          </w:p>
        </w:tc>
        <w:tc>
          <w:tcPr>
            <w:tcW w:w="7200" w:type="dxa"/>
          </w:tcPr>
          <w:p>
            <w:pPr>
              <w:pStyle w:val="44"/>
              <w:rPr>
                <w:rFonts w:ascii="Times New Roman"/>
                <w:sz w:val="24"/>
                <w:szCs w:val="24"/>
              </w:rPr>
            </w:pPr>
          </w:p>
        </w:tc>
      </w:tr>
    </w:tbl>
    <w:p>
      <w:pPr>
        <w:pStyle w:val="2"/>
        <w:rPr>
          <w:rFonts w:hint="eastAsia"/>
          <w:b/>
          <w:sz w:val="44"/>
          <w:szCs w:val="32"/>
        </w:rPr>
      </w:pPr>
    </w:p>
    <w:p>
      <w:pPr>
        <w:pStyle w:val="2"/>
        <w:rPr>
          <w:rFonts w:hint="eastAsia"/>
          <w:b/>
          <w:sz w:val="44"/>
          <w:szCs w:val="32"/>
        </w:rPr>
      </w:pPr>
    </w:p>
    <w:p>
      <w:pPr>
        <w:pStyle w:val="2"/>
        <w:rPr>
          <w:rFonts w:hint="eastAsia"/>
          <w:b/>
          <w:sz w:val="44"/>
          <w:szCs w:val="32"/>
        </w:rPr>
      </w:pPr>
    </w:p>
    <w:p>
      <w:pPr>
        <w:snapToGrid w:val="0"/>
        <w:spacing w:line="480" w:lineRule="auto"/>
        <w:ind w:right="840"/>
        <w:rPr>
          <w:sz w:val="24"/>
          <w:lang w:val="en-US"/>
        </w:rPr>
      </w:pPr>
      <w:r>
        <w:rPr>
          <w:rFonts w:hint="eastAsia"/>
          <w:sz w:val="24"/>
          <w:lang w:eastAsia="zh-CN"/>
        </w:rPr>
        <w:t>投标人</w:t>
      </w:r>
      <w:r>
        <w:rPr>
          <w:rFonts w:hint="eastAsia"/>
          <w:sz w:val="24"/>
        </w:rPr>
        <w:t>（公章）：</w:t>
      </w:r>
    </w:p>
    <w:p>
      <w:pPr>
        <w:snapToGrid w:val="0"/>
        <w:spacing w:line="480" w:lineRule="auto"/>
        <w:ind w:right="420"/>
        <w:rPr>
          <w:sz w:val="24"/>
        </w:rPr>
      </w:pPr>
      <w:r>
        <w:rPr>
          <w:rFonts w:hint="eastAsia"/>
          <w:sz w:val="24"/>
        </w:rPr>
        <w:t>法定代表人或授权代理人（签字或盖章）：</w:t>
      </w:r>
    </w:p>
    <w:p>
      <w:pPr>
        <w:pStyle w:val="2"/>
        <w:spacing w:line="480" w:lineRule="auto"/>
        <w:rPr>
          <w:rFonts w:hint="eastAsia"/>
          <w:b/>
          <w:sz w:val="44"/>
          <w:szCs w:val="32"/>
        </w:rPr>
      </w:pPr>
      <w:r>
        <w:rPr>
          <w:rFonts w:hint="eastAsia"/>
          <w:sz w:val="24"/>
        </w:rPr>
        <w:t>日期：    年   月   日</w:t>
      </w:r>
    </w:p>
    <w:p>
      <w:pPr>
        <w:pStyle w:val="2"/>
        <w:rPr>
          <w:rFonts w:hint="eastAsia"/>
          <w:b/>
          <w:sz w:val="44"/>
          <w:szCs w:val="32"/>
        </w:rPr>
      </w:pPr>
    </w:p>
    <w:p>
      <w:pPr>
        <w:pStyle w:val="2"/>
        <w:rPr>
          <w:rFonts w:hint="eastAsia"/>
          <w:b/>
          <w:sz w:val="44"/>
          <w:szCs w:val="32"/>
        </w:rPr>
      </w:pPr>
    </w:p>
    <w:p>
      <w:pPr>
        <w:pStyle w:val="2"/>
        <w:rPr>
          <w:rFonts w:hint="eastAsia"/>
          <w:b/>
          <w:sz w:val="44"/>
          <w:szCs w:val="32"/>
        </w:rPr>
      </w:pPr>
    </w:p>
    <w:p>
      <w:pPr>
        <w:pStyle w:val="2"/>
        <w:rPr>
          <w:rFonts w:hint="eastAsia"/>
          <w:b/>
          <w:sz w:val="44"/>
          <w:szCs w:val="32"/>
        </w:rPr>
      </w:pPr>
    </w:p>
    <w:p>
      <w:pPr>
        <w:pStyle w:val="2"/>
        <w:rPr>
          <w:rFonts w:hint="eastAsia"/>
          <w:b/>
          <w:sz w:val="44"/>
          <w:szCs w:val="32"/>
        </w:rPr>
      </w:pPr>
    </w:p>
    <w:p>
      <w:pPr>
        <w:pStyle w:val="2"/>
        <w:rPr>
          <w:rFonts w:hint="eastAsia"/>
          <w:b/>
          <w:sz w:val="44"/>
          <w:szCs w:val="32"/>
        </w:rPr>
      </w:pPr>
    </w:p>
    <w:p>
      <w:pPr>
        <w:keepNext w:val="0"/>
        <w:keepLines w:val="0"/>
        <w:widowControl/>
        <w:numPr>
          <w:ilvl w:val="0"/>
          <w:numId w:val="0"/>
        </w:numPr>
        <w:suppressLineNumbers w:val="0"/>
        <w:spacing w:line="360" w:lineRule="auto"/>
        <w:ind w:leftChars="0"/>
        <w:jc w:val="left"/>
        <w:rPr>
          <w:rFonts w:hint="eastAsia"/>
          <w:b/>
          <w:bCs/>
          <w:sz w:val="28"/>
          <w:szCs w:val="28"/>
          <w:lang w:val="en-US" w:eastAsia="zh-CN"/>
        </w:rPr>
      </w:pPr>
      <w:r>
        <w:rPr>
          <w:rFonts w:hint="eastAsia" w:ascii="宋体" w:hAnsi="宋体" w:eastAsia="宋体" w:cs="宋体"/>
          <w:b/>
          <w:bCs/>
          <w:sz w:val="28"/>
          <w:szCs w:val="28"/>
          <w:lang w:val="en-US" w:eastAsia="zh-CN"/>
        </w:rPr>
        <w:t>说明：</w:t>
      </w:r>
      <w:r>
        <w:rPr>
          <w:rFonts w:hint="eastAsia"/>
          <w:b/>
          <w:bCs/>
          <w:sz w:val="28"/>
          <w:szCs w:val="28"/>
          <w:lang w:val="en-US" w:eastAsia="zh-CN"/>
        </w:rPr>
        <w:t>请将本开标一览表单独密封一份。</w:t>
      </w:r>
    </w:p>
    <w:p>
      <w:pPr>
        <w:keepNext w:val="0"/>
        <w:keepLines w:val="0"/>
        <w:pageBreakBefore w:val="0"/>
        <w:widowControl w:val="0"/>
        <w:kinsoku/>
        <w:wordWrap/>
        <w:overflowPunct/>
        <w:topLinePunct w:val="0"/>
        <w:autoSpaceDE w:val="0"/>
        <w:autoSpaceDN w:val="0"/>
        <w:bidi w:val="0"/>
        <w:adjustRightInd/>
        <w:snapToGrid/>
        <w:spacing w:line="360" w:lineRule="auto"/>
        <w:ind w:left="0" w:right="0"/>
        <w:jc w:val="center"/>
        <w:textAlignment w:val="auto"/>
        <w:rPr>
          <w:rFonts w:hint="eastAsia" w:eastAsia="宋体" w:cs="Times New Roman"/>
          <w:b/>
          <w:bCs/>
          <w:sz w:val="40"/>
          <w:szCs w:val="36"/>
          <w:lang w:val="en-US" w:eastAsia="zh-CN"/>
        </w:rPr>
      </w:pPr>
      <w:r>
        <w:rPr>
          <w:rFonts w:hint="eastAsia" w:cs="Times New Roman"/>
          <w:b/>
          <w:bCs/>
          <w:sz w:val="40"/>
          <w:szCs w:val="36"/>
          <w:lang w:val="en-US" w:eastAsia="zh-CN"/>
        </w:rPr>
        <w:t>投标报价明细表</w:t>
      </w:r>
    </w:p>
    <w:p>
      <w:pPr>
        <w:keepNext w:val="0"/>
        <w:keepLines w:val="0"/>
        <w:pageBreakBefore w:val="0"/>
        <w:widowControl w:val="0"/>
        <w:kinsoku/>
        <w:wordWrap/>
        <w:overflowPunct/>
        <w:topLinePunct w:val="0"/>
        <w:autoSpaceDE w:val="0"/>
        <w:autoSpaceDN w:val="0"/>
        <w:bidi w:val="0"/>
        <w:adjustRightInd/>
        <w:snapToGrid/>
        <w:spacing w:line="360" w:lineRule="auto"/>
        <w:ind w:left="0" w:right="0"/>
        <w:textAlignment w:val="auto"/>
        <w:rPr>
          <w:sz w:val="24"/>
        </w:rPr>
      </w:pPr>
      <w:r>
        <w:rPr>
          <w:rFonts w:hint="eastAsia" w:cs="Times New Roman"/>
          <w:sz w:val="24"/>
          <w:lang w:val="en-US"/>
        </w:rPr>
        <w:t>项目名称：</w:t>
      </w:r>
    </w:p>
    <w:p>
      <w:pPr>
        <w:keepNext w:val="0"/>
        <w:keepLines w:val="0"/>
        <w:pageBreakBefore w:val="0"/>
        <w:widowControl w:val="0"/>
        <w:kinsoku/>
        <w:wordWrap/>
        <w:overflowPunct/>
        <w:topLinePunct w:val="0"/>
        <w:autoSpaceDE w:val="0"/>
        <w:autoSpaceDN w:val="0"/>
        <w:bidi w:val="0"/>
        <w:adjustRightInd/>
        <w:snapToGrid/>
        <w:spacing w:line="360" w:lineRule="auto"/>
        <w:ind w:left="0" w:right="0"/>
        <w:textAlignment w:val="auto"/>
        <w:rPr>
          <w:rFonts w:hint="eastAsia"/>
          <w:sz w:val="24"/>
        </w:rPr>
      </w:pPr>
      <w:r>
        <w:rPr>
          <w:rFonts w:hint="eastAsia"/>
          <w:sz w:val="24"/>
        </w:rPr>
        <w:t>项目编号：</w:t>
      </w:r>
    </w:p>
    <w:tbl>
      <w:tblPr>
        <w:tblStyle w:val="23"/>
        <w:tblW w:w="9799" w:type="dxa"/>
        <w:tblInd w:w="91"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14"/>
        <w:gridCol w:w="2091"/>
        <w:gridCol w:w="2692"/>
        <w:gridCol w:w="737"/>
        <w:gridCol w:w="780"/>
        <w:gridCol w:w="1440"/>
        <w:gridCol w:w="134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5"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序号</w:t>
            </w:r>
          </w:p>
        </w:tc>
        <w:tc>
          <w:tcPr>
            <w:tcW w:w="2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品名</w:t>
            </w:r>
          </w:p>
        </w:tc>
        <w:tc>
          <w:tcPr>
            <w:tcW w:w="26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规格（材质）</w:t>
            </w: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数量</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单位</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综合单价</w:t>
            </w:r>
          </w:p>
        </w:tc>
        <w:tc>
          <w:tcPr>
            <w:tcW w:w="13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exac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2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门牌</w:t>
            </w:r>
          </w:p>
        </w:tc>
        <w:tc>
          <w:tcPr>
            <w:tcW w:w="26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亚克力双色板</w:t>
            </w: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块</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c>
          <w:tcPr>
            <w:tcW w:w="1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exac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2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门牌</w:t>
            </w:r>
          </w:p>
        </w:tc>
        <w:tc>
          <w:tcPr>
            <w:tcW w:w="26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铝合金+车贴</w:t>
            </w: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块</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c>
          <w:tcPr>
            <w:tcW w:w="1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exac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2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门牌</w:t>
            </w:r>
          </w:p>
        </w:tc>
        <w:tc>
          <w:tcPr>
            <w:tcW w:w="26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亚克力uv</w:t>
            </w: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块</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c>
          <w:tcPr>
            <w:tcW w:w="1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exac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2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门牌</w:t>
            </w:r>
          </w:p>
        </w:tc>
        <w:tc>
          <w:tcPr>
            <w:tcW w:w="26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PVCuv</w:t>
            </w: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块</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c>
          <w:tcPr>
            <w:tcW w:w="1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exac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2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亚克力盒子</w:t>
            </w:r>
          </w:p>
        </w:tc>
        <w:tc>
          <w:tcPr>
            <w:tcW w:w="26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亚克力盒子A4</w:t>
            </w: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c>
          <w:tcPr>
            <w:tcW w:w="1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exac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2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PVC工作证</w:t>
            </w:r>
          </w:p>
        </w:tc>
        <w:tc>
          <w:tcPr>
            <w:tcW w:w="26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0.7PVC</w:t>
            </w: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c>
          <w:tcPr>
            <w:tcW w:w="1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exac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w:t>
            </w:r>
          </w:p>
        </w:tc>
        <w:tc>
          <w:tcPr>
            <w:tcW w:w="2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布标</w:t>
            </w:r>
          </w:p>
        </w:tc>
        <w:tc>
          <w:tcPr>
            <w:tcW w:w="26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专用布标布</w:t>
            </w: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平方</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c>
          <w:tcPr>
            <w:tcW w:w="1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exac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2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袖标</w:t>
            </w:r>
          </w:p>
        </w:tc>
        <w:tc>
          <w:tcPr>
            <w:tcW w:w="26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平布</w:t>
            </w: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c>
          <w:tcPr>
            <w:tcW w:w="1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exac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w:t>
            </w:r>
          </w:p>
        </w:tc>
        <w:tc>
          <w:tcPr>
            <w:tcW w:w="2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锦旗</w:t>
            </w:r>
          </w:p>
        </w:tc>
        <w:tc>
          <w:tcPr>
            <w:tcW w:w="26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缎面80-130cm</w:t>
            </w: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面</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c>
          <w:tcPr>
            <w:tcW w:w="1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exac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2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三角袖标</w:t>
            </w:r>
          </w:p>
        </w:tc>
        <w:tc>
          <w:tcPr>
            <w:tcW w:w="26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平布</w:t>
            </w: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c>
          <w:tcPr>
            <w:tcW w:w="1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exac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w:t>
            </w:r>
          </w:p>
        </w:tc>
        <w:tc>
          <w:tcPr>
            <w:tcW w:w="2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单透</w:t>
            </w:r>
          </w:p>
        </w:tc>
        <w:tc>
          <w:tcPr>
            <w:tcW w:w="26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苍蝇孔透风布</w:t>
            </w: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平方</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c>
          <w:tcPr>
            <w:tcW w:w="1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exac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w:t>
            </w:r>
          </w:p>
        </w:tc>
        <w:tc>
          <w:tcPr>
            <w:tcW w:w="2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写真背胶</w:t>
            </w:r>
          </w:p>
        </w:tc>
        <w:tc>
          <w:tcPr>
            <w:tcW w:w="26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室内高精密喷绘背胶</w:t>
            </w: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平方</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c>
          <w:tcPr>
            <w:tcW w:w="1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exac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w:t>
            </w:r>
          </w:p>
        </w:tc>
        <w:tc>
          <w:tcPr>
            <w:tcW w:w="2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室外背胶</w:t>
            </w:r>
          </w:p>
        </w:tc>
        <w:tc>
          <w:tcPr>
            <w:tcW w:w="26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室外高精密喷绘背胶</w:t>
            </w: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平方</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c>
          <w:tcPr>
            <w:tcW w:w="1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exac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w:t>
            </w:r>
          </w:p>
        </w:tc>
        <w:tc>
          <w:tcPr>
            <w:tcW w:w="2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车贴背胶</w:t>
            </w:r>
          </w:p>
        </w:tc>
        <w:tc>
          <w:tcPr>
            <w:tcW w:w="26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室外高精密喷绘背胶</w:t>
            </w: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平方</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c>
          <w:tcPr>
            <w:tcW w:w="1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exac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c>
          <w:tcPr>
            <w:tcW w:w="2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黑车贴</w:t>
            </w:r>
          </w:p>
        </w:tc>
        <w:tc>
          <w:tcPr>
            <w:tcW w:w="26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室外高精密喷绘防透</w:t>
            </w: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平方</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c>
          <w:tcPr>
            <w:tcW w:w="1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exac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w:t>
            </w:r>
          </w:p>
        </w:tc>
        <w:tc>
          <w:tcPr>
            <w:tcW w:w="2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写真+KT板</w:t>
            </w:r>
          </w:p>
        </w:tc>
        <w:tc>
          <w:tcPr>
            <w:tcW w:w="26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50-70cm</w:t>
            </w: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块</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c>
          <w:tcPr>
            <w:tcW w:w="1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exac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w:t>
            </w:r>
          </w:p>
        </w:tc>
        <w:tc>
          <w:tcPr>
            <w:tcW w:w="2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写真+KT板</w:t>
            </w:r>
          </w:p>
        </w:tc>
        <w:tc>
          <w:tcPr>
            <w:tcW w:w="26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60-80cm</w:t>
            </w: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块</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c>
          <w:tcPr>
            <w:tcW w:w="1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exac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w:t>
            </w:r>
          </w:p>
        </w:tc>
        <w:tc>
          <w:tcPr>
            <w:tcW w:w="2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写真+KT板</w:t>
            </w:r>
          </w:p>
        </w:tc>
        <w:tc>
          <w:tcPr>
            <w:tcW w:w="26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60-90cm</w:t>
            </w: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块</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c>
          <w:tcPr>
            <w:tcW w:w="1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exac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w:t>
            </w:r>
          </w:p>
        </w:tc>
        <w:tc>
          <w:tcPr>
            <w:tcW w:w="2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写真+KT板</w:t>
            </w:r>
          </w:p>
        </w:tc>
        <w:tc>
          <w:tcPr>
            <w:tcW w:w="26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80-120cm</w:t>
            </w: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块</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c>
          <w:tcPr>
            <w:tcW w:w="1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exac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w:t>
            </w:r>
          </w:p>
        </w:tc>
        <w:tc>
          <w:tcPr>
            <w:tcW w:w="2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写真+KT板</w:t>
            </w:r>
          </w:p>
        </w:tc>
        <w:tc>
          <w:tcPr>
            <w:tcW w:w="26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120-240cm</w:t>
            </w: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块</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c>
          <w:tcPr>
            <w:tcW w:w="1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exac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21</w:t>
            </w:r>
          </w:p>
        </w:tc>
        <w:tc>
          <w:tcPr>
            <w:tcW w:w="2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车贴+5毫PVC</w:t>
            </w:r>
          </w:p>
        </w:tc>
        <w:tc>
          <w:tcPr>
            <w:tcW w:w="26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50-70cm</w:t>
            </w: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块</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c>
          <w:tcPr>
            <w:tcW w:w="1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exac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w:t>
            </w:r>
          </w:p>
        </w:tc>
        <w:tc>
          <w:tcPr>
            <w:tcW w:w="2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车贴+5毫PVC</w:t>
            </w:r>
          </w:p>
        </w:tc>
        <w:tc>
          <w:tcPr>
            <w:tcW w:w="26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60-80cm</w:t>
            </w: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块</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c>
          <w:tcPr>
            <w:tcW w:w="1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exac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23</w:t>
            </w:r>
          </w:p>
        </w:tc>
        <w:tc>
          <w:tcPr>
            <w:tcW w:w="2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车贴+5毫PVC</w:t>
            </w:r>
          </w:p>
        </w:tc>
        <w:tc>
          <w:tcPr>
            <w:tcW w:w="26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60-90cm</w:t>
            </w: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块</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c>
          <w:tcPr>
            <w:tcW w:w="1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exac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24</w:t>
            </w:r>
          </w:p>
        </w:tc>
        <w:tc>
          <w:tcPr>
            <w:tcW w:w="2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车贴+5毫PVC</w:t>
            </w:r>
          </w:p>
        </w:tc>
        <w:tc>
          <w:tcPr>
            <w:tcW w:w="26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80-120cm</w:t>
            </w: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块</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c>
          <w:tcPr>
            <w:tcW w:w="1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exac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w:t>
            </w:r>
          </w:p>
        </w:tc>
        <w:tc>
          <w:tcPr>
            <w:tcW w:w="2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车贴+5毫PVC</w:t>
            </w:r>
          </w:p>
        </w:tc>
        <w:tc>
          <w:tcPr>
            <w:tcW w:w="26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120-240cm</w:t>
            </w: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块</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c>
          <w:tcPr>
            <w:tcW w:w="1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0" w:hRule="exac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26</w:t>
            </w:r>
          </w:p>
        </w:tc>
        <w:tc>
          <w:tcPr>
            <w:tcW w:w="2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木托奖牌</w:t>
            </w:r>
          </w:p>
        </w:tc>
        <w:tc>
          <w:tcPr>
            <w:tcW w:w="26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30-40cm实木木托底，面层金银堆沙工艺</w:t>
            </w: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块</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c>
          <w:tcPr>
            <w:tcW w:w="1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0" w:hRule="exac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27</w:t>
            </w:r>
          </w:p>
        </w:tc>
        <w:tc>
          <w:tcPr>
            <w:tcW w:w="2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木托奖牌</w:t>
            </w:r>
          </w:p>
        </w:tc>
        <w:tc>
          <w:tcPr>
            <w:tcW w:w="26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50-35cm实木木托底，面层金银堆沙工艺</w:t>
            </w: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块</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c>
          <w:tcPr>
            <w:tcW w:w="1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0" w:hRule="exac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28</w:t>
            </w:r>
          </w:p>
        </w:tc>
        <w:tc>
          <w:tcPr>
            <w:tcW w:w="2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木托奖牌</w:t>
            </w:r>
          </w:p>
        </w:tc>
        <w:tc>
          <w:tcPr>
            <w:tcW w:w="26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40-60cm实木木托底，面层金银堆沙工艺</w:t>
            </w: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块</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c>
          <w:tcPr>
            <w:tcW w:w="1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exac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29</w:t>
            </w:r>
          </w:p>
        </w:tc>
        <w:tc>
          <w:tcPr>
            <w:tcW w:w="2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穿绳打扣灯布</w:t>
            </w:r>
          </w:p>
        </w:tc>
        <w:tc>
          <w:tcPr>
            <w:tcW w:w="26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室外高精密喷绘含安装</w:t>
            </w: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平方</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c>
          <w:tcPr>
            <w:tcW w:w="1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exac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w:t>
            </w:r>
          </w:p>
        </w:tc>
        <w:tc>
          <w:tcPr>
            <w:tcW w:w="2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高清加厚灯布</w:t>
            </w:r>
          </w:p>
        </w:tc>
        <w:tc>
          <w:tcPr>
            <w:tcW w:w="26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室外加厚灯布</w:t>
            </w: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平方</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c>
          <w:tcPr>
            <w:tcW w:w="1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7" w:hRule="exac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31</w:t>
            </w:r>
          </w:p>
        </w:tc>
        <w:tc>
          <w:tcPr>
            <w:tcW w:w="2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灯布架子</w:t>
            </w:r>
          </w:p>
        </w:tc>
        <w:tc>
          <w:tcPr>
            <w:tcW w:w="26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室外高精密喷绘+2.5方管焊接</w:t>
            </w: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平方</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c>
          <w:tcPr>
            <w:tcW w:w="1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15"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32</w:t>
            </w:r>
          </w:p>
        </w:tc>
        <w:tc>
          <w:tcPr>
            <w:tcW w:w="2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强磁桌签</w:t>
            </w:r>
          </w:p>
        </w:tc>
        <w:tc>
          <w:tcPr>
            <w:tcW w:w="26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非标8毫亚克力强磁；内相纸高清喷绘覆哑膜</w:t>
            </w: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块</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c>
          <w:tcPr>
            <w:tcW w:w="1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56" w:hRule="exac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33</w:t>
            </w:r>
          </w:p>
        </w:tc>
        <w:tc>
          <w:tcPr>
            <w:tcW w:w="2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手举牌</w:t>
            </w:r>
          </w:p>
        </w:tc>
        <w:tc>
          <w:tcPr>
            <w:tcW w:w="26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伸缩杆+KT板+高精密写真背胶60-80</w:t>
            </w: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块</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c>
          <w:tcPr>
            <w:tcW w:w="1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exac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34</w:t>
            </w:r>
          </w:p>
        </w:tc>
        <w:tc>
          <w:tcPr>
            <w:tcW w:w="2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PVCuv</w:t>
            </w:r>
          </w:p>
        </w:tc>
        <w:tc>
          <w:tcPr>
            <w:tcW w:w="26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1公分PVC高精密uv喷绘</w:t>
            </w: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平方</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c>
          <w:tcPr>
            <w:tcW w:w="1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exac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35</w:t>
            </w:r>
          </w:p>
        </w:tc>
        <w:tc>
          <w:tcPr>
            <w:tcW w:w="2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PVCuv</w:t>
            </w:r>
          </w:p>
        </w:tc>
        <w:tc>
          <w:tcPr>
            <w:tcW w:w="26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2公分PVC高精密uv喷绘</w:t>
            </w: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平方</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c>
          <w:tcPr>
            <w:tcW w:w="1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exac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36</w:t>
            </w:r>
          </w:p>
        </w:tc>
        <w:tc>
          <w:tcPr>
            <w:tcW w:w="2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PVC+3毫亚克力</w:t>
            </w:r>
          </w:p>
        </w:tc>
        <w:tc>
          <w:tcPr>
            <w:tcW w:w="26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1公分PVC高精密uv喷绘</w:t>
            </w: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平方</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c>
          <w:tcPr>
            <w:tcW w:w="1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7" w:hRule="exac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37</w:t>
            </w:r>
          </w:p>
        </w:tc>
        <w:tc>
          <w:tcPr>
            <w:tcW w:w="2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PVC+3毫亚克力</w:t>
            </w:r>
          </w:p>
        </w:tc>
        <w:tc>
          <w:tcPr>
            <w:tcW w:w="26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2公分PVC+亚克力高精密uv喷绘</w:t>
            </w: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平方</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c>
          <w:tcPr>
            <w:tcW w:w="1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exac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38</w:t>
            </w:r>
          </w:p>
        </w:tc>
        <w:tc>
          <w:tcPr>
            <w:tcW w:w="2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钛金牌</w:t>
            </w:r>
          </w:p>
        </w:tc>
        <w:tc>
          <w:tcPr>
            <w:tcW w:w="26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60-80平面折边带挂件</w:t>
            </w: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块</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c>
          <w:tcPr>
            <w:tcW w:w="1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exac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39</w:t>
            </w:r>
          </w:p>
        </w:tc>
        <w:tc>
          <w:tcPr>
            <w:tcW w:w="2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白板架</w:t>
            </w:r>
          </w:p>
        </w:tc>
        <w:tc>
          <w:tcPr>
            <w:tcW w:w="26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铝合金可伸缩</w:t>
            </w: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c>
          <w:tcPr>
            <w:tcW w:w="1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exac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40</w:t>
            </w:r>
          </w:p>
        </w:tc>
        <w:tc>
          <w:tcPr>
            <w:tcW w:w="2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L型立牌</w:t>
            </w:r>
          </w:p>
        </w:tc>
        <w:tc>
          <w:tcPr>
            <w:tcW w:w="26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不锈钢L型立牌60-80</w:t>
            </w: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c>
          <w:tcPr>
            <w:tcW w:w="1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exac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41</w:t>
            </w:r>
          </w:p>
        </w:tc>
        <w:tc>
          <w:tcPr>
            <w:tcW w:w="2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门型展架+画面</w:t>
            </w:r>
          </w:p>
        </w:tc>
        <w:tc>
          <w:tcPr>
            <w:tcW w:w="26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80-180写真背胶+架子</w:t>
            </w: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c>
          <w:tcPr>
            <w:tcW w:w="1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exac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42</w:t>
            </w:r>
          </w:p>
        </w:tc>
        <w:tc>
          <w:tcPr>
            <w:tcW w:w="2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门型展架+画面</w:t>
            </w:r>
          </w:p>
        </w:tc>
        <w:tc>
          <w:tcPr>
            <w:tcW w:w="26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60-160写真背胶+架子</w:t>
            </w: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c>
          <w:tcPr>
            <w:tcW w:w="1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2"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43</w:t>
            </w:r>
          </w:p>
        </w:tc>
        <w:tc>
          <w:tcPr>
            <w:tcW w:w="2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写真+KT板+铝合金可开启边框</w:t>
            </w:r>
          </w:p>
        </w:tc>
        <w:tc>
          <w:tcPr>
            <w:tcW w:w="26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240-120cm</w:t>
            </w: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块</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c>
          <w:tcPr>
            <w:tcW w:w="1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2" w:hRule="exac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44</w:t>
            </w:r>
          </w:p>
        </w:tc>
        <w:tc>
          <w:tcPr>
            <w:tcW w:w="2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宣传单</w:t>
            </w:r>
          </w:p>
        </w:tc>
        <w:tc>
          <w:tcPr>
            <w:tcW w:w="26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A4（1000张）128克铜版</w:t>
            </w: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张</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c>
          <w:tcPr>
            <w:tcW w:w="1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exac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45</w:t>
            </w:r>
          </w:p>
        </w:tc>
        <w:tc>
          <w:tcPr>
            <w:tcW w:w="2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钛金字</w:t>
            </w:r>
          </w:p>
        </w:tc>
        <w:tc>
          <w:tcPr>
            <w:tcW w:w="26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60-80cm不锈钢</w:t>
            </w: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平方</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c>
          <w:tcPr>
            <w:tcW w:w="1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exac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46</w:t>
            </w:r>
          </w:p>
        </w:tc>
        <w:tc>
          <w:tcPr>
            <w:tcW w:w="2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冲孔字亮化</w:t>
            </w:r>
          </w:p>
        </w:tc>
        <w:tc>
          <w:tcPr>
            <w:tcW w:w="26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铁皮烤漆穿LED灯珠</w:t>
            </w: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平方</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c>
          <w:tcPr>
            <w:tcW w:w="1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exac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47</w:t>
            </w:r>
          </w:p>
        </w:tc>
        <w:tc>
          <w:tcPr>
            <w:tcW w:w="2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铁皮烤漆字</w:t>
            </w:r>
          </w:p>
        </w:tc>
        <w:tc>
          <w:tcPr>
            <w:tcW w:w="26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铁皮烤漆穿LED灯珠</w:t>
            </w: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平方</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c>
          <w:tcPr>
            <w:tcW w:w="1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exac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48</w:t>
            </w:r>
          </w:p>
        </w:tc>
        <w:tc>
          <w:tcPr>
            <w:tcW w:w="2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卡布灯箱</w:t>
            </w:r>
          </w:p>
        </w:tc>
        <w:tc>
          <w:tcPr>
            <w:tcW w:w="26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铝合金边框+三P布</w:t>
            </w: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平方</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c>
          <w:tcPr>
            <w:tcW w:w="1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exac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49</w:t>
            </w:r>
          </w:p>
        </w:tc>
        <w:tc>
          <w:tcPr>
            <w:tcW w:w="2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木托奖牌</w:t>
            </w:r>
          </w:p>
        </w:tc>
        <w:tc>
          <w:tcPr>
            <w:tcW w:w="26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40-60cm实木</w:t>
            </w: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块</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c>
          <w:tcPr>
            <w:tcW w:w="1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exac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w:t>
            </w:r>
          </w:p>
        </w:tc>
        <w:tc>
          <w:tcPr>
            <w:tcW w:w="2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不锈钢宣传栏</w:t>
            </w:r>
          </w:p>
        </w:tc>
        <w:tc>
          <w:tcPr>
            <w:tcW w:w="26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烤漆/喷漆/喷塑</w:t>
            </w: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c>
          <w:tcPr>
            <w:tcW w:w="1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exac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51</w:t>
            </w:r>
          </w:p>
        </w:tc>
        <w:tc>
          <w:tcPr>
            <w:tcW w:w="2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三折页</w:t>
            </w:r>
          </w:p>
        </w:tc>
        <w:tc>
          <w:tcPr>
            <w:tcW w:w="26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128克铜版</w:t>
            </w: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份</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c>
          <w:tcPr>
            <w:tcW w:w="1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7" w:hRule="exac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52</w:t>
            </w:r>
          </w:p>
        </w:tc>
        <w:tc>
          <w:tcPr>
            <w:tcW w:w="2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可抽拉式笔</w:t>
            </w:r>
          </w:p>
        </w:tc>
        <w:tc>
          <w:tcPr>
            <w:tcW w:w="26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画面可抽拉式（宣传定制笔）</w:t>
            </w: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支</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c>
          <w:tcPr>
            <w:tcW w:w="1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00"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53</w:t>
            </w:r>
          </w:p>
        </w:tc>
        <w:tc>
          <w:tcPr>
            <w:tcW w:w="2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LED电子屏</w:t>
            </w:r>
          </w:p>
        </w:tc>
        <w:tc>
          <w:tcPr>
            <w:tcW w:w="26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小间距彩屏高清版P1.0/P1.1/P1.5/P2.0/P4/P6</w:t>
            </w: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平方</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c>
          <w:tcPr>
            <w:tcW w:w="1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exac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54</w:t>
            </w:r>
          </w:p>
        </w:tc>
        <w:tc>
          <w:tcPr>
            <w:tcW w:w="2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宣传册</w:t>
            </w:r>
          </w:p>
        </w:tc>
        <w:tc>
          <w:tcPr>
            <w:tcW w:w="26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铜版纸/70-80g胶板纸</w:t>
            </w: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本</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c>
          <w:tcPr>
            <w:tcW w:w="1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exac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55</w:t>
            </w:r>
          </w:p>
        </w:tc>
        <w:tc>
          <w:tcPr>
            <w:tcW w:w="2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方管+不锈钢造型</w:t>
            </w:r>
          </w:p>
        </w:tc>
        <w:tc>
          <w:tcPr>
            <w:tcW w:w="26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2.5方管+不锈钢造型</w:t>
            </w: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根</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c>
          <w:tcPr>
            <w:tcW w:w="1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7" w:hRule="exac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56</w:t>
            </w:r>
          </w:p>
        </w:tc>
        <w:tc>
          <w:tcPr>
            <w:tcW w:w="2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方管+不锈钢造型</w:t>
            </w:r>
          </w:p>
        </w:tc>
        <w:tc>
          <w:tcPr>
            <w:tcW w:w="26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2.5*3.8方管+不锈钢造型</w:t>
            </w: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根</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c>
          <w:tcPr>
            <w:tcW w:w="1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exac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57</w:t>
            </w:r>
          </w:p>
        </w:tc>
        <w:tc>
          <w:tcPr>
            <w:tcW w:w="2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木轮骨</w:t>
            </w:r>
          </w:p>
        </w:tc>
        <w:tc>
          <w:tcPr>
            <w:tcW w:w="26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铝合金</w:t>
            </w: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捆</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c>
          <w:tcPr>
            <w:tcW w:w="1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exac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58</w:t>
            </w:r>
          </w:p>
        </w:tc>
        <w:tc>
          <w:tcPr>
            <w:tcW w:w="2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防盗网</w:t>
            </w:r>
          </w:p>
        </w:tc>
        <w:tc>
          <w:tcPr>
            <w:tcW w:w="26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钢丝</w:t>
            </w: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卷</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c>
          <w:tcPr>
            <w:tcW w:w="1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7" w:hRule="exac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59</w:t>
            </w:r>
          </w:p>
        </w:tc>
        <w:tc>
          <w:tcPr>
            <w:tcW w:w="2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背景墙</w:t>
            </w:r>
          </w:p>
        </w:tc>
        <w:tc>
          <w:tcPr>
            <w:tcW w:w="26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底层20mmPVC,面层3mm瓷白亚克力</w:t>
            </w: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块</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c>
          <w:tcPr>
            <w:tcW w:w="1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7" w:hRule="exac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60</w:t>
            </w:r>
          </w:p>
        </w:tc>
        <w:tc>
          <w:tcPr>
            <w:tcW w:w="2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背景墙</w:t>
            </w:r>
          </w:p>
        </w:tc>
        <w:tc>
          <w:tcPr>
            <w:tcW w:w="26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刀刮布UV高精喷绘，过双面胶</w:t>
            </w: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块</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c>
          <w:tcPr>
            <w:tcW w:w="1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2" w:hRule="exac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61</w:t>
            </w:r>
          </w:p>
        </w:tc>
        <w:tc>
          <w:tcPr>
            <w:tcW w:w="2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快展背景</w:t>
            </w:r>
          </w:p>
        </w:tc>
        <w:tc>
          <w:tcPr>
            <w:tcW w:w="26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型材快展架+遮光布高精度喷绘</w:t>
            </w: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c>
          <w:tcPr>
            <w:tcW w:w="1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80"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62</w:t>
            </w:r>
          </w:p>
        </w:tc>
        <w:tc>
          <w:tcPr>
            <w:tcW w:w="2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制度框</w:t>
            </w:r>
          </w:p>
        </w:tc>
        <w:tc>
          <w:tcPr>
            <w:tcW w:w="26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高精车贴裱5mmPVC,背面粘贴双面胶，镀银小边</w:t>
            </w: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块</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c>
          <w:tcPr>
            <w:tcW w:w="1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27" w:hRule="exac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63</w:t>
            </w:r>
          </w:p>
        </w:tc>
        <w:tc>
          <w:tcPr>
            <w:tcW w:w="2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透明软玻璃桌面</w:t>
            </w:r>
          </w:p>
        </w:tc>
        <w:tc>
          <w:tcPr>
            <w:tcW w:w="26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透明软玻璃PVC桌面防油防烫免洗</w:t>
            </w: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平方</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c>
          <w:tcPr>
            <w:tcW w:w="1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7" w:hRule="exac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64</w:t>
            </w:r>
          </w:p>
        </w:tc>
        <w:tc>
          <w:tcPr>
            <w:tcW w:w="2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密码锁保护盒</w:t>
            </w:r>
          </w:p>
        </w:tc>
        <w:tc>
          <w:tcPr>
            <w:tcW w:w="26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5mm亚克力雕刻，面层喷漆</w:t>
            </w: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平方</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c>
          <w:tcPr>
            <w:tcW w:w="1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65</w:t>
            </w:r>
          </w:p>
        </w:tc>
        <w:tc>
          <w:tcPr>
            <w:tcW w:w="2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安检台</w:t>
            </w:r>
          </w:p>
        </w:tc>
        <w:tc>
          <w:tcPr>
            <w:tcW w:w="26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方钢龙骨，铝塑板饰面，内反光膜雕刻</w:t>
            </w: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平方</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c>
          <w:tcPr>
            <w:tcW w:w="1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2" w:hRule="exac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66</w:t>
            </w:r>
          </w:p>
        </w:tc>
        <w:tc>
          <w:tcPr>
            <w:tcW w:w="2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旋转门灯箱</w:t>
            </w:r>
          </w:p>
        </w:tc>
        <w:tc>
          <w:tcPr>
            <w:tcW w:w="26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5mm薄款卡布</w:t>
            </w: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平方</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c>
          <w:tcPr>
            <w:tcW w:w="1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2" w:hRule="exac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67</w:t>
            </w:r>
          </w:p>
        </w:tc>
        <w:tc>
          <w:tcPr>
            <w:tcW w:w="2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钛银牌</w:t>
            </w:r>
          </w:p>
        </w:tc>
        <w:tc>
          <w:tcPr>
            <w:tcW w:w="26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60-80cm不锈钢</w:t>
            </w: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块</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c>
          <w:tcPr>
            <w:tcW w:w="1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7" w:hRule="exac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68</w:t>
            </w:r>
          </w:p>
        </w:tc>
        <w:tc>
          <w:tcPr>
            <w:tcW w:w="2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桌签打印</w:t>
            </w:r>
          </w:p>
        </w:tc>
        <w:tc>
          <w:tcPr>
            <w:tcW w:w="26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非标8毫亚克力强磁</w:t>
            </w: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张</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c>
          <w:tcPr>
            <w:tcW w:w="1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7" w:hRule="exac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69</w:t>
            </w:r>
          </w:p>
        </w:tc>
        <w:tc>
          <w:tcPr>
            <w:tcW w:w="2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菱形格反光贴</w:t>
            </w:r>
          </w:p>
        </w:tc>
        <w:tc>
          <w:tcPr>
            <w:tcW w:w="26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喷绘材料</w:t>
            </w: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张</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c>
          <w:tcPr>
            <w:tcW w:w="1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7" w:hRule="exac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70</w:t>
            </w:r>
          </w:p>
        </w:tc>
        <w:tc>
          <w:tcPr>
            <w:tcW w:w="2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扇子</w:t>
            </w:r>
          </w:p>
        </w:tc>
        <w:tc>
          <w:tcPr>
            <w:tcW w:w="26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塑料</w:t>
            </w: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c>
          <w:tcPr>
            <w:tcW w:w="1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7" w:hRule="exact"/>
        </w:trPr>
        <w:tc>
          <w:tcPr>
            <w:tcW w:w="9799"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eastAsia="zh-CN"/>
              </w:rPr>
              <w:t>合计：小写：</w:t>
            </w:r>
            <w:r>
              <w:rPr>
                <w:rFonts w:hint="eastAsia" w:ascii="宋体" w:hAnsi="宋体" w:eastAsia="宋体" w:cs="宋体"/>
                <w:i w:val="0"/>
                <w:iCs w:val="0"/>
                <w:color w:val="000000"/>
                <w:sz w:val="24"/>
                <w:szCs w:val="24"/>
                <w:u w:val="none"/>
                <w:lang w:val="en-US" w:eastAsia="zh-CN"/>
              </w:rPr>
              <w:t xml:space="preserve">                    大写：</w:t>
            </w:r>
          </w:p>
        </w:tc>
      </w:tr>
    </w:tbl>
    <w:p>
      <w:pPr>
        <w:pStyle w:val="3"/>
        <w:keepNext w:val="0"/>
        <w:keepLines w:val="0"/>
        <w:pageBreakBefore w:val="0"/>
        <w:widowControl w:val="0"/>
        <w:tabs>
          <w:tab w:val="left" w:pos="1442"/>
        </w:tabs>
        <w:kinsoku/>
        <w:wordWrap/>
        <w:overflowPunct/>
        <w:topLinePunct w:val="0"/>
        <w:autoSpaceDE w:val="0"/>
        <w:autoSpaceDN w:val="0"/>
        <w:bidi w:val="0"/>
        <w:adjustRightInd/>
        <w:snapToGrid/>
        <w:spacing w:before="358"/>
        <w:ind w:right="0" w:firstLine="562" w:firstLineChars="200"/>
        <w:jc w:val="left"/>
        <w:textAlignment w:val="auto"/>
        <w:rPr>
          <w:rFonts w:hint="eastAsia"/>
          <w:b/>
          <w:bCs/>
          <w:color w:val="000000"/>
          <w:sz w:val="28"/>
          <w:szCs w:val="28"/>
          <w:u w:val="none"/>
          <w:lang w:val="en-US" w:eastAsia="zh-CN"/>
        </w:rPr>
      </w:pPr>
      <w:r>
        <w:rPr>
          <w:rFonts w:hint="eastAsia"/>
          <w:b/>
          <w:bCs/>
          <w:color w:val="000000"/>
          <w:sz w:val="28"/>
          <w:szCs w:val="28"/>
          <w:u w:val="none"/>
          <w:lang w:val="en-US" w:eastAsia="zh-CN"/>
        </w:rPr>
        <w:t>我单位承诺：未包括品名及未尽制作项目价格，按甲方需求和询价低于市场平均零售价</w:t>
      </w:r>
      <w:r>
        <w:rPr>
          <w:rFonts w:hint="eastAsia"/>
          <w:b/>
          <w:bCs/>
          <w:color w:val="000000"/>
          <w:sz w:val="28"/>
          <w:szCs w:val="28"/>
          <w:u w:val="single"/>
          <w:lang w:val="en-US" w:eastAsia="zh-CN"/>
        </w:rPr>
        <w:t xml:space="preserve">    %</w:t>
      </w:r>
      <w:r>
        <w:rPr>
          <w:rFonts w:hint="eastAsia"/>
          <w:b/>
          <w:bCs/>
          <w:color w:val="000000"/>
          <w:sz w:val="28"/>
          <w:szCs w:val="28"/>
          <w:u w:val="none"/>
          <w:lang w:val="en-US" w:eastAsia="zh-CN"/>
        </w:rPr>
        <w:t>供应。</w:t>
      </w:r>
    </w:p>
    <w:p>
      <w:pPr>
        <w:pStyle w:val="2"/>
        <w:rPr>
          <w:rFonts w:hint="eastAsia"/>
          <w:lang w:eastAsia="zh-CN"/>
        </w:rPr>
      </w:pPr>
    </w:p>
    <w:p>
      <w:pPr>
        <w:snapToGrid w:val="0"/>
        <w:spacing w:line="360" w:lineRule="auto"/>
        <w:ind w:right="840"/>
        <w:rPr>
          <w:sz w:val="24"/>
        </w:rPr>
      </w:pPr>
    </w:p>
    <w:p>
      <w:pPr>
        <w:snapToGrid w:val="0"/>
        <w:spacing w:line="360" w:lineRule="auto"/>
        <w:ind w:right="840"/>
        <w:rPr>
          <w:sz w:val="24"/>
          <w:lang w:val="en-US"/>
        </w:rPr>
      </w:pPr>
      <w:r>
        <w:rPr>
          <w:rFonts w:hint="eastAsia"/>
          <w:sz w:val="24"/>
          <w:lang w:eastAsia="zh-CN"/>
        </w:rPr>
        <w:t>投标人</w:t>
      </w:r>
      <w:r>
        <w:rPr>
          <w:rFonts w:hint="eastAsia"/>
          <w:sz w:val="24"/>
        </w:rPr>
        <w:t>（公章）：</w:t>
      </w:r>
    </w:p>
    <w:p>
      <w:pPr>
        <w:snapToGrid w:val="0"/>
        <w:spacing w:line="360" w:lineRule="auto"/>
        <w:ind w:right="420"/>
        <w:rPr>
          <w:sz w:val="24"/>
        </w:rPr>
      </w:pPr>
      <w:r>
        <w:rPr>
          <w:rFonts w:hint="eastAsia"/>
          <w:sz w:val="24"/>
        </w:rPr>
        <w:t>法定代表人或授权代理人（签字或盖章）：</w:t>
      </w:r>
    </w:p>
    <w:p>
      <w:pPr>
        <w:adjustRightInd w:val="0"/>
        <w:snapToGrid w:val="0"/>
        <w:spacing w:line="360" w:lineRule="auto"/>
        <w:jc w:val="center"/>
        <w:rPr>
          <w:rFonts w:hint="eastAsia"/>
          <w:sz w:val="24"/>
        </w:rPr>
      </w:pPr>
      <w:r>
        <w:rPr>
          <w:rFonts w:hint="eastAsia"/>
          <w:sz w:val="24"/>
        </w:rPr>
        <w:t>日期：    年   月   日</w:t>
      </w:r>
    </w:p>
    <w:p>
      <w:pPr>
        <w:keepNext w:val="0"/>
        <w:keepLines w:val="0"/>
        <w:pageBreakBefore w:val="0"/>
        <w:widowControl/>
        <w:numPr>
          <w:ilvl w:val="0"/>
          <w:numId w:val="0"/>
        </w:numPr>
        <w:suppressLineNumbers w:val="0"/>
        <w:kinsoku/>
        <w:wordWrap/>
        <w:overflowPunct/>
        <w:topLinePunct w:val="0"/>
        <w:autoSpaceDE w:val="0"/>
        <w:autoSpaceDN w:val="0"/>
        <w:bidi w:val="0"/>
        <w:adjustRightInd/>
        <w:snapToGrid/>
        <w:spacing w:line="288" w:lineRule="auto"/>
        <w:ind w:leftChars="0"/>
        <w:jc w:val="left"/>
        <w:textAlignment w:val="auto"/>
        <w:rPr>
          <w:rFonts w:hint="eastAsia"/>
          <w:b/>
          <w:bCs/>
          <w:sz w:val="28"/>
          <w:szCs w:val="28"/>
          <w:lang w:val="en-US" w:eastAsia="zh-CN"/>
        </w:rPr>
      </w:pPr>
    </w:p>
    <w:p>
      <w:pPr>
        <w:keepNext w:val="0"/>
        <w:keepLines w:val="0"/>
        <w:pageBreakBefore w:val="0"/>
        <w:widowControl/>
        <w:numPr>
          <w:ilvl w:val="0"/>
          <w:numId w:val="0"/>
        </w:numPr>
        <w:suppressLineNumbers w:val="0"/>
        <w:kinsoku/>
        <w:wordWrap/>
        <w:overflowPunct/>
        <w:topLinePunct w:val="0"/>
        <w:autoSpaceDE w:val="0"/>
        <w:autoSpaceDN w:val="0"/>
        <w:bidi w:val="0"/>
        <w:adjustRightInd/>
        <w:snapToGrid/>
        <w:spacing w:line="288" w:lineRule="auto"/>
        <w:ind w:leftChars="0"/>
        <w:jc w:val="left"/>
        <w:textAlignment w:val="auto"/>
        <w:rPr>
          <w:rFonts w:hint="eastAsia"/>
          <w:b/>
          <w:bCs/>
          <w:sz w:val="28"/>
          <w:szCs w:val="28"/>
          <w:lang w:val="en-US" w:eastAsia="zh-CN"/>
        </w:rPr>
      </w:pPr>
    </w:p>
    <w:p>
      <w:pPr>
        <w:keepNext w:val="0"/>
        <w:keepLines w:val="0"/>
        <w:pageBreakBefore w:val="0"/>
        <w:widowControl/>
        <w:numPr>
          <w:ilvl w:val="0"/>
          <w:numId w:val="0"/>
        </w:numPr>
        <w:suppressLineNumbers w:val="0"/>
        <w:kinsoku/>
        <w:wordWrap/>
        <w:overflowPunct/>
        <w:topLinePunct w:val="0"/>
        <w:autoSpaceDE w:val="0"/>
        <w:autoSpaceDN w:val="0"/>
        <w:bidi w:val="0"/>
        <w:adjustRightInd/>
        <w:snapToGrid/>
        <w:spacing w:line="288" w:lineRule="auto"/>
        <w:ind w:leftChars="0"/>
        <w:jc w:val="left"/>
        <w:textAlignment w:val="auto"/>
        <w:rPr>
          <w:rFonts w:hint="eastAsia"/>
          <w:b/>
          <w:bCs/>
          <w:sz w:val="28"/>
          <w:szCs w:val="28"/>
          <w:lang w:val="en-US" w:eastAsia="zh-CN"/>
        </w:rPr>
      </w:pPr>
      <w:r>
        <w:rPr>
          <w:rFonts w:hint="eastAsia"/>
          <w:b/>
          <w:bCs/>
          <w:sz w:val="28"/>
          <w:szCs w:val="28"/>
          <w:lang w:val="en-US" w:eastAsia="zh-CN"/>
        </w:rPr>
        <w:t>说明：投标人需按本表格式填写，不得自行更改，综合单价不得留空, 投标报价明细表内容必须符合招标文件第四章采购需要，逐页加盖投标人公章，否则其投标作无效投标处理。</w:t>
      </w:r>
      <w:bookmarkStart w:id="137" w:name="_Toc30946"/>
    </w:p>
    <w:p>
      <w:pPr>
        <w:keepNext w:val="0"/>
        <w:keepLines w:val="0"/>
        <w:pageBreakBefore w:val="0"/>
        <w:widowControl/>
        <w:numPr>
          <w:ilvl w:val="0"/>
          <w:numId w:val="0"/>
        </w:numPr>
        <w:suppressLineNumbers w:val="0"/>
        <w:kinsoku/>
        <w:wordWrap/>
        <w:overflowPunct/>
        <w:topLinePunct w:val="0"/>
        <w:autoSpaceDE w:val="0"/>
        <w:autoSpaceDN w:val="0"/>
        <w:bidi w:val="0"/>
        <w:adjustRightInd/>
        <w:snapToGrid/>
        <w:spacing w:line="288" w:lineRule="auto"/>
        <w:ind w:leftChars="0"/>
        <w:jc w:val="center"/>
        <w:textAlignment w:val="auto"/>
        <w:rPr>
          <w:rFonts w:hint="eastAsia"/>
          <w:b/>
          <w:sz w:val="44"/>
          <w:szCs w:val="32"/>
        </w:rPr>
      </w:pPr>
      <w:r>
        <w:rPr>
          <w:rFonts w:hint="eastAsia"/>
          <w:b/>
          <w:sz w:val="44"/>
          <w:szCs w:val="32"/>
        </w:rPr>
        <w:t>三、法定代表人身份证明</w:t>
      </w:r>
      <w:bookmarkEnd w:id="137"/>
    </w:p>
    <w:p>
      <w:pPr>
        <w:pStyle w:val="12"/>
        <w:rPr>
          <w:b/>
          <w:sz w:val="32"/>
        </w:rPr>
      </w:pPr>
    </w:p>
    <w:p>
      <w:pPr>
        <w:pStyle w:val="12"/>
        <w:tabs>
          <w:tab w:val="left" w:pos="4407"/>
        </w:tabs>
        <w:ind w:left="520"/>
        <w:rPr>
          <w:rFonts w:ascii="Times New Roman" w:eastAsia="Times New Roman"/>
        </w:rPr>
      </w:pPr>
      <w:r>
        <w:rPr>
          <w:rFonts w:hint="eastAsia"/>
          <w:spacing w:val="-3"/>
          <w:lang w:eastAsia="zh-CN"/>
        </w:rPr>
        <w:t>投标人</w:t>
      </w:r>
      <w:r>
        <w:t>名</w:t>
      </w:r>
      <w:r>
        <w:rPr>
          <w:spacing w:val="-8"/>
        </w:rPr>
        <w:t>称</w:t>
      </w:r>
      <w:r>
        <w:t>：</w:t>
      </w:r>
      <w:r>
        <w:rPr>
          <w:rFonts w:ascii="Times New Roman" w:eastAsia="Times New Roman"/>
          <w:u w:val="single"/>
        </w:rPr>
        <w:tab/>
      </w:r>
    </w:p>
    <w:p>
      <w:pPr>
        <w:pStyle w:val="12"/>
        <w:tabs>
          <w:tab w:val="left" w:pos="2831"/>
          <w:tab w:val="left" w:pos="4302"/>
          <w:tab w:val="left" w:pos="5771"/>
          <w:tab w:val="left" w:pos="7347"/>
        </w:tabs>
        <w:spacing w:before="173"/>
        <w:ind w:left="520"/>
        <w:rPr>
          <w:rFonts w:ascii="Times New Roman" w:eastAsia="Times New Roman"/>
        </w:rPr>
      </w:pPr>
      <w:r>
        <w:t>姓名</w:t>
      </w:r>
      <w:r>
        <w:rPr>
          <w:spacing w:val="-8"/>
        </w:rPr>
        <w:t>：</w:t>
      </w:r>
      <w:r>
        <w:rPr>
          <w:spacing w:val="-8"/>
          <w:u w:val="single"/>
        </w:rPr>
        <w:tab/>
      </w:r>
      <w:r>
        <w:t>性别</w:t>
      </w:r>
      <w:r>
        <w:rPr>
          <w:spacing w:val="-6"/>
        </w:rPr>
        <w:t>：</w:t>
      </w:r>
      <w:r>
        <w:rPr>
          <w:spacing w:val="-6"/>
          <w:u w:val="single"/>
        </w:rPr>
        <w:tab/>
      </w:r>
      <w:r>
        <w:t>年</w:t>
      </w:r>
      <w:r>
        <w:rPr>
          <w:spacing w:val="-5"/>
        </w:rPr>
        <w:t>龄</w:t>
      </w:r>
      <w:r>
        <w:t>：</w:t>
      </w:r>
      <w:r>
        <w:rPr>
          <w:u w:val="single"/>
        </w:rPr>
        <w:tab/>
      </w:r>
      <w:r>
        <w:rPr>
          <w:spacing w:val="-3"/>
        </w:rPr>
        <w:t>职</w:t>
      </w:r>
      <w:r>
        <w:rPr>
          <w:spacing w:val="-5"/>
        </w:rPr>
        <w:t>务</w:t>
      </w:r>
      <w:r>
        <w:t>：</w:t>
      </w:r>
      <w:r>
        <w:rPr>
          <w:rFonts w:ascii="Times New Roman" w:eastAsia="Times New Roman"/>
          <w:u w:val="single"/>
        </w:rPr>
        <w:tab/>
      </w:r>
    </w:p>
    <w:p>
      <w:pPr>
        <w:pStyle w:val="12"/>
        <w:rPr>
          <w:rFonts w:ascii="Times New Roman"/>
          <w:sz w:val="9"/>
        </w:rPr>
      </w:pPr>
    </w:p>
    <w:p>
      <w:pPr>
        <w:pStyle w:val="12"/>
        <w:tabs>
          <w:tab w:val="left" w:pos="3251"/>
        </w:tabs>
        <w:spacing w:before="74" w:line="377" w:lineRule="auto"/>
        <w:ind w:left="941" w:hanging="420"/>
        <w:rPr>
          <w:spacing w:val="-14"/>
        </w:rPr>
      </w:pPr>
      <w:r>
        <w:t>系</w:t>
      </w:r>
      <w:r>
        <w:rPr>
          <w:u w:val="single"/>
        </w:rPr>
        <w:tab/>
      </w:r>
      <w:r>
        <w:rPr>
          <w:u w:val="single"/>
        </w:rPr>
        <w:tab/>
      </w:r>
      <w:r>
        <w:rPr>
          <w:spacing w:val="-5"/>
        </w:rPr>
        <w:t>（</w:t>
      </w:r>
      <w:r>
        <w:rPr>
          <w:rFonts w:hint="eastAsia"/>
        </w:rPr>
        <w:t>供应商</w:t>
      </w:r>
      <w:r>
        <w:rPr>
          <w:spacing w:val="-5"/>
        </w:rPr>
        <w:t>名</w:t>
      </w:r>
      <w:r>
        <w:t>称</w:t>
      </w:r>
      <w:r>
        <w:rPr>
          <w:spacing w:val="-8"/>
        </w:rPr>
        <w:t>）</w:t>
      </w:r>
      <w:r>
        <w:t>的</w:t>
      </w:r>
      <w:r>
        <w:rPr>
          <w:spacing w:val="-8"/>
        </w:rPr>
        <w:t>法</w:t>
      </w:r>
      <w:r>
        <w:rPr>
          <w:spacing w:val="-5"/>
        </w:rPr>
        <w:t>定</w:t>
      </w:r>
      <w:r>
        <w:t>代表</w:t>
      </w:r>
      <w:r>
        <w:rPr>
          <w:spacing w:val="-5"/>
        </w:rPr>
        <w:t>人</w:t>
      </w:r>
      <w:r>
        <w:rPr>
          <w:spacing w:val="-14"/>
        </w:rPr>
        <w:t>。</w:t>
      </w:r>
    </w:p>
    <w:p>
      <w:pPr>
        <w:pStyle w:val="12"/>
        <w:tabs>
          <w:tab w:val="left" w:pos="3251"/>
        </w:tabs>
        <w:spacing w:before="74" w:line="376" w:lineRule="auto"/>
        <w:ind w:left="940" w:right="3527" w:hanging="420"/>
      </w:pPr>
      <w:r>
        <w:t>特此证明。</w:t>
      </w:r>
    </w:p>
    <w:p>
      <w:pPr>
        <w:pStyle w:val="12"/>
        <w:spacing w:before="11"/>
        <w:rPr>
          <w:sz w:val="35"/>
        </w:rPr>
      </w:pPr>
    </w:p>
    <w:tbl>
      <w:tblPr>
        <w:tblStyle w:val="2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8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0" w:hRule="atLeast"/>
          <w:jc w:val="center"/>
        </w:trPr>
        <w:tc>
          <w:tcPr>
            <w:tcW w:w="6809" w:type="dxa"/>
          </w:tcPr>
          <w:p>
            <w:pPr>
              <w:pStyle w:val="13"/>
              <w:jc w:val="center"/>
            </w:pPr>
            <w:r>
              <w:t>法定代表人身份证（正面及反面）复印件</w:t>
            </w:r>
          </w:p>
        </w:tc>
      </w:tr>
    </w:tbl>
    <w:p>
      <w:pPr>
        <w:pStyle w:val="13"/>
      </w:pPr>
    </w:p>
    <w:p>
      <w:pPr>
        <w:pStyle w:val="12"/>
      </w:pPr>
    </w:p>
    <w:p>
      <w:pPr>
        <w:pStyle w:val="12"/>
      </w:pPr>
    </w:p>
    <w:p>
      <w:pPr>
        <w:pStyle w:val="12"/>
      </w:pPr>
    </w:p>
    <w:p>
      <w:pPr>
        <w:pStyle w:val="12"/>
        <w:spacing w:before="1"/>
        <w:rPr>
          <w:sz w:val="26"/>
        </w:rPr>
      </w:pPr>
    </w:p>
    <w:p>
      <w:pPr>
        <w:pStyle w:val="12"/>
        <w:tabs>
          <w:tab w:val="left" w:pos="6939"/>
        </w:tabs>
        <w:ind w:left="4631"/>
      </w:pPr>
      <w:r>
        <w:rPr>
          <w:rFonts w:hint="eastAsia"/>
          <w:spacing w:val="-5"/>
          <w:lang w:eastAsia="zh-CN"/>
        </w:rPr>
        <w:t>投标人</w:t>
      </w:r>
      <w:r>
        <w:t>：</w:t>
      </w:r>
      <w:r>
        <w:rPr>
          <w:u w:val="single"/>
        </w:rPr>
        <w:tab/>
      </w:r>
      <w:r>
        <w:t>（单</w:t>
      </w:r>
      <w:r>
        <w:rPr>
          <w:spacing w:val="-5"/>
        </w:rPr>
        <w:t>位</w:t>
      </w:r>
      <w:r>
        <w:t>公</w:t>
      </w:r>
      <w:r>
        <w:rPr>
          <w:spacing w:val="-8"/>
        </w:rPr>
        <w:t>章</w:t>
      </w:r>
      <w:r>
        <w:t>）</w:t>
      </w:r>
    </w:p>
    <w:p>
      <w:pPr>
        <w:pStyle w:val="12"/>
        <w:rPr>
          <w:sz w:val="26"/>
        </w:rPr>
      </w:pPr>
    </w:p>
    <w:p>
      <w:pPr>
        <w:pStyle w:val="12"/>
        <w:rPr>
          <w:sz w:val="23"/>
        </w:rPr>
      </w:pPr>
    </w:p>
    <w:p>
      <w:pPr>
        <w:pStyle w:val="12"/>
        <w:tabs>
          <w:tab w:val="left" w:pos="8300"/>
        </w:tabs>
        <w:ind w:left="4679"/>
      </w:pPr>
      <w:r>
        <w:t>法定</w:t>
      </w:r>
      <w:r>
        <w:rPr>
          <w:spacing w:val="-5"/>
        </w:rPr>
        <w:t>代</w:t>
      </w:r>
      <w:r>
        <w:t>表</w:t>
      </w:r>
      <w:r>
        <w:rPr>
          <w:spacing w:val="-8"/>
        </w:rPr>
        <w:t>人</w:t>
      </w:r>
      <w:r>
        <w:rPr>
          <w:u w:val="single"/>
        </w:rPr>
        <w:t>：（</w:t>
      </w:r>
      <w:r>
        <w:t>签字或盖章）</w:t>
      </w:r>
    </w:p>
    <w:p>
      <w:pPr>
        <w:pStyle w:val="12"/>
        <w:rPr>
          <w:sz w:val="20"/>
        </w:rPr>
      </w:pPr>
    </w:p>
    <w:p>
      <w:pPr>
        <w:pStyle w:val="12"/>
        <w:spacing w:before="9"/>
        <w:rPr>
          <w:sz w:val="29"/>
        </w:rPr>
      </w:pPr>
    </w:p>
    <w:p>
      <w:pPr>
        <w:pStyle w:val="12"/>
        <w:tabs>
          <w:tab w:val="left" w:pos="5771"/>
          <w:tab w:val="left" w:pos="6611"/>
          <w:tab w:val="left" w:pos="7451"/>
        </w:tabs>
        <w:spacing w:before="67"/>
        <w:ind w:left="5140"/>
      </w:pPr>
      <w:r>
        <w:rPr>
          <w:rFonts w:ascii="Times New Roman" w:eastAsia="Times New Roman"/>
          <w:u w:val="single"/>
        </w:rPr>
        <w:tab/>
      </w:r>
      <w:r>
        <w:t>年</w:t>
      </w:r>
      <w:r>
        <w:rPr>
          <w:u w:val="single"/>
        </w:rPr>
        <w:tab/>
      </w:r>
      <w:r>
        <w:t>月</w:t>
      </w:r>
      <w:r>
        <w:rPr>
          <w:u w:val="single"/>
        </w:rPr>
        <w:tab/>
      </w:r>
      <w:r>
        <w:t>日</w:t>
      </w:r>
    </w:p>
    <w:p/>
    <w:p>
      <w:pPr>
        <w:pStyle w:val="20"/>
      </w:pPr>
    </w:p>
    <w:p/>
    <w:p>
      <w:pPr>
        <w:pStyle w:val="20"/>
      </w:pPr>
    </w:p>
    <w:p/>
    <w:p>
      <w:pPr>
        <w:pStyle w:val="7"/>
      </w:pPr>
    </w:p>
    <w:p/>
    <w:p/>
    <w:p>
      <w:pPr>
        <w:rPr>
          <w:sz w:val="28"/>
          <w:szCs w:val="28"/>
        </w:rPr>
        <w:sectPr>
          <w:pgSz w:w="11911" w:h="16838"/>
          <w:pgMar w:top="1440" w:right="1080" w:bottom="1440" w:left="1080" w:header="879" w:footer="986" w:gutter="0"/>
          <w:pgNumType w:fmt="decimal"/>
          <w:cols w:space="0" w:num="1"/>
        </w:sectPr>
      </w:pPr>
      <w:r>
        <w:rPr>
          <w:rFonts w:hint="eastAsia"/>
          <w:b/>
          <w:bCs/>
          <w:sz w:val="28"/>
          <w:szCs w:val="28"/>
          <w:lang w:eastAsia="zh-CN"/>
        </w:rPr>
        <w:t>说明：</w:t>
      </w:r>
      <w:r>
        <w:rPr>
          <w:rFonts w:hint="eastAsia"/>
          <w:b/>
          <w:bCs/>
          <w:sz w:val="28"/>
          <w:szCs w:val="28"/>
        </w:rPr>
        <w:t>法定代表人本人前来参加投标的需提供此项证明文件及身份证原件，开标现场手持的应和投标文件中一致。</w:t>
      </w:r>
    </w:p>
    <w:p>
      <w:pPr>
        <w:spacing w:before="50"/>
        <w:ind w:left="179" w:right="115"/>
        <w:jc w:val="center"/>
        <w:outlineLvl w:val="0"/>
        <w:rPr>
          <w:rFonts w:hint="eastAsia"/>
          <w:b/>
          <w:sz w:val="44"/>
          <w:szCs w:val="32"/>
        </w:rPr>
      </w:pPr>
      <w:bookmarkStart w:id="138" w:name="_Toc21550"/>
      <w:r>
        <w:rPr>
          <w:rFonts w:hint="eastAsia"/>
          <w:b/>
          <w:sz w:val="44"/>
          <w:szCs w:val="32"/>
        </w:rPr>
        <w:t>法定代表人授权书</w:t>
      </w:r>
      <w:bookmarkEnd w:id="138"/>
    </w:p>
    <w:p>
      <w:pPr>
        <w:pStyle w:val="12"/>
        <w:spacing w:before="7"/>
        <w:rPr>
          <w:rFonts w:ascii="黑体"/>
          <w:b/>
          <w:sz w:val="28"/>
        </w:rPr>
      </w:pPr>
    </w:p>
    <w:p>
      <w:pPr>
        <w:pStyle w:val="12"/>
        <w:tabs>
          <w:tab w:val="left" w:pos="3371"/>
          <w:tab w:val="left" w:pos="6520"/>
        </w:tabs>
        <w:spacing w:line="451" w:lineRule="auto"/>
        <w:ind w:left="225" w:right="106" w:firstLine="480"/>
        <w:jc w:val="both"/>
      </w:pPr>
      <w:r>
        <w:t>本授权书声明：</w:t>
      </w:r>
      <w:r>
        <w:rPr>
          <w:u w:val="single"/>
        </w:rPr>
        <w:tab/>
      </w:r>
      <w:r>
        <w:t>（</w:t>
      </w:r>
      <w:r>
        <w:rPr>
          <w:rFonts w:hint="eastAsia"/>
        </w:rPr>
        <w:t>供应商</w:t>
      </w:r>
      <w:r>
        <w:t>名称）授权</w:t>
      </w:r>
      <w:r>
        <w:rPr>
          <w:u w:val="single"/>
        </w:rPr>
        <w:tab/>
      </w:r>
      <w:r>
        <w:t>（被授权人的姓名）为</w:t>
      </w:r>
      <w:r>
        <w:rPr>
          <w:spacing w:val="-14"/>
        </w:rPr>
        <w:t>我</w:t>
      </w:r>
      <w:r>
        <w:t>方就</w:t>
      </w:r>
      <w:r>
        <w:rPr>
          <w:u w:val="single"/>
        </w:rPr>
        <w:t>（项目编号）</w:t>
      </w:r>
      <w:r>
        <w:rPr>
          <w:rFonts w:hint="eastAsia"/>
          <w:u w:val="single"/>
          <w:lang w:val="en-US" w:eastAsia="zh-CN"/>
        </w:rPr>
        <w:t xml:space="preserve">     </w:t>
      </w:r>
      <w:r>
        <w:t>号</w:t>
      </w:r>
      <w:r>
        <w:rPr>
          <w:rFonts w:hint="eastAsia"/>
          <w:u w:val="single"/>
          <w:lang w:val="en-US" w:eastAsia="zh-CN"/>
        </w:rPr>
        <w:t xml:space="preserve"> （项目名称）                 </w:t>
      </w:r>
      <w:r>
        <w:t>项目采购活动的合法代理人</w:t>
      </w:r>
      <w:r>
        <w:rPr>
          <w:spacing w:val="-17"/>
        </w:rPr>
        <w:t>，</w:t>
      </w:r>
      <w:r>
        <w:t>以本单位名义全权处理一切</w:t>
      </w:r>
      <w:r>
        <w:rPr>
          <w:spacing w:val="-15"/>
        </w:rPr>
        <w:t>与</w:t>
      </w:r>
      <w:r>
        <w:t>该项目采购有关的事务。</w:t>
      </w:r>
    </w:p>
    <w:p>
      <w:pPr>
        <w:pStyle w:val="12"/>
        <w:tabs>
          <w:tab w:val="left" w:pos="2985"/>
          <w:tab w:val="left" w:pos="3945"/>
          <w:tab w:val="left" w:pos="5025"/>
        </w:tabs>
        <w:spacing w:before="150"/>
        <w:ind w:left="705"/>
      </w:pPr>
      <w:r>
        <w:t>本授权书于</w:t>
      </w:r>
      <w:r>
        <w:rPr>
          <w:u w:val="single"/>
        </w:rPr>
        <w:tab/>
      </w:r>
      <w:r>
        <w:t>年</w:t>
      </w:r>
      <w:r>
        <w:rPr>
          <w:u w:val="single"/>
        </w:rPr>
        <w:tab/>
      </w:r>
      <w:r>
        <w:t>月</w:t>
      </w:r>
      <w:r>
        <w:rPr>
          <w:u w:val="single"/>
        </w:rPr>
        <w:tab/>
      </w:r>
      <w:r>
        <w:t>日起生效，特此声明。</w:t>
      </w:r>
    </w:p>
    <w:p>
      <w:pPr>
        <w:pStyle w:val="12"/>
        <w:spacing w:before="7"/>
        <w:rPr>
          <w:sz w:val="32"/>
        </w:rPr>
      </w:pPr>
    </w:p>
    <w:p>
      <w:pPr>
        <w:pStyle w:val="12"/>
        <w:tabs>
          <w:tab w:val="left" w:pos="6643"/>
        </w:tabs>
        <w:ind w:left="104" w:firstLine="1428" w:firstLineChars="600"/>
        <w:jc w:val="both"/>
        <w:rPr>
          <w:rFonts w:ascii="Times New Roman" w:eastAsia="Times New Roman"/>
        </w:rPr>
      </w:pPr>
      <w:r>
        <w:rPr>
          <w:spacing w:val="-1"/>
        </w:rPr>
        <w:t>代</w:t>
      </w:r>
      <w:r>
        <w:t>理人（被授权人）签字：</w:t>
      </w:r>
      <w:r>
        <w:rPr>
          <w:rFonts w:ascii="Times New Roman" w:eastAsia="Times New Roman"/>
          <w:u w:val="single"/>
        </w:rPr>
        <w:tab/>
      </w:r>
    </w:p>
    <w:p>
      <w:pPr>
        <w:pStyle w:val="12"/>
        <w:rPr>
          <w:rFonts w:ascii="Times New Roman"/>
          <w:sz w:val="20"/>
        </w:rPr>
      </w:pPr>
    </w:p>
    <w:p>
      <w:pPr>
        <w:pStyle w:val="12"/>
        <w:tabs>
          <w:tab w:val="left" w:pos="6524"/>
        </w:tabs>
        <w:spacing w:before="190"/>
        <w:ind w:left="1425"/>
        <w:rPr>
          <w:rFonts w:ascii="Times New Roman" w:eastAsia="Times New Roman"/>
        </w:rPr>
      </w:pPr>
      <w:r>
        <w:rPr>
          <w:spacing w:val="-1"/>
        </w:rPr>
        <w:t>身</w:t>
      </w:r>
      <w:r>
        <w:t>份证号码：</w:t>
      </w:r>
      <w:r>
        <w:rPr>
          <w:rFonts w:ascii="Times New Roman" w:eastAsia="Times New Roman"/>
          <w:u w:val="single"/>
        </w:rPr>
        <w:tab/>
      </w:r>
    </w:p>
    <w:p>
      <w:pPr>
        <w:pStyle w:val="12"/>
        <w:spacing w:before="10"/>
        <w:rPr>
          <w:rFonts w:ascii="Times New Roman"/>
          <w:sz w:val="29"/>
        </w:rPr>
      </w:pPr>
    </w:p>
    <w:p>
      <w:pPr>
        <w:pStyle w:val="12"/>
        <w:tabs>
          <w:tab w:val="left" w:pos="6644"/>
        </w:tabs>
        <w:spacing w:before="74"/>
        <w:ind w:left="1425"/>
        <w:rPr>
          <w:rFonts w:ascii="Times New Roman" w:eastAsia="Times New Roman"/>
        </w:rPr>
      </w:pPr>
      <w:r>
        <w:t>联系电话</w:t>
      </w:r>
      <w:r>
        <w:rPr>
          <w:spacing w:val="-120"/>
        </w:rPr>
        <w:t>：</w:t>
      </w:r>
      <w:r>
        <w:t>（手机</w:t>
      </w:r>
      <w:r>
        <w:rPr>
          <w:spacing w:val="-1"/>
        </w:rPr>
        <w:t>）</w:t>
      </w:r>
      <w:r>
        <w:rPr>
          <w:rFonts w:ascii="Times New Roman" w:eastAsia="Times New Roman"/>
          <w:u w:val="single"/>
        </w:rPr>
        <w:tab/>
      </w:r>
    </w:p>
    <w:p>
      <w:pPr>
        <w:pStyle w:val="12"/>
        <w:spacing w:before="10"/>
        <w:rPr>
          <w:rFonts w:ascii="Times New Roman"/>
          <w:sz w:val="29"/>
        </w:rPr>
      </w:pPr>
    </w:p>
    <w:p>
      <w:pPr>
        <w:pStyle w:val="12"/>
        <w:tabs>
          <w:tab w:val="left" w:pos="6284"/>
        </w:tabs>
        <w:spacing w:before="74"/>
        <w:ind w:left="1425"/>
        <w:rPr>
          <w:rFonts w:ascii="Times New Roman" w:eastAsia="Times New Roman"/>
        </w:rPr>
      </w:pPr>
      <w:r>
        <w:rPr>
          <w:spacing w:val="-1"/>
        </w:rPr>
        <w:t>单</w:t>
      </w:r>
      <w:r>
        <w:t>位名称：</w:t>
      </w:r>
      <w:r>
        <w:rPr>
          <w:rFonts w:ascii="Times New Roman" w:eastAsia="Times New Roman"/>
          <w:u w:val="single"/>
        </w:rPr>
        <w:tab/>
      </w:r>
    </w:p>
    <w:p>
      <w:pPr>
        <w:pStyle w:val="12"/>
        <w:spacing w:before="10"/>
        <w:rPr>
          <w:rFonts w:ascii="Times New Roman"/>
          <w:sz w:val="29"/>
        </w:rPr>
      </w:pPr>
    </w:p>
    <w:p>
      <w:pPr>
        <w:pStyle w:val="12"/>
        <w:tabs>
          <w:tab w:val="left" w:pos="7124"/>
        </w:tabs>
        <w:spacing w:before="74"/>
        <w:ind w:left="1425"/>
        <w:rPr>
          <w:rFonts w:ascii="Times New Roman" w:eastAsia="Times New Roman"/>
        </w:rPr>
      </w:pPr>
      <w:r>
        <w:t>授权单位（公章</w:t>
      </w:r>
      <w:r>
        <w:rPr>
          <w:spacing w:val="-120"/>
        </w:rPr>
        <w:t>）</w:t>
      </w:r>
      <w:r>
        <w:rPr>
          <w:spacing w:val="-1"/>
        </w:rPr>
        <w:t>：</w:t>
      </w:r>
      <w:r>
        <w:rPr>
          <w:rFonts w:ascii="Times New Roman" w:eastAsia="Times New Roman"/>
          <w:u w:val="single"/>
        </w:rPr>
        <w:tab/>
      </w:r>
    </w:p>
    <w:p>
      <w:pPr>
        <w:pStyle w:val="12"/>
        <w:spacing w:before="9"/>
        <w:rPr>
          <w:rFonts w:ascii="Times New Roman"/>
          <w:sz w:val="29"/>
        </w:rPr>
      </w:pPr>
    </w:p>
    <w:p>
      <w:pPr>
        <w:pStyle w:val="12"/>
        <w:tabs>
          <w:tab w:val="left" w:pos="6179"/>
        </w:tabs>
        <w:spacing w:before="75"/>
        <w:ind w:right="253" w:firstLine="1428" w:firstLineChars="600"/>
        <w:jc w:val="both"/>
        <w:rPr>
          <w:rFonts w:ascii="Times New Roman" w:eastAsia="Times New Roman"/>
        </w:rPr>
      </w:pPr>
      <w:r>
        <w:rPr>
          <w:spacing w:val="-1"/>
        </w:rPr>
        <w:t>单</w:t>
      </w:r>
      <w:r>
        <w:t>位地址：</w:t>
      </w:r>
      <w:r>
        <w:rPr>
          <w:rFonts w:ascii="Times New Roman" w:eastAsia="Times New Roman"/>
          <w:u w:val="single"/>
        </w:rPr>
        <w:tab/>
      </w:r>
    </w:p>
    <w:p>
      <w:pPr>
        <w:pStyle w:val="12"/>
        <w:spacing w:before="9"/>
        <w:rPr>
          <w:rFonts w:ascii="Times New Roman"/>
          <w:sz w:val="29"/>
        </w:rPr>
      </w:pPr>
    </w:p>
    <w:p>
      <w:pPr>
        <w:pStyle w:val="12"/>
        <w:tabs>
          <w:tab w:val="left" w:pos="5444"/>
        </w:tabs>
        <w:spacing w:before="74"/>
        <w:ind w:firstLine="1428" w:firstLineChars="600"/>
        <w:rPr>
          <w:rFonts w:ascii="Times New Roman" w:eastAsia="Times New Roman"/>
        </w:rPr>
      </w:pPr>
      <w:r>
        <w:rPr>
          <w:spacing w:val="-1"/>
        </w:rPr>
        <w:t>日</w:t>
      </w:r>
      <w:r>
        <w:t>期：</w:t>
      </w:r>
      <w:r>
        <w:rPr>
          <w:rFonts w:ascii="Times New Roman" w:eastAsia="Times New Roman"/>
          <w:u w:val="single"/>
        </w:rPr>
        <w:tab/>
      </w:r>
    </w:p>
    <w:p>
      <w:pPr>
        <w:pStyle w:val="12"/>
        <w:rPr>
          <w:rFonts w:ascii="Times New Roman"/>
          <w:sz w:val="21"/>
        </w:rPr>
      </w:pPr>
    </w:p>
    <w:p>
      <w:pPr>
        <w:pStyle w:val="12"/>
        <w:rPr>
          <w:rFonts w:ascii="Times New Roman"/>
          <w:sz w:val="20"/>
        </w:rPr>
      </w:pPr>
    </w:p>
    <w:tbl>
      <w:tblPr>
        <w:tblStyle w:val="24"/>
        <w:tblpPr w:leftFromText="180" w:rightFromText="180" w:vertAnchor="text" w:horzAnchor="page" w:tblpXSpec="center" w:tblpY="129"/>
        <w:tblOverlap w:val="neve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1" w:hRule="atLeast"/>
          <w:jc w:val="center"/>
        </w:trPr>
        <w:tc>
          <w:tcPr>
            <w:tcW w:w="7261" w:type="dxa"/>
            <w:vAlign w:val="center"/>
          </w:tcPr>
          <w:p>
            <w:pPr>
              <w:pStyle w:val="12"/>
              <w:jc w:val="both"/>
              <w:rPr>
                <w:rFonts w:ascii="Times New Roman"/>
                <w:sz w:val="21"/>
              </w:rPr>
            </w:pPr>
            <w:r>
              <w:rPr>
                <w:rFonts w:hint="eastAsia" w:ascii="仿宋_GB2312" w:eastAsia="仿宋_GB2312"/>
                <w:b/>
              </w:rPr>
              <w:t>法定代表人身份证复印件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1" w:hRule="atLeast"/>
          <w:jc w:val="center"/>
        </w:trPr>
        <w:tc>
          <w:tcPr>
            <w:tcW w:w="7261" w:type="dxa"/>
            <w:vAlign w:val="center"/>
          </w:tcPr>
          <w:p>
            <w:pPr>
              <w:pStyle w:val="12"/>
              <w:jc w:val="both"/>
              <w:rPr>
                <w:rFonts w:ascii="Times New Roman"/>
                <w:sz w:val="21"/>
              </w:rPr>
            </w:pPr>
            <w:r>
              <w:rPr>
                <w:rFonts w:hint="eastAsia" w:ascii="仿宋_GB2312" w:eastAsia="仿宋_GB2312"/>
                <w:b/>
              </w:rPr>
              <w:t>授权人身份证复印件</w:t>
            </w:r>
          </w:p>
        </w:tc>
      </w:tr>
    </w:tbl>
    <w:p>
      <w:pPr>
        <w:pStyle w:val="12"/>
        <w:rPr>
          <w:rFonts w:ascii="Times New Roman"/>
          <w:sz w:val="20"/>
        </w:rPr>
      </w:pPr>
    </w:p>
    <w:p>
      <w:pPr>
        <w:pStyle w:val="12"/>
        <w:rPr>
          <w:rFonts w:ascii="Times New Roman"/>
          <w:sz w:val="20"/>
        </w:rPr>
      </w:pPr>
    </w:p>
    <w:p>
      <w:pPr>
        <w:pStyle w:val="12"/>
        <w:rPr>
          <w:rFonts w:ascii="Times New Roman"/>
          <w:sz w:val="20"/>
        </w:rPr>
      </w:pPr>
    </w:p>
    <w:p>
      <w:pPr>
        <w:pStyle w:val="12"/>
        <w:rPr>
          <w:rFonts w:ascii="Times New Roman"/>
          <w:sz w:val="20"/>
        </w:rPr>
      </w:pPr>
    </w:p>
    <w:p>
      <w:pPr>
        <w:pStyle w:val="12"/>
        <w:spacing w:before="8"/>
        <w:rPr>
          <w:rFonts w:ascii="Times New Roman"/>
          <w:sz w:val="19"/>
        </w:rPr>
      </w:pPr>
    </w:p>
    <w:p>
      <w:pPr>
        <w:pStyle w:val="12"/>
        <w:spacing w:before="6"/>
        <w:rPr>
          <w:sz w:val="25"/>
        </w:rPr>
      </w:pPr>
      <w:bookmarkStart w:id="139" w:name="四、资格性和符合性检查响应对照表"/>
      <w:bookmarkEnd w:id="139"/>
    </w:p>
    <w:p>
      <w:pPr>
        <w:pStyle w:val="13"/>
        <w:rPr>
          <w:sz w:val="25"/>
        </w:rPr>
      </w:pPr>
    </w:p>
    <w:p>
      <w:pPr>
        <w:pStyle w:val="13"/>
        <w:rPr>
          <w:sz w:val="25"/>
        </w:rPr>
      </w:pPr>
    </w:p>
    <w:p>
      <w:pPr>
        <w:spacing w:before="54"/>
        <w:ind w:left="1157" w:right="743"/>
        <w:jc w:val="center"/>
        <w:rPr>
          <w:b/>
          <w:sz w:val="32"/>
        </w:rPr>
      </w:pPr>
    </w:p>
    <w:p>
      <w:pPr>
        <w:spacing w:before="54"/>
        <w:ind w:left="1157" w:right="743"/>
        <w:jc w:val="center"/>
        <w:rPr>
          <w:b/>
          <w:sz w:val="32"/>
        </w:rPr>
      </w:pPr>
    </w:p>
    <w:p>
      <w:pPr>
        <w:pStyle w:val="7"/>
        <w:ind w:left="0" w:leftChars="0" w:firstLine="0" w:firstLineChars="0"/>
        <w:rPr>
          <w:b/>
          <w:sz w:val="32"/>
        </w:rPr>
      </w:pPr>
    </w:p>
    <w:p/>
    <w:p>
      <w:pPr>
        <w:rPr>
          <w:rFonts w:hint="eastAsia"/>
          <w:b/>
          <w:bCs/>
          <w:sz w:val="28"/>
          <w:szCs w:val="28"/>
        </w:rPr>
        <w:sectPr>
          <w:pgSz w:w="11911" w:h="16838"/>
          <w:pgMar w:top="1100" w:right="1134" w:bottom="1179" w:left="1134" w:header="879" w:footer="986" w:gutter="0"/>
          <w:pgNumType w:fmt="decimal"/>
          <w:cols w:space="0" w:num="1"/>
        </w:sectPr>
      </w:pPr>
      <w:r>
        <w:rPr>
          <w:rFonts w:hint="eastAsia"/>
          <w:b/>
          <w:bCs/>
          <w:sz w:val="28"/>
          <w:szCs w:val="28"/>
          <w:lang w:eastAsia="zh-CN"/>
        </w:rPr>
        <w:t>说明：</w:t>
      </w:r>
      <w:r>
        <w:rPr>
          <w:rFonts w:hint="eastAsia"/>
          <w:b/>
          <w:bCs/>
          <w:sz w:val="28"/>
          <w:szCs w:val="28"/>
        </w:rPr>
        <w:t>授权代理人前来参加投标的需提供此项证明文件及身份证原件，开标现场手持的应和投标文件中一致。</w:t>
      </w:r>
    </w:p>
    <w:p>
      <w:pPr>
        <w:spacing w:before="50"/>
        <w:ind w:left="179" w:right="115"/>
        <w:jc w:val="center"/>
        <w:outlineLvl w:val="0"/>
        <w:rPr>
          <w:rFonts w:hint="eastAsia"/>
          <w:b/>
          <w:sz w:val="44"/>
          <w:szCs w:val="32"/>
        </w:rPr>
      </w:pPr>
      <w:bookmarkStart w:id="140" w:name="_Toc28433"/>
      <w:r>
        <w:rPr>
          <w:rFonts w:hint="eastAsia"/>
          <w:b/>
          <w:sz w:val="44"/>
          <w:szCs w:val="32"/>
          <w:lang w:eastAsia="zh-CN"/>
        </w:rPr>
        <w:t>四</w:t>
      </w:r>
      <w:r>
        <w:rPr>
          <w:rFonts w:hint="eastAsia"/>
          <w:b/>
          <w:sz w:val="44"/>
          <w:szCs w:val="32"/>
        </w:rPr>
        <w:t>、</w:t>
      </w:r>
      <w:r>
        <w:rPr>
          <w:rFonts w:hint="eastAsia"/>
          <w:b/>
          <w:sz w:val="44"/>
          <w:szCs w:val="32"/>
          <w:lang w:eastAsia="zh-CN"/>
        </w:rPr>
        <w:t>投标人</w:t>
      </w:r>
      <w:r>
        <w:rPr>
          <w:rFonts w:hint="eastAsia"/>
          <w:b/>
          <w:sz w:val="44"/>
          <w:szCs w:val="32"/>
        </w:rPr>
        <w:t>基本情况</w:t>
      </w:r>
      <w:bookmarkEnd w:id="140"/>
    </w:p>
    <w:p>
      <w:pPr>
        <w:pStyle w:val="12"/>
        <w:spacing w:before="1"/>
        <w:rPr>
          <w:b/>
          <w:sz w:val="19"/>
        </w:rPr>
      </w:pPr>
    </w:p>
    <w:p>
      <w:pPr>
        <w:pStyle w:val="12"/>
        <w:spacing w:before="67"/>
        <w:ind w:left="528"/>
      </w:pPr>
      <w:r>
        <w:rPr>
          <w:rFonts w:hint="eastAsia"/>
          <w:lang w:eastAsia="zh-CN"/>
        </w:rPr>
        <w:t>投标人</w:t>
      </w:r>
      <w:r>
        <w:t>全称（加盖公章</w:t>
      </w:r>
      <w:r>
        <w:rPr>
          <w:spacing w:val="-120"/>
        </w:rPr>
        <w:t>）</w:t>
      </w:r>
      <w:r>
        <w:t>：</w:t>
      </w:r>
    </w:p>
    <w:p>
      <w:pPr>
        <w:pStyle w:val="12"/>
        <w:spacing w:before="6"/>
        <w:rPr>
          <w:sz w:val="25"/>
        </w:rPr>
      </w:pPr>
    </w:p>
    <w:tbl>
      <w:tblPr>
        <w:tblStyle w:val="23"/>
        <w:tblW w:w="0" w:type="auto"/>
        <w:tblInd w:w="34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174"/>
        <w:gridCol w:w="3149"/>
        <w:gridCol w:w="1337"/>
        <w:gridCol w:w="267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18" w:hRule="atLeast"/>
        </w:trPr>
        <w:tc>
          <w:tcPr>
            <w:tcW w:w="2174" w:type="dxa"/>
            <w:noWrap/>
          </w:tcPr>
          <w:p>
            <w:pPr>
              <w:pStyle w:val="44"/>
              <w:spacing w:before="7"/>
              <w:rPr>
                <w:sz w:val="21"/>
              </w:rPr>
            </w:pPr>
          </w:p>
          <w:p>
            <w:pPr>
              <w:pStyle w:val="44"/>
              <w:ind w:left="232" w:right="211"/>
              <w:jc w:val="center"/>
              <w:rPr>
                <w:sz w:val="21"/>
              </w:rPr>
            </w:pPr>
            <w:r>
              <w:rPr>
                <w:rFonts w:hint="eastAsia"/>
                <w:sz w:val="21"/>
                <w:lang w:eastAsia="zh-CN"/>
              </w:rPr>
              <w:t>投标人</w:t>
            </w:r>
            <w:r>
              <w:rPr>
                <w:sz w:val="21"/>
              </w:rPr>
              <w:t>名称</w:t>
            </w:r>
          </w:p>
        </w:tc>
        <w:tc>
          <w:tcPr>
            <w:tcW w:w="7164" w:type="dxa"/>
            <w:gridSpan w:val="3"/>
            <w:noWrap/>
          </w:tcPr>
          <w:p>
            <w:pPr>
              <w:pStyle w:val="44"/>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6" w:hRule="atLeast"/>
        </w:trPr>
        <w:tc>
          <w:tcPr>
            <w:tcW w:w="2174" w:type="dxa"/>
            <w:noWrap/>
          </w:tcPr>
          <w:p>
            <w:pPr>
              <w:pStyle w:val="44"/>
              <w:spacing w:before="5"/>
              <w:rPr>
                <w:sz w:val="19"/>
              </w:rPr>
            </w:pPr>
          </w:p>
          <w:p>
            <w:pPr>
              <w:pStyle w:val="44"/>
              <w:ind w:left="227" w:right="211"/>
              <w:jc w:val="center"/>
              <w:rPr>
                <w:sz w:val="21"/>
              </w:rPr>
            </w:pPr>
            <w:r>
              <w:rPr>
                <w:sz w:val="21"/>
              </w:rPr>
              <w:t>注册资金</w:t>
            </w:r>
          </w:p>
        </w:tc>
        <w:tc>
          <w:tcPr>
            <w:tcW w:w="3149" w:type="dxa"/>
            <w:noWrap/>
          </w:tcPr>
          <w:p>
            <w:pPr>
              <w:pStyle w:val="44"/>
              <w:rPr>
                <w:rFonts w:ascii="Times New Roman"/>
                <w:sz w:val="20"/>
              </w:rPr>
            </w:pPr>
          </w:p>
        </w:tc>
        <w:tc>
          <w:tcPr>
            <w:tcW w:w="1337" w:type="dxa"/>
            <w:noWrap/>
          </w:tcPr>
          <w:p>
            <w:pPr>
              <w:pStyle w:val="44"/>
              <w:spacing w:before="5"/>
              <w:rPr>
                <w:sz w:val="19"/>
              </w:rPr>
            </w:pPr>
          </w:p>
          <w:p>
            <w:pPr>
              <w:pStyle w:val="44"/>
              <w:ind w:left="256"/>
              <w:rPr>
                <w:sz w:val="21"/>
              </w:rPr>
            </w:pPr>
            <w:r>
              <w:rPr>
                <w:sz w:val="21"/>
              </w:rPr>
              <w:t>成立时间</w:t>
            </w:r>
          </w:p>
        </w:tc>
        <w:tc>
          <w:tcPr>
            <w:tcW w:w="2678" w:type="dxa"/>
            <w:noWrap/>
          </w:tcPr>
          <w:p>
            <w:pPr>
              <w:pStyle w:val="44"/>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3" w:hRule="atLeast"/>
        </w:trPr>
        <w:tc>
          <w:tcPr>
            <w:tcW w:w="2174" w:type="dxa"/>
            <w:noWrap/>
            <w:vAlign w:val="center"/>
          </w:tcPr>
          <w:p>
            <w:pPr>
              <w:pStyle w:val="44"/>
              <w:ind w:left="232" w:right="211"/>
              <w:jc w:val="center"/>
              <w:rPr>
                <w:sz w:val="21"/>
              </w:rPr>
            </w:pPr>
            <w:r>
              <w:rPr>
                <w:sz w:val="21"/>
              </w:rPr>
              <w:t>注册地址</w:t>
            </w:r>
          </w:p>
        </w:tc>
        <w:tc>
          <w:tcPr>
            <w:tcW w:w="7164" w:type="dxa"/>
            <w:gridSpan w:val="3"/>
            <w:noWrap/>
          </w:tcPr>
          <w:p>
            <w:pPr>
              <w:pStyle w:val="44"/>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0" w:hRule="atLeast"/>
        </w:trPr>
        <w:tc>
          <w:tcPr>
            <w:tcW w:w="2174" w:type="dxa"/>
            <w:noWrap/>
            <w:vAlign w:val="center"/>
          </w:tcPr>
          <w:p>
            <w:pPr>
              <w:pStyle w:val="44"/>
              <w:ind w:left="232" w:right="211"/>
              <w:jc w:val="center"/>
              <w:rPr>
                <w:sz w:val="21"/>
              </w:rPr>
            </w:pPr>
            <w:r>
              <w:rPr>
                <w:sz w:val="21"/>
              </w:rPr>
              <w:t>法定代表人</w:t>
            </w:r>
          </w:p>
        </w:tc>
        <w:tc>
          <w:tcPr>
            <w:tcW w:w="7164" w:type="dxa"/>
            <w:gridSpan w:val="3"/>
            <w:noWrap/>
          </w:tcPr>
          <w:p>
            <w:pPr>
              <w:pStyle w:val="44"/>
              <w:ind w:left="232" w:right="211"/>
              <w:jc w:val="center"/>
              <w:rPr>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6" w:hRule="atLeast"/>
        </w:trPr>
        <w:tc>
          <w:tcPr>
            <w:tcW w:w="2174" w:type="dxa"/>
            <w:noWrap/>
            <w:vAlign w:val="center"/>
          </w:tcPr>
          <w:p>
            <w:pPr>
              <w:pStyle w:val="44"/>
              <w:ind w:left="217" w:right="211"/>
              <w:jc w:val="center"/>
              <w:rPr>
                <w:sz w:val="21"/>
              </w:rPr>
            </w:pPr>
            <w:r>
              <w:rPr>
                <w:rFonts w:hint="eastAsia"/>
              </w:rPr>
              <w:t>项目联系人</w:t>
            </w:r>
          </w:p>
        </w:tc>
        <w:tc>
          <w:tcPr>
            <w:tcW w:w="3149" w:type="dxa"/>
            <w:noWrap/>
            <w:vAlign w:val="center"/>
          </w:tcPr>
          <w:p>
            <w:pPr>
              <w:pStyle w:val="44"/>
              <w:jc w:val="center"/>
              <w:rPr>
                <w:rFonts w:ascii="Times New Roman"/>
                <w:sz w:val="20"/>
              </w:rPr>
            </w:pPr>
          </w:p>
        </w:tc>
        <w:tc>
          <w:tcPr>
            <w:tcW w:w="1337" w:type="dxa"/>
            <w:noWrap/>
            <w:vAlign w:val="center"/>
          </w:tcPr>
          <w:p>
            <w:pPr>
              <w:pStyle w:val="44"/>
              <w:jc w:val="center"/>
              <w:rPr>
                <w:sz w:val="21"/>
              </w:rPr>
            </w:pPr>
            <w:r>
              <w:rPr>
                <w:rFonts w:hint="eastAsia"/>
                <w:sz w:val="21"/>
              </w:rPr>
              <w:t>联系</w:t>
            </w:r>
            <w:r>
              <w:rPr>
                <w:sz w:val="21"/>
              </w:rPr>
              <w:t>电话</w:t>
            </w:r>
          </w:p>
        </w:tc>
        <w:tc>
          <w:tcPr>
            <w:tcW w:w="2678" w:type="dxa"/>
            <w:noWrap/>
          </w:tcPr>
          <w:p>
            <w:pPr>
              <w:pStyle w:val="44"/>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4" w:hRule="atLeast"/>
        </w:trPr>
        <w:tc>
          <w:tcPr>
            <w:tcW w:w="2174" w:type="dxa"/>
            <w:noWrap/>
            <w:vAlign w:val="center"/>
          </w:tcPr>
          <w:p>
            <w:pPr>
              <w:pStyle w:val="44"/>
              <w:ind w:left="232" w:right="211"/>
              <w:jc w:val="center"/>
              <w:rPr>
                <w:sz w:val="21"/>
              </w:rPr>
            </w:pPr>
            <w:r>
              <w:rPr>
                <w:sz w:val="21"/>
              </w:rPr>
              <w:t>营业执照经营范围</w:t>
            </w:r>
          </w:p>
        </w:tc>
        <w:tc>
          <w:tcPr>
            <w:tcW w:w="7164" w:type="dxa"/>
            <w:gridSpan w:val="3"/>
            <w:noWrap/>
          </w:tcPr>
          <w:p>
            <w:pPr>
              <w:pStyle w:val="44"/>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76" w:hRule="atLeast"/>
        </w:trPr>
        <w:tc>
          <w:tcPr>
            <w:tcW w:w="2174" w:type="dxa"/>
            <w:noWrap/>
            <w:vAlign w:val="center"/>
          </w:tcPr>
          <w:p>
            <w:pPr>
              <w:pStyle w:val="44"/>
              <w:ind w:left="229" w:right="211"/>
              <w:jc w:val="center"/>
              <w:rPr>
                <w:sz w:val="21"/>
              </w:rPr>
            </w:pPr>
            <w:r>
              <w:rPr>
                <w:sz w:val="21"/>
              </w:rPr>
              <w:t>备注</w:t>
            </w:r>
          </w:p>
        </w:tc>
        <w:tc>
          <w:tcPr>
            <w:tcW w:w="7164" w:type="dxa"/>
            <w:gridSpan w:val="3"/>
            <w:noWrap/>
          </w:tcPr>
          <w:p>
            <w:pPr>
              <w:pStyle w:val="44"/>
              <w:rPr>
                <w:rFonts w:ascii="Times New Roman"/>
                <w:sz w:val="20"/>
              </w:rPr>
            </w:pPr>
          </w:p>
        </w:tc>
      </w:tr>
    </w:tbl>
    <w:p>
      <w:pPr>
        <w:pStyle w:val="41"/>
        <w:ind w:left="620"/>
        <w:rPr>
          <w:rFonts w:cs="仿宋_GB2312"/>
          <w:b/>
          <w:bCs/>
          <w:color w:val="FF0000"/>
          <w:sz w:val="24"/>
          <w:szCs w:val="24"/>
        </w:rPr>
      </w:pPr>
    </w:p>
    <w:p>
      <w:pPr>
        <w:spacing w:before="202"/>
        <w:ind w:left="0" w:right="331" w:firstLine="0"/>
        <w:jc w:val="center"/>
        <w:rPr>
          <w:b/>
          <w:sz w:val="32"/>
        </w:rPr>
      </w:pPr>
    </w:p>
    <w:p>
      <w:pPr>
        <w:numPr>
          <w:ilvl w:val="0"/>
          <w:numId w:val="0"/>
        </w:numPr>
        <w:spacing w:line="480" w:lineRule="auto"/>
        <w:ind w:leftChars="0" w:firstLine="562" w:firstLineChars="200"/>
        <w:rPr>
          <w:rFonts w:hint="eastAsia"/>
          <w:b/>
          <w:bCs/>
          <w:sz w:val="28"/>
          <w:szCs w:val="28"/>
          <w:lang w:val="en-US"/>
        </w:rPr>
      </w:pPr>
      <w:r>
        <w:rPr>
          <w:rFonts w:hint="eastAsia"/>
          <w:b/>
          <w:bCs/>
          <w:sz w:val="28"/>
          <w:szCs w:val="28"/>
          <w:lang w:val="en-US" w:eastAsia="zh-CN"/>
        </w:rPr>
        <w:t>说明：1、</w:t>
      </w:r>
      <w:r>
        <w:rPr>
          <w:rFonts w:hint="eastAsia"/>
          <w:b/>
          <w:bCs/>
          <w:sz w:val="28"/>
          <w:szCs w:val="28"/>
          <w:lang w:val="en-US"/>
        </w:rPr>
        <w:t>若</w:t>
      </w:r>
      <w:r>
        <w:rPr>
          <w:rFonts w:hint="eastAsia"/>
          <w:b/>
          <w:bCs/>
          <w:sz w:val="28"/>
          <w:szCs w:val="28"/>
          <w:lang w:val="en-US" w:eastAsia="zh-CN"/>
        </w:rPr>
        <w:t>投标人所提供的产品全部由</w:t>
      </w:r>
      <w:r>
        <w:rPr>
          <w:rFonts w:hint="eastAsia"/>
          <w:b/>
          <w:bCs/>
          <w:sz w:val="28"/>
          <w:szCs w:val="28"/>
          <w:lang w:val="en-US"/>
        </w:rPr>
        <w:t>小微企业</w:t>
      </w:r>
      <w:r>
        <w:rPr>
          <w:rFonts w:hint="eastAsia"/>
          <w:b/>
          <w:bCs/>
          <w:sz w:val="28"/>
          <w:szCs w:val="28"/>
          <w:lang w:val="en-US" w:eastAsia="zh-CN"/>
        </w:rPr>
        <w:t>生产须</w:t>
      </w:r>
      <w:r>
        <w:rPr>
          <w:rFonts w:hint="eastAsia"/>
          <w:b/>
          <w:bCs/>
          <w:sz w:val="28"/>
          <w:szCs w:val="28"/>
          <w:lang w:val="en-US"/>
        </w:rPr>
        <w:t>提供《中小企业声明函》；如</w:t>
      </w:r>
      <w:r>
        <w:rPr>
          <w:rFonts w:hint="eastAsia"/>
          <w:b/>
          <w:bCs/>
          <w:sz w:val="28"/>
          <w:szCs w:val="28"/>
          <w:lang w:val="en-US" w:eastAsia="zh-CN"/>
        </w:rPr>
        <w:t>投标人所提供的产品全部由</w:t>
      </w:r>
      <w:r>
        <w:rPr>
          <w:rFonts w:hint="eastAsia"/>
          <w:b/>
          <w:bCs/>
          <w:sz w:val="28"/>
          <w:szCs w:val="28"/>
          <w:lang w:val="en-US"/>
        </w:rPr>
        <w:t>监狱企业</w:t>
      </w:r>
      <w:r>
        <w:rPr>
          <w:rFonts w:hint="eastAsia"/>
          <w:b/>
          <w:bCs/>
          <w:sz w:val="28"/>
          <w:szCs w:val="28"/>
          <w:lang w:val="en-US" w:eastAsia="zh-CN"/>
        </w:rPr>
        <w:t>生产</w:t>
      </w:r>
      <w:r>
        <w:rPr>
          <w:rFonts w:hint="eastAsia"/>
          <w:b/>
          <w:bCs/>
          <w:sz w:val="28"/>
          <w:szCs w:val="28"/>
          <w:lang w:val="en-US"/>
        </w:rPr>
        <w:t>，须提供省级以上监狱管理局、戒毒管理局（含新疆生产建设兵团）出具的属于监狱企业的证明文件；如</w:t>
      </w:r>
      <w:r>
        <w:rPr>
          <w:rFonts w:hint="eastAsia"/>
          <w:b/>
          <w:bCs/>
          <w:sz w:val="28"/>
          <w:szCs w:val="28"/>
          <w:lang w:val="en-US" w:eastAsia="zh-CN"/>
        </w:rPr>
        <w:t>投标人所提供的产品全部由</w:t>
      </w:r>
      <w:r>
        <w:rPr>
          <w:rFonts w:hint="eastAsia"/>
          <w:b/>
          <w:bCs/>
          <w:sz w:val="28"/>
          <w:szCs w:val="28"/>
          <w:lang w:val="en-US"/>
        </w:rPr>
        <w:t>残疾人福利性单位</w:t>
      </w:r>
      <w:r>
        <w:rPr>
          <w:rFonts w:hint="eastAsia"/>
          <w:b/>
          <w:bCs/>
          <w:sz w:val="28"/>
          <w:szCs w:val="28"/>
          <w:lang w:val="en-US" w:eastAsia="zh-CN"/>
        </w:rPr>
        <w:t>生产</w:t>
      </w:r>
      <w:r>
        <w:rPr>
          <w:rFonts w:hint="eastAsia"/>
          <w:b/>
          <w:bCs/>
          <w:sz w:val="28"/>
          <w:szCs w:val="28"/>
          <w:lang w:val="en-US"/>
        </w:rPr>
        <w:t>须提供《残疾人福利性单位声明函》。（未提供将视为不是此类企业）。</w:t>
      </w:r>
    </w:p>
    <w:p>
      <w:pPr>
        <w:numPr>
          <w:ilvl w:val="0"/>
          <w:numId w:val="0"/>
        </w:numPr>
        <w:spacing w:line="480" w:lineRule="auto"/>
        <w:ind w:leftChars="0" w:firstLine="562" w:firstLineChars="200"/>
        <w:rPr>
          <w:rFonts w:hint="default"/>
          <w:b/>
          <w:bCs/>
          <w:sz w:val="28"/>
          <w:szCs w:val="28"/>
          <w:lang w:val="en-US" w:eastAsia="zh-CN"/>
        </w:rPr>
      </w:pPr>
      <w:r>
        <w:rPr>
          <w:rFonts w:hint="eastAsia"/>
          <w:b/>
          <w:bCs/>
          <w:sz w:val="28"/>
          <w:szCs w:val="28"/>
          <w:lang w:val="en-US" w:eastAsia="zh-CN"/>
        </w:rPr>
        <w:t>2、中小企业划分标准（工信部联企业[2011]300号）详见附件2，本项目所属行业详见“投标人须知前附表”。</w:t>
      </w:r>
    </w:p>
    <w:p>
      <w:pPr>
        <w:spacing w:before="202"/>
        <w:ind w:left="0" w:right="331" w:firstLine="0"/>
        <w:jc w:val="center"/>
        <w:rPr>
          <w:b/>
          <w:sz w:val="32"/>
        </w:rPr>
      </w:pPr>
    </w:p>
    <w:p>
      <w:pPr>
        <w:spacing w:before="202" w:line="480" w:lineRule="auto"/>
        <w:ind w:left="0" w:right="331" w:firstLine="0"/>
        <w:jc w:val="center"/>
        <w:rPr>
          <w:b/>
          <w:bCs w:val="0"/>
          <w:sz w:val="32"/>
          <w:szCs w:val="32"/>
        </w:rPr>
      </w:pPr>
      <w:r>
        <w:rPr>
          <w:b/>
          <w:bCs w:val="0"/>
          <w:sz w:val="32"/>
          <w:szCs w:val="32"/>
        </w:rPr>
        <w:t>投标资格声明函</w:t>
      </w:r>
    </w:p>
    <w:p>
      <w:pPr>
        <w:numPr>
          <w:ilvl w:val="0"/>
          <w:numId w:val="0"/>
        </w:numPr>
        <w:spacing w:line="480" w:lineRule="auto"/>
        <w:ind w:leftChars="0"/>
        <w:rPr>
          <w:rFonts w:hint="eastAsia"/>
          <w:b w:val="0"/>
          <w:bCs/>
          <w:sz w:val="24"/>
          <w:szCs w:val="24"/>
          <w:lang w:val="en-US" w:eastAsia="zh-CN"/>
        </w:rPr>
      </w:pPr>
      <w:r>
        <w:rPr>
          <w:rFonts w:hint="eastAsia"/>
          <w:b w:val="0"/>
          <w:bCs/>
          <w:sz w:val="24"/>
          <w:szCs w:val="24"/>
          <w:lang w:val="en-US" w:eastAsia="zh-CN"/>
        </w:rPr>
        <w:t>致：[采购人]</w:t>
      </w:r>
    </w:p>
    <w:p>
      <w:pPr>
        <w:numPr>
          <w:ilvl w:val="0"/>
          <w:numId w:val="0"/>
        </w:numPr>
        <w:spacing w:line="480" w:lineRule="auto"/>
        <w:ind w:leftChars="0" w:firstLine="480" w:firstLineChars="200"/>
        <w:rPr>
          <w:rFonts w:hint="eastAsia"/>
          <w:b w:val="0"/>
          <w:bCs/>
          <w:sz w:val="24"/>
          <w:szCs w:val="24"/>
          <w:lang w:val="en-US" w:eastAsia="zh-CN"/>
        </w:rPr>
      </w:pPr>
      <w:r>
        <w:rPr>
          <w:rFonts w:hint="eastAsia"/>
          <w:b w:val="0"/>
          <w:bCs/>
          <w:sz w:val="24"/>
          <w:szCs w:val="24"/>
          <w:lang w:val="en-US" w:eastAsia="zh-CN"/>
        </w:rPr>
        <w:t>我方愿意参加贵方组织的</w:t>
      </w:r>
      <w:r>
        <w:rPr>
          <w:rFonts w:hint="eastAsia"/>
          <w:b w:val="0"/>
          <w:bCs/>
          <w:sz w:val="24"/>
          <w:szCs w:val="24"/>
          <w:u w:val="single"/>
          <w:lang w:val="en-US" w:eastAsia="zh-CN"/>
        </w:rPr>
        <w:t xml:space="preserve">[项目名称]         </w:t>
      </w:r>
      <w:r>
        <w:rPr>
          <w:rFonts w:hint="eastAsia"/>
          <w:b w:val="0"/>
          <w:bCs/>
          <w:sz w:val="24"/>
          <w:szCs w:val="24"/>
          <w:lang w:val="en-US" w:eastAsia="zh-CN"/>
        </w:rPr>
        <w:t>（项目编号：</w:t>
      </w:r>
      <w:r>
        <w:rPr>
          <w:rFonts w:hint="eastAsia"/>
          <w:b w:val="0"/>
          <w:bCs/>
          <w:sz w:val="24"/>
          <w:szCs w:val="24"/>
          <w:u w:val="single"/>
          <w:lang w:val="en-US" w:eastAsia="zh-CN"/>
        </w:rPr>
        <w:t xml:space="preserve">             </w:t>
      </w:r>
      <w:r>
        <w:rPr>
          <w:rFonts w:hint="eastAsia"/>
          <w:b w:val="0"/>
          <w:bCs/>
          <w:sz w:val="24"/>
          <w:szCs w:val="24"/>
          <w:lang w:val="en-US" w:eastAsia="zh-CN"/>
        </w:rPr>
        <w:t>）项目的投标，为便于贵方公正、择优地确定中标人，我方就本次投标有关事项郑重声明如下：</w:t>
      </w:r>
    </w:p>
    <w:p>
      <w:pPr>
        <w:numPr>
          <w:ilvl w:val="0"/>
          <w:numId w:val="5"/>
        </w:numPr>
        <w:spacing w:line="480" w:lineRule="auto"/>
        <w:ind w:left="425" w:leftChars="0" w:hanging="425" w:firstLineChars="0"/>
        <w:rPr>
          <w:rFonts w:hint="eastAsia"/>
          <w:b w:val="0"/>
          <w:bCs/>
          <w:sz w:val="24"/>
          <w:szCs w:val="24"/>
          <w:lang w:val="en-US" w:eastAsia="zh-CN"/>
        </w:rPr>
      </w:pPr>
      <w:r>
        <w:rPr>
          <w:rFonts w:hint="eastAsia"/>
          <w:b w:val="0"/>
          <w:bCs/>
          <w:sz w:val="24"/>
          <w:szCs w:val="24"/>
          <w:lang w:val="en-US" w:eastAsia="zh-CN"/>
        </w:rPr>
        <w:t>我方承诺已经具备《中华人民共和国政府采购法》第二十二条中规定的参加政府采购活动的供应商应当具备的条件并按本项目招标文件要求完整提供资格证明材料。</w:t>
      </w:r>
    </w:p>
    <w:p>
      <w:pPr>
        <w:numPr>
          <w:ilvl w:val="0"/>
          <w:numId w:val="5"/>
        </w:numPr>
        <w:spacing w:line="480" w:lineRule="auto"/>
        <w:ind w:left="425" w:leftChars="0" w:hanging="425" w:firstLineChars="0"/>
        <w:rPr>
          <w:rFonts w:hint="eastAsia"/>
          <w:b w:val="0"/>
          <w:bCs/>
          <w:sz w:val="24"/>
          <w:szCs w:val="24"/>
          <w:lang w:val="en-US" w:eastAsia="zh-CN"/>
        </w:rPr>
      </w:pPr>
      <w:r>
        <w:rPr>
          <w:rFonts w:hint="eastAsia"/>
          <w:b w:val="0"/>
          <w:bCs/>
          <w:sz w:val="24"/>
          <w:szCs w:val="24"/>
          <w:lang w:val="en-US" w:eastAsia="zh-CN"/>
        </w:rPr>
        <w:t>我方不是采购人的附属机构；不是为本次采购项目提供整体设计、规范编制或者项目管理、监理、检测等服务的供应商；在获知本项目采购信息后，与采购人聘请的为此项目提供咨询服务的公司及其附属机构没有任何联系。</w:t>
      </w:r>
    </w:p>
    <w:p>
      <w:pPr>
        <w:numPr>
          <w:ilvl w:val="0"/>
          <w:numId w:val="5"/>
        </w:numPr>
        <w:spacing w:line="480" w:lineRule="auto"/>
        <w:ind w:left="425" w:leftChars="0" w:hanging="425" w:firstLineChars="0"/>
        <w:rPr>
          <w:rFonts w:hint="eastAsia"/>
          <w:b w:val="0"/>
          <w:bCs/>
          <w:sz w:val="24"/>
          <w:szCs w:val="24"/>
          <w:lang w:val="en-US" w:eastAsia="zh-CN"/>
        </w:rPr>
      </w:pPr>
      <w:r>
        <w:rPr>
          <w:rFonts w:hint="eastAsia"/>
          <w:b w:val="0"/>
          <w:bCs/>
          <w:sz w:val="24"/>
          <w:szCs w:val="24"/>
          <w:lang w:val="en-US" w:eastAsia="zh-CN"/>
        </w:rPr>
        <w:t>经查询，在“信用中国”和“中国政府采购网”网站我方未被列入失信被执行人、重大税收违法案件当事人名单、政府采购严重违法失信行为记录名单。</w:t>
      </w:r>
    </w:p>
    <w:p>
      <w:pPr>
        <w:numPr>
          <w:ilvl w:val="0"/>
          <w:numId w:val="5"/>
        </w:numPr>
        <w:spacing w:line="480" w:lineRule="auto"/>
        <w:ind w:left="425" w:leftChars="0" w:hanging="425" w:firstLineChars="0"/>
        <w:rPr>
          <w:rFonts w:hint="eastAsia"/>
          <w:b w:val="0"/>
          <w:bCs/>
          <w:sz w:val="24"/>
          <w:szCs w:val="24"/>
          <w:lang w:val="en-US" w:eastAsia="zh-CN"/>
        </w:rPr>
      </w:pPr>
      <w:r>
        <w:rPr>
          <w:rFonts w:hint="eastAsia"/>
          <w:b w:val="0"/>
          <w:bCs/>
          <w:sz w:val="24"/>
          <w:szCs w:val="24"/>
          <w:lang w:val="en-US" w:eastAsia="zh-CN"/>
        </w:rPr>
        <w:t>以上事项如有虚假或隐瞒，我方愿意承担一切后果，并不再寻求任何旨在减轻或免除法律责任的辩解。</w:t>
      </w:r>
    </w:p>
    <w:p>
      <w:pPr>
        <w:numPr>
          <w:ilvl w:val="0"/>
          <w:numId w:val="0"/>
        </w:numPr>
        <w:spacing w:line="480" w:lineRule="auto"/>
        <w:ind w:leftChars="0"/>
        <w:rPr>
          <w:rFonts w:hint="eastAsia"/>
          <w:b w:val="0"/>
          <w:bCs/>
          <w:sz w:val="24"/>
          <w:szCs w:val="24"/>
          <w:lang w:val="en-US" w:eastAsia="zh-CN"/>
        </w:rPr>
      </w:pPr>
    </w:p>
    <w:p>
      <w:pPr>
        <w:pStyle w:val="12"/>
        <w:spacing w:line="480" w:lineRule="auto"/>
        <w:rPr>
          <w:b w:val="0"/>
          <w:bCs/>
          <w:sz w:val="24"/>
          <w:szCs w:val="24"/>
        </w:rPr>
      </w:pPr>
    </w:p>
    <w:p>
      <w:pPr>
        <w:pStyle w:val="12"/>
        <w:spacing w:before="10" w:line="480" w:lineRule="auto"/>
        <w:rPr>
          <w:b w:val="0"/>
          <w:bCs/>
          <w:sz w:val="24"/>
          <w:szCs w:val="24"/>
        </w:rPr>
      </w:pPr>
    </w:p>
    <w:p>
      <w:pPr>
        <w:spacing w:before="0" w:line="480" w:lineRule="auto"/>
        <w:ind w:left="5304" w:right="0" w:firstLine="0"/>
        <w:jc w:val="left"/>
        <w:rPr>
          <w:b w:val="0"/>
          <w:bCs/>
          <w:sz w:val="24"/>
          <w:szCs w:val="24"/>
        </w:rPr>
      </w:pPr>
      <w:r>
        <w:rPr>
          <w:b w:val="0"/>
          <w:bCs/>
          <w:sz w:val="24"/>
          <w:szCs w:val="24"/>
        </w:rPr>
        <w:t>投标人名称(</w:t>
      </w:r>
      <w:r>
        <w:rPr>
          <w:rFonts w:hint="eastAsia"/>
          <w:b w:val="0"/>
          <w:bCs/>
          <w:sz w:val="24"/>
          <w:szCs w:val="24"/>
          <w:lang w:eastAsia="zh-CN"/>
        </w:rPr>
        <w:t>公司公章</w:t>
      </w:r>
      <w:r>
        <w:rPr>
          <w:b w:val="0"/>
          <w:bCs/>
          <w:sz w:val="24"/>
          <w:szCs w:val="24"/>
        </w:rPr>
        <w:t>)：</w:t>
      </w:r>
    </w:p>
    <w:p>
      <w:pPr>
        <w:pStyle w:val="12"/>
        <w:tabs>
          <w:tab w:val="left" w:pos="8453"/>
          <w:tab w:val="left" w:pos="9083"/>
        </w:tabs>
        <w:spacing w:before="42" w:line="480" w:lineRule="auto"/>
        <w:ind w:left="7824"/>
        <w:rPr>
          <w:b w:val="0"/>
          <w:bCs/>
          <w:sz w:val="24"/>
          <w:szCs w:val="24"/>
        </w:rPr>
      </w:pPr>
      <w:r>
        <w:rPr>
          <w:b w:val="0"/>
          <w:bCs/>
          <w:sz w:val="24"/>
          <w:szCs w:val="24"/>
        </w:rPr>
        <w:t>年</w:t>
      </w:r>
      <w:r>
        <w:rPr>
          <w:b w:val="0"/>
          <w:bCs/>
          <w:sz w:val="24"/>
          <w:szCs w:val="24"/>
        </w:rPr>
        <w:tab/>
      </w:r>
      <w:r>
        <w:rPr>
          <w:b w:val="0"/>
          <w:bCs/>
          <w:sz w:val="24"/>
          <w:szCs w:val="24"/>
        </w:rPr>
        <w:t>月</w:t>
      </w:r>
      <w:r>
        <w:rPr>
          <w:b w:val="0"/>
          <w:bCs/>
          <w:sz w:val="24"/>
          <w:szCs w:val="24"/>
        </w:rPr>
        <w:tab/>
      </w:r>
      <w:r>
        <w:rPr>
          <w:b w:val="0"/>
          <w:bCs/>
          <w:sz w:val="24"/>
          <w:szCs w:val="24"/>
        </w:rPr>
        <w:t>日</w:t>
      </w:r>
    </w:p>
    <w:p>
      <w:pPr>
        <w:numPr>
          <w:ilvl w:val="0"/>
          <w:numId w:val="0"/>
        </w:numPr>
        <w:spacing w:line="360" w:lineRule="auto"/>
        <w:ind w:leftChars="0"/>
        <w:rPr>
          <w:rFonts w:hint="eastAsia"/>
          <w:b/>
          <w:bCs/>
          <w:sz w:val="22"/>
          <w:szCs w:val="22"/>
          <w:lang w:val="en-US"/>
        </w:rPr>
      </w:pPr>
    </w:p>
    <w:p>
      <w:pPr>
        <w:rPr>
          <w:rFonts w:hint="eastAsia"/>
          <w:b/>
          <w:bCs/>
          <w:sz w:val="22"/>
          <w:szCs w:val="22"/>
          <w:lang w:val="en-US"/>
        </w:rPr>
      </w:pPr>
    </w:p>
    <w:p>
      <w:pPr>
        <w:pStyle w:val="7"/>
        <w:rPr>
          <w:rFonts w:hint="eastAsia"/>
          <w:lang w:val="en-US"/>
        </w:rPr>
      </w:pPr>
    </w:p>
    <w:p>
      <w:pPr>
        <w:pStyle w:val="21"/>
        <w:snapToGrid w:val="0"/>
        <w:spacing w:before="360" w:beforeAutospacing="0" w:afterAutospacing="0" w:line="360" w:lineRule="auto"/>
        <w:jc w:val="left"/>
        <w:rPr>
          <w:rFonts w:hint="eastAsia" w:eastAsia="宋体"/>
          <w:b/>
          <w:bCs/>
          <w:spacing w:val="6"/>
          <w:sz w:val="28"/>
          <w:szCs w:val="28"/>
          <w:lang w:eastAsia="zh-CN"/>
        </w:rPr>
        <w:sectPr>
          <w:pgSz w:w="11911" w:h="16838"/>
          <w:pgMar w:top="1440" w:right="1080" w:bottom="1440" w:left="1080" w:header="879" w:footer="680" w:gutter="0"/>
          <w:pgNumType w:fmt="decimal"/>
          <w:cols w:space="0" w:num="1"/>
        </w:sectPr>
      </w:pPr>
      <w:r>
        <w:rPr>
          <w:rFonts w:hint="eastAsia"/>
          <w:b/>
          <w:bCs/>
          <w:spacing w:val="6"/>
          <w:sz w:val="28"/>
          <w:szCs w:val="28"/>
          <w:lang w:eastAsia="zh-CN"/>
        </w:rPr>
        <w:t>说明：供应商法定代表人或授权代理人</w:t>
      </w:r>
      <w:r>
        <w:rPr>
          <w:rFonts w:hint="eastAsia"/>
          <w:b/>
          <w:bCs/>
          <w:spacing w:val="6"/>
          <w:sz w:val="28"/>
          <w:szCs w:val="28"/>
        </w:rPr>
        <w:t>开标现场手持</w:t>
      </w:r>
      <w:r>
        <w:rPr>
          <w:rFonts w:hint="eastAsia"/>
          <w:b/>
          <w:bCs/>
          <w:spacing w:val="6"/>
          <w:sz w:val="28"/>
          <w:szCs w:val="28"/>
          <w:lang w:eastAsia="zh-CN"/>
        </w:rPr>
        <w:t>此《</w:t>
      </w:r>
      <w:r>
        <w:rPr>
          <w:rFonts w:hint="eastAsia"/>
          <w:b/>
          <w:bCs/>
          <w:spacing w:val="6"/>
          <w:sz w:val="28"/>
          <w:szCs w:val="28"/>
        </w:rPr>
        <w:t>投标资格声明函</w:t>
      </w:r>
      <w:r>
        <w:rPr>
          <w:rFonts w:hint="eastAsia"/>
          <w:b/>
          <w:bCs/>
          <w:spacing w:val="6"/>
          <w:sz w:val="28"/>
          <w:szCs w:val="28"/>
          <w:lang w:eastAsia="zh-CN"/>
        </w:rPr>
        <w:t>》</w:t>
      </w:r>
      <w:r>
        <w:rPr>
          <w:rFonts w:hint="eastAsia"/>
          <w:b/>
          <w:bCs/>
          <w:spacing w:val="6"/>
          <w:sz w:val="28"/>
          <w:szCs w:val="28"/>
        </w:rPr>
        <w:t>应和</w:t>
      </w:r>
      <w:r>
        <w:rPr>
          <w:rFonts w:hint="eastAsia"/>
          <w:b/>
          <w:bCs/>
          <w:spacing w:val="6"/>
          <w:sz w:val="28"/>
          <w:szCs w:val="28"/>
          <w:lang w:eastAsia="zh-CN"/>
        </w:rPr>
        <w:t>投标</w:t>
      </w:r>
      <w:r>
        <w:rPr>
          <w:rFonts w:hint="eastAsia"/>
          <w:b/>
          <w:bCs/>
          <w:spacing w:val="6"/>
          <w:sz w:val="28"/>
          <w:szCs w:val="28"/>
        </w:rPr>
        <w:t>文件中一致</w:t>
      </w:r>
      <w:r>
        <w:rPr>
          <w:rFonts w:hint="eastAsia"/>
          <w:b/>
          <w:bCs/>
          <w:spacing w:val="6"/>
          <w:sz w:val="28"/>
          <w:szCs w:val="28"/>
          <w:lang w:eastAsia="zh-CN"/>
        </w:rPr>
        <w:t>。</w:t>
      </w:r>
    </w:p>
    <w:p>
      <w:pPr>
        <w:pStyle w:val="21"/>
        <w:snapToGrid w:val="0"/>
        <w:spacing w:before="360" w:beforeAutospacing="0" w:afterAutospacing="0"/>
        <w:jc w:val="both"/>
        <w:rPr>
          <w:rFonts w:ascii="方正小标宋_GBK" w:hAnsi="方正小标宋_GBK" w:eastAsia="方正小标宋_GBK" w:cs="方正小标宋_GBK"/>
          <w:szCs w:val="24"/>
        </w:rPr>
      </w:pPr>
      <w:r>
        <w:rPr>
          <w:rFonts w:hint="eastAsia"/>
          <w:b/>
          <w:bCs/>
          <w:sz w:val="28"/>
          <w:szCs w:val="28"/>
        </w:rPr>
        <w:t>中小企业声明函（小微企业适用，</w:t>
      </w:r>
      <w:r>
        <w:rPr>
          <w:rFonts w:hint="eastAsia"/>
          <w:b/>
          <w:bCs/>
          <w:spacing w:val="6"/>
          <w:sz w:val="28"/>
          <w:szCs w:val="28"/>
        </w:rPr>
        <w:t>不符合的无需提供</w:t>
      </w:r>
      <w:r>
        <w:rPr>
          <w:rFonts w:hint="eastAsia"/>
          <w:b/>
          <w:bCs/>
          <w:sz w:val="28"/>
          <w:szCs w:val="28"/>
        </w:rPr>
        <w:t>）</w:t>
      </w:r>
    </w:p>
    <w:p>
      <w:pPr>
        <w:pStyle w:val="21"/>
        <w:spacing w:before="50" w:beforeAutospacing="0" w:after="50" w:afterAutospacing="0" w:line="360" w:lineRule="atLeast"/>
        <w:jc w:val="center"/>
        <w:rPr>
          <w:rFonts w:ascii="sans-serif" w:hAnsi="sans-serif" w:eastAsia="sans-serif" w:cs="sans-serif"/>
          <w:sz w:val="32"/>
          <w:szCs w:val="32"/>
        </w:rPr>
      </w:pPr>
      <w:r>
        <w:rPr>
          <w:rFonts w:ascii="方正小标宋_GBK" w:hAnsi="方正小标宋_GBK" w:eastAsia="方正小标宋_GBK" w:cs="方正小标宋_GBK"/>
          <w:sz w:val="32"/>
          <w:szCs w:val="32"/>
        </w:rPr>
        <w:t>中小企业声明函（货物）</w:t>
      </w:r>
    </w:p>
    <w:p>
      <w:pPr>
        <w:pStyle w:val="21"/>
        <w:spacing w:before="50" w:beforeAutospacing="0" w:after="50" w:afterAutospacing="0" w:line="360" w:lineRule="atLeast"/>
        <w:ind w:left="850"/>
        <w:rPr>
          <w:rFonts w:ascii="sans-serif" w:hAnsi="sans-serif" w:eastAsia="sans-serif" w:cs="sans-serif"/>
          <w:szCs w:val="24"/>
        </w:rPr>
      </w:pPr>
      <w:r>
        <w:rPr>
          <w:rFonts w:ascii="仿宋_GB2312" w:hAnsi="sans-serif" w:eastAsia="仿宋_GB2312" w:cs="仿宋_GB2312"/>
          <w:szCs w:val="24"/>
        </w:rPr>
        <w:t> </w:t>
      </w:r>
    </w:p>
    <w:p>
      <w:pPr>
        <w:pStyle w:val="21"/>
        <w:spacing w:before="50" w:beforeAutospacing="0" w:after="50" w:afterAutospacing="0" w:line="360" w:lineRule="auto"/>
        <w:ind w:firstLine="430"/>
        <w:rPr>
          <w:rFonts w:hint="eastAsia" w:ascii="宋体" w:hAnsi="宋体" w:eastAsia="宋体" w:cs="宋体"/>
          <w:szCs w:val="24"/>
        </w:rPr>
      </w:pPr>
      <w:r>
        <w:rPr>
          <w:rFonts w:hint="eastAsia" w:ascii="宋体" w:hAnsi="宋体" w:eastAsia="宋体" w:cs="宋体"/>
          <w:szCs w:val="24"/>
        </w:rPr>
        <w:t>本公司（联合体）郑重声明，根据《政府采购促进中小企业发展管理办法》（财库〔2020〕46号）的规定，本公司（联合体）参加</w:t>
      </w:r>
      <w:r>
        <w:rPr>
          <w:rStyle w:val="28"/>
          <w:rFonts w:hint="eastAsia" w:ascii="宋体" w:hAnsi="宋体" w:eastAsia="宋体" w:cs="宋体"/>
          <w:i w:val="0"/>
          <w:szCs w:val="24"/>
          <w:u w:val="single"/>
        </w:rPr>
        <w:t>（单位名称）</w:t>
      </w:r>
      <w:r>
        <w:rPr>
          <w:rFonts w:hint="eastAsia" w:ascii="宋体" w:hAnsi="宋体" w:eastAsia="宋体" w:cs="宋体"/>
          <w:szCs w:val="24"/>
        </w:rPr>
        <w:t>的</w:t>
      </w:r>
      <w:r>
        <w:rPr>
          <w:rStyle w:val="28"/>
          <w:rFonts w:hint="eastAsia" w:ascii="宋体" w:hAnsi="宋体" w:eastAsia="宋体" w:cs="宋体"/>
          <w:i w:val="0"/>
          <w:szCs w:val="24"/>
          <w:u w:val="single"/>
        </w:rPr>
        <w:t>（项目名称）</w:t>
      </w:r>
      <w:r>
        <w:rPr>
          <w:rFonts w:hint="eastAsia" w:ascii="宋体" w:hAnsi="宋体" w:eastAsia="宋体" w:cs="宋体"/>
          <w:szCs w:val="24"/>
        </w:rPr>
        <w:t>采购活动，提供的货物全部由符合政策要求的中小企业制造。相关企业（含联合体中的中小企业、签订分包意向协议的中小企业）的具体情况如下：</w:t>
      </w:r>
    </w:p>
    <w:p>
      <w:pPr>
        <w:pStyle w:val="21"/>
        <w:spacing w:before="50" w:beforeAutospacing="0" w:after="50" w:afterAutospacing="0" w:line="360" w:lineRule="auto"/>
        <w:ind w:firstLine="430"/>
        <w:rPr>
          <w:rFonts w:hint="eastAsia" w:ascii="宋体" w:hAnsi="宋体" w:eastAsia="宋体" w:cs="宋体"/>
          <w:szCs w:val="24"/>
        </w:rPr>
      </w:pPr>
      <w:r>
        <w:rPr>
          <w:rFonts w:hint="eastAsia" w:ascii="宋体" w:hAnsi="宋体" w:eastAsia="宋体" w:cs="宋体"/>
          <w:szCs w:val="24"/>
        </w:rPr>
        <w:t>1.</w:t>
      </w:r>
      <w:r>
        <w:rPr>
          <w:rStyle w:val="28"/>
          <w:rFonts w:hint="eastAsia" w:ascii="宋体" w:hAnsi="宋体" w:eastAsia="宋体" w:cs="宋体"/>
          <w:i w:val="0"/>
          <w:szCs w:val="24"/>
          <w:u w:val="single"/>
        </w:rPr>
        <w:t>（标的名称）</w:t>
      </w:r>
      <w:r>
        <w:rPr>
          <w:rFonts w:hint="eastAsia" w:ascii="宋体" w:hAnsi="宋体" w:eastAsia="宋体" w:cs="宋体"/>
          <w:szCs w:val="24"/>
        </w:rPr>
        <w:t>，属于</w:t>
      </w:r>
      <w:r>
        <w:rPr>
          <w:rStyle w:val="28"/>
          <w:rFonts w:hint="eastAsia" w:ascii="宋体" w:hAnsi="宋体" w:eastAsia="宋体" w:cs="宋体"/>
          <w:i w:val="0"/>
          <w:szCs w:val="24"/>
          <w:u w:val="single"/>
        </w:rPr>
        <w:t>（采购文件中明确的所属行业）</w:t>
      </w:r>
      <w:r>
        <w:rPr>
          <w:rFonts w:hint="eastAsia" w:ascii="宋体" w:hAnsi="宋体" w:eastAsia="宋体" w:cs="宋体"/>
          <w:szCs w:val="24"/>
        </w:rPr>
        <w:t>；制造商为</w:t>
      </w:r>
      <w:r>
        <w:rPr>
          <w:rStyle w:val="28"/>
          <w:rFonts w:hint="eastAsia" w:ascii="宋体" w:hAnsi="宋体" w:eastAsia="宋体" w:cs="宋体"/>
          <w:i w:val="0"/>
          <w:szCs w:val="24"/>
          <w:u w:val="single"/>
        </w:rPr>
        <w:t>（企业名称）</w:t>
      </w:r>
      <w:r>
        <w:rPr>
          <w:rFonts w:hint="eastAsia" w:ascii="宋体" w:hAnsi="宋体" w:eastAsia="宋体" w:cs="宋体"/>
          <w:szCs w:val="24"/>
        </w:rPr>
        <w:t>，从业人员</w:t>
      </w:r>
      <w:r>
        <w:rPr>
          <w:rFonts w:hint="eastAsia" w:ascii="宋体" w:hAnsi="宋体" w:eastAsia="宋体" w:cs="宋体"/>
          <w:szCs w:val="24"/>
          <w:u w:val="single"/>
        </w:rPr>
        <w:t>  </w:t>
      </w:r>
      <w:r>
        <w:rPr>
          <w:rFonts w:hint="eastAsia" w:ascii="宋体" w:hAnsi="宋体" w:eastAsia="宋体" w:cs="宋体"/>
          <w:szCs w:val="24"/>
        </w:rPr>
        <w:t>人，营业收入为</w:t>
      </w:r>
      <w:r>
        <w:rPr>
          <w:rFonts w:hint="eastAsia" w:ascii="宋体" w:hAnsi="宋体" w:eastAsia="宋体" w:cs="宋体"/>
          <w:szCs w:val="24"/>
          <w:u w:val="single"/>
        </w:rPr>
        <w:t>  </w:t>
      </w:r>
      <w:r>
        <w:rPr>
          <w:rFonts w:hint="eastAsia" w:ascii="宋体" w:hAnsi="宋体" w:eastAsia="宋体" w:cs="宋体"/>
          <w:szCs w:val="24"/>
        </w:rPr>
        <w:t>万元，资产总额为</w:t>
      </w:r>
      <w:r>
        <w:rPr>
          <w:rFonts w:hint="eastAsia" w:ascii="宋体" w:hAnsi="宋体" w:eastAsia="宋体" w:cs="宋体"/>
          <w:szCs w:val="24"/>
          <w:u w:val="single"/>
        </w:rPr>
        <w:t>  </w:t>
      </w:r>
      <w:r>
        <w:rPr>
          <w:rFonts w:hint="eastAsia" w:ascii="宋体" w:hAnsi="宋体" w:eastAsia="宋体" w:cs="宋体"/>
          <w:szCs w:val="24"/>
        </w:rPr>
        <w:t>万元，属于</w:t>
      </w:r>
      <w:r>
        <w:rPr>
          <w:rStyle w:val="28"/>
          <w:rFonts w:hint="eastAsia" w:ascii="宋体" w:hAnsi="宋体" w:eastAsia="宋体" w:cs="宋体"/>
          <w:i w:val="0"/>
          <w:szCs w:val="24"/>
          <w:u w:val="single"/>
        </w:rPr>
        <w:t>（中型企业、小型企业、微型企业）</w:t>
      </w:r>
      <w:r>
        <w:rPr>
          <w:rFonts w:hint="eastAsia" w:ascii="宋体" w:hAnsi="宋体" w:eastAsia="宋体" w:cs="宋体"/>
          <w:szCs w:val="24"/>
        </w:rPr>
        <w:t>；</w:t>
      </w:r>
    </w:p>
    <w:p>
      <w:pPr>
        <w:pStyle w:val="21"/>
        <w:spacing w:before="50" w:beforeAutospacing="0" w:after="50" w:afterAutospacing="0" w:line="360" w:lineRule="auto"/>
        <w:ind w:firstLine="430"/>
        <w:rPr>
          <w:rFonts w:hint="eastAsia" w:ascii="宋体" w:hAnsi="宋体" w:eastAsia="宋体" w:cs="宋体"/>
          <w:szCs w:val="24"/>
        </w:rPr>
      </w:pPr>
      <w:r>
        <w:rPr>
          <w:rFonts w:hint="eastAsia" w:ascii="宋体" w:hAnsi="宋体" w:eastAsia="宋体" w:cs="宋体"/>
          <w:szCs w:val="24"/>
        </w:rPr>
        <w:t>2. </w:t>
      </w:r>
      <w:r>
        <w:rPr>
          <w:rStyle w:val="28"/>
          <w:rFonts w:hint="eastAsia" w:ascii="宋体" w:hAnsi="宋体" w:eastAsia="宋体" w:cs="宋体"/>
          <w:i w:val="0"/>
          <w:szCs w:val="24"/>
          <w:u w:val="single"/>
        </w:rPr>
        <w:t>（标的名称）</w:t>
      </w:r>
      <w:r>
        <w:rPr>
          <w:rFonts w:hint="eastAsia" w:ascii="宋体" w:hAnsi="宋体" w:eastAsia="宋体" w:cs="宋体"/>
          <w:szCs w:val="24"/>
        </w:rPr>
        <w:t>，属于</w:t>
      </w:r>
      <w:r>
        <w:rPr>
          <w:rStyle w:val="28"/>
          <w:rFonts w:hint="eastAsia" w:ascii="宋体" w:hAnsi="宋体" w:eastAsia="宋体" w:cs="宋体"/>
          <w:i w:val="0"/>
          <w:szCs w:val="24"/>
          <w:u w:val="single"/>
        </w:rPr>
        <w:t>（采购文件中明确的所属行业）</w:t>
      </w:r>
      <w:r>
        <w:rPr>
          <w:rFonts w:hint="eastAsia" w:ascii="宋体" w:hAnsi="宋体" w:eastAsia="宋体" w:cs="宋体"/>
          <w:szCs w:val="24"/>
        </w:rPr>
        <w:t>；制造商为</w:t>
      </w:r>
      <w:r>
        <w:rPr>
          <w:rStyle w:val="28"/>
          <w:rFonts w:hint="eastAsia" w:ascii="宋体" w:hAnsi="宋体" w:eastAsia="宋体" w:cs="宋体"/>
          <w:i w:val="0"/>
          <w:szCs w:val="24"/>
          <w:u w:val="single"/>
        </w:rPr>
        <w:t>（企业名称）</w:t>
      </w:r>
      <w:r>
        <w:rPr>
          <w:rFonts w:hint="eastAsia" w:ascii="宋体" w:hAnsi="宋体" w:eastAsia="宋体" w:cs="宋体"/>
          <w:szCs w:val="24"/>
        </w:rPr>
        <w:t>，从业人员</w:t>
      </w:r>
      <w:r>
        <w:rPr>
          <w:rFonts w:hint="eastAsia" w:ascii="宋体" w:hAnsi="宋体" w:eastAsia="宋体" w:cs="宋体"/>
          <w:szCs w:val="24"/>
          <w:u w:val="single"/>
        </w:rPr>
        <w:t>  </w:t>
      </w:r>
      <w:r>
        <w:rPr>
          <w:rFonts w:hint="eastAsia" w:ascii="宋体" w:hAnsi="宋体" w:eastAsia="宋体" w:cs="宋体"/>
          <w:szCs w:val="24"/>
        </w:rPr>
        <w:t>人，营业收入为</w:t>
      </w:r>
      <w:r>
        <w:rPr>
          <w:rFonts w:hint="eastAsia" w:ascii="宋体" w:hAnsi="宋体" w:eastAsia="宋体" w:cs="宋体"/>
          <w:szCs w:val="24"/>
          <w:u w:val="single"/>
        </w:rPr>
        <w:t>  </w:t>
      </w:r>
      <w:r>
        <w:rPr>
          <w:rFonts w:hint="eastAsia" w:ascii="宋体" w:hAnsi="宋体" w:eastAsia="宋体" w:cs="宋体"/>
          <w:szCs w:val="24"/>
        </w:rPr>
        <w:t>万元，资产总额为</w:t>
      </w:r>
      <w:r>
        <w:rPr>
          <w:rFonts w:hint="eastAsia" w:ascii="宋体" w:hAnsi="宋体" w:eastAsia="宋体" w:cs="宋体"/>
          <w:szCs w:val="24"/>
          <w:u w:val="single"/>
        </w:rPr>
        <w:t>  </w:t>
      </w:r>
      <w:r>
        <w:rPr>
          <w:rFonts w:hint="eastAsia" w:ascii="宋体" w:hAnsi="宋体" w:eastAsia="宋体" w:cs="宋体"/>
          <w:szCs w:val="24"/>
        </w:rPr>
        <w:t>万元，属于</w:t>
      </w:r>
      <w:r>
        <w:rPr>
          <w:rStyle w:val="28"/>
          <w:rFonts w:hint="eastAsia" w:ascii="宋体" w:hAnsi="宋体" w:eastAsia="宋体" w:cs="宋体"/>
          <w:i w:val="0"/>
          <w:szCs w:val="24"/>
          <w:u w:val="single"/>
        </w:rPr>
        <w:t>（中型企业、小型企业、微型企业）</w:t>
      </w:r>
      <w:r>
        <w:rPr>
          <w:rFonts w:hint="eastAsia" w:ascii="宋体" w:hAnsi="宋体" w:eastAsia="宋体" w:cs="宋体"/>
          <w:szCs w:val="24"/>
        </w:rPr>
        <w:t>；</w:t>
      </w:r>
    </w:p>
    <w:p>
      <w:pPr>
        <w:pStyle w:val="21"/>
        <w:spacing w:before="50" w:beforeAutospacing="0" w:after="50" w:afterAutospacing="0" w:line="360" w:lineRule="auto"/>
        <w:ind w:firstLine="430"/>
        <w:rPr>
          <w:rFonts w:hint="eastAsia" w:ascii="宋体" w:hAnsi="宋体" w:eastAsia="宋体" w:cs="宋体"/>
          <w:szCs w:val="24"/>
        </w:rPr>
      </w:pPr>
      <w:r>
        <w:rPr>
          <w:rFonts w:hint="eastAsia" w:ascii="宋体" w:hAnsi="宋体" w:eastAsia="宋体" w:cs="宋体"/>
          <w:szCs w:val="24"/>
        </w:rPr>
        <w:t>……</w:t>
      </w:r>
    </w:p>
    <w:p>
      <w:pPr>
        <w:pStyle w:val="21"/>
        <w:spacing w:before="50" w:beforeAutospacing="0" w:after="50" w:afterAutospacing="0" w:line="360" w:lineRule="auto"/>
        <w:ind w:firstLine="430"/>
        <w:rPr>
          <w:rFonts w:hint="eastAsia" w:ascii="宋体" w:hAnsi="宋体" w:eastAsia="宋体" w:cs="宋体"/>
          <w:szCs w:val="24"/>
        </w:rPr>
      </w:pPr>
      <w:r>
        <w:rPr>
          <w:rFonts w:hint="eastAsia" w:ascii="宋体" w:hAnsi="宋体" w:eastAsia="宋体" w:cs="宋体"/>
          <w:szCs w:val="24"/>
        </w:rPr>
        <w:t>以上企业，不属于大企业的分支机构，不存在控股股东为大企业的情形，也不存在与大企业的负责人为同一人的情形。</w:t>
      </w:r>
    </w:p>
    <w:p>
      <w:pPr>
        <w:pStyle w:val="21"/>
        <w:spacing w:before="50" w:beforeAutospacing="0" w:after="50" w:afterAutospacing="0" w:line="360" w:lineRule="auto"/>
        <w:ind w:firstLine="430"/>
        <w:rPr>
          <w:rFonts w:hint="eastAsia" w:ascii="宋体" w:hAnsi="宋体" w:eastAsia="宋体" w:cs="宋体"/>
          <w:szCs w:val="24"/>
        </w:rPr>
      </w:pPr>
      <w:r>
        <w:rPr>
          <w:rFonts w:hint="eastAsia" w:ascii="宋体" w:hAnsi="宋体" w:eastAsia="宋体" w:cs="宋体"/>
          <w:szCs w:val="24"/>
        </w:rPr>
        <w:t>本企业对上述声明内容的真实性负责。如有虚假，将依法承担相应责任。</w:t>
      </w:r>
    </w:p>
    <w:p>
      <w:pPr>
        <w:pStyle w:val="21"/>
        <w:spacing w:before="50" w:beforeAutospacing="0" w:after="50" w:afterAutospacing="0" w:line="360" w:lineRule="auto"/>
        <w:ind w:firstLine="430"/>
        <w:rPr>
          <w:rFonts w:hint="eastAsia" w:ascii="宋体" w:hAnsi="宋体" w:eastAsia="宋体" w:cs="宋体"/>
          <w:szCs w:val="24"/>
        </w:rPr>
      </w:pPr>
      <w:r>
        <w:rPr>
          <w:rFonts w:hint="eastAsia" w:ascii="宋体" w:hAnsi="宋体" w:eastAsia="宋体" w:cs="宋体"/>
          <w:szCs w:val="24"/>
        </w:rPr>
        <w:t>                      企业名称（盖章）：</w:t>
      </w:r>
    </w:p>
    <w:p>
      <w:pPr>
        <w:pStyle w:val="21"/>
        <w:spacing w:before="50" w:beforeAutospacing="0" w:after="50" w:afterAutospacing="0" w:line="360" w:lineRule="auto"/>
        <w:ind w:firstLine="430"/>
        <w:rPr>
          <w:rFonts w:hint="eastAsia" w:ascii="宋体" w:hAnsi="宋体" w:eastAsia="宋体" w:cs="宋体"/>
          <w:szCs w:val="24"/>
        </w:rPr>
      </w:pPr>
      <w:r>
        <w:rPr>
          <w:rFonts w:hint="eastAsia" w:ascii="宋体" w:hAnsi="宋体" w:eastAsia="宋体" w:cs="宋体"/>
          <w:szCs w:val="24"/>
        </w:rPr>
        <w:t>                      日期：</w:t>
      </w:r>
    </w:p>
    <w:p>
      <w:pPr>
        <w:pStyle w:val="21"/>
        <w:spacing w:before="50" w:beforeAutospacing="0" w:after="50" w:afterAutospacing="0" w:line="360" w:lineRule="atLeast"/>
        <w:ind w:firstLine="430"/>
        <w:rPr>
          <w:rFonts w:hint="eastAsia" w:ascii="仿宋_GB2312" w:hAnsi="sans-serif" w:eastAsia="仿宋_GB2312" w:cs="仿宋_GB2312"/>
          <w:szCs w:val="24"/>
        </w:rPr>
      </w:pPr>
    </w:p>
    <w:p>
      <w:pPr>
        <w:pStyle w:val="21"/>
        <w:spacing w:before="50" w:beforeAutospacing="0" w:after="50" w:afterAutospacing="0" w:line="360" w:lineRule="atLeast"/>
        <w:ind w:firstLine="430"/>
        <w:rPr>
          <w:rFonts w:hint="eastAsia" w:ascii="仿宋_GB2312" w:hAnsi="sans-serif" w:eastAsia="仿宋_GB2312" w:cs="仿宋_GB2312"/>
          <w:szCs w:val="24"/>
        </w:rPr>
      </w:pPr>
    </w:p>
    <w:p>
      <w:pPr>
        <w:pStyle w:val="21"/>
        <w:spacing w:before="50" w:beforeAutospacing="0" w:after="50" w:afterAutospacing="0" w:line="360" w:lineRule="atLeast"/>
        <w:rPr>
          <w:rFonts w:hint="eastAsia" w:ascii="仿宋_GB2312" w:hAnsi="sans-serif" w:eastAsia="仿宋_GB2312" w:cs="仿宋_GB2312"/>
          <w:szCs w:val="24"/>
        </w:rPr>
      </w:pPr>
    </w:p>
    <w:p>
      <w:pPr>
        <w:pStyle w:val="21"/>
        <w:spacing w:before="50" w:beforeAutospacing="0" w:after="50" w:afterAutospacing="0" w:line="360" w:lineRule="atLeast"/>
        <w:ind w:firstLine="430"/>
        <w:rPr>
          <w:rFonts w:hint="eastAsia" w:ascii="仿宋_GB2312" w:hAnsi="sans-serif" w:eastAsia="仿宋_GB2312" w:cs="仿宋_GB2312"/>
          <w:b/>
          <w:bCs/>
          <w:szCs w:val="24"/>
          <w:lang w:val="en-US" w:eastAsia="zh-CN"/>
        </w:rPr>
      </w:pPr>
    </w:p>
    <w:p>
      <w:pPr>
        <w:pStyle w:val="21"/>
        <w:spacing w:before="50" w:beforeAutospacing="0" w:after="50" w:afterAutospacing="0" w:line="360" w:lineRule="atLeast"/>
        <w:ind w:firstLine="430"/>
        <w:rPr>
          <w:rFonts w:ascii="仿宋_GB2312" w:hAnsi="sans-serif" w:eastAsia="仿宋_GB2312" w:cs="仿宋_GB2312"/>
          <w:b/>
          <w:bCs/>
          <w:szCs w:val="24"/>
        </w:rPr>
      </w:pPr>
      <w:r>
        <w:rPr>
          <w:rFonts w:hint="eastAsia" w:ascii="仿宋_GB2312" w:hAnsi="sans-serif" w:eastAsia="仿宋_GB2312" w:cs="仿宋_GB2312"/>
          <w:b/>
          <w:bCs/>
          <w:szCs w:val="24"/>
          <w:lang w:val="en-US" w:eastAsia="zh-CN"/>
        </w:rPr>
        <w:t>说明：</w:t>
      </w:r>
    </w:p>
    <w:p>
      <w:pPr>
        <w:pStyle w:val="21"/>
        <w:spacing w:before="50" w:beforeAutospacing="0" w:after="50" w:afterAutospacing="0" w:line="360" w:lineRule="atLeast"/>
        <w:ind w:firstLine="430"/>
        <w:rPr>
          <w:rFonts w:ascii="仿宋_GB2312" w:hAnsi="sans-serif" w:eastAsia="仿宋_GB2312" w:cs="仿宋_GB2312"/>
          <w:b/>
          <w:bCs/>
          <w:szCs w:val="24"/>
        </w:rPr>
      </w:pPr>
      <w:r>
        <w:rPr>
          <w:rFonts w:ascii="仿宋_GB2312" w:hAnsi="sans-serif" w:eastAsia="仿宋_GB2312" w:cs="仿宋_GB2312"/>
          <w:b/>
          <w:bCs/>
          <w:szCs w:val="24"/>
          <w:lang w:val="en-US" w:eastAsia="zh-CN"/>
        </w:rPr>
        <w:t>1</w:t>
      </w:r>
      <w:r>
        <w:rPr>
          <w:rFonts w:hint="eastAsia" w:ascii="仿宋_GB2312" w:hAnsi="sans-serif" w:eastAsia="仿宋_GB2312" w:cs="仿宋_GB2312"/>
          <w:b/>
          <w:bCs/>
          <w:szCs w:val="24"/>
          <w:lang w:val="en-US" w:eastAsia="zh-CN"/>
        </w:rPr>
        <w:t xml:space="preserve">、 从业人员、营业收入、资产总额填报上一年度数据，无上一年度数据的新成立企业可不填报。 </w:t>
      </w:r>
    </w:p>
    <w:p>
      <w:pPr>
        <w:pStyle w:val="21"/>
        <w:spacing w:before="50" w:beforeAutospacing="0" w:after="50" w:afterAutospacing="0" w:line="360" w:lineRule="atLeast"/>
        <w:ind w:firstLine="430"/>
        <w:rPr>
          <w:rFonts w:hint="eastAsia" w:ascii="仿宋_GB2312" w:hAnsi="sans-serif" w:eastAsia="仿宋_GB2312" w:cs="仿宋_GB2312"/>
          <w:szCs w:val="24"/>
        </w:rPr>
      </w:pPr>
      <w:r>
        <w:rPr>
          <w:rFonts w:hint="default" w:ascii="仿宋_GB2312" w:hAnsi="sans-serif" w:eastAsia="仿宋_GB2312" w:cs="仿宋_GB2312"/>
          <w:b/>
          <w:bCs/>
          <w:szCs w:val="24"/>
          <w:lang w:val="en-US" w:eastAsia="zh-CN"/>
        </w:rPr>
        <w:t>2</w:t>
      </w:r>
      <w:r>
        <w:rPr>
          <w:rFonts w:hint="eastAsia" w:ascii="仿宋_GB2312" w:hAnsi="sans-serif" w:eastAsia="仿宋_GB2312" w:cs="仿宋_GB2312"/>
          <w:b/>
          <w:bCs/>
          <w:szCs w:val="24"/>
          <w:lang w:val="en-US" w:eastAsia="zh-CN"/>
        </w:rPr>
        <w:t>、请根据自己的真实情况出具《中小企业声明函》。依法享受中小企业优惠政策的，采购人或者采购代理机构在公告中标结果时，同时公告其《中小企业声明函》，接受社会监督。</w:t>
      </w:r>
    </w:p>
    <w:p>
      <w:pPr>
        <w:pStyle w:val="61"/>
        <w:spacing w:line="360" w:lineRule="auto"/>
        <w:ind w:right="-97"/>
        <w:jc w:val="both"/>
      </w:pPr>
      <w:bookmarkStart w:id="141" w:name="OLE_LINK13"/>
      <w:bookmarkStart w:id="142" w:name="OLE_LINK14"/>
      <w:r>
        <w:rPr>
          <w:rFonts w:hint="eastAsia" w:ascii="宋体" w:hAnsi="宋体" w:cs="宋体"/>
          <w:b/>
          <w:spacing w:val="6"/>
          <w:sz w:val="28"/>
          <w:szCs w:val="28"/>
        </w:rPr>
        <w:t>残疾人福利性单位声明函（残疾人福利性单位适用，不符合的无需提供）</w:t>
      </w:r>
    </w:p>
    <w:p>
      <w:pPr>
        <w:spacing w:line="588" w:lineRule="exact"/>
        <w:jc w:val="center"/>
        <w:rPr>
          <w:rFonts w:ascii="仿宋_GB2312" w:eastAsia="仿宋_GB2312"/>
          <w:b/>
          <w:spacing w:val="6"/>
          <w:sz w:val="32"/>
          <w:szCs w:val="32"/>
        </w:rPr>
      </w:pPr>
      <w:r>
        <w:rPr>
          <w:rFonts w:hint="eastAsia" w:ascii="仿宋_GB2312" w:eastAsia="仿宋_GB2312"/>
          <w:b/>
          <w:spacing w:val="6"/>
          <w:sz w:val="32"/>
          <w:szCs w:val="32"/>
        </w:rPr>
        <w:t>残疾人福利性单位声明函</w:t>
      </w:r>
    </w:p>
    <w:bookmarkEnd w:id="141"/>
    <w:bookmarkEnd w:id="142"/>
    <w:p>
      <w:pPr>
        <w:spacing w:line="588" w:lineRule="exact"/>
        <w:rPr>
          <w:rFonts w:ascii="仿宋_GB2312" w:eastAsia="仿宋_GB2312"/>
          <w:b/>
          <w:spacing w:val="6"/>
          <w:sz w:val="30"/>
          <w:szCs w:val="30"/>
        </w:rPr>
      </w:pPr>
    </w:p>
    <w:p>
      <w:pPr>
        <w:spacing w:line="588" w:lineRule="exact"/>
        <w:ind w:firstLine="504" w:firstLineChars="200"/>
        <w:rPr>
          <w:spacing w:val="6"/>
          <w:sz w:val="24"/>
          <w:szCs w:val="24"/>
        </w:rPr>
      </w:pPr>
      <w:r>
        <w:rPr>
          <w:rFonts w:hint="eastAsia"/>
          <w:spacing w:val="6"/>
          <w:sz w:val="24"/>
          <w:szCs w:val="24"/>
        </w:rPr>
        <w:t>本单位郑重声明，根据《财政部 民政部 中国残疾人联合会关于促进残疾人就业政府采购政策的通知》（财库</w:t>
      </w:r>
      <w:r>
        <w:rPr>
          <w:rFonts w:hint="eastAsia"/>
          <w:sz w:val="24"/>
          <w:szCs w:val="24"/>
        </w:rPr>
        <w:t>〔2017〕 141</w:t>
      </w:r>
      <w:r>
        <w:rPr>
          <w:rFonts w:hint="eastAsia"/>
          <w:spacing w:val="6"/>
          <w:sz w:val="24"/>
          <w:szCs w:val="24"/>
        </w:rPr>
        <w:t>号）的规定，本单位为符合条件的残疾人福利性单位，且本单位参加单位的项目采购活动提供本单位制造的货物（由本单位承担工程/提供服务），或者提供其他残疾人福利性单位制造的货物（不包括使用非残疾人福利性单位注册商标的货物）。</w:t>
      </w:r>
    </w:p>
    <w:p>
      <w:pPr>
        <w:spacing w:line="588" w:lineRule="exact"/>
        <w:ind w:firstLine="504" w:firstLineChars="200"/>
        <w:rPr>
          <w:spacing w:val="6"/>
          <w:sz w:val="24"/>
          <w:szCs w:val="24"/>
        </w:rPr>
      </w:pPr>
      <w:r>
        <w:rPr>
          <w:rFonts w:hint="eastAsia"/>
          <w:spacing w:val="6"/>
          <w:sz w:val="24"/>
          <w:szCs w:val="24"/>
        </w:rPr>
        <w:t>本单位对上述声明的真实性负责。如有虚假，将依法承担相应责任。</w:t>
      </w:r>
    </w:p>
    <w:p>
      <w:pPr>
        <w:spacing w:line="588" w:lineRule="exact"/>
        <w:ind w:firstLine="504" w:firstLineChars="200"/>
        <w:rPr>
          <w:spacing w:val="6"/>
          <w:sz w:val="24"/>
          <w:szCs w:val="24"/>
        </w:rPr>
      </w:pPr>
    </w:p>
    <w:p>
      <w:pPr>
        <w:pStyle w:val="3"/>
      </w:pPr>
    </w:p>
    <w:p>
      <w:pPr>
        <w:spacing w:line="588" w:lineRule="exact"/>
        <w:ind w:firstLine="504" w:firstLineChars="200"/>
        <w:rPr>
          <w:spacing w:val="6"/>
          <w:sz w:val="24"/>
          <w:szCs w:val="24"/>
        </w:rPr>
      </w:pPr>
    </w:p>
    <w:p>
      <w:pPr>
        <w:tabs>
          <w:tab w:val="left" w:pos="4860"/>
        </w:tabs>
        <w:spacing w:line="588" w:lineRule="exact"/>
        <w:ind w:right="1560" w:firstLine="504" w:firstLineChars="200"/>
        <w:jc w:val="center"/>
        <w:rPr>
          <w:spacing w:val="6"/>
          <w:sz w:val="24"/>
          <w:szCs w:val="24"/>
        </w:rPr>
      </w:pPr>
      <w:r>
        <w:rPr>
          <w:rFonts w:hint="eastAsia"/>
          <w:spacing w:val="6"/>
          <w:sz w:val="24"/>
          <w:szCs w:val="24"/>
        </w:rPr>
        <w:t>单位名称（盖章）：</w:t>
      </w:r>
    </w:p>
    <w:p>
      <w:pPr>
        <w:tabs>
          <w:tab w:val="left" w:pos="4860"/>
        </w:tabs>
        <w:spacing w:line="588" w:lineRule="exact"/>
        <w:ind w:right="1560" w:firstLine="504" w:firstLineChars="200"/>
        <w:jc w:val="center"/>
        <w:rPr>
          <w:rFonts w:ascii="仿宋_GB2312" w:eastAsia="仿宋_GB2312"/>
          <w:spacing w:val="6"/>
          <w:sz w:val="30"/>
          <w:szCs w:val="30"/>
        </w:rPr>
      </w:pPr>
      <w:r>
        <w:rPr>
          <w:rFonts w:hint="eastAsia"/>
          <w:spacing w:val="6"/>
          <w:sz w:val="24"/>
          <w:szCs w:val="24"/>
        </w:rPr>
        <w:t xml:space="preserve">       日  期：</w:t>
      </w:r>
    </w:p>
    <w:p>
      <w:pPr>
        <w:pStyle w:val="21"/>
        <w:spacing w:before="50" w:beforeAutospacing="0" w:after="50" w:afterAutospacing="0" w:line="360" w:lineRule="atLeast"/>
        <w:ind w:firstLine="430"/>
        <w:rPr>
          <w:rFonts w:hint="eastAsia" w:ascii="仿宋_GB2312" w:hAnsi="sans-serif" w:eastAsia="仿宋_GB2312" w:cs="仿宋_GB2312"/>
          <w:szCs w:val="24"/>
        </w:rPr>
      </w:pPr>
    </w:p>
    <w:p>
      <w:pPr>
        <w:pStyle w:val="21"/>
        <w:spacing w:before="50" w:beforeAutospacing="0" w:after="50" w:afterAutospacing="0" w:line="360" w:lineRule="atLeast"/>
        <w:ind w:firstLine="430"/>
        <w:rPr>
          <w:rFonts w:hint="eastAsia" w:ascii="仿宋_GB2312" w:hAnsi="sans-serif" w:eastAsia="仿宋_GB2312" w:cs="仿宋_GB2312"/>
          <w:szCs w:val="24"/>
        </w:rPr>
      </w:pPr>
    </w:p>
    <w:p>
      <w:pPr>
        <w:pStyle w:val="21"/>
        <w:spacing w:before="50" w:beforeAutospacing="0" w:after="50" w:afterAutospacing="0" w:line="360" w:lineRule="atLeast"/>
        <w:ind w:firstLine="430"/>
        <w:rPr>
          <w:rFonts w:hint="eastAsia" w:ascii="仿宋_GB2312" w:hAnsi="sans-serif" w:eastAsia="仿宋_GB2312" w:cs="仿宋_GB2312"/>
          <w:szCs w:val="24"/>
        </w:rPr>
      </w:pPr>
    </w:p>
    <w:p>
      <w:pPr>
        <w:pStyle w:val="21"/>
        <w:spacing w:before="50" w:beforeAutospacing="0" w:after="50" w:afterAutospacing="0" w:line="360" w:lineRule="atLeast"/>
        <w:ind w:firstLine="430"/>
        <w:rPr>
          <w:rFonts w:hint="eastAsia" w:ascii="仿宋_GB2312" w:hAnsi="sans-serif" w:eastAsia="仿宋_GB2312" w:cs="仿宋_GB2312"/>
          <w:szCs w:val="24"/>
        </w:rPr>
      </w:pPr>
    </w:p>
    <w:p>
      <w:pPr>
        <w:pStyle w:val="21"/>
        <w:spacing w:before="50" w:beforeAutospacing="0" w:after="50" w:afterAutospacing="0" w:line="360" w:lineRule="atLeast"/>
        <w:ind w:firstLine="430"/>
        <w:rPr>
          <w:rFonts w:hint="eastAsia" w:ascii="仿宋_GB2312" w:hAnsi="sans-serif" w:eastAsia="仿宋_GB2312" w:cs="仿宋_GB2312"/>
          <w:szCs w:val="24"/>
        </w:rPr>
      </w:pPr>
    </w:p>
    <w:p>
      <w:pPr>
        <w:pStyle w:val="21"/>
        <w:spacing w:before="50" w:beforeAutospacing="0" w:after="50" w:afterAutospacing="0" w:line="360" w:lineRule="atLeast"/>
        <w:ind w:firstLine="430"/>
        <w:rPr>
          <w:rFonts w:hint="eastAsia" w:ascii="仿宋_GB2312" w:hAnsi="sans-serif" w:eastAsia="仿宋_GB2312" w:cs="仿宋_GB2312"/>
          <w:szCs w:val="24"/>
        </w:rPr>
      </w:pPr>
    </w:p>
    <w:p>
      <w:pPr>
        <w:pStyle w:val="21"/>
        <w:spacing w:before="50" w:beforeAutospacing="0" w:after="50" w:afterAutospacing="0" w:line="360" w:lineRule="atLeast"/>
        <w:ind w:firstLine="430"/>
        <w:rPr>
          <w:rFonts w:hint="eastAsia" w:ascii="仿宋_GB2312" w:hAnsi="sans-serif" w:eastAsia="仿宋_GB2312" w:cs="仿宋_GB2312"/>
          <w:szCs w:val="24"/>
        </w:rPr>
      </w:pPr>
    </w:p>
    <w:p>
      <w:pPr>
        <w:pStyle w:val="21"/>
        <w:spacing w:before="50" w:beforeAutospacing="0" w:after="50" w:afterAutospacing="0" w:line="360" w:lineRule="atLeast"/>
        <w:ind w:firstLine="430"/>
        <w:rPr>
          <w:rFonts w:hint="eastAsia" w:ascii="仿宋_GB2312" w:hAnsi="sans-serif" w:eastAsia="仿宋_GB2312" w:cs="仿宋_GB2312"/>
          <w:szCs w:val="24"/>
        </w:rPr>
      </w:pPr>
    </w:p>
    <w:p>
      <w:pPr>
        <w:pStyle w:val="21"/>
        <w:spacing w:before="50" w:beforeAutospacing="0" w:after="50" w:afterAutospacing="0" w:line="360" w:lineRule="atLeast"/>
        <w:ind w:firstLine="430"/>
        <w:rPr>
          <w:rFonts w:hint="eastAsia" w:ascii="仿宋_GB2312" w:hAnsi="sans-serif" w:eastAsia="仿宋_GB2312" w:cs="仿宋_GB2312"/>
          <w:szCs w:val="24"/>
        </w:rPr>
      </w:pPr>
    </w:p>
    <w:p>
      <w:pPr>
        <w:pStyle w:val="21"/>
        <w:spacing w:before="50" w:beforeAutospacing="0" w:after="50" w:afterAutospacing="0" w:line="360" w:lineRule="atLeast"/>
        <w:ind w:firstLine="430"/>
        <w:rPr>
          <w:rFonts w:hint="eastAsia" w:ascii="仿宋_GB2312" w:hAnsi="sans-serif" w:eastAsia="仿宋_GB2312" w:cs="仿宋_GB2312"/>
          <w:szCs w:val="24"/>
        </w:rPr>
      </w:pPr>
    </w:p>
    <w:p>
      <w:pPr>
        <w:pStyle w:val="21"/>
        <w:spacing w:before="50" w:beforeAutospacing="0" w:after="50" w:afterAutospacing="0" w:line="360" w:lineRule="atLeast"/>
        <w:ind w:firstLine="430"/>
        <w:rPr>
          <w:rFonts w:hint="eastAsia" w:ascii="仿宋_GB2312" w:hAnsi="sans-serif" w:eastAsia="仿宋_GB2312" w:cs="仿宋_GB2312"/>
          <w:szCs w:val="24"/>
        </w:rPr>
      </w:pPr>
    </w:p>
    <w:p>
      <w:pPr>
        <w:pStyle w:val="21"/>
        <w:spacing w:before="50" w:beforeAutospacing="0" w:after="50" w:afterAutospacing="0" w:line="360" w:lineRule="atLeast"/>
        <w:ind w:firstLine="430"/>
        <w:rPr>
          <w:rFonts w:hint="eastAsia" w:ascii="仿宋_GB2312" w:hAnsi="sans-serif" w:eastAsia="仿宋_GB2312" w:cs="仿宋_GB2312"/>
          <w:szCs w:val="24"/>
        </w:rPr>
      </w:pPr>
    </w:p>
    <w:p>
      <w:pPr>
        <w:pStyle w:val="21"/>
        <w:spacing w:before="50" w:beforeAutospacing="0" w:after="50" w:afterAutospacing="0" w:line="360" w:lineRule="atLeast"/>
        <w:ind w:firstLine="430"/>
        <w:rPr>
          <w:rFonts w:hint="eastAsia" w:ascii="仿宋_GB2312" w:hAnsi="sans-serif" w:eastAsia="仿宋_GB2312" w:cs="仿宋_GB2312"/>
          <w:szCs w:val="24"/>
        </w:rPr>
      </w:pPr>
    </w:p>
    <w:p>
      <w:pPr>
        <w:pStyle w:val="21"/>
        <w:spacing w:before="50" w:beforeAutospacing="0" w:after="50" w:afterAutospacing="0" w:line="360" w:lineRule="atLeast"/>
        <w:rPr>
          <w:rFonts w:hint="eastAsia" w:ascii="仿宋_GB2312" w:hAnsi="sans-serif" w:eastAsia="仿宋_GB2312" w:cs="仿宋_GB2312"/>
          <w:szCs w:val="24"/>
        </w:rPr>
      </w:pPr>
    </w:p>
    <w:p>
      <w:pPr>
        <w:spacing w:line="588" w:lineRule="exact"/>
        <w:rPr>
          <w:b/>
          <w:sz w:val="28"/>
          <w:szCs w:val="28"/>
        </w:rPr>
      </w:pPr>
      <w:r>
        <w:rPr>
          <w:rFonts w:hint="eastAsia"/>
          <w:b/>
          <w:sz w:val="28"/>
          <w:szCs w:val="28"/>
          <w:lang w:val="en-US"/>
        </w:rPr>
        <w:t>监狱企业证明材料</w:t>
      </w:r>
      <w:r>
        <w:rPr>
          <w:rFonts w:hint="eastAsia"/>
          <w:b/>
          <w:sz w:val="28"/>
          <w:szCs w:val="28"/>
        </w:rPr>
        <w:t>（不符合的无需提供）</w:t>
      </w:r>
    </w:p>
    <w:p>
      <w:pPr>
        <w:pStyle w:val="22"/>
        <w:ind w:left="440" w:firstLine="400"/>
        <w:rPr>
          <w:lang w:val="en-US"/>
        </w:rPr>
      </w:pPr>
    </w:p>
    <w:p>
      <w:pPr>
        <w:spacing w:before="160" w:line="336" w:lineRule="auto"/>
        <w:ind w:left="2237" w:right="2487"/>
        <w:jc w:val="center"/>
      </w:pPr>
      <w:r>
        <w:rPr>
          <w:rFonts w:hint="eastAsia" w:ascii="仿宋" w:hAnsi="仿宋" w:eastAsia="仿宋" w:cs="仿宋"/>
          <w:b/>
          <w:sz w:val="32"/>
          <w:szCs w:val="32"/>
        </w:rPr>
        <w:t>监狱企业声明函</w:t>
      </w:r>
    </w:p>
    <w:p>
      <w:pPr>
        <w:widowControl/>
        <w:spacing w:line="480" w:lineRule="auto"/>
        <w:ind w:firstLine="420" w:firstLineChars="200"/>
        <w:rPr>
          <w:sz w:val="21"/>
          <w:szCs w:val="21"/>
        </w:rPr>
      </w:pPr>
      <w:r>
        <w:rPr>
          <w:rFonts w:hint="eastAsia"/>
          <w:sz w:val="21"/>
          <w:szCs w:val="21"/>
        </w:rPr>
        <w:t>本单位郑重声明，本单位在参加</w:t>
      </w:r>
      <w:r>
        <w:rPr>
          <w:rFonts w:hint="eastAsia"/>
          <w:sz w:val="21"/>
          <w:szCs w:val="21"/>
          <w:u w:val="single"/>
        </w:rPr>
        <w:t>（采购人名称）</w:t>
      </w:r>
      <w:r>
        <w:rPr>
          <w:rFonts w:hint="eastAsia"/>
          <w:sz w:val="21"/>
          <w:szCs w:val="21"/>
        </w:rPr>
        <w:t>的</w:t>
      </w:r>
      <w:r>
        <w:rPr>
          <w:rFonts w:hint="eastAsia"/>
          <w:sz w:val="21"/>
          <w:szCs w:val="21"/>
          <w:u w:val="single"/>
        </w:rPr>
        <w:t>（项目名称）</w:t>
      </w:r>
      <w:r>
        <w:rPr>
          <w:rFonts w:hint="eastAsia"/>
          <w:sz w:val="21"/>
          <w:szCs w:val="21"/>
        </w:rPr>
        <w:t>项目，</w:t>
      </w:r>
      <w:r>
        <w:rPr>
          <w:rFonts w:hint="eastAsia"/>
          <w:sz w:val="21"/>
          <w:szCs w:val="21"/>
          <w:lang w:val="en-US"/>
        </w:rPr>
        <w:t>本单位□是/□否属于</w:t>
      </w:r>
      <w:r>
        <w:rPr>
          <w:rFonts w:hint="eastAsia"/>
          <w:sz w:val="21"/>
          <w:szCs w:val="21"/>
        </w:rPr>
        <w:t>监狱企业，后附省级以上监狱管理局、戒毒管理局（含新疆生产建设兵团）出具的属于监狱企业的证明文件，采购活动提供以下监狱企业承担的工程，具体情况如下：（按照实际情况勾选或填空）</w:t>
      </w:r>
    </w:p>
    <w:p>
      <w:pPr>
        <w:widowControl/>
        <w:spacing w:line="480" w:lineRule="auto"/>
        <w:ind w:firstLine="315" w:firstLineChars="150"/>
        <w:rPr>
          <w:sz w:val="21"/>
          <w:szCs w:val="21"/>
        </w:rPr>
      </w:pPr>
      <w:r>
        <w:rPr>
          <w:rFonts w:hint="eastAsia"/>
          <w:sz w:val="21"/>
          <w:szCs w:val="21"/>
        </w:rPr>
        <w:t>（1）□</w:t>
      </w:r>
      <w:r>
        <w:rPr>
          <w:rFonts w:hint="eastAsia"/>
          <w:sz w:val="21"/>
          <w:szCs w:val="21"/>
          <w:u w:val="single"/>
        </w:rPr>
        <w:t>（单位名称）</w:t>
      </w:r>
      <w:r>
        <w:rPr>
          <w:rFonts w:hint="eastAsia"/>
          <w:sz w:val="21"/>
          <w:szCs w:val="21"/>
        </w:rPr>
        <w:t>属于监狱企业，后附省级以上监狱管理局、戒毒管理局（含新疆生产建设兵团）出具的属于监狱企业的证明文件。</w:t>
      </w:r>
    </w:p>
    <w:p>
      <w:pPr>
        <w:widowControl/>
        <w:spacing w:line="480" w:lineRule="auto"/>
        <w:ind w:firstLine="420"/>
        <w:rPr>
          <w:sz w:val="21"/>
          <w:szCs w:val="21"/>
        </w:rPr>
      </w:pPr>
      <w:r>
        <w:rPr>
          <w:rFonts w:hint="eastAsia"/>
          <w:sz w:val="21"/>
          <w:szCs w:val="21"/>
        </w:rPr>
        <w:t>（2）□</w:t>
      </w:r>
      <w:r>
        <w:rPr>
          <w:rFonts w:hint="eastAsia"/>
          <w:sz w:val="21"/>
          <w:szCs w:val="21"/>
          <w:u w:val="single"/>
        </w:rPr>
        <w:t>（单位名称）</w:t>
      </w:r>
      <w:r>
        <w:rPr>
          <w:rFonts w:hint="eastAsia"/>
          <w:sz w:val="21"/>
          <w:szCs w:val="21"/>
        </w:rPr>
        <w:t>属于监狱企业并作为联合体一方，其提供协议合同金额占到共同投标协议合同总金额的比例为。后附省级以上监狱管理局、戒毒管理局（含新疆生产建设兵团）出具的属于监狱企业的证明文件。</w:t>
      </w:r>
    </w:p>
    <w:p>
      <w:pPr>
        <w:widowControl/>
        <w:spacing w:line="480" w:lineRule="auto"/>
        <w:ind w:firstLine="420"/>
        <w:rPr>
          <w:sz w:val="21"/>
          <w:szCs w:val="21"/>
        </w:rPr>
      </w:pPr>
      <w:r>
        <w:rPr>
          <w:rFonts w:hint="eastAsia"/>
          <w:sz w:val="21"/>
          <w:szCs w:val="21"/>
        </w:rPr>
        <w:t>（3）□</w:t>
      </w:r>
      <w:r>
        <w:rPr>
          <w:rFonts w:hint="eastAsia"/>
          <w:sz w:val="21"/>
          <w:szCs w:val="21"/>
          <w:u w:val="single"/>
        </w:rPr>
        <w:t>（单位名称）</w:t>
      </w:r>
      <w:r>
        <w:rPr>
          <w:rFonts w:hint="eastAsia"/>
          <w:sz w:val="21"/>
          <w:szCs w:val="21"/>
        </w:rPr>
        <w:t>属于监狱企业并作为分包方，其提供协议合同金额占到分包意向协议合同总金额的比例为。后附省级以上监狱管理局、戒毒管理局（含新疆生产建设兵团）出具的属于监狱企业的证明文件。</w:t>
      </w:r>
    </w:p>
    <w:p>
      <w:pPr>
        <w:widowControl/>
        <w:spacing w:line="480" w:lineRule="auto"/>
        <w:rPr>
          <w:sz w:val="21"/>
          <w:szCs w:val="21"/>
        </w:rPr>
      </w:pPr>
      <w:r>
        <w:rPr>
          <w:rFonts w:hint="eastAsia"/>
          <w:sz w:val="21"/>
          <w:szCs w:val="21"/>
        </w:rPr>
        <w:t>　　本单位对上述声明的真实性负责。如有虚假，将依法承担相应责任。</w:t>
      </w:r>
    </w:p>
    <w:p>
      <w:pPr>
        <w:rPr>
          <w:sz w:val="21"/>
          <w:szCs w:val="21"/>
        </w:rPr>
      </w:pPr>
    </w:p>
    <w:p>
      <w:pPr>
        <w:rPr>
          <w:sz w:val="21"/>
          <w:szCs w:val="21"/>
        </w:rPr>
      </w:pPr>
    </w:p>
    <w:p>
      <w:pPr>
        <w:spacing w:line="360" w:lineRule="auto"/>
        <w:ind w:firstLine="3780" w:firstLineChars="1800"/>
        <w:jc w:val="both"/>
        <w:rPr>
          <w:sz w:val="21"/>
          <w:szCs w:val="21"/>
        </w:rPr>
      </w:pPr>
      <w:r>
        <w:rPr>
          <w:rFonts w:hint="eastAsia"/>
          <w:sz w:val="21"/>
          <w:szCs w:val="21"/>
        </w:rPr>
        <w:t>单位名称（盖章）：</w:t>
      </w:r>
    </w:p>
    <w:p>
      <w:pPr>
        <w:spacing w:line="360" w:lineRule="auto"/>
        <w:ind w:firstLine="3780" w:firstLineChars="1800"/>
        <w:jc w:val="both"/>
        <w:rPr>
          <w:sz w:val="21"/>
          <w:szCs w:val="21"/>
          <w:lang w:val="en-US"/>
        </w:rPr>
      </w:pPr>
      <w:r>
        <w:rPr>
          <w:rFonts w:hint="eastAsia"/>
          <w:sz w:val="21"/>
          <w:szCs w:val="21"/>
          <w:lang w:val="en-US"/>
        </w:rPr>
        <w:t xml:space="preserve"> 日期：</w:t>
      </w:r>
    </w:p>
    <w:p>
      <w:pPr>
        <w:pStyle w:val="41"/>
        <w:spacing w:line="360" w:lineRule="auto"/>
        <w:ind w:firstLine="442" w:firstLineChars="200"/>
        <w:rPr>
          <w:rFonts w:hint="eastAsia" w:cs="仿宋_GB2312"/>
          <w:b/>
          <w:bCs/>
          <w:sz w:val="22"/>
          <w:szCs w:val="22"/>
          <w:lang w:val="en-US"/>
        </w:rPr>
      </w:pPr>
    </w:p>
    <w:p>
      <w:pPr>
        <w:pStyle w:val="41"/>
        <w:spacing w:line="360" w:lineRule="auto"/>
        <w:ind w:firstLine="442" w:firstLineChars="200"/>
        <w:rPr>
          <w:rFonts w:hint="eastAsia" w:cs="仿宋_GB2312"/>
          <w:b/>
          <w:bCs/>
          <w:sz w:val="22"/>
          <w:szCs w:val="22"/>
          <w:lang w:val="en-US"/>
        </w:rPr>
      </w:pPr>
    </w:p>
    <w:p>
      <w:pPr>
        <w:pStyle w:val="41"/>
        <w:spacing w:line="360" w:lineRule="auto"/>
        <w:ind w:firstLine="442" w:firstLineChars="200"/>
        <w:rPr>
          <w:rFonts w:hint="eastAsia" w:cs="仿宋_GB2312"/>
          <w:b/>
          <w:bCs/>
          <w:sz w:val="22"/>
          <w:szCs w:val="22"/>
          <w:lang w:val="en-US"/>
        </w:rPr>
      </w:pPr>
    </w:p>
    <w:p>
      <w:pPr>
        <w:pStyle w:val="41"/>
        <w:spacing w:line="360" w:lineRule="auto"/>
        <w:ind w:firstLine="442" w:firstLineChars="200"/>
        <w:rPr>
          <w:rFonts w:hint="eastAsia" w:cs="仿宋_GB2312"/>
          <w:b/>
          <w:bCs/>
          <w:sz w:val="22"/>
          <w:szCs w:val="22"/>
          <w:lang w:val="en-US"/>
        </w:rPr>
      </w:pPr>
    </w:p>
    <w:p>
      <w:pPr>
        <w:pStyle w:val="41"/>
        <w:spacing w:line="360" w:lineRule="auto"/>
        <w:ind w:firstLine="442" w:firstLineChars="200"/>
        <w:rPr>
          <w:rFonts w:hint="eastAsia" w:cs="仿宋_GB2312"/>
          <w:b/>
          <w:bCs/>
          <w:sz w:val="22"/>
          <w:szCs w:val="22"/>
          <w:lang w:val="en-US"/>
        </w:rPr>
      </w:pPr>
    </w:p>
    <w:p>
      <w:pPr>
        <w:pStyle w:val="41"/>
        <w:spacing w:line="360" w:lineRule="auto"/>
        <w:ind w:firstLine="442" w:firstLineChars="200"/>
        <w:rPr>
          <w:rFonts w:hint="eastAsia" w:cs="仿宋_GB2312"/>
          <w:b/>
          <w:bCs/>
          <w:sz w:val="22"/>
          <w:szCs w:val="22"/>
          <w:lang w:val="en-US"/>
        </w:rPr>
      </w:pPr>
    </w:p>
    <w:p>
      <w:pPr>
        <w:pStyle w:val="41"/>
        <w:spacing w:line="360" w:lineRule="auto"/>
        <w:ind w:firstLine="442" w:firstLineChars="200"/>
        <w:rPr>
          <w:rFonts w:hint="eastAsia" w:cs="仿宋_GB2312"/>
          <w:b/>
          <w:bCs/>
          <w:sz w:val="22"/>
          <w:szCs w:val="22"/>
          <w:lang w:val="en-US"/>
        </w:rPr>
      </w:pPr>
    </w:p>
    <w:p>
      <w:pPr>
        <w:pStyle w:val="41"/>
        <w:spacing w:line="360" w:lineRule="auto"/>
        <w:ind w:firstLine="442" w:firstLineChars="200"/>
        <w:rPr>
          <w:rFonts w:hint="eastAsia" w:cs="仿宋_GB2312"/>
          <w:b/>
          <w:bCs/>
          <w:sz w:val="22"/>
          <w:szCs w:val="22"/>
          <w:lang w:val="en-US"/>
        </w:rPr>
      </w:pPr>
    </w:p>
    <w:p>
      <w:pPr>
        <w:pStyle w:val="41"/>
        <w:spacing w:line="360" w:lineRule="auto"/>
        <w:ind w:firstLine="442" w:firstLineChars="200"/>
        <w:rPr>
          <w:rFonts w:hint="eastAsia" w:cs="仿宋_GB2312"/>
          <w:b/>
          <w:bCs/>
          <w:sz w:val="22"/>
          <w:szCs w:val="22"/>
          <w:lang w:val="en-US"/>
        </w:rPr>
      </w:pPr>
    </w:p>
    <w:p>
      <w:pPr>
        <w:pStyle w:val="41"/>
        <w:spacing w:line="360" w:lineRule="auto"/>
        <w:ind w:firstLine="442" w:firstLineChars="200"/>
        <w:rPr>
          <w:rFonts w:hint="eastAsia" w:cs="仿宋_GB2312"/>
          <w:b/>
          <w:bCs/>
          <w:sz w:val="22"/>
          <w:szCs w:val="22"/>
          <w:lang w:val="en-US"/>
        </w:rPr>
      </w:pPr>
    </w:p>
    <w:p>
      <w:pPr>
        <w:spacing w:before="50"/>
        <w:ind w:left="179" w:right="115"/>
        <w:jc w:val="center"/>
        <w:outlineLvl w:val="0"/>
        <w:rPr>
          <w:rFonts w:hint="eastAsia"/>
          <w:b/>
          <w:sz w:val="44"/>
          <w:szCs w:val="32"/>
          <w:lang w:val="en-US" w:eastAsia="zh-CN"/>
        </w:rPr>
      </w:pPr>
      <w:r>
        <w:rPr>
          <w:rFonts w:hint="eastAsia"/>
          <w:b/>
          <w:sz w:val="44"/>
          <w:szCs w:val="32"/>
          <w:lang w:val="en-US" w:eastAsia="zh-CN"/>
        </w:rPr>
        <w:t>五、资格审查材料</w:t>
      </w:r>
    </w:p>
    <w:p>
      <w:pPr>
        <w:pStyle w:val="7"/>
        <w:numPr>
          <w:ilvl w:val="0"/>
          <w:numId w:val="0"/>
        </w:numPr>
        <w:rPr>
          <w:rFonts w:hint="eastAsia"/>
          <w:lang w:val="en-US" w:eastAsia="zh-CN"/>
        </w:rPr>
      </w:pPr>
    </w:p>
    <w:p>
      <w:pPr>
        <w:spacing w:before="7" w:line="208" w:lineRule="auto"/>
        <w:ind w:left="2366" w:right="729" w:hanging="1970"/>
        <w:jc w:val="left"/>
        <w:rPr>
          <w:rFonts w:hint="eastAsia" w:ascii="微软雅黑" w:eastAsia="微软雅黑"/>
          <w:b/>
          <w:sz w:val="30"/>
        </w:rPr>
      </w:pPr>
      <w:r>
        <w:rPr>
          <w:rFonts w:hint="eastAsia" w:ascii="微软雅黑" w:eastAsia="微软雅黑"/>
          <w:b/>
          <w:sz w:val="32"/>
          <w:lang w:val="en-US" w:eastAsia="zh-CN"/>
        </w:rPr>
        <w:t>1</w:t>
      </w:r>
      <w:r>
        <w:rPr>
          <w:rFonts w:hint="eastAsia" w:ascii="微软雅黑" w:eastAsia="微软雅黑"/>
          <w:b/>
          <w:sz w:val="32"/>
        </w:rPr>
        <w:t>、</w:t>
      </w:r>
      <w:r>
        <w:rPr>
          <w:rFonts w:hint="eastAsia" w:ascii="微软雅黑" w:eastAsia="微软雅黑"/>
          <w:b/>
          <w:position w:val="1"/>
          <w:sz w:val="30"/>
        </w:rPr>
        <w:t>营业执照</w:t>
      </w:r>
    </w:p>
    <w:p>
      <w:pPr>
        <w:pStyle w:val="12"/>
        <w:spacing w:before="1" w:line="360" w:lineRule="auto"/>
        <w:rPr>
          <w:rFonts w:ascii="微软雅黑"/>
          <w:b/>
          <w:bCs/>
          <w:sz w:val="28"/>
          <w:szCs w:val="28"/>
        </w:rPr>
      </w:pPr>
      <w:r>
        <w:rPr>
          <w:rFonts w:hint="eastAsia" w:cs="仿宋_GB2312"/>
          <w:b w:val="0"/>
          <w:bCs w:val="0"/>
          <w:sz w:val="28"/>
          <w:szCs w:val="28"/>
          <w:lang w:eastAsia="zh-CN"/>
        </w:rPr>
        <w:t>营业执照</w:t>
      </w:r>
      <w:r>
        <w:rPr>
          <w:rFonts w:hint="eastAsia" w:cs="仿宋_GB2312"/>
          <w:b w:val="0"/>
          <w:bCs w:val="0"/>
          <w:sz w:val="28"/>
          <w:szCs w:val="28"/>
        </w:rPr>
        <w:t>复印件</w:t>
      </w:r>
      <w:r>
        <w:rPr>
          <w:rFonts w:hint="eastAsia" w:cs="仿宋_GB2312"/>
          <w:b w:val="0"/>
          <w:bCs w:val="0"/>
          <w:sz w:val="28"/>
          <w:szCs w:val="28"/>
          <w:lang w:eastAsia="zh-CN"/>
        </w:rPr>
        <w:t>必须</w:t>
      </w:r>
      <w:r>
        <w:rPr>
          <w:rFonts w:hint="eastAsia" w:cs="仿宋_GB2312"/>
          <w:b w:val="0"/>
          <w:bCs w:val="0"/>
          <w:sz w:val="28"/>
          <w:szCs w:val="28"/>
        </w:rPr>
        <w:t>应清晰有效，并加盖投标人公章。</w:t>
      </w:r>
      <w:r>
        <w:rPr>
          <w:b/>
          <w:bCs/>
          <w:sz w:val="28"/>
          <w:szCs w:val="28"/>
        </w:rPr>
        <w:t>（必须提供，否则作无效投标处理）</w:t>
      </w:r>
    </w:p>
    <w:p>
      <w:pPr>
        <w:pStyle w:val="12"/>
        <w:spacing w:before="1"/>
        <w:rPr>
          <w:sz w:val="29"/>
        </w:rPr>
      </w:pPr>
    </w:p>
    <w:p>
      <w:pPr>
        <w:pStyle w:val="13"/>
      </w:pPr>
    </w:p>
    <w:p>
      <w:pPr>
        <w:spacing w:before="0" w:line="535" w:lineRule="exact"/>
        <w:ind w:left="0" w:right="811" w:firstLine="0"/>
        <w:jc w:val="center"/>
        <w:rPr>
          <w:rFonts w:hint="eastAsia" w:ascii="微软雅黑" w:eastAsia="微软雅黑"/>
          <w:b/>
          <w:sz w:val="32"/>
        </w:rPr>
      </w:pPr>
      <w:r>
        <w:rPr>
          <w:rFonts w:hint="eastAsia" w:ascii="微软雅黑" w:eastAsia="微软雅黑"/>
          <w:b/>
          <w:sz w:val="30"/>
          <w:lang w:val="en-US" w:eastAsia="zh-CN"/>
        </w:rPr>
        <w:t>2</w:t>
      </w:r>
      <w:r>
        <w:rPr>
          <w:rFonts w:hint="eastAsia" w:ascii="微软雅黑" w:eastAsia="微软雅黑"/>
          <w:b/>
          <w:sz w:val="30"/>
        </w:rPr>
        <w:t>、</w:t>
      </w:r>
      <w:r>
        <w:rPr>
          <w:rFonts w:hint="eastAsia" w:ascii="微软雅黑" w:eastAsia="微软雅黑"/>
          <w:b/>
          <w:sz w:val="32"/>
        </w:rPr>
        <w:t>符合参与政府采购活动的资格条件依法缴纳税收方面的材料</w:t>
      </w:r>
    </w:p>
    <w:p>
      <w:pPr>
        <w:pStyle w:val="12"/>
        <w:spacing w:before="1" w:line="360" w:lineRule="auto"/>
        <w:rPr>
          <w:rFonts w:hint="eastAsia" w:cs="仿宋_GB2312"/>
          <w:b w:val="0"/>
          <w:bCs w:val="0"/>
          <w:sz w:val="28"/>
          <w:szCs w:val="28"/>
          <w:lang w:eastAsia="zh-CN"/>
        </w:rPr>
      </w:pPr>
      <w:r>
        <w:rPr>
          <w:rFonts w:hint="eastAsia" w:cs="仿宋_GB2312"/>
          <w:b w:val="0"/>
          <w:bCs w:val="0"/>
          <w:sz w:val="28"/>
          <w:szCs w:val="28"/>
          <w:lang w:eastAsia="zh-CN"/>
        </w:rPr>
        <w:t>投标人依法缴纳税收的相关材料</w:t>
      </w:r>
      <w:r>
        <w:rPr>
          <w:rFonts w:hint="eastAsia" w:cs="仿宋_GB2312"/>
          <w:b w:val="0"/>
          <w:bCs w:val="0"/>
          <w:sz w:val="28"/>
          <w:szCs w:val="28"/>
          <w:lang w:val="en-US" w:eastAsia="zh-CN"/>
        </w:rPr>
        <w:t>2021</w:t>
      </w:r>
      <w:r>
        <w:rPr>
          <w:rFonts w:hint="eastAsia" w:cs="仿宋_GB2312"/>
          <w:b w:val="0"/>
          <w:bCs w:val="0"/>
          <w:sz w:val="28"/>
          <w:szCs w:val="28"/>
          <w:lang w:eastAsia="zh-CN"/>
        </w:rPr>
        <w:t>年</w:t>
      </w:r>
      <w:r>
        <w:rPr>
          <w:rFonts w:hint="eastAsia" w:cs="仿宋_GB2312"/>
          <w:b w:val="0"/>
          <w:bCs w:val="0"/>
          <w:sz w:val="28"/>
          <w:szCs w:val="28"/>
          <w:lang w:val="en-US" w:eastAsia="zh-CN"/>
        </w:rPr>
        <w:t>1</w:t>
      </w:r>
      <w:r>
        <w:rPr>
          <w:rFonts w:hint="eastAsia" w:cs="仿宋_GB2312"/>
          <w:b w:val="0"/>
          <w:bCs w:val="0"/>
          <w:sz w:val="28"/>
          <w:szCs w:val="28"/>
          <w:lang w:eastAsia="zh-CN"/>
        </w:rPr>
        <w:t>月至</w:t>
      </w:r>
      <w:r>
        <w:rPr>
          <w:rFonts w:hint="eastAsia" w:cs="仿宋_GB2312"/>
          <w:b w:val="0"/>
          <w:bCs w:val="0"/>
          <w:sz w:val="28"/>
          <w:szCs w:val="28"/>
          <w:lang w:val="en-US" w:eastAsia="zh-CN"/>
        </w:rPr>
        <w:t>2022</w:t>
      </w:r>
      <w:r>
        <w:rPr>
          <w:rFonts w:hint="eastAsia" w:cs="仿宋_GB2312"/>
          <w:b w:val="0"/>
          <w:bCs w:val="0"/>
          <w:sz w:val="28"/>
          <w:szCs w:val="28"/>
          <w:lang w:eastAsia="zh-CN"/>
        </w:rPr>
        <w:t>年</w:t>
      </w:r>
      <w:r>
        <w:rPr>
          <w:rFonts w:hint="eastAsia" w:cs="仿宋_GB2312"/>
          <w:b w:val="0"/>
          <w:bCs w:val="0"/>
          <w:sz w:val="28"/>
          <w:szCs w:val="28"/>
          <w:lang w:val="en-US" w:eastAsia="zh-CN"/>
        </w:rPr>
        <w:t>3</w:t>
      </w:r>
      <w:r>
        <w:rPr>
          <w:rFonts w:hint="eastAsia" w:cs="仿宋_GB2312"/>
          <w:b w:val="0"/>
          <w:bCs w:val="0"/>
          <w:sz w:val="28"/>
          <w:szCs w:val="28"/>
          <w:lang w:eastAsia="zh-CN"/>
        </w:rPr>
        <w:t>月中任何连续</w:t>
      </w:r>
      <w:r>
        <w:rPr>
          <w:rFonts w:hint="eastAsia" w:cs="仿宋_GB2312"/>
          <w:b w:val="0"/>
          <w:bCs w:val="0"/>
          <w:sz w:val="28"/>
          <w:szCs w:val="28"/>
          <w:lang w:val="en-US" w:eastAsia="zh-CN"/>
        </w:rPr>
        <w:t>3</w:t>
      </w:r>
      <w:r>
        <w:rPr>
          <w:rFonts w:hint="eastAsia" w:cs="仿宋_GB2312"/>
          <w:b w:val="0"/>
          <w:bCs w:val="0"/>
          <w:sz w:val="28"/>
          <w:szCs w:val="28"/>
          <w:lang w:eastAsia="zh-CN"/>
        </w:rPr>
        <w:t>个月的依法缴纳税收的凭据复印件加盖投标人公章；依法免税的供应商，必须提供相应文件证明其依法免税。从取得营业执照时间起到投标文件提交截止时间为止不足要求月数的，只需提供从取得营业执照起的依法缴纳税收相应证明文件加盖投标人公章。</w:t>
      </w:r>
      <w:r>
        <w:rPr>
          <w:rFonts w:hint="eastAsia" w:cs="仿宋_GB2312"/>
          <w:b/>
          <w:bCs/>
          <w:sz w:val="28"/>
          <w:szCs w:val="28"/>
          <w:lang w:eastAsia="zh-CN"/>
        </w:rPr>
        <w:t>（必须提供，否则作无效投标处理）</w:t>
      </w:r>
    </w:p>
    <w:p>
      <w:pPr>
        <w:pStyle w:val="44"/>
        <w:tabs>
          <w:tab w:val="left" w:pos="3838"/>
          <w:tab w:val="left" w:pos="4468"/>
          <w:tab w:val="left" w:pos="5308"/>
          <w:tab w:val="left" w:pos="5938"/>
          <w:tab w:val="left" w:pos="6988"/>
        </w:tabs>
        <w:spacing w:before="9"/>
        <w:ind w:left="109"/>
        <w:rPr>
          <w:rFonts w:ascii="微软雅黑"/>
          <w:b/>
          <w:sz w:val="39"/>
        </w:rPr>
      </w:pPr>
    </w:p>
    <w:p>
      <w:pPr>
        <w:pStyle w:val="7"/>
        <w:rPr>
          <w:sz w:val="24"/>
        </w:rPr>
      </w:pPr>
    </w:p>
    <w:p>
      <w:pPr>
        <w:rPr>
          <w:sz w:val="24"/>
        </w:rPr>
      </w:pPr>
    </w:p>
    <w:p>
      <w:pPr>
        <w:pStyle w:val="7"/>
        <w:rPr>
          <w:sz w:val="24"/>
        </w:rPr>
      </w:pPr>
    </w:p>
    <w:p>
      <w:pPr>
        <w:rPr>
          <w:sz w:val="24"/>
        </w:rPr>
      </w:pPr>
    </w:p>
    <w:p>
      <w:pPr>
        <w:numPr>
          <w:ilvl w:val="0"/>
          <w:numId w:val="0"/>
        </w:numPr>
        <w:spacing w:before="0" w:line="535" w:lineRule="exact"/>
        <w:ind w:leftChars="0" w:right="811" w:rightChars="0" w:firstLine="320" w:firstLineChars="100"/>
        <w:jc w:val="both"/>
        <w:rPr>
          <w:rFonts w:hint="eastAsia" w:ascii="微软雅黑" w:eastAsia="微软雅黑"/>
          <w:b/>
          <w:sz w:val="32"/>
        </w:rPr>
      </w:pPr>
      <w:r>
        <w:rPr>
          <w:rFonts w:hint="eastAsia" w:ascii="微软雅黑" w:eastAsia="微软雅黑"/>
          <w:b/>
          <w:sz w:val="32"/>
          <w:lang w:val="en-US" w:eastAsia="zh-CN"/>
        </w:rPr>
        <w:t>3、</w:t>
      </w:r>
      <w:r>
        <w:rPr>
          <w:rFonts w:hint="eastAsia" w:ascii="微软雅黑" w:eastAsia="微软雅黑"/>
          <w:b/>
          <w:sz w:val="32"/>
        </w:rPr>
        <w:t>符合参与政府采购活动的资格条件依法缴纳社会保障资金</w:t>
      </w:r>
      <w:r>
        <w:rPr>
          <w:rFonts w:hint="eastAsia" w:ascii="微软雅黑" w:eastAsia="微软雅黑"/>
          <w:b/>
          <w:sz w:val="32"/>
          <w:lang w:eastAsia="zh-CN"/>
        </w:rPr>
        <w:t>的材料</w:t>
      </w:r>
    </w:p>
    <w:p>
      <w:pPr>
        <w:pStyle w:val="7"/>
        <w:numPr>
          <w:ilvl w:val="0"/>
          <w:numId w:val="0"/>
        </w:numPr>
        <w:ind w:leftChars="0"/>
      </w:pPr>
    </w:p>
    <w:p>
      <w:pPr>
        <w:pStyle w:val="12"/>
        <w:spacing w:before="1" w:line="360" w:lineRule="auto"/>
        <w:rPr>
          <w:rFonts w:hint="eastAsia" w:cs="仿宋_GB2312"/>
          <w:b/>
          <w:bCs/>
          <w:sz w:val="28"/>
          <w:szCs w:val="28"/>
          <w:lang w:eastAsia="zh-CN"/>
        </w:rPr>
      </w:pPr>
      <w:r>
        <w:rPr>
          <w:rFonts w:hint="eastAsia" w:cs="仿宋_GB2312"/>
          <w:b w:val="0"/>
          <w:bCs w:val="0"/>
          <w:sz w:val="28"/>
          <w:szCs w:val="28"/>
          <w:lang w:eastAsia="zh-CN"/>
        </w:rPr>
        <w:t>投标人依法缴纳社会保障资金的相关材料</w:t>
      </w:r>
      <w:r>
        <w:rPr>
          <w:rFonts w:hint="eastAsia" w:cs="仿宋_GB2312"/>
          <w:b w:val="0"/>
          <w:bCs w:val="0"/>
          <w:sz w:val="28"/>
          <w:szCs w:val="28"/>
          <w:lang w:val="en-US" w:eastAsia="zh-CN"/>
        </w:rPr>
        <w:t>2022</w:t>
      </w:r>
      <w:r>
        <w:rPr>
          <w:rFonts w:hint="eastAsia" w:cs="仿宋_GB2312"/>
          <w:b w:val="0"/>
          <w:bCs w:val="0"/>
          <w:sz w:val="28"/>
          <w:szCs w:val="28"/>
          <w:lang w:eastAsia="zh-CN"/>
        </w:rPr>
        <w:t>年</w:t>
      </w:r>
      <w:r>
        <w:rPr>
          <w:rFonts w:hint="eastAsia" w:cs="仿宋_GB2312"/>
          <w:b w:val="0"/>
          <w:bCs w:val="0"/>
          <w:sz w:val="28"/>
          <w:szCs w:val="28"/>
          <w:lang w:val="en-US" w:eastAsia="zh-CN"/>
        </w:rPr>
        <w:t>4</w:t>
      </w:r>
      <w:r>
        <w:rPr>
          <w:rFonts w:hint="eastAsia" w:cs="仿宋_GB2312"/>
          <w:b w:val="0"/>
          <w:bCs w:val="0"/>
          <w:sz w:val="28"/>
          <w:szCs w:val="28"/>
          <w:lang w:eastAsia="zh-CN"/>
        </w:rPr>
        <w:t>月至</w:t>
      </w:r>
      <w:r>
        <w:rPr>
          <w:rFonts w:hint="eastAsia" w:cs="仿宋_GB2312"/>
          <w:b w:val="0"/>
          <w:bCs w:val="0"/>
          <w:sz w:val="28"/>
          <w:szCs w:val="28"/>
          <w:lang w:val="en-US" w:eastAsia="zh-CN"/>
        </w:rPr>
        <w:t>2022</w:t>
      </w:r>
      <w:r>
        <w:rPr>
          <w:rFonts w:hint="eastAsia" w:cs="仿宋_GB2312"/>
          <w:b w:val="0"/>
          <w:bCs w:val="0"/>
          <w:sz w:val="28"/>
          <w:szCs w:val="28"/>
          <w:lang w:eastAsia="zh-CN"/>
        </w:rPr>
        <w:t>年</w:t>
      </w:r>
      <w:r>
        <w:rPr>
          <w:rFonts w:hint="eastAsia" w:cs="仿宋_GB2312"/>
          <w:b w:val="0"/>
          <w:bCs w:val="0"/>
          <w:sz w:val="28"/>
          <w:szCs w:val="28"/>
          <w:lang w:val="en-US" w:eastAsia="zh-CN"/>
        </w:rPr>
        <w:t>6</w:t>
      </w:r>
      <w:r>
        <w:rPr>
          <w:rFonts w:hint="eastAsia" w:cs="仿宋_GB2312"/>
          <w:b w:val="0"/>
          <w:bCs w:val="0"/>
          <w:sz w:val="28"/>
          <w:szCs w:val="28"/>
          <w:lang w:eastAsia="zh-CN"/>
        </w:rPr>
        <w:t>月连续</w:t>
      </w:r>
      <w:r>
        <w:rPr>
          <w:rFonts w:hint="eastAsia" w:cs="仿宋_GB2312"/>
          <w:b w:val="0"/>
          <w:bCs w:val="0"/>
          <w:sz w:val="28"/>
          <w:szCs w:val="28"/>
          <w:lang w:val="en-US" w:eastAsia="zh-CN"/>
        </w:rPr>
        <w:t>3</w:t>
      </w:r>
      <w:r>
        <w:rPr>
          <w:rFonts w:hint="eastAsia" w:cs="仿宋_GB2312"/>
          <w:b w:val="0"/>
          <w:bCs w:val="0"/>
          <w:sz w:val="28"/>
          <w:szCs w:val="28"/>
          <w:lang w:eastAsia="zh-CN"/>
        </w:rPr>
        <w:t>个月的依法缴纳社会保障资金的缴费凭证（专用收据或者社会保险缴纳清单）复印件加盖投标人公章。依法不需要缴纳社会保障资金的供应商，必须提供相应文件证明不需要缴纳社会保障资金。从取得营业执照时间起到投标文件提交截止时间为止不足要求月数的只需提供从取得营业执照起的依法缴纳社会保障资金的相应证明文件加盖投标人公章。</w:t>
      </w:r>
      <w:r>
        <w:rPr>
          <w:rFonts w:hint="eastAsia" w:cs="仿宋_GB2312"/>
          <w:b/>
          <w:bCs/>
          <w:sz w:val="28"/>
          <w:szCs w:val="28"/>
          <w:lang w:eastAsia="zh-CN"/>
        </w:rPr>
        <w:t>（必须提供，否则作无效投标处理）</w:t>
      </w:r>
    </w:p>
    <w:p>
      <w:pPr>
        <w:spacing w:before="0" w:line="476" w:lineRule="exact"/>
        <w:ind w:left="0" w:right="811" w:firstLine="0"/>
        <w:jc w:val="center"/>
        <w:rPr>
          <w:sz w:val="21"/>
        </w:rPr>
      </w:pPr>
    </w:p>
    <w:p>
      <w:pPr>
        <w:numPr>
          <w:ilvl w:val="0"/>
          <w:numId w:val="0"/>
        </w:numPr>
        <w:spacing w:before="0" w:line="476" w:lineRule="exact"/>
        <w:ind w:left="440" w:leftChars="0" w:right="811" w:rightChars="0"/>
        <w:jc w:val="left"/>
        <w:rPr>
          <w:rFonts w:hint="eastAsia" w:ascii="微软雅黑" w:eastAsia="微软雅黑"/>
          <w:b/>
          <w:sz w:val="32"/>
        </w:rPr>
      </w:pPr>
      <w:r>
        <w:rPr>
          <w:rFonts w:hint="eastAsia" w:ascii="微软雅黑" w:hAnsi="宋体" w:eastAsia="微软雅黑" w:cs="宋体"/>
          <w:b/>
          <w:sz w:val="32"/>
          <w:lang w:val="en-US" w:eastAsia="zh-CN"/>
        </w:rPr>
        <w:t>4、</w:t>
      </w:r>
      <w:r>
        <w:rPr>
          <w:rFonts w:hint="eastAsia" w:ascii="微软雅黑" w:hAnsi="宋体" w:eastAsia="微软雅黑" w:cs="宋体"/>
          <w:b/>
          <w:sz w:val="32"/>
        </w:rPr>
        <w:t>具有良好的商业信誉和健全的财务会计制度方面的材料</w:t>
      </w:r>
    </w:p>
    <w:p>
      <w:pPr>
        <w:pStyle w:val="12"/>
        <w:spacing w:before="1" w:line="360" w:lineRule="auto"/>
        <w:ind w:firstLine="562" w:firstLineChars="200"/>
        <w:rPr>
          <w:rFonts w:hint="eastAsia" w:ascii="宋体" w:hAnsi="宋体" w:eastAsia="宋体" w:cs="仿宋_GB2312"/>
          <w:b/>
          <w:bCs/>
          <w:sz w:val="28"/>
          <w:szCs w:val="28"/>
          <w:lang w:eastAsia="zh-CN"/>
        </w:rPr>
      </w:pPr>
      <w:r>
        <w:rPr>
          <w:rFonts w:hint="eastAsia" w:ascii="宋体" w:hAnsi="宋体" w:eastAsia="宋体" w:cs="仿宋_GB2312"/>
          <w:b/>
          <w:bCs/>
          <w:sz w:val="28"/>
          <w:szCs w:val="28"/>
          <w:lang w:eastAsia="zh-CN"/>
        </w:rPr>
        <w:t>供应商提供上年度财务会计报告或基本开户银行出具的资信证明证明具有良好的商业信誉和健全的财务会计制度</w:t>
      </w:r>
      <w:r>
        <w:rPr>
          <w:rFonts w:hint="eastAsia" w:cs="仿宋_GB2312"/>
          <w:b/>
          <w:bCs/>
          <w:sz w:val="28"/>
          <w:szCs w:val="28"/>
          <w:lang w:eastAsia="zh-CN"/>
        </w:rPr>
        <w:t>（必须提供，否则作无效投标处理）</w:t>
      </w:r>
    </w:p>
    <w:p>
      <w:pPr>
        <w:pStyle w:val="12"/>
        <w:keepNext w:val="0"/>
        <w:keepLines w:val="0"/>
        <w:pageBreakBefore w:val="0"/>
        <w:widowControl w:val="0"/>
        <w:kinsoku/>
        <w:wordWrap/>
        <w:overflowPunct/>
        <w:topLinePunct w:val="0"/>
        <w:autoSpaceDE w:val="0"/>
        <w:autoSpaceDN w:val="0"/>
        <w:bidi w:val="0"/>
        <w:adjustRightInd/>
        <w:snapToGrid/>
        <w:spacing w:line="288" w:lineRule="auto"/>
        <w:ind w:firstLine="560" w:firstLineChars="200"/>
        <w:textAlignment w:val="auto"/>
        <w:rPr>
          <w:rFonts w:hint="eastAsia" w:cs="仿宋_GB2312"/>
          <w:b w:val="0"/>
          <w:bCs w:val="0"/>
          <w:sz w:val="28"/>
          <w:szCs w:val="28"/>
          <w:lang w:eastAsia="zh-CN"/>
        </w:rPr>
      </w:pPr>
      <w:r>
        <w:rPr>
          <w:rFonts w:hint="eastAsia" w:cs="仿宋_GB2312"/>
          <w:b w:val="0"/>
          <w:bCs w:val="0"/>
          <w:sz w:val="28"/>
          <w:szCs w:val="28"/>
          <w:lang w:eastAsia="zh-CN"/>
        </w:rPr>
        <w:t>投标人财务状况报告：</w:t>
      </w:r>
      <w:r>
        <w:rPr>
          <w:rFonts w:hint="eastAsia" w:cs="仿宋_GB2312"/>
          <w:b w:val="0"/>
          <w:bCs w:val="0"/>
          <w:sz w:val="28"/>
          <w:szCs w:val="28"/>
          <w:lang w:val="en-US" w:eastAsia="zh-CN"/>
        </w:rPr>
        <w:t>2021</w:t>
      </w:r>
      <w:r>
        <w:rPr>
          <w:rFonts w:hint="eastAsia" w:cs="仿宋_GB2312"/>
          <w:b w:val="0"/>
          <w:bCs w:val="0"/>
          <w:sz w:val="28"/>
          <w:szCs w:val="28"/>
          <w:lang w:eastAsia="zh-CN"/>
        </w:rPr>
        <w:t>年财务状况报告复印件；供应商成立不满一年的应按提供截标之日上一个月的财务状况报告复印件加盖投标人公章。（上述财务状况报告包括：资产负债表、利润表、现金流量表)。</w:t>
      </w:r>
    </w:p>
    <w:p>
      <w:pPr>
        <w:pStyle w:val="12"/>
        <w:keepNext w:val="0"/>
        <w:keepLines w:val="0"/>
        <w:pageBreakBefore w:val="0"/>
        <w:widowControl w:val="0"/>
        <w:kinsoku/>
        <w:wordWrap/>
        <w:overflowPunct/>
        <w:topLinePunct w:val="0"/>
        <w:autoSpaceDE w:val="0"/>
        <w:autoSpaceDN w:val="0"/>
        <w:bidi w:val="0"/>
        <w:adjustRightInd/>
        <w:snapToGrid/>
        <w:spacing w:line="288" w:lineRule="auto"/>
        <w:ind w:firstLine="560" w:firstLineChars="200"/>
        <w:textAlignment w:val="auto"/>
        <w:rPr>
          <w:rFonts w:hint="eastAsia" w:ascii="宋体" w:hAnsi="宋体" w:eastAsia="宋体" w:cs="仿宋_GB2312"/>
          <w:b w:val="0"/>
          <w:bCs w:val="0"/>
          <w:sz w:val="28"/>
          <w:szCs w:val="28"/>
          <w:lang w:eastAsia="zh-CN"/>
        </w:rPr>
      </w:pPr>
      <w:r>
        <w:rPr>
          <w:rFonts w:hint="eastAsia" w:ascii="宋体" w:hAnsi="宋体" w:eastAsia="宋体" w:cs="仿宋_GB2312"/>
          <w:b w:val="0"/>
          <w:bCs w:val="0"/>
          <w:sz w:val="28"/>
          <w:szCs w:val="28"/>
          <w:lang w:eastAsia="zh-CN"/>
        </w:rPr>
        <w:t xml:space="preserve">如供应商无法提供上年度财务报告，则需提供开户银行出具的资信证明； </w:t>
      </w:r>
    </w:p>
    <w:p>
      <w:pPr>
        <w:pStyle w:val="12"/>
        <w:keepNext w:val="0"/>
        <w:keepLines w:val="0"/>
        <w:pageBreakBefore w:val="0"/>
        <w:widowControl w:val="0"/>
        <w:kinsoku/>
        <w:wordWrap/>
        <w:overflowPunct/>
        <w:topLinePunct w:val="0"/>
        <w:autoSpaceDE w:val="0"/>
        <w:autoSpaceDN w:val="0"/>
        <w:bidi w:val="0"/>
        <w:adjustRightInd/>
        <w:snapToGrid/>
        <w:spacing w:line="288" w:lineRule="auto"/>
        <w:textAlignment w:val="auto"/>
        <w:rPr>
          <w:rFonts w:hint="eastAsia" w:ascii="宋体" w:hAnsi="宋体" w:eastAsia="宋体" w:cs="仿宋_GB2312"/>
          <w:b w:val="0"/>
          <w:bCs w:val="0"/>
          <w:sz w:val="28"/>
          <w:szCs w:val="28"/>
          <w:lang w:eastAsia="zh-CN"/>
        </w:rPr>
      </w:pPr>
      <w:r>
        <w:rPr>
          <w:rFonts w:hint="eastAsia" w:ascii="宋体" w:hAnsi="宋体" w:eastAsia="宋体" w:cs="仿宋_GB2312"/>
          <w:b w:val="0"/>
          <w:bCs w:val="0"/>
          <w:sz w:val="28"/>
          <w:szCs w:val="28"/>
          <w:lang w:eastAsia="zh-CN"/>
        </w:rPr>
        <w:t>银行资信证明银行在开标日前十二个月内开具资信证明的复印件，对于资信证明文件中写明“复印无效”的应提供原件。银行资信证明的抬头可以与采购人或征集人名称不同。</w:t>
      </w:r>
    </w:p>
    <w:p>
      <w:pPr>
        <w:pStyle w:val="12"/>
        <w:keepNext w:val="0"/>
        <w:keepLines w:val="0"/>
        <w:pageBreakBefore w:val="0"/>
        <w:widowControl w:val="0"/>
        <w:kinsoku/>
        <w:wordWrap/>
        <w:overflowPunct/>
        <w:topLinePunct w:val="0"/>
        <w:autoSpaceDE w:val="0"/>
        <w:autoSpaceDN w:val="0"/>
        <w:bidi w:val="0"/>
        <w:adjustRightInd/>
        <w:snapToGrid/>
        <w:spacing w:line="288" w:lineRule="auto"/>
        <w:ind w:firstLine="560" w:firstLineChars="200"/>
        <w:textAlignment w:val="auto"/>
        <w:rPr>
          <w:rFonts w:hint="eastAsia" w:ascii="宋体" w:hAnsi="宋体" w:eastAsia="宋体" w:cs="仿宋_GB2312"/>
          <w:b w:val="0"/>
          <w:bCs w:val="0"/>
          <w:sz w:val="28"/>
          <w:szCs w:val="28"/>
          <w:lang w:eastAsia="zh-CN"/>
        </w:rPr>
      </w:pPr>
      <w:r>
        <w:rPr>
          <w:rFonts w:hint="eastAsia" w:ascii="宋体" w:hAnsi="宋体" w:eastAsia="宋体" w:cs="仿宋_GB2312"/>
          <w:b w:val="0"/>
          <w:bCs w:val="0"/>
          <w:sz w:val="28"/>
          <w:szCs w:val="28"/>
          <w:lang w:eastAsia="zh-CN"/>
        </w:rPr>
        <w:t>银行资信证明应能说明该供应商与银行之间业务往来正常，无不良记录，企业信誉良好等。银行出具的存款证明不能作为银行资信证明。</w:t>
      </w:r>
    </w:p>
    <w:p>
      <w:pPr>
        <w:pStyle w:val="7"/>
        <w:numPr>
          <w:ilvl w:val="0"/>
          <w:numId w:val="0"/>
        </w:numPr>
        <w:ind w:leftChars="0"/>
        <w:rPr>
          <w:rFonts w:hint="eastAsia"/>
        </w:rPr>
      </w:pPr>
    </w:p>
    <w:p>
      <w:pPr>
        <w:pStyle w:val="12"/>
        <w:spacing w:before="2"/>
        <w:rPr>
          <w:sz w:val="23"/>
        </w:rPr>
      </w:pPr>
    </w:p>
    <w:p>
      <w:pPr>
        <w:spacing w:before="0" w:line="543" w:lineRule="exact"/>
        <w:ind w:left="0" w:right="331" w:firstLine="0"/>
        <w:jc w:val="both"/>
        <w:rPr>
          <w:rFonts w:hint="eastAsia" w:ascii="微软雅黑" w:eastAsia="微软雅黑"/>
          <w:b/>
          <w:sz w:val="32"/>
        </w:rPr>
      </w:pPr>
      <w:r>
        <w:rPr>
          <w:rFonts w:hint="eastAsia" w:ascii="微软雅黑" w:eastAsia="微软雅黑"/>
          <w:b/>
          <w:sz w:val="32"/>
          <w:lang w:val="en-US" w:eastAsia="zh-CN"/>
        </w:rPr>
        <w:t>5</w:t>
      </w:r>
      <w:r>
        <w:rPr>
          <w:rFonts w:hint="eastAsia" w:ascii="微软雅黑" w:eastAsia="微软雅黑"/>
          <w:b/>
          <w:sz w:val="32"/>
        </w:rPr>
        <w:t>、投标人直接控股股东信息表</w:t>
      </w:r>
    </w:p>
    <w:p>
      <w:pPr>
        <w:pStyle w:val="12"/>
        <w:spacing w:before="2"/>
        <w:rPr>
          <w:rFonts w:ascii="微软雅黑"/>
          <w:b/>
          <w:sz w:val="10"/>
        </w:rPr>
      </w:pPr>
    </w:p>
    <w:tbl>
      <w:tblPr>
        <w:tblStyle w:val="23"/>
        <w:tblW w:w="0" w:type="auto"/>
        <w:tblInd w:w="40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828"/>
        <w:gridCol w:w="2270"/>
        <w:gridCol w:w="1238"/>
        <w:gridCol w:w="3722"/>
        <w:gridCol w:w="142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062" w:hRule="atLeast"/>
        </w:trPr>
        <w:tc>
          <w:tcPr>
            <w:tcW w:w="828" w:type="dxa"/>
            <w:tcBorders>
              <w:left w:val="single" w:color="000000" w:sz="4" w:space="0"/>
              <w:right w:val="single" w:color="000000" w:sz="4" w:space="0"/>
            </w:tcBorders>
            <w:shd w:val="clear" w:color="auto" w:fill="E9E2D7"/>
          </w:tcPr>
          <w:p>
            <w:pPr>
              <w:pStyle w:val="44"/>
              <w:spacing w:before="5"/>
              <w:rPr>
                <w:rFonts w:ascii="微软雅黑"/>
                <w:b/>
                <w:sz w:val="21"/>
              </w:rPr>
            </w:pPr>
          </w:p>
          <w:p>
            <w:pPr>
              <w:pStyle w:val="44"/>
              <w:ind w:left="154" w:right="142"/>
              <w:jc w:val="center"/>
              <w:rPr>
                <w:b/>
                <w:sz w:val="24"/>
              </w:rPr>
            </w:pPr>
            <w:r>
              <w:rPr>
                <w:b/>
                <w:sz w:val="24"/>
              </w:rPr>
              <w:t>序号</w:t>
            </w:r>
          </w:p>
        </w:tc>
        <w:tc>
          <w:tcPr>
            <w:tcW w:w="2270" w:type="dxa"/>
            <w:tcBorders>
              <w:left w:val="single" w:color="000000" w:sz="4" w:space="0"/>
              <w:right w:val="single" w:color="000000" w:sz="4" w:space="0"/>
            </w:tcBorders>
            <w:shd w:val="clear" w:color="auto" w:fill="E9E2D7"/>
          </w:tcPr>
          <w:p>
            <w:pPr>
              <w:pStyle w:val="44"/>
              <w:spacing w:before="5"/>
              <w:rPr>
                <w:rFonts w:ascii="微软雅黑"/>
                <w:b/>
                <w:sz w:val="21"/>
              </w:rPr>
            </w:pPr>
          </w:p>
          <w:p>
            <w:pPr>
              <w:pStyle w:val="44"/>
              <w:ind w:left="176"/>
              <w:rPr>
                <w:b/>
                <w:sz w:val="24"/>
              </w:rPr>
            </w:pPr>
            <w:r>
              <w:rPr>
                <w:b/>
                <w:sz w:val="24"/>
              </w:rPr>
              <w:t>直接控股股东名称</w:t>
            </w:r>
          </w:p>
        </w:tc>
        <w:tc>
          <w:tcPr>
            <w:tcW w:w="1238" w:type="dxa"/>
            <w:tcBorders>
              <w:left w:val="single" w:color="000000" w:sz="4" w:space="0"/>
              <w:right w:val="single" w:color="000000" w:sz="4" w:space="0"/>
            </w:tcBorders>
            <w:shd w:val="clear" w:color="auto" w:fill="E9E2D7"/>
          </w:tcPr>
          <w:p>
            <w:pPr>
              <w:pStyle w:val="44"/>
              <w:spacing w:before="5"/>
              <w:rPr>
                <w:rFonts w:ascii="微软雅黑"/>
                <w:b/>
                <w:sz w:val="21"/>
              </w:rPr>
            </w:pPr>
          </w:p>
          <w:p>
            <w:pPr>
              <w:pStyle w:val="44"/>
              <w:ind w:left="140"/>
              <w:rPr>
                <w:b/>
                <w:sz w:val="24"/>
              </w:rPr>
            </w:pPr>
            <w:r>
              <w:rPr>
                <w:b/>
                <w:sz w:val="24"/>
              </w:rPr>
              <w:t>出资比例</w:t>
            </w:r>
          </w:p>
        </w:tc>
        <w:tc>
          <w:tcPr>
            <w:tcW w:w="3722" w:type="dxa"/>
            <w:tcBorders>
              <w:left w:val="single" w:color="000000" w:sz="4" w:space="0"/>
              <w:right w:val="single" w:color="000000" w:sz="4" w:space="0"/>
            </w:tcBorders>
            <w:shd w:val="clear" w:color="auto" w:fill="E9E2D7"/>
          </w:tcPr>
          <w:p>
            <w:pPr>
              <w:pStyle w:val="44"/>
              <w:spacing w:before="144"/>
              <w:ind w:left="156" w:right="142"/>
              <w:jc w:val="center"/>
              <w:rPr>
                <w:b/>
                <w:sz w:val="24"/>
              </w:rPr>
            </w:pPr>
            <w:r>
              <w:rPr>
                <w:b/>
                <w:sz w:val="24"/>
              </w:rPr>
              <w:t>身份证号码或者统一社会信用代</w:t>
            </w:r>
          </w:p>
          <w:p>
            <w:pPr>
              <w:pStyle w:val="44"/>
              <w:spacing w:before="189"/>
              <w:ind w:left="14"/>
              <w:jc w:val="center"/>
              <w:rPr>
                <w:b/>
                <w:sz w:val="24"/>
              </w:rPr>
            </w:pPr>
            <w:r>
              <w:rPr>
                <w:b/>
                <w:w w:val="99"/>
                <w:sz w:val="24"/>
              </w:rPr>
              <w:t>码</w:t>
            </w:r>
          </w:p>
        </w:tc>
        <w:tc>
          <w:tcPr>
            <w:tcW w:w="1428" w:type="dxa"/>
            <w:tcBorders>
              <w:left w:val="single" w:color="000000" w:sz="4" w:space="0"/>
              <w:right w:val="single" w:color="000000" w:sz="4" w:space="0"/>
            </w:tcBorders>
            <w:shd w:val="clear" w:color="auto" w:fill="E9E2D7"/>
          </w:tcPr>
          <w:p>
            <w:pPr>
              <w:pStyle w:val="44"/>
              <w:spacing w:before="5"/>
              <w:rPr>
                <w:rFonts w:ascii="微软雅黑"/>
                <w:b/>
                <w:sz w:val="21"/>
              </w:rPr>
            </w:pPr>
          </w:p>
          <w:p>
            <w:pPr>
              <w:pStyle w:val="44"/>
              <w:ind w:left="475"/>
              <w:rPr>
                <w:b/>
                <w:sz w:val="24"/>
              </w:rPr>
            </w:pPr>
            <w:r>
              <w:rPr>
                <w:b/>
                <w:sz w:val="24"/>
              </w:rPr>
              <w:t>备注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5" w:hRule="atLeast"/>
        </w:trPr>
        <w:tc>
          <w:tcPr>
            <w:tcW w:w="828" w:type="dxa"/>
            <w:tcBorders>
              <w:left w:val="single" w:color="000000" w:sz="4" w:space="0"/>
              <w:right w:val="single" w:color="000000" w:sz="4" w:space="0"/>
            </w:tcBorders>
            <w:shd w:val="clear" w:color="auto" w:fill="F8F8F8"/>
          </w:tcPr>
          <w:p>
            <w:pPr>
              <w:pStyle w:val="44"/>
              <w:spacing w:before="142"/>
              <w:ind w:left="12"/>
              <w:jc w:val="center"/>
              <w:rPr>
                <w:sz w:val="24"/>
              </w:rPr>
            </w:pPr>
            <w:r>
              <w:rPr>
                <w:sz w:val="24"/>
              </w:rPr>
              <w:t>1</w:t>
            </w:r>
          </w:p>
        </w:tc>
        <w:tc>
          <w:tcPr>
            <w:tcW w:w="2270" w:type="dxa"/>
            <w:tcBorders>
              <w:left w:val="single" w:color="000000" w:sz="4" w:space="0"/>
              <w:right w:val="single" w:color="000000" w:sz="4" w:space="0"/>
            </w:tcBorders>
            <w:shd w:val="clear" w:color="auto" w:fill="F8F8F8"/>
          </w:tcPr>
          <w:p>
            <w:pPr>
              <w:pStyle w:val="44"/>
              <w:rPr>
                <w:rFonts w:ascii="Times New Roman"/>
                <w:sz w:val="22"/>
              </w:rPr>
            </w:pPr>
          </w:p>
        </w:tc>
        <w:tc>
          <w:tcPr>
            <w:tcW w:w="1238" w:type="dxa"/>
            <w:tcBorders>
              <w:left w:val="single" w:color="000000" w:sz="4" w:space="0"/>
              <w:right w:val="single" w:color="000000" w:sz="4" w:space="0"/>
            </w:tcBorders>
            <w:shd w:val="clear" w:color="auto" w:fill="F8F8F8"/>
          </w:tcPr>
          <w:p>
            <w:pPr>
              <w:pStyle w:val="44"/>
              <w:rPr>
                <w:rFonts w:ascii="Times New Roman"/>
                <w:sz w:val="22"/>
              </w:rPr>
            </w:pPr>
          </w:p>
        </w:tc>
        <w:tc>
          <w:tcPr>
            <w:tcW w:w="3722" w:type="dxa"/>
            <w:tcBorders>
              <w:left w:val="single" w:color="000000" w:sz="4" w:space="0"/>
              <w:right w:val="single" w:color="000000" w:sz="4" w:space="0"/>
            </w:tcBorders>
            <w:shd w:val="clear" w:color="auto" w:fill="F8F8F8"/>
          </w:tcPr>
          <w:p>
            <w:pPr>
              <w:pStyle w:val="44"/>
              <w:rPr>
                <w:rFonts w:ascii="Times New Roman"/>
                <w:sz w:val="22"/>
              </w:rPr>
            </w:pPr>
          </w:p>
        </w:tc>
        <w:tc>
          <w:tcPr>
            <w:tcW w:w="1428" w:type="dxa"/>
            <w:tcBorders>
              <w:left w:val="single" w:color="000000" w:sz="4" w:space="0"/>
              <w:right w:val="single" w:color="000000" w:sz="4" w:space="0"/>
            </w:tcBorders>
            <w:shd w:val="clear" w:color="auto" w:fill="F8F8F8"/>
          </w:tcPr>
          <w:p>
            <w:pPr>
              <w:pStyle w:val="44"/>
              <w:rPr>
                <w:rFonts w:ascii="Times New Roman"/>
                <w:sz w:val="2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7" w:hRule="atLeast"/>
        </w:trPr>
        <w:tc>
          <w:tcPr>
            <w:tcW w:w="828" w:type="dxa"/>
            <w:tcBorders>
              <w:left w:val="single" w:color="000000" w:sz="4" w:space="0"/>
              <w:right w:val="single" w:color="000000" w:sz="4" w:space="0"/>
            </w:tcBorders>
            <w:shd w:val="clear" w:color="auto" w:fill="F8F8F8"/>
          </w:tcPr>
          <w:p>
            <w:pPr>
              <w:pStyle w:val="44"/>
              <w:spacing w:before="144"/>
              <w:ind w:left="12"/>
              <w:jc w:val="center"/>
              <w:rPr>
                <w:sz w:val="24"/>
              </w:rPr>
            </w:pPr>
            <w:r>
              <w:rPr>
                <w:sz w:val="24"/>
              </w:rPr>
              <w:t>2</w:t>
            </w:r>
          </w:p>
        </w:tc>
        <w:tc>
          <w:tcPr>
            <w:tcW w:w="2270" w:type="dxa"/>
            <w:tcBorders>
              <w:left w:val="single" w:color="000000" w:sz="4" w:space="0"/>
              <w:right w:val="single" w:color="000000" w:sz="4" w:space="0"/>
            </w:tcBorders>
            <w:shd w:val="clear" w:color="auto" w:fill="F8F8F8"/>
          </w:tcPr>
          <w:p>
            <w:pPr>
              <w:pStyle w:val="44"/>
              <w:rPr>
                <w:rFonts w:ascii="Times New Roman"/>
                <w:sz w:val="22"/>
              </w:rPr>
            </w:pPr>
          </w:p>
        </w:tc>
        <w:tc>
          <w:tcPr>
            <w:tcW w:w="1238" w:type="dxa"/>
            <w:tcBorders>
              <w:left w:val="single" w:color="000000" w:sz="4" w:space="0"/>
              <w:right w:val="single" w:color="000000" w:sz="4" w:space="0"/>
            </w:tcBorders>
            <w:shd w:val="clear" w:color="auto" w:fill="F8F8F8"/>
          </w:tcPr>
          <w:p>
            <w:pPr>
              <w:pStyle w:val="44"/>
              <w:rPr>
                <w:rFonts w:ascii="Times New Roman"/>
                <w:sz w:val="22"/>
              </w:rPr>
            </w:pPr>
          </w:p>
        </w:tc>
        <w:tc>
          <w:tcPr>
            <w:tcW w:w="3722" w:type="dxa"/>
            <w:tcBorders>
              <w:left w:val="single" w:color="000000" w:sz="4" w:space="0"/>
              <w:right w:val="single" w:color="000000" w:sz="4" w:space="0"/>
            </w:tcBorders>
            <w:shd w:val="clear" w:color="auto" w:fill="F8F8F8"/>
          </w:tcPr>
          <w:p>
            <w:pPr>
              <w:pStyle w:val="44"/>
              <w:rPr>
                <w:rFonts w:ascii="Times New Roman"/>
                <w:sz w:val="22"/>
              </w:rPr>
            </w:pPr>
          </w:p>
        </w:tc>
        <w:tc>
          <w:tcPr>
            <w:tcW w:w="1428" w:type="dxa"/>
            <w:tcBorders>
              <w:left w:val="single" w:color="000000" w:sz="4" w:space="0"/>
              <w:right w:val="single" w:color="000000" w:sz="4" w:space="0"/>
            </w:tcBorders>
            <w:shd w:val="clear" w:color="auto" w:fill="F8F8F8"/>
          </w:tcPr>
          <w:p>
            <w:pPr>
              <w:pStyle w:val="44"/>
              <w:rPr>
                <w:rFonts w:ascii="Times New Roman"/>
                <w:sz w:val="2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4" w:hRule="atLeast"/>
        </w:trPr>
        <w:tc>
          <w:tcPr>
            <w:tcW w:w="828" w:type="dxa"/>
            <w:tcBorders>
              <w:left w:val="single" w:color="000000" w:sz="4" w:space="0"/>
              <w:right w:val="single" w:color="000000" w:sz="4" w:space="0"/>
            </w:tcBorders>
            <w:shd w:val="clear" w:color="auto" w:fill="F8F8F8"/>
          </w:tcPr>
          <w:p>
            <w:pPr>
              <w:pStyle w:val="44"/>
              <w:spacing w:before="142"/>
              <w:ind w:left="12"/>
              <w:jc w:val="center"/>
              <w:rPr>
                <w:sz w:val="24"/>
              </w:rPr>
            </w:pPr>
            <w:r>
              <w:rPr>
                <w:sz w:val="24"/>
              </w:rPr>
              <w:t>3</w:t>
            </w:r>
          </w:p>
        </w:tc>
        <w:tc>
          <w:tcPr>
            <w:tcW w:w="2270" w:type="dxa"/>
            <w:tcBorders>
              <w:left w:val="single" w:color="000000" w:sz="4" w:space="0"/>
              <w:right w:val="single" w:color="000000" w:sz="4" w:space="0"/>
            </w:tcBorders>
            <w:shd w:val="clear" w:color="auto" w:fill="F8F8F8"/>
          </w:tcPr>
          <w:p>
            <w:pPr>
              <w:pStyle w:val="44"/>
              <w:rPr>
                <w:rFonts w:ascii="Times New Roman"/>
                <w:sz w:val="22"/>
              </w:rPr>
            </w:pPr>
          </w:p>
        </w:tc>
        <w:tc>
          <w:tcPr>
            <w:tcW w:w="1238" w:type="dxa"/>
            <w:tcBorders>
              <w:left w:val="single" w:color="000000" w:sz="4" w:space="0"/>
              <w:right w:val="single" w:color="000000" w:sz="4" w:space="0"/>
            </w:tcBorders>
            <w:shd w:val="clear" w:color="auto" w:fill="F8F8F8"/>
          </w:tcPr>
          <w:p>
            <w:pPr>
              <w:pStyle w:val="44"/>
              <w:rPr>
                <w:rFonts w:ascii="Times New Roman"/>
                <w:sz w:val="22"/>
              </w:rPr>
            </w:pPr>
          </w:p>
        </w:tc>
        <w:tc>
          <w:tcPr>
            <w:tcW w:w="3722" w:type="dxa"/>
            <w:tcBorders>
              <w:left w:val="single" w:color="000000" w:sz="4" w:space="0"/>
              <w:right w:val="single" w:color="000000" w:sz="4" w:space="0"/>
            </w:tcBorders>
            <w:shd w:val="clear" w:color="auto" w:fill="F8F8F8"/>
          </w:tcPr>
          <w:p>
            <w:pPr>
              <w:pStyle w:val="44"/>
              <w:rPr>
                <w:rFonts w:ascii="Times New Roman"/>
                <w:sz w:val="22"/>
              </w:rPr>
            </w:pPr>
          </w:p>
        </w:tc>
        <w:tc>
          <w:tcPr>
            <w:tcW w:w="1428" w:type="dxa"/>
            <w:tcBorders>
              <w:left w:val="single" w:color="000000" w:sz="4" w:space="0"/>
              <w:right w:val="single" w:color="000000" w:sz="4" w:space="0"/>
            </w:tcBorders>
            <w:shd w:val="clear" w:color="auto" w:fill="F8F8F8"/>
          </w:tcPr>
          <w:p>
            <w:pPr>
              <w:pStyle w:val="44"/>
              <w:rPr>
                <w:rFonts w:ascii="Times New Roman"/>
                <w:sz w:val="2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7" w:hRule="atLeast"/>
        </w:trPr>
        <w:tc>
          <w:tcPr>
            <w:tcW w:w="828" w:type="dxa"/>
            <w:tcBorders>
              <w:left w:val="single" w:color="000000" w:sz="4" w:space="0"/>
              <w:right w:val="single" w:color="000000" w:sz="4" w:space="0"/>
            </w:tcBorders>
            <w:shd w:val="clear" w:color="auto" w:fill="F8F8F8"/>
          </w:tcPr>
          <w:p>
            <w:pPr>
              <w:pStyle w:val="44"/>
              <w:spacing w:before="144"/>
              <w:ind w:left="154" w:right="142"/>
              <w:jc w:val="center"/>
              <w:rPr>
                <w:sz w:val="24"/>
              </w:rPr>
            </w:pPr>
            <w:r>
              <w:rPr>
                <w:sz w:val="24"/>
              </w:rPr>
              <w:t>……</w:t>
            </w:r>
          </w:p>
        </w:tc>
        <w:tc>
          <w:tcPr>
            <w:tcW w:w="2270" w:type="dxa"/>
            <w:tcBorders>
              <w:left w:val="single" w:color="000000" w:sz="4" w:space="0"/>
              <w:right w:val="single" w:color="000000" w:sz="4" w:space="0"/>
            </w:tcBorders>
            <w:shd w:val="clear" w:color="auto" w:fill="F8F8F8"/>
          </w:tcPr>
          <w:p>
            <w:pPr>
              <w:pStyle w:val="44"/>
              <w:rPr>
                <w:rFonts w:ascii="Times New Roman"/>
                <w:sz w:val="22"/>
              </w:rPr>
            </w:pPr>
          </w:p>
        </w:tc>
        <w:tc>
          <w:tcPr>
            <w:tcW w:w="1238" w:type="dxa"/>
            <w:tcBorders>
              <w:left w:val="single" w:color="000000" w:sz="4" w:space="0"/>
              <w:right w:val="single" w:color="000000" w:sz="4" w:space="0"/>
            </w:tcBorders>
            <w:shd w:val="clear" w:color="auto" w:fill="F8F8F8"/>
          </w:tcPr>
          <w:p>
            <w:pPr>
              <w:pStyle w:val="44"/>
              <w:rPr>
                <w:rFonts w:ascii="Times New Roman"/>
                <w:sz w:val="22"/>
              </w:rPr>
            </w:pPr>
          </w:p>
        </w:tc>
        <w:tc>
          <w:tcPr>
            <w:tcW w:w="3722" w:type="dxa"/>
            <w:tcBorders>
              <w:left w:val="single" w:color="000000" w:sz="4" w:space="0"/>
              <w:right w:val="single" w:color="000000" w:sz="4" w:space="0"/>
            </w:tcBorders>
            <w:shd w:val="clear" w:color="auto" w:fill="F8F8F8"/>
          </w:tcPr>
          <w:p>
            <w:pPr>
              <w:pStyle w:val="44"/>
              <w:rPr>
                <w:rFonts w:ascii="Times New Roman"/>
                <w:sz w:val="22"/>
              </w:rPr>
            </w:pPr>
          </w:p>
        </w:tc>
        <w:tc>
          <w:tcPr>
            <w:tcW w:w="1428" w:type="dxa"/>
            <w:tcBorders>
              <w:left w:val="single" w:color="000000" w:sz="4" w:space="0"/>
              <w:right w:val="single" w:color="000000" w:sz="4" w:space="0"/>
            </w:tcBorders>
            <w:shd w:val="clear" w:color="auto" w:fill="F8F8F8"/>
          </w:tcPr>
          <w:p>
            <w:pPr>
              <w:pStyle w:val="44"/>
              <w:rPr>
                <w:rFonts w:ascii="Times New Roman"/>
                <w:sz w:val="22"/>
              </w:rPr>
            </w:pPr>
          </w:p>
        </w:tc>
      </w:tr>
    </w:tbl>
    <w:p>
      <w:pPr>
        <w:spacing w:before="0"/>
        <w:ind w:left="395" w:right="0" w:firstLine="0"/>
        <w:jc w:val="left"/>
        <w:rPr>
          <w:sz w:val="24"/>
        </w:rPr>
      </w:pPr>
      <w:r>
        <w:rPr>
          <w:sz w:val="24"/>
        </w:rPr>
        <w:t>注：</w:t>
      </w:r>
      <w:r>
        <w:rPr>
          <w:sz w:val="24"/>
          <w:szCs w:val="28"/>
        </w:rPr>
        <w:t>（</w:t>
      </w:r>
      <w:r>
        <w:rPr>
          <w:b/>
          <w:sz w:val="24"/>
          <w:szCs w:val="28"/>
        </w:rPr>
        <w:t>必须提供，否则作无效投标处理</w:t>
      </w:r>
      <w:r>
        <w:rPr>
          <w:sz w:val="24"/>
          <w:szCs w:val="28"/>
        </w:rPr>
        <w:t>）</w:t>
      </w:r>
    </w:p>
    <w:p>
      <w:pPr>
        <w:pStyle w:val="45"/>
        <w:numPr>
          <w:ilvl w:val="0"/>
          <w:numId w:val="6"/>
        </w:numPr>
        <w:tabs>
          <w:tab w:val="left" w:pos="637"/>
        </w:tabs>
        <w:spacing w:before="52" w:after="0" w:line="280" w:lineRule="auto"/>
        <w:ind w:left="395" w:right="767" w:firstLine="0"/>
        <w:jc w:val="both"/>
        <w:rPr>
          <w:sz w:val="24"/>
        </w:rPr>
      </w:pPr>
      <w:r>
        <w:rPr>
          <w:spacing w:val="-1"/>
          <w:sz w:val="24"/>
        </w:rPr>
        <w:t>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w:t>
      </w:r>
      <w:r>
        <w:rPr>
          <w:sz w:val="24"/>
        </w:rPr>
        <w:t>生重大影响的股东。</w:t>
      </w:r>
    </w:p>
    <w:p>
      <w:pPr>
        <w:pStyle w:val="45"/>
        <w:numPr>
          <w:ilvl w:val="0"/>
          <w:numId w:val="6"/>
        </w:numPr>
        <w:tabs>
          <w:tab w:val="left" w:pos="637"/>
        </w:tabs>
        <w:spacing w:before="1" w:after="0" w:line="240" w:lineRule="auto"/>
        <w:ind w:left="637" w:right="0" w:hanging="242"/>
        <w:jc w:val="left"/>
        <w:rPr>
          <w:b/>
          <w:bCs/>
          <w:sz w:val="20"/>
        </w:rPr>
      </w:pPr>
      <w:r>
        <w:rPr>
          <w:b/>
          <w:bCs/>
          <w:sz w:val="24"/>
        </w:rPr>
        <w:t>本表所指的控股关系仅限于直接控股关系，不包括间接的控股关系。公司实际控制人与公司之间的关系不属于本表所指的直接控股关系。3.供应商不存在直接控股股东的，则填“无”。</w:t>
      </w:r>
    </w:p>
    <w:p>
      <w:pPr>
        <w:keepNext w:val="0"/>
        <w:keepLines w:val="0"/>
        <w:pageBreakBefore w:val="0"/>
        <w:widowControl w:val="0"/>
        <w:tabs>
          <w:tab w:val="left" w:pos="6515"/>
          <w:tab w:val="left" w:pos="6995"/>
          <w:tab w:val="left" w:pos="7595"/>
        </w:tabs>
        <w:kinsoku/>
        <w:wordWrap/>
        <w:overflowPunct/>
        <w:topLinePunct w:val="0"/>
        <w:autoSpaceDE w:val="0"/>
        <w:autoSpaceDN w:val="0"/>
        <w:bidi w:val="0"/>
        <w:adjustRightInd/>
        <w:snapToGrid/>
        <w:spacing w:before="0" w:line="281" w:lineRule="auto"/>
        <w:ind w:right="0" w:firstLine="3120" w:firstLineChars="1300"/>
        <w:jc w:val="left"/>
        <w:textAlignment w:val="auto"/>
        <w:rPr>
          <w:spacing w:val="-9"/>
          <w:sz w:val="24"/>
        </w:rPr>
      </w:pPr>
      <w:r>
        <w:rPr>
          <w:sz w:val="24"/>
        </w:rPr>
        <w:t>投标人名称(</w:t>
      </w:r>
      <w:r>
        <w:rPr>
          <w:rFonts w:hint="eastAsia"/>
          <w:sz w:val="24"/>
          <w:lang w:eastAsia="zh-CN"/>
        </w:rPr>
        <w:t>单位公章</w:t>
      </w:r>
      <w:r>
        <w:rPr>
          <w:spacing w:val="-9"/>
          <w:sz w:val="24"/>
        </w:rPr>
        <w:t xml:space="preserve">)： </w:t>
      </w:r>
    </w:p>
    <w:p>
      <w:pPr>
        <w:keepNext w:val="0"/>
        <w:keepLines w:val="0"/>
        <w:pageBreakBefore w:val="0"/>
        <w:widowControl w:val="0"/>
        <w:tabs>
          <w:tab w:val="left" w:pos="6515"/>
          <w:tab w:val="left" w:pos="6995"/>
          <w:tab w:val="left" w:pos="7595"/>
        </w:tabs>
        <w:kinsoku/>
        <w:wordWrap/>
        <w:overflowPunct/>
        <w:topLinePunct w:val="0"/>
        <w:autoSpaceDE w:val="0"/>
        <w:autoSpaceDN w:val="0"/>
        <w:bidi w:val="0"/>
        <w:adjustRightInd/>
        <w:snapToGrid/>
        <w:spacing w:before="0" w:line="281" w:lineRule="auto"/>
        <w:ind w:right="0" w:firstLine="3120" w:firstLineChars="1300"/>
        <w:jc w:val="left"/>
        <w:textAlignment w:val="auto"/>
        <w:rPr>
          <w:sz w:val="24"/>
        </w:rPr>
      </w:pPr>
      <w:r>
        <w:rPr>
          <w:sz w:val="24"/>
        </w:rPr>
        <w:t>日期：</w:t>
      </w:r>
      <w:r>
        <w:rPr>
          <w:rFonts w:hint="eastAsia"/>
          <w:sz w:val="24"/>
          <w:lang w:val="en-US" w:eastAsia="zh-CN"/>
        </w:rPr>
        <w:t xml:space="preserve">      </w:t>
      </w:r>
      <w:r>
        <w:rPr>
          <w:sz w:val="24"/>
        </w:rPr>
        <w:t>年</w:t>
      </w:r>
      <w:r>
        <w:rPr>
          <w:rFonts w:hint="eastAsia"/>
          <w:sz w:val="24"/>
          <w:lang w:val="en-US" w:eastAsia="zh-CN"/>
        </w:rPr>
        <w:t xml:space="preserve">    </w:t>
      </w:r>
      <w:r>
        <w:rPr>
          <w:sz w:val="24"/>
        </w:rPr>
        <w:t>月</w:t>
      </w:r>
      <w:r>
        <w:rPr>
          <w:rFonts w:hint="eastAsia"/>
          <w:sz w:val="24"/>
          <w:lang w:val="en-US" w:eastAsia="zh-CN"/>
        </w:rPr>
        <w:t xml:space="preserve">   </w:t>
      </w:r>
      <w:r>
        <w:rPr>
          <w:sz w:val="24"/>
        </w:rPr>
        <w:t>日</w:t>
      </w:r>
    </w:p>
    <w:p>
      <w:pPr>
        <w:spacing w:after="0" w:line="280" w:lineRule="auto"/>
        <w:jc w:val="left"/>
        <w:rPr>
          <w:sz w:val="24"/>
        </w:rPr>
        <w:sectPr>
          <w:pgSz w:w="11910" w:h="16840"/>
          <w:pgMar w:top="1440" w:right="1080" w:bottom="1440" w:left="1080" w:header="57" w:footer="680" w:gutter="0"/>
          <w:cols w:space="720" w:num="1"/>
        </w:sectPr>
      </w:pPr>
    </w:p>
    <w:p>
      <w:pPr>
        <w:pStyle w:val="12"/>
        <w:spacing w:before="4"/>
        <w:rPr>
          <w:sz w:val="28"/>
        </w:rPr>
      </w:pPr>
    </w:p>
    <w:p>
      <w:pPr>
        <w:spacing w:before="0" w:line="543" w:lineRule="exact"/>
        <w:ind w:left="0" w:right="331" w:firstLine="0"/>
        <w:jc w:val="both"/>
        <w:rPr>
          <w:rFonts w:hint="eastAsia" w:ascii="微软雅黑" w:eastAsia="微软雅黑"/>
          <w:b/>
          <w:sz w:val="32"/>
        </w:rPr>
      </w:pPr>
      <w:r>
        <w:rPr>
          <w:rFonts w:hint="eastAsia" w:ascii="微软雅黑" w:eastAsia="微软雅黑"/>
          <w:b/>
          <w:sz w:val="32"/>
          <w:lang w:val="en-US" w:eastAsia="zh-CN"/>
        </w:rPr>
        <w:t>6</w:t>
      </w:r>
      <w:r>
        <w:rPr>
          <w:rFonts w:hint="eastAsia" w:ascii="微软雅黑" w:eastAsia="微软雅黑"/>
          <w:b/>
          <w:sz w:val="32"/>
        </w:rPr>
        <w:t>、投标人直接管理关系信息表</w:t>
      </w:r>
    </w:p>
    <w:p>
      <w:pPr>
        <w:pStyle w:val="12"/>
        <w:spacing w:before="10"/>
        <w:rPr>
          <w:b/>
          <w:sz w:val="7"/>
        </w:rPr>
      </w:pPr>
    </w:p>
    <w:tbl>
      <w:tblPr>
        <w:tblStyle w:val="23"/>
        <w:tblW w:w="0" w:type="auto"/>
        <w:tblInd w:w="40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006"/>
        <w:gridCol w:w="2658"/>
        <w:gridCol w:w="3924"/>
        <w:gridCol w:w="207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4" w:hRule="atLeast"/>
        </w:trPr>
        <w:tc>
          <w:tcPr>
            <w:tcW w:w="1006" w:type="dxa"/>
            <w:tcBorders>
              <w:left w:val="single" w:color="000000" w:sz="4" w:space="0"/>
              <w:right w:val="single" w:color="000000" w:sz="4" w:space="0"/>
            </w:tcBorders>
            <w:shd w:val="clear" w:color="auto" w:fill="E9E2D7"/>
          </w:tcPr>
          <w:p>
            <w:pPr>
              <w:pStyle w:val="44"/>
              <w:spacing w:before="142"/>
              <w:ind w:left="244" w:right="230"/>
              <w:jc w:val="center"/>
              <w:rPr>
                <w:b/>
                <w:sz w:val="24"/>
              </w:rPr>
            </w:pPr>
            <w:r>
              <w:rPr>
                <w:b/>
                <w:sz w:val="24"/>
              </w:rPr>
              <w:t>序号</w:t>
            </w:r>
          </w:p>
        </w:tc>
        <w:tc>
          <w:tcPr>
            <w:tcW w:w="2658" w:type="dxa"/>
            <w:tcBorders>
              <w:left w:val="single" w:color="000000" w:sz="4" w:space="0"/>
              <w:right w:val="single" w:color="000000" w:sz="4" w:space="0"/>
            </w:tcBorders>
            <w:shd w:val="clear" w:color="auto" w:fill="E9E2D7"/>
          </w:tcPr>
          <w:p>
            <w:pPr>
              <w:pStyle w:val="44"/>
              <w:spacing w:before="142"/>
              <w:ind w:left="130"/>
              <w:rPr>
                <w:b/>
                <w:sz w:val="24"/>
              </w:rPr>
            </w:pPr>
            <w:r>
              <w:rPr>
                <w:b/>
                <w:sz w:val="24"/>
              </w:rPr>
              <w:t>直接管理关系单位名称</w:t>
            </w:r>
          </w:p>
        </w:tc>
        <w:tc>
          <w:tcPr>
            <w:tcW w:w="3924" w:type="dxa"/>
            <w:tcBorders>
              <w:left w:val="single" w:color="000000" w:sz="4" w:space="0"/>
              <w:right w:val="single" w:color="000000" w:sz="4" w:space="0"/>
            </w:tcBorders>
            <w:shd w:val="clear" w:color="auto" w:fill="E9E2D7"/>
          </w:tcPr>
          <w:p>
            <w:pPr>
              <w:pStyle w:val="44"/>
              <w:spacing w:before="142"/>
              <w:ind w:left="1003"/>
              <w:rPr>
                <w:b/>
                <w:sz w:val="24"/>
              </w:rPr>
            </w:pPr>
            <w:r>
              <w:rPr>
                <w:b/>
                <w:sz w:val="24"/>
              </w:rPr>
              <w:t>统一社会信用代码</w:t>
            </w:r>
          </w:p>
        </w:tc>
        <w:tc>
          <w:tcPr>
            <w:tcW w:w="2074" w:type="dxa"/>
            <w:tcBorders>
              <w:left w:val="single" w:color="000000" w:sz="4" w:space="0"/>
              <w:right w:val="single" w:color="000000" w:sz="4" w:space="0"/>
            </w:tcBorders>
            <w:shd w:val="clear" w:color="auto" w:fill="E9E2D7"/>
          </w:tcPr>
          <w:p>
            <w:pPr>
              <w:pStyle w:val="44"/>
              <w:spacing w:before="142"/>
              <w:ind w:left="778" w:right="764"/>
              <w:jc w:val="center"/>
              <w:rPr>
                <w:b/>
                <w:sz w:val="24"/>
              </w:rPr>
            </w:pPr>
            <w:r>
              <w:rPr>
                <w:b/>
                <w:sz w:val="24"/>
              </w:rPr>
              <w:t>备注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7" w:hRule="atLeast"/>
        </w:trPr>
        <w:tc>
          <w:tcPr>
            <w:tcW w:w="1006" w:type="dxa"/>
            <w:tcBorders>
              <w:left w:val="single" w:color="000000" w:sz="4" w:space="0"/>
              <w:right w:val="single" w:color="000000" w:sz="4" w:space="0"/>
            </w:tcBorders>
            <w:shd w:val="clear" w:color="auto" w:fill="F8F8F8"/>
          </w:tcPr>
          <w:p>
            <w:pPr>
              <w:pStyle w:val="44"/>
              <w:spacing w:before="144"/>
              <w:ind w:left="14"/>
              <w:jc w:val="center"/>
              <w:rPr>
                <w:sz w:val="24"/>
              </w:rPr>
            </w:pPr>
            <w:r>
              <w:rPr>
                <w:sz w:val="24"/>
              </w:rPr>
              <w:t>1</w:t>
            </w:r>
          </w:p>
        </w:tc>
        <w:tc>
          <w:tcPr>
            <w:tcW w:w="2658" w:type="dxa"/>
            <w:tcBorders>
              <w:left w:val="single" w:color="000000" w:sz="4" w:space="0"/>
              <w:right w:val="single" w:color="000000" w:sz="4" w:space="0"/>
            </w:tcBorders>
            <w:shd w:val="clear" w:color="auto" w:fill="F8F8F8"/>
          </w:tcPr>
          <w:p>
            <w:pPr>
              <w:pStyle w:val="44"/>
              <w:rPr>
                <w:rFonts w:ascii="Times New Roman"/>
                <w:sz w:val="22"/>
              </w:rPr>
            </w:pPr>
          </w:p>
        </w:tc>
        <w:tc>
          <w:tcPr>
            <w:tcW w:w="3924" w:type="dxa"/>
            <w:tcBorders>
              <w:left w:val="single" w:color="000000" w:sz="4" w:space="0"/>
              <w:right w:val="single" w:color="000000" w:sz="4" w:space="0"/>
            </w:tcBorders>
            <w:shd w:val="clear" w:color="auto" w:fill="F8F8F8"/>
          </w:tcPr>
          <w:p>
            <w:pPr>
              <w:pStyle w:val="44"/>
              <w:rPr>
                <w:rFonts w:ascii="Times New Roman"/>
                <w:sz w:val="22"/>
              </w:rPr>
            </w:pPr>
          </w:p>
        </w:tc>
        <w:tc>
          <w:tcPr>
            <w:tcW w:w="2074" w:type="dxa"/>
            <w:tcBorders>
              <w:left w:val="single" w:color="000000" w:sz="4" w:space="0"/>
              <w:right w:val="single" w:color="000000" w:sz="4" w:space="0"/>
            </w:tcBorders>
            <w:shd w:val="clear" w:color="auto" w:fill="F8F8F8"/>
          </w:tcPr>
          <w:p>
            <w:pPr>
              <w:pStyle w:val="44"/>
              <w:rPr>
                <w:rFonts w:ascii="Times New Roman"/>
                <w:sz w:val="2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5" w:hRule="atLeast"/>
        </w:trPr>
        <w:tc>
          <w:tcPr>
            <w:tcW w:w="1006" w:type="dxa"/>
            <w:tcBorders>
              <w:left w:val="single" w:color="000000" w:sz="4" w:space="0"/>
              <w:right w:val="single" w:color="000000" w:sz="4" w:space="0"/>
            </w:tcBorders>
            <w:shd w:val="clear" w:color="auto" w:fill="F8F8F8"/>
          </w:tcPr>
          <w:p>
            <w:pPr>
              <w:pStyle w:val="44"/>
              <w:spacing w:before="142"/>
              <w:ind w:left="14"/>
              <w:jc w:val="center"/>
              <w:rPr>
                <w:sz w:val="24"/>
              </w:rPr>
            </w:pPr>
            <w:r>
              <w:rPr>
                <w:sz w:val="24"/>
              </w:rPr>
              <w:t>2</w:t>
            </w:r>
          </w:p>
        </w:tc>
        <w:tc>
          <w:tcPr>
            <w:tcW w:w="2658" w:type="dxa"/>
            <w:tcBorders>
              <w:left w:val="single" w:color="000000" w:sz="4" w:space="0"/>
              <w:right w:val="single" w:color="000000" w:sz="4" w:space="0"/>
            </w:tcBorders>
            <w:shd w:val="clear" w:color="auto" w:fill="F8F8F8"/>
          </w:tcPr>
          <w:p>
            <w:pPr>
              <w:pStyle w:val="44"/>
              <w:rPr>
                <w:rFonts w:ascii="Times New Roman"/>
                <w:sz w:val="22"/>
              </w:rPr>
            </w:pPr>
          </w:p>
        </w:tc>
        <w:tc>
          <w:tcPr>
            <w:tcW w:w="3924" w:type="dxa"/>
            <w:tcBorders>
              <w:left w:val="single" w:color="000000" w:sz="4" w:space="0"/>
              <w:right w:val="single" w:color="000000" w:sz="4" w:space="0"/>
            </w:tcBorders>
            <w:shd w:val="clear" w:color="auto" w:fill="F8F8F8"/>
          </w:tcPr>
          <w:p>
            <w:pPr>
              <w:pStyle w:val="44"/>
              <w:rPr>
                <w:rFonts w:ascii="Times New Roman"/>
                <w:sz w:val="22"/>
              </w:rPr>
            </w:pPr>
          </w:p>
        </w:tc>
        <w:tc>
          <w:tcPr>
            <w:tcW w:w="2074" w:type="dxa"/>
            <w:tcBorders>
              <w:left w:val="single" w:color="000000" w:sz="4" w:space="0"/>
              <w:right w:val="single" w:color="000000" w:sz="4" w:space="0"/>
            </w:tcBorders>
            <w:shd w:val="clear" w:color="auto" w:fill="F8F8F8"/>
          </w:tcPr>
          <w:p>
            <w:pPr>
              <w:pStyle w:val="44"/>
              <w:rPr>
                <w:rFonts w:ascii="Times New Roman"/>
                <w:sz w:val="2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7" w:hRule="atLeast"/>
        </w:trPr>
        <w:tc>
          <w:tcPr>
            <w:tcW w:w="1006" w:type="dxa"/>
            <w:tcBorders>
              <w:left w:val="single" w:color="000000" w:sz="4" w:space="0"/>
              <w:right w:val="single" w:color="000000" w:sz="4" w:space="0"/>
            </w:tcBorders>
            <w:shd w:val="clear" w:color="auto" w:fill="F8F8F8"/>
          </w:tcPr>
          <w:p>
            <w:pPr>
              <w:pStyle w:val="44"/>
              <w:spacing w:before="144"/>
              <w:ind w:left="14"/>
              <w:jc w:val="center"/>
              <w:rPr>
                <w:sz w:val="24"/>
              </w:rPr>
            </w:pPr>
            <w:r>
              <w:rPr>
                <w:sz w:val="24"/>
              </w:rPr>
              <w:t>3</w:t>
            </w:r>
          </w:p>
        </w:tc>
        <w:tc>
          <w:tcPr>
            <w:tcW w:w="2658" w:type="dxa"/>
            <w:tcBorders>
              <w:left w:val="single" w:color="000000" w:sz="4" w:space="0"/>
              <w:right w:val="single" w:color="000000" w:sz="4" w:space="0"/>
            </w:tcBorders>
            <w:shd w:val="clear" w:color="auto" w:fill="F8F8F8"/>
          </w:tcPr>
          <w:p>
            <w:pPr>
              <w:pStyle w:val="44"/>
              <w:rPr>
                <w:rFonts w:ascii="Times New Roman"/>
                <w:sz w:val="22"/>
              </w:rPr>
            </w:pPr>
          </w:p>
        </w:tc>
        <w:tc>
          <w:tcPr>
            <w:tcW w:w="3924" w:type="dxa"/>
            <w:tcBorders>
              <w:left w:val="single" w:color="000000" w:sz="4" w:space="0"/>
              <w:right w:val="single" w:color="000000" w:sz="4" w:space="0"/>
            </w:tcBorders>
            <w:shd w:val="clear" w:color="auto" w:fill="F8F8F8"/>
          </w:tcPr>
          <w:p>
            <w:pPr>
              <w:pStyle w:val="44"/>
              <w:rPr>
                <w:rFonts w:ascii="Times New Roman"/>
                <w:sz w:val="22"/>
              </w:rPr>
            </w:pPr>
          </w:p>
        </w:tc>
        <w:tc>
          <w:tcPr>
            <w:tcW w:w="2074" w:type="dxa"/>
            <w:tcBorders>
              <w:left w:val="single" w:color="000000" w:sz="4" w:space="0"/>
              <w:right w:val="single" w:color="000000" w:sz="4" w:space="0"/>
            </w:tcBorders>
            <w:shd w:val="clear" w:color="auto" w:fill="F8F8F8"/>
          </w:tcPr>
          <w:p>
            <w:pPr>
              <w:pStyle w:val="44"/>
              <w:rPr>
                <w:rFonts w:ascii="Times New Roman"/>
                <w:sz w:val="2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4" w:hRule="atLeast"/>
        </w:trPr>
        <w:tc>
          <w:tcPr>
            <w:tcW w:w="1006" w:type="dxa"/>
            <w:tcBorders>
              <w:left w:val="single" w:color="000000" w:sz="4" w:space="0"/>
              <w:right w:val="single" w:color="000000" w:sz="4" w:space="0"/>
            </w:tcBorders>
            <w:shd w:val="clear" w:color="auto" w:fill="F8F8F8"/>
          </w:tcPr>
          <w:p>
            <w:pPr>
              <w:pStyle w:val="44"/>
              <w:spacing w:before="142"/>
              <w:ind w:left="244" w:right="230"/>
              <w:jc w:val="center"/>
              <w:rPr>
                <w:sz w:val="24"/>
              </w:rPr>
            </w:pPr>
            <w:r>
              <w:rPr>
                <w:sz w:val="24"/>
              </w:rPr>
              <w:t>……</w:t>
            </w:r>
          </w:p>
        </w:tc>
        <w:tc>
          <w:tcPr>
            <w:tcW w:w="2658" w:type="dxa"/>
            <w:tcBorders>
              <w:left w:val="single" w:color="000000" w:sz="4" w:space="0"/>
              <w:right w:val="single" w:color="000000" w:sz="4" w:space="0"/>
            </w:tcBorders>
            <w:shd w:val="clear" w:color="auto" w:fill="F8F8F8"/>
          </w:tcPr>
          <w:p>
            <w:pPr>
              <w:pStyle w:val="44"/>
              <w:rPr>
                <w:rFonts w:ascii="Times New Roman"/>
                <w:sz w:val="22"/>
              </w:rPr>
            </w:pPr>
          </w:p>
        </w:tc>
        <w:tc>
          <w:tcPr>
            <w:tcW w:w="3924" w:type="dxa"/>
            <w:tcBorders>
              <w:left w:val="single" w:color="000000" w:sz="4" w:space="0"/>
              <w:right w:val="single" w:color="000000" w:sz="4" w:space="0"/>
            </w:tcBorders>
            <w:shd w:val="clear" w:color="auto" w:fill="F8F8F8"/>
          </w:tcPr>
          <w:p>
            <w:pPr>
              <w:pStyle w:val="44"/>
              <w:rPr>
                <w:rFonts w:ascii="Times New Roman"/>
                <w:sz w:val="22"/>
              </w:rPr>
            </w:pPr>
          </w:p>
        </w:tc>
        <w:tc>
          <w:tcPr>
            <w:tcW w:w="2074" w:type="dxa"/>
            <w:tcBorders>
              <w:left w:val="single" w:color="000000" w:sz="4" w:space="0"/>
              <w:right w:val="single" w:color="000000" w:sz="4" w:space="0"/>
            </w:tcBorders>
            <w:shd w:val="clear" w:color="auto" w:fill="F8F8F8"/>
          </w:tcPr>
          <w:p>
            <w:pPr>
              <w:pStyle w:val="44"/>
              <w:rPr>
                <w:rFonts w:ascii="Times New Roman"/>
                <w:sz w:val="22"/>
              </w:rPr>
            </w:pPr>
          </w:p>
        </w:tc>
      </w:tr>
    </w:tbl>
    <w:p>
      <w:pPr>
        <w:spacing w:before="0"/>
        <w:ind w:left="395" w:right="0" w:firstLine="0"/>
        <w:jc w:val="left"/>
        <w:rPr>
          <w:sz w:val="24"/>
        </w:rPr>
      </w:pPr>
      <w:r>
        <w:rPr>
          <w:sz w:val="24"/>
        </w:rPr>
        <w:t>注：</w:t>
      </w:r>
      <w:r>
        <w:rPr>
          <w:sz w:val="24"/>
          <w:szCs w:val="28"/>
        </w:rPr>
        <w:t>（</w:t>
      </w:r>
      <w:r>
        <w:rPr>
          <w:b/>
          <w:sz w:val="24"/>
          <w:szCs w:val="28"/>
        </w:rPr>
        <w:t>必须提供，否则作无效投标处理</w:t>
      </w:r>
      <w:r>
        <w:rPr>
          <w:sz w:val="24"/>
          <w:szCs w:val="28"/>
        </w:rPr>
        <w:t>）</w:t>
      </w:r>
    </w:p>
    <w:p>
      <w:pPr>
        <w:pStyle w:val="45"/>
        <w:numPr>
          <w:ilvl w:val="1"/>
          <w:numId w:val="6"/>
        </w:numPr>
        <w:tabs>
          <w:tab w:val="left" w:pos="1117"/>
        </w:tabs>
        <w:spacing w:before="52" w:after="0" w:line="240" w:lineRule="auto"/>
        <w:ind w:left="1117" w:right="0" w:hanging="241"/>
        <w:jc w:val="left"/>
        <w:rPr>
          <w:sz w:val="24"/>
        </w:rPr>
      </w:pPr>
      <w:r>
        <w:rPr>
          <w:sz w:val="24"/>
        </w:rPr>
        <w:t>管理关系：是指不具有出资持股关系的其他单位之间存在的管理与被管理关系，如一些上下级关系的事业单位和团体组织。</w:t>
      </w:r>
    </w:p>
    <w:p>
      <w:pPr>
        <w:pStyle w:val="45"/>
        <w:numPr>
          <w:ilvl w:val="1"/>
          <w:numId w:val="6"/>
        </w:numPr>
        <w:tabs>
          <w:tab w:val="left" w:pos="1117"/>
        </w:tabs>
        <w:spacing w:before="52" w:after="0" w:line="240" w:lineRule="auto"/>
        <w:ind w:left="1117" w:right="0" w:hanging="241"/>
        <w:jc w:val="left"/>
        <w:rPr>
          <w:sz w:val="24"/>
        </w:rPr>
      </w:pPr>
      <w:r>
        <w:rPr>
          <w:spacing w:val="-6"/>
          <w:sz w:val="24"/>
        </w:rPr>
        <w:t>本表所指的管理关系仅限于直接管理关系，不包括间接的管理关系。</w:t>
      </w:r>
    </w:p>
    <w:p>
      <w:pPr>
        <w:pStyle w:val="45"/>
        <w:numPr>
          <w:ilvl w:val="1"/>
          <w:numId w:val="6"/>
        </w:numPr>
        <w:tabs>
          <w:tab w:val="left" w:pos="1117"/>
        </w:tabs>
        <w:spacing w:before="53" w:after="0" w:line="240" w:lineRule="auto"/>
        <w:ind w:left="1117" w:right="0" w:hanging="241"/>
        <w:jc w:val="left"/>
        <w:rPr>
          <w:b/>
          <w:bCs/>
          <w:sz w:val="24"/>
        </w:rPr>
      </w:pPr>
      <w:r>
        <w:rPr>
          <w:b/>
          <w:bCs/>
          <w:sz w:val="24"/>
        </w:rPr>
        <w:t>供应商不存在直接管理关系的，则填“无”。</w:t>
      </w:r>
    </w:p>
    <w:p>
      <w:pPr>
        <w:pStyle w:val="12"/>
        <w:rPr>
          <w:sz w:val="24"/>
        </w:rPr>
      </w:pPr>
    </w:p>
    <w:p>
      <w:pPr>
        <w:pStyle w:val="12"/>
        <w:rPr>
          <w:sz w:val="24"/>
        </w:rPr>
      </w:pPr>
    </w:p>
    <w:p>
      <w:pPr>
        <w:pStyle w:val="12"/>
        <w:rPr>
          <w:sz w:val="24"/>
        </w:rPr>
      </w:pPr>
    </w:p>
    <w:p>
      <w:pPr>
        <w:pStyle w:val="12"/>
        <w:spacing w:before="12"/>
        <w:rPr>
          <w:sz w:val="18"/>
        </w:rPr>
      </w:pPr>
    </w:p>
    <w:p>
      <w:pPr>
        <w:keepNext w:val="0"/>
        <w:keepLines w:val="0"/>
        <w:pageBreakBefore w:val="0"/>
        <w:widowControl w:val="0"/>
        <w:tabs>
          <w:tab w:val="left" w:pos="6515"/>
          <w:tab w:val="left" w:pos="6995"/>
          <w:tab w:val="left" w:pos="7595"/>
        </w:tabs>
        <w:kinsoku/>
        <w:wordWrap/>
        <w:overflowPunct/>
        <w:topLinePunct w:val="0"/>
        <w:autoSpaceDE w:val="0"/>
        <w:autoSpaceDN w:val="0"/>
        <w:bidi w:val="0"/>
        <w:adjustRightInd/>
        <w:snapToGrid/>
        <w:spacing w:before="0" w:line="480" w:lineRule="auto"/>
        <w:ind w:left="0" w:right="0" w:firstLine="4080" w:firstLineChars="1700"/>
        <w:jc w:val="left"/>
        <w:textAlignment w:val="auto"/>
        <w:rPr>
          <w:spacing w:val="-9"/>
          <w:sz w:val="24"/>
        </w:rPr>
      </w:pPr>
      <w:r>
        <w:rPr>
          <w:sz w:val="24"/>
        </w:rPr>
        <w:t>投标人名称(</w:t>
      </w:r>
      <w:r>
        <w:rPr>
          <w:rFonts w:hint="eastAsia"/>
          <w:sz w:val="24"/>
          <w:lang w:eastAsia="zh-CN"/>
        </w:rPr>
        <w:t>单位公章</w:t>
      </w:r>
      <w:r>
        <w:rPr>
          <w:spacing w:val="-9"/>
          <w:sz w:val="24"/>
        </w:rPr>
        <w:t xml:space="preserve">)： </w:t>
      </w:r>
    </w:p>
    <w:p>
      <w:pPr>
        <w:keepNext w:val="0"/>
        <w:keepLines w:val="0"/>
        <w:pageBreakBefore w:val="0"/>
        <w:widowControl w:val="0"/>
        <w:tabs>
          <w:tab w:val="left" w:pos="6515"/>
          <w:tab w:val="left" w:pos="6995"/>
          <w:tab w:val="left" w:pos="7595"/>
        </w:tabs>
        <w:kinsoku/>
        <w:wordWrap/>
        <w:overflowPunct/>
        <w:topLinePunct w:val="0"/>
        <w:autoSpaceDE w:val="0"/>
        <w:autoSpaceDN w:val="0"/>
        <w:bidi w:val="0"/>
        <w:adjustRightInd/>
        <w:snapToGrid/>
        <w:spacing w:before="0" w:line="480" w:lineRule="auto"/>
        <w:ind w:right="0" w:firstLine="4080" w:firstLineChars="1700"/>
        <w:jc w:val="left"/>
        <w:textAlignment w:val="auto"/>
        <w:rPr>
          <w:sz w:val="24"/>
        </w:rPr>
      </w:pPr>
      <w:r>
        <w:rPr>
          <w:sz w:val="24"/>
        </w:rPr>
        <w:t>日期：</w:t>
      </w:r>
      <w:r>
        <w:rPr>
          <w:rFonts w:hint="eastAsia"/>
          <w:sz w:val="24"/>
          <w:lang w:val="en-US" w:eastAsia="zh-CN"/>
        </w:rPr>
        <w:t xml:space="preserve">     </w:t>
      </w:r>
      <w:r>
        <w:rPr>
          <w:sz w:val="24"/>
        </w:rPr>
        <w:t>年</w:t>
      </w:r>
      <w:r>
        <w:rPr>
          <w:rFonts w:hint="eastAsia"/>
          <w:sz w:val="24"/>
          <w:lang w:val="en-US" w:eastAsia="zh-CN"/>
        </w:rPr>
        <w:t xml:space="preserve">   </w:t>
      </w:r>
      <w:r>
        <w:rPr>
          <w:sz w:val="24"/>
        </w:rPr>
        <w:t>月</w:t>
      </w:r>
      <w:r>
        <w:rPr>
          <w:rFonts w:hint="eastAsia"/>
          <w:sz w:val="24"/>
          <w:lang w:val="en-US" w:eastAsia="zh-CN"/>
        </w:rPr>
        <w:t xml:space="preserve">    </w:t>
      </w:r>
      <w:r>
        <w:rPr>
          <w:sz w:val="24"/>
        </w:rPr>
        <w:t>日</w:t>
      </w:r>
    </w:p>
    <w:p>
      <w:pPr>
        <w:pStyle w:val="12"/>
        <w:rPr>
          <w:sz w:val="24"/>
        </w:rPr>
      </w:pPr>
    </w:p>
    <w:p>
      <w:pPr>
        <w:pStyle w:val="12"/>
        <w:rPr>
          <w:sz w:val="24"/>
        </w:rPr>
      </w:pPr>
    </w:p>
    <w:p>
      <w:pPr>
        <w:pStyle w:val="12"/>
        <w:rPr>
          <w:sz w:val="24"/>
        </w:rPr>
      </w:pPr>
    </w:p>
    <w:p>
      <w:pPr>
        <w:pStyle w:val="12"/>
        <w:rPr>
          <w:sz w:val="24"/>
        </w:rPr>
      </w:pPr>
    </w:p>
    <w:p>
      <w:pPr>
        <w:pStyle w:val="12"/>
        <w:rPr>
          <w:sz w:val="24"/>
        </w:rPr>
      </w:pPr>
    </w:p>
    <w:p>
      <w:pPr>
        <w:pStyle w:val="12"/>
        <w:rPr>
          <w:sz w:val="24"/>
        </w:rPr>
      </w:pPr>
    </w:p>
    <w:p>
      <w:pPr>
        <w:pStyle w:val="13"/>
        <w:rPr>
          <w:sz w:val="24"/>
        </w:rPr>
      </w:pPr>
    </w:p>
    <w:p>
      <w:pPr>
        <w:pStyle w:val="13"/>
        <w:rPr>
          <w:sz w:val="24"/>
        </w:rPr>
      </w:pPr>
    </w:p>
    <w:p>
      <w:pPr>
        <w:pStyle w:val="13"/>
        <w:rPr>
          <w:sz w:val="24"/>
        </w:rPr>
      </w:pPr>
    </w:p>
    <w:p>
      <w:pPr>
        <w:pStyle w:val="13"/>
        <w:rPr>
          <w:sz w:val="24"/>
        </w:rPr>
      </w:pPr>
    </w:p>
    <w:p>
      <w:pPr>
        <w:pStyle w:val="13"/>
        <w:rPr>
          <w:sz w:val="24"/>
        </w:rPr>
      </w:pPr>
    </w:p>
    <w:p>
      <w:pPr>
        <w:spacing w:before="0" w:line="543" w:lineRule="exact"/>
        <w:ind w:left="0" w:right="331" w:firstLine="0"/>
        <w:jc w:val="both"/>
        <w:rPr>
          <w:rFonts w:hint="eastAsia" w:ascii="微软雅黑" w:eastAsia="微软雅黑"/>
          <w:b/>
          <w:sz w:val="32"/>
          <w:lang w:val="en-US" w:eastAsia="zh-CN"/>
        </w:rPr>
      </w:pPr>
      <w:r>
        <w:rPr>
          <w:rFonts w:hint="eastAsia" w:ascii="微软雅黑" w:eastAsia="微软雅黑"/>
          <w:b/>
          <w:sz w:val="32"/>
          <w:lang w:val="en-US" w:eastAsia="zh-CN"/>
        </w:rPr>
        <w:t>7、网站信用查询</w:t>
      </w:r>
    </w:p>
    <w:p>
      <w:pPr>
        <w:pStyle w:val="13"/>
        <w:numPr>
          <w:ilvl w:val="0"/>
          <w:numId w:val="0"/>
        </w:numPr>
        <w:ind w:firstLine="562" w:firstLineChars="200"/>
        <w:rPr>
          <w:rFonts w:hint="eastAsia" w:ascii="宋体" w:hAnsi="宋体" w:eastAsia="宋体" w:cs="宋体"/>
          <w:b/>
          <w:bCs/>
          <w:sz w:val="28"/>
          <w:szCs w:val="28"/>
          <w:lang w:val="en-US"/>
        </w:rPr>
      </w:pPr>
      <w:r>
        <w:rPr>
          <w:rFonts w:hint="eastAsia" w:ascii="宋体" w:hAnsi="宋体" w:eastAsia="宋体" w:cs="宋体"/>
          <w:b/>
          <w:bCs/>
          <w:sz w:val="28"/>
          <w:szCs w:val="28"/>
          <w:lang w:val="en-US"/>
        </w:rPr>
        <w:t>投标人未被信用中国网</w:t>
      </w:r>
      <w:r>
        <w:rPr>
          <w:rFonts w:hint="eastAsia" w:ascii="宋体" w:hAnsi="宋体" w:eastAsia="宋体" w:cs="宋体"/>
          <w:b/>
          <w:bCs/>
          <w:sz w:val="28"/>
          <w:szCs w:val="28"/>
          <w:lang w:val="en-US"/>
        </w:rPr>
        <w:fldChar w:fldCharType="begin"/>
      </w:r>
      <w:r>
        <w:rPr>
          <w:rFonts w:hint="eastAsia" w:ascii="宋体" w:hAnsi="宋体" w:eastAsia="宋体" w:cs="宋体"/>
          <w:b/>
          <w:bCs/>
          <w:sz w:val="28"/>
          <w:szCs w:val="28"/>
          <w:lang w:val="en-US"/>
        </w:rPr>
        <w:instrText xml:space="preserve"> HYPERLINK "http://www.creditchina.gov.cn）列入失信被执行人、重大税收违法案件当事人名单截图加盖公章；未被中国政府采购网（www.ccgp.gov.cn）列入政府采购严重违法失信行为记录名单截图加盖公章、未被中国执行信息公开网（http:/zxgk.court.gov.cn/shixin/）列入失信被执行人名单截图加盖公章" </w:instrText>
      </w:r>
      <w:r>
        <w:rPr>
          <w:rFonts w:hint="eastAsia" w:ascii="宋体" w:hAnsi="宋体" w:eastAsia="宋体" w:cs="宋体"/>
          <w:b/>
          <w:bCs/>
          <w:sz w:val="28"/>
          <w:szCs w:val="28"/>
          <w:lang w:val="en-US"/>
        </w:rPr>
        <w:fldChar w:fldCharType="separate"/>
      </w:r>
      <w:r>
        <w:rPr>
          <w:rFonts w:hint="eastAsia" w:ascii="宋体" w:hAnsi="宋体" w:eastAsia="宋体" w:cs="宋体"/>
          <w:b/>
          <w:bCs/>
          <w:sz w:val="28"/>
          <w:szCs w:val="28"/>
          <w:lang w:val="en-US"/>
        </w:rPr>
        <w:t>列入“</w:t>
      </w:r>
      <w:r>
        <w:rPr>
          <w:rFonts w:hint="eastAsia" w:ascii="宋体" w:hAnsi="宋体" w:eastAsia="宋体" w:cs="宋体"/>
          <w:b/>
          <w:bCs/>
          <w:sz w:val="28"/>
          <w:szCs w:val="28"/>
          <w:lang w:val="en-US" w:eastAsia="zh-CN"/>
        </w:rPr>
        <w:t>税收违法黑名单</w:t>
      </w:r>
      <w:r>
        <w:rPr>
          <w:rFonts w:hint="eastAsia" w:ascii="宋体" w:hAnsi="宋体" w:eastAsia="宋体" w:cs="宋体"/>
          <w:b/>
          <w:bCs/>
          <w:sz w:val="28"/>
          <w:szCs w:val="28"/>
          <w:lang w:val="en-US"/>
        </w:rPr>
        <w:t>”</w:t>
      </w:r>
      <w:r>
        <w:rPr>
          <w:rFonts w:hint="eastAsia" w:ascii="宋体" w:hAnsi="宋体" w:eastAsia="宋体" w:cs="宋体"/>
          <w:b/>
          <w:bCs/>
          <w:sz w:val="28"/>
          <w:szCs w:val="28"/>
          <w:lang w:val="en-US" w:eastAsia="zh-CN"/>
        </w:rPr>
        <w:t>查询</w:t>
      </w:r>
      <w:r>
        <w:rPr>
          <w:rFonts w:hint="eastAsia" w:ascii="宋体" w:hAnsi="宋体" w:eastAsia="宋体" w:cs="宋体"/>
          <w:b/>
          <w:bCs/>
          <w:sz w:val="28"/>
          <w:szCs w:val="28"/>
          <w:lang w:val="en-US"/>
        </w:rPr>
        <w:t>截图</w:t>
      </w:r>
      <w:r>
        <w:rPr>
          <w:rFonts w:hint="eastAsia" w:ascii="宋体" w:hAnsi="宋体" w:cs="宋体"/>
          <w:b/>
          <w:bCs/>
          <w:sz w:val="28"/>
          <w:szCs w:val="28"/>
          <w:lang w:val="en-US" w:eastAsia="zh-CN"/>
        </w:rPr>
        <w:t>加盖投标人公章</w:t>
      </w:r>
      <w:r>
        <w:rPr>
          <w:rFonts w:hint="eastAsia" w:ascii="宋体" w:hAnsi="宋体" w:eastAsia="宋体" w:cs="宋体"/>
          <w:b/>
          <w:bCs/>
          <w:sz w:val="28"/>
          <w:szCs w:val="28"/>
          <w:lang w:val="en-US"/>
        </w:rPr>
        <w:t>；②未被中国政府采购网列入</w:t>
      </w:r>
      <w:r>
        <w:rPr>
          <w:rFonts w:hint="eastAsia" w:ascii="宋体" w:hAnsi="宋体" w:eastAsia="宋体" w:cs="宋体"/>
          <w:b/>
          <w:bCs/>
          <w:sz w:val="28"/>
          <w:szCs w:val="28"/>
          <w:lang w:val="en-US" w:eastAsia="zh-CN"/>
        </w:rPr>
        <w:t>“</w:t>
      </w:r>
      <w:r>
        <w:rPr>
          <w:rFonts w:hint="eastAsia" w:ascii="宋体" w:hAnsi="宋体" w:eastAsia="宋体" w:cs="宋体"/>
          <w:b/>
          <w:bCs/>
          <w:sz w:val="28"/>
          <w:szCs w:val="28"/>
          <w:lang w:val="en-US"/>
        </w:rPr>
        <w:t>政府采购严重违法失信行为记录名单</w:t>
      </w:r>
      <w:r>
        <w:rPr>
          <w:rFonts w:hint="eastAsia" w:ascii="宋体" w:hAnsi="宋体" w:eastAsia="宋体" w:cs="宋体"/>
          <w:b/>
          <w:bCs/>
          <w:sz w:val="28"/>
          <w:szCs w:val="28"/>
          <w:lang w:val="en-US" w:eastAsia="zh-CN"/>
        </w:rPr>
        <w:t>”查询</w:t>
      </w:r>
      <w:r>
        <w:rPr>
          <w:rFonts w:hint="eastAsia" w:ascii="宋体" w:hAnsi="宋体" w:eastAsia="宋体" w:cs="宋体"/>
          <w:b/>
          <w:bCs/>
          <w:sz w:val="28"/>
          <w:szCs w:val="28"/>
          <w:lang w:val="en-US"/>
        </w:rPr>
        <w:t>截图</w:t>
      </w:r>
      <w:r>
        <w:rPr>
          <w:rFonts w:hint="eastAsia" w:ascii="宋体" w:hAnsi="宋体" w:cs="宋体"/>
          <w:b/>
          <w:bCs/>
          <w:sz w:val="28"/>
          <w:szCs w:val="28"/>
          <w:lang w:val="en-US" w:eastAsia="zh-CN"/>
        </w:rPr>
        <w:t>加盖投标人公章</w:t>
      </w:r>
      <w:r>
        <w:rPr>
          <w:rFonts w:hint="eastAsia" w:ascii="宋体" w:hAnsi="宋体" w:eastAsia="宋体" w:cs="宋体"/>
          <w:b/>
          <w:bCs/>
          <w:sz w:val="28"/>
          <w:szCs w:val="28"/>
          <w:lang w:val="en-US" w:eastAsia="zh-CN"/>
        </w:rPr>
        <w:t>（查询时间须在获取招标文件时间到投标截止时间内）</w:t>
      </w:r>
      <w:r>
        <w:rPr>
          <w:rFonts w:hint="eastAsia" w:ascii="宋体" w:hAnsi="宋体" w:eastAsia="宋体" w:cs="宋体"/>
          <w:b/>
          <w:bCs/>
          <w:sz w:val="28"/>
          <w:szCs w:val="28"/>
          <w:lang w:val="en-US"/>
        </w:rPr>
        <w:t>、③未被中国执行信息公开网列入</w:t>
      </w:r>
      <w:r>
        <w:rPr>
          <w:rFonts w:hint="eastAsia" w:ascii="宋体" w:hAnsi="宋体" w:eastAsia="宋体" w:cs="宋体"/>
          <w:b/>
          <w:bCs/>
          <w:sz w:val="28"/>
          <w:szCs w:val="28"/>
          <w:lang w:val="en-US" w:eastAsia="zh-CN"/>
        </w:rPr>
        <w:t>“</w:t>
      </w:r>
      <w:r>
        <w:rPr>
          <w:rFonts w:hint="eastAsia" w:ascii="宋体" w:hAnsi="宋体" w:eastAsia="宋体" w:cs="宋体"/>
          <w:b/>
          <w:bCs/>
          <w:sz w:val="28"/>
          <w:szCs w:val="28"/>
          <w:lang w:val="en-US"/>
        </w:rPr>
        <w:t>失信被执行人名单</w:t>
      </w:r>
      <w:r>
        <w:rPr>
          <w:rFonts w:hint="eastAsia" w:ascii="宋体" w:hAnsi="宋体" w:eastAsia="宋体" w:cs="宋体"/>
          <w:b/>
          <w:bCs/>
          <w:sz w:val="28"/>
          <w:szCs w:val="28"/>
          <w:lang w:val="en-US" w:eastAsia="zh-CN"/>
        </w:rPr>
        <w:t>”查询</w:t>
      </w:r>
      <w:r>
        <w:rPr>
          <w:rFonts w:hint="eastAsia" w:ascii="宋体" w:hAnsi="宋体" w:eastAsia="宋体" w:cs="宋体"/>
          <w:b/>
          <w:bCs/>
          <w:sz w:val="28"/>
          <w:szCs w:val="28"/>
          <w:lang w:val="en-US"/>
        </w:rPr>
        <w:t>截图</w:t>
      </w:r>
      <w:r>
        <w:rPr>
          <w:rFonts w:hint="eastAsia" w:ascii="宋体" w:hAnsi="宋体" w:cs="宋体"/>
          <w:b/>
          <w:bCs/>
          <w:sz w:val="28"/>
          <w:szCs w:val="28"/>
          <w:lang w:val="en-US" w:eastAsia="zh-CN"/>
        </w:rPr>
        <w:t>加盖投标人公章</w:t>
      </w:r>
      <w:r>
        <w:rPr>
          <w:rFonts w:hint="eastAsia" w:ascii="宋体" w:hAnsi="宋体" w:eastAsia="宋体" w:cs="宋体"/>
          <w:b/>
          <w:bCs/>
          <w:sz w:val="28"/>
          <w:szCs w:val="28"/>
          <w:lang w:val="en-US" w:eastAsia="zh-CN"/>
        </w:rPr>
        <w:t>。</w:t>
      </w:r>
      <w:r>
        <w:rPr>
          <w:rFonts w:hint="eastAsia" w:ascii="宋体" w:hAnsi="宋体" w:eastAsia="宋体" w:cs="宋体"/>
          <w:b/>
          <w:bCs/>
          <w:sz w:val="28"/>
          <w:szCs w:val="28"/>
          <w:lang w:val="en-US"/>
        </w:rPr>
        <w:fldChar w:fldCharType="end"/>
      </w:r>
    </w:p>
    <w:p>
      <w:pPr>
        <w:pStyle w:val="13"/>
        <w:numPr>
          <w:ilvl w:val="0"/>
          <w:numId w:val="0"/>
        </w:numPr>
        <w:ind w:firstLine="442" w:firstLineChars="200"/>
        <w:rPr>
          <w:rFonts w:hint="eastAsia"/>
          <w:b/>
          <w:bCs/>
          <w:sz w:val="22"/>
          <w:szCs w:val="22"/>
          <w:lang w:val="en-US"/>
        </w:rPr>
      </w:pPr>
    </w:p>
    <w:p>
      <w:pPr>
        <w:pStyle w:val="13"/>
        <w:numPr>
          <w:ilvl w:val="0"/>
          <w:numId w:val="0"/>
        </w:numPr>
        <w:ind w:firstLine="442" w:firstLineChars="200"/>
        <w:rPr>
          <w:rFonts w:hint="eastAsia"/>
          <w:b/>
          <w:bCs/>
          <w:sz w:val="22"/>
          <w:szCs w:val="22"/>
          <w:lang w:val="en-US"/>
        </w:rPr>
      </w:pPr>
    </w:p>
    <w:p>
      <w:pPr>
        <w:pStyle w:val="13"/>
        <w:numPr>
          <w:ilvl w:val="0"/>
          <w:numId w:val="0"/>
        </w:numPr>
        <w:ind w:firstLine="442" w:firstLineChars="200"/>
        <w:rPr>
          <w:rFonts w:hint="eastAsia"/>
          <w:b/>
          <w:bCs/>
          <w:sz w:val="22"/>
          <w:szCs w:val="22"/>
          <w:lang w:val="en-US"/>
        </w:rPr>
      </w:pPr>
    </w:p>
    <w:p>
      <w:pPr>
        <w:pStyle w:val="13"/>
        <w:numPr>
          <w:ilvl w:val="0"/>
          <w:numId w:val="0"/>
        </w:numPr>
        <w:ind w:firstLine="442" w:firstLineChars="200"/>
        <w:rPr>
          <w:rFonts w:hint="eastAsia"/>
          <w:b/>
          <w:bCs/>
          <w:sz w:val="22"/>
          <w:szCs w:val="22"/>
          <w:lang w:val="en-US"/>
        </w:rPr>
      </w:pPr>
    </w:p>
    <w:p>
      <w:pPr>
        <w:pStyle w:val="13"/>
        <w:numPr>
          <w:ilvl w:val="0"/>
          <w:numId w:val="0"/>
        </w:numPr>
        <w:ind w:firstLine="442" w:firstLineChars="200"/>
        <w:rPr>
          <w:rFonts w:hint="eastAsia"/>
          <w:b/>
          <w:bCs/>
          <w:sz w:val="22"/>
          <w:szCs w:val="22"/>
          <w:lang w:val="en-US"/>
        </w:rPr>
      </w:pPr>
    </w:p>
    <w:p>
      <w:pPr>
        <w:pStyle w:val="13"/>
        <w:numPr>
          <w:ilvl w:val="0"/>
          <w:numId w:val="0"/>
        </w:numPr>
        <w:ind w:firstLine="442" w:firstLineChars="200"/>
        <w:rPr>
          <w:rFonts w:hint="eastAsia"/>
          <w:b/>
          <w:bCs/>
          <w:sz w:val="22"/>
          <w:szCs w:val="22"/>
          <w:lang w:val="en-US"/>
        </w:rPr>
      </w:pPr>
    </w:p>
    <w:p>
      <w:pPr>
        <w:pStyle w:val="13"/>
        <w:numPr>
          <w:ilvl w:val="0"/>
          <w:numId w:val="0"/>
        </w:numPr>
        <w:ind w:firstLine="442" w:firstLineChars="200"/>
        <w:rPr>
          <w:rFonts w:hint="eastAsia"/>
          <w:b/>
          <w:bCs/>
          <w:sz w:val="22"/>
          <w:szCs w:val="22"/>
          <w:lang w:val="en-US"/>
        </w:rPr>
      </w:pPr>
    </w:p>
    <w:p>
      <w:pPr>
        <w:pStyle w:val="13"/>
        <w:numPr>
          <w:ilvl w:val="0"/>
          <w:numId w:val="0"/>
        </w:numPr>
        <w:ind w:firstLine="442" w:firstLineChars="200"/>
        <w:rPr>
          <w:rFonts w:hint="eastAsia"/>
          <w:b/>
          <w:bCs/>
          <w:sz w:val="22"/>
          <w:szCs w:val="22"/>
          <w:lang w:val="en-US"/>
        </w:rPr>
      </w:pPr>
    </w:p>
    <w:p>
      <w:pPr>
        <w:pStyle w:val="13"/>
        <w:numPr>
          <w:ilvl w:val="0"/>
          <w:numId w:val="0"/>
        </w:numPr>
        <w:ind w:firstLine="442" w:firstLineChars="200"/>
        <w:rPr>
          <w:rFonts w:hint="eastAsia"/>
          <w:b/>
          <w:bCs/>
          <w:sz w:val="22"/>
          <w:szCs w:val="22"/>
          <w:lang w:val="en-US"/>
        </w:rPr>
      </w:pPr>
    </w:p>
    <w:p>
      <w:pPr>
        <w:pStyle w:val="13"/>
        <w:numPr>
          <w:ilvl w:val="0"/>
          <w:numId w:val="0"/>
        </w:numPr>
        <w:ind w:firstLine="442" w:firstLineChars="200"/>
        <w:rPr>
          <w:rFonts w:hint="eastAsia"/>
          <w:b/>
          <w:bCs/>
          <w:sz w:val="22"/>
          <w:szCs w:val="22"/>
          <w:lang w:val="en-US"/>
        </w:rPr>
      </w:pPr>
    </w:p>
    <w:p>
      <w:pPr>
        <w:pStyle w:val="13"/>
        <w:numPr>
          <w:ilvl w:val="0"/>
          <w:numId w:val="0"/>
        </w:numPr>
        <w:ind w:firstLine="442" w:firstLineChars="200"/>
        <w:rPr>
          <w:rFonts w:hint="eastAsia"/>
          <w:b/>
          <w:bCs/>
          <w:sz w:val="22"/>
          <w:szCs w:val="22"/>
          <w:lang w:val="en-US"/>
        </w:rPr>
      </w:pPr>
    </w:p>
    <w:p>
      <w:pPr>
        <w:pStyle w:val="13"/>
        <w:numPr>
          <w:ilvl w:val="0"/>
          <w:numId w:val="0"/>
        </w:numPr>
        <w:rPr>
          <w:rFonts w:hint="eastAsia"/>
          <w:b/>
          <w:bCs/>
          <w:sz w:val="22"/>
          <w:szCs w:val="22"/>
          <w:lang w:val="en-US"/>
        </w:rPr>
      </w:pPr>
    </w:p>
    <w:p>
      <w:pPr>
        <w:spacing w:before="0" w:line="543" w:lineRule="exact"/>
        <w:ind w:left="0" w:right="331" w:firstLine="0"/>
        <w:jc w:val="both"/>
        <w:rPr>
          <w:rFonts w:hint="eastAsia" w:ascii="微软雅黑" w:eastAsia="微软雅黑"/>
          <w:b/>
          <w:sz w:val="32"/>
          <w:lang w:val="en-US" w:eastAsia="zh-CN"/>
        </w:rPr>
      </w:pPr>
      <w:r>
        <w:rPr>
          <w:rFonts w:hint="eastAsia" w:ascii="微软雅黑" w:eastAsia="微软雅黑"/>
          <w:b/>
          <w:sz w:val="32"/>
          <w:lang w:val="en-US" w:eastAsia="zh-CN"/>
        </w:rPr>
        <w:t>8、政府采购活动无重大违法记录的书面声明</w:t>
      </w:r>
    </w:p>
    <w:p>
      <w:pPr>
        <w:spacing w:before="0"/>
        <w:ind w:left="395" w:right="0" w:firstLine="0"/>
        <w:jc w:val="left"/>
        <w:rPr>
          <w:sz w:val="30"/>
          <w:szCs w:val="30"/>
        </w:rPr>
      </w:pPr>
      <w:r>
        <w:rPr>
          <w:sz w:val="30"/>
          <w:szCs w:val="30"/>
        </w:rPr>
        <w:t>（</w:t>
      </w:r>
      <w:r>
        <w:rPr>
          <w:b/>
          <w:sz w:val="30"/>
          <w:szCs w:val="30"/>
        </w:rPr>
        <w:t>必须提供，否则作无效投标处理</w:t>
      </w:r>
      <w:r>
        <w:rPr>
          <w:sz w:val="30"/>
          <w:szCs w:val="30"/>
        </w:rPr>
        <w:t>）</w:t>
      </w:r>
    </w:p>
    <w:p>
      <w:pPr>
        <w:pStyle w:val="7"/>
        <w:numPr>
          <w:ilvl w:val="0"/>
          <w:numId w:val="0"/>
        </w:numPr>
        <w:rPr>
          <w:rFonts w:hint="eastAsia"/>
          <w:lang w:val="en-US" w:eastAsia="zh-CN"/>
        </w:rPr>
      </w:pPr>
    </w:p>
    <w:p>
      <w:pPr>
        <w:rPr>
          <w:rFonts w:hint="eastAsia"/>
          <w:lang w:val="en-US" w:eastAsia="zh-CN"/>
        </w:rPr>
      </w:pPr>
    </w:p>
    <w:p>
      <w:pPr>
        <w:spacing w:before="47" w:line="302" w:lineRule="auto"/>
        <w:ind w:left="4608" w:right="266" w:hanging="4385"/>
        <w:jc w:val="center"/>
        <w:outlineLvl w:val="0"/>
        <w:rPr>
          <w:b/>
          <w:sz w:val="42"/>
        </w:rPr>
      </w:pPr>
      <w:r>
        <w:rPr>
          <w:b/>
          <w:sz w:val="32"/>
        </w:rPr>
        <w:t>政府采购活动</w:t>
      </w:r>
      <w:r>
        <w:rPr>
          <w:rFonts w:hint="eastAsia"/>
          <w:b/>
          <w:sz w:val="32"/>
        </w:rPr>
        <w:t>无</w:t>
      </w:r>
      <w:r>
        <w:rPr>
          <w:b/>
          <w:sz w:val="32"/>
        </w:rPr>
        <w:t>重大违法记录的书面声明</w:t>
      </w:r>
    </w:p>
    <w:p>
      <w:pPr>
        <w:pStyle w:val="12"/>
        <w:spacing w:line="484" w:lineRule="auto"/>
        <w:ind w:right="337"/>
      </w:pPr>
      <w:r>
        <w:rPr>
          <w:rFonts w:hint="eastAsia"/>
        </w:rPr>
        <w:t>（</w:t>
      </w:r>
      <w:r>
        <w:rPr>
          <w:rFonts w:hint="eastAsia"/>
          <w:lang w:eastAsia="zh-CN"/>
        </w:rPr>
        <w:t>采购</w:t>
      </w:r>
      <w:r>
        <w:rPr>
          <w:rFonts w:hint="eastAsia"/>
        </w:rPr>
        <w:t>人）</w:t>
      </w:r>
      <w:r>
        <w:t>：</w:t>
      </w:r>
    </w:p>
    <w:p>
      <w:pPr>
        <w:pStyle w:val="12"/>
        <w:spacing w:line="484" w:lineRule="auto"/>
        <w:ind w:right="337" w:firstLine="480" w:firstLineChars="200"/>
      </w:pPr>
      <w:r>
        <w:t>在参加政府采购活动</w:t>
      </w:r>
      <w:r>
        <w:rPr>
          <w:rFonts w:hint="eastAsia"/>
          <w:lang w:eastAsia="zh-CN"/>
        </w:rPr>
        <w:t>前</w:t>
      </w:r>
      <w:r>
        <w:rPr>
          <w:rFonts w:hint="eastAsia"/>
          <w:lang w:val="en-US" w:eastAsia="zh-CN"/>
        </w:rPr>
        <w:t>3年内，</w:t>
      </w:r>
      <w:r>
        <w:rPr>
          <w:rFonts w:hint="eastAsia"/>
          <w:lang w:eastAsia="zh-CN"/>
        </w:rPr>
        <w:t>我</w:t>
      </w:r>
      <w:r>
        <w:rPr>
          <w:rFonts w:hint="eastAsia"/>
        </w:rPr>
        <w:t>单位</w:t>
      </w:r>
      <w:r>
        <w:rPr>
          <w:rFonts w:hint="eastAsia"/>
          <w:lang w:val="en-US" w:eastAsia="zh-CN"/>
        </w:rPr>
        <w:t>在经营活动</w:t>
      </w:r>
      <w:r>
        <w:t>中</w:t>
      </w:r>
      <w:r>
        <w:rPr>
          <w:rFonts w:hint="eastAsia"/>
          <w:lang w:eastAsia="zh-CN"/>
        </w:rPr>
        <w:t>没有</w:t>
      </w:r>
      <w:r>
        <w:rPr>
          <w:rFonts w:hint="eastAsia"/>
        </w:rPr>
        <w:t>重大违法</w:t>
      </w:r>
      <w:r>
        <w:rPr>
          <w:rFonts w:hint="eastAsia"/>
          <w:lang w:eastAsia="zh-CN"/>
        </w:rPr>
        <w:t>记录</w:t>
      </w:r>
      <w:r>
        <w:rPr>
          <w:rFonts w:hint="eastAsia"/>
        </w:rPr>
        <w:t>，单位正常</w:t>
      </w:r>
      <w:r>
        <w:t>经营</w:t>
      </w:r>
      <w:r>
        <w:rPr>
          <w:rFonts w:hint="eastAsia"/>
        </w:rPr>
        <w:t>未</w:t>
      </w:r>
      <w:r>
        <w:t>受到刑事处罚或者责令停产停业、吊销许可证或者执照、较大数额罚款等行政处罚。</w:t>
      </w:r>
    </w:p>
    <w:p>
      <w:pPr>
        <w:pStyle w:val="12"/>
        <w:spacing w:line="484" w:lineRule="auto"/>
        <w:ind w:left="219" w:right="337" w:firstLine="1005" w:firstLineChars="419"/>
      </w:pPr>
      <w:r>
        <w:rPr>
          <w:rFonts w:hint="eastAsia"/>
        </w:rPr>
        <w:t>特此声明</w:t>
      </w:r>
      <w:r>
        <w:rPr>
          <w:rFonts w:hint="eastAsia"/>
          <w:lang w:eastAsia="zh-CN"/>
        </w:rPr>
        <w:t>。</w:t>
      </w:r>
    </w:p>
    <w:p>
      <w:pPr>
        <w:pStyle w:val="12"/>
        <w:spacing w:before="4"/>
        <w:rPr>
          <w:sz w:val="25"/>
        </w:rPr>
      </w:pPr>
    </w:p>
    <w:p>
      <w:pPr>
        <w:pStyle w:val="12"/>
        <w:ind w:left="4952"/>
      </w:pPr>
      <w:r>
        <w:rPr>
          <w:rFonts w:hint="eastAsia"/>
          <w:lang w:eastAsia="zh-CN"/>
        </w:rPr>
        <w:t>投标人</w:t>
      </w:r>
      <w:r>
        <w:t>（盖章</w:t>
      </w:r>
      <w:r>
        <w:rPr>
          <w:spacing w:val="-120"/>
        </w:rPr>
        <w:t>）</w:t>
      </w:r>
      <w:r>
        <w:t>：</w:t>
      </w:r>
    </w:p>
    <w:p>
      <w:pPr>
        <w:pStyle w:val="12"/>
      </w:pPr>
    </w:p>
    <w:p>
      <w:pPr>
        <w:pStyle w:val="12"/>
        <w:tabs>
          <w:tab w:val="left" w:pos="5899"/>
          <w:tab w:val="left" w:pos="6859"/>
        </w:tabs>
        <w:spacing w:before="163" w:line="608" w:lineRule="auto"/>
        <w:ind w:firstLine="5040" w:firstLineChars="2100"/>
        <w:rPr>
          <w:spacing w:val="-10"/>
        </w:rPr>
      </w:pPr>
      <w:r>
        <w:t>法定代表人（签字或盖章</w:t>
      </w:r>
      <w:r>
        <w:rPr>
          <w:spacing w:val="-130"/>
        </w:rPr>
        <w:t>）</w:t>
      </w:r>
      <w:r>
        <w:rPr>
          <w:spacing w:val="-10"/>
        </w:rPr>
        <w:t>：</w:t>
      </w:r>
    </w:p>
    <w:p>
      <w:pPr>
        <w:pStyle w:val="12"/>
        <w:tabs>
          <w:tab w:val="left" w:pos="5899"/>
          <w:tab w:val="left" w:pos="6859"/>
        </w:tabs>
        <w:spacing w:before="163" w:line="607" w:lineRule="auto"/>
        <w:ind w:left="4940" w:right="2299" w:firstLine="60"/>
      </w:pPr>
      <w:r>
        <w:t>年</w:t>
      </w:r>
      <w:r>
        <w:tab/>
      </w:r>
      <w:r>
        <w:t>月</w:t>
      </w:r>
      <w:r>
        <w:tab/>
      </w:r>
      <w:r>
        <w:t>日</w:t>
      </w:r>
    </w:p>
    <w:p>
      <w:pPr>
        <w:pStyle w:val="13"/>
      </w:pPr>
    </w:p>
    <w:p>
      <w:pPr>
        <w:pStyle w:val="13"/>
      </w:pPr>
    </w:p>
    <w:p>
      <w:pPr>
        <w:spacing w:before="0" w:line="543" w:lineRule="exact"/>
        <w:ind w:left="0" w:right="331" w:firstLine="0"/>
        <w:jc w:val="both"/>
        <w:rPr>
          <w:rFonts w:hint="eastAsia" w:ascii="微软雅黑" w:eastAsia="微软雅黑"/>
          <w:b/>
          <w:sz w:val="32"/>
          <w:lang w:val="en-US" w:eastAsia="zh-CN"/>
        </w:rPr>
      </w:pPr>
      <w:r>
        <w:rPr>
          <w:rFonts w:hint="eastAsia" w:ascii="微软雅黑" w:eastAsia="微软雅黑"/>
          <w:b/>
          <w:sz w:val="32"/>
          <w:lang w:val="en-US" w:eastAsia="zh-CN"/>
        </w:rPr>
        <w:t>9、供应商须具有履行合同所必需的设备和专业技术能力，须附相关证明材料或声明</w:t>
      </w:r>
    </w:p>
    <w:p>
      <w:pPr>
        <w:spacing w:before="47" w:line="302" w:lineRule="auto"/>
        <w:ind w:left="4608" w:right="266" w:hanging="4385"/>
        <w:jc w:val="center"/>
        <w:outlineLvl w:val="0"/>
        <w:rPr>
          <w:rFonts w:hint="eastAsia"/>
          <w:b/>
          <w:sz w:val="32"/>
          <w:lang w:eastAsia="zh-CN"/>
        </w:rPr>
      </w:pPr>
      <w:r>
        <w:rPr>
          <w:rFonts w:hint="eastAsia"/>
          <w:b/>
          <w:sz w:val="32"/>
          <w:lang w:eastAsia="zh-CN"/>
        </w:rPr>
        <w:t>声明</w:t>
      </w:r>
    </w:p>
    <w:p>
      <w:pPr>
        <w:pStyle w:val="66"/>
        <w:autoSpaceDE w:val="0"/>
        <w:autoSpaceDN w:val="0"/>
        <w:adjustRightInd w:val="0"/>
        <w:spacing w:line="480" w:lineRule="auto"/>
        <w:rPr>
          <w:rFonts w:ascii="宋体" w:hAnsi="宋体" w:cs="宋体"/>
          <w:kern w:val="0"/>
          <w:sz w:val="23"/>
          <w:szCs w:val="23"/>
        </w:rPr>
      </w:pPr>
      <w:r>
        <w:rPr>
          <w:rFonts w:hint="eastAsia" w:ascii="宋体" w:hAnsi="宋体" w:cs="宋体"/>
          <w:kern w:val="0"/>
          <w:sz w:val="23"/>
          <w:szCs w:val="23"/>
        </w:rPr>
        <w:t>本供应商郑重声明：</w:t>
      </w:r>
    </w:p>
    <w:p>
      <w:pPr>
        <w:pStyle w:val="66"/>
        <w:autoSpaceDE w:val="0"/>
        <w:autoSpaceDN w:val="0"/>
        <w:adjustRightInd w:val="0"/>
        <w:spacing w:line="480" w:lineRule="auto"/>
        <w:ind w:firstLine="460" w:firstLineChars="200"/>
        <w:jc w:val="left"/>
        <w:rPr>
          <w:rFonts w:ascii="宋体" w:hAnsi="宋体" w:cs="宋体"/>
          <w:kern w:val="0"/>
          <w:sz w:val="23"/>
          <w:szCs w:val="23"/>
        </w:rPr>
      </w:pPr>
      <w:r>
        <w:rPr>
          <w:rFonts w:hint="eastAsia" w:ascii="宋体" w:hAnsi="宋体" w:cs="宋体"/>
          <w:kern w:val="0"/>
          <w:sz w:val="23"/>
          <w:szCs w:val="23"/>
        </w:rPr>
        <w:t>本公司（或单位）具备本项目履行合同所必需的设备和专业技术能力，特此承诺。</w:t>
      </w:r>
      <w:r>
        <w:rPr>
          <w:rFonts w:ascii="宋体" w:hAnsi="宋体" w:cs="宋体"/>
          <w:kern w:val="0"/>
          <w:sz w:val="23"/>
          <w:szCs w:val="23"/>
        </w:rPr>
        <w:t xml:space="preserve"> </w:t>
      </w:r>
    </w:p>
    <w:p>
      <w:pPr>
        <w:pStyle w:val="15"/>
        <w:tabs>
          <w:tab w:val="left" w:pos="5580"/>
        </w:tabs>
        <w:spacing w:line="480" w:lineRule="auto"/>
        <w:ind w:left="540"/>
        <w:rPr>
          <w:rFonts w:hint="eastAsia" w:hAnsi="宋体"/>
          <w:sz w:val="24"/>
          <w:u w:val="single"/>
        </w:rPr>
      </w:pPr>
      <w:r>
        <w:rPr>
          <w:rFonts w:hint="eastAsia" w:hAnsi="宋体"/>
          <w:sz w:val="24"/>
        </w:rPr>
        <w:t>供应商名称（盖单位章）：</w:t>
      </w:r>
      <w:r>
        <w:rPr>
          <w:rFonts w:hint="eastAsia" w:hAnsi="宋体"/>
          <w:sz w:val="24"/>
          <w:u w:val="single"/>
        </w:rPr>
        <w:t xml:space="preserve">                 </w:t>
      </w:r>
    </w:p>
    <w:p>
      <w:pPr>
        <w:pStyle w:val="15"/>
        <w:tabs>
          <w:tab w:val="left" w:pos="5580"/>
        </w:tabs>
        <w:spacing w:line="480" w:lineRule="auto"/>
        <w:ind w:left="540"/>
        <w:rPr>
          <w:rFonts w:hint="eastAsia" w:hAnsi="宋体"/>
          <w:sz w:val="24"/>
        </w:rPr>
      </w:pPr>
      <w:r>
        <w:rPr>
          <w:rFonts w:hint="eastAsia" w:hAnsi="宋体"/>
          <w:sz w:val="24"/>
        </w:rPr>
        <w:t>法定代表人（签字或盖章）：</w:t>
      </w:r>
      <w:r>
        <w:rPr>
          <w:rFonts w:hint="eastAsia" w:hAnsi="宋体"/>
          <w:sz w:val="24"/>
          <w:u w:val="single"/>
        </w:rPr>
        <w:t xml:space="preserve">                </w:t>
      </w:r>
    </w:p>
    <w:p>
      <w:pPr>
        <w:pStyle w:val="15"/>
        <w:tabs>
          <w:tab w:val="left" w:pos="5580"/>
        </w:tabs>
        <w:spacing w:line="480" w:lineRule="auto"/>
        <w:ind w:left="540"/>
        <w:rPr>
          <w:rFonts w:hint="eastAsia" w:ascii="仿宋_GB2312" w:hAnsi="sans-serif" w:eastAsia="仿宋_GB2312" w:cs="仿宋_GB2312"/>
          <w:szCs w:val="24"/>
        </w:rPr>
      </w:pPr>
      <w:r>
        <w:rPr>
          <w:rFonts w:hint="eastAsia" w:hAnsi="宋体"/>
          <w:sz w:val="24"/>
        </w:rPr>
        <w:t>日    期：</w:t>
      </w:r>
      <w:r>
        <w:rPr>
          <w:rFonts w:hint="eastAsia" w:hAnsi="宋体"/>
          <w:sz w:val="24"/>
          <w:u w:val="single"/>
        </w:rPr>
        <w:t xml:space="preserve">    </w:t>
      </w:r>
      <w:r>
        <w:rPr>
          <w:rFonts w:hint="eastAsia" w:hAnsi="宋体"/>
          <w:sz w:val="24"/>
        </w:rPr>
        <w:t>年</w:t>
      </w:r>
      <w:r>
        <w:rPr>
          <w:rFonts w:hint="eastAsia" w:hAnsi="宋体"/>
          <w:sz w:val="24"/>
          <w:u w:val="single"/>
        </w:rPr>
        <w:t xml:space="preserve">   </w:t>
      </w:r>
      <w:r>
        <w:rPr>
          <w:rFonts w:hint="eastAsia" w:hAnsi="宋体"/>
          <w:sz w:val="24"/>
        </w:rPr>
        <w:t>月</w:t>
      </w:r>
      <w:r>
        <w:rPr>
          <w:rFonts w:hint="eastAsia" w:hAnsi="宋体"/>
          <w:sz w:val="24"/>
          <w:u w:val="single"/>
        </w:rPr>
        <w:t xml:space="preserve">   </w:t>
      </w:r>
      <w:r>
        <w:rPr>
          <w:rFonts w:hint="eastAsia" w:hAnsi="宋体"/>
          <w:sz w:val="24"/>
        </w:rPr>
        <w:t>日</w:t>
      </w:r>
    </w:p>
    <w:p>
      <w:pPr>
        <w:spacing w:before="50"/>
        <w:ind w:left="179" w:right="115"/>
        <w:jc w:val="center"/>
        <w:outlineLvl w:val="0"/>
        <w:rPr>
          <w:rFonts w:hint="eastAsia"/>
          <w:b/>
          <w:sz w:val="44"/>
          <w:szCs w:val="32"/>
          <w:lang w:val="en-US" w:eastAsia="zh-CN"/>
        </w:rPr>
      </w:pPr>
      <w:bookmarkStart w:id="143" w:name="_Toc7679"/>
      <w:r>
        <w:rPr>
          <w:rFonts w:hint="eastAsia"/>
          <w:b/>
          <w:sz w:val="44"/>
          <w:szCs w:val="32"/>
          <w:lang w:val="en-US" w:eastAsia="zh-CN"/>
        </w:rPr>
        <w:t>六、项目专职人员配备情况一览表</w:t>
      </w:r>
      <w:bookmarkEnd w:id="143"/>
    </w:p>
    <w:p>
      <w:pPr>
        <w:spacing w:line="400" w:lineRule="exact"/>
        <w:rPr>
          <w:sz w:val="24"/>
        </w:rPr>
      </w:pPr>
      <w:r>
        <w:rPr>
          <w:rFonts w:hint="eastAsia"/>
          <w:sz w:val="24"/>
        </w:rPr>
        <w:t>项目名称：</w:t>
      </w:r>
    </w:p>
    <w:p>
      <w:pPr>
        <w:spacing w:line="400" w:lineRule="exact"/>
        <w:rPr>
          <w:sz w:val="24"/>
        </w:rPr>
      </w:pPr>
      <w:r>
        <w:rPr>
          <w:rFonts w:hint="eastAsia"/>
          <w:sz w:val="24"/>
        </w:rPr>
        <w:t xml:space="preserve">项目编号：                                                    </w:t>
      </w:r>
    </w:p>
    <w:tbl>
      <w:tblPr>
        <w:tblStyle w:val="23"/>
        <w:tblW w:w="99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75"/>
        <w:gridCol w:w="2816"/>
        <w:gridCol w:w="1639"/>
        <w:gridCol w:w="3378"/>
        <w:gridCol w:w="10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jc w:val="center"/>
        </w:trPr>
        <w:tc>
          <w:tcPr>
            <w:tcW w:w="1075" w:type="dxa"/>
            <w:tcBorders>
              <w:top w:val="single" w:color="auto" w:sz="4" w:space="0"/>
              <w:left w:val="single" w:color="auto" w:sz="4" w:space="0"/>
              <w:bottom w:val="single" w:color="auto" w:sz="4" w:space="0"/>
              <w:right w:val="single" w:color="auto" w:sz="4" w:space="0"/>
            </w:tcBorders>
            <w:noWrap/>
            <w:vAlign w:val="center"/>
          </w:tcPr>
          <w:p>
            <w:pPr>
              <w:adjustRightInd w:val="0"/>
              <w:jc w:val="center"/>
              <w:rPr>
                <w:b/>
                <w:bCs/>
                <w:color w:val="000000"/>
                <w:szCs w:val="21"/>
              </w:rPr>
            </w:pPr>
            <w:r>
              <w:rPr>
                <w:rFonts w:hint="eastAsia"/>
                <w:b/>
                <w:bCs/>
                <w:color w:val="000000"/>
              </w:rPr>
              <w:t>序号</w:t>
            </w:r>
          </w:p>
        </w:tc>
        <w:tc>
          <w:tcPr>
            <w:tcW w:w="2816" w:type="dxa"/>
            <w:tcBorders>
              <w:top w:val="single" w:color="auto" w:sz="4" w:space="0"/>
              <w:left w:val="nil"/>
              <w:bottom w:val="single" w:color="auto" w:sz="4" w:space="0"/>
              <w:right w:val="single" w:color="auto" w:sz="4" w:space="0"/>
            </w:tcBorders>
            <w:noWrap/>
            <w:vAlign w:val="center"/>
          </w:tcPr>
          <w:p>
            <w:pPr>
              <w:adjustRightInd w:val="0"/>
              <w:jc w:val="center"/>
              <w:rPr>
                <w:b/>
                <w:bCs/>
                <w:color w:val="000000"/>
                <w:szCs w:val="21"/>
              </w:rPr>
            </w:pPr>
            <w:r>
              <w:rPr>
                <w:rFonts w:hint="eastAsia"/>
                <w:b/>
                <w:bCs/>
                <w:color w:val="000000"/>
              </w:rPr>
              <w:t>姓名</w:t>
            </w:r>
          </w:p>
        </w:tc>
        <w:tc>
          <w:tcPr>
            <w:tcW w:w="1639" w:type="dxa"/>
            <w:tcBorders>
              <w:top w:val="single" w:color="auto" w:sz="4" w:space="0"/>
              <w:left w:val="nil"/>
              <w:bottom w:val="single" w:color="auto" w:sz="4" w:space="0"/>
              <w:right w:val="single" w:color="auto" w:sz="4" w:space="0"/>
            </w:tcBorders>
            <w:noWrap/>
            <w:vAlign w:val="center"/>
          </w:tcPr>
          <w:p>
            <w:pPr>
              <w:adjustRightInd w:val="0"/>
              <w:jc w:val="center"/>
              <w:rPr>
                <w:b/>
                <w:bCs/>
                <w:color w:val="000000"/>
                <w:szCs w:val="21"/>
              </w:rPr>
            </w:pPr>
            <w:r>
              <w:rPr>
                <w:rFonts w:hint="eastAsia"/>
                <w:b/>
                <w:bCs/>
                <w:color w:val="000000"/>
              </w:rPr>
              <w:t>联系电话</w:t>
            </w:r>
          </w:p>
        </w:tc>
        <w:tc>
          <w:tcPr>
            <w:tcW w:w="3378" w:type="dxa"/>
            <w:tcBorders>
              <w:top w:val="single" w:color="auto" w:sz="4" w:space="0"/>
              <w:left w:val="nil"/>
              <w:bottom w:val="single" w:color="auto" w:sz="4" w:space="0"/>
              <w:right w:val="single" w:color="auto" w:sz="4" w:space="0"/>
            </w:tcBorders>
            <w:noWrap/>
            <w:vAlign w:val="center"/>
          </w:tcPr>
          <w:p>
            <w:pPr>
              <w:adjustRightInd w:val="0"/>
              <w:jc w:val="center"/>
              <w:rPr>
                <w:b/>
                <w:bCs/>
                <w:color w:val="000000"/>
                <w:szCs w:val="21"/>
              </w:rPr>
            </w:pPr>
            <w:r>
              <w:rPr>
                <w:rFonts w:hint="eastAsia"/>
                <w:b/>
                <w:bCs/>
                <w:color w:val="000000"/>
              </w:rPr>
              <w:t>在本项目中承担的工作</w:t>
            </w:r>
          </w:p>
        </w:tc>
        <w:tc>
          <w:tcPr>
            <w:tcW w:w="1054" w:type="dxa"/>
            <w:tcBorders>
              <w:top w:val="single" w:color="auto" w:sz="4" w:space="0"/>
              <w:left w:val="nil"/>
              <w:bottom w:val="single" w:color="auto" w:sz="4" w:space="0"/>
              <w:right w:val="single" w:color="auto" w:sz="4" w:space="0"/>
            </w:tcBorders>
            <w:noWrap/>
            <w:vAlign w:val="center"/>
          </w:tcPr>
          <w:p>
            <w:pPr>
              <w:adjustRightInd w:val="0"/>
              <w:jc w:val="center"/>
              <w:rPr>
                <w:b/>
                <w:bCs/>
                <w:color w:val="000000"/>
                <w:szCs w:val="21"/>
              </w:rPr>
            </w:pPr>
            <w:r>
              <w:rPr>
                <w:rFonts w:hint="eastAsia"/>
                <w:b/>
                <w:bCs/>
                <w:color w:val="00000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jc w:val="center"/>
        </w:trPr>
        <w:tc>
          <w:tcPr>
            <w:tcW w:w="1075" w:type="dxa"/>
            <w:tcBorders>
              <w:top w:val="single" w:color="auto" w:sz="4" w:space="0"/>
              <w:left w:val="single" w:color="auto" w:sz="4" w:space="0"/>
              <w:bottom w:val="single" w:color="auto" w:sz="4" w:space="0"/>
              <w:right w:val="single" w:color="auto" w:sz="4" w:space="0"/>
            </w:tcBorders>
            <w:noWrap/>
            <w:vAlign w:val="center"/>
          </w:tcPr>
          <w:p>
            <w:pPr>
              <w:adjustRightInd w:val="0"/>
              <w:jc w:val="center"/>
              <w:rPr>
                <w:b/>
                <w:bCs/>
                <w:color w:val="000000"/>
                <w:szCs w:val="21"/>
              </w:rPr>
            </w:pPr>
          </w:p>
        </w:tc>
        <w:tc>
          <w:tcPr>
            <w:tcW w:w="2816" w:type="dxa"/>
            <w:tcBorders>
              <w:top w:val="single" w:color="auto" w:sz="4" w:space="0"/>
              <w:left w:val="nil"/>
              <w:bottom w:val="single" w:color="auto" w:sz="4" w:space="0"/>
              <w:right w:val="single" w:color="auto" w:sz="4" w:space="0"/>
            </w:tcBorders>
            <w:noWrap/>
            <w:vAlign w:val="center"/>
          </w:tcPr>
          <w:p>
            <w:pPr>
              <w:adjustRightInd w:val="0"/>
              <w:jc w:val="center"/>
              <w:rPr>
                <w:b/>
                <w:bCs/>
                <w:color w:val="000000"/>
                <w:szCs w:val="21"/>
              </w:rPr>
            </w:pPr>
          </w:p>
        </w:tc>
        <w:tc>
          <w:tcPr>
            <w:tcW w:w="1639" w:type="dxa"/>
            <w:tcBorders>
              <w:top w:val="single" w:color="auto" w:sz="4" w:space="0"/>
              <w:left w:val="nil"/>
              <w:bottom w:val="single" w:color="auto" w:sz="4" w:space="0"/>
              <w:right w:val="single" w:color="auto" w:sz="4" w:space="0"/>
            </w:tcBorders>
            <w:noWrap/>
            <w:vAlign w:val="center"/>
          </w:tcPr>
          <w:p>
            <w:pPr>
              <w:adjustRightInd w:val="0"/>
              <w:jc w:val="center"/>
              <w:rPr>
                <w:b/>
                <w:bCs/>
                <w:color w:val="000000"/>
                <w:szCs w:val="21"/>
              </w:rPr>
            </w:pPr>
          </w:p>
        </w:tc>
        <w:tc>
          <w:tcPr>
            <w:tcW w:w="3378" w:type="dxa"/>
            <w:tcBorders>
              <w:top w:val="single" w:color="auto" w:sz="4" w:space="0"/>
              <w:left w:val="nil"/>
              <w:bottom w:val="single" w:color="auto" w:sz="4" w:space="0"/>
              <w:right w:val="single" w:color="auto" w:sz="4" w:space="0"/>
            </w:tcBorders>
            <w:noWrap/>
            <w:vAlign w:val="center"/>
          </w:tcPr>
          <w:p>
            <w:pPr>
              <w:adjustRightInd w:val="0"/>
              <w:jc w:val="center"/>
              <w:rPr>
                <w:b/>
                <w:bCs/>
                <w:color w:val="000000"/>
                <w:szCs w:val="21"/>
              </w:rPr>
            </w:pPr>
          </w:p>
        </w:tc>
        <w:tc>
          <w:tcPr>
            <w:tcW w:w="1054" w:type="dxa"/>
            <w:tcBorders>
              <w:top w:val="single" w:color="auto" w:sz="4" w:space="0"/>
              <w:left w:val="nil"/>
              <w:bottom w:val="single" w:color="auto" w:sz="4" w:space="0"/>
              <w:right w:val="single" w:color="auto" w:sz="4" w:space="0"/>
            </w:tcBorders>
            <w:noWrap/>
            <w:vAlign w:val="center"/>
          </w:tcPr>
          <w:p>
            <w:pPr>
              <w:adjustRightInd w:val="0"/>
              <w:jc w:val="center"/>
              <w:rPr>
                <w:b/>
                <w:bCs/>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1075" w:type="dxa"/>
            <w:tcBorders>
              <w:top w:val="single" w:color="auto" w:sz="4" w:space="0"/>
              <w:left w:val="single" w:color="auto" w:sz="4" w:space="0"/>
              <w:bottom w:val="single" w:color="auto" w:sz="4" w:space="0"/>
              <w:right w:val="single" w:color="auto" w:sz="4" w:space="0"/>
            </w:tcBorders>
            <w:noWrap/>
            <w:vAlign w:val="center"/>
          </w:tcPr>
          <w:p>
            <w:pPr>
              <w:adjustRightInd w:val="0"/>
              <w:jc w:val="center"/>
              <w:rPr>
                <w:b/>
                <w:bCs/>
                <w:color w:val="000000"/>
                <w:szCs w:val="21"/>
              </w:rPr>
            </w:pPr>
          </w:p>
        </w:tc>
        <w:tc>
          <w:tcPr>
            <w:tcW w:w="2816" w:type="dxa"/>
            <w:tcBorders>
              <w:top w:val="single" w:color="auto" w:sz="4" w:space="0"/>
              <w:left w:val="nil"/>
              <w:bottom w:val="single" w:color="auto" w:sz="4" w:space="0"/>
              <w:right w:val="single" w:color="auto" w:sz="4" w:space="0"/>
            </w:tcBorders>
            <w:noWrap/>
            <w:vAlign w:val="center"/>
          </w:tcPr>
          <w:p>
            <w:pPr>
              <w:adjustRightInd w:val="0"/>
              <w:jc w:val="center"/>
              <w:rPr>
                <w:b/>
                <w:bCs/>
                <w:color w:val="000000"/>
                <w:szCs w:val="21"/>
              </w:rPr>
            </w:pPr>
          </w:p>
        </w:tc>
        <w:tc>
          <w:tcPr>
            <w:tcW w:w="1639" w:type="dxa"/>
            <w:tcBorders>
              <w:top w:val="single" w:color="auto" w:sz="4" w:space="0"/>
              <w:left w:val="nil"/>
              <w:bottom w:val="single" w:color="auto" w:sz="4" w:space="0"/>
              <w:right w:val="single" w:color="auto" w:sz="4" w:space="0"/>
            </w:tcBorders>
            <w:noWrap/>
            <w:vAlign w:val="center"/>
          </w:tcPr>
          <w:p>
            <w:pPr>
              <w:adjustRightInd w:val="0"/>
              <w:jc w:val="center"/>
              <w:rPr>
                <w:b/>
                <w:bCs/>
                <w:color w:val="000000"/>
                <w:szCs w:val="21"/>
              </w:rPr>
            </w:pPr>
          </w:p>
        </w:tc>
        <w:tc>
          <w:tcPr>
            <w:tcW w:w="3378" w:type="dxa"/>
            <w:tcBorders>
              <w:top w:val="single" w:color="auto" w:sz="4" w:space="0"/>
              <w:left w:val="nil"/>
              <w:bottom w:val="single" w:color="auto" w:sz="4" w:space="0"/>
              <w:right w:val="single" w:color="auto" w:sz="4" w:space="0"/>
            </w:tcBorders>
            <w:noWrap/>
            <w:vAlign w:val="center"/>
          </w:tcPr>
          <w:p>
            <w:pPr>
              <w:adjustRightInd w:val="0"/>
              <w:jc w:val="center"/>
              <w:rPr>
                <w:b/>
                <w:bCs/>
                <w:color w:val="000000"/>
                <w:szCs w:val="21"/>
              </w:rPr>
            </w:pPr>
          </w:p>
        </w:tc>
        <w:tc>
          <w:tcPr>
            <w:tcW w:w="1054" w:type="dxa"/>
            <w:tcBorders>
              <w:top w:val="single" w:color="auto" w:sz="4" w:space="0"/>
              <w:left w:val="nil"/>
              <w:bottom w:val="single" w:color="auto" w:sz="4" w:space="0"/>
              <w:right w:val="single" w:color="auto" w:sz="4" w:space="0"/>
            </w:tcBorders>
            <w:noWrap/>
            <w:vAlign w:val="center"/>
          </w:tcPr>
          <w:p>
            <w:pPr>
              <w:adjustRightInd w:val="0"/>
              <w:jc w:val="center"/>
              <w:rPr>
                <w:b/>
                <w:bCs/>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7" w:hRule="atLeast"/>
          <w:jc w:val="center"/>
        </w:trPr>
        <w:tc>
          <w:tcPr>
            <w:tcW w:w="1075" w:type="dxa"/>
            <w:tcBorders>
              <w:top w:val="single" w:color="auto" w:sz="4" w:space="0"/>
              <w:left w:val="single" w:color="auto" w:sz="4" w:space="0"/>
              <w:bottom w:val="single" w:color="auto" w:sz="4" w:space="0"/>
              <w:right w:val="single" w:color="auto" w:sz="4" w:space="0"/>
            </w:tcBorders>
            <w:noWrap/>
            <w:vAlign w:val="center"/>
          </w:tcPr>
          <w:p>
            <w:pPr>
              <w:adjustRightInd w:val="0"/>
              <w:jc w:val="center"/>
              <w:rPr>
                <w:b/>
                <w:bCs/>
                <w:color w:val="000000"/>
                <w:szCs w:val="21"/>
              </w:rPr>
            </w:pPr>
          </w:p>
        </w:tc>
        <w:tc>
          <w:tcPr>
            <w:tcW w:w="2816" w:type="dxa"/>
            <w:tcBorders>
              <w:top w:val="single" w:color="auto" w:sz="4" w:space="0"/>
              <w:left w:val="nil"/>
              <w:bottom w:val="single" w:color="auto" w:sz="4" w:space="0"/>
              <w:right w:val="single" w:color="auto" w:sz="4" w:space="0"/>
            </w:tcBorders>
            <w:noWrap/>
            <w:vAlign w:val="center"/>
          </w:tcPr>
          <w:p>
            <w:pPr>
              <w:adjustRightInd w:val="0"/>
              <w:jc w:val="center"/>
              <w:rPr>
                <w:b/>
                <w:bCs/>
                <w:color w:val="000000"/>
                <w:szCs w:val="21"/>
              </w:rPr>
            </w:pPr>
          </w:p>
        </w:tc>
        <w:tc>
          <w:tcPr>
            <w:tcW w:w="1639" w:type="dxa"/>
            <w:tcBorders>
              <w:top w:val="single" w:color="auto" w:sz="4" w:space="0"/>
              <w:left w:val="nil"/>
              <w:bottom w:val="single" w:color="auto" w:sz="4" w:space="0"/>
              <w:right w:val="single" w:color="auto" w:sz="4" w:space="0"/>
            </w:tcBorders>
            <w:noWrap/>
            <w:vAlign w:val="center"/>
          </w:tcPr>
          <w:p>
            <w:pPr>
              <w:adjustRightInd w:val="0"/>
              <w:jc w:val="center"/>
              <w:rPr>
                <w:b/>
                <w:bCs/>
                <w:color w:val="000000"/>
                <w:szCs w:val="21"/>
              </w:rPr>
            </w:pPr>
          </w:p>
        </w:tc>
        <w:tc>
          <w:tcPr>
            <w:tcW w:w="3378" w:type="dxa"/>
            <w:tcBorders>
              <w:top w:val="single" w:color="auto" w:sz="4" w:space="0"/>
              <w:left w:val="nil"/>
              <w:bottom w:val="single" w:color="auto" w:sz="4" w:space="0"/>
              <w:right w:val="single" w:color="auto" w:sz="4" w:space="0"/>
            </w:tcBorders>
            <w:noWrap/>
            <w:vAlign w:val="center"/>
          </w:tcPr>
          <w:p>
            <w:pPr>
              <w:adjustRightInd w:val="0"/>
              <w:jc w:val="center"/>
              <w:rPr>
                <w:b/>
                <w:bCs/>
                <w:color w:val="000000"/>
                <w:szCs w:val="21"/>
              </w:rPr>
            </w:pPr>
          </w:p>
        </w:tc>
        <w:tc>
          <w:tcPr>
            <w:tcW w:w="1054" w:type="dxa"/>
            <w:tcBorders>
              <w:top w:val="single" w:color="auto" w:sz="4" w:space="0"/>
              <w:left w:val="nil"/>
              <w:bottom w:val="single" w:color="auto" w:sz="4" w:space="0"/>
              <w:right w:val="single" w:color="auto" w:sz="4" w:space="0"/>
            </w:tcBorders>
            <w:noWrap/>
            <w:vAlign w:val="center"/>
          </w:tcPr>
          <w:p>
            <w:pPr>
              <w:adjustRightInd w:val="0"/>
              <w:jc w:val="center"/>
              <w:rPr>
                <w:b/>
                <w:bCs/>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jc w:val="center"/>
        </w:trPr>
        <w:tc>
          <w:tcPr>
            <w:tcW w:w="1075" w:type="dxa"/>
            <w:tcBorders>
              <w:top w:val="single" w:color="auto" w:sz="4" w:space="0"/>
              <w:left w:val="single" w:color="auto" w:sz="4" w:space="0"/>
              <w:bottom w:val="single" w:color="auto" w:sz="4" w:space="0"/>
              <w:right w:val="single" w:color="auto" w:sz="4" w:space="0"/>
            </w:tcBorders>
            <w:noWrap/>
            <w:vAlign w:val="center"/>
          </w:tcPr>
          <w:p>
            <w:pPr>
              <w:adjustRightInd w:val="0"/>
              <w:jc w:val="center"/>
              <w:rPr>
                <w:b/>
                <w:bCs/>
                <w:color w:val="000000"/>
                <w:szCs w:val="21"/>
              </w:rPr>
            </w:pPr>
          </w:p>
        </w:tc>
        <w:tc>
          <w:tcPr>
            <w:tcW w:w="2816" w:type="dxa"/>
            <w:tcBorders>
              <w:top w:val="single" w:color="auto" w:sz="4" w:space="0"/>
              <w:left w:val="nil"/>
              <w:bottom w:val="single" w:color="auto" w:sz="4" w:space="0"/>
              <w:right w:val="single" w:color="auto" w:sz="4" w:space="0"/>
            </w:tcBorders>
            <w:noWrap/>
            <w:vAlign w:val="center"/>
          </w:tcPr>
          <w:p>
            <w:pPr>
              <w:adjustRightInd w:val="0"/>
              <w:jc w:val="center"/>
              <w:rPr>
                <w:b/>
                <w:bCs/>
                <w:color w:val="000000"/>
                <w:szCs w:val="21"/>
              </w:rPr>
            </w:pPr>
          </w:p>
        </w:tc>
        <w:tc>
          <w:tcPr>
            <w:tcW w:w="1639" w:type="dxa"/>
            <w:tcBorders>
              <w:top w:val="single" w:color="auto" w:sz="4" w:space="0"/>
              <w:left w:val="nil"/>
              <w:bottom w:val="single" w:color="auto" w:sz="4" w:space="0"/>
              <w:right w:val="single" w:color="auto" w:sz="4" w:space="0"/>
            </w:tcBorders>
            <w:noWrap/>
            <w:vAlign w:val="center"/>
          </w:tcPr>
          <w:p>
            <w:pPr>
              <w:adjustRightInd w:val="0"/>
              <w:jc w:val="center"/>
              <w:rPr>
                <w:b/>
                <w:bCs/>
                <w:color w:val="000000"/>
                <w:szCs w:val="21"/>
              </w:rPr>
            </w:pPr>
          </w:p>
        </w:tc>
        <w:tc>
          <w:tcPr>
            <w:tcW w:w="3378" w:type="dxa"/>
            <w:tcBorders>
              <w:top w:val="single" w:color="auto" w:sz="4" w:space="0"/>
              <w:left w:val="nil"/>
              <w:bottom w:val="single" w:color="auto" w:sz="4" w:space="0"/>
              <w:right w:val="single" w:color="auto" w:sz="4" w:space="0"/>
            </w:tcBorders>
            <w:noWrap/>
            <w:vAlign w:val="center"/>
          </w:tcPr>
          <w:p>
            <w:pPr>
              <w:adjustRightInd w:val="0"/>
              <w:jc w:val="center"/>
              <w:rPr>
                <w:b/>
                <w:bCs/>
                <w:color w:val="000000"/>
                <w:szCs w:val="21"/>
              </w:rPr>
            </w:pPr>
          </w:p>
        </w:tc>
        <w:tc>
          <w:tcPr>
            <w:tcW w:w="1054" w:type="dxa"/>
            <w:tcBorders>
              <w:top w:val="single" w:color="auto" w:sz="4" w:space="0"/>
              <w:left w:val="nil"/>
              <w:bottom w:val="single" w:color="auto" w:sz="4" w:space="0"/>
              <w:right w:val="single" w:color="auto" w:sz="4" w:space="0"/>
            </w:tcBorders>
            <w:noWrap/>
            <w:vAlign w:val="center"/>
          </w:tcPr>
          <w:p>
            <w:pPr>
              <w:adjustRightInd w:val="0"/>
              <w:jc w:val="center"/>
              <w:rPr>
                <w:b/>
                <w:bCs/>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1075" w:type="dxa"/>
            <w:tcBorders>
              <w:top w:val="single" w:color="auto" w:sz="4" w:space="0"/>
              <w:left w:val="single" w:color="auto" w:sz="4" w:space="0"/>
              <w:bottom w:val="single" w:color="auto" w:sz="4" w:space="0"/>
              <w:right w:val="single" w:color="auto" w:sz="4" w:space="0"/>
            </w:tcBorders>
            <w:noWrap/>
            <w:vAlign w:val="center"/>
          </w:tcPr>
          <w:p>
            <w:pPr>
              <w:adjustRightInd w:val="0"/>
              <w:jc w:val="center"/>
              <w:rPr>
                <w:b/>
                <w:bCs/>
                <w:color w:val="000000"/>
                <w:szCs w:val="21"/>
              </w:rPr>
            </w:pPr>
          </w:p>
        </w:tc>
        <w:tc>
          <w:tcPr>
            <w:tcW w:w="2816" w:type="dxa"/>
            <w:tcBorders>
              <w:top w:val="single" w:color="auto" w:sz="4" w:space="0"/>
              <w:left w:val="nil"/>
              <w:bottom w:val="single" w:color="auto" w:sz="4" w:space="0"/>
              <w:right w:val="single" w:color="auto" w:sz="4" w:space="0"/>
            </w:tcBorders>
            <w:noWrap/>
            <w:vAlign w:val="center"/>
          </w:tcPr>
          <w:p>
            <w:pPr>
              <w:adjustRightInd w:val="0"/>
              <w:jc w:val="center"/>
              <w:rPr>
                <w:b/>
                <w:bCs/>
                <w:color w:val="000000"/>
                <w:szCs w:val="21"/>
              </w:rPr>
            </w:pPr>
          </w:p>
        </w:tc>
        <w:tc>
          <w:tcPr>
            <w:tcW w:w="1639" w:type="dxa"/>
            <w:tcBorders>
              <w:top w:val="single" w:color="auto" w:sz="4" w:space="0"/>
              <w:left w:val="nil"/>
              <w:bottom w:val="single" w:color="auto" w:sz="4" w:space="0"/>
              <w:right w:val="single" w:color="auto" w:sz="4" w:space="0"/>
            </w:tcBorders>
            <w:noWrap/>
            <w:vAlign w:val="center"/>
          </w:tcPr>
          <w:p>
            <w:pPr>
              <w:adjustRightInd w:val="0"/>
              <w:jc w:val="center"/>
              <w:rPr>
                <w:b/>
                <w:bCs/>
                <w:color w:val="000000"/>
                <w:szCs w:val="21"/>
              </w:rPr>
            </w:pPr>
          </w:p>
        </w:tc>
        <w:tc>
          <w:tcPr>
            <w:tcW w:w="3378" w:type="dxa"/>
            <w:tcBorders>
              <w:top w:val="single" w:color="auto" w:sz="4" w:space="0"/>
              <w:left w:val="nil"/>
              <w:bottom w:val="single" w:color="auto" w:sz="4" w:space="0"/>
              <w:right w:val="single" w:color="auto" w:sz="4" w:space="0"/>
            </w:tcBorders>
            <w:noWrap/>
            <w:vAlign w:val="center"/>
          </w:tcPr>
          <w:p>
            <w:pPr>
              <w:adjustRightInd w:val="0"/>
              <w:jc w:val="center"/>
              <w:rPr>
                <w:b/>
                <w:bCs/>
                <w:color w:val="000000"/>
                <w:szCs w:val="21"/>
              </w:rPr>
            </w:pPr>
          </w:p>
        </w:tc>
        <w:tc>
          <w:tcPr>
            <w:tcW w:w="1054" w:type="dxa"/>
            <w:tcBorders>
              <w:top w:val="single" w:color="auto" w:sz="4" w:space="0"/>
              <w:left w:val="nil"/>
              <w:bottom w:val="single" w:color="auto" w:sz="4" w:space="0"/>
              <w:right w:val="single" w:color="auto" w:sz="4" w:space="0"/>
            </w:tcBorders>
            <w:noWrap/>
            <w:vAlign w:val="center"/>
          </w:tcPr>
          <w:p>
            <w:pPr>
              <w:adjustRightInd w:val="0"/>
              <w:jc w:val="center"/>
              <w:rPr>
                <w:b/>
                <w:bCs/>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jc w:val="center"/>
        </w:trPr>
        <w:tc>
          <w:tcPr>
            <w:tcW w:w="1075" w:type="dxa"/>
            <w:tcBorders>
              <w:top w:val="single" w:color="auto" w:sz="4" w:space="0"/>
              <w:left w:val="single" w:color="auto" w:sz="4" w:space="0"/>
              <w:bottom w:val="single" w:color="auto" w:sz="4" w:space="0"/>
              <w:right w:val="single" w:color="auto" w:sz="4" w:space="0"/>
            </w:tcBorders>
            <w:noWrap/>
            <w:vAlign w:val="center"/>
          </w:tcPr>
          <w:p>
            <w:pPr>
              <w:adjustRightInd w:val="0"/>
              <w:jc w:val="center"/>
              <w:rPr>
                <w:b/>
                <w:bCs/>
                <w:color w:val="000000"/>
                <w:szCs w:val="21"/>
              </w:rPr>
            </w:pPr>
          </w:p>
        </w:tc>
        <w:tc>
          <w:tcPr>
            <w:tcW w:w="2816" w:type="dxa"/>
            <w:tcBorders>
              <w:top w:val="single" w:color="auto" w:sz="4" w:space="0"/>
              <w:left w:val="nil"/>
              <w:bottom w:val="single" w:color="auto" w:sz="4" w:space="0"/>
              <w:right w:val="single" w:color="auto" w:sz="4" w:space="0"/>
            </w:tcBorders>
            <w:noWrap/>
            <w:vAlign w:val="center"/>
          </w:tcPr>
          <w:p>
            <w:pPr>
              <w:adjustRightInd w:val="0"/>
              <w:jc w:val="center"/>
              <w:rPr>
                <w:b/>
                <w:bCs/>
                <w:color w:val="000000"/>
                <w:szCs w:val="21"/>
              </w:rPr>
            </w:pPr>
          </w:p>
        </w:tc>
        <w:tc>
          <w:tcPr>
            <w:tcW w:w="1639" w:type="dxa"/>
            <w:tcBorders>
              <w:top w:val="single" w:color="auto" w:sz="4" w:space="0"/>
              <w:left w:val="nil"/>
              <w:bottom w:val="single" w:color="auto" w:sz="4" w:space="0"/>
              <w:right w:val="single" w:color="auto" w:sz="4" w:space="0"/>
            </w:tcBorders>
            <w:noWrap/>
            <w:vAlign w:val="center"/>
          </w:tcPr>
          <w:p>
            <w:pPr>
              <w:adjustRightInd w:val="0"/>
              <w:jc w:val="center"/>
              <w:rPr>
                <w:b/>
                <w:bCs/>
                <w:color w:val="000000"/>
                <w:szCs w:val="21"/>
              </w:rPr>
            </w:pPr>
          </w:p>
        </w:tc>
        <w:tc>
          <w:tcPr>
            <w:tcW w:w="3378" w:type="dxa"/>
            <w:tcBorders>
              <w:top w:val="single" w:color="auto" w:sz="4" w:space="0"/>
              <w:left w:val="nil"/>
              <w:bottom w:val="single" w:color="auto" w:sz="4" w:space="0"/>
              <w:right w:val="single" w:color="auto" w:sz="4" w:space="0"/>
            </w:tcBorders>
            <w:noWrap/>
            <w:vAlign w:val="center"/>
          </w:tcPr>
          <w:p>
            <w:pPr>
              <w:adjustRightInd w:val="0"/>
              <w:jc w:val="center"/>
              <w:rPr>
                <w:b/>
                <w:bCs/>
                <w:color w:val="000000"/>
                <w:szCs w:val="21"/>
              </w:rPr>
            </w:pPr>
          </w:p>
        </w:tc>
        <w:tc>
          <w:tcPr>
            <w:tcW w:w="1054" w:type="dxa"/>
            <w:tcBorders>
              <w:top w:val="single" w:color="auto" w:sz="4" w:space="0"/>
              <w:left w:val="nil"/>
              <w:bottom w:val="single" w:color="auto" w:sz="4" w:space="0"/>
              <w:right w:val="single" w:color="auto" w:sz="4" w:space="0"/>
            </w:tcBorders>
            <w:noWrap/>
            <w:vAlign w:val="center"/>
          </w:tcPr>
          <w:p>
            <w:pPr>
              <w:adjustRightInd w:val="0"/>
              <w:jc w:val="center"/>
              <w:rPr>
                <w:b/>
                <w:bCs/>
                <w:color w:val="000000"/>
                <w:szCs w:val="21"/>
              </w:rPr>
            </w:pPr>
          </w:p>
        </w:tc>
      </w:tr>
    </w:tbl>
    <w:p>
      <w:pPr>
        <w:spacing w:line="360" w:lineRule="exact"/>
        <w:ind w:left="602" w:hanging="602" w:hangingChars="250"/>
        <w:rPr>
          <w:b/>
          <w:bCs/>
          <w:color w:val="000000"/>
          <w:sz w:val="24"/>
        </w:rPr>
      </w:pPr>
    </w:p>
    <w:p>
      <w:pPr>
        <w:keepNext w:val="0"/>
        <w:keepLines w:val="0"/>
        <w:pageBreakBefore w:val="0"/>
        <w:widowControl w:val="0"/>
        <w:kinsoku/>
        <w:wordWrap/>
        <w:overflowPunct/>
        <w:topLinePunct w:val="0"/>
        <w:autoSpaceDE w:val="0"/>
        <w:autoSpaceDN w:val="0"/>
        <w:bidi w:val="0"/>
        <w:adjustRightInd/>
        <w:snapToGrid/>
        <w:spacing w:line="360" w:lineRule="auto"/>
        <w:textAlignment w:val="auto"/>
        <w:rPr>
          <w:rFonts w:hint="default" w:eastAsia="宋体"/>
          <w:b/>
          <w:bCs/>
          <w:color w:val="000000"/>
          <w:sz w:val="28"/>
          <w:szCs w:val="24"/>
          <w:lang w:val="en-US" w:eastAsia="zh-CN"/>
        </w:rPr>
      </w:pPr>
      <w:r>
        <w:rPr>
          <w:rFonts w:hint="eastAsia"/>
          <w:b/>
          <w:bCs/>
          <w:color w:val="000000"/>
          <w:sz w:val="28"/>
          <w:szCs w:val="24"/>
        </w:rPr>
        <w:t>注：</w:t>
      </w:r>
      <w:r>
        <w:rPr>
          <w:rFonts w:hint="eastAsia"/>
          <w:b/>
          <w:bCs/>
          <w:color w:val="000000"/>
          <w:sz w:val="28"/>
          <w:szCs w:val="24"/>
          <w:lang w:eastAsia="zh-CN"/>
        </w:rPr>
        <w:t>投标人至少应安排</w:t>
      </w:r>
      <w:r>
        <w:rPr>
          <w:rFonts w:hint="eastAsia"/>
          <w:b/>
          <w:bCs/>
          <w:color w:val="000000"/>
          <w:sz w:val="28"/>
          <w:szCs w:val="24"/>
          <w:lang w:val="en-US" w:eastAsia="zh-CN"/>
        </w:rPr>
        <w:t>1名专职人员。</w:t>
      </w:r>
    </w:p>
    <w:p>
      <w:pPr>
        <w:keepNext w:val="0"/>
        <w:keepLines w:val="0"/>
        <w:pageBreakBefore w:val="0"/>
        <w:widowControl w:val="0"/>
        <w:kinsoku/>
        <w:wordWrap/>
        <w:overflowPunct/>
        <w:topLinePunct w:val="0"/>
        <w:autoSpaceDE w:val="0"/>
        <w:autoSpaceDN w:val="0"/>
        <w:bidi w:val="0"/>
        <w:adjustRightInd/>
        <w:snapToGrid/>
        <w:spacing w:line="520" w:lineRule="exact"/>
        <w:textAlignment w:val="auto"/>
        <w:rPr>
          <w:rFonts w:hint="eastAsia" w:ascii="宋体" w:hAnsi="宋体" w:eastAsia="宋体" w:cs="宋体"/>
          <w:b/>
          <w:bCs/>
          <w:sz w:val="28"/>
          <w:szCs w:val="28"/>
          <w:lang w:val="en-US" w:eastAsia="zh-CN"/>
        </w:rPr>
      </w:pPr>
      <w:r>
        <w:rPr>
          <w:rFonts w:hint="eastAsia" w:ascii="宋体" w:hAnsi="宋体" w:eastAsia="宋体" w:cs="宋体"/>
          <w:b/>
          <w:bCs/>
          <w:color w:val="000000"/>
          <w:sz w:val="28"/>
          <w:szCs w:val="28"/>
        </w:rPr>
        <w:t>后附身份证</w:t>
      </w:r>
      <w:r>
        <w:rPr>
          <w:rFonts w:hint="eastAsia" w:ascii="宋体" w:hAnsi="宋体" w:eastAsia="宋体" w:cs="宋体"/>
          <w:b/>
          <w:bCs/>
          <w:color w:val="000000"/>
          <w:sz w:val="28"/>
          <w:szCs w:val="28"/>
          <w:lang w:eastAsia="zh-CN"/>
        </w:rPr>
        <w:t>复印件及投标单位给本项目配备的专职人员</w:t>
      </w:r>
      <w:r>
        <w:rPr>
          <w:rFonts w:hint="eastAsia" w:ascii="宋体" w:hAnsi="宋体" w:eastAsia="宋体" w:cs="宋体"/>
          <w:b/>
          <w:bCs/>
          <w:color w:val="000000"/>
          <w:sz w:val="28"/>
          <w:szCs w:val="28"/>
          <w:lang w:val="en-US" w:eastAsia="zh-CN"/>
        </w:rPr>
        <w:t>2022年4月至2022年6月</w:t>
      </w:r>
      <w:r>
        <w:rPr>
          <w:rFonts w:hint="eastAsia" w:ascii="宋体" w:hAnsi="宋体" w:eastAsia="宋体" w:cs="宋体"/>
          <w:b/>
          <w:bCs/>
          <w:color w:val="000000"/>
          <w:sz w:val="28"/>
          <w:szCs w:val="28"/>
          <w:lang w:eastAsia="zh-CN"/>
        </w:rPr>
        <w:t>缴纳社保证明材料，不提供视为不是专职人员。</w:t>
      </w:r>
      <w:r>
        <w:rPr>
          <w:rFonts w:hint="eastAsia" w:ascii="宋体" w:hAnsi="宋体" w:eastAsia="宋体" w:cs="宋体"/>
          <w:b/>
          <w:bCs/>
          <w:sz w:val="28"/>
          <w:szCs w:val="28"/>
          <w:lang w:val="en-US" w:eastAsia="zh-CN"/>
        </w:rPr>
        <w:t>其他特殊情况：①依法不需要缴纳社会保障资金的供应商，必须提供供应商依法不需要缴纳社保的相关证明材料和供应商与专职人员的劳动合同。</w:t>
      </w:r>
      <w:r>
        <w:rPr>
          <w:rFonts w:hint="eastAsia" w:ascii="宋体" w:hAnsi="宋体" w:eastAsia="宋体" w:cs="宋体"/>
          <w:b/>
          <w:bCs/>
          <w:kern w:val="2"/>
          <w:sz w:val="28"/>
          <w:szCs w:val="28"/>
          <w:lang w:val="en-US" w:eastAsia="zh-CN" w:bidi="ar-SA"/>
        </w:rPr>
        <w:t xml:space="preserve">② </w:t>
      </w:r>
      <w:r>
        <w:rPr>
          <w:rFonts w:hint="eastAsia" w:ascii="宋体" w:hAnsi="宋体" w:eastAsia="宋体" w:cs="宋体"/>
          <w:b/>
          <w:bCs/>
          <w:sz w:val="28"/>
          <w:szCs w:val="28"/>
          <w:lang w:val="en-US" w:eastAsia="zh-CN"/>
        </w:rPr>
        <w:t>从取得营业执照时间起到响应文件提交截止时间为止不足要求月数的只需提供从取得营业执照起的给本项目配备的专职人员依法缴纳社会保障资金的相应证明文件加盖公章。③依法不需要缴纳社保的专职人员（例如退休人员），应提供依法不需要缴纳社保的证明材料（例如退休证）及供应商与专职人员的劳动合同。）</w:t>
      </w:r>
    </w:p>
    <w:p>
      <w:pPr>
        <w:ind w:firstLine="3765" w:firstLineChars="1250"/>
        <w:rPr>
          <w:b/>
          <w:color w:val="000000"/>
          <w:sz w:val="30"/>
          <w:szCs w:val="30"/>
        </w:rPr>
      </w:pPr>
    </w:p>
    <w:p>
      <w:pPr>
        <w:adjustRightInd w:val="0"/>
        <w:spacing w:line="360" w:lineRule="auto"/>
        <w:jc w:val="right"/>
        <w:rPr>
          <w:color w:val="000000"/>
          <w:szCs w:val="21"/>
        </w:rPr>
      </w:pPr>
      <w:r>
        <w:rPr>
          <w:rFonts w:hint="eastAsia"/>
          <w:color w:val="000000"/>
          <w:szCs w:val="21"/>
        </w:rPr>
        <w:t>投标人名称：</w:t>
      </w:r>
      <w:r>
        <w:rPr>
          <w:rFonts w:hint="eastAsia"/>
          <w:color w:val="000000"/>
          <w:szCs w:val="21"/>
          <w:u w:val="single"/>
        </w:rPr>
        <w:t xml:space="preserve">            （</w:t>
      </w:r>
      <w:r>
        <w:rPr>
          <w:rFonts w:hint="eastAsia"/>
          <w:color w:val="000000"/>
          <w:szCs w:val="21"/>
          <w:u w:val="single"/>
          <w:lang w:eastAsia="zh-CN"/>
        </w:rPr>
        <w:t>单位公章</w:t>
      </w:r>
      <w:r>
        <w:rPr>
          <w:rFonts w:hint="eastAsia"/>
          <w:color w:val="000000"/>
          <w:szCs w:val="21"/>
          <w:u w:val="single"/>
        </w:rPr>
        <w:t>）</w:t>
      </w:r>
    </w:p>
    <w:p>
      <w:pPr>
        <w:adjustRightInd w:val="0"/>
        <w:spacing w:line="360" w:lineRule="auto"/>
        <w:rPr>
          <w:color w:val="000000"/>
          <w:szCs w:val="21"/>
        </w:rPr>
      </w:pPr>
    </w:p>
    <w:p>
      <w:pPr>
        <w:adjustRightInd w:val="0"/>
        <w:spacing w:line="360" w:lineRule="auto"/>
        <w:jc w:val="right"/>
        <w:rPr>
          <w:bCs/>
          <w:color w:val="000000"/>
          <w:szCs w:val="21"/>
        </w:rPr>
      </w:pPr>
      <w:r>
        <w:rPr>
          <w:rFonts w:hint="eastAsia"/>
          <w:color w:val="000000"/>
          <w:szCs w:val="21"/>
        </w:rPr>
        <w:t>法定代表人或授权代表：</w:t>
      </w:r>
      <w:r>
        <w:rPr>
          <w:rFonts w:hint="eastAsia"/>
          <w:color w:val="000000"/>
          <w:szCs w:val="21"/>
          <w:u w:val="single"/>
        </w:rPr>
        <w:t xml:space="preserve">   （签字或</w:t>
      </w:r>
      <w:r>
        <w:rPr>
          <w:rFonts w:hint="eastAsia"/>
          <w:color w:val="000000"/>
          <w:szCs w:val="21"/>
          <w:u w:val="single"/>
          <w:lang w:val="en-US"/>
        </w:rPr>
        <w:t>盖章</w:t>
      </w:r>
      <w:r>
        <w:rPr>
          <w:rFonts w:hint="eastAsia"/>
          <w:color w:val="000000"/>
          <w:szCs w:val="21"/>
          <w:u w:val="single"/>
        </w:rPr>
        <w:t>）</w:t>
      </w:r>
    </w:p>
    <w:p>
      <w:pPr>
        <w:adjustRightInd w:val="0"/>
        <w:spacing w:line="360" w:lineRule="auto"/>
        <w:rPr>
          <w:bCs/>
          <w:color w:val="000000"/>
          <w:szCs w:val="21"/>
        </w:rPr>
      </w:pPr>
    </w:p>
    <w:p>
      <w:pPr>
        <w:pStyle w:val="41"/>
        <w:jc w:val="center"/>
        <w:rPr>
          <w:rFonts w:hint="default" w:eastAsia="宋体"/>
          <w:b/>
          <w:bCs/>
          <w:sz w:val="32"/>
          <w:szCs w:val="32"/>
          <w:lang w:val="en-US" w:eastAsia="zh-CN"/>
        </w:rPr>
      </w:pPr>
      <w:r>
        <w:rPr>
          <w:rFonts w:hint="eastAsia"/>
          <w:bCs/>
          <w:color w:val="000000"/>
          <w:szCs w:val="21"/>
          <w:lang w:val="en-US" w:eastAsia="zh-CN"/>
        </w:rPr>
        <w:t xml:space="preserve">                 </w:t>
      </w:r>
      <w:r>
        <w:rPr>
          <w:rFonts w:hint="eastAsia"/>
          <w:bCs/>
          <w:color w:val="000000"/>
          <w:szCs w:val="21"/>
        </w:rPr>
        <w:t>日     期:</w:t>
      </w:r>
      <w:r>
        <w:rPr>
          <w:rFonts w:hint="eastAsia"/>
          <w:bCs/>
          <w:color w:val="000000"/>
          <w:szCs w:val="21"/>
          <w:lang w:val="en-US" w:eastAsia="zh-CN"/>
        </w:rPr>
        <w:t xml:space="preserve">       </w:t>
      </w:r>
    </w:p>
    <w:p>
      <w:pPr>
        <w:spacing w:before="50"/>
        <w:ind w:left="179" w:right="115"/>
        <w:jc w:val="center"/>
        <w:outlineLvl w:val="0"/>
        <w:rPr>
          <w:rFonts w:hint="eastAsia"/>
          <w:b/>
          <w:sz w:val="44"/>
          <w:szCs w:val="32"/>
          <w:lang w:val="en-US" w:eastAsia="zh-CN"/>
        </w:rPr>
      </w:pPr>
      <w:bookmarkStart w:id="144" w:name="_Toc16547"/>
      <w:r>
        <w:rPr>
          <w:rFonts w:hint="eastAsia"/>
          <w:b/>
          <w:sz w:val="44"/>
          <w:szCs w:val="32"/>
          <w:lang w:val="en-US" w:eastAsia="zh-CN"/>
        </w:rPr>
        <w:t>七、拟投入本项目使用车辆配备情况一览表</w:t>
      </w:r>
      <w:bookmarkEnd w:id="144"/>
    </w:p>
    <w:p>
      <w:pPr>
        <w:spacing w:line="400" w:lineRule="exact"/>
        <w:rPr>
          <w:sz w:val="24"/>
        </w:rPr>
      </w:pPr>
      <w:r>
        <w:rPr>
          <w:rFonts w:hint="eastAsia"/>
          <w:sz w:val="24"/>
        </w:rPr>
        <w:t>项目名称：</w:t>
      </w:r>
    </w:p>
    <w:p>
      <w:pPr>
        <w:spacing w:line="400" w:lineRule="exact"/>
        <w:rPr>
          <w:sz w:val="24"/>
        </w:rPr>
      </w:pPr>
      <w:r>
        <w:rPr>
          <w:rFonts w:hint="eastAsia"/>
          <w:sz w:val="24"/>
        </w:rPr>
        <w:t xml:space="preserve">项目编号：                                                     </w:t>
      </w:r>
    </w:p>
    <w:tbl>
      <w:tblPr>
        <w:tblStyle w:val="23"/>
        <w:tblW w:w="9962"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CCE8CF" w:themeFill="background1"/>
        <w:tblLayout w:type="fixed"/>
        <w:tblCellMar>
          <w:top w:w="0" w:type="dxa"/>
          <w:left w:w="108" w:type="dxa"/>
          <w:bottom w:w="0" w:type="dxa"/>
          <w:right w:w="108" w:type="dxa"/>
        </w:tblCellMar>
      </w:tblPr>
      <w:tblGrid>
        <w:gridCol w:w="790"/>
        <w:gridCol w:w="2190"/>
        <w:gridCol w:w="755"/>
        <w:gridCol w:w="1139"/>
        <w:gridCol w:w="1230"/>
        <w:gridCol w:w="1099"/>
        <w:gridCol w:w="1869"/>
        <w:gridCol w:w="89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CCE8CF" w:themeFill="background1"/>
          <w:tblCellMar>
            <w:top w:w="0" w:type="dxa"/>
            <w:left w:w="108" w:type="dxa"/>
            <w:bottom w:w="0" w:type="dxa"/>
            <w:right w:w="108" w:type="dxa"/>
          </w:tblCellMar>
        </w:tblPrEx>
        <w:trPr>
          <w:trHeight w:val="599" w:hRule="atLeast"/>
          <w:jc w:val="center"/>
        </w:trPr>
        <w:tc>
          <w:tcPr>
            <w:tcW w:w="790" w:type="dxa"/>
            <w:tcBorders>
              <w:top w:val="single" w:color="auto" w:sz="12" w:space="0"/>
              <w:bottom w:val="double" w:color="auto" w:sz="4" w:space="0"/>
            </w:tcBorders>
            <w:shd w:val="clear" w:color="auto" w:fill="CCE8CF" w:themeFill="background1"/>
            <w:noWrap/>
            <w:vAlign w:val="center"/>
          </w:tcPr>
          <w:p>
            <w:pPr>
              <w:spacing w:line="400" w:lineRule="exact"/>
              <w:rPr>
                <w:rFonts w:cs="Times New Roman"/>
                <w:sz w:val="24"/>
              </w:rPr>
            </w:pPr>
            <w:r>
              <w:rPr>
                <w:rFonts w:hint="eastAsia" w:cs="Times New Roman"/>
                <w:sz w:val="24"/>
              </w:rPr>
              <w:t>序号</w:t>
            </w:r>
          </w:p>
        </w:tc>
        <w:tc>
          <w:tcPr>
            <w:tcW w:w="2190" w:type="dxa"/>
            <w:tcBorders>
              <w:top w:val="single" w:color="auto" w:sz="12" w:space="0"/>
              <w:bottom w:val="double" w:color="auto" w:sz="4" w:space="0"/>
            </w:tcBorders>
            <w:shd w:val="clear" w:color="auto" w:fill="CCE8CF" w:themeFill="background1"/>
            <w:noWrap/>
            <w:vAlign w:val="center"/>
          </w:tcPr>
          <w:p>
            <w:pPr>
              <w:spacing w:line="400" w:lineRule="exact"/>
              <w:rPr>
                <w:rFonts w:cs="Times New Roman"/>
                <w:sz w:val="24"/>
              </w:rPr>
            </w:pPr>
            <w:r>
              <w:rPr>
                <w:rFonts w:hint="eastAsia" w:cs="Times New Roman"/>
                <w:sz w:val="24"/>
              </w:rPr>
              <w:t>车辆等设备名称</w:t>
            </w:r>
          </w:p>
        </w:tc>
        <w:tc>
          <w:tcPr>
            <w:tcW w:w="755" w:type="dxa"/>
            <w:tcBorders>
              <w:top w:val="single" w:color="auto" w:sz="12" w:space="0"/>
              <w:bottom w:val="double" w:color="auto" w:sz="4" w:space="0"/>
            </w:tcBorders>
            <w:shd w:val="clear" w:color="auto" w:fill="CCE8CF" w:themeFill="background1"/>
            <w:noWrap/>
            <w:vAlign w:val="center"/>
          </w:tcPr>
          <w:p>
            <w:pPr>
              <w:spacing w:line="400" w:lineRule="exact"/>
              <w:rPr>
                <w:rFonts w:cs="Times New Roman"/>
                <w:sz w:val="24"/>
              </w:rPr>
            </w:pPr>
            <w:r>
              <w:rPr>
                <w:rFonts w:hint="eastAsia" w:cs="Times New Roman"/>
                <w:sz w:val="24"/>
              </w:rPr>
              <w:t>数量</w:t>
            </w:r>
          </w:p>
        </w:tc>
        <w:tc>
          <w:tcPr>
            <w:tcW w:w="1139" w:type="dxa"/>
            <w:tcBorders>
              <w:top w:val="single" w:color="auto" w:sz="12" w:space="0"/>
              <w:bottom w:val="double" w:color="auto" w:sz="4" w:space="0"/>
            </w:tcBorders>
            <w:shd w:val="clear" w:color="auto" w:fill="CCE8CF" w:themeFill="background1"/>
            <w:noWrap/>
            <w:vAlign w:val="center"/>
          </w:tcPr>
          <w:p>
            <w:pPr>
              <w:spacing w:line="400" w:lineRule="exact"/>
              <w:rPr>
                <w:rFonts w:cs="Times New Roman"/>
                <w:sz w:val="24"/>
              </w:rPr>
            </w:pPr>
            <w:r>
              <w:rPr>
                <w:rFonts w:hint="eastAsia" w:cs="Times New Roman"/>
                <w:sz w:val="24"/>
              </w:rPr>
              <w:t>型号</w:t>
            </w:r>
          </w:p>
        </w:tc>
        <w:tc>
          <w:tcPr>
            <w:tcW w:w="1230" w:type="dxa"/>
            <w:tcBorders>
              <w:top w:val="single" w:color="auto" w:sz="12" w:space="0"/>
              <w:bottom w:val="double" w:color="auto" w:sz="4" w:space="0"/>
            </w:tcBorders>
            <w:shd w:val="clear" w:color="auto" w:fill="CCE8CF" w:themeFill="background1"/>
            <w:noWrap/>
            <w:vAlign w:val="center"/>
          </w:tcPr>
          <w:p>
            <w:pPr>
              <w:spacing w:line="400" w:lineRule="exact"/>
              <w:rPr>
                <w:rFonts w:cs="Times New Roman"/>
                <w:sz w:val="24"/>
              </w:rPr>
            </w:pPr>
            <w:r>
              <w:rPr>
                <w:rFonts w:hint="eastAsia" w:cs="Times New Roman"/>
                <w:sz w:val="24"/>
              </w:rPr>
              <w:t>主要参数</w:t>
            </w:r>
          </w:p>
        </w:tc>
        <w:tc>
          <w:tcPr>
            <w:tcW w:w="1099" w:type="dxa"/>
            <w:tcBorders>
              <w:top w:val="single" w:color="auto" w:sz="12" w:space="0"/>
              <w:bottom w:val="double" w:color="auto" w:sz="4" w:space="0"/>
            </w:tcBorders>
            <w:shd w:val="clear" w:color="auto" w:fill="CCE8CF" w:themeFill="background1"/>
            <w:noWrap/>
            <w:vAlign w:val="center"/>
          </w:tcPr>
          <w:p>
            <w:pPr>
              <w:spacing w:line="400" w:lineRule="exact"/>
              <w:rPr>
                <w:rFonts w:cs="Times New Roman"/>
                <w:sz w:val="24"/>
              </w:rPr>
            </w:pPr>
            <w:r>
              <w:rPr>
                <w:rFonts w:hint="eastAsia" w:cs="Times New Roman"/>
                <w:sz w:val="24"/>
              </w:rPr>
              <w:t>自有/租用</w:t>
            </w:r>
          </w:p>
        </w:tc>
        <w:tc>
          <w:tcPr>
            <w:tcW w:w="1869" w:type="dxa"/>
            <w:tcBorders>
              <w:top w:val="single" w:color="auto" w:sz="12" w:space="0"/>
              <w:bottom w:val="double" w:color="auto" w:sz="4" w:space="0"/>
            </w:tcBorders>
            <w:shd w:val="clear" w:color="auto" w:fill="CCE8CF" w:themeFill="background1"/>
            <w:noWrap/>
            <w:vAlign w:val="center"/>
          </w:tcPr>
          <w:p>
            <w:pPr>
              <w:spacing w:line="400" w:lineRule="exact"/>
              <w:rPr>
                <w:rFonts w:cs="Times New Roman"/>
                <w:sz w:val="24"/>
              </w:rPr>
            </w:pPr>
            <w:r>
              <w:rPr>
                <w:rFonts w:hint="eastAsia" w:cs="Times New Roman"/>
                <w:sz w:val="24"/>
              </w:rPr>
              <w:t>注册、购买、租赁日期</w:t>
            </w:r>
          </w:p>
        </w:tc>
        <w:tc>
          <w:tcPr>
            <w:tcW w:w="890" w:type="dxa"/>
            <w:tcBorders>
              <w:top w:val="single" w:color="auto" w:sz="12" w:space="0"/>
              <w:bottom w:val="double" w:color="auto" w:sz="4" w:space="0"/>
            </w:tcBorders>
            <w:shd w:val="clear" w:color="auto" w:fill="CCE8CF" w:themeFill="background1"/>
            <w:noWrap/>
            <w:vAlign w:val="center"/>
          </w:tcPr>
          <w:p>
            <w:pPr>
              <w:spacing w:line="400" w:lineRule="exact"/>
              <w:rPr>
                <w:rFonts w:cs="Times New Roman"/>
                <w:sz w:val="24"/>
              </w:rPr>
            </w:pPr>
            <w:r>
              <w:rPr>
                <w:rFonts w:hint="eastAsia" w:cs="Times New Roman"/>
                <w:sz w:val="24"/>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790" w:type="dxa"/>
            <w:tcBorders>
              <w:top w:val="double" w:color="auto" w:sz="4" w:space="0"/>
            </w:tcBorders>
            <w:shd w:val="clear" w:color="auto" w:fill="CCE8CF" w:themeFill="background1"/>
            <w:noWrap/>
            <w:vAlign w:val="center"/>
          </w:tcPr>
          <w:p>
            <w:pPr>
              <w:spacing w:line="400" w:lineRule="exact"/>
              <w:jc w:val="both"/>
            </w:pPr>
          </w:p>
        </w:tc>
        <w:tc>
          <w:tcPr>
            <w:tcW w:w="2190" w:type="dxa"/>
            <w:tcBorders>
              <w:top w:val="double" w:color="auto" w:sz="4" w:space="0"/>
            </w:tcBorders>
            <w:shd w:val="clear" w:color="auto" w:fill="CCE8CF" w:themeFill="background1"/>
            <w:noWrap/>
            <w:vAlign w:val="center"/>
          </w:tcPr>
          <w:p>
            <w:pPr>
              <w:spacing w:line="400" w:lineRule="exact"/>
              <w:jc w:val="center"/>
            </w:pPr>
          </w:p>
        </w:tc>
        <w:tc>
          <w:tcPr>
            <w:tcW w:w="755" w:type="dxa"/>
            <w:tcBorders>
              <w:top w:val="double" w:color="auto" w:sz="4" w:space="0"/>
            </w:tcBorders>
            <w:shd w:val="clear" w:color="auto" w:fill="CCE8CF" w:themeFill="background1"/>
            <w:noWrap/>
            <w:vAlign w:val="center"/>
          </w:tcPr>
          <w:p>
            <w:pPr>
              <w:spacing w:line="400" w:lineRule="exact"/>
              <w:jc w:val="center"/>
            </w:pPr>
          </w:p>
        </w:tc>
        <w:tc>
          <w:tcPr>
            <w:tcW w:w="1139" w:type="dxa"/>
            <w:tcBorders>
              <w:top w:val="double" w:color="auto" w:sz="4" w:space="0"/>
            </w:tcBorders>
            <w:shd w:val="clear" w:color="auto" w:fill="CCE8CF" w:themeFill="background1"/>
            <w:noWrap/>
            <w:vAlign w:val="center"/>
          </w:tcPr>
          <w:p>
            <w:pPr>
              <w:spacing w:line="400" w:lineRule="exact"/>
              <w:jc w:val="center"/>
            </w:pPr>
          </w:p>
        </w:tc>
        <w:tc>
          <w:tcPr>
            <w:tcW w:w="1230" w:type="dxa"/>
            <w:tcBorders>
              <w:top w:val="double" w:color="auto" w:sz="4" w:space="0"/>
            </w:tcBorders>
            <w:shd w:val="clear" w:color="auto" w:fill="CCE8CF" w:themeFill="background1"/>
            <w:noWrap/>
            <w:vAlign w:val="center"/>
          </w:tcPr>
          <w:p>
            <w:pPr>
              <w:spacing w:line="400" w:lineRule="exact"/>
              <w:jc w:val="center"/>
            </w:pPr>
          </w:p>
        </w:tc>
        <w:tc>
          <w:tcPr>
            <w:tcW w:w="1099" w:type="dxa"/>
            <w:tcBorders>
              <w:top w:val="double" w:color="auto" w:sz="4" w:space="0"/>
            </w:tcBorders>
            <w:shd w:val="clear" w:color="auto" w:fill="CCE8CF" w:themeFill="background1"/>
            <w:noWrap/>
            <w:vAlign w:val="center"/>
          </w:tcPr>
          <w:p>
            <w:pPr>
              <w:spacing w:line="400" w:lineRule="exact"/>
              <w:jc w:val="center"/>
            </w:pPr>
          </w:p>
        </w:tc>
        <w:tc>
          <w:tcPr>
            <w:tcW w:w="1869" w:type="dxa"/>
            <w:tcBorders>
              <w:top w:val="double" w:color="auto" w:sz="4" w:space="0"/>
            </w:tcBorders>
            <w:shd w:val="clear" w:color="auto" w:fill="CCE8CF" w:themeFill="background1"/>
            <w:noWrap/>
            <w:vAlign w:val="center"/>
          </w:tcPr>
          <w:p>
            <w:pPr>
              <w:spacing w:line="400" w:lineRule="exact"/>
              <w:jc w:val="center"/>
            </w:pPr>
          </w:p>
        </w:tc>
        <w:tc>
          <w:tcPr>
            <w:tcW w:w="890" w:type="dxa"/>
            <w:tcBorders>
              <w:top w:val="double" w:color="auto" w:sz="4" w:space="0"/>
            </w:tcBorders>
            <w:shd w:val="clear" w:color="auto" w:fill="CCE8CF" w:themeFill="background1"/>
            <w:noWrap/>
            <w:vAlign w:val="center"/>
          </w:tcPr>
          <w:p>
            <w:pPr>
              <w:spacing w:line="400" w:lineRule="exact"/>
              <w:jc w:val="cente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790" w:type="dxa"/>
            <w:shd w:val="clear" w:color="auto" w:fill="CCE8CF" w:themeFill="background1"/>
            <w:noWrap/>
            <w:vAlign w:val="center"/>
          </w:tcPr>
          <w:p>
            <w:pPr>
              <w:spacing w:line="400" w:lineRule="exact"/>
              <w:jc w:val="both"/>
            </w:pPr>
          </w:p>
        </w:tc>
        <w:tc>
          <w:tcPr>
            <w:tcW w:w="2190" w:type="dxa"/>
            <w:shd w:val="clear" w:color="auto" w:fill="CCE8CF" w:themeFill="background1"/>
            <w:noWrap/>
            <w:vAlign w:val="center"/>
          </w:tcPr>
          <w:p>
            <w:pPr>
              <w:spacing w:line="400" w:lineRule="exact"/>
              <w:jc w:val="center"/>
            </w:pPr>
          </w:p>
        </w:tc>
        <w:tc>
          <w:tcPr>
            <w:tcW w:w="755" w:type="dxa"/>
            <w:shd w:val="clear" w:color="auto" w:fill="CCE8CF" w:themeFill="background1"/>
            <w:noWrap/>
            <w:vAlign w:val="center"/>
          </w:tcPr>
          <w:p>
            <w:pPr>
              <w:spacing w:line="400" w:lineRule="exact"/>
              <w:jc w:val="center"/>
            </w:pPr>
          </w:p>
        </w:tc>
        <w:tc>
          <w:tcPr>
            <w:tcW w:w="1139" w:type="dxa"/>
            <w:shd w:val="clear" w:color="auto" w:fill="CCE8CF" w:themeFill="background1"/>
            <w:noWrap/>
            <w:vAlign w:val="center"/>
          </w:tcPr>
          <w:p>
            <w:pPr>
              <w:spacing w:line="400" w:lineRule="exact"/>
              <w:jc w:val="center"/>
            </w:pPr>
          </w:p>
        </w:tc>
        <w:tc>
          <w:tcPr>
            <w:tcW w:w="1230" w:type="dxa"/>
            <w:shd w:val="clear" w:color="auto" w:fill="CCE8CF" w:themeFill="background1"/>
            <w:noWrap/>
            <w:vAlign w:val="center"/>
          </w:tcPr>
          <w:p>
            <w:pPr>
              <w:spacing w:line="400" w:lineRule="exact"/>
              <w:jc w:val="center"/>
            </w:pPr>
          </w:p>
        </w:tc>
        <w:tc>
          <w:tcPr>
            <w:tcW w:w="1099" w:type="dxa"/>
            <w:shd w:val="clear" w:color="auto" w:fill="CCE8CF" w:themeFill="background1"/>
            <w:noWrap/>
            <w:vAlign w:val="center"/>
          </w:tcPr>
          <w:p>
            <w:pPr>
              <w:spacing w:line="400" w:lineRule="exact"/>
              <w:jc w:val="center"/>
            </w:pPr>
          </w:p>
        </w:tc>
        <w:tc>
          <w:tcPr>
            <w:tcW w:w="1869" w:type="dxa"/>
            <w:shd w:val="clear" w:color="auto" w:fill="CCE8CF" w:themeFill="background1"/>
            <w:noWrap/>
            <w:vAlign w:val="center"/>
          </w:tcPr>
          <w:p>
            <w:pPr>
              <w:spacing w:line="400" w:lineRule="exact"/>
              <w:jc w:val="center"/>
            </w:pPr>
          </w:p>
        </w:tc>
        <w:tc>
          <w:tcPr>
            <w:tcW w:w="890" w:type="dxa"/>
            <w:shd w:val="clear" w:color="auto" w:fill="CCE8CF" w:themeFill="background1"/>
            <w:noWrap/>
            <w:vAlign w:val="center"/>
          </w:tcPr>
          <w:p>
            <w:pPr>
              <w:spacing w:line="400" w:lineRule="exact"/>
              <w:jc w:val="cente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790" w:type="dxa"/>
            <w:shd w:val="clear" w:color="auto" w:fill="CCE8CF" w:themeFill="background1"/>
            <w:noWrap/>
            <w:vAlign w:val="center"/>
          </w:tcPr>
          <w:p>
            <w:pPr>
              <w:spacing w:line="400" w:lineRule="exact"/>
              <w:jc w:val="both"/>
            </w:pPr>
          </w:p>
        </w:tc>
        <w:tc>
          <w:tcPr>
            <w:tcW w:w="2190" w:type="dxa"/>
            <w:shd w:val="clear" w:color="auto" w:fill="CCE8CF" w:themeFill="background1"/>
            <w:noWrap/>
            <w:vAlign w:val="center"/>
          </w:tcPr>
          <w:p>
            <w:pPr>
              <w:spacing w:line="400" w:lineRule="exact"/>
              <w:jc w:val="center"/>
            </w:pPr>
          </w:p>
        </w:tc>
        <w:tc>
          <w:tcPr>
            <w:tcW w:w="755" w:type="dxa"/>
            <w:shd w:val="clear" w:color="auto" w:fill="CCE8CF" w:themeFill="background1"/>
            <w:noWrap/>
            <w:vAlign w:val="center"/>
          </w:tcPr>
          <w:p>
            <w:pPr>
              <w:spacing w:line="400" w:lineRule="exact"/>
              <w:jc w:val="center"/>
            </w:pPr>
          </w:p>
        </w:tc>
        <w:tc>
          <w:tcPr>
            <w:tcW w:w="1139" w:type="dxa"/>
            <w:shd w:val="clear" w:color="auto" w:fill="CCE8CF" w:themeFill="background1"/>
            <w:noWrap/>
            <w:vAlign w:val="center"/>
          </w:tcPr>
          <w:p>
            <w:pPr>
              <w:spacing w:line="400" w:lineRule="exact"/>
              <w:jc w:val="center"/>
            </w:pPr>
          </w:p>
        </w:tc>
        <w:tc>
          <w:tcPr>
            <w:tcW w:w="1230" w:type="dxa"/>
            <w:shd w:val="clear" w:color="auto" w:fill="CCE8CF" w:themeFill="background1"/>
            <w:noWrap/>
            <w:vAlign w:val="center"/>
          </w:tcPr>
          <w:p>
            <w:pPr>
              <w:spacing w:line="400" w:lineRule="exact"/>
              <w:jc w:val="center"/>
            </w:pPr>
          </w:p>
        </w:tc>
        <w:tc>
          <w:tcPr>
            <w:tcW w:w="1099" w:type="dxa"/>
            <w:shd w:val="clear" w:color="auto" w:fill="CCE8CF" w:themeFill="background1"/>
            <w:noWrap/>
            <w:vAlign w:val="center"/>
          </w:tcPr>
          <w:p>
            <w:pPr>
              <w:spacing w:line="400" w:lineRule="exact"/>
              <w:jc w:val="center"/>
            </w:pPr>
          </w:p>
        </w:tc>
        <w:tc>
          <w:tcPr>
            <w:tcW w:w="1869" w:type="dxa"/>
            <w:shd w:val="clear" w:color="auto" w:fill="CCE8CF" w:themeFill="background1"/>
            <w:noWrap/>
            <w:vAlign w:val="center"/>
          </w:tcPr>
          <w:p>
            <w:pPr>
              <w:spacing w:line="400" w:lineRule="exact"/>
              <w:jc w:val="center"/>
            </w:pPr>
          </w:p>
        </w:tc>
        <w:tc>
          <w:tcPr>
            <w:tcW w:w="890" w:type="dxa"/>
            <w:shd w:val="clear" w:color="auto" w:fill="CCE8CF" w:themeFill="background1"/>
            <w:noWrap/>
            <w:vAlign w:val="center"/>
          </w:tcPr>
          <w:p>
            <w:pPr>
              <w:spacing w:line="400" w:lineRule="exact"/>
              <w:jc w:val="cente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790" w:type="dxa"/>
            <w:shd w:val="clear" w:color="auto" w:fill="CCE8CF" w:themeFill="background1"/>
            <w:noWrap/>
            <w:vAlign w:val="center"/>
          </w:tcPr>
          <w:p>
            <w:pPr>
              <w:spacing w:line="400" w:lineRule="exact"/>
              <w:jc w:val="both"/>
            </w:pPr>
          </w:p>
        </w:tc>
        <w:tc>
          <w:tcPr>
            <w:tcW w:w="2190" w:type="dxa"/>
            <w:shd w:val="clear" w:color="auto" w:fill="CCE8CF" w:themeFill="background1"/>
            <w:noWrap/>
            <w:vAlign w:val="center"/>
          </w:tcPr>
          <w:p>
            <w:pPr>
              <w:spacing w:line="400" w:lineRule="exact"/>
              <w:jc w:val="center"/>
            </w:pPr>
          </w:p>
        </w:tc>
        <w:tc>
          <w:tcPr>
            <w:tcW w:w="755" w:type="dxa"/>
            <w:shd w:val="clear" w:color="auto" w:fill="CCE8CF" w:themeFill="background1"/>
            <w:noWrap/>
            <w:vAlign w:val="center"/>
          </w:tcPr>
          <w:p>
            <w:pPr>
              <w:spacing w:line="400" w:lineRule="exact"/>
              <w:jc w:val="center"/>
            </w:pPr>
          </w:p>
        </w:tc>
        <w:tc>
          <w:tcPr>
            <w:tcW w:w="1139" w:type="dxa"/>
            <w:shd w:val="clear" w:color="auto" w:fill="CCE8CF" w:themeFill="background1"/>
            <w:noWrap/>
            <w:vAlign w:val="center"/>
          </w:tcPr>
          <w:p>
            <w:pPr>
              <w:spacing w:line="400" w:lineRule="exact"/>
              <w:jc w:val="center"/>
            </w:pPr>
          </w:p>
        </w:tc>
        <w:tc>
          <w:tcPr>
            <w:tcW w:w="1230" w:type="dxa"/>
            <w:shd w:val="clear" w:color="auto" w:fill="CCE8CF" w:themeFill="background1"/>
            <w:noWrap/>
            <w:vAlign w:val="center"/>
          </w:tcPr>
          <w:p>
            <w:pPr>
              <w:spacing w:line="400" w:lineRule="exact"/>
              <w:jc w:val="center"/>
            </w:pPr>
          </w:p>
        </w:tc>
        <w:tc>
          <w:tcPr>
            <w:tcW w:w="1099" w:type="dxa"/>
            <w:shd w:val="clear" w:color="auto" w:fill="CCE8CF" w:themeFill="background1"/>
            <w:noWrap/>
            <w:vAlign w:val="center"/>
          </w:tcPr>
          <w:p>
            <w:pPr>
              <w:spacing w:line="400" w:lineRule="exact"/>
              <w:jc w:val="center"/>
            </w:pPr>
          </w:p>
        </w:tc>
        <w:tc>
          <w:tcPr>
            <w:tcW w:w="1869" w:type="dxa"/>
            <w:shd w:val="clear" w:color="auto" w:fill="CCE8CF" w:themeFill="background1"/>
            <w:noWrap/>
            <w:vAlign w:val="center"/>
          </w:tcPr>
          <w:p>
            <w:pPr>
              <w:spacing w:line="400" w:lineRule="exact"/>
              <w:jc w:val="center"/>
            </w:pPr>
          </w:p>
        </w:tc>
        <w:tc>
          <w:tcPr>
            <w:tcW w:w="890" w:type="dxa"/>
            <w:shd w:val="clear" w:color="auto" w:fill="CCE8CF" w:themeFill="background1"/>
            <w:noWrap/>
            <w:vAlign w:val="center"/>
          </w:tcPr>
          <w:p>
            <w:pPr>
              <w:spacing w:line="400" w:lineRule="exact"/>
              <w:jc w:val="cente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790" w:type="dxa"/>
            <w:shd w:val="clear" w:color="auto" w:fill="CCE8CF" w:themeFill="background1"/>
            <w:noWrap/>
            <w:vAlign w:val="center"/>
          </w:tcPr>
          <w:p>
            <w:pPr>
              <w:spacing w:line="400" w:lineRule="exact"/>
              <w:jc w:val="both"/>
            </w:pPr>
          </w:p>
        </w:tc>
        <w:tc>
          <w:tcPr>
            <w:tcW w:w="2190" w:type="dxa"/>
            <w:shd w:val="clear" w:color="auto" w:fill="CCE8CF" w:themeFill="background1"/>
            <w:noWrap/>
            <w:vAlign w:val="center"/>
          </w:tcPr>
          <w:p>
            <w:pPr>
              <w:spacing w:line="400" w:lineRule="exact"/>
              <w:jc w:val="center"/>
            </w:pPr>
          </w:p>
        </w:tc>
        <w:tc>
          <w:tcPr>
            <w:tcW w:w="755" w:type="dxa"/>
            <w:shd w:val="clear" w:color="auto" w:fill="CCE8CF" w:themeFill="background1"/>
            <w:noWrap/>
            <w:vAlign w:val="center"/>
          </w:tcPr>
          <w:p>
            <w:pPr>
              <w:spacing w:line="400" w:lineRule="exact"/>
              <w:jc w:val="center"/>
            </w:pPr>
          </w:p>
        </w:tc>
        <w:tc>
          <w:tcPr>
            <w:tcW w:w="1139" w:type="dxa"/>
            <w:shd w:val="clear" w:color="auto" w:fill="CCE8CF" w:themeFill="background1"/>
            <w:noWrap/>
            <w:vAlign w:val="center"/>
          </w:tcPr>
          <w:p>
            <w:pPr>
              <w:spacing w:line="400" w:lineRule="exact"/>
              <w:jc w:val="center"/>
            </w:pPr>
          </w:p>
        </w:tc>
        <w:tc>
          <w:tcPr>
            <w:tcW w:w="1230" w:type="dxa"/>
            <w:shd w:val="clear" w:color="auto" w:fill="CCE8CF" w:themeFill="background1"/>
            <w:noWrap/>
            <w:vAlign w:val="center"/>
          </w:tcPr>
          <w:p>
            <w:pPr>
              <w:spacing w:line="400" w:lineRule="exact"/>
              <w:jc w:val="center"/>
            </w:pPr>
          </w:p>
        </w:tc>
        <w:tc>
          <w:tcPr>
            <w:tcW w:w="1099" w:type="dxa"/>
            <w:shd w:val="clear" w:color="auto" w:fill="CCE8CF" w:themeFill="background1"/>
            <w:noWrap/>
            <w:vAlign w:val="center"/>
          </w:tcPr>
          <w:p>
            <w:pPr>
              <w:spacing w:line="400" w:lineRule="exact"/>
              <w:jc w:val="center"/>
            </w:pPr>
          </w:p>
        </w:tc>
        <w:tc>
          <w:tcPr>
            <w:tcW w:w="1869" w:type="dxa"/>
            <w:shd w:val="clear" w:color="auto" w:fill="CCE8CF" w:themeFill="background1"/>
            <w:noWrap/>
            <w:vAlign w:val="center"/>
          </w:tcPr>
          <w:p>
            <w:pPr>
              <w:spacing w:line="400" w:lineRule="exact"/>
              <w:jc w:val="center"/>
            </w:pPr>
          </w:p>
        </w:tc>
        <w:tc>
          <w:tcPr>
            <w:tcW w:w="890" w:type="dxa"/>
            <w:shd w:val="clear" w:color="auto" w:fill="CCE8CF" w:themeFill="background1"/>
            <w:noWrap/>
            <w:vAlign w:val="center"/>
          </w:tcPr>
          <w:p>
            <w:pPr>
              <w:spacing w:line="400" w:lineRule="exact"/>
              <w:jc w:val="center"/>
            </w:pPr>
          </w:p>
        </w:tc>
      </w:tr>
    </w:tbl>
    <w:p>
      <w:pPr>
        <w:spacing w:line="360" w:lineRule="auto"/>
        <w:rPr>
          <w:rFonts w:hint="eastAsia"/>
          <w:b/>
          <w:bCs/>
          <w:sz w:val="28"/>
          <w:szCs w:val="28"/>
          <w:lang w:val="en-US" w:eastAsia="zh-CN"/>
        </w:rPr>
      </w:pPr>
      <w:r>
        <w:rPr>
          <w:rFonts w:hint="eastAsia"/>
          <w:b/>
          <w:bCs/>
          <w:sz w:val="28"/>
          <w:szCs w:val="28"/>
        </w:rPr>
        <w:t>备注：</w:t>
      </w:r>
      <w:r>
        <w:rPr>
          <w:rFonts w:hint="eastAsia"/>
          <w:b/>
          <w:bCs/>
          <w:sz w:val="28"/>
          <w:szCs w:val="28"/>
          <w:lang w:val="en-US" w:eastAsia="zh-CN"/>
        </w:rPr>
        <w:t>车辆为自有或租赁。</w:t>
      </w:r>
    </w:p>
    <w:p>
      <w:pPr>
        <w:spacing w:line="360" w:lineRule="auto"/>
        <w:ind w:firstLine="562" w:firstLineChars="200"/>
        <w:rPr>
          <w:rFonts w:hint="eastAsia"/>
          <w:b/>
          <w:bCs/>
          <w:sz w:val="28"/>
          <w:szCs w:val="28"/>
          <w:lang w:eastAsia="zh-CN"/>
        </w:rPr>
      </w:pPr>
      <w:r>
        <w:rPr>
          <w:rFonts w:hint="eastAsia"/>
          <w:b/>
          <w:bCs/>
          <w:sz w:val="28"/>
          <w:szCs w:val="28"/>
          <w:lang w:val="en-US" w:eastAsia="zh-CN"/>
        </w:rPr>
        <w:t>本表后附：①自有车辆</w:t>
      </w:r>
      <w:r>
        <w:rPr>
          <w:rFonts w:hint="eastAsia"/>
          <w:b/>
          <w:bCs/>
          <w:sz w:val="28"/>
          <w:szCs w:val="28"/>
          <w:lang w:eastAsia="zh-CN"/>
        </w:rPr>
        <w:t>必须</w:t>
      </w:r>
      <w:r>
        <w:rPr>
          <w:rFonts w:hint="eastAsia"/>
          <w:b/>
          <w:bCs/>
          <w:sz w:val="28"/>
          <w:szCs w:val="28"/>
        </w:rPr>
        <w:t>提供车辆的行驶证复印件</w:t>
      </w:r>
      <w:r>
        <w:rPr>
          <w:rFonts w:hint="eastAsia"/>
          <w:b/>
          <w:bCs/>
          <w:sz w:val="28"/>
          <w:szCs w:val="28"/>
          <w:lang w:eastAsia="zh-CN"/>
        </w:rPr>
        <w:t>加盖公章（车辆行驶证“所有人”为供应商）</w:t>
      </w:r>
      <w:r>
        <w:rPr>
          <w:rFonts w:hint="eastAsia"/>
          <w:b/>
          <w:bCs/>
          <w:sz w:val="28"/>
          <w:szCs w:val="28"/>
        </w:rPr>
        <w:t>、驾驶员</w:t>
      </w:r>
      <w:r>
        <w:rPr>
          <w:rFonts w:hint="eastAsia"/>
          <w:b/>
          <w:bCs/>
          <w:sz w:val="28"/>
          <w:szCs w:val="28"/>
          <w:lang w:eastAsia="zh-CN"/>
        </w:rPr>
        <w:t>的驾驶证复印件加盖公章。</w:t>
      </w:r>
    </w:p>
    <w:p>
      <w:pPr>
        <w:spacing w:line="360" w:lineRule="auto"/>
        <w:ind w:firstLine="562" w:firstLineChars="200"/>
        <w:rPr>
          <w:rFonts w:hint="eastAsia"/>
          <w:b/>
          <w:bCs/>
          <w:sz w:val="28"/>
          <w:szCs w:val="28"/>
          <w:lang w:eastAsia="zh-CN"/>
        </w:rPr>
      </w:pPr>
      <w:r>
        <w:rPr>
          <w:rFonts w:hint="eastAsia"/>
          <w:b/>
          <w:bCs/>
          <w:sz w:val="28"/>
          <w:szCs w:val="28"/>
        </w:rPr>
        <w:t>②租赁车辆提供</w:t>
      </w:r>
      <w:r>
        <w:rPr>
          <w:rFonts w:hint="eastAsia"/>
          <w:b/>
          <w:bCs/>
          <w:sz w:val="28"/>
          <w:szCs w:val="28"/>
          <w:lang w:eastAsia="zh-CN"/>
        </w:rPr>
        <w:t>车辆</w:t>
      </w:r>
      <w:r>
        <w:rPr>
          <w:rFonts w:hint="eastAsia"/>
          <w:b/>
          <w:bCs/>
          <w:sz w:val="28"/>
          <w:szCs w:val="28"/>
        </w:rPr>
        <w:t>租赁合同复印件</w:t>
      </w:r>
      <w:r>
        <w:rPr>
          <w:rFonts w:hint="eastAsia"/>
          <w:b/>
          <w:bCs/>
          <w:sz w:val="28"/>
          <w:szCs w:val="28"/>
          <w:lang w:eastAsia="zh-CN"/>
        </w:rPr>
        <w:t>加盖公章（供应商为租赁合同中的“承租人”）、</w:t>
      </w:r>
      <w:r>
        <w:rPr>
          <w:rFonts w:hint="eastAsia"/>
          <w:b/>
          <w:bCs/>
          <w:sz w:val="28"/>
          <w:szCs w:val="28"/>
        </w:rPr>
        <w:t>车辆的行驶证复印件</w:t>
      </w:r>
      <w:r>
        <w:rPr>
          <w:rFonts w:hint="eastAsia"/>
          <w:b/>
          <w:bCs/>
          <w:sz w:val="28"/>
          <w:szCs w:val="28"/>
          <w:lang w:eastAsia="zh-CN"/>
        </w:rPr>
        <w:t>加盖公章（车辆行驶证“所有人”为租赁合同中的“出租人”）</w:t>
      </w:r>
      <w:r>
        <w:rPr>
          <w:rFonts w:hint="eastAsia"/>
          <w:b/>
          <w:bCs/>
          <w:sz w:val="28"/>
          <w:szCs w:val="28"/>
        </w:rPr>
        <w:t>、驾驶员</w:t>
      </w:r>
      <w:r>
        <w:rPr>
          <w:rFonts w:hint="eastAsia"/>
          <w:b/>
          <w:bCs/>
          <w:sz w:val="28"/>
          <w:szCs w:val="28"/>
          <w:lang w:eastAsia="zh-CN"/>
        </w:rPr>
        <w:t>的驾驶证复印件加盖公章。</w:t>
      </w:r>
    </w:p>
    <w:p>
      <w:pPr>
        <w:spacing w:line="360" w:lineRule="auto"/>
        <w:ind w:firstLine="562" w:firstLineChars="200"/>
        <w:rPr>
          <w:sz w:val="28"/>
          <w:szCs w:val="28"/>
        </w:rPr>
      </w:pPr>
      <w:r>
        <w:rPr>
          <w:rFonts w:hint="eastAsia"/>
          <w:b/>
          <w:bCs/>
          <w:sz w:val="28"/>
          <w:szCs w:val="28"/>
          <w:lang w:eastAsia="zh-CN"/>
        </w:rPr>
        <w:t>未按以上要求提供证明材料的评审时不得分</w:t>
      </w:r>
      <w:r>
        <w:rPr>
          <w:rFonts w:hint="eastAsia"/>
          <w:b/>
          <w:bCs/>
          <w:sz w:val="28"/>
          <w:szCs w:val="28"/>
        </w:rPr>
        <w:t>。</w:t>
      </w:r>
    </w:p>
    <w:p>
      <w:pPr>
        <w:spacing w:line="400" w:lineRule="exact"/>
        <w:rPr>
          <w:rFonts w:hint="default" w:eastAsia="宋体"/>
          <w:sz w:val="24"/>
          <w:szCs w:val="24"/>
          <w:lang w:val="en-US" w:eastAsia="zh-CN"/>
        </w:rPr>
      </w:pPr>
      <w:r>
        <w:rPr>
          <w:rFonts w:hint="eastAsia"/>
          <w:sz w:val="24"/>
          <w:szCs w:val="24"/>
          <w:lang w:val="en-US" w:eastAsia="zh-CN"/>
        </w:rPr>
        <w:t xml:space="preserve">       </w:t>
      </w:r>
    </w:p>
    <w:p>
      <w:pPr>
        <w:spacing w:line="400" w:lineRule="exact"/>
        <w:rPr>
          <w:color w:val="000000"/>
          <w:sz w:val="24"/>
          <w:szCs w:val="24"/>
        </w:rPr>
      </w:pPr>
    </w:p>
    <w:p>
      <w:pPr>
        <w:adjustRightInd w:val="0"/>
        <w:spacing w:line="360" w:lineRule="auto"/>
        <w:rPr>
          <w:color w:val="000000"/>
          <w:sz w:val="24"/>
          <w:szCs w:val="24"/>
        </w:rPr>
      </w:pPr>
      <w:r>
        <w:rPr>
          <w:rFonts w:hint="eastAsia"/>
          <w:color w:val="000000"/>
          <w:sz w:val="24"/>
          <w:szCs w:val="24"/>
        </w:rPr>
        <w:t>投标人名称：</w:t>
      </w:r>
      <w:r>
        <w:rPr>
          <w:rFonts w:hint="eastAsia"/>
          <w:color w:val="000000"/>
          <w:sz w:val="24"/>
          <w:szCs w:val="24"/>
          <w:u w:val="single"/>
        </w:rPr>
        <w:t xml:space="preserve">               （盖章）</w:t>
      </w:r>
    </w:p>
    <w:p>
      <w:pPr>
        <w:adjustRightInd w:val="0"/>
        <w:spacing w:line="360" w:lineRule="auto"/>
        <w:rPr>
          <w:color w:val="000000"/>
          <w:sz w:val="24"/>
          <w:szCs w:val="24"/>
        </w:rPr>
      </w:pPr>
    </w:p>
    <w:p>
      <w:pPr>
        <w:adjustRightInd w:val="0"/>
        <w:spacing w:line="360" w:lineRule="auto"/>
        <w:rPr>
          <w:bCs/>
          <w:color w:val="000000"/>
          <w:sz w:val="24"/>
          <w:szCs w:val="24"/>
        </w:rPr>
      </w:pPr>
      <w:r>
        <w:rPr>
          <w:rFonts w:hint="eastAsia"/>
          <w:color w:val="000000"/>
          <w:sz w:val="24"/>
          <w:szCs w:val="24"/>
        </w:rPr>
        <w:t>法定代表人或授权代表：</w:t>
      </w:r>
      <w:r>
        <w:rPr>
          <w:rFonts w:hint="eastAsia"/>
          <w:color w:val="000000"/>
          <w:sz w:val="24"/>
          <w:szCs w:val="24"/>
          <w:u w:val="single"/>
        </w:rPr>
        <w:t xml:space="preserve">     （签字</w:t>
      </w:r>
      <w:r>
        <w:rPr>
          <w:rFonts w:hint="eastAsia"/>
          <w:color w:val="000000"/>
          <w:sz w:val="24"/>
          <w:szCs w:val="24"/>
          <w:u w:val="single"/>
          <w:lang w:val="en-US"/>
        </w:rPr>
        <w:t>盖章</w:t>
      </w:r>
      <w:r>
        <w:rPr>
          <w:rFonts w:hint="eastAsia"/>
          <w:color w:val="000000"/>
          <w:sz w:val="24"/>
          <w:szCs w:val="24"/>
          <w:u w:val="single"/>
        </w:rPr>
        <w:t>）</w:t>
      </w:r>
    </w:p>
    <w:p>
      <w:pPr>
        <w:adjustRightInd w:val="0"/>
        <w:spacing w:line="360" w:lineRule="auto"/>
        <w:rPr>
          <w:bCs/>
          <w:color w:val="000000"/>
          <w:sz w:val="24"/>
          <w:szCs w:val="24"/>
        </w:rPr>
      </w:pPr>
    </w:p>
    <w:p>
      <w:pPr>
        <w:pStyle w:val="41"/>
        <w:jc w:val="center"/>
        <w:rPr>
          <w:b/>
          <w:bCs/>
          <w:sz w:val="24"/>
          <w:szCs w:val="24"/>
        </w:rPr>
      </w:pPr>
      <w:r>
        <w:rPr>
          <w:rFonts w:hint="eastAsia"/>
          <w:bCs/>
          <w:color w:val="000000"/>
          <w:sz w:val="24"/>
          <w:szCs w:val="24"/>
        </w:rPr>
        <w:t>日     期</w:t>
      </w:r>
      <w:r>
        <w:rPr>
          <w:bCs/>
          <w:color w:val="000000"/>
          <w:sz w:val="24"/>
          <w:szCs w:val="24"/>
        </w:rPr>
        <w:t>:</w:t>
      </w:r>
    </w:p>
    <w:p>
      <w:pPr>
        <w:pStyle w:val="41"/>
        <w:jc w:val="center"/>
        <w:rPr>
          <w:b/>
          <w:bCs/>
          <w:sz w:val="32"/>
          <w:szCs w:val="32"/>
        </w:rPr>
      </w:pPr>
    </w:p>
    <w:p>
      <w:pPr>
        <w:pStyle w:val="41"/>
        <w:jc w:val="center"/>
        <w:rPr>
          <w:b/>
          <w:bCs/>
          <w:sz w:val="32"/>
          <w:szCs w:val="32"/>
        </w:rPr>
      </w:pPr>
    </w:p>
    <w:p>
      <w:pPr>
        <w:pStyle w:val="41"/>
        <w:jc w:val="both"/>
        <w:rPr>
          <w:b/>
          <w:bCs/>
          <w:sz w:val="32"/>
          <w:szCs w:val="32"/>
        </w:rPr>
      </w:pPr>
    </w:p>
    <w:p>
      <w:pPr>
        <w:spacing w:before="50"/>
        <w:ind w:left="179" w:right="115"/>
        <w:jc w:val="center"/>
        <w:outlineLvl w:val="0"/>
        <w:rPr>
          <w:rFonts w:hint="eastAsia"/>
          <w:b/>
          <w:sz w:val="44"/>
          <w:szCs w:val="32"/>
          <w:lang w:val="en-US" w:eastAsia="zh-CN"/>
        </w:rPr>
      </w:pPr>
      <w:bookmarkStart w:id="145" w:name="_Toc32733"/>
      <w:r>
        <w:rPr>
          <w:rFonts w:hint="eastAsia"/>
          <w:b/>
          <w:sz w:val="44"/>
          <w:szCs w:val="32"/>
          <w:lang w:val="en-US" w:eastAsia="zh-CN"/>
        </w:rPr>
        <w:t>八、投标人2019年1月1日至2022年6月30日类似业绩表</w:t>
      </w:r>
      <w:bookmarkEnd w:id="145"/>
    </w:p>
    <w:tbl>
      <w:tblPr>
        <w:tblStyle w:val="2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8"/>
        <w:gridCol w:w="1801"/>
        <w:gridCol w:w="1750"/>
        <w:gridCol w:w="1937"/>
        <w:gridCol w:w="1938"/>
        <w:gridCol w:w="17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1" w:hRule="atLeast"/>
          <w:jc w:val="center"/>
        </w:trPr>
        <w:tc>
          <w:tcPr>
            <w:tcW w:w="648" w:type="dxa"/>
            <w:noWrap/>
            <w:vAlign w:val="center"/>
          </w:tcPr>
          <w:p>
            <w:pPr>
              <w:widowControl/>
              <w:spacing w:line="300" w:lineRule="exact"/>
              <w:jc w:val="center"/>
              <w:rPr>
                <w:sz w:val="24"/>
                <w:szCs w:val="24"/>
              </w:rPr>
            </w:pPr>
            <w:r>
              <w:rPr>
                <w:rFonts w:hint="eastAsia"/>
                <w:sz w:val="21"/>
                <w:szCs w:val="21"/>
              </w:rPr>
              <w:t>序号</w:t>
            </w:r>
          </w:p>
        </w:tc>
        <w:tc>
          <w:tcPr>
            <w:tcW w:w="1801" w:type="dxa"/>
            <w:noWrap/>
            <w:vAlign w:val="center"/>
          </w:tcPr>
          <w:p>
            <w:pPr>
              <w:widowControl/>
              <w:spacing w:line="300" w:lineRule="exact"/>
              <w:jc w:val="center"/>
              <w:rPr>
                <w:sz w:val="24"/>
                <w:szCs w:val="24"/>
              </w:rPr>
            </w:pPr>
            <w:r>
              <w:rPr>
                <w:rFonts w:hint="eastAsia"/>
                <w:sz w:val="21"/>
                <w:szCs w:val="21"/>
              </w:rPr>
              <w:t>项目名称</w:t>
            </w:r>
          </w:p>
        </w:tc>
        <w:tc>
          <w:tcPr>
            <w:tcW w:w="1750" w:type="dxa"/>
            <w:noWrap/>
            <w:vAlign w:val="center"/>
          </w:tcPr>
          <w:p>
            <w:pPr>
              <w:widowControl/>
              <w:spacing w:line="300" w:lineRule="exact"/>
              <w:jc w:val="center"/>
              <w:rPr>
                <w:sz w:val="24"/>
                <w:szCs w:val="24"/>
              </w:rPr>
            </w:pPr>
            <w:r>
              <w:rPr>
                <w:rFonts w:hint="eastAsia"/>
                <w:sz w:val="24"/>
                <w:szCs w:val="24"/>
              </w:rPr>
              <w:t>采购内容</w:t>
            </w:r>
          </w:p>
        </w:tc>
        <w:tc>
          <w:tcPr>
            <w:tcW w:w="1937" w:type="dxa"/>
            <w:noWrap/>
            <w:vAlign w:val="center"/>
          </w:tcPr>
          <w:p>
            <w:pPr>
              <w:spacing w:line="300" w:lineRule="exact"/>
              <w:jc w:val="center"/>
              <w:rPr>
                <w:sz w:val="24"/>
                <w:szCs w:val="24"/>
              </w:rPr>
            </w:pPr>
            <w:r>
              <w:rPr>
                <w:rFonts w:hint="eastAsia"/>
                <w:sz w:val="21"/>
                <w:szCs w:val="21"/>
              </w:rPr>
              <w:t>采购人</w:t>
            </w:r>
          </w:p>
        </w:tc>
        <w:tc>
          <w:tcPr>
            <w:tcW w:w="1938" w:type="dxa"/>
            <w:noWrap/>
            <w:vAlign w:val="center"/>
          </w:tcPr>
          <w:p>
            <w:pPr>
              <w:widowControl/>
              <w:spacing w:line="300" w:lineRule="exact"/>
              <w:jc w:val="center"/>
              <w:rPr>
                <w:sz w:val="24"/>
                <w:szCs w:val="24"/>
              </w:rPr>
            </w:pPr>
            <w:r>
              <w:rPr>
                <w:rFonts w:hint="eastAsia"/>
                <w:sz w:val="21"/>
                <w:szCs w:val="21"/>
              </w:rPr>
              <w:t>采购金额（万元）</w:t>
            </w:r>
          </w:p>
        </w:tc>
        <w:tc>
          <w:tcPr>
            <w:tcW w:w="1708" w:type="dxa"/>
            <w:noWrap/>
            <w:vAlign w:val="center"/>
          </w:tcPr>
          <w:p>
            <w:pPr>
              <w:widowControl/>
              <w:spacing w:line="300" w:lineRule="exact"/>
              <w:jc w:val="center"/>
              <w:rPr>
                <w:sz w:val="24"/>
                <w:szCs w:val="24"/>
              </w:rPr>
            </w:pPr>
            <w:r>
              <w:rPr>
                <w:rFonts w:hint="eastAsia"/>
                <w:sz w:val="21"/>
                <w:szCs w:val="21"/>
              </w:rPr>
              <w:t>供货情况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0" w:hRule="atLeast"/>
          <w:jc w:val="center"/>
        </w:trPr>
        <w:tc>
          <w:tcPr>
            <w:tcW w:w="648" w:type="dxa"/>
            <w:noWrap/>
            <w:vAlign w:val="center"/>
          </w:tcPr>
          <w:p>
            <w:pPr>
              <w:tabs>
                <w:tab w:val="left" w:pos="6300"/>
              </w:tabs>
              <w:snapToGrid w:val="0"/>
              <w:spacing w:line="560" w:lineRule="exact"/>
              <w:jc w:val="center"/>
              <w:rPr>
                <w:sz w:val="24"/>
                <w:szCs w:val="24"/>
              </w:rPr>
            </w:pPr>
          </w:p>
        </w:tc>
        <w:tc>
          <w:tcPr>
            <w:tcW w:w="1801" w:type="dxa"/>
            <w:noWrap/>
            <w:vAlign w:val="center"/>
          </w:tcPr>
          <w:p>
            <w:pPr>
              <w:tabs>
                <w:tab w:val="left" w:pos="6300"/>
              </w:tabs>
              <w:snapToGrid w:val="0"/>
              <w:spacing w:line="560" w:lineRule="exact"/>
              <w:jc w:val="center"/>
              <w:rPr>
                <w:sz w:val="24"/>
                <w:szCs w:val="24"/>
              </w:rPr>
            </w:pPr>
          </w:p>
        </w:tc>
        <w:tc>
          <w:tcPr>
            <w:tcW w:w="1750" w:type="dxa"/>
            <w:noWrap/>
            <w:vAlign w:val="center"/>
          </w:tcPr>
          <w:p>
            <w:pPr>
              <w:tabs>
                <w:tab w:val="left" w:pos="6300"/>
              </w:tabs>
              <w:snapToGrid w:val="0"/>
              <w:spacing w:line="560" w:lineRule="exact"/>
              <w:jc w:val="center"/>
              <w:rPr>
                <w:sz w:val="24"/>
                <w:szCs w:val="24"/>
              </w:rPr>
            </w:pPr>
          </w:p>
        </w:tc>
        <w:tc>
          <w:tcPr>
            <w:tcW w:w="1937" w:type="dxa"/>
            <w:noWrap/>
            <w:vAlign w:val="center"/>
          </w:tcPr>
          <w:p>
            <w:pPr>
              <w:tabs>
                <w:tab w:val="left" w:pos="6300"/>
              </w:tabs>
              <w:snapToGrid w:val="0"/>
              <w:spacing w:line="560" w:lineRule="exact"/>
              <w:jc w:val="center"/>
              <w:rPr>
                <w:sz w:val="24"/>
                <w:szCs w:val="24"/>
              </w:rPr>
            </w:pPr>
          </w:p>
        </w:tc>
        <w:tc>
          <w:tcPr>
            <w:tcW w:w="1938" w:type="dxa"/>
            <w:noWrap/>
            <w:vAlign w:val="center"/>
          </w:tcPr>
          <w:p>
            <w:pPr>
              <w:tabs>
                <w:tab w:val="left" w:pos="6300"/>
              </w:tabs>
              <w:snapToGrid w:val="0"/>
              <w:spacing w:line="560" w:lineRule="exact"/>
              <w:jc w:val="center"/>
              <w:rPr>
                <w:sz w:val="24"/>
                <w:szCs w:val="24"/>
              </w:rPr>
            </w:pPr>
          </w:p>
        </w:tc>
        <w:tc>
          <w:tcPr>
            <w:tcW w:w="1708" w:type="dxa"/>
            <w:noWrap/>
            <w:vAlign w:val="center"/>
          </w:tcPr>
          <w:p>
            <w:pPr>
              <w:tabs>
                <w:tab w:val="left" w:pos="6300"/>
              </w:tabs>
              <w:snapToGrid w:val="0"/>
              <w:spacing w:line="560" w:lineRule="exact"/>
              <w:jc w:val="cente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1" w:hRule="atLeast"/>
          <w:jc w:val="center"/>
        </w:trPr>
        <w:tc>
          <w:tcPr>
            <w:tcW w:w="648" w:type="dxa"/>
            <w:noWrap/>
            <w:vAlign w:val="center"/>
          </w:tcPr>
          <w:p>
            <w:pPr>
              <w:tabs>
                <w:tab w:val="left" w:pos="6300"/>
              </w:tabs>
              <w:snapToGrid w:val="0"/>
              <w:spacing w:line="560" w:lineRule="exact"/>
              <w:jc w:val="center"/>
              <w:rPr>
                <w:sz w:val="24"/>
                <w:szCs w:val="24"/>
              </w:rPr>
            </w:pPr>
          </w:p>
        </w:tc>
        <w:tc>
          <w:tcPr>
            <w:tcW w:w="1801" w:type="dxa"/>
            <w:noWrap/>
            <w:vAlign w:val="center"/>
          </w:tcPr>
          <w:p>
            <w:pPr>
              <w:tabs>
                <w:tab w:val="left" w:pos="6300"/>
              </w:tabs>
              <w:snapToGrid w:val="0"/>
              <w:spacing w:line="560" w:lineRule="exact"/>
              <w:jc w:val="center"/>
              <w:rPr>
                <w:sz w:val="24"/>
                <w:szCs w:val="24"/>
              </w:rPr>
            </w:pPr>
          </w:p>
        </w:tc>
        <w:tc>
          <w:tcPr>
            <w:tcW w:w="1750" w:type="dxa"/>
            <w:noWrap/>
            <w:vAlign w:val="center"/>
          </w:tcPr>
          <w:p>
            <w:pPr>
              <w:tabs>
                <w:tab w:val="left" w:pos="6300"/>
              </w:tabs>
              <w:snapToGrid w:val="0"/>
              <w:spacing w:line="560" w:lineRule="exact"/>
              <w:jc w:val="center"/>
              <w:rPr>
                <w:sz w:val="24"/>
                <w:szCs w:val="24"/>
              </w:rPr>
            </w:pPr>
          </w:p>
        </w:tc>
        <w:tc>
          <w:tcPr>
            <w:tcW w:w="1937" w:type="dxa"/>
            <w:noWrap/>
            <w:vAlign w:val="center"/>
          </w:tcPr>
          <w:p>
            <w:pPr>
              <w:tabs>
                <w:tab w:val="left" w:pos="6300"/>
              </w:tabs>
              <w:snapToGrid w:val="0"/>
              <w:spacing w:line="560" w:lineRule="exact"/>
              <w:jc w:val="center"/>
              <w:rPr>
                <w:sz w:val="24"/>
                <w:szCs w:val="24"/>
              </w:rPr>
            </w:pPr>
          </w:p>
        </w:tc>
        <w:tc>
          <w:tcPr>
            <w:tcW w:w="1938" w:type="dxa"/>
            <w:noWrap/>
            <w:vAlign w:val="center"/>
          </w:tcPr>
          <w:p>
            <w:pPr>
              <w:tabs>
                <w:tab w:val="left" w:pos="6300"/>
              </w:tabs>
              <w:snapToGrid w:val="0"/>
              <w:spacing w:line="560" w:lineRule="exact"/>
              <w:jc w:val="center"/>
              <w:rPr>
                <w:sz w:val="24"/>
                <w:szCs w:val="24"/>
              </w:rPr>
            </w:pPr>
          </w:p>
        </w:tc>
        <w:tc>
          <w:tcPr>
            <w:tcW w:w="1708" w:type="dxa"/>
            <w:noWrap/>
            <w:vAlign w:val="center"/>
          </w:tcPr>
          <w:p>
            <w:pPr>
              <w:tabs>
                <w:tab w:val="left" w:pos="6300"/>
              </w:tabs>
              <w:snapToGrid w:val="0"/>
              <w:spacing w:line="560" w:lineRule="exact"/>
              <w:jc w:val="cente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5" w:hRule="atLeast"/>
          <w:jc w:val="center"/>
        </w:trPr>
        <w:tc>
          <w:tcPr>
            <w:tcW w:w="648" w:type="dxa"/>
            <w:noWrap/>
            <w:vAlign w:val="center"/>
          </w:tcPr>
          <w:p>
            <w:pPr>
              <w:tabs>
                <w:tab w:val="left" w:pos="6300"/>
              </w:tabs>
              <w:snapToGrid w:val="0"/>
              <w:spacing w:line="560" w:lineRule="exact"/>
              <w:jc w:val="center"/>
              <w:rPr>
                <w:sz w:val="24"/>
                <w:szCs w:val="24"/>
              </w:rPr>
            </w:pPr>
          </w:p>
        </w:tc>
        <w:tc>
          <w:tcPr>
            <w:tcW w:w="1801" w:type="dxa"/>
            <w:noWrap/>
            <w:vAlign w:val="center"/>
          </w:tcPr>
          <w:p>
            <w:pPr>
              <w:tabs>
                <w:tab w:val="left" w:pos="6300"/>
              </w:tabs>
              <w:snapToGrid w:val="0"/>
              <w:spacing w:line="560" w:lineRule="exact"/>
              <w:jc w:val="center"/>
              <w:rPr>
                <w:sz w:val="24"/>
                <w:szCs w:val="24"/>
              </w:rPr>
            </w:pPr>
          </w:p>
        </w:tc>
        <w:tc>
          <w:tcPr>
            <w:tcW w:w="1750" w:type="dxa"/>
            <w:noWrap/>
            <w:vAlign w:val="center"/>
          </w:tcPr>
          <w:p>
            <w:pPr>
              <w:tabs>
                <w:tab w:val="left" w:pos="6300"/>
              </w:tabs>
              <w:snapToGrid w:val="0"/>
              <w:spacing w:line="560" w:lineRule="exact"/>
              <w:jc w:val="center"/>
              <w:rPr>
                <w:sz w:val="24"/>
                <w:szCs w:val="24"/>
              </w:rPr>
            </w:pPr>
          </w:p>
        </w:tc>
        <w:tc>
          <w:tcPr>
            <w:tcW w:w="1937" w:type="dxa"/>
            <w:noWrap/>
            <w:vAlign w:val="center"/>
          </w:tcPr>
          <w:p>
            <w:pPr>
              <w:tabs>
                <w:tab w:val="left" w:pos="6300"/>
              </w:tabs>
              <w:snapToGrid w:val="0"/>
              <w:spacing w:line="560" w:lineRule="exact"/>
              <w:jc w:val="center"/>
              <w:rPr>
                <w:sz w:val="24"/>
                <w:szCs w:val="24"/>
              </w:rPr>
            </w:pPr>
          </w:p>
        </w:tc>
        <w:tc>
          <w:tcPr>
            <w:tcW w:w="1938" w:type="dxa"/>
            <w:noWrap/>
            <w:vAlign w:val="center"/>
          </w:tcPr>
          <w:p>
            <w:pPr>
              <w:tabs>
                <w:tab w:val="left" w:pos="6300"/>
              </w:tabs>
              <w:snapToGrid w:val="0"/>
              <w:spacing w:line="560" w:lineRule="exact"/>
              <w:jc w:val="center"/>
              <w:rPr>
                <w:sz w:val="24"/>
                <w:szCs w:val="24"/>
              </w:rPr>
            </w:pPr>
          </w:p>
        </w:tc>
        <w:tc>
          <w:tcPr>
            <w:tcW w:w="1708" w:type="dxa"/>
            <w:noWrap/>
            <w:vAlign w:val="center"/>
          </w:tcPr>
          <w:p>
            <w:pPr>
              <w:tabs>
                <w:tab w:val="left" w:pos="6300"/>
              </w:tabs>
              <w:snapToGrid w:val="0"/>
              <w:spacing w:line="560" w:lineRule="exact"/>
              <w:jc w:val="cente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7" w:hRule="atLeast"/>
          <w:jc w:val="center"/>
        </w:trPr>
        <w:tc>
          <w:tcPr>
            <w:tcW w:w="648" w:type="dxa"/>
            <w:noWrap/>
            <w:vAlign w:val="center"/>
          </w:tcPr>
          <w:p>
            <w:pPr>
              <w:tabs>
                <w:tab w:val="left" w:pos="6300"/>
              </w:tabs>
              <w:snapToGrid w:val="0"/>
              <w:spacing w:line="560" w:lineRule="exact"/>
              <w:jc w:val="center"/>
              <w:rPr>
                <w:sz w:val="24"/>
                <w:szCs w:val="24"/>
              </w:rPr>
            </w:pPr>
          </w:p>
        </w:tc>
        <w:tc>
          <w:tcPr>
            <w:tcW w:w="1801" w:type="dxa"/>
            <w:noWrap/>
            <w:vAlign w:val="center"/>
          </w:tcPr>
          <w:p>
            <w:pPr>
              <w:tabs>
                <w:tab w:val="left" w:pos="6300"/>
              </w:tabs>
              <w:snapToGrid w:val="0"/>
              <w:spacing w:line="560" w:lineRule="exact"/>
              <w:jc w:val="center"/>
              <w:rPr>
                <w:sz w:val="24"/>
                <w:szCs w:val="24"/>
              </w:rPr>
            </w:pPr>
          </w:p>
        </w:tc>
        <w:tc>
          <w:tcPr>
            <w:tcW w:w="1750" w:type="dxa"/>
            <w:noWrap/>
            <w:vAlign w:val="center"/>
          </w:tcPr>
          <w:p>
            <w:pPr>
              <w:tabs>
                <w:tab w:val="left" w:pos="6300"/>
              </w:tabs>
              <w:snapToGrid w:val="0"/>
              <w:spacing w:line="560" w:lineRule="exact"/>
              <w:jc w:val="center"/>
              <w:rPr>
                <w:sz w:val="24"/>
                <w:szCs w:val="24"/>
              </w:rPr>
            </w:pPr>
          </w:p>
        </w:tc>
        <w:tc>
          <w:tcPr>
            <w:tcW w:w="1937" w:type="dxa"/>
            <w:noWrap/>
            <w:vAlign w:val="center"/>
          </w:tcPr>
          <w:p>
            <w:pPr>
              <w:tabs>
                <w:tab w:val="left" w:pos="6300"/>
              </w:tabs>
              <w:snapToGrid w:val="0"/>
              <w:spacing w:line="560" w:lineRule="exact"/>
              <w:jc w:val="center"/>
              <w:rPr>
                <w:sz w:val="24"/>
                <w:szCs w:val="24"/>
              </w:rPr>
            </w:pPr>
          </w:p>
        </w:tc>
        <w:tc>
          <w:tcPr>
            <w:tcW w:w="1938" w:type="dxa"/>
            <w:noWrap/>
            <w:vAlign w:val="center"/>
          </w:tcPr>
          <w:p>
            <w:pPr>
              <w:tabs>
                <w:tab w:val="left" w:pos="6300"/>
              </w:tabs>
              <w:snapToGrid w:val="0"/>
              <w:spacing w:line="560" w:lineRule="exact"/>
              <w:jc w:val="center"/>
              <w:rPr>
                <w:sz w:val="24"/>
                <w:szCs w:val="24"/>
              </w:rPr>
            </w:pPr>
          </w:p>
        </w:tc>
        <w:tc>
          <w:tcPr>
            <w:tcW w:w="1708" w:type="dxa"/>
            <w:noWrap/>
            <w:vAlign w:val="center"/>
          </w:tcPr>
          <w:p>
            <w:pPr>
              <w:tabs>
                <w:tab w:val="left" w:pos="6300"/>
              </w:tabs>
              <w:snapToGrid w:val="0"/>
              <w:spacing w:line="560" w:lineRule="exact"/>
              <w:jc w:val="center"/>
              <w:rPr>
                <w:sz w:val="24"/>
                <w:szCs w:val="24"/>
              </w:rPr>
            </w:pPr>
          </w:p>
        </w:tc>
      </w:tr>
    </w:tbl>
    <w:p>
      <w:pPr>
        <w:pStyle w:val="41"/>
        <w:rPr>
          <w:rFonts w:cs="仿宋_GB2312"/>
          <w:sz w:val="21"/>
          <w:szCs w:val="21"/>
        </w:rPr>
      </w:pPr>
    </w:p>
    <w:p>
      <w:pPr>
        <w:spacing w:line="360" w:lineRule="exact"/>
        <w:ind w:left="602" w:hanging="703" w:hangingChars="250"/>
        <w:jc w:val="left"/>
        <w:rPr>
          <w:rFonts w:hint="eastAsia"/>
          <w:b/>
          <w:bCs/>
          <w:color w:val="000000"/>
          <w:sz w:val="28"/>
          <w:szCs w:val="24"/>
          <w:lang w:val="en-US"/>
        </w:rPr>
      </w:pPr>
      <w:r>
        <w:rPr>
          <w:rFonts w:hint="eastAsia"/>
          <w:b/>
          <w:bCs/>
          <w:color w:val="000000"/>
          <w:sz w:val="28"/>
          <w:szCs w:val="24"/>
        </w:rPr>
        <w:t>注：</w:t>
      </w:r>
      <w:r>
        <w:rPr>
          <w:rFonts w:hint="eastAsia"/>
          <w:b/>
          <w:bCs/>
          <w:color w:val="000000"/>
          <w:sz w:val="28"/>
          <w:szCs w:val="24"/>
          <w:lang w:val="en-US"/>
        </w:rPr>
        <w:t>提供合同</w:t>
      </w:r>
      <w:r>
        <w:rPr>
          <w:rFonts w:hint="eastAsia"/>
          <w:b/>
          <w:bCs/>
          <w:color w:val="000000"/>
          <w:sz w:val="28"/>
          <w:szCs w:val="24"/>
          <w:lang w:val="en-US" w:eastAsia="zh-CN"/>
        </w:rPr>
        <w:t>或</w:t>
      </w:r>
      <w:r>
        <w:rPr>
          <w:rFonts w:hint="eastAsia"/>
          <w:b/>
          <w:bCs/>
          <w:color w:val="000000"/>
          <w:sz w:val="28"/>
          <w:szCs w:val="24"/>
          <w:lang w:val="en-US"/>
        </w:rPr>
        <w:t>中标（成交）通知书。</w:t>
      </w:r>
      <w:r>
        <w:rPr>
          <w:rFonts w:hint="eastAsia"/>
          <w:b/>
          <w:bCs/>
          <w:color w:val="000000"/>
          <w:sz w:val="28"/>
          <w:szCs w:val="24"/>
        </w:rPr>
        <w:t>以上复印件应清晰、完整且有效，并加盖公章。</w:t>
      </w:r>
      <w:r>
        <w:rPr>
          <w:rFonts w:hint="eastAsia"/>
          <w:b/>
          <w:bCs/>
          <w:color w:val="000000"/>
          <w:sz w:val="28"/>
          <w:szCs w:val="24"/>
          <w:lang w:val="en-US"/>
        </w:rPr>
        <w:t>如有弄虚作假，一旦被发现将按无效投标处理，并报请政府采购管理部门严肃处理， 追究有关单位和人员的责任。</w:t>
      </w:r>
    </w:p>
    <w:p>
      <w:pPr>
        <w:spacing w:before="47" w:line="302" w:lineRule="auto"/>
        <w:ind w:left="4608" w:right="266" w:hanging="4385"/>
        <w:rPr>
          <w:b/>
          <w:sz w:val="32"/>
        </w:rPr>
      </w:pPr>
    </w:p>
    <w:p>
      <w:pPr>
        <w:pStyle w:val="2"/>
        <w:rPr>
          <w:b/>
          <w:sz w:val="32"/>
        </w:rPr>
      </w:pPr>
    </w:p>
    <w:p>
      <w:pPr>
        <w:pStyle w:val="2"/>
        <w:rPr>
          <w:b/>
          <w:sz w:val="32"/>
        </w:rPr>
      </w:pPr>
    </w:p>
    <w:p>
      <w:pPr>
        <w:pStyle w:val="2"/>
        <w:rPr>
          <w:b/>
          <w:sz w:val="32"/>
        </w:rPr>
      </w:pPr>
    </w:p>
    <w:p>
      <w:pPr>
        <w:pStyle w:val="2"/>
        <w:rPr>
          <w:b/>
          <w:sz w:val="32"/>
        </w:rPr>
      </w:pPr>
    </w:p>
    <w:p>
      <w:pPr>
        <w:pStyle w:val="2"/>
        <w:rPr>
          <w:b/>
          <w:sz w:val="32"/>
        </w:rPr>
      </w:pPr>
    </w:p>
    <w:p>
      <w:pPr>
        <w:pStyle w:val="2"/>
        <w:rPr>
          <w:b/>
          <w:sz w:val="32"/>
        </w:rPr>
      </w:pPr>
    </w:p>
    <w:p>
      <w:pPr>
        <w:pStyle w:val="2"/>
        <w:rPr>
          <w:b/>
          <w:sz w:val="32"/>
        </w:rPr>
      </w:pPr>
    </w:p>
    <w:p>
      <w:pPr>
        <w:pStyle w:val="2"/>
        <w:rPr>
          <w:b/>
          <w:sz w:val="32"/>
        </w:rPr>
      </w:pPr>
    </w:p>
    <w:p>
      <w:pPr>
        <w:pStyle w:val="2"/>
        <w:rPr>
          <w:b/>
          <w:sz w:val="32"/>
        </w:rPr>
      </w:pPr>
    </w:p>
    <w:p>
      <w:pPr>
        <w:pStyle w:val="2"/>
        <w:rPr>
          <w:b/>
          <w:sz w:val="32"/>
        </w:rPr>
      </w:pPr>
    </w:p>
    <w:p>
      <w:pPr>
        <w:pStyle w:val="2"/>
        <w:rPr>
          <w:b/>
          <w:sz w:val="32"/>
        </w:rPr>
      </w:pPr>
    </w:p>
    <w:p>
      <w:pPr>
        <w:spacing w:before="50"/>
        <w:ind w:left="179" w:right="115"/>
        <w:jc w:val="center"/>
        <w:outlineLvl w:val="0"/>
        <w:rPr>
          <w:rFonts w:hint="eastAsia"/>
          <w:b/>
          <w:sz w:val="44"/>
          <w:szCs w:val="32"/>
          <w:lang w:val="en-US" w:eastAsia="zh-CN"/>
        </w:rPr>
      </w:pPr>
      <w:bookmarkStart w:id="146" w:name="_Toc27761"/>
      <w:r>
        <w:rPr>
          <w:rFonts w:hint="eastAsia"/>
          <w:b/>
          <w:sz w:val="44"/>
          <w:szCs w:val="32"/>
          <w:lang w:val="en-US" w:eastAsia="zh-CN"/>
        </w:rPr>
        <w:t>九、无串标行为承诺函</w:t>
      </w:r>
    </w:p>
    <w:p>
      <w:pPr>
        <w:spacing w:before="34"/>
        <w:ind w:left="417" w:right="331" w:firstLine="0"/>
        <w:jc w:val="center"/>
        <w:rPr>
          <w:b/>
          <w:sz w:val="37"/>
        </w:rPr>
      </w:pPr>
      <w:r>
        <w:rPr>
          <w:b/>
          <w:sz w:val="32"/>
        </w:rPr>
        <w:t>投标人参加本项目无围标串标行为的承诺函</w:t>
      </w:r>
    </w:p>
    <w:p>
      <w:pPr>
        <w:pStyle w:val="9"/>
        <w:spacing w:before="1"/>
        <w:rPr>
          <w:sz w:val="24"/>
          <w:szCs w:val="24"/>
        </w:rPr>
      </w:pPr>
      <w:r>
        <w:rPr>
          <w:sz w:val="24"/>
          <w:szCs w:val="24"/>
        </w:rPr>
        <w:t>一、我方承诺无下列相互串通投标的情形：</w:t>
      </w:r>
    </w:p>
    <w:p>
      <w:pPr>
        <w:pStyle w:val="45"/>
        <w:keepNext w:val="0"/>
        <w:keepLines w:val="0"/>
        <w:pageBreakBefore w:val="0"/>
        <w:widowControl w:val="0"/>
        <w:numPr>
          <w:ilvl w:val="1"/>
          <w:numId w:val="7"/>
        </w:numPr>
        <w:tabs>
          <w:tab w:val="left" w:pos="1682"/>
        </w:tabs>
        <w:kinsoku/>
        <w:wordWrap/>
        <w:overflowPunct/>
        <w:topLinePunct w:val="0"/>
        <w:autoSpaceDE w:val="0"/>
        <w:autoSpaceDN w:val="0"/>
        <w:bidi w:val="0"/>
        <w:adjustRightInd/>
        <w:snapToGrid/>
        <w:spacing w:after="0" w:line="360" w:lineRule="auto"/>
        <w:ind w:left="1060" w:right="0" w:firstLine="410"/>
        <w:jc w:val="left"/>
        <w:textAlignment w:val="auto"/>
        <w:rPr>
          <w:sz w:val="24"/>
          <w:szCs w:val="28"/>
        </w:rPr>
      </w:pPr>
      <w:r>
        <w:rPr>
          <w:spacing w:val="-2"/>
          <w:sz w:val="24"/>
          <w:szCs w:val="28"/>
        </w:rPr>
        <w:t xml:space="preserve">不同投标人的投标文件由同一单位或者个人编制；或者不同投标人报名的 </w:t>
      </w:r>
      <w:r>
        <w:rPr>
          <w:sz w:val="24"/>
          <w:szCs w:val="28"/>
        </w:rPr>
        <w:t>IP</w:t>
      </w:r>
      <w:r>
        <w:rPr>
          <w:spacing w:val="-21"/>
          <w:sz w:val="24"/>
          <w:szCs w:val="28"/>
        </w:rPr>
        <w:t xml:space="preserve"> 地址一</w:t>
      </w:r>
      <w:r>
        <w:rPr>
          <w:spacing w:val="-5"/>
          <w:sz w:val="24"/>
          <w:szCs w:val="28"/>
        </w:rPr>
        <w:t xml:space="preserve">致的；或者编制标书硬件设备 </w:t>
      </w:r>
      <w:r>
        <w:rPr>
          <w:sz w:val="24"/>
          <w:szCs w:val="28"/>
        </w:rPr>
        <w:t>CPU</w:t>
      </w:r>
      <w:r>
        <w:rPr>
          <w:spacing w:val="-9"/>
          <w:sz w:val="24"/>
          <w:szCs w:val="28"/>
        </w:rPr>
        <w:t xml:space="preserve"> 编号、硬盘编号、网卡地址一致的情况。</w:t>
      </w:r>
    </w:p>
    <w:p>
      <w:pPr>
        <w:pStyle w:val="45"/>
        <w:keepNext w:val="0"/>
        <w:keepLines w:val="0"/>
        <w:pageBreakBefore w:val="0"/>
        <w:widowControl w:val="0"/>
        <w:numPr>
          <w:ilvl w:val="1"/>
          <w:numId w:val="7"/>
        </w:numPr>
        <w:tabs>
          <w:tab w:val="left" w:pos="1682"/>
        </w:tabs>
        <w:kinsoku/>
        <w:wordWrap/>
        <w:overflowPunct/>
        <w:topLinePunct w:val="0"/>
        <w:autoSpaceDE w:val="0"/>
        <w:autoSpaceDN w:val="0"/>
        <w:bidi w:val="0"/>
        <w:adjustRightInd/>
        <w:snapToGrid/>
        <w:spacing w:after="0" w:line="360" w:lineRule="auto"/>
        <w:ind w:left="1682" w:right="0" w:hanging="212"/>
        <w:jc w:val="left"/>
        <w:textAlignment w:val="auto"/>
        <w:rPr>
          <w:sz w:val="24"/>
          <w:szCs w:val="28"/>
        </w:rPr>
      </w:pPr>
      <w:r>
        <w:rPr>
          <w:sz w:val="24"/>
          <w:szCs w:val="28"/>
        </w:rPr>
        <w:t>不同投标人委托同一单位或者个人办理投标事宜；</w:t>
      </w:r>
    </w:p>
    <w:p>
      <w:pPr>
        <w:pStyle w:val="45"/>
        <w:keepNext w:val="0"/>
        <w:keepLines w:val="0"/>
        <w:pageBreakBefore w:val="0"/>
        <w:widowControl w:val="0"/>
        <w:numPr>
          <w:ilvl w:val="1"/>
          <w:numId w:val="7"/>
        </w:numPr>
        <w:tabs>
          <w:tab w:val="left" w:pos="1682"/>
        </w:tabs>
        <w:kinsoku/>
        <w:wordWrap/>
        <w:overflowPunct/>
        <w:topLinePunct w:val="0"/>
        <w:autoSpaceDE w:val="0"/>
        <w:autoSpaceDN w:val="0"/>
        <w:bidi w:val="0"/>
        <w:adjustRightInd/>
        <w:snapToGrid/>
        <w:spacing w:after="0" w:line="360" w:lineRule="auto"/>
        <w:ind w:left="1681" w:right="0" w:hanging="212"/>
        <w:jc w:val="left"/>
        <w:textAlignment w:val="auto"/>
        <w:rPr>
          <w:sz w:val="24"/>
          <w:szCs w:val="28"/>
        </w:rPr>
      </w:pPr>
      <w:r>
        <w:rPr>
          <w:sz w:val="24"/>
          <w:szCs w:val="28"/>
        </w:rPr>
        <w:t>不同的投标人的投标文件载明的项目管理员为同一个人；</w:t>
      </w:r>
    </w:p>
    <w:p>
      <w:pPr>
        <w:pStyle w:val="45"/>
        <w:keepNext w:val="0"/>
        <w:keepLines w:val="0"/>
        <w:pageBreakBefore w:val="0"/>
        <w:widowControl w:val="0"/>
        <w:numPr>
          <w:ilvl w:val="1"/>
          <w:numId w:val="7"/>
        </w:numPr>
        <w:tabs>
          <w:tab w:val="left" w:pos="1682"/>
        </w:tabs>
        <w:kinsoku/>
        <w:wordWrap/>
        <w:overflowPunct/>
        <w:topLinePunct w:val="0"/>
        <w:autoSpaceDE w:val="0"/>
        <w:autoSpaceDN w:val="0"/>
        <w:bidi w:val="0"/>
        <w:adjustRightInd/>
        <w:snapToGrid/>
        <w:spacing w:after="0" w:line="360" w:lineRule="auto"/>
        <w:ind w:left="1681" w:right="0" w:hanging="212"/>
        <w:jc w:val="left"/>
        <w:textAlignment w:val="auto"/>
        <w:rPr>
          <w:sz w:val="24"/>
          <w:szCs w:val="28"/>
        </w:rPr>
      </w:pPr>
      <w:r>
        <w:rPr>
          <w:sz w:val="24"/>
          <w:szCs w:val="28"/>
        </w:rPr>
        <w:t>不同投标人的投标文件异常一致或者投标报价呈规律性差异；</w:t>
      </w:r>
    </w:p>
    <w:p>
      <w:pPr>
        <w:pStyle w:val="45"/>
        <w:keepNext w:val="0"/>
        <w:keepLines w:val="0"/>
        <w:pageBreakBefore w:val="0"/>
        <w:widowControl w:val="0"/>
        <w:numPr>
          <w:ilvl w:val="1"/>
          <w:numId w:val="7"/>
        </w:numPr>
        <w:tabs>
          <w:tab w:val="left" w:pos="1682"/>
        </w:tabs>
        <w:kinsoku/>
        <w:wordWrap/>
        <w:overflowPunct/>
        <w:topLinePunct w:val="0"/>
        <w:autoSpaceDE w:val="0"/>
        <w:autoSpaceDN w:val="0"/>
        <w:bidi w:val="0"/>
        <w:adjustRightInd/>
        <w:snapToGrid/>
        <w:spacing w:after="0" w:line="360" w:lineRule="auto"/>
        <w:ind w:left="1682" w:right="0" w:hanging="212"/>
        <w:jc w:val="left"/>
        <w:textAlignment w:val="auto"/>
        <w:rPr>
          <w:sz w:val="24"/>
          <w:szCs w:val="28"/>
        </w:rPr>
      </w:pPr>
      <w:r>
        <w:rPr>
          <w:sz w:val="24"/>
          <w:szCs w:val="28"/>
        </w:rPr>
        <w:t>不同投标人的投标文件相互混装；</w:t>
      </w:r>
    </w:p>
    <w:p>
      <w:pPr>
        <w:pStyle w:val="45"/>
        <w:keepNext w:val="0"/>
        <w:keepLines w:val="0"/>
        <w:pageBreakBefore w:val="0"/>
        <w:widowControl w:val="0"/>
        <w:numPr>
          <w:ilvl w:val="1"/>
          <w:numId w:val="7"/>
        </w:numPr>
        <w:tabs>
          <w:tab w:val="left" w:pos="1682"/>
        </w:tabs>
        <w:kinsoku/>
        <w:wordWrap/>
        <w:overflowPunct/>
        <w:topLinePunct w:val="0"/>
        <w:autoSpaceDE w:val="0"/>
        <w:autoSpaceDN w:val="0"/>
        <w:bidi w:val="0"/>
        <w:adjustRightInd/>
        <w:snapToGrid/>
        <w:spacing w:after="0" w:line="360" w:lineRule="auto"/>
        <w:ind w:left="1060" w:right="0" w:firstLine="410"/>
        <w:jc w:val="left"/>
        <w:textAlignment w:val="auto"/>
        <w:rPr>
          <w:b/>
          <w:sz w:val="24"/>
          <w:szCs w:val="28"/>
        </w:rPr>
      </w:pPr>
      <w:r>
        <w:rPr>
          <w:spacing w:val="-1"/>
          <w:sz w:val="24"/>
          <w:szCs w:val="28"/>
        </w:rPr>
        <w:t>不同投标人的投标保证金从同一单位或者个人账户转出。</w:t>
      </w:r>
    </w:p>
    <w:p>
      <w:pPr>
        <w:pStyle w:val="9"/>
        <w:spacing w:before="1"/>
        <w:rPr>
          <w:sz w:val="24"/>
          <w:szCs w:val="24"/>
        </w:rPr>
      </w:pPr>
      <w:r>
        <w:rPr>
          <w:sz w:val="24"/>
          <w:szCs w:val="24"/>
        </w:rPr>
        <w:t>二、我方承诺无下列恶意串通的情形：</w:t>
      </w:r>
    </w:p>
    <w:p>
      <w:pPr>
        <w:pStyle w:val="45"/>
        <w:keepNext w:val="0"/>
        <w:keepLines w:val="0"/>
        <w:pageBreakBefore w:val="0"/>
        <w:widowControl w:val="0"/>
        <w:numPr>
          <w:ilvl w:val="1"/>
          <w:numId w:val="8"/>
        </w:numPr>
        <w:tabs>
          <w:tab w:val="left" w:pos="1682"/>
        </w:tabs>
        <w:kinsoku/>
        <w:wordWrap/>
        <w:overflowPunct/>
        <w:topLinePunct w:val="0"/>
        <w:autoSpaceDE w:val="0"/>
        <w:autoSpaceDN w:val="0"/>
        <w:bidi w:val="0"/>
        <w:adjustRightInd/>
        <w:snapToGrid/>
        <w:spacing w:after="0" w:line="360" w:lineRule="auto"/>
        <w:ind w:left="1060" w:right="0" w:firstLine="410"/>
        <w:jc w:val="left"/>
        <w:textAlignment w:val="auto"/>
        <w:rPr>
          <w:spacing w:val="-1"/>
          <w:sz w:val="24"/>
          <w:szCs w:val="28"/>
        </w:rPr>
      </w:pPr>
      <w:r>
        <w:rPr>
          <w:spacing w:val="-1"/>
          <w:sz w:val="24"/>
          <w:szCs w:val="28"/>
        </w:rPr>
        <w:t>投标人直接或者间接从采购人或者采购代理机构处获得其他投标人的相关信息并修改其投标文件或者投标文件；</w:t>
      </w:r>
    </w:p>
    <w:p>
      <w:pPr>
        <w:pStyle w:val="45"/>
        <w:keepNext w:val="0"/>
        <w:keepLines w:val="0"/>
        <w:pageBreakBefore w:val="0"/>
        <w:widowControl w:val="0"/>
        <w:numPr>
          <w:ilvl w:val="1"/>
          <w:numId w:val="8"/>
        </w:numPr>
        <w:tabs>
          <w:tab w:val="left" w:pos="1682"/>
        </w:tabs>
        <w:kinsoku/>
        <w:wordWrap/>
        <w:overflowPunct/>
        <w:topLinePunct w:val="0"/>
        <w:autoSpaceDE w:val="0"/>
        <w:autoSpaceDN w:val="0"/>
        <w:bidi w:val="0"/>
        <w:adjustRightInd/>
        <w:snapToGrid/>
        <w:spacing w:after="0" w:line="360" w:lineRule="auto"/>
        <w:ind w:left="1060" w:right="0" w:firstLine="410"/>
        <w:jc w:val="left"/>
        <w:textAlignment w:val="auto"/>
        <w:rPr>
          <w:spacing w:val="-1"/>
          <w:sz w:val="24"/>
          <w:szCs w:val="28"/>
        </w:rPr>
      </w:pPr>
      <w:r>
        <w:rPr>
          <w:spacing w:val="-1"/>
          <w:sz w:val="24"/>
          <w:szCs w:val="28"/>
        </w:rPr>
        <w:t>投标人按照采购人或者采购代理机构的授意撤换、修改投标文件或者投标文件；</w:t>
      </w:r>
    </w:p>
    <w:p>
      <w:pPr>
        <w:pStyle w:val="45"/>
        <w:keepNext w:val="0"/>
        <w:keepLines w:val="0"/>
        <w:pageBreakBefore w:val="0"/>
        <w:widowControl w:val="0"/>
        <w:numPr>
          <w:ilvl w:val="1"/>
          <w:numId w:val="8"/>
        </w:numPr>
        <w:tabs>
          <w:tab w:val="left" w:pos="1682"/>
        </w:tabs>
        <w:kinsoku/>
        <w:wordWrap/>
        <w:overflowPunct/>
        <w:topLinePunct w:val="0"/>
        <w:autoSpaceDE w:val="0"/>
        <w:autoSpaceDN w:val="0"/>
        <w:bidi w:val="0"/>
        <w:adjustRightInd/>
        <w:snapToGrid/>
        <w:spacing w:after="0" w:line="360" w:lineRule="auto"/>
        <w:ind w:left="1060" w:right="0" w:firstLine="410"/>
        <w:jc w:val="left"/>
        <w:textAlignment w:val="auto"/>
        <w:rPr>
          <w:spacing w:val="-1"/>
          <w:sz w:val="24"/>
          <w:szCs w:val="28"/>
        </w:rPr>
      </w:pPr>
      <w:r>
        <w:rPr>
          <w:spacing w:val="-1"/>
          <w:sz w:val="24"/>
          <w:szCs w:val="28"/>
        </w:rPr>
        <w:t>投标人之间协商报价、技术方案等投标文件或者投标文件的实质性内容；</w:t>
      </w:r>
    </w:p>
    <w:p>
      <w:pPr>
        <w:pStyle w:val="45"/>
        <w:keepNext w:val="0"/>
        <w:keepLines w:val="0"/>
        <w:pageBreakBefore w:val="0"/>
        <w:widowControl w:val="0"/>
        <w:numPr>
          <w:ilvl w:val="1"/>
          <w:numId w:val="8"/>
        </w:numPr>
        <w:tabs>
          <w:tab w:val="left" w:pos="1682"/>
        </w:tabs>
        <w:kinsoku/>
        <w:wordWrap/>
        <w:overflowPunct/>
        <w:topLinePunct w:val="0"/>
        <w:autoSpaceDE w:val="0"/>
        <w:autoSpaceDN w:val="0"/>
        <w:bidi w:val="0"/>
        <w:adjustRightInd/>
        <w:snapToGrid/>
        <w:spacing w:after="0" w:line="360" w:lineRule="auto"/>
        <w:ind w:left="1060" w:right="0" w:firstLine="410"/>
        <w:jc w:val="left"/>
        <w:textAlignment w:val="auto"/>
        <w:rPr>
          <w:spacing w:val="-1"/>
          <w:sz w:val="24"/>
          <w:szCs w:val="28"/>
        </w:rPr>
      </w:pPr>
      <w:r>
        <w:rPr>
          <w:spacing w:val="-1"/>
          <w:sz w:val="24"/>
          <w:szCs w:val="28"/>
        </w:rPr>
        <w:t>属于同一集团、协会、商会等组织成员的投标人按照该组织要求协同参加政府采购活动；</w:t>
      </w:r>
    </w:p>
    <w:p>
      <w:pPr>
        <w:pStyle w:val="45"/>
        <w:keepNext w:val="0"/>
        <w:keepLines w:val="0"/>
        <w:pageBreakBefore w:val="0"/>
        <w:widowControl w:val="0"/>
        <w:numPr>
          <w:ilvl w:val="1"/>
          <w:numId w:val="8"/>
        </w:numPr>
        <w:tabs>
          <w:tab w:val="left" w:pos="1682"/>
        </w:tabs>
        <w:kinsoku/>
        <w:wordWrap/>
        <w:overflowPunct/>
        <w:topLinePunct w:val="0"/>
        <w:autoSpaceDE w:val="0"/>
        <w:autoSpaceDN w:val="0"/>
        <w:bidi w:val="0"/>
        <w:adjustRightInd/>
        <w:snapToGrid/>
        <w:spacing w:after="0" w:line="360" w:lineRule="auto"/>
        <w:ind w:left="1060" w:right="0" w:firstLine="410"/>
        <w:jc w:val="left"/>
        <w:textAlignment w:val="auto"/>
        <w:rPr>
          <w:spacing w:val="-1"/>
          <w:sz w:val="24"/>
          <w:szCs w:val="28"/>
        </w:rPr>
      </w:pPr>
      <w:r>
        <w:rPr>
          <w:spacing w:val="-1"/>
          <w:sz w:val="24"/>
          <w:szCs w:val="28"/>
        </w:rPr>
        <w:t>投标人之间事先约定一致抬高或者压低投标报价，或者在招标项目中事先约定轮流以高价位或者低价位中标，或者事先约定由某一特定投标人中标，然后再参加投标；</w:t>
      </w:r>
    </w:p>
    <w:p>
      <w:pPr>
        <w:pStyle w:val="45"/>
        <w:keepNext w:val="0"/>
        <w:keepLines w:val="0"/>
        <w:pageBreakBefore w:val="0"/>
        <w:widowControl w:val="0"/>
        <w:numPr>
          <w:ilvl w:val="1"/>
          <w:numId w:val="8"/>
        </w:numPr>
        <w:tabs>
          <w:tab w:val="left" w:pos="1682"/>
        </w:tabs>
        <w:kinsoku/>
        <w:wordWrap/>
        <w:overflowPunct/>
        <w:topLinePunct w:val="0"/>
        <w:autoSpaceDE w:val="0"/>
        <w:autoSpaceDN w:val="0"/>
        <w:bidi w:val="0"/>
        <w:adjustRightInd/>
        <w:snapToGrid/>
        <w:spacing w:after="0" w:line="360" w:lineRule="auto"/>
        <w:ind w:left="1060" w:right="0" w:firstLine="410"/>
        <w:jc w:val="left"/>
        <w:textAlignment w:val="auto"/>
        <w:rPr>
          <w:spacing w:val="-1"/>
          <w:sz w:val="24"/>
          <w:szCs w:val="28"/>
        </w:rPr>
      </w:pPr>
      <w:r>
        <w:rPr>
          <w:spacing w:val="-1"/>
          <w:sz w:val="24"/>
          <w:szCs w:val="28"/>
        </w:rPr>
        <w:t>投标人之间商定部分投标人放弃参加政府采购活动或者放弃中标；</w:t>
      </w:r>
    </w:p>
    <w:p>
      <w:pPr>
        <w:pStyle w:val="45"/>
        <w:keepNext w:val="0"/>
        <w:keepLines w:val="0"/>
        <w:pageBreakBefore w:val="0"/>
        <w:widowControl w:val="0"/>
        <w:numPr>
          <w:ilvl w:val="1"/>
          <w:numId w:val="8"/>
        </w:numPr>
        <w:tabs>
          <w:tab w:val="left" w:pos="1682"/>
        </w:tabs>
        <w:kinsoku/>
        <w:wordWrap/>
        <w:overflowPunct/>
        <w:topLinePunct w:val="0"/>
        <w:autoSpaceDE w:val="0"/>
        <w:autoSpaceDN w:val="0"/>
        <w:bidi w:val="0"/>
        <w:adjustRightInd/>
        <w:snapToGrid/>
        <w:spacing w:after="0" w:line="360" w:lineRule="auto"/>
        <w:ind w:left="1060" w:right="0" w:firstLine="410"/>
        <w:jc w:val="left"/>
        <w:textAlignment w:val="auto"/>
        <w:rPr>
          <w:spacing w:val="-1"/>
          <w:sz w:val="24"/>
          <w:szCs w:val="28"/>
        </w:rPr>
      </w:pPr>
      <w:r>
        <w:rPr>
          <w:spacing w:val="-1"/>
          <w:sz w:val="24"/>
          <w:szCs w:val="28"/>
        </w:rPr>
        <w:t>投标人与采购人或者采购代理机构之间、投标人相互之间，为谋求特定投标人中标或者排斥其他投标人的其他串通行为。</w:t>
      </w:r>
    </w:p>
    <w:p>
      <w:pPr>
        <w:pStyle w:val="9"/>
        <w:keepNext w:val="0"/>
        <w:keepLines w:val="0"/>
        <w:pageBreakBefore w:val="0"/>
        <w:widowControl w:val="0"/>
        <w:kinsoku/>
        <w:wordWrap/>
        <w:overflowPunct/>
        <w:topLinePunct w:val="0"/>
        <w:autoSpaceDE w:val="0"/>
        <w:autoSpaceDN w:val="0"/>
        <w:bidi w:val="0"/>
        <w:adjustRightInd/>
        <w:snapToGrid/>
        <w:spacing w:line="360" w:lineRule="auto"/>
        <w:ind w:left="0" w:firstLine="482" w:firstLineChars="200"/>
        <w:textAlignment w:val="auto"/>
        <w:rPr>
          <w:b/>
          <w:sz w:val="24"/>
          <w:szCs w:val="28"/>
        </w:rPr>
      </w:pPr>
      <w:r>
        <w:rPr>
          <w:sz w:val="24"/>
          <w:szCs w:val="24"/>
        </w:rPr>
        <w:t>以上情形一经核查属实，我方愿意承担一切后果，接受政府采购监管部门对我方认定</w:t>
      </w:r>
      <w:r>
        <w:rPr>
          <w:b/>
          <w:sz w:val="24"/>
          <w:szCs w:val="28"/>
        </w:rPr>
        <w:t>存在围标串标行为，并不再寻求任何旨在减轻或者免除法律责任的辩解。</w:t>
      </w:r>
    </w:p>
    <w:p>
      <w:pPr>
        <w:keepNext w:val="0"/>
        <w:keepLines w:val="0"/>
        <w:pageBreakBefore w:val="0"/>
        <w:widowControl w:val="0"/>
        <w:tabs>
          <w:tab w:val="left" w:pos="6515"/>
          <w:tab w:val="left" w:pos="6995"/>
          <w:tab w:val="left" w:pos="7595"/>
        </w:tabs>
        <w:kinsoku/>
        <w:wordWrap/>
        <w:overflowPunct/>
        <w:topLinePunct w:val="0"/>
        <w:autoSpaceDE w:val="0"/>
        <w:autoSpaceDN w:val="0"/>
        <w:bidi w:val="0"/>
        <w:adjustRightInd/>
        <w:snapToGrid/>
        <w:spacing w:before="0" w:line="480" w:lineRule="auto"/>
        <w:ind w:left="0" w:right="0" w:firstLine="4080" w:firstLineChars="1700"/>
        <w:jc w:val="left"/>
        <w:textAlignment w:val="auto"/>
        <w:rPr>
          <w:sz w:val="24"/>
        </w:rPr>
      </w:pPr>
    </w:p>
    <w:p>
      <w:pPr>
        <w:keepNext w:val="0"/>
        <w:keepLines w:val="0"/>
        <w:pageBreakBefore w:val="0"/>
        <w:widowControl w:val="0"/>
        <w:tabs>
          <w:tab w:val="left" w:pos="6515"/>
          <w:tab w:val="left" w:pos="6995"/>
          <w:tab w:val="left" w:pos="7595"/>
        </w:tabs>
        <w:kinsoku/>
        <w:wordWrap/>
        <w:overflowPunct/>
        <w:topLinePunct w:val="0"/>
        <w:autoSpaceDE w:val="0"/>
        <w:autoSpaceDN w:val="0"/>
        <w:bidi w:val="0"/>
        <w:adjustRightInd/>
        <w:snapToGrid/>
        <w:spacing w:before="0" w:line="480" w:lineRule="auto"/>
        <w:ind w:left="0" w:right="0" w:firstLine="4080" w:firstLineChars="1700"/>
        <w:jc w:val="left"/>
        <w:textAlignment w:val="auto"/>
        <w:rPr>
          <w:spacing w:val="-9"/>
          <w:sz w:val="24"/>
        </w:rPr>
      </w:pPr>
      <w:r>
        <w:rPr>
          <w:sz w:val="24"/>
        </w:rPr>
        <w:t>投标人名称(</w:t>
      </w:r>
      <w:r>
        <w:rPr>
          <w:rFonts w:hint="eastAsia"/>
          <w:sz w:val="24"/>
          <w:lang w:eastAsia="zh-CN"/>
        </w:rPr>
        <w:t>单位公章</w:t>
      </w:r>
      <w:r>
        <w:rPr>
          <w:spacing w:val="-9"/>
          <w:sz w:val="24"/>
        </w:rPr>
        <w:t xml:space="preserve">)： </w:t>
      </w:r>
    </w:p>
    <w:p>
      <w:pPr>
        <w:keepNext w:val="0"/>
        <w:keepLines w:val="0"/>
        <w:pageBreakBefore w:val="0"/>
        <w:widowControl w:val="0"/>
        <w:tabs>
          <w:tab w:val="left" w:pos="6515"/>
          <w:tab w:val="left" w:pos="6995"/>
          <w:tab w:val="left" w:pos="7595"/>
        </w:tabs>
        <w:kinsoku/>
        <w:wordWrap/>
        <w:overflowPunct/>
        <w:topLinePunct w:val="0"/>
        <w:autoSpaceDE w:val="0"/>
        <w:autoSpaceDN w:val="0"/>
        <w:bidi w:val="0"/>
        <w:adjustRightInd/>
        <w:snapToGrid/>
        <w:spacing w:before="0" w:line="480" w:lineRule="auto"/>
        <w:ind w:right="0" w:firstLine="4080" w:firstLineChars="1700"/>
        <w:jc w:val="left"/>
        <w:textAlignment w:val="auto"/>
        <w:rPr>
          <w:sz w:val="24"/>
        </w:rPr>
      </w:pPr>
      <w:r>
        <w:rPr>
          <w:sz w:val="24"/>
        </w:rPr>
        <w:t>日期：</w:t>
      </w:r>
      <w:r>
        <w:rPr>
          <w:rFonts w:hint="eastAsia"/>
          <w:sz w:val="24"/>
          <w:lang w:val="en-US" w:eastAsia="zh-CN"/>
        </w:rPr>
        <w:t xml:space="preserve">     </w:t>
      </w:r>
      <w:r>
        <w:rPr>
          <w:sz w:val="24"/>
        </w:rPr>
        <w:t>年</w:t>
      </w:r>
      <w:r>
        <w:rPr>
          <w:rFonts w:hint="eastAsia"/>
          <w:sz w:val="24"/>
          <w:lang w:val="en-US" w:eastAsia="zh-CN"/>
        </w:rPr>
        <w:t xml:space="preserve">   </w:t>
      </w:r>
      <w:r>
        <w:rPr>
          <w:sz w:val="24"/>
        </w:rPr>
        <w:t>月</w:t>
      </w:r>
      <w:r>
        <w:rPr>
          <w:rFonts w:hint="eastAsia"/>
          <w:sz w:val="24"/>
          <w:lang w:val="en-US" w:eastAsia="zh-CN"/>
        </w:rPr>
        <w:t xml:space="preserve">    </w:t>
      </w:r>
      <w:r>
        <w:rPr>
          <w:sz w:val="24"/>
        </w:rPr>
        <w:t>日</w:t>
      </w:r>
    </w:p>
    <w:p>
      <w:pPr>
        <w:spacing w:after="0" w:line="285" w:lineRule="auto"/>
        <w:jc w:val="left"/>
        <w:rPr>
          <w:sz w:val="24"/>
        </w:rPr>
        <w:sectPr>
          <w:headerReference r:id="rId8" w:type="default"/>
          <w:pgSz w:w="11910" w:h="16840"/>
          <w:pgMar w:top="1440" w:right="1080" w:bottom="1440" w:left="1080" w:header="283" w:footer="680" w:gutter="0"/>
          <w:cols w:space="720" w:num="1"/>
        </w:sectPr>
      </w:pPr>
    </w:p>
    <w:bookmarkEnd w:id="146"/>
    <w:p>
      <w:pPr>
        <w:spacing w:before="50"/>
        <w:ind w:left="179" w:right="115"/>
        <w:jc w:val="center"/>
        <w:outlineLvl w:val="0"/>
        <w:rPr>
          <w:rFonts w:hint="eastAsia"/>
          <w:b/>
          <w:sz w:val="44"/>
          <w:szCs w:val="32"/>
          <w:lang w:val="en-US" w:eastAsia="zh-CN"/>
        </w:rPr>
      </w:pPr>
      <w:bookmarkStart w:id="147" w:name="十一、反商业贿赂承诺书"/>
      <w:bookmarkEnd w:id="147"/>
      <w:bookmarkStart w:id="148" w:name="十、项目保密承诺书"/>
      <w:bookmarkEnd w:id="148"/>
      <w:bookmarkStart w:id="149" w:name="_Toc2266"/>
      <w:r>
        <w:rPr>
          <w:rFonts w:hint="eastAsia"/>
          <w:b/>
          <w:sz w:val="44"/>
          <w:szCs w:val="32"/>
          <w:lang w:val="en-US" w:eastAsia="zh-CN"/>
        </w:rPr>
        <w:t>十、反商业贿赂声明书</w:t>
      </w:r>
      <w:bookmarkEnd w:id="149"/>
    </w:p>
    <w:p>
      <w:pPr>
        <w:pStyle w:val="12"/>
        <w:spacing w:before="21" w:line="566" w:lineRule="auto"/>
        <w:ind w:right="646"/>
        <w:jc w:val="both"/>
      </w:pPr>
    </w:p>
    <w:p>
      <w:pPr>
        <w:pStyle w:val="12"/>
        <w:spacing w:before="21" w:line="566" w:lineRule="auto"/>
        <w:ind w:left="225" w:right="646" w:firstLine="540"/>
        <w:jc w:val="both"/>
      </w:pPr>
      <w:r>
        <w:t>我单位承诺：</w:t>
      </w:r>
    </w:p>
    <w:p>
      <w:pPr>
        <w:pStyle w:val="12"/>
        <w:spacing w:before="21" w:line="566" w:lineRule="auto"/>
        <w:ind w:left="225" w:right="646" w:firstLine="540"/>
        <w:jc w:val="both"/>
      </w:pPr>
      <w:r>
        <w:t>在</w:t>
      </w:r>
      <w:r>
        <w:rPr>
          <w:rFonts w:hint="eastAsia"/>
          <w:u w:val="single"/>
          <w:lang w:val="en-US"/>
        </w:rPr>
        <w:t xml:space="preserve">                       （项目名称）</w:t>
      </w:r>
      <w:r>
        <w:rPr>
          <w:rFonts w:hint="eastAsia"/>
        </w:rPr>
        <w:t>采购</w:t>
      </w:r>
      <w:r>
        <w:t xml:space="preserve">活动中，我单位保证做到： </w:t>
      </w:r>
    </w:p>
    <w:p>
      <w:pPr>
        <w:pStyle w:val="12"/>
        <w:tabs>
          <w:tab w:val="left" w:pos="5855"/>
        </w:tabs>
        <w:spacing w:line="552" w:lineRule="auto"/>
        <w:ind w:right="609" w:firstLine="720" w:firstLineChars="300"/>
      </w:pPr>
      <w:r>
        <w:t>一、公平竞争参加本次招标活动。</w:t>
      </w:r>
    </w:p>
    <w:p>
      <w:pPr>
        <w:pStyle w:val="12"/>
        <w:spacing w:before="21" w:line="566" w:lineRule="auto"/>
        <w:ind w:left="225" w:right="646" w:firstLine="540"/>
        <w:jc w:val="both"/>
      </w:pPr>
      <w:r>
        <w:t>二、杜绝任何形式的商业贿赂行为。不向国家工作人员、政府采购代理机构工作人员、评审专家及其亲属提供礼品礼金、有价证券、购物券、回扣、佣金、咨询费、劳务费、赞助费、宣传费、宴请；不为其报销各种消费凭证，不支付其旅游、娱乐等费用。</w:t>
      </w:r>
    </w:p>
    <w:p>
      <w:pPr>
        <w:pStyle w:val="12"/>
        <w:spacing w:line="576" w:lineRule="auto"/>
        <w:ind w:left="225" w:right="646" w:firstLine="540"/>
      </w:pPr>
      <w:r>
        <w:t>三、若出现上述行为，我公司及参与投标的工作人员愿意接受按照国家法律法规等有关规定给予的处罚。</w:t>
      </w:r>
    </w:p>
    <w:p>
      <w:pPr>
        <w:pStyle w:val="12"/>
      </w:pPr>
    </w:p>
    <w:p>
      <w:pPr>
        <w:pStyle w:val="12"/>
      </w:pPr>
    </w:p>
    <w:p>
      <w:pPr>
        <w:pStyle w:val="12"/>
      </w:pPr>
    </w:p>
    <w:p>
      <w:pPr>
        <w:pStyle w:val="12"/>
        <w:spacing w:before="207"/>
        <w:ind w:left="4190"/>
      </w:pPr>
      <w:r>
        <w:rPr>
          <w:rFonts w:hint="eastAsia"/>
          <w:lang w:eastAsia="zh-CN"/>
        </w:rPr>
        <w:t>投标人</w:t>
      </w:r>
      <w:r>
        <w:t>（盖章</w:t>
      </w:r>
      <w:r>
        <w:rPr>
          <w:spacing w:val="-120"/>
        </w:rPr>
        <w:t>）</w:t>
      </w:r>
      <w:r>
        <w:t>：</w:t>
      </w:r>
    </w:p>
    <w:p>
      <w:pPr>
        <w:pStyle w:val="12"/>
        <w:spacing w:before="7"/>
        <w:rPr>
          <w:sz w:val="32"/>
        </w:rPr>
      </w:pPr>
    </w:p>
    <w:p>
      <w:pPr>
        <w:pStyle w:val="12"/>
        <w:tabs>
          <w:tab w:val="left" w:pos="5030"/>
          <w:tab w:val="left" w:pos="5990"/>
        </w:tabs>
        <w:spacing w:line="567" w:lineRule="auto"/>
        <w:ind w:firstLine="4080" w:firstLineChars="1700"/>
        <w:rPr>
          <w:spacing w:val="-9"/>
        </w:rPr>
      </w:pPr>
      <w:r>
        <w:t>法定代表人（签字或盖章</w:t>
      </w:r>
      <w:r>
        <w:rPr>
          <w:spacing w:val="-129"/>
        </w:rPr>
        <w:t>）</w:t>
      </w:r>
      <w:r>
        <w:rPr>
          <w:spacing w:val="-9"/>
        </w:rPr>
        <w:t>：</w:t>
      </w:r>
    </w:p>
    <w:p>
      <w:pPr>
        <w:pStyle w:val="12"/>
        <w:tabs>
          <w:tab w:val="left" w:pos="5030"/>
          <w:tab w:val="left" w:pos="5990"/>
        </w:tabs>
        <w:spacing w:line="566" w:lineRule="auto"/>
        <w:ind w:left="4070" w:right="2693" w:firstLine="60"/>
      </w:pPr>
      <w:r>
        <w:t>年</w:t>
      </w:r>
      <w:r>
        <w:tab/>
      </w:r>
      <w:r>
        <w:t>月</w:t>
      </w:r>
      <w:r>
        <w:tab/>
      </w:r>
      <w:r>
        <w:t>日</w:t>
      </w:r>
    </w:p>
    <w:p>
      <w:pPr>
        <w:spacing w:before="55"/>
        <w:ind w:right="1536" w:firstLine="3534" w:firstLineChars="1100"/>
        <w:jc w:val="both"/>
        <w:rPr>
          <w:b/>
          <w:sz w:val="32"/>
        </w:rPr>
      </w:pPr>
    </w:p>
    <w:p>
      <w:pPr>
        <w:pStyle w:val="41"/>
      </w:pPr>
    </w:p>
    <w:p>
      <w:pPr>
        <w:pStyle w:val="2"/>
      </w:pPr>
    </w:p>
    <w:p>
      <w:pPr>
        <w:spacing w:before="55"/>
        <w:ind w:right="1536" w:firstLine="3534" w:firstLineChars="1100"/>
        <w:jc w:val="both"/>
        <w:rPr>
          <w:b/>
          <w:sz w:val="32"/>
        </w:rPr>
      </w:pPr>
    </w:p>
    <w:p>
      <w:pPr>
        <w:spacing w:before="55"/>
        <w:ind w:right="1536" w:firstLine="3534" w:firstLineChars="1100"/>
        <w:jc w:val="both"/>
        <w:rPr>
          <w:b/>
          <w:sz w:val="32"/>
        </w:rPr>
      </w:pPr>
    </w:p>
    <w:p>
      <w:pPr>
        <w:pStyle w:val="2"/>
      </w:pPr>
    </w:p>
    <w:p>
      <w:pPr>
        <w:pStyle w:val="2"/>
        <w:rPr>
          <w:b/>
          <w:sz w:val="32"/>
        </w:rPr>
      </w:pPr>
    </w:p>
    <w:p>
      <w:pPr>
        <w:pStyle w:val="2"/>
        <w:rPr>
          <w:b/>
          <w:sz w:val="32"/>
        </w:rPr>
      </w:pPr>
    </w:p>
    <w:p>
      <w:pPr>
        <w:numPr>
          <w:ilvl w:val="0"/>
          <w:numId w:val="9"/>
        </w:numPr>
        <w:spacing w:before="50"/>
        <w:ind w:left="179" w:right="115"/>
        <w:jc w:val="center"/>
        <w:outlineLvl w:val="0"/>
        <w:rPr>
          <w:rFonts w:hint="eastAsia"/>
          <w:b/>
          <w:sz w:val="44"/>
          <w:szCs w:val="32"/>
          <w:lang w:val="en-US" w:eastAsia="zh-CN"/>
        </w:rPr>
      </w:pPr>
      <w:bookmarkStart w:id="150" w:name="_Toc10848"/>
      <w:r>
        <w:rPr>
          <w:rFonts w:hint="eastAsia"/>
          <w:b/>
          <w:sz w:val="44"/>
          <w:szCs w:val="32"/>
          <w:lang w:val="en-US" w:eastAsia="zh-CN"/>
        </w:rPr>
        <w:t>投标人认为需要提供的其他资料</w:t>
      </w:r>
    </w:p>
    <w:p>
      <w:pPr>
        <w:numPr>
          <w:ilvl w:val="0"/>
          <w:numId w:val="0"/>
        </w:numPr>
        <w:spacing w:before="50"/>
        <w:ind w:right="115" w:rightChars="0"/>
        <w:jc w:val="center"/>
        <w:outlineLvl w:val="0"/>
        <w:rPr>
          <w:rFonts w:hint="eastAsia"/>
          <w:b/>
          <w:sz w:val="44"/>
          <w:szCs w:val="32"/>
          <w:lang w:val="en-US" w:eastAsia="zh-CN"/>
        </w:rPr>
      </w:pPr>
      <w:r>
        <w:rPr>
          <w:rFonts w:hint="eastAsia"/>
          <w:b/>
          <w:sz w:val="44"/>
          <w:szCs w:val="32"/>
          <w:lang w:val="en-US" w:eastAsia="zh-CN"/>
        </w:rPr>
        <w:t>（无固定格式）</w:t>
      </w:r>
      <w:bookmarkEnd w:id="150"/>
    </w:p>
    <w:p>
      <w:pPr>
        <w:pStyle w:val="41"/>
        <w:rPr>
          <w:b/>
          <w:bCs/>
          <w:color w:val="FF0000"/>
          <w:sz w:val="28"/>
          <w:szCs w:val="28"/>
          <w:lang w:val="en-US"/>
        </w:rPr>
      </w:pPr>
    </w:p>
    <w:p>
      <w:pPr>
        <w:pStyle w:val="41"/>
        <w:spacing w:line="480" w:lineRule="auto"/>
        <w:ind w:left="620"/>
        <w:outlineLvl w:val="0"/>
        <w:rPr>
          <w:rFonts w:cs="仿宋_GB2312"/>
          <w:b/>
          <w:bCs/>
          <w:color w:val="0000FF"/>
          <w:sz w:val="28"/>
          <w:szCs w:val="28"/>
          <w:lang w:val="en-US"/>
        </w:rPr>
      </w:pPr>
      <w:bookmarkStart w:id="151" w:name="_Toc18944"/>
      <w:r>
        <w:rPr>
          <w:rFonts w:hint="eastAsia"/>
          <w:b/>
          <w:bCs/>
          <w:color w:val="0000FF"/>
          <w:sz w:val="28"/>
          <w:szCs w:val="28"/>
          <w:lang w:val="en-US"/>
        </w:rPr>
        <w:t>提供的其他资料参考“第五章</w:t>
      </w:r>
      <w:r>
        <w:rPr>
          <w:b/>
          <w:bCs/>
          <w:color w:val="0000FF"/>
          <w:sz w:val="28"/>
          <w:szCs w:val="28"/>
        </w:rPr>
        <w:t>评标方法与评标标准</w:t>
      </w:r>
      <w:r>
        <w:rPr>
          <w:rFonts w:hint="eastAsia"/>
          <w:b/>
          <w:bCs/>
          <w:color w:val="0000FF"/>
          <w:sz w:val="28"/>
          <w:szCs w:val="28"/>
          <w:lang w:val="en-US"/>
        </w:rPr>
        <w:t>”内容。</w:t>
      </w:r>
      <w:bookmarkEnd w:id="151"/>
    </w:p>
    <w:p>
      <w:pPr>
        <w:pStyle w:val="41"/>
        <w:spacing w:line="480" w:lineRule="auto"/>
        <w:rPr>
          <w:b/>
          <w:color w:val="FF0000"/>
          <w:w w:val="95"/>
          <w:szCs w:val="24"/>
          <w:lang w:val="en-US"/>
        </w:rPr>
      </w:pPr>
    </w:p>
    <w:p>
      <w:pPr>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spacing w:line="360" w:lineRule="auto"/>
        <w:rPr>
          <w:rFonts w:hint="eastAsia" w:ascii="仿宋" w:hAnsi="仿宋" w:eastAsia="仿宋" w:cs="仿宋"/>
          <w:b/>
          <w:bCs/>
          <w:sz w:val="32"/>
          <w:szCs w:val="32"/>
        </w:rPr>
      </w:pPr>
      <w:r>
        <w:rPr>
          <w:rFonts w:hint="eastAsia"/>
          <w:bCs/>
          <w:sz w:val="24"/>
          <w:szCs w:val="24"/>
          <w:lang w:val="en-US" w:eastAsia="zh-CN"/>
        </w:rPr>
        <w:t>附件1</w:t>
      </w:r>
    </w:p>
    <w:p>
      <w:pPr>
        <w:jc w:val="center"/>
        <w:rPr>
          <w:rFonts w:ascii="仿宋" w:hAnsi="仿宋" w:eastAsia="仿宋" w:cs="仿宋"/>
          <w:b/>
          <w:bCs/>
          <w:sz w:val="44"/>
          <w:szCs w:val="44"/>
        </w:rPr>
      </w:pPr>
      <w:r>
        <w:rPr>
          <w:rFonts w:hint="eastAsia" w:ascii="仿宋" w:hAnsi="仿宋" w:eastAsia="仿宋" w:cs="仿宋"/>
          <w:b/>
          <w:bCs/>
          <w:sz w:val="44"/>
          <w:szCs w:val="44"/>
        </w:rPr>
        <w:t>质疑函范本</w:t>
      </w:r>
    </w:p>
    <w:p>
      <w:pPr>
        <w:keepNext w:val="0"/>
        <w:keepLines w:val="0"/>
        <w:pageBreakBefore w:val="0"/>
        <w:widowControl w:val="0"/>
        <w:kinsoku/>
        <w:wordWrap/>
        <w:overflowPunct/>
        <w:topLinePunct w:val="0"/>
        <w:autoSpaceDE w:val="0"/>
        <w:autoSpaceDN w:val="0"/>
        <w:bidi w:val="0"/>
        <w:adjustRightInd/>
        <w:spacing w:line="312" w:lineRule="auto"/>
        <w:ind w:firstLine="240" w:firstLineChars="100"/>
        <w:textAlignment w:val="auto"/>
        <w:rPr>
          <w:sz w:val="24"/>
        </w:rPr>
      </w:pPr>
      <w:r>
        <w:rPr>
          <w:rFonts w:hint="eastAsia"/>
          <w:sz w:val="24"/>
        </w:rPr>
        <w:t>一、质疑供应商基本信息</w:t>
      </w:r>
    </w:p>
    <w:p>
      <w:pPr>
        <w:keepNext w:val="0"/>
        <w:keepLines w:val="0"/>
        <w:pageBreakBefore w:val="0"/>
        <w:widowControl w:val="0"/>
        <w:kinsoku/>
        <w:wordWrap/>
        <w:overflowPunct/>
        <w:topLinePunct w:val="0"/>
        <w:autoSpaceDE w:val="0"/>
        <w:autoSpaceDN w:val="0"/>
        <w:bidi w:val="0"/>
        <w:adjustRightInd/>
        <w:spacing w:line="312" w:lineRule="auto"/>
        <w:ind w:firstLine="240" w:firstLineChars="100"/>
        <w:textAlignment w:val="auto"/>
        <w:rPr>
          <w:sz w:val="24"/>
        </w:rPr>
      </w:pPr>
      <w:r>
        <w:rPr>
          <w:rFonts w:hint="eastAsia"/>
          <w:sz w:val="24"/>
        </w:rPr>
        <w:t xml:space="preserve">质疑供应商：                                        </w:t>
      </w:r>
    </w:p>
    <w:p>
      <w:pPr>
        <w:keepNext w:val="0"/>
        <w:keepLines w:val="0"/>
        <w:pageBreakBefore w:val="0"/>
        <w:widowControl w:val="0"/>
        <w:kinsoku/>
        <w:wordWrap/>
        <w:overflowPunct/>
        <w:topLinePunct w:val="0"/>
        <w:autoSpaceDE w:val="0"/>
        <w:autoSpaceDN w:val="0"/>
        <w:bidi w:val="0"/>
        <w:adjustRightInd/>
        <w:spacing w:line="312" w:lineRule="auto"/>
        <w:ind w:firstLine="240" w:firstLineChars="100"/>
        <w:textAlignment w:val="auto"/>
        <w:rPr>
          <w:sz w:val="24"/>
        </w:rPr>
      </w:pPr>
      <w:r>
        <w:rPr>
          <w:rFonts w:hint="eastAsia"/>
          <w:sz w:val="24"/>
        </w:rPr>
        <w:t xml:space="preserve">地址：                          邮编：                                                   </w:t>
      </w:r>
    </w:p>
    <w:p>
      <w:pPr>
        <w:keepNext w:val="0"/>
        <w:keepLines w:val="0"/>
        <w:pageBreakBefore w:val="0"/>
        <w:widowControl w:val="0"/>
        <w:kinsoku/>
        <w:wordWrap/>
        <w:overflowPunct/>
        <w:topLinePunct w:val="0"/>
        <w:autoSpaceDE w:val="0"/>
        <w:autoSpaceDN w:val="0"/>
        <w:bidi w:val="0"/>
        <w:adjustRightInd/>
        <w:spacing w:line="312" w:lineRule="auto"/>
        <w:ind w:firstLine="240" w:firstLineChars="100"/>
        <w:textAlignment w:val="auto"/>
        <w:rPr>
          <w:sz w:val="24"/>
        </w:rPr>
      </w:pPr>
      <w:r>
        <w:rPr>
          <w:rFonts w:hint="eastAsia"/>
          <w:sz w:val="24"/>
        </w:rPr>
        <w:t xml:space="preserve">联系人：                      联系电话：                              </w:t>
      </w:r>
    </w:p>
    <w:p>
      <w:pPr>
        <w:keepNext w:val="0"/>
        <w:keepLines w:val="0"/>
        <w:pageBreakBefore w:val="0"/>
        <w:widowControl w:val="0"/>
        <w:kinsoku/>
        <w:wordWrap/>
        <w:overflowPunct/>
        <w:topLinePunct w:val="0"/>
        <w:autoSpaceDE w:val="0"/>
        <w:autoSpaceDN w:val="0"/>
        <w:bidi w:val="0"/>
        <w:adjustRightInd/>
        <w:spacing w:line="312" w:lineRule="auto"/>
        <w:ind w:firstLine="240" w:firstLineChars="100"/>
        <w:textAlignment w:val="auto"/>
        <w:rPr>
          <w:sz w:val="24"/>
        </w:rPr>
      </w:pPr>
      <w:r>
        <w:rPr>
          <w:rFonts w:hint="eastAsia"/>
          <w:sz w:val="24"/>
        </w:rPr>
        <w:t xml:space="preserve">授权代表：                                          </w:t>
      </w:r>
    </w:p>
    <w:p>
      <w:pPr>
        <w:keepNext w:val="0"/>
        <w:keepLines w:val="0"/>
        <w:pageBreakBefore w:val="0"/>
        <w:widowControl w:val="0"/>
        <w:kinsoku/>
        <w:wordWrap/>
        <w:overflowPunct/>
        <w:topLinePunct w:val="0"/>
        <w:autoSpaceDE w:val="0"/>
        <w:autoSpaceDN w:val="0"/>
        <w:bidi w:val="0"/>
        <w:adjustRightInd/>
        <w:spacing w:line="312" w:lineRule="auto"/>
        <w:ind w:firstLine="240" w:firstLineChars="100"/>
        <w:textAlignment w:val="auto"/>
        <w:rPr>
          <w:sz w:val="24"/>
        </w:rPr>
      </w:pPr>
      <w:r>
        <w:rPr>
          <w:rFonts w:hint="eastAsia"/>
          <w:sz w:val="24"/>
        </w:rPr>
        <w:t xml:space="preserve">联系电话：                                            </w:t>
      </w:r>
    </w:p>
    <w:p>
      <w:pPr>
        <w:keepNext w:val="0"/>
        <w:keepLines w:val="0"/>
        <w:pageBreakBefore w:val="0"/>
        <w:widowControl w:val="0"/>
        <w:kinsoku/>
        <w:wordWrap/>
        <w:overflowPunct/>
        <w:topLinePunct w:val="0"/>
        <w:autoSpaceDE w:val="0"/>
        <w:autoSpaceDN w:val="0"/>
        <w:bidi w:val="0"/>
        <w:adjustRightInd/>
        <w:spacing w:line="312" w:lineRule="auto"/>
        <w:ind w:firstLine="240" w:firstLineChars="100"/>
        <w:textAlignment w:val="auto"/>
        <w:rPr>
          <w:sz w:val="24"/>
        </w:rPr>
      </w:pPr>
      <w:r>
        <w:rPr>
          <w:rFonts w:hint="eastAsia"/>
          <w:sz w:val="24"/>
        </w:rPr>
        <w:t xml:space="preserve">地址：                         邮编：                                                </w:t>
      </w:r>
    </w:p>
    <w:p>
      <w:pPr>
        <w:keepNext w:val="0"/>
        <w:keepLines w:val="0"/>
        <w:pageBreakBefore w:val="0"/>
        <w:widowControl w:val="0"/>
        <w:kinsoku/>
        <w:wordWrap/>
        <w:overflowPunct/>
        <w:topLinePunct w:val="0"/>
        <w:autoSpaceDE w:val="0"/>
        <w:autoSpaceDN w:val="0"/>
        <w:bidi w:val="0"/>
        <w:adjustRightInd/>
        <w:spacing w:line="312" w:lineRule="auto"/>
        <w:ind w:firstLine="240" w:firstLineChars="100"/>
        <w:textAlignment w:val="auto"/>
        <w:rPr>
          <w:sz w:val="24"/>
        </w:rPr>
      </w:pPr>
      <w:r>
        <w:rPr>
          <w:rFonts w:hint="eastAsia"/>
          <w:sz w:val="24"/>
        </w:rPr>
        <w:t>二、质疑项目基本情况</w:t>
      </w:r>
    </w:p>
    <w:p>
      <w:pPr>
        <w:keepNext w:val="0"/>
        <w:keepLines w:val="0"/>
        <w:pageBreakBefore w:val="0"/>
        <w:widowControl w:val="0"/>
        <w:kinsoku/>
        <w:wordWrap/>
        <w:overflowPunct/>
        <w:topLinePunct w:val="0"/>
        <w:autoSpaceDE w:val="0"/>
        <w:autoSpaceDN w:val="0"/>
        <w:bidi w:val="0"/>
        <w:adjustRightInd/>
        <w:spacing w:line="312" w:lineRule="auto"/>
        <w:ind w:firstLine="240" w:firstLineChars="100"/>
        <w:textAlignment w:val="auto"/>
        <w:rPr>
          <w:sz w:val="24"/>
        </w:rPr>
      </w:pPr>
      <w:r>
        <w:rPr>
          <w:rFonts w:hint="eastAsia"/>
          <w:sz w:val="24"/>
        </w:rPr>
        <w:t xml:space="preserve">质疑项目的名称：                                      </w:t>
      </w:r>
    </w:p>
    <w:p>
      <w:pPr>
        <w:keepNext w:val="0"/>
        <w:keepLines w:val="0"/>
        <w:pageBreakBefore w:val="0"/>
        <w:widowControl w:val="0"/>
        <w:kinsoku/>
        <w:wordWrap/>
        <w:overflowPunct/>
        <w:topLinePunct w:val="0"/>
        <w:autoSpaceDE w:val="0"/>
        <w:autoSpaceDN w:val="0"/>
        <w:bidi w:val="0"/>
        <w:adjustRightInd/>
        <w:spacing w:line="312" w:lineRule="auto"/>
        <w:ind w:firstLine="240" w:firstLineChars="100"/>
        <w:textAlignment w:val="auto"/>
        <w:rPr>
          <w:sz w:val="24"/>
        </w:rPr>
      </w:pPr>
      <w:r>
        <w:rPr>
          <w:rFonts w:hint="eastAsia"/>
          <w:sz w:val="24"/>
        </w:rPr>
        <w:t xml:space="preserve">质疑项目的编号：               包号：                 </w:t>
      </w:r>
    </w:p>
    <w:p>
      <w:pPr>
        <w:keepNext w:val="0"/>
        <w:keepLines w:val="0"/>
        <w:pageBreakBefore w:val="0"/>
        <w:widowControl w:val="0"/>
        <w:kinsoku/>
        <w:wordWrap/>
        <w:overflowPunct/>
        <w:topLinePunct w:val="0"/>
        <w:autoSpaceDE w:val="0"/>
        <w:autoSpaceDN w:val="0"/>
        <w:bidi w:val="0"/>
        <w:adjustRightInd/>
        <w:spacing w:line="312" w:lineRule="auto"/>
        <w:ind w:firstLine="240" w:firstLineChars="100"/>
        <w:textAlignment w:val="auto"/>
        <w:rPr>
          <w:sz w:val="24"/>
        </w:rPr>
      </w:pPr>
      <w:r>
        <w:rPr>
          <w:rFonts w:hint="eastAsia"/>
          <w:sz w:val="24"/>
        </w:rPr>
        <w:t xml:space="preserve">采购人名称：                                         </w:t>
      </w:r>
    </w:p>
    <w:p>
      <w:pPr>
        <w:keepNext w:val="0"/>
        <w:keepLines w:val="0"/>
        <w:pageBreakBefore w:val="0"/>
        <w:widowControl w:val="0"/>
        <w:kinsoku/>
        <w:wordWrap/>
        <w:overflowPunct/>
        <w:topLinePunct w:val="0"/>
        <w:autoSpaceDE w:val="0"/>
        <w:autoSpaceDN w:val="0"/>
        <w:bidi w:val="0"/>
        <w:adjustRightInd/>
        <w:spacing w:line="312" w:lineRule="auto"/>
        <w:ind w:firstLine="240" w:firstLineChars="100"/>
        <w:textAlignment w:val="auto"/>
        <w:rPr>
          <w:sz w:val="24"/>
        </w:rPr>
      </w:pPr>
      <w:r>
        <w:rPr>
          <w:rFonts w:hint="eastAsia"/>
          <w:sz w:val="24"/>
        </w:rPr>
        <w:t xml:space="preserve">采购文件获取日期：                                           </w:t>
      </w:r>
    </w:p>
    <w:p>
      <w:pPr>
        <w:keepNext w:val="0"/>
        <w:keepLines w:val="0"/>
        <w:pageBreakBefore w:val="0"/>
        <w:widowControl w:val="0"/>
        <w:kinsoku/>
        <w:wordWrap/>
        <w:overflowPunct/>
        <w:topLinePunct w:val="0"/>
        <w:autoSpaceDE w:val="0"/>
        <w:autoSpaceDN w:val="0"/>
        <w:bidi w:val="0"/>
        <w:adjustRightInd/>
        <w:spacing w:line="312" w:lineRule="auto"/>
        <w:ind w:firstLine="240" w:firstLineChars="100"/>
        <w:textAlignment w:val="auto"/>
        <w:rPr>
          <w:sz w:val="24"/>
        </w:rPr>
      </w:pPr>
      <w:r>
        <w:rPr>
          <w:rFonts w:hint="eastAsia"/>
          <w:sz w:val="24"/>
        </w:rPr>
        <w:t>三、质疑事项具体内容</w:t>
      </w:r>
    </w:p>
    <w:p>
      <w:pPr>
        <w:keepNext w:val="0"/>
        <w:keepLines w:val="0"/>
        <w:pageBreakBefore w:val="0"/>
        <w:widowControl w:val="0"/>
        <w:kinsoku/>
        <w:wordWrap/>
        <w:overflowPunct/>
        <w:topLinePunct w:val="0"/>
        <w:autoSpaceDE w:val="0"/>
        <w:autoSpaceDN w:val="0"/>
        <w:bidi w:val="0"/>
        <w:adjustRightInd/>
        <w:spacing w:line="312" w:lineRule="auto"/>
        <w:ind w:firstLine="240" w:firstLineChars="100"/>
        <w:textAlignment w:val="auto"/>
        <w:rPr>
          <w:sz w:val="24"/>
        </w:rPr>
      </w:pPr>
      <w:r>
        <w:rPr>
          <w:rFonts w:hint="eastAsia"/>
          <w:sz w:val="24"/>
        </w:rPr>
        <w:t xml:space="preserve">质疑事项1：                                         </w:t>
      </w:r>
    </w:p>
    <w:p>
      <w:pPr>
        <w:keepNext w:val="0"/>
        <w:keepLines w:val="0"/>
        <w:pageBreakBefore w:val="0"/>
        <w:widowControl w:val="0"/>
        <w:kinsoku/>
        <w:wordWrap/>
        <w:overflowPunct/>
        <w:topLinePunct w:val="0"/>
        <w:autoSpaceDE w:val="0"/>
        <w:autoSpaceDN w:val="0"/>
        <w:bidi w:val="0"/>
        <w:adjustRightInd/>
        <w:spacing w:line="312" w:lineRule="auto"/>
        <w:ind w:firstLine="240" w:firstLineChars="100"/>
        <w:textAlignment w:val="auto"/>
        <w:rPr>
          <w:sz w:val="24"/>
        </w:rPr>
      </w:pPr>
      <w:r>
        <w:rPr>
          <w:rFonts w:hint="eastAsia"/>
          <w:sz w:val="24"/>
        </w:rPr>
        <w:t xml:space="preserve">事实依据：                                          </w:t>
      </w:r>
    </w:p>
    <w:p>
      <w:pPr>
        <w:keepNext w:val="0"/>
        <w:keepLines w:val="0"/>
        <w:pageBreakBefore w:val="0"/>
        <w:widowControl w:val="0"/>
        <w:kinsoku/>
        <w:wordWrap/>
        <w:overflowPunct/>
        <w:topLinePunct w:val="0"/>
        <w:autoSpaceDE w:val="0"/>
        <w:autoSpaceDN w:val="0"/>
        <w:bidi w:val="0"/>
        <w:adjustRightInd/>
        <w:spacing w:line="312" w:lineRule="auto"/>
        <w:ind w:firstLine="240" w:firstLineChars="100"/>
        <w:textAlignment w:val="auto"/>
        <w:rPr>
          <w:sz w:val="24"/>
        </w:rPr>
      </w:pPr>
      <w:r>
        <w:rPr>
          <w:rFonts w:hint="eastAsia"/>
          <w:sz w:val="24"/>
        </w:rPr>
        <w:t xml:space="preserve">法律依据：                                          </w:t>
      </w:r>
    </w:p>
    <w:p>
      <w:pPr>
        <w:keepNext w:val="0"/>
        <w:keepLines w:val="0"/>
        <w:pageBreakBefore w:val="0"/>
        <w:widowControl w:val="0"/>
        <w:kinsoku/>
        <w:wordWrap/>
        <w:overflowPunct/>
        <w:topLinePunct w:val="0"/>
        <w:autoSpaceDE w:val="0"/>
        <w:autoSpaceDN w:val="0"/>
        <w:bidi w:val="0"/>
        <w:adjustRightInd/>
        <w:spacing w:line="312" w:lineRule="auto"/>
        <w:ind w:firstLine="240" w:firstLineChars="100"/>
        <w:textAlignment w:val="auto"/>
        <w:rPr>
          <w:sz w:val="24"/>
        </w:rPr>
      </w:pPr>
      <w:r>
        <w:rPr>
          <w:rFonts w:hint="eastAsia"/>
          <w:sz w:val="24"/>
        </w:rPr>
        <w:t>质疑事项2</w:t>
      </w:r>
    </w:p>
    <w:p>
      <w:pPr>
        <w:keepNext w:val="0"/>
        <w:keepLines w:val="0"/>
        <w:pageBreakBefore w:val="0"/>
        <w:widowControl w:val="0"/>
        <w:kinsoku/>
        <w:wordWrap/>
        <w:overflowPunct/>
        <w:topLinePunct w:val="0"/>
        <w:autoSpaceDE w:val="0"/>
        <w:autoSpaceDN w:val="0"/>
        <w:bidi w:val="0"/>
        <w:adjustRightInd/>
        <w:spacing w:line="312" w:lineRule="auto"/>
        <w:ind w:firstLine="240" w:firstLineChars="100"/>
        <w:textAlignment w:val="auto"/>
        <w:rPr>
          <w:sz w:val="24"/>
        </w:rPr>
      </w:pPr>
      <w:r>
        <w:rPr>
          <w:rFonts w:hint="eastAsia"/>
          <w:sz w:val="24"/>
        </w:rPr>
        <w:t>……</w:t>
      </w:r>
    </w:p>
    <w:p>
      <w:pPr>
        <w:keepNext w:val="0"/>
        <w:keepLines w:val="0"/>
        <w:pageBreakBefore w:val="0"/>
        <w:widowControl w:val="0"/>
        <w:kinsoku/>
        <w:wordWrap/>
        <w:overflowPunct/>
        <w:topLinePunct w:val="0"/>
        <w:autoSpaceDE w:val="0"/>
        <w:autoSpaceDN w:val="0"/>
        <w:bidi w:val="0"/>
        <w:adjustRightInd/>
        <w:spacing w:line="312" w:lineRule="auto"/>
        <w:ind w:firstLine="240" w:firstLineChars="100"/>
        <w:textAlignment w:val="auto"/>
        <w:rPr>
          <w:sz w:val="24"/>
        </w:rPr>
      </w:pPr>
      <w:r>
        <w:rPr>
          <w:rFonts w:hint="eastAsia"/>
          <w:sz w:val="24"/>
        </w:rPr>
        <w:t>四、与质疑事项相关的质疑请求</w:t>
      </w:r>
    </w:p>
    <w:p>
      <w:pPr>
        <w:keepNext w:val="0"/>
        <w:keepLines w:val="0"/>
        <w:pageBreakBefore w:val="0"/>
        <w:widowControl w:val="0"/>
        <w:kinsoku/>
        <w:wordWrap/>
        <w:overflowPunct/>
        <w:topLinePunct w:val="0"/>
        <w:autoSpaceDE w:val="0"/>
        <w:autoSpaceDN w:val="0"/>
        <w:bidi w:val="0"/>
        <w:adjustRightInd/>
        <w:spacing w:line="312" w:lineRule="auto"/>
        <w:ind w:firstLine="240" w:firstLineChars="100"/>
        <w:textAlignment w:val="auto"/>
        <w:rPr>
          <w:sz w:val="24"/>
        </w:rPr>
      </w:pPr>
      <w:r>
        <w:rPr>
          <w:rFonts w:hint="eastAsia"/>
          <w:sz w:val="24"/>
        </w:rPr>
        <w:t xml:space="preserve">请求：                                               </w:t>
      </w:r>
    </w:p>
    <w:p>
      <w:pPr>
        <w:keepNext w:val="0"/>
        <w:keepLines w:val="0"/>
        <w:pageBreakBefore w:val="0"/>
        <w:widowControl w:val="0"/>
        <w:kinsoku/>
        <w:wordWrap/>
        <w:overflowPunct/>
        <w:topLinePunct w:val="0"/>
        <w:autoSpaceDE w:val="0"/>
        <w:autoSpaceDN w:val="0"/>
        <w:bidi w:val="0"/>
        <w:adjustRightInd/>
        <w:spacing w:line="312" w:lineRule="auto"/>
        <w:ind w:firstLine="240" w:firstLineChars="100"/>
        <w:textAlignment w:val="auto"/>
        <w:rPr>
          <w:sz w:val="24"/>
        </w:rPr>
      </w:pPr>
      <w:r>
        <w:rPr>
          <w:rFonts w:hint="eastAsia"/>
          <w:sz w:val="24"/>
        </w:rPr>
        <w:t xml:space="preserve">签字(签章)：                   公章：                      </w:t>
      </w:r>
    </w:p>
    <w:p>
      <w:pPr>
        <w:keepNext w:val="0"/>
        <w:keepLines w:val="0"/>
        <w:pageBreakBefore w:val="0"/>
        <w:widowControl w:val="0"/>
        <w:kinsoku/>
        <w:wordWrap/>
        <w:overflowPunct/>
        <w:topLinePunct w:val="0"/>
        <w:autoSpaceDE w:val="0"/>
        <w:autoSpaceDN w:val="0"/>
        <w:bidi w:val="0"/>
        <w:adjustRightInd/>
        <w:spacing w:line="312" w:lineRule="auto"/>
        <w:ind w:firstLine="240" w:firstLineChars="100"/>
        <w:textAlignment w:val="auto"/>
        <w:rPr>
          <w:sz w:val="24"/>
        </w:rPr>
      </w:pPr>
      <w:r>
        <w:rPr>
          <w:rFonts w:hint="eastAsia"/>
          <w:sz w:val="24"/>
        </w:rPr>
        <w:t xml:space="preserve">日期：    </w:t>
      </w:r>
    </w:p>
    <w:p>
      <w:pPr>
        <w:keepNext w:val="0"/>
        <w:keepLines w:val="0"/>
        <w:pageBreakBefore w:val="0"/>
        <w:widowControl w:val="0"/>
        <w:kinsoku/>
        <w:wordWrap/>
        <w:overflowPunct/>
        <w:topLinePunct w:val="0"/>
        <w:autoSpaceDE w:val="0"/>
        <w:autoSpaceDN w:val="0"/>
        <w:bidi w:val="0"/>
        <w:adjustRightInd/>
        <w:spacing w:line="312" w:lineRule="auto"/>
        <w:ind w:firstLine="240" w:firstLineChars="100"/>
        <w:textAlignment w:val="auto"/>
        <w:rPr>
          <w:sz w:val="24"/>
        </w:rPr>
      </w:pPr>
      <w:r>
        <w:rPr>
          <w:rFonts w:hint="eastAsia"/>
          <w:sz w:val="24"/>
        </w:rPr>
        <w:t>质疑函制作说明：</w:t>
      </w:r>
    </w:p>
    <w:p>
      <w:pPr>
        <w:keepNext w:val="0"/>
        <w:keepLines w:val="0"/>
        <w:pageBreakBefore w:val="0"/>
        <w:widowControl w:val="0"/>
        <w:kinsoku/>
        <w:wordWrap/>
        <w:overflowPunct/>
        <w:topLinePunct w:val="0"/>
        <w:autoSpaceDE w:val="0"/>
        <w:autoSpaceDN w:val="0"/>
        <w:bidi w:val="0"/>
        <w:adjustRightInd/>
        <w:spacing w:line="312" w:lineRule="auto"/>
        <w:ind w:firstLine="240" w:firstLineChars="100"/>
        <w:textAlignment w:val="auto"/>
        <w:rPr>
          <w:sz w:val="24"/>
        </w:rPr>
      </w:pPr>
      <w:r>
        <w:rPr>
          <w:rFonts w:hint="eastAsia"/>
          <w:sz w:val="24"/>
        </w:rPr>
        <w:t>1.供应商提出质疑时，应提交质疑函和必要的证明材料。</w:t>
      </w:r>
    </w:p>
    <w:p>
      <w:pPr>
        <w:keepNext w:val="0"/>
        <w:keepLines w:val="0"/>
        <w:pageBreakBefore w:val="0"/>
        <w:widowControl w:val="0"/>
        <w:kinsoku/>
        <w:wordWrap/>
        <w:overflowPunct/>
        <w:topLinePunct w:val="0"/>
        <w:autoSpaceDE w:val="0"/>
        <w:autoSpaceDN w:val="0"/>
        <w:bidi w:val="0"/>
        <w:adjustRightInd/>
        <w:spacing w:line="312" w:lineRule="auto"/>
        <w:ind w:firstLine="240" w:firstLineChars="100"/>
        <w:textAlignment w:val="auto"/>
        <w:rPr>
          <w:sz w:val="24"/>
        </w:rPr>
      </w:pPr>
      <w:r>
        <w:rPr>
          <w:rFonts w:hint="eastAsia"/>
          <w:sz w:val="24"/>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pPr>
        <w:keepNext w:val="0"/>
        <w:keepLines w:val="0"/>
        <w:pageBreakBefore w:val="0"/>
        <w:widowControl w:val="0"/>
        <w:kinsoku/>
        <w:wordWrap/>
        <w:overflowPunct/>
        <w:topLinePunct w:val="0"/>
        <w:autoSpaceDE w:val="0"/>
        <w:autoSpaceDN w:val="0"/>
        <w:bidi w:val="0"/>
        <w:adjustRightInd/>
        <w:spacing w:line="312" w:lineRule="auto"/>
        <w:ind w:firstLine="240" w:firstLineChars="100"/>
        <w:textAlignment w:val="auto"/>
        <w:rPr>
          <w:sz w:val="24"/>
        </w:rPr>
      </w:pPr>
      <w:r>
        <w:rPr>
          <w:rFonts w:hint="eastAsia"/>
          <w:sz w:val="24"/>
        </w:rPr>
        <w:t>3.质疑供应商若对项目的某一分包进行质疑，质疑函中应列明具体分包号。</w:t>
      </w:r>
    </w:p>
    <w:p>
      <w:pPr>
        <w:keepNext w:val="0"/>
        <w:keepLines w:val="0"/>
        <w:pageBreakBefore w:val="0"/>
        <w:widowControl w:val="0"/>
        <w:kinsoku/>
        <w:wordWrap/>
        <w:overflowPunct/>
        <w:topLinePunct w:val="0"/>
        <w:autoSpaceDE w:val="0"/>
        <w:autoSpaceDN w:val="0"/>
        <w:bidi w:val="0"/>
        <w:adjustRightInd/>
        <w:spacing w:line="312" w:lineRule="auto"/>
        <w:ind w:firstLine="240" w:firstLineChars="100"/>
        <w:textAlignment w:val="auto"/>
        <w:rPr>
          <w:sz w:val="24"/>
        </w:rPr>
      </w:pPr>
      <w:r>
        <w:rPr>
          <w:rFonts w:hint="eastAsia"/>
          <w:sz w:val="24"/>
        </w:rPr>
        <w:t>4.质疑函的质疑事项应具体、明确，并有必要的事实依据和法律依据。</w:t>
      </w:r>
    </w:p>
    <w:p>
      <w:pPr>
        <w:keepNext w:val="0"/>
        <w:keepLines w:val="0"/>
        <w:pageBreakBefore w:val="0"/>
        <w:widowControl w:val="0"/>
        <w:kinsoku/>
        <w:wordWrap/>
        <w:overflowPunct/>
        <w:topLinePunct w:val="0"/>
        <w:autoSpaceDE w:val="0"/>
        <w:autoSpaceDN w:val="0"/>
        <w:bidi w:val="0"/>
        <w:adjustRightInd/>
        <w:spacing w:line="312" w:lineRule="auto"/>
        <w:ind w:firstLine="240" w:firstLineChars="100"/>
        <w:textAlignment w:val="auto"/>
        <w:rPr>
          <w:sz w:val="24"/>
        </w:rPr>
      </w:pPr>
      <w:r>
        <w:rPr>
          <w:rFonts w:hint="eastAsia"/>
          <w:sz w:val="24"/>
        </w:rPr>
        <w:t>5.质疑函的质疑请求应与质疑事项相关。</w:t>
      </w:r>
    </w:p>
    <w:p>
      <w:pPr>
        <w:pStyle w:val="2"/>
        <w:keepNext w:val="0"/>
        <w:keepLines w:val="0"/>
        <w:pageBreakBefore w:val="0"/>
        <w:widowControl w:val="0"/>
        <w:kinsoku/>
        <w:wordWrap/>
        <w:overflowPunct/>
        <w:topLinePunct w:val="0"/>
        <w:autoSpaceDE w:val="0"/>
        <w:autoSpaceDN w:val="0"/>
        <w:bidi w:val="0"/>
        <w:adjustRightInd/>
        <w:spacing w:line="312" w:lineRule="auto"/>
        <w:textAlignment w:val="auto"/>
        <w:rPr>
          <w:rFonts w:hint="eastAsia"/>
          <w:sz w:val="24"/>
        </w:rPr>
      </w:pPr>
      <w:r>
        <w:rPr>
          <w:rFonts w:hint="eastAsia"/>
          <w:sz w:val="24"/>
        </w:rPr>
        <w:t>6.质疑供应商为自然人的，质疑函应由本人签字；质疑供应商为法人或者其他组织的，质疑函应由法定代表人、主要负责人，或者其授权代表签字或者盖章，并加盖公章。</w:t>
      </w:r>
    </w:p>
    <w:p>
      <w:pPr>
        <w:pStyle w:val="2"/>
        <w:keepNext w:val="0"/>
        <w:keepLines w:val="0"/>
        <w:pageBreakBefore w:val="0"/>
        <w:widowControl w:val="0"/>
        <w:kinsoku/>
        <w:wordWrap/>
        <w:overflowPunct/>
        <w:topLinePunct w:val="0"/>
        <w:autoSpaceDE w:val="0"/>
        <w:autoSpaceDN w:val="0"/>
        <w:bidi w:val="0"/>
        <w:adjustRightInd/>
        <w:spacing w:line="360" w:lineRule="auto"/>
        <w:ind w:left="0"/>
        <w:textAlignment w:val="auto"/>
        <w:rPr>
          <w:rFonts w:hint="default" w:eastAsia="宋体"/>
          <w:sz w:val="24"/>
          <w:lang w:val="en-US" w:eastAsia="zh-CN"/>
        </w:rPr>
      </w:pPr>
      <w:r>
        <w:rPr>
          <w:rFonts w:hint="eastAsia"/>
          <w:sz w:val="24"/>
          <w:lang w:eastAsia="zh-CN"/>
        </w:rPr>
        <w:t>附件</w:t>
      </w:r>
      <w:r>
        <w:rPr>
          <w:rFonts w:hint="eastAsia"/>
          <w:sz w:val="24"/>
          <w:lang w:val="en-US" w:eastAsia="zh-CN"/>
        </w:rPr>
        <w:t>2</w:t>
      </w:r>
    </w:p>
    <w:p>
      <w:pPr>
        <w:keepNext w:val="0"/>
        <w:keepLines w:val="0"/>
        <w:pageBreakBefore w:val="0"/>
        <w:widowControl w:val="0"/>
        <w:kinsoku/>
        <w:wordWrap/>
        <w:overflowPunct/>
        <w:topLinePunct w:val="0"/>
        <w:autoSpaceDE w:val="0"/>
        <w:autoSpaceDN w:val="0"/>
        <w:bidi w:val="0"/>
        <w:adjustRightInd/>
        <w:spacing w:line="360" w:lineRule="auto"/>
        <w:ind w:left="0"/>
        <w:jc w:val="center"/>
        <w:textAlignment w:val="auto"/>
        <w:rPr>
          <w:rFonts w:ascii="仿宋" w:hAnsi="仿宋" w:eastAsia="仿宋" w:cs="仿宋"/>
          <w:b/>
          <w:bCs/>
          <w:sz w:val="40"/>
          <w:szCs w:val="40"/>
        </w:rPr>
      </w:pPr>
      <w:r>
        <w:rPr>
          <w:rFonts w:ascii="仿宋" w:hAnsi="仿宋" w:eastAsia="仿宋" w:cs="仿宋"/>
          <w:b/>
          <w:bCs/>
          <w:spacing w:val="-14"/>
          <w:sz w:val="40"/>
          <w:szCs w:val="40"/>
        </w:rPr>
        <w:t>中</w:t>
      </w:r>
      <w:r>
        <w:rPr>
          <w:rFonts w:ascii="仿宋" w:hAnsi="仿宋" w:eastAsia="仿宋" w:cs="仿宋"/>
          <w:b/>
          <w:bCs/>
          <w:spacing w:val="-7"/>
          <w:sz w:val="40"/>
          <w:szCs w:val="40"/>
        </w:rPr>
        <w:t>小微企业划型标准</w:t>
      </w:r>
    </w:p>
    <w:p>
      <w:pPr>
        <w:spacing w:line="49" w:lineRule="exact"/>
      </w:pPr>
    </w:p>
    <w:tbl>
      <w:tblPr>
        <w:tblStyle w:val="47"/>
        <w:tblW w:w="8971" w:type="dxa"/>
        <w:tblInd w:w="13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
        <w:gridCol w:w="1702"/>
        <w:gridCol w:w="1"/>
        <w:gridCol w:w="1382"/>
        <w:gridCol w:w="950"/>
        <w:gridCol w:w="1770"/>
        <w:gridCol w:w="1665"/>
        <w:gridCol w:w="150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wBefore w:w="1" w:type="dxa"/>
          <w:trHeight w:val="889" w:hRule="atLeast"/>
        </w:trPr>
        <w:tc>
          <w:tcPr>
            <w:tcW w:w="1703" w:type="dxa"/>
            <w:gridSpan w:val="2"/>
            <w:tcBorders>
              <w:top w:val="single" w:color="000000" w:sz="2" w:space="0"/>
              <w:bottom w:val="single" w:color="000000" w:sz="2" w:space="0"/>
            </w:tcBorders>
            <w:vAlign w:val="top"/>
          </w:tcPr>
          <w:p>
            <w:pPr>
              <w:spacing w:before="215" w:line="216" w:lineRule="auto"/>
              <w:ind w:left="113" w:firstLine="207" w:firstLineChars="100"/>
              <w:rPr>
                <w:rFonts w:hint="eastAsia" w:ascii="黑体" w:hAnsi="黑体" w:eastAsia="黑体" w:cs="黑体"/>
                <w:b/>
                <w:bCs/>
                <w:sz w:val="21"/>
                <w:szCs w:val="21"/>
              </w:rPr>
            </w:pPr>
            <w:r>
              <w:rPr>
                <w:rFonts w:hint="eastAsia" w:ascii="黑体" w:hAnsi="黑体" w:eastAsia="黑体" w:cs="黑体"/>
                <w:b/>
                <w:bCs/>
                <w:spacing w:val="-2"/>
                <w:sz w:val="21"/>
                <w:szCs w:val="21"/>
                <w14:textOutline w14:w="5080" w14:cap="flat" w14:cmpd="sng">
                  <w14:solidFill>
                    <w14:srgbClr w14:val="000000"/>
                  </w14:solidFill>
                  <w14:prstDash w14:val="solid"/>
                  <w14:miter w14:val="0"/>
                </w14:textOutline>
              </w:rPr>
              <w:t>行业名称</w:t>
            </w:r>
          </w:p>
        </w:tc>
        <w:tc>
          <w:tcPr>
            <w:tcW w:w="1382" w:type="dxa"/>
            <w:tcBorders>
              <w:top w:val="single" w:color="000000" w:sz="2" w:space="0"/>
              <w:bottom w:val="single" w:color="000000" w:sz="2" w:space="0"/>
            </w:tcBorders>
            <w:vAlign w:val="top"/>
          </w:tcPr>
          <w:p>
            <w:pPr>
              <w:spacing w:before="215" w:line="216" w:lineRule="auto"/>
              <w:ind w:left="113"/>
              <w:rPr>
                <w:rFonts w:hint="eastAsia" w:ascii="黑体" w:hAnsi="黑体" w:eastAsia="黑体" w:cs="黑体"/>
                <w:b/>
                <w:bCs/>
                <w:sz w:val="21"/>
                <w:szCs w:val="21"/>
              </w:rPr>
            </w:pPr>
            <w:r>
              <w:rPr>
                <w:rFonts w:hint="eastAsia" w:ascii="黑体" w:hAnsi="黑体" w:eastAsia="黑体" w:cs="黑体"/>
                <w:b/>
                <w:bCs/>
                <w:spacing w:val="-4"/>
                <w:sz w:val="21"/>
                <w:szCs w:val="21"/>
                <w14:textOutline w14:w="5080" w14:cap="flat" w14:cmpd="sng">
                  <w14:solidFill>
                    <w14:srgbClr w14:val="000000"/>
                  </w14:solidFill>
                  <w14:prstDash w14:val="solid"/>
                  <w14:miter w14:val="0"/>
                </w14:textOutline>
              </w:rPr>
              <w:t>指</w:t>
            </w:r>
            <w:r>
              <w:rPr>
                <w:rFonts w:hint="eastAsia" w:ascii="黑体" w:hAnsi="黑体" w:eastAsia="黑体" w:cs="黑体"/>
                <w:b/>
                <w:bCs/>
                <w:spacing w:val="-2"/>
                <w:sz w:val="21"/>
                <w:szCs w:val="21"/>
                <w14:textOutline w14:w="5080" w14:cap="flat" w14:cmpd="sng">
                  <w14:solidFill>
                    <w14:srgbClr w14:val="000000"/>
                  </w14:solidFill>
                  <w14:prstDash w14:val="solid"/>
                  <w14:miter w14:val="0"/>
                </w14:textOutline>
              </w:rPr>
              <w:t>标名称</w:t>
            </w:r>
          </w:p>
        </w:tc>
        <w:tc>
          <w:tcPr>
            <w:tcW w:w="950" w:type="dxa"/>
            <w:tcBorders>
              <w:top w:val="single" w:color="000000" w:sz="2" w:space="0"/>
              <w:bottom w:val="single" w:color="000000" w:sz="2" w:space="0"/>
            </w:tcBorders>
            <w:vAlign w:val="top"/>
          </w:tcPr>
          <w:p>
            <w:pPr>
              <w:spacing w:before="49" w:line="332" w:lineRule="exact"/>
              <w:ind w:left="118"/>
              <w:rPr>
                <w:rFonts w:hint="eastAsia" w:ascii="黑体" w:hAnsi="黑体" w:eastAsia="黑体" w:cs="黑体"/>
                <w:b/>
                <w:bCs/>
                <w:sz w:val="21"/>
                <w:szCs w:val="21"/>
              </w:rPr>
            </w:pPr>
            <w:r>
              <w:rPr>
                <w:rFonts w:hint="eastAsia" w:ascii="黑体" w:hAnsi="黑体" w:eastAsia="黑体" w:cs="黑体"/>
                <w:b/>
                <w:bCs/>
                <w:spacing w:val="-5"/>
                <w:position w:val="6"/>
                <w:sz w:val="21"/>
                <w:szCs w:val="21"/>
                <w14:textOutline w14:w="5080" w14:cap="flat" w14:cmpd="sng">
                  <w14:solidFill>
                    <w14:srgbClr w14:val="000000"/>
                  </w14:solidFill>
                  <w14:prstDash w14:val="solid"/>
                  <w14:miter w14:val="0"/>
                </w14:textOutline>
              </w:rPr>
              <w:t>计</w:t>
            </w:r>
            <w:r>
              <w:rPr>
                <w:rFonts w:hint="eastAsia" w:ascii="黑体" w:hAnsi="黑体" w:eastAsia="黑体" w:cs="黑体"/>
                <w:b/>
                <w:bCs/>
                <w:spacing w:val="-3"/>
                <w:position w:val="6"/>
                <w:sz w:val="21"/>
                <w:szCs w:val="21"/>
                <w14:textOutline w14:w="5080" w14:cap="flat" w14:cmpd="sng">
                  <w14:solidFill>
                    <w14:srgbClr w14:val="000000"/>
                  </w14:solidFill>
                  <w14:prstDash w14:val="solid"/>
                  <w14:miter w14:val="0"/>
                </w14:textOutline>
              </w:rPr>
              <w:t>量</w:t>
            </w:r>
          </w:p>
          <w:p>
            <w:pPr>
              <w:spacing w:line="215" w:lineRule="auto"/>
              <w:ind w:left="118"/>
              <w:rPr>
                <w:rFonts w:hint="eastAsia" w:ascii="黑体" w:hAnsi="黑体" w:eastAsia="黑体" w:cs="黑体"/>
                <w:b/>
                <w:bCs/>
                <w:sz w:val="21"/>
                <w:szCs w:val="21"/>
              </w:rPr>
            </w:pPr>
            <w:r>
              <w:rPr>
                <w:rFonts w:hint="eastAsia" w:ascii="黑体" w:hAnsi="黑体" w:eastAsia="黑体" w:cs="黑体"/>
                <w:b/>
                <w:bCs/>
                <w:spacing w:val="-5"/>
                <w:sz w:val="21"/>
                <w:szCs w:val="21"/>
                <w14:textOutline w14:w="5080" w14:cap="flat" w14:cmpd="sng">
                  <w14:solidFill>
                    <w14:srgbClr w14:val="000000"/>
                  </w14:solidFill>
                  <w14:prstDash w14:val="solid"/>
                  <w14:miter w14:val="0"/>
                </w14:textOutline>
              </w:rPr>
              <w:t>单</w:t>
            </w:r>
            <w:r>
              <w:rPr>
                <w:rFonts w:hint="eastAsia" w:ascii="黑体" w:hAnsi="黑体" w:eastAsia="黑体" w:cs="黑体"/>
                <w:b/>
                <w:bCs/>
                <w:spacing w:val="-3"/>
                <w:sz w:val="21"/>
                <w:szCs w:val="21"/>
                <w14:textOutline w14:w="5080" w14:cap="flat" w14:cmpd="sng">
                  <w14:solidFill>
                    <w14:srgbClr w14:val="000000"/>
                  </w14:solidFill>
                  <w14:prstDash w14:val="solid"/>
                  <w14:miter w14:val="0"/>
                </w14:textOutline>
              </w:rPr>
              <w:t>位</w:t>
            </w:r>
          </w:p>
        </w:tc>
        <w:tc>
          <w:tcPr>
            <w:tcW w:w="1770" w:type="dxa"/>
            <w:tcBorders>
              <w:top w:val="single" w:color="000000" w:sz="2" w:space="0"/>
              <w:bottom w:val="single" w:color="000000" w:sz="2" w:space="0"/>
            </w:tcBorders>
            <w:vAlign w:val="top"/>
          </w:tcPr>
          <w:p>
            <w:pPr>
              <w:spacing w:before="215" w:line="217" w:lineRule="auto"/>
              <w:ind w:left="141" w:firstLine="382" w:firstLineChars="200"/>
              <w:rPr>
                <w:rFonts w:hint="eastAsia" w:ascii="黑体" w:hAnsi="黑体" w:eastAsia="黑体" w:cs="黑体"/>
                <w:b/>
                <w:bCs/>
                <w:sz w:val="21"/>
                <w:szCs w:val="21"/>
              </w:rPr>
            </w:pPr>
            <w:r>
              <w:rPr>
                <w:rFonts w:hint="eastAsia" w:ascii="黑体" w:hAnsi="黑体" w:eastAsia="黑体" w:cs="黑体"/>
                <w:b/>
                <w:bCs/>
                <w:spacing w:val="-10"/>
                <w:sz w:val="21"/>
                <w:szCs w:val="21"/>
                <w14:textOutline w14:w="5080" w14:cap="flat" w14:cmpd="sng">
                  <w14:solidFill>
                    <w14:srgbClr w14:val="000000"/>
                  </w14:solidFill>
                  <w14:prstDash w14:val="solid"/>
                  <w14:miter w14:val="0"/>
                </w14:textOutline>
              </w:rPr>
              <w:t>中</w:t>
            </w:r>
            <w:r>
              <w:rPr>
                <w:rFonts w:hint="eastAsia" w:ascii="黑体" w:hAnsi="黑体" w:eastAsia="黑体" w:cs="黑体"/>
                <w:b/>
                <w:bCs/>
                <w:spacing w:val="-9"/>
                <w:sz w:val="21"/>
                <w:szCs w:val="21"/>
                <w14:textOutline w14:w="5080" w14:cap="flat" w14:cmpd="sng">
                  <w14:solidFill>
                    <w14:srgbClr w14:val="000000"/>
                  </w14:solidFill>
                  <w14:prstDash w14:val="solid"/>
                  <w14:miter w14:val="0"/>
                </w14:textOutline>
              </w:rPr>
              <w:t>型</w:t>
            </w:r>
          </w:p>
        </w:tc>
        <w:tc>
          <w:tcPr>
            <w:tcW w:w="1665" w:type="dxa"/>
            <w:tcBorders>
              <w:top w:val="single" w:color="000000" w:sz="2" w:space="0"/>
              <w:bottom w:val="single" w:color="000000" w:sz="2" w:space="0"/>
            </w:tcBorders>
            <w:vAlign w:val="top"/>
          </w:tcPr>
          <w:p>
            <w:pPr>
              <w:spacing w:before="215" w:line="220" w:lineRule="auto"/>
              <w:ind w:left="117" w:firstLine="205" w:firstLineChars="100"/>
              <w:rPr>
                <w:rFonts w:hint="eastAsia" w:ascii="黑体" w:hAnsi="黑体" w:eastAsia="黑体" w:cs="黑体"/>
                <w:b/>
                <w:bCs/>
                <w:sz w:val="21"/>
                <w:szCs w:val="21"/>
              </w:rPr>
            </w:pPr>
            <w:r>
              <w:rPr>
                <w:rFonts w:hint="eastAsia" w:ascii="黑体" w:hAnsi="黑体" w:eastAsia="黑体" w:cs="黑体"/>
                <w:b/>
                <w:bCs/>
                <w:spacing w:val="-3"/>
                <w:sz w:val="21"/>
                <w:szCs w:val="21"/>
                <w14:textOutline w14:w="5080" w14:cap="flat" w14:cmpd="sng">
                  <w14:solidFill>
                    <w14:srgbClr w14:val="000000"/>
                  </w14:solidFill>
                  <w14:prstDash w14:val="solid"/>
                  <w14:miter w14:val="0"/>
                </w14:textOutline>
              </w:rPr>
              <w:t>小型</w:t>
            </w:r>
          </w:p>
        </w:tc>
        <w:tc>
          <w:tcPr>
            <w:tcW w:w="1500" w:type="dxa"/>
            <w:tcBorders>
              <w:top w:val="single" w:color="000000" w:sz="2" w:space="0"/>
              <w:bottom w:val="single" w:color="000000" w:sz="2" w:space="0"/>
            </w:tcBorders>
            <w:vAlign w:val="top"/>
          </w:tcPr>
          <w:p>
            <w:pPr>
              <w:spacing w:before="215" w:line="219" w:lineRule="auto"/>
              <w:ind w:left="113" w:firstLine="207" w:firstLineChars="100"/>
              <w:rPr>
                <w:rFonts w:hint="eastAsia" w:ascii="黑体" w:hAnsi="黑体" w:eastAsia="黑体" w:cs="黑体"/>
                <w:b/>
                <w:bCs/>
                <w:sz w:val="21"/>
                <w:szCs w:val="21"/>
              </w:rPr>
            </w:pPr>
            <w:r>
              <w:rPr>
                <w:rFonts w:hint="eastAsia" w:ascii="黑体" w:hAnsi="黑体" w:eastAsia="黑体" w:cs="黑体"/>
                <w:b/>
                <w:bCs/>
                <w:spacing w:val="-2"/>
                <w:sz w:val="21"/>
                <w:szCs w:val="21"/>
                <w14:textOutline w14:w="5080" w14:cap="flat" w14:cmpd="sng">
                  <w14:solidFill>
                    <w14:srgbClr w14:val="000000"/>
                  </w14:solidFill>
                  <w14:prstDash w14:val="solid"/>
                  <w14:miter w14:val="0"/>
                </w14:textOutline>
              </w:rPr>
              <w:t>微</w:t>
            </w:r>
            <w:r>
              <w:rPr>
                <w:rFonts w:hint="eastAsia" w:ascii="黑体" w:hAnsi="黑体" w:eastAsia="黑体" w:cs="黑体"/>
                <w:b/>
                <w:bCs/>
                <w:spacing w:val="-1"/>
                <w:sz w:val="21"/>
                <w:szCs w:val="21"/>
                <w14:textOutline w14:w="5080" w14:cap="flat" w14:cmpd="sng">
                  <w14:solidFill>
                    <w14:srgbClr w14:val="000000"/>
                  </w14:solidFill>
                  <w14:prstDash w14:val="solid"/>
                  <w14:miter w14:val="0"/>
                </w14:textOutline>
              </w:rPr>
              <w:t>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wBefore w:w="1" w:type="dxa"/>
          <w:trHeight w:val="666" w:hRule="atLeast"/>
        </w:trPr>
        <w:tc>
          <w:tcPr>
            <w:tcW w:w="1703" w:type="dxa"/>
            <w:gridSpan w:val="2"/>
            <w:tcBorders>
              <w:top w:val="single" w:color="000000" w:sz="2" w:space="0"/>
              <w:bottom w:val="single" w:color="000000" w:sz="2" w:space="0"/>
            </w:tcBorders>
            <w:vAlign w:val="center"/>
          </w:tcPr>
          <w:p>
            <w:pPr>
              <w:spacing w:line="344" w:lineRule="auto"/>
              <w:jc w:val="center"/>
              <w:rPr>
                <w:rFonts w:hint="eastAsia" w:ascii="黑体" w:hAnsi="黑体" w:eastAsia="黑体" w:cs="黑体"/>
                <w:b/>
                <w:bCs/>
                <w:sz w:val="21"/>
                <w:szCs w:val="21"/>
              </w:rPr>
            </w:pPr>
          </w:p>
          <w:p>
            <w:pPr>
              <w:spacing w:before="59" w:line="217" w:lineRule="auto"/>
              <w:ind w:left="224"/>
              <w:jc w:val="center"/>
              <w:rPr>
                <w:rFonts w:hint="eastAsia" w:ascii="黑体" w:hAnsi="黑体" w:eastAsia="黑体" w:cs="黑体"/>
                <w:b/>
                <w:bCs/>
                <w:sz w:val="21"/>
                <w:szCs w:val="21"/>
              </w:rPr>
            </w:pPr>
            <w:r>
              <w:rPr>
                <w:rFonts w:hint="eastAsia" w:ascii="黑体" w:hAnsi="黑体" w:eastAsia="黑体" w:cs="黑体"/>
                <w:b/>
                <w:bCs/>
                <w:spacing w:val="-2"/>
                <w:sz w:val="21"/>
                <w:szCs w:val="21"/>
                <w14:textOutline w14:w="3810" w14:cap="flat" w14:cmpd="sng">
                  <w14:solidFill>
                    <w14:srgbClr w14:val="000000"/>
                  </w14:solidFill>
                  <w14:prstDash w14:val="solid"/>
                  <w14:miter w14:val="0"/>
                </w14:textOutline>
              </w:rPr>
              <w:t>农</w:t>
            </w:r>
            <w:r>
              <w:rPr>
                <w:rFonts w:hint="eastAsia" w:ascii="黑体" w:hAnsi="黑体" w:eastAsia="黑体" w:cs="黑体"/>
                <w:b/>
                <w:bCs/>
                <w:spacing w:val="-1"/>
                <w:sz w:val="21"/>
                <w:szCs w:val="21"/>
                <w14:textOutline w14:w="3810" w14:cap="flat" w14:cmpd="sng">
                  <w14:solidFill>
                    <w14:srgbClr w14:val="000000"/>
                  </w14:solidFill>
                  <w14:prstDash w14:val="solid"/>
                  <w14:miter w14:val="0"/>
                </w14:textOutline>
              </w:rPr>
              <w:t>、林、牧、渔</w:t>
            </w:r>
          </w:p>
        </w:tc>
        <w:tc>
          <w:tcPr>
            <w:tcW w:w="1382" w:type="dxa"/>
            <w:tcBorders>
              <w:top w:val="single" w:color="000000" w:sz="2" w:space="0"/>
              <w:bottom w:val="single" w:color="000000" w:sz="2" w:space="0"/>
            </w:tcBorders>
            <w:vAlign w:val="top"/>
          </w:tcPr>
          <w:p>
            <w:pPr>
              <w:spacing w:before="75" w:line="330" w:lineRule="exact"/>
              <w:ind w:left="119"/>
              <w:rPr>
                <w:rFonts w:hint="eastAsia" w:ascii="黑体" w:hAnsi="黑体" w:eastAsia="黑体" w:cs="黑体"/>
                <w:b/>
                <w:bCs/>
                <w:sz w:val="21"/>
                <w:szCs w:val="21"/>
              </w:rPr>
            </w:pPr>
            <w:r>
              <w:rPr>
                <w:rFonts w:hint="eastAsia" w:ascii="黑体" w:hAnsi="黑体" w:eastAsia="黑体" w:cs="黑体"/>
                <w:b/>
                <w:bCs/>
                <w:spacing w:val="-6"/>
                <w:position w:val="11"/>
                <w:sz w:val="21"/>
                <w:szCs w:val="21"/>
              </w:rPr>
              <w:t>营</w:t>
            </w:r>
            <w:r>
              <w:rPr>
                <w:rFonts w:hint="eastAsia" w:ascii="黑体" w:hAnsi="黑体" w:eastAsia="黑体" w:cs="黑体"/>
                <w:b/>
                <w:bCs/>
                <w:spacing w:val="-3"/>
                <w:position w:val="11"/>
                <w:sz w:val="21"/>
                <w:szCs w:val="21"/>
              </w:rPr>
              <w:t>业收入</w:t>
            </w:r>
          </w:p>
          <w:p>
            <w:pPr>
              <w:spacing w:line="218" w:lineRule="auto"/>
              <w:ind w:left="101"/>
              <w:rPr>
                <w:rFonts w:hint="eastAsia" w:ascii="黑体" w:hAnsi="黑体" w:eastAsia="黑体" w:cs="黑体"/>
                <w:b/>
                <w:bCs/>
                <w:sz w:val="21"/>
                <w:szCs w:val="21"/>
              </w:rPr>
            </w:pPr>
            <w:r>
              <w:rPr>
                <w:rFonts w:hint="eastAsia" w:ascii="黑体" w:hAnsi="黑体" w:eastAsia="黑体" w:cs="黑体"/>
                <w:b/>
                <w:bCs/>
                <w:spacing w:val="45"/>
                <w:sz w:val="21"/>
                <w:szCs w:val="21"/>
              </w:rPr>
              <w:t>(</w:t>
            </w:r>
            <w:r>
              <w:rPr>
                <w:rFonts w:hint="eastAsia" w:ascii="黑体" w:hAnsi="黑体" w:eastAsia="黑体" w:cs="黑体"/>
                <w:b/>
                <w:bCs/>
                <w:sz w:val="21"/>
                <w:szCs w:val="21"/>
              </w:rPr>
              <w:t>Y</w:t>
            </w:r>
            <w:r>
              <w:rPr>
                <w:rFonts w:hint="eastAsia" w:ascii="黑体" w:hAnsi="黑体" w:eastAsia="黑体" w:cs="黑体"/>
                <w:b/>
                <w:bCs/>
                <w:spacing w:val="45"/>
                <w:sz w:val="21"/>
                <w:szCs w:val="21"/>
              </w:rPr>
              <w:t>)</w:t>
            </w:r>
          </w:p>
        </w:tc>
        <w:tc>
          <w:tcPr>
            <w:tcW w:w="950" w:type="dxa"/>
            <w:tcBorders>
              <w:top w:val="single" w:color="000000" w:sz="2" w:space="0"/>
              <w:bottom w:val="single" w:color="000000" w:sz="2" w:space="0"/>
            </w:tcBorders>
            <w:vAlign w:val="top"/>
          </w:tcPr>
          <w:p>
            <w:pPr>
              <w:spacing w:before="238" w:line="221" w:lineRule="auto"/>
              <w:ind w:left="119"/>
              <w:rPr>
                <w:rFonts w:hint="eastAsia" w:ascii="黑体" w:hAnsi="黑体" w:eastAsia="黑体" w:cs="黑体"/>
                <w:b/>
                <w:bCs/>
                <w:sz w:val="21"/>
                <w:szCs w:val="21"/>
              </w:rPr>
            </w:pPr>
            <w:r>
              <w:rPr>
                <w:rFonts w:hint="eastAsia" w:ascii="黑体" w:hAnsi="黑体" w:eastAsia="黑体" w:cs="黑体"/>
                <w:b/>
                <w:bCs/>
                <w:spacing w:val="-5"/>
                <w:sz w:val="21"/>
                <w:szCs w:val="21"/>
              </w:rPr>
              <w:t>万</w:t>
            </w:r>
            <w:r>
              <w:rPr>
                <w:rFonts w:hint="eastAsia" w:ascii="黑体" w:hAnsi="黑体" w:eastAsia="黑体" w:cs="黑体"/>
                <w:b/>
                <w:bCs/>
                <w:spacing w:val="-4"/>
                <w:sz w:val="21"/>
                <w:szCs w:val="21"/>
              </w:rPr>
              <w:t>元</w:t>
            </w:r>
          </w:p>
        </w:tc>
        <w:tc>
          <w:tcPr>
            <w:tcW w:w="1770" w:type="dxa"/>
            <w:tcBorders>
              <w:top w:val="single" w:color="000000" w:sz="2" w:space="0"/>
              <w:bottom w:val="single" w:color="000000" w:sz="2" w:space="0"/>
            </w:tcBorders>
            <w:vAlign w:val="top"/>
          </w:tcPr>
          <w:p>
            <w:pPr>
              <w:spacing w:before="239" w:line="235" w:lineRule="auto"/>
              <w:ind w:left="120"/>
              <w:rPr>
                <w:rFonts w:hint="eastAsia" w:ascii="黑体" w:hAnsi="黑体" w:eastAsia="黑体" w:cs="黑体"/>
                <w:b/>
                <w:bCs/>
                <w:sz w:val="21"/>
                <w:szCs w:val="21"/>
              </w:rPr>
            </w:pPr>
            <w:r>
              <w:rPr>
                <w:rFonts w:hint="eastAsia" w:ascii="黑体" w:hAnsi="黑体" w:eastAsia="黑体" w:cs="黑体"/>
                <w:b/>
                <w:bCs/>
                <w:spacing w:val="-16"/>
                <w:sz w:val="21"/>
                <w:szCs w:val="21"/>
              </w:rPr>
              <w:t>5</w:t>
            </w:r>
            <w:r>
              <w:rPr>
                <w:rFonts w:hint="eastAsia" w:ascii="黑体" w:hAnsi="黑体" w:eastAsia="黑体" w:cs="黑体"/>
                <w:b/>
                <w:bCs/>
                <w:spacing w:val="-8"/>
                <w:sz w:val="21"/>
                <w:szCs w:val="21"/>
              </w:rPr>
              <w:t>00≤Y＜ 20000</w:t>
            </w:r>
          </w:p>
        </w:tc>
        <w:tc>
          <w:tcPr>
            <w:tcW w:w="1665" w:type="dxa"/>
            <w:tcBorders>
              <w:top w:val="single" w:color="000000" w:sz="2" w:space="0"/>
              <w:bottom w:val="single" w:color="000000" w:sz="2" w:space="0"/>
            </w:tcBorders>
            <w:vAlign w:val="top"/>
          </w:tcPr>
          <w:p>
            <w:pPr>
              <w:spacing w:before="239" w:line="235" w:lineRule="auto"/>
              <w:ind w:left="122"/>
              <w:rPr>
                <w:rFonts w:hint="eastAsia" w:ascii="黑体" w:hAnsi="黑体" w:eastAsia="黑体" w:cs="黑体"/>
                <w:b/>
                <w:bCs/>
                <w:sz w:val="21"/>
                <w:szCs w:val="21"/>
              </w:rPr>
            </w:pPr>
            <w:r>
              <w:rPr>
                <w:rFonts w:hint="eastAsia" w:ascii="黑体" w:hAnsi="黑体" w:eastAsia="黑体" w:cs="黑体"/>
                <w:b/>
                <w:bCs/>
                <w:spacing w:val="-13"/>
                <w:sz w:val="21"/>
                <w:szCs w:val="21"/>
              </w:rPr>
              <w:t>5</w:t>
            </w:r>
            <w:r>
              <w:rPr>
                <w:rFonts w:hint="eastAsia" w:ascii="黑体" w:hAnsi="黑体" w:eastAsia="黑体" w:cs="黑体"/>
                <w:b/>
                <w:bCs/>
                <w:spacing w:val="-11"/>
                <w:sz w:val="21"/>
                <w:szCs w:val="21"/>
              </w:rPr>
              <w:t>0≤Y＜ 500</w:t>
            </w:r>
          </w:p>
        </w:tc>
        <w:tc>
          <w:tcPr>
            <w:tcW w:w="1500" w:type="dxa"/>
            <w:tcBorders>
              <w:top w:val="single" w:color="000000" w:sz="2" w:space="0"/>
              <w:bottom w:val="single" w:color="000000" w:sz="2" w:space="0"/>
            </w:tcBorders>
            <w:vAlign w:val="top"/>
          </w:tcPr>
          <w:p>
            <w:pPr>
              <w:spacing w:before="239" w:line="236" w:lineRule="auto"/>
              <w:ind w:left="115"/>
              <w:rPr>
                <w:rFonts w:hint="eastAsia" w:ascii="黑体" w:hAnsi="黑体" w:eastAsia="黑体" w:cs="黑体"/>
                <w:b/>
                <w:bCs/>
                <w:sz w:val="21"/>
                <w:szCs w:val="21"/>
              </w:rPr>
            </w:pPr>
            <w:r>
              <w:rPr>
                <w:rFonts w:hint="eastAsia" w:ascii="黑体" w:hAnsi="黑体" w:eastAsia="黑体" w:cs="黑体"/>
                <w:b/>
                <w:bCs/>
                <w:spacing w:val="-17"/>
                <w:sz w:val="21"/>
                <w:szCs w:val="21"/>
              </w:rPr>
              <w:t>Y</w:t>
            </w:r>
            <w:r>
              <w:rPr>
                <w:rFonts w:hint="eastAsia" w:ascii="黑体" w:hAnsi="黑体" w:eastAsia="黑体" w:cs="黑体"/>
                <w:b/>
                <w:bCs/>
                <w:spacing w:val="-21"/>
                <w:sz w:val="21"/>
                <w:szCs w:val="21"/>
              </w:rPr>
              <w:t>＜</w:t>
            </w:r>
            <w:r>
              <w:rPr>
                <w:rFonts w:hint="eastAsia" w:ascii="黑体" w:hAnsi="黑体" w:eastAsia="黑体" w:cs="黑体"/>
                <w:b/>
                <w:bCs/>
                <w:spacing w:val="-17"/>
                <w:sz w:val="21"/>
                <w:szCs w:val="21"/>
              </w:rPr>
              <w:t xml:space="preserve"> 50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wBefore w:w="1" w:type="dxa"/>
          <w:trHeight w:val="667" w:hRule="atLeast"/>
        </w:trPr>
        <w:tc>
          <w:tcPr>
            <w:tcW w:w="1703" w:type="dxa"/>
            <w:gridSpan w:val="2"/>
            <w:vMerge w:val="restart"/>
            <w:tcBorders>
              <w:top w:val="single" w:color="000000" w:sz="2" w:space="0"/>
              <w:bottom w:val="nil"/>
            </w:tcBorders>
            <w:vAlign w:val="center"/>
          </w:tcPr>
          <w:p>
            <w:pPr>
              <w:spacing w:line="253" w:lineRule="auto"/>
              <w:jc w:val="center"/>
              <w:rPr>
                <w:rFonts w:hint="eastAsia" w:ascii="黑体" w:hAnsi="黑体" w:eastAsia="黑体" w:cs="黑体"/>
                <w:b/>
                <w:bCs/>
                <w:sz w:val="21"/>
                <w:szCs w:val="21"/>
              </w:rPr>
            </w:pPr>
          </w:p>
          <w:p>
            <w:pPr>
              <w:spacing w:before="58" w:line="228" w:lineRule="auto"/>
              <w:ind w:firstLine="614" w:firstLineChars="300"/>
              <w:jc w:val="both"/>
              <w:rPr>
                <w:rFonts w:hint="eastAsia" w:ascii="黑体" w:hAnsi="黑体" w:eastAsia="黑体" w:cs="黑体"/>
                <w:b/>
                <w:bCs/>
                <w:sz w:val="21"/>
                <w:szCs w:val="21"/>
              </w:rPr>
            </w:pPr>
            <w:r>
              <w:rPr>
                <w:rFonts w:hint="eastAsia" w:ascii="黑体" w:hAnsi="黑体" w:eastAsia="黑体" w:cs="黑体"/>
                <w:b/>
                <w:bCs/>
                <w:spacing w:val="-3"/>
                <w:sz w:val="21"/>
                <w:szCs w:val="21"/>
                <w14:textOutline w14:w="3810" w14:cap="flat" w14:cmpd="sng">
                  <w14:solidFill>
                    <w14:srgbClr w14:val="000000"/>
                  </w14:solidFill>
                  <w14:prstDash w14:val="solid"/>
                  <w14:miter w14:val="0"/>
                </w14:textOutline>
              </w:rPr>
              <w:t>工业</w:t>
            </w:r>
          </w:p>
        </w:tc>
        <w:tc>
          <w:tcPr>
            <w:tcW w:w="1382" w:type="dxa"/>
            <w:tcBorders>
              <w:top w:val="single" w:color="000000" w:sz="2" w:space="0"/>
              <w:bottom w:val="single" w:color="000000" w:sz="2" w:space="0"/>
            </w:tcBorders>
            <w:vAlign w:val="top"/>
          </w:tcPr>
          <w:p>
            <w:pPr>
              <w:spacing w:before="76" w:line="330" w:lineRule="exact"/>
              <w:ind w:left="112"/>
              <w:rPr>
                <w:rFonts w:hint="eastAsia" w:ascii="黑体" w:hAnsi="黑体" w:eastAsia="黑体" w:cs="黑体"/>
                <w:b/>
                <w:bCs/>
                <w:sz w:val="21"/>
                <w:szCs w:val="21"/>
              </w:rPr>
            </w:pPr>
            <w:r>
              <w:rPr>
                <w:rFonts w:hint="eastAsia" w:ascii="黑体" w:hAnsi="黑体" w:eastAsia="黑体" w:cs="黑体"/>
                <w:b/>
                <w:bCs/>
                <w:spacing w:val="-3"/>
                <w:position w:val="11"/>
                <w:sz w:val="21"/>
                <w:szCs w:val="21"/>
              </w:rPr>
              <w:t>从</w:t>
            </w:r>
            <w:r>
              <w:rPr>
                <w:rFonts w:hint="eastAsia" w:ascii="黑体" w:hAnsi="黑体" w:eastAsia="黑体" w:cs="黑体"/>
                <w:b/>
                <w:bCs/>
                <w:spacing w:val="-2"/>
                <w:position w:val="11"/>
                <w:sz w:val="21"/>
                <w:szCs w:val="21"/>
              </w:rPr>
              <w:t>业人员</w:t>
            </w:r>
          </w:p>
          <w:p>
            <w:pPr>
              <w:spacing w:line="218" w:lineRule="auto"/>
              <w:ind w:left="101"/>
              <w:rPr>
                <w:rFonts w:hint="eastAsia" w:ascii="黑体" w:hAnsi="黑体" w:eastAsia="黑体" w:cs="黑体"/>
                <w:b/>
                <w:bCs/>
                <w:sz w:val="21"/>
                <w:szCs w:val="21"/>
              </w:rPr>
            </w:pPr>
            <w:r>
              <w:rPr>
                <w:rFonts w:hint="eastAsia" w:ascii="黑体" w:hAnsi="黑体" w:eastAsia="黑体" w:cs="黑体"/>
                <w:b/>
                <w:bCs/>
                <w:spacing w:val="45"/>
                <w:sz w:val="21"/>
                <w:szCs w:val="21"/>
              </w:rPr>
              <w:t>(</w:t>
            </w:r>
            <w:r>
              <w:rPr>
                <w:rFonts w:hint="eastAsia" w:ascii="黑体" w:hAnsi="黑体" w:eastAsia="黑体" w:cs="黑体"/>
                <w:b/>
                <w:bCs/>
                <w:sz w:val="21"/>
                <w:szCs w:val="21"/>
              </w:rPr>
              <w:t>X</w:t>
            </w:r>
            <w:r>
              <w:rPr>
                <w:rFonts w:hint="eastAsia" w:ascii="黑体" w:hAnsi="黑体" w:eastAsia="黑体" w:cs="黑体"/>
                <w:b/>
                <w:bCs/>
                <w:spacing w:val="45"/>
                <w:sz w:val="21"/>
                <w:szCs w:val="21"/>
              </w:rPr>
              <w:t>)</w:t>
            </w:r>
          </w:p>
        </w:tc>
        <w:tc>
          <w:tcPr>
            <w:tcW w:w="950" w:type="dxa"/>
            <w:tcBorders>
              <w:top w:val="single" w:color="000000" w:sz="2" w:space="0"/>
              <w:bottom w:val="single" w:color="000000" w:sz="2" w:space="0"/>
            </w:tcBorders>
            <w:vAlign w:val="top"/>
          </w:tcPr>
          <w:p>
            <w:pPr>
              <w:spacing w:before="240" w:line="221" w:lineRule="auto"/>
              <w:ind w:left="111"/>
              <w:rPr>
                <w:rFonts w:hint="eastAsia" w:ascii="黑体" w:hAnsi="黑体" w:eastAsia="黑体" w:cs="黑体"/>
                <w:b/>
                <w:bCs/>
                <w:sz w:val="21"/>
                <w:szCs w:val="21"/>
              </w:rPr>
            </w:pPr>
            <w:r>
              <w:rPr>
                <w:rFonts w:hint="eastAsia" w:ascii="黑体" w:hAnsi="黑体" w:eastAsia="黑体" w:cs="黑体"/>
                <w:b/>
                <w:bCs/>
                <w:sz w:val="21"/>
                <w:szCs w:val="21"/>
              </w:rPr>
              <w:t>人</w:t>
            </w:r>
          </w:p>
        </w:tc>
        <w:tc>
          <w:tcPr>
            <w:tcW w:w="1770" w:type="dxa"/>
            <w:tcBorders>
              <w:top w:val="single" w:color="000000" w:sz="2" w:space="0"/>
              <w:bottom w:val="single" w:color="000000" w:sz="2" w:space="0"/>
            </w:tcBorders>
            <w:vAlign w:val="top"/>
          </w:tcPr>
          <w:p>
            <w:pPr>
              <w:spacing w:before="240" w:line="235" w:lineRule="auto"/>
              <w:ind w:left="125"/>
              <w:rPr>
                <w:rFonts w:hint="eastAsia" w:ascii="黑体" w:hAnsi="黑体" w:eastAsia="黑体" w:cs="黑体"/>
                <w:b/>
                <w:bCs/>
                <w:sz w:val="21"/>
                <w:szCs w:val="21"/>
              </w:rPr>
            </w:pPr>
            <w:r>
              <w:rPr>
                <w:rFonts w:hint="eastAsia" w:ascii="黑体" w:hAnsi="黑体" w:eastAsia="黑体" w:cs="黑体"/>
                <w:b/>
                <w:bCs/>
                <w:spacing w:val="-17"/>
                <w:sz w:val="21"/>
                <w:szCs w:val="21"/>
              </w:rPr>
              <w:t>3</w:t>
            </w:r>
            <w:r>
              <w:rPr>
                <w:rFonts w:hint="eastAsia" w:ascii="黑体" w:hAnsi="黑体" w:eastAsia="黑体" w:cs="黑体"/>
                <w:b/>
                <w:bCs/>
                <w:spacing w:val="-9"/>
                <w:sz w:val="21"/>
                <w:szCs w:val="21"/>
              </w:rPr>
              <w:t>00≤X＜ 1000</w:t>
            </w:r>
          </w:p>
        </w:tc>
        <w:tc>
          <w:tcPr>
            <w:tcW w:w="1665" w:type="dxa"/>
            <w:tcBorders>
              <w:top w:val="single" w:color="000000" w:sz="2" w:space="0"/>
              <w:bottom w:val="single" w:color="000000" w:sz="2" w:space="0"/>
            </w:tcBorders>
            <w:vAlign w:val="top"/>
          </w:tcPr>
          <w:p>
            <w:pPr>
              <w:spacing w:before="240" w:line="235" w:lineRule="auto"/>
              <w:ind w:left="120"/>
              <w:rPr>
                <w:rFonts w:hint="eastAsia" w:ascii="黑体" w:hAnsi="黑体" w:eastAsia="黑体" w:cs="黑体"/>
                <w:b/>
                <w:bCs/>
                <w:sz w:val="21"/>
                <w:szCs w:val="21"/>
              </w:rPr>
            </w:pPr>
            <w:r>
              <w:rPr>
                <w:rFonts w:hint="eastAsia" w:ascii="黑体" w:hAnsi="黑体" w:eastAsia="黑体" w:cs="黑体"/>
                <w:b/>
                <w:bCs/>
                <w:spacing w:val="-18"/>
                <w:sz w:val="21"/>
                <w:szCs w:val="21"/>
              </w:rPr>
              <w:t>2</w:t>
            </w:r>
            <w:r>
              <w:rPr>
                <w:rFonts w:hint="eastAsia" w:ascii="黑体" w:hAnsi="黑体" w:eastAsia="黑体" w:cs="黑体"/>
                <w:b/>
                <w:bCs/>
                <w:spacing w:val="-10"/>
                <w:sz w:val="21"/>
                <w:szCs w:val="21"/>
              </w:rPr>
              <w:t>0≤X＜ 300</w:t>
            </w:r>
          </w:p>
        </w:tc>
        <w:tc>
          <w:tcPr>
            <w:tcW w:w="1500" w:type="dxa"/>
            <w:tcBorders>
              <w:top w:val="single" w:color="000000" w:sz="2" w:space="0"/>
              <w:bottom w:val="single" w:color="000000" w:sz="2" w:space="0"/>
            </w:tcBorders>
            <w:vAlign w:val="top"/>
          </w:tcPr>
          <w:p>
            <w:pPr>
              <w:spacing w:before="240" w:line="236" w:lineRule="auto"/>
              <w:ind w:left="115"/>
              <w:rPr>
                <w:rFonts w:hint="eastAsia" w:ascii="黑体" w:hAnsi="黑体" w:eastAsia="黑体" w:cs="黑体"/>
                <w:b/>
                <w:bCs/>
                <w:sz w:val="21"/>
                <w:szCs w:val="21"/>
              </w:rPr>
            </w:pPr>
            <w:r>
              <w:rPr>
                <w:rFonts w:hint="eastAsia" w:ascii="黑体" w:hAnsi="黑体" w:eastAsia="黑体" w:cs="黑体"/>
                <w:b/>
                <w:bCs/>
                <w:spacing w:val="-9"/>
                <w:w w:val="99"/>
                <w:sz w:val="21"/>
                <w:szCs w:val="21"/>
              </w:rPr>
              <w:t>X＜</w:t>
            </w:r>
            <w:r>
              <w:rPr>
                <w:rFonts w:hint="eastAsia" w:ascii="黑体" w:hAnsi="黑体" w:eastAsia="黑体" w:cs="黑体"/>
                <w:b/>
                <w:bCs/>
                <w:spacing w:val="-50"/>
                <w:sz w:val="21"/>
                <w:szCs w:val="21"/>
              </w:rPr>
              <w:t xml:space="preserve"> </w:t>
            </w:r>
            <w:r>
              <w:rPr>
                <w:rFonts w:hint="eastAsia" w:ascii="黑体" w:hAnsi="黑体" w:eastAsia="黑体" w:cs="黑体"/>
                <w:b/>
                <w:bCs/>
                <w:spacing w:val="-9"/>
                <w:w w:val="99"/>
                <w:sz w:val="21"/>
                <w:szCs w:val="21"/>
              </w:rPr>
              <w:t>20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wBefore w:w="1" w:type="dxa"/>
          <w:trHeight w:val="667" w:hRule="atLeast"/>
        </w:trPr>
        <w:tc>
          <w:tcPr>
            <w:tcW w:w="1703" w:type="dxa"/>
            <w:gridSpan w:val="2"/>
            <w:vMerge w:val="continue"/>
            <w:tcBorders>
              <w:top w:val="nil"/>
              <w:bottom w:val="single" w:color="000000" w:sz="2" w:space="0"/>
            </w:tcBorders>
            <w:vAlign w:val="center"/>
          </w:tcPr>
          <w:p>
            <w:pPr>
              <w:jc w:val="center"/>
              <w:rPr>
                <w:rFonts w:hint="eastAsia" w:ascii="黑体" w:hAnsi="黑体" w:eastAsia="黑体" w:cs="黑体"/>
                <w:b/>
                <w:bCs/>
                <w:sz w:val="21"/>
                <w:szCs w:val="21"/>
              </w:rPr>
            </w:pPr>
          </w:p>
        </w:tc>
        <w:tc>
          <w:tcPr>
            <w:tcW w:w="1382" w:type="dxa"/>
            <w:tcBorders>
              <w:top w:val="single" w:color="000000" w:sz="2" w:space="0"/>
              <w:bottom w:val="single" w:color="000000" w:sz="2" w:space="0"/>
            </w:tcBorders>
            <w:vAlign w:val="top"/>
          </w:tcPr>
          <w:p>
            <w:pPr>
              <w:spacing w:before="76" w:line="330" w:lineRule="exact"/>
              <w:ind w:left="119"/>
              <w:rPr>
                <w:rFonts w:hint="eastAsia" w:ascii="黑体" w:hAnsi="黑体" w:eastAsia="黑体" w:cs="黑体"/>
                <w:b/>
                <w:bCs/>
                <w:sz w:val="21"/>
                <w:szCs w:val="21"/>
              </w:rPr>
            </w:pPr>
            <w:r>
              <w:rPr>
                <w:rFonts w:hint="eastAsia" w:ascii="黑体" w:hAnsi="黑体" w:eastAsia="黑体" w:cs="黑体"/>
                <w:b/>
                <w:bCs/>
                <w:spacing w:val="-6"/>
                <w:position w:val="11"/>
                <w:sz w:val="21"/>
                <w:szCs w:val="21"/>
              </w:rPr>
              <w:t>营</w:t>
            </w:r>
            <w:r>
              <w:rPr>
                <w:rFonts w:hint="eastAsia" w:ascii="黑体" w:hAnsi="黑体" w:eastAsia="黑体" w:cs="黑体"/>
                <w:b/>
                <w:bCs/>
                <w:spacing w:val="-3"/>
                <w:position w:val="11"/>
                <w:sz w:val="21"/>
                <w:szCs w:val="21"/>
              </w:rPr>
              <w:t>业收入</w:t>
            </w:r>
          </w:p>
          <w:p>
            <w:pPr>
              <w:spacing w:line="218" w:lineRule="auto"/>
              <w:ind w:left="101"/>
              <w:rPr>
                <w:rFonts w:hint="eastAsia" w:ascii="黑体" w:hAnsi="黑体" w:eastAsia="黑体" w:cs="黑体"/>
                <w:b/>
                <w:bCs/>
                <w:sz w:val="21"/>
                <w:szCs w:val="21"/>
              </w:rPr>
            </w:pPr>
            <w:r>
              <w:rPr>
                <w:rFonts w:hint="eastAsia" w:ascii="黑体" w:hAnsi="黑体" w:eastAsia="黑体" w:cs="黑体"/>
                <w:b/>
                <w:bCs/>
                <w:spacing w:val="45"/>
                <w:sz w:val="21"/>
                <w:szCs w:val="21"/>
              </w:rPr>
              <w:t>(</w:t>
            </w:r>
            <w:r>
              <w:rPr>
                <w:rFonts w:hint="eastAsia" w:ascii="黑体" w:hAnsi="黑体" w:eastAsia="黑体" w:cs="黑体"/>
                <w:b/>
                <w:bCs/>
                <w:sz w:val="21"/>
                <w:szCs w:val="21"/>
              </w:rPr>
              <w:t>Y</w:t>
            </w:r>
            <w:r>
              <w:rPr>
                <w:rFonts w:hint="eastAsia" w:ascii="黑体" w:hAnsi="黑体" w:eastAsia="黑体" w:cs="黑体"/>
                <w:b/>
                <w:bCs/>
                <w:spacing w:val="45"/>
                <w:sz w:val="21"/>
                <w:szCs w:val="21"/>
              </w:rPr>
              <w:t>)</w:t>
            </w:r>
          </w:p>
        </w:tc>
        <w:tc>
          <w:tcPr>
            <w:tcW w:w="950" w:type="dxa"/>
            <w:tcBorders>
              <w:top w:val="single" w:color="000000" w:sz="2" w:space="0"/>
              <w:bottom w:val="single" w:color="000000" w:sz="2" w:space="0"/>
            </w:tcBorders>
            <w:vAlign w:val="top"/>
          </w:tcPr>
          <w:p>
            <w:pPr>
              <w:spacing w:before="239" w:line="221" w:lineRule="auto"/>
              <w:ind w:left="119"/>
              <w:rPr>
                <w:rFonts w:hint="eastAsia" w:ascii="黑体" w:hAnsi="黑体" w:eastAsia="黑体" w:cs="黑体"/>
                <w:b/>
                <w:bCs/>
                <w:sz w:val="21"/>
                <w:szCs w:val="21"/>
              </w:rPr>
            </w:pPr>
            <w:r>
              <w:rPr>
                <w:rFonts w:hint="eastAsia" w:ascii="黑体" w:hAnsi="黑体" w:eastAsia="黑体" w:cs="黑体"/>
                <w:b/>
                <w:bCs/>
                <w:spacing w:val="-5"/>
                <w:sz w:val="21"/>
                <w:szCs w:val="21"/>
              </w:rPr>
              <w:t>万</w:t>
            </w:r>
            <w:r>
              <w:rPr>
                <w:rFonts w:hint="eastAsia" w:ascii="黑体" w:hAnsi="黑体" w:eastAsia="黑体" w:cs="黑体"/>
                <w:b/>
                <w:bCs/>
                <w:spacing w:val="-4"/>
                <w:sz w:val="21"/>
                <w:szCs w:val="21"/>
              </w:rPr>
              <w:t>元</w:t>
            </w:r>
          </w:p>
        </w:tc>
        <w:tc>
          <w:tcPr>
            <w:tcW w:w="1770" w:type="dxa"/>
            <w:tcBorders>
              <w:top w:val="single" w:color="000000" w:sz="2" w:space="0"/>
              <w:bottom w:val="single" w:color="000000" w:sz="2" w:space="0"/>
            </w:tcBorders>
            <w:vAlign w:val="top"/>
          </w:tcPr>
          <w:p>
            <w:pPr>
              <w:spacing w:before="240" w:line="235" w:lineRule="auto"/>
              <w:ind w:left="118"/>
              <w:rPr>
                <w:rFonts w:hint="eastAsia" w:ascii="黑体" w:hAnsi="黑体" w:eastAsia="黑体" w:cs="黑体"/>
                <w:b/>
                <w:bCs/>
                <w:sz w:val="21"/>
                <w:szCs w:val="21"/>
              </w:rPr>
            </w:pPr>
            <w:r>
              <w:rPr>
                <w:rFonts w:hint="eastAsia" w:ascii="黑体" w:hAnsi="黑体" w:eastAsia="黑体" w:cs="黑体"/>
                <w:b/>
                <w:bCs/>
                <w:spacing w:val="-14"/>
                <w:sz w:val="21"/>
                <w:szCs w:val="21"/>
              </w:rPr>
              <w:t>2</w:t>
            </w:r>
            <w:r>
              <w:rPr>
                <w:rFonts w:hint="eastAsia" w:ascii="黑体" w:hAnsi="黑体" w:eastAsia="黑体" w:cs="黑体"/>
                <w:b/>
                <w:bCs/>
                <w:spacing w:val="-11"/>
                <w:sz w:val="21"/>
                <w:szCs w:val="21"/>
              </w:rPr>
              <w:t>0</w:t>
            </w:r>
            <w:r>
              <w:rPr>
                <w:rFonts w:hint="eastAsia" w:ascii="黑体" w:hAnsi="黑体" w:eastAsia="黑体" w:cs="黑体"/>
                <w:b/>
                <w:bCs/>
                <w:spacing w:val="-7"/>
                <w:sz w:val="21"/>
                <w:szCs w:val="21"/>
              </w:rPr>
              <w:t>00≤Y＜ 40000</w:t>
            </w:r>
          </w:p>
        </w:tc>
        <w:tc>
          <w:tcPr>
            <w:tcW w:w="1665" w:type="dxa"/>
            <w:tcBorders>
              <w:top w:val="single" w:color="000000" w:sz="2" w:space="0"/>
              <w:bottom w:val="single" w:color="000000" w:sz="2" w:space="0"/>
            </w:tcBorders>
            <w:vAlign w:val="top"/>
          </w:tcPr>
          <w:p>
            <w:pPr>
              <w:spacing w:before="240" w:line="235" w:lineRule="auto"/>
              <w:ind w:left="127"/>
              <w:rPr>
                <w:rFonts w:hint="eastAsia" w:ascii="黑体" w:hAnsi="黑体" w:eastAsia="黑体" w:cs="黑体"/>
                <w:b/>
                <w:bCs/>
                <w:sz w:val="21"/>
                <w:szCs w:val="21"/>
              </w:rPr>
            </w:pPr>
            <w:r>
              <w:rPr>
                <w:rFonts w:hint="eastAsia" w:ascii="黑体" w:hAnsi="黑体" w:eastAsia="黑体" w:cs="黑体"/>
                <w:b/>
                <w:bCs/>
                <w:spacing w:val="-18"/>
                <w:sz w:val="21"/>
                <w:szCs w:val="21"/>
              </w:rPr>
              <w:t>3</w:t>
            </w:r>
            <w:r>
              <w:rPr>
                <w:rFonts w:hint="eastAsia" w:ascii="黑体" w:hAnsi="黑体" w:eastAsia="黑体" w:cs="黑体"/>
                <w:b/>
                <w:bCs/>
                <w:spacing w:val="-9"/>
                <w:sz w:val="21"/>
                <w:szCs w:val="21"/>
              </w:rPr>
              <w:t>00≤Y＜ 2000</w:t>
            </w:r>
          </w:p>
        </w:tc>
        <w:tc>
          <w:tcPr>
            <w:tcW w:w="1500" w:type="dxa"/>
            <w:tcBorders>
              <w:top w:val="single" w:color="000000" w:sz="2" w:space="0"/>
              <w:bottom w:val="single" w:color="000000" w:sz="2" w:space="0"/>
            </w:tcBorders>
            <w:vAlign w:val="top"/>
          </w:tcPr>
          <w:p>
            <w:pPr>
              <w:spacing w:before="240" w:line="236" w:lineRule="auto"/>
              <w:ind w:left="115"/>
              <w:rPr>
                <w:rFonts w:hint="eastAsia" w:ascii="黑体" w:hAnsi="黑体" w:eastAsia="黑体" w:cs="黑体"/>
                <w:b/>
                <w:bCs/>
                <w:sz w:val="21"/>
                <w:szCs w:val="21"/>
              </w:rPr>
            </w:pPr>
            <w:r>
              <w:rPr>
                <w:rFonts w:hint="eastAsia" w:ascii="黑体" w:hAnsi="黑体" w:eastAsia="黑体" w:cs="黑体"/>
                <w:b/>
                <w:bCs/>
                <w:spacing w:val="-15"/>
                <w:sz w:val="21"/>
                <w:szCs w:val="21"/>
              </w:rPr>
              <w:t>Y</w:t>
            </w:r>
            <w:r>
              <w:rPr>
                <w:rFonts w:hint="eastAsia" w:ascii="黑体" w:hAnsi="黑体" w:eastAsia="黑体" w:cs="黑体"/>
                <w:b/>
                <w:bCs/>
                <w:spacing w:val="-16"/>
                <w:sz w:val="21"/>
                <w:szCs w:val="21"/>
              </w:rPr>
              <w:t>＜</w:t>
            </w:r>
            <w:r>
              <w:rPr>
                <w:rFonts w:hint="eastAsia" w:ascii="黑体" w:hAnsi="黑体" w:eastAsia="黑体" w:cs="黑体"/>
                <w:b/>
                <w:bCs/>
                <w:spacing w:val="-15"/>
                <w:sz w:val="21"/>
                <w:szCs w:val="21"/>
              </w:rPr>
              <w:t xml:space="preserve"> 300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wBefore w:w="1" w:type="dxa"/>
          <w:trHeight w:val="667" w:hRule="atLeast"/>
        </w:trPr>
        <w:tc>
          <w:tcPr>
            <w:tcW w:w="1703" w:type="dxa"/>
            <w:gridSpan w:val="2"/>
            <w:vMerge w:val="restart"/>
            <w:tcBorders>
              <w:top w:val="single" w:color="000000" w:sz="2" w:space="0"/>
              <w:bottom w:val="nil"/>
            </w:tcBorders>
            <w:vAlign w:val="center"/>
          </w:tcPr>
          <w:p>
            <w:pPr>
              <w:spacing w:line="253" w:lineRule="auto"/>
              <w:jc w:val="center"/>
              <w:rPr>
                <w:rFonts w:hint="eastAsia" w:ascii="黑体" w:hAnsi="黑体" w:eastAsia="黑体" w:cs="黑体"/>
                <w:b/>
                <w:bCs/>
                <w:sz w:val="21"/>
                <w:szCs w:val="21"/>
              </w:rPr>
            </w:pPr>
          </w:p>
          <w:p>
            <w:pPr>
              <w:spacing w:before="59" w:line="219" w:lineRule="auto"/>
              <w:ind w:firstLine="620" w:firstLineChars="300"/>
              <w:jc w:val="both"/>
              <w:rPr>
                <w:rFonts w:hint="eastAsia" w:ascii="黑体" w:hAnsi="黑体" w:eastAsia="黑体" w:cs="黑体"/>
                <w:b/>
                <w:bCs/>
                <w:sz w:val="21"/>
                <w:szCs w:val="21"/>
              </w:rPr>
            </w:pPr>
            <w:r>
              <w:rPr>
                <w:rFonts w:hint="eastAsia" w:ascii="黑体" w:hAnsi="黑体" w:eastAsia="黑体" w:cs="黑体"/>
                <w:b/>
                <w:bCs/>
                <w:spacing w:val="-2"/>
                <w:sz w:val="21"/>
                <w:szCs w:val="21"/>
                <w14:textOutline w14:w="3810" w14:cap="flat" w14:cmpd="sng">
                  <w14:solidFill>
                    <w14:srgbClr w14:val="000000"/>
                  </w14:solidFill>
                  <w14:prstDash w14:val="solid"/>
                  <w14:miter w14:val="0"/>
                </w14:textOutline>
              </w:rPr>
              <w:t>建</w:t>
            </w:r>
            <w:r>
              <w:rPr>
                <w:rFonts w:hint="eastAsia" w:ascii="黑体" w:hAnsi="黑体" w:eastAsia="黑体" w:cs="黑体"/>
                <w:b/>
                <w:bCs/>
                <w:spacing w:val="-1"/>
                <w:sz w:val="21"/>
                <w:szCs w:val="21"/>
                <w14:textOutline w14:w="3810" w14:cap="flat" w14:cmpd="sng">
                  <w14:solidFill>
                    <w14:srgbClr w14:val="000000"/>
                  </w14:solidFill>
                  <w14:prstDash w14:val="solid"/>
                  <w14:miter w14:val="0"/>
                </w14:textOutline>
              </w:rPr>
              <w:t>筑业</w:t>
            </w:r>
          </w:p>
        </w:tc>
        <w:tc>
          <w:tcPr>
            <w:tcW w:w="1382" w:type="dxa"/>
            <w:tcBorders>
              <w:top w:val="single" w:color="000000" w:sz="2" w:space="0"/>
              <w:bottom w:val="single" w:color="000000" w:sz="2" w:space="0"/>
            </w:tcBorders>
            <w:vAlign w:val="top"/>
          </w:tcPr>
          <w:p>
            <w:pPr>
              <w:spacing w:before="76" w:line="330" w:lineRule="exact"/>
              <w:ind w:left="119"/>
              <w:rPr>
                <w:rFonts w:hint="eastAsia" w:ascii="黑体" w:hAnsi="黑体" w:eastAsia="黑体" w:cs="黑体"/>
                <w:b/>
                <w:bCs/>
                <w:sz w:val="21"/>
                <w:szCs w:val="21"/>
              </w:rPr>
            </w:pPr>
            <w:r>
              <w:rPr>
                <w:rFonts w:hint="eastAsia" w:ascii="黑体" w:hAnsi="黑体" w:eastAsia="黑体" w:cs="黑体"/>
                <w:b/>
                <w:bCs/>
                <w:spacing w:val="-6"/>
                <w:position w:val="11"/>
                <w:sz w:val="21"/>
                <w:szCs w:val="21"/>
              </w:rPr>
              <w:t>营</w:t>
            </w:r>
            <w:r>
              <w:rPr>
                <w:rFonts w:hint="eastAsia" w:ascii="黑体" w:hAnsi="黑体" w:eastAsia="黑体" w:cs="黑体"/>
                <w:b/>
                <w:bCs/>
                <w:spacing w:val="-3"/>
                <w:position w:val="11"/>
                <w:sz w:val="21"/>
                <w:szCs w:val="21"/>
              </w:rPr>
              <w:t>业收入</w:t>
            </w:r>
          </w:p>
          <w:p>
            <w:pPr>
              <w:spacing w:line="218" w:lineRule="auto"/>
              <w:ind w:left="101"/>
              <w:rPr>
                <w:rFonts w:hint="eastAsia" w:ascii="黑体" w:hAnsi="黑体" w:eastAsia="黑体" w:cs="黑体"/>
                <w:b/>
                <w:bCs/>
                <w:sz w:val="21"/>
                <w:szCs w:val="21"/>
              </w:rPr>
            </w:pPr>
            <w:r>
              <w:rPr>
                <w:rFonts w:hint="eastAsia" w:ascii="黑体" w:hAnsi="黑体" w:eastAsia="黑体" w:cs="黑体"/>
                <w:b/>
                <w:bCs/>
                <w:spacing w:val="45"/>
                <w:sz w:val="21"/>
                <w:szCs w:val="21"/>
              </w:rPr>
              <w:t>(</w:t>
            </w:r>
            <w:r>
              <w:rPr>
                <w:rFonts w:hint="eastAsia" w:ascii="黑体" w:hAnsi="黑体" w:eastAsia="黑体" w:cs="黑体"/>
                <w:b/>
                <w:bCs/>
                <w:sz w:val="21"/>
                <w:szCs w:val="21"/>
              </w:rPr>
              <w:t>Y</w:t>
            </w:r>
            <w:r>
              <w:rPr>
                <w:rFonts w:hint="eastAsia" w:ascii="黑体" w:hAnsi="黑体" w:eastAsia="黑体" w:cs="黑体"/>
                <w:b/>
                <w:bCs/>
                <w:spacing w:val="45"/>
                <w:sz w:val="21"/>
                <w:szCs w:val="21"/>
              </w:rPr>
              <w:t>)</w:t>
            </w:r>
          </w:p>
        </w:tc>
        <w:tc>
          <w:tcPr>
            <w:tcW w:w="950" w:type="dxa"/>
            <w:tcBorders>
              <w:top w:val="single" w:color="000000" w:sz="2" w:space="0"/>
              <w:bottom w:val="single" w:color="000000" w:sz="2" w:space="0"/>
            </w:tcBorders>
            <w:vAlign w:val="top"/>
          </w:tcPr>
          <w:p>
            <w:pPr>
              <w:spacing w:before="239" w:line="221" w:lineRule="auto"/>
              <w:ind w:left="119"/>
              <w:rPr>
                <w:rFonts w:hint="eastAsia" w:ascii="黑体" w:hAnsi="黑体" w:eastAsia="黑体" w:cs="黑体"/>
                <w:b/>
                <w:bCs/>
                <w:sz w:val="21"/>
                <w:szCs w:val="21"/>
              </w:rPr>
            </w:pPr>
            <w:r>
              <w:rPr>
                <w:rFonts w:hint="eastAsia" w:ascii="黑体" w:hAnsi="黑体" w:eastAsia="黑体" w:cs="黑体"/>
                <w:b/>
                <w:bCs/>
                <w:spacing w:val="-5"/>
                <w:sz w:val="21"/>
                <w:szCs w:val="21"/>
              </w:rPr>
              <w:t>万</w:t>
            </w:r>
            <w:r>
              <w:rPr>
                <w:rFonts w:hint="eastAsia" w:ascii="黑体" w:hAnsi="黑体" w:eastAsia="黑体" w:cs="黑体"/>
                <w:b/>
                <w:bCs/>
                <w:spacing w:val="-4"/>
                <w:sz w:val="21"/>
                <w:szCs w:val="21"/>
              </w:rPr>
              <w:t>元</w:t>
            </w:r>
          </w:p>
        </w:tc>
        <w:tc>
          <w:tcPr>
            <w:tcW w:w="1770" w:type="dxa"/>
            <w:tcBorders>
              <w:top w:val="single" w:color="000000" w:sz="2" w:space="0"/>
              <w:bottom w:val="single" w:color="000000" w:sz="2" w:space="0"/>
            </w:tcBorders>
            <w:vAlign w:val="top"/>
          </w:tcPr>
          <w:p>
            <w:pPr>
              <w:spacing w:before="240" w:line="235" w:lineRule="auto"/>
              <w:ind w:left="119"/>
              <w:rPr>
                <w:rFonts w:hint="eastAsia" w:ascii="黑体" w:hAnsi="黑体" w:eastAsia="黑体" w:cs="黑体"/>
                <w:b/>
                <w:bCs/>
                <w:sz w:val="21"/>
                <w:szCs w:val="21"/>
              </w:rPr>
            </w:pPr>
            <w:r>
              <w:rPr>
                <w:rFonts w:hint="eastAsia" w:ascii="黑体" w:hAnsi="黑体" w:eastAsia="黑体" w:cs="黑体"/>
                <w:b/>
                <w:bCs/>
                <w:spacing w:val="-8"/>
                <w:sz w:val="21"/>
                <w:szCs w:val="21"/>
              </w:rPr>
              <w:t>6000≤</w:t>
            </w:r>
            <w:r>
              <w:rPr>
                <w:rFonts w:hint="eastAsia" w:ascii="黑体" w:hAnsi="黑体" w:eastAsia="黑体" w:cs="黑体"/>
                <w:b/>
                <w:bCs/>
                <w:spacing w:val="-7"/>
                <w:sz w:val="21"/>
                <w:szCs w:val="21"/>
              </w:rPr>
              <w:t>Y</w:t>
            </w:r>
            <w:r>
              <w:rPr>
                <w:rFonts w:hint="eastAsia" w:ascii="黑体" w:hAnsi="黑体" w:eastAsia="黑体" w:cs="黑体"/>
                <w:b/>
                <w:bCs/>
                <w:spacing w:val="-8"/>
                <w:sz w:val="21"/>
                <w:szCs w:val="21"/>
              </w:rPr>
              <w:t>＜ 80000</w:t>
            </w:r>
          </w:p>
        </w:tc>
        <w:tc>
          <w:tcPr>
            <w:tcW w:w="1665" w:type="dxa"/>
            <w:tcBorders>
              <w:top w:val="single" w:color="000000" w:sz="2" w:space="0"/>
              <w:bottom w:val="single" w:color="000000" w:sz="2" w:space="0"/>
            </w:tcBorders>
            <w:vAlign w:val="top"/>
          </w:tcPr>
          <w:p>
            <w:pPr>
              <w:spacing w:before="240" w:line="235" w:lineRule="auto"/>
              <w:ind w:left="127"/>
              <w:rPr>
                <w:rFonts w:hint="eastAsia" w:ascii="黑体" w:hAnsi="黑体" w:eastAsia="黑体" w:cs="黑体"/>
                <w:b/>
                <w:bCs/>
                <w:sz w:val="21"/>
                <w:szCs w:val="21"/>
              </w:rPr>
            </w:pPr>
            <w:r>
              <w:rPr>
                <w:rFonts w:hint="eastAsia" w:ascii="黑体" w:hAnsi="黑体" w:eastAsia="黑体" w:cs="黑体"/>
                <w:b/>
                <w:bCs/>
                <w:spacing w:val="-18"/>
                <w:sz w:val="21"/>
                <w:szCs w:val="21"/>
              </w:rPr>
              <w:t>3</w:t>
            </w:r>
            <w:r>
              <w:rPr>
                <w:rFonts w:hint="eastAsia" w:ascii="黑体" w:hAnsi="黑体" w:eastAsia="黑体" w:cs="黑体"/>
                <w:b/>
                <w:bCs/>
                <w:spacing w:val="-9"/>
                <w:sz w:val="21"/>
                <w:szCs w:val="21"/>
              </w:rPr>
              <w:t>00≤Y＜ 6000</w:t>
            </w:r>
          </w:p>
        </w:tc>
        <w:tc>
          <w:tcPr>
            <w:tcW w:w="1500" w:type="dxa"/>
            <w:tcBorders>
              <w:top w:val="single" w:color="000000" w:sz="2" w:space="0"/>
              <w:bottom w:val="single" w:color="000000" w:sz="2" w:space="0"/>
            </w:tcBorders>
            <w:vAlign w:val="top"/>
          </w:tcPr>
          <w:p>
            <w:pPr>
              <w:spacing w:before="240" w:line="236" w:lineRule="auto"/>
              <w:ind w:left="115"/>
              <w:rPr>
                <w:rFonts w:hint="eastAsia" w:ascii="黑体" w:hAnsi="黑体" w:eastAsia="黑体" w:cs="黑体"/>
                <w:b/>
                <w:bCs/>
                <w:sz w:val="21"/>
                <w:szCs w:val="21"/>
              </w:rPr>
            </w:pPr>
            <w:r>
              <w:rPr>
                <w:rFonts w:hint="eastAsia" w:ascii="黑体" w:hAnsi="黑体" w:eastAsia="黑体" w:cs="黑体"/>
                <w:b/>
                <w:bCs/>
                <w:spacing w:val="-15"/>
                <w:sz w:val="21"/>
                <w:szCs w:val="21"/>
              </w:rPr>
              <w:t>Y</w:t>
            </w:r>
            <w:r>
              <w:rPr>
                <w:rFonts w:hint="eastAsia" w:ascii="黑体" w:hAnsi="黑体" w:eastAsia="黑体" w:cs="黑体"/>
                <w:b/>
                <w:bCs/>
                <w:spacing w:val="-16"/>
                <w:sz w:val="21"/>
                <w:szCs w:val="21"/>
              </w:rPr>
              <w:t>＜</w:t>
            </w:r>
            <w:r>
              <w:rPr>
                <w:rFonts w:hint="eastAsia" w:ascii="黑体" w:hAnsi="黑体" w:eastAsia="黑体" w:cs="黑体"/>
                <w:b/>
                <w:bCs/>
                <w:spacing w:val="-15"/>
                <w:sz w:val="21"/>
                <w:szCs w:val="21"/>
              </w:rPr>
              <w:t xml:space="preserve"> 300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wBefore w:w="1" w:type="dxa"/>
          <w:trHeight w:val="667" w:hRule="atLeast"/>
        </w:trPr>
        <w:tc>
          <w:tcPr>
            <w:tcW w:w="1703" w:type="dxa"/>
            <w:gridSpan w:val="2"/>
            <w:vMerge w:val="continue"/>
            <w:tcBorders>
              <w:top w:val="nil"/>
              <w:bottom w:val="single" w:color="000000" w:sz="2" w:space="0"/>
            </w:tcBorders>
            <w:vAlign w:val="center"/>
          </w:tcPr>
          <w:p>
            <w:pPr>
              <w:jc w:val="center"/>
              <w:rPr>
                <w:rFonts w:hint="eastAsia" w:ascii="黑体" w:hAnsi="黑体" w:eastAsia="黑体" w:cs="黑体"/>
                <w:b/>
                <w:bCs/>
                <w:sz w:val="21"/>
                <w:szCs w:val="21"/>
              </w:rPr>
            </w:pPr>
          </w:p>
        </w:tc>
        <w:tc>
          <w:tcPr>
            <w:tcW w:w="1382" w:type="dxa"/>
            <w:tcBorders>
              <w:top w:val="single" w:color="000000" w:sz="2" w:space="0"/>
              <w:bottom w:val="single" w:color="000000" w:sz="2" w:space="0"/>
            </w:tcBorders>
            <w:vAlign w:val="top"/>
          </w:tcPr>
          <w:p>
            <w:pPr>
              <w:spacing w:before="76" w:line="330" w:lineRule="exact"/>
              <w:ind w:left="115"/>
              <w:rPr>
                <w:rFonts w:hint="eastAsia" w:ascii="黑体" w:hAnsi="黑体" w:eastAsia="黑体" w:cs="黑体"/>
                <w:b/>
                <w:bCs/>
                <w:sz w:val="21"/>
                <w:szCs w:val="21"/>
              </w:rPr>
            </w:pPr>
            <w:r>
              <w:rPr>
                <w:rFonts w:hint="eastAsia" w:ascii="黑体" w:hAnsi="黑体" w:eastAsia="黑体" w:cs="黑体"/>
                <w:b/>
                <w:bCs/>
                <w:spacing w:val="-4"/>
                <w:position w:val="11"/>
                <w:sz w:val="21"/>
                <w:szCs w:val="21"/>
              </w:rPr>
              <w:t>资产</w:t>
            </w:r>
            <w:r>
              <w:rPr>
                <w:rFonts w:hint="eastAsia" w:ascii="黑体" w:hAnsi="黑体" w:eastAsia="黑体" w:cs="黑体"/>
                <w:b/>
                <w:bCs/>
                <w:spacing w:val="-2"/>
                <w:position w:val="11"/>
                <w:sz w:val="21"/>
                <w:szCs w:val="21"/>
              </w:rPr>
              <w:t>总额</w:t>
            </w:r>
          </w:p>
          <w:p>
            <w:pPr>
              <w:spacing w:line="218" w:lineRule="auto"/>
              <w:ind w:left="101"/>
              <w:rPr>
                <w:rFonts w:hint="eastAsia" w:ascii="黑体" w:hAnsi="黑体" w:eastAsia="黑体" w:cs="黑体"/>
                <w:b/>
                <w:bCs/>
                <w:sz w:val="21"/>
                <w:szCs w:val="21"/>
              </w:rPr>
            </w:pPr>
            <w:r>
              <w:rPr>
                <w:rFonts w:hint="eastAsia" w:ascii="黑体" w:hAnsi="黑体" w:eastAsia="黑体" w:cs="黑体"/>
                <w:b/>
                <w:bCs/>
                <w:spacing w:val="45"/>
                <w:sz w:val="21"/>
                <w:szCs w:val="21"/>
              </w:rPr>
              <w:t>(</w:t>
            </w:r>
            <w:r>
              <w:rPr>
                <w:rFonts w:hint="eastAsia" w:ascii="黑体" w:hAnsi="黑体" w:eastAsia="黑体" w:cs="黑体"/>
                <w:b/>
                <w:bCs/>
                <w:sz w:val="21"/>
                <w:szCs w:val="21"/>
              </w:rPr>
              <w:t>Z</w:t>
            </w:r>
            <w:r>
              <w:rPr>
                <w:rFonts w:hint="eastAsia" w:ascii="黑体" w:hAnsi="黑体" w:eastAsia="黑体" w:cs="黑体"/>
                <w:b/>
                <w:bCs/>
                <w:spacing w:val="45"/>
                <w:sz w:val="21"/>
                <w:szCs w:val="21"/>
              </w:rPr>
              <w:t>)</w:t>
            </w:r>
          </w:p>
        </w:tc>
        <w:tc>
          <w:tcPr>
            <w:tcW w:w="950" w:type="dxa"/>
            <w:tcBorders>
              <w:top w:val="single" w:color="000000" w:sz="2" w:space="0"/>
              <w:bottom w:val="single" w:color="000000" w:sz="2" w:space="0"/>
            </w:tcBorders>
            <w:vAlign w:val="top"/>
          </w:tcPr>
          <w:p>
            <w:pPr>
              <w:spacing w:before="239" w:line="221" w:lineRule="auto"/>
              <w:ind w:left="119"/>
              <w:rPr>
                <w:rFonts w:hint="eastAsia" w:ascii="黑体" w:hAnsi="黑体" w:eastAsia="黑体" w:cs="黑体"/>
                <w:b/>
                <w:bCs/>
                <w:sz w:val="21"/>
                <w:szCs w:val="21"/>
              </w:rPr>
            </w:pPr>
            <w:r>
              <w:rPr>
                <w:rFonts w:hint="eastAsia" w:ascii="黑体" w:hAnsi="黑体" w:eastAsia="黑体" w:cs="黑体"/>
                <w:b/>
                <w:bCs/>
                <w:spacing w:val="-5"/>
                <w:sz w:val="21"/>
                <w:szCs w:val="21"/>
              </w:rPr>
              <w:t>万</w:t>
            </w:r>
            <w:r>
              <w:rPr>
                <w:rFonts w:hint="eastAsia" w:ascii="黑体" w:hAnsi="黑体" w:eastAsia="黑体" w:cs="黑体"/>
                <w:b/>
                <w:bCs/>
                <w:spacing w:val="-4"/>
                <w:sz w:val="21"/>
                <w:szCs w:val="21"/>
              </w:rPr>
              <w:t>元</w:t>
            </w:r>
          </w:p>
        </w:tc>
        <w:tc>
          <w:tcPr>
            <w:tcW w:w="1770" w:type="dxa"/>
            <w:tcBorders>
              <w:top w:val="single" w:color="000000" w:sz="2" w:space="0"/>
              <w:bottom w:val="single" w:color="000000" w:sz="2" w:space="0"/>
            </w:tcBorders>
            <w:vAlign w:val="top"/>
          </w:tcPr>
          <w:p>
            <w:pPr>
              <w:spacing w:before="240" w:line="235" w:lineRule="auto"/>
              <w:ind w:left="120"/>
              <w:rPr>
                <w:rFonts w:hint="eastAsia" w:ascii="黑体" w:hAnsi="黑体" w:eastAsia="黑体" w:cs="黑体"/>
                <w:b/>
                <w:bCs/>
                <w:sz w:val="21"/>
                <w:szCs w:val="21"/>
              </w:rPr>
            </w:pPr>
            <w:r>
              <w:rPr>
                <w:rFonts w:hint="eastAsia" w:ascii="黑体" w:hAnsi="黑体" w:eastAsia="黑体" w:cs="黑体"/>
                <w:b/>
                <w:bCs/>
                <w:spacing w:val="-8"/>
                <w:sz w:val="21"/>
                <w:szCs w:val="21"/>
              </w:rPr>
              <w:t>5000≤Z＜ 80000</w:t>
            </w:r>
          </w:p>
        </w:tc>
        <w:tc>
          <w:tcPr>
            <w:tcW w:w="1665" w:type="dxa"/>
            <w:tcBorders>
              <w:top w:val="single" w:color="000000" w:sz="2" w:space="0"/>
              <w:bottom w:val="single" w:color="000000" w:sz="2" w:space="0"/>
            </w:tcBorders>
            <w:vAlign w:val="top"/>
          </w:tcPr>
          <w:p>
            <w:pPr>
              <w:spacing w:before="240" w:line="235" w:lineRule="auto"/>
              <w:ind w:left="127"/>
              <w:rPr>
                <w:rFonts w:hint="eastAsia" w:ascii="黑体" w:hAnsi="黑体" w:eastAsia="黑体" w:cs="黑体"/>
                <w:b/>
                <w:bCs/>
                <w:sz w:val="21"/>
                <w:szCs w:val="21"/>
              </w:rPr>
            </w:pPr>
            <w:r>
              <w:rPr>
                <w:rFonts w:hint="eastAsia" w:ascii="黑体" w:hAnsi="黑体" w:eastAsia="黑体" w:cs="黑体"/>
                <w:b/>
                <w:bCs/>
                <w:spacing w:val="-18"/>
                <w:sz w:val="21"/>
                <w:szCs w:val="21"/>
              </w:rPr>
              <w:t>3</w:t>
            </w:r>
            <w:r>
              <w:rPr>
                <w:rFonts w:hint="eastAsia" w:ascii="黑体" w:hAnsi="黑体" w:eastAsia="黑体" w:cs="黑体"/>
                <w:b/>
                <w:bCs/>
                <w:spacing w:val="-9"/>
                <w:sz w:val="21"/>
                <w:szCs w:val="21"/>
              </w:rPr>
              <w:t>00≤Z＜ 5000</w:t>
            </w:r>
          </w:p>
        </w:tc>
        <w:tc>
          <w:tcPr>
            <w:tcW w:w="1500" w:type="dxa"/>
            <w:tcBorders>
              <w:top w:val="single" w:color="000000" w:sz="2" w:space="0"/>
              <w:bottom w:val="single" w:color="000000" w:sz="2" w:space="0"/>
            </w:tcBorders>
            <w:vAlign w:val="top"/>
          </w:tcPr>
          <w:p>
            <w:pPr>
              <w:spacing w:before="240" w:line="236" w:lineRule="auto"/>
              <w:ind w:left="116"/>
              <w:rPr>
                <w:rFonts w:hint="eastAsia" w:ascii="黑体" w:hAnsi="黑体" w:eastAsia="黑体" w:cs="黑体"/>
                <w:b/>
                <w:bCs/>
                <w:sz w:val="21"/>
                <w:szCs w:val="21"/>
              </w:rPr>
            </w:pPr>
            <w:r>
              <w:rPr>
                <w:rFonts w:hint="eastAsia" w:ascii="黑体" w:hAnsi="黑体" w:eastAsia="黑体" w:cs="黑体"/>
                <w:b/>
                <w:bCs/>
                <w:spacing w:val="-15"/>
                <w:sz w:val="21"/>
                <w:szCs w:val="21"/>
              </w:rPr>
              <w:t>Z</w:t>
            </w:r>
            <w:r>
              <w:rPr>
                <w:rFonts w:hint="eastAsia" w:ascii="黑体" w:hAnsi="黑体" w:eastAsia="黑体" w:cs="黑体"/>
                <w:b/>
                <w:bCs/>
                <w:spacing w:val="-17"/>
                <w:sz w:val="21"/>
                <w:szCs w:val="21"/>
              </w:rPr>
              <w:t>＜</w:t>
            </w:r>
            <w:r>
              <w:rPr>
                <w:rFonts w:hint="eastAsia" w:ascii="黑体" w:hAnsi="黑体" w:eastAsia="黑体" w:cs="黑体"/>
                <w:b/>
                <w:bCs/>
                <w:spacing w:val="-15"/>
                <w:sz w:val="21"/>
                <w:szCs w:val="21"/>
              </w:rPr>
              <w:t xml:space="preserve"> 300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wBefore w:w="1" w:type="dxa"/>
          <w:trHeight w:val="666" w:hRule="atLeast"/>
        </w:trPr>
        <w:tc>
          <w:tcPr>
            <w:tcW w:w="1703" w:type="dxa"/>
            <w:gridSpan w:val="2"/>
            <w:vMerge w:val="restart"/>
            <w:tcBorders>
              <w:top w:val="single" w:color="000000" w:sz="2" w:space="0"/>
              <w:bottom w:val="nil"/>
            </w:tcBorders>
            <w:vAlign w:val="center"/>
          </w:tcPr>
          <w:p>
            <w:pPr>
              <w:spacing w:before="58" w:line="218" w:lineRule="auto"/>
              <w:ind w:firstLine="608" w:firstLineChars="300"/>
              <w:jc w:val="both"/>
              <w:rPr>
                <w:rFonts w:hint="eastAsia" w:ascii="黑体" w:hAnsi="黑体" w:eastAsia="黑体" w:cs="黑体"/>
                <w:b/>
                <w:bCs/>
                <w:sz w:val="21"/>
                <w:szCs w:val="21"/>
              </w:rPr>
            </w:pPr>
            <w:r>
              <w:rPr>
                <w:rFonts w:hint="eastAsia" w:ascii="黑体" w:hAnsi="黑体" w:eastAsia="黑体" w:cs="黑体"/>
                <w:b/>
                <w:bCs/>
                <w:spacing w:val="-4"/>
                <w:sz w:val="21"/>
                <w:szCs w:val="21"/>
                <w14:textOutline w14:w="3810" w14:cap="flat" w14:cmpd="sng">
                  <w14:solidFill>
                    <w14:srgbClr w14:val="000000"/>
                  </w14:solidFill>
                  <w14:prstDash w14:val="solid"/>
                  <w14:miter w14:val="0"/>
                </w14:textOutline>
              </w:rPr>
              <w:t>批</w:t>
            </w:r>
            <w:r>
              <w:rPr>
                <w:rFonts w:hint="eastAsia" w:ascii="黑体" w:hAnsi="黑体" w:eastAsia="黑体" w:cs="黑体"/>
                <w:b/>
                <w:bCs/>
                <w:spacing w:val="-3"/>
                <w:sz w:val="21"/>
                <w:szCs w:val="21"/>
                <w14:textOutline w14:w="3810" w14:cap="flat" w14:cmpd="sng">
                  <w14:solidFill>
                    <w14:srgbClr w14:val="000000"/>
                  </w14:solidFill>
                  <w14:prstDash w14:val="solid"/>
                  <w14:miter w14:val="0"/>
                </w14:textOutline>
              </w:rPr>
              <w:t>发</w:t>
            </w:r>
            <w:r>
              <w:rPr>
                <w:rFonts w:hint="eastAsia" w:ascii="黑体" w:hAnsi="黑体" w:eastAsia="黑体" w:cs="黑体"/>
                <w:b/>
                <w:bCs/>
                <w:spacing w:val="-2"/>
                <w:sz w:val="21"/>
                <w:szCs w:val="21"/>
                <w14:textOutline w14:w="3810" w14:cap="flat" w14:cmpd="sng">
                  <w14:solidFill>
                    <w14:srgbClr w14:val="000000"/>
                  </w14:solidFill>
                  <w14:prstDash w14:val="solid"/>
                  <w14:miter w14:val="0"/>
                </w14:textOutline>
              </w:rPr>
              <w:t>业</w:t>
            </w:r>
          </w:p>
        </w:tc>
        <w:tc>
          <w:tcPr>
            <w:tcW w:w="1382" w:type="dxa"/>
            <w:tcBorders>
              <w:top w:val="single" w:color="000000" w:sz="2" w:space="0"/>
              <w:bottom w:val="single" w:color="000000" w:sz="2" w:space="0"/>
            </w:tcBorders>
            <w:vAlign w:val="top"/>
          </w:tcPr>
          <w:p>
            <w:pPr>
              <w:spacing w:before="76" w:line="330" w:lineRule="exact"/>
              <w:ind w:left="112"/>
              <w:rPr>
                <w:rFonts w:hint="eastAsia" w:ascii="黑体" w:hAnsi="黑体" w:eastAsia="黑体" w:cs="黑体"/>
                <w:b/>
                <w:bCs/>
                <w:sz w:val="21"/>
                <w:szCs w:val="21"/>
              </w:rPr>
            </w:pPr>
            <w:r>
              <w:rPr>
                <w:rFonts w:hint="eastAsia" w:ascii="黑体" w:hAnsi="黑体" w:eastAsia="黑体" w:cs="黑体"/>
                <w:b/>
                <w:bCs/>
                <w:spacing w:val="-3"/>
                <w:position w:val="11"/>
                <w:sz w:val="21"/>
                <w:szCs w:val="21"/>
              </w:rPr>
              <w:t>从</w:t>
            </w:r>
            <w:r>
              <w:rPr>
                <w:rFonts w:hint="eastAsia" w:ascii="黑体" w:hAnsi="黑体" w:eastAsia="黑体" w:cs="黑体"/>
                <w:b/>
                <w:bCs/>
                <w:spacing w:val="-2"/>
                <w:position w:val="11"/>
                <w:sz w:val="21"/>
                <w:szCs w:val="21"/>
              </w:rPr>
              <w:t>业人员</w:t>
            </w:r>
          </w:p>
          <w:p>
            <w:pPr>
              <w:spacing w:line="218" w:lineRule="auto"/>
              <w:ind w:left="101"/>
              <w:rPr>
                <w:rFonts w:hint="eastAsia" w:ascii="黑体" w:hAnsi="黑体" w:eastAsia="黑体" w:cs="黑体"/>
                <w:b/>
                <w:bCs/>
                <w:sz w:val="21"/>
                <w:szCs w:val="21"/>
              </w:rPr>
            </w:pPr>
            <w:r>
              <w:rPr>
                <w:rFonts w:hint="eastAsia" w:ascii="黑体" w:hAnsi="黑体" w:eastAsia="黑体" w:cs="黑体"/>
                <w:b/>
                <w:bCs/>
                <w:spacing w:val="45"/>
                <w:sz w:val="21"/>
                <w:szCs w:val="21"/>
              </w:rPr>
              <w:t>(</w:t>
            </w:r>
            <w:r>
              <w:rPr>
                <w:rFonts w:hint="eastAsia" w:ascii="黑体" w:hAnsi="黑体" w:eastAsia="黑体" w:cs="黑体"/>
                <w:b/>
                <w:bCs/>
                <w:sz w:val="21"/>
                <w:szCs w:val="21"/>
              </w:rPr>
              <w:t>X</w:t>
            </w:r>
            <w:r>
              <w:rPr>
                <w:rFonts w:hint="eastAsia" w:ascii="黑体" w:hAnsi="黑体" w:eastAsia="黑体" w:cs="黑体"/>
                <w:b/>
                <w:bCs/>
                <w:spacing w:val="45"/>
                <w:sz w:val="21"/>
                <w:szCs w:val="21"/>
              </w:rPr>
              <w:t>)</w:t>
            </w:r>
          </w:p>
        </w:tc>
        <w:tc>
          <w:tcPr>
            <w:tcW w:w="950" w:type="dxa"/>
            <w:tcBorders>
              <w:top w:val="single" w:color="000000" w:sz="2" w:space="0"/>
              <w:bottom w:val="single" w:color="000000" w:sz="2" w:space="0"/>
            </w:tcBorders>
            <w:vAlign w:val="top"/>
          </w:tcPr>
          <w:p>
            <w:pPr>
              <w:spacing w:before="240" w:line="221" w:lineRule="auto"/>
              <w:ind w:left="111"/>
              <w:rPr>
                <w:rFonts w:hint="eastAsia" w:ascii="黑体" w:hAnsi="黑体" w:eastAsia="黑体" w:cs="黑体"/>
                <w:b/>
                <w:bCs/>
                <w:sz w:val="21"/>
                <w:szCs w:val="21"/>
              </w:rPr>
            </w:pPr>
            <w:r>
              <w:rPr>
                <w:rFonts w:hint="eastAsia" w:ascii="黑体" w:hAnsi="黑体" w:eastAsia="黑体" w:cs="黑体"/>
                <w:b/>
                <w:bCs/>
                <w:sz w:val="21"/>
                <w:szCs w:val="21"/>
              </w:rPr>
              <w:t>人</w:t>
            </w:r>
          </w:p>
        </w:tc>
        <w:tc>
          <w:tcPr>
            <w:tcW w:w="1770" w:type="dxa"/>
            <w:tcBorders>
              <w:top w:val="single" w:color="000000" w:sz="2" w:space="0"/>
              <w:bottom w:val="single" w:color="000000" w:sz="2" w:space="0"/>
            </w:tcBorders>
            <w:vAlign w:val="top"/>
          </w:tcPr>
          <w:p>
            <w:pPr>
              <w:spacing w:before="240" w:line="235" w:lineRule="auto"/>
              <w:ind w:left="118"/>
              <w:rPr>
                <w:rFonts w:hint="eastAsia" w:ascii="黑体" w:hAnsi="黑体" w:eastAsia="黑体" w:cs="黑体"/>
                <w:b/>
                <w:bCs/>
                <w:sz w:val="21"/>
                <w:szCs w:val="21"/>
              </w:rPr>
            </w:pPr>
            <w:r>
              <w:rPr>
                <w:rFonts w:hint="eastAsia" w:ascii="黑体" w:hAnsi="黑体" w:eastAsia="黑体" w:cs="黑体"/>
                <w:b/>
                <w:bCs/>
                <w:spacing w:val="-12"/>
                <w:sz w:val="21"/>
                <w:szCs w:val="21"/>
              </w:rPr>
              <w:t>2</w:t>
            </w:r>
            <w:r>
              <w:rPr>
                <w:rFonts w:hint="eastAsia" w:ascii="黑体" w:hAnsi="黑体" w:eastAsia="黑体" w:cs="黑体"/>
                <w:b/>
                <w:bCs/>
                <w:spacing w:val="-11"/>
                <w:sz w:val="21"/>
                <w:szCs w:val="21"/>
              </w:rPr>
              <w:t>0≤X＜ 200</w:t>
            </w:r>
          </w:p>
        </w:tc>
        <w:tc>
          <w:tcPr>
            <w:tcW w:w="1665" w:type="dxa"/>
            <w:tcBorders>
              <w:top w:val="single" w:color="000000" w:sz="2" w:space="0"/>
              <w:bottom w:val="single" w:color="000000" w:sz="2" w:space="0"/>
            </w:tcBorders>
            <w:vAlign w:val="top"/>
          </w:tcPr>
          <w:p>
            <w:pPr>
              <w:spacing w:before="240" w:line="235" w:lineRule="auto"/>
              <w:ind w:left="122"/>
              <w:rPr>
                <w:rFonts w:hint="eastAsia" w:ascii="黑体" w:hAnsi="黑体" w:eastAsia="黑体" w:cs="黑体"/>
                <w:b/>
                <w:bCs/>
                <w:sz w:val="21"/>
                <w:szCs w:val="21"/>
              </w:rPr>
            </w:pPr>
            <w:r>
              <w:rPr>
                <w:rFonts w:hint="eastAsia" w:ascii="黑体" w:hAnsi="黑体" w:eastAsia="黑体" w:cs="黑体"/>
                <w:b/>
                <w:bCs/>
                <w:spacing w:val="-16"/>
                <w:sz w:val="21"/>
                <w:szCs w:val="21"/>
              </w:rPr>
              <w:t>5</w:t>
            </w:r>
            <w:r>
              <w:rPr>
                <w:rFonts w:hint="eastAsia" w:ascii="黑体" w:hAnsi="黑体" w:eastAsia="黑体" w:cs="黑体"/>
                <w:b/>
                <w:bCs/>
                <w:spacing w:val="-14"/>
                <w:sz w:val="21"/>
                <w:szCs w:val="21"/>
              </w:rPr>
              <w:t>≤X＜ 20</w:t>
            </w:r>
          </w:p>
        </w:tc>
        <w:tc>
          <w:tcPr>
            <w:tcW w:w="1500" w:type="dxa"/>
            <w:tcBorders>
              <w:top w:val="single" w:color="000000" w:sz="2" w:space="0"/>
              <w:bottom w:val="single" w:color="000000" w:sz="2" w:space="0"/>
            </w:tcBorders>
            <w:vAlign w:val="top"/>
          </w:tcPr>
          <w:p>
            <w:pPr>
              <w:spacing w:before="240" w:line="236" w:lineRule="auto"/>
              <w:ind w:left="115"/>
              <w:rPr>
                <w:rFonts w:hint="eastAsia" w:ascii="黑体" w:hAnsi="黑体" w:eastAsia="黑体" w:cs="黑体"/>
                <w:b/>
                <w:bCs/>
                <w:sz w:val="21"/>
                <w:szCs w:val="21"/>
              </w:rPr>
            </w:pPr>
            <w:r>
              <w:rPr>
                <w:rFonts w:hint="eastAsia" w:ascii="黑体" w:hAnsi="黑体" w:eastAsia="黑体" w:cs="黑体"/>
                <w:b/>
                <w:bCs/>
                <w:spacing w:val="-8"/>
                <w:w w:val="98"/>
                <w:sz w:val="21"/>
                <w:szCs w:val="21"/>
              </w:rPr>
              <w:t>X＜</w:t>
            </w:r>
            <w:r>
              <w:rPr>
                <w:rFonts w:hint="eastAsia" w:ascii="黑体" w:hAnsi="黑体" w:eastAsia="黑体" w:cs="黑体"/>
                <w:b/>
                <w:bCs/>
                <w:spacing w:val="-50"/>
                <w:sz w:val="21"/>
                <w:szCs w:val="21"/>
              </w:rPr>
              <w:t xml:space="preserve"> </w:t>
            </w:r>
            <w:r>
              <w:rPr>
                <w:rFonts w:hint="eastAsia" w:ascii="黑体" w:hAnsi="黑体" w:eastAsia="黑体" w:cs="黑体"/>
                <w:b/>
                <w:bCs/>
                <w:spacing w:val="-8"/>
                <w:w w:val="98"/>
                <w:sz w:val="21"/>
                <w:szCs w:val="21"/>
              </w:rPr>
              <w:t>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wBefore w:w="1" w:type="dxa"/>
          <w:trHeight w:val="666" w:hRule="atLeast"/>
        </w:trPr>
        <w:tc>
          <w:tcPr>
            <w:tcW w:w="1703" w:type="dxa"/>
            <w:gridSpan w:val="2"/>
            <w:vMerge w:val="continue"/>
            <w:tcBorders>
              <w:top w:val="nil"/>
              <w:bottom w:val="single" w:color="000000" w:sz="2" w:space="0"/>
            </w:tcBorders>
            <w:vAlign w:val="center"/>
          </w:tcPr>
          <w:p>
            <w:pPr>
              <w:jc w:val="center"/>
              <w:rPr>
                <w:rFonts w:hint="eastAsia" w:ascii="黑体" w:hAnsi="黑体" w:eastAsia="黑体" w:cs="黑体"/>
                <w:b/>
                <w:bCs/>
                <w:sz w:val="21"/>
                <w:szCs w:val="21"/>
              </w:rPr>
            </w:pPr>
          </w:p>
        </w:tc>
        <w:tc>
          <w:tcPr>
            <w:tcW w:w="1382" w:type="dxa"/>
            <w:tcBorders>
              <w:top w:val="single" w:color="000000" w:sz="2" w:space="0"/>
              <w:bottom w:val="single" w:color="000000" w:sz="2" w:space="0"/>
            </w:tcBorders>
            <w:vAlign w:val="top"/>
          </w:tcPr>
          <w:p>
            <w:pPr>
              <w:spacing w:before="77" w:line="330" w:lineRule="exact"/>
              <w:ind w:left="119"/>
              <w:rPr>
                <w:rFonts w:hint="eastAsia" w:ascii="黑体" w:hAnsi="黑体" w:eastAsia="黑体" w:cs="黑体"/>
                <w:b/>
                <w:bCs/>
                <w:sz w:val="21"/>
                <w:szCs w:val="21"/>
              </w:rPr>
            </w:pPr>
            <w:r>
              <w:rPr>
                <w:rFonts w:hint="eastAsia" w:ascii="黑体" w:hAnsi="黑体" w:eastAsia="黑体" w:cs="黑体"/>
                <w:b/>
                <w:bCs/>
                <w:spacing w:val="-6"/>
                <w:position w:val="11"/>
                <w:sz w:val="21"/>
                <w:szCs w:val="21"/>
              </w:rPr>
              <w:t>营</w:t>
            </w:r>
            <w:r>
              <w:rPr>
                <w:rFonts w:hint="eastAsia" w:ascii="黑体" w:hAnsi="黑体" w:eastAsia="黑体" w:cs="黑体"/>
                <w:b/>
                <w:bCs/>
                <w:spacing w:val="-3"/>
                <w:position w:val="11"/>
                <w:sz w:val="21"/>
                <w:szCs w:val="21"/>
              </w:rPr>
              <w:t>业收入</w:t>
            </w:r>
          </w:p>
          <w:p>
            <w:pPr>
              <w:spacing w:line="218" w:lineRule="auto"/>
              <w:ind w:left="101"/>
              <w:rPr>
                <w:rFonts w:hint="eastAsia" w:ascii="黑体" w:hAnsi="黑体" w:eastAsia="黑体" w:cs="黑体"/>
                <w:b/>
                <w:bCs/>
                <w:sz w:val="21"/>
                <w:szCs w:val="21"/>
              </w:rPr>
            </w:pPr>
            <w:r>
              <w:rPr>
                <w:rFonts w:hint="eastAsia" w:ascii="黑体" w:hAnsi="黑体" w:eastAsia="黑体" w:cs="黑体"/>
                <w:b/>
                <w:bCs/>
                <w:spacing w:val="45"/>
                <w:sz w:val="21"/>
                <w:szCs w:val="21"/>
              </w:rPr>
              <w:t>(</w:t>
            </w:r>
            <w:r>
              <w:rPr>
                <w:rFonts w:hint="eastAsia" w:ascii="黑体" w:hAnsi="黑体" w:eastAsia="黑体" w:cs="黑体"/>
                <w:b/>
                <w:bCs/>
                <w:sz w:val="21"/>
                <w:szCs w:val="21"/>
              </w:rPr>
              <w:t>Y</w:t>
            </w:r>
            <w:r>
              <w:rPr>
                <w:rFonts w:hint="eastAsia" w:ascii="黑体" w:hAnsi="黑体" w:eastAsia="黑体" w:cs="黑体"/>
                <w:b/>
                <w:bCs/>
                <w:spacing w:val="45"/>
                <w:sz w:val="21"/>
                <w:szCs w:val="21"/>
              </w:rPr>
              <w:t>)</w:t>
            </w:r>
          </w:p>
        </w:tc>
        <w:tc>
          <w:tcPr>
            <w:tcW w:w="950" w:type="dxa"/>
            <w:tcBorders>
              <w:top w:val="single" w:color="000000" w:sz="2" w:space="0"/>
              <w:bottom w:val="single" w:color="000000" w:sz="2" w:space="0"/>
            </w:tcBorders>
            <w:vAlign w:val="top"/>
          </w:tcPr>
          <w:p>
            <w:pPr>
              <w:spacing w:before="240" w:line="221" w:lineRule="auto"/>
              <w:ind w:left="119"/>
              <w:rPr>
                <w:rFonts w:hint="eastAsia" w:ascii="黑体" w:hAnsi="黑体" w:eastAsia="黑体" w:cs="黑体"/>
                <w:b/>
                <w:bCs/>
                <w:sz w:val="21"/>
                <w:szCs w:val="21"/>
              </w:rPr>
            </w:pPr>
            <w:r>
              <w:rPr>
                <w:rFonts w:hint="eastAsia" w:ascii="黑体" w:hAnsi="黑体" w:eastAsia="黑体" w:cs="黑体"/>
                <w:b/>
                <w:bCs/>
                <w:spacing w:val="-5"/>
                <w:sz w:val="21"/>
                <w:szCs w:val="21"/>
              </w:rPr>
              <w:t>万</w:t>
            </w:r>
            <w:r>
              <w:rPr>
                <w:rFonts w:hint="eastAsia" w:ascii="黑体" w:hAnsi="黑体" w:eastAsia="黑体" w:cs="黑体"/>
                <w:b/>
                <w:bCs/>
                <w:spacing w:val="-4"/>
                <w:sz w:val="21"/>
                <w:szCs w:val="21"/>
              </w:rPr>
              <w:t>元</w:t>
            </w:r>
          </w:p>
        </w:tc>
        <w:tc>
          <w:tcPr>
            <w:tcW w:w="1770" w:type="dxa"/>
            <w:tcBorders>
              <w:top w:val="single" w:color="000000" w:sz="2" w:space="0"/>
              <w:bottom w:val="single" w:color="000000" w:sz="2" w:space="0"/>
            </w:tcBorders>
            <w:vAlign w:val="top"/>
          </w:tcPr>
          <w:p>
            <w:pPr>
              <w:spacing w:before="241" w:line="235" w:lineRule="auto"/>
              <w:ind w:left="120"/>
              <w:rPr>
                <w:rFonts w:hint="eastAsia" w:ascii="黑体" w:hAnsi="黑体" w:eastAsia="黑体" w:cs="黑体"/>
                <w:b/>
                <w:bCs/>
                <w:sz w:val="21"/>
                <w:szCs w:val="21"/>
              </w:rPr>
            </w:pPr>
            <w:r>
              <w:rPr>
                <w:rFonts w:hint="eastAsia" w:ascii="黑体" w:hAnsi="黑体" w:eastAsia="黑体" w:cs="黑体"/>
                <w:b/>
                <w:bCs/>
                <w:spacing w:val="-8"/>
                <w:sz w:val="21"/>
                <w:szCs w:val="21"/>
              </w:rPr>
              <w:t>5000≤Y＜ 40000</w:t>
            </w:r>
          </w:p>
        </w:tc>
        <w:tc>
          <w:tcPr>
            <w:tcW w:w="1665" w:type="dxa"/>
            <w:tcBorders>
              <w:top w:val="single" w:color="000000" w:sz="2" w:space="0"/>
              <w:bottom w:val="single" w:color="000000" w:sz="2" w:space="0"/>
            </w:tcBorders>
            <w:vAlign w:val="top"/>
          </w:tcPr>
          <w:p>
            <w:pPr>
              <w:spacing w:before="241" w:line="235" w:lineRule="auto"/>
              <w:ind w:left="124"/>
              <w:rPr>
                <w:rFonts w:hint="eastAsia" w:ascii="黑体" w:hAnsi="黑体" w:eastAsia="黑体" w:cs="黑体"/>
                <w:b/>
                <w:bCs/>
                <w:sz w:val="21"/>
                <w:szCs w:val="21"/>
              </w:rPr>
            </w:pPr>
            <w:r>
              <w:rPr>
                <w:rFonts w:hint="eastAsia" w:ascii="黑体" w:hAnsi="黑体" w:eastAsia="黑体" w:cs="黑体"/>
                <w:b/>
                <w:bCs/>
                <w:spacing w:val="-16"/>
                <w:sz w:val="21"/>
                <w:szCs w:val="21"/>
              </w:rPr>
              <w:t>1</w:t>
            </w:r>
            <w:r>
              <w:rPr>
                <w:rFonts w:hint="eastAsia" w:ascii="黑体" w:hAnsi="黑体" w:eastAsia="黑体" w:cs="黑体"/>
                <w:b/>
                <w:bCs/>
                <w:spacing w:val="-9"/>
                <w:sz w:val="21"/>
                <w:szCs w:val="21"/>
              </w:rPr>
              <w:t>0</w:t>
            </w:r>
            <w:r>
              <w:rPr>
                <w:rFonts w:hint="eastAsia" w:ascii="黑体" w:hAnsi="黑体" w:eastAsia="黑体" w:cs="黑体"/>
                <w:b/>
                <w:bCs/>
                <w:spacing w:val="-8"/>
                <w:sz w:val="21"/>
                <w:szCs w:val="21"/>
              </w:rPr>
              <w:t>00≤Y＜ 5000</w:t>
            </w:r>
          </w:p>
        </w:tc>
        <w:tc>
          <w:tcPr>
            <w:tcW w:w="1500" w:type="dxa"/>
            <w:tcBorders>
              <w:top w:val="single" w:color="000000" w:sz="2" w:space="0"/>
              <w:bottom w:val="single" w:color="000000" w:sz="2" w:space="0"/>
            </w:tcBorders>
            <w:vAlign w:val="top"/>
          </w:tcPr>
          <w:p>
            <w:pPr>
              <w:spacing w:before="241" w:line="236" w:lineRule="auto"/>
              <w:ind w:left="115"/>
              <w:rPr>
                <w:rFonts w:hint="eastAsia" w:ascii="黑体" w:hAnsi="黑体" w:eastAsia="黑体" w:cs="黑体"/>
                <w:b/>
                <w:bCs/>
                <w:sz w:val="21"/>
                <w:szCs w:val="21"/>
              </w:rPr>
            </w:pPr>
            <w:r>
              <w:rPr>
                <w:rFonts w:hint="eastAsia" w:ascii="黑体" w:hAnsi="黑体" w:eastAsia="黑体" w:cs="黑体"/>
                <w:b/>
                <w:bCs/>
                <w:spacing w:val="-13"/>
                <w:sz w:val="21"/>
                <w:szCs w:val="21"/>
              </w:rPr>
              <w:t>Y</w:t>
            </w:r>
            <w:r>
              <w:rPr>
                <w:rFonts w:hint="eastAsia" w:ascii="黑体" w:hAnsi="黑体" w:eastAsia="黑体" w:cs="黑体"/>
                <w:b/>
                <w:bCs/>
                <w:spacing w:val="-15"/>
                <w:sz w:val="21"/>
                <w:szCs w:val="21"/>
              </w:rPr>
              <w:t>＜</w:t>
            </w:r>
            <w:r>
              <w:rPr>
                <w:rFonts w:hint="eastAsia" w:ascii="黑体" w:hAnsi="黑体" w:eastAsia="黑体" w:cs="黑体"/>
                <w:b/>
                <w:bCs/>
                <w:spacing w:val="-13"/>
                <w:sz w:val="21"/>
                <w:szCs w:val="21"/>
              </w:rPr>
              <w:t xml:space="preserve"> 1000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wBefore w:w="1" w:type="dxa"/>
          <w:trHeight w:val="667" w:hRule="atLeast"/>
        </w:trPr>
        <w:tc>
          <w:tcPr>
            <w:tcW w:w="1703" w:type="dxa"/>
            <w:gridSpan w:val="2"/>
            <w:vMerge w:val="restart"/>
            <w:tcBorders>
              <w:top w:val="single" w:color="000000" w:sz="2" w:space="0"/>
              <w:bottom w:val="nil"/>
            </w:tcBorders>
            <w:vAlign w:val="center"/>
          </w:tcPr>
          <w:p>
            <w:pPr>
              <w:spacing w:before="58" w:line="216" w:lineRule="auto"/>
              <w:ind w:firstLine="414" w:firstLineChars="200"/>
              <w:jc w:val="both"/>
              <w:rPr>
                <w:rFonts w:hint="eastAsia" w:ascii="黑体" w:hAnsi="黑体" w:eastAsia="黑体" w:cs="黑体"/>
                <w:b/>
                <w:bCs/>
                <w:sz w:val="21"/>
                <w:szCs w:val="21"/>
              </w:rPr>
            </w:pPr>
            <w:r>
              <w:rPr>
                <w:rFonts w:hint="eastAsia" w:ascii="黑体" w:hAnsi="黑体" w:eastAsia="黑体" w:cs="黑体"/>
                <w:b/>
                <w:bCs/>
                <w:spacing w:val="-2"/>
                <w:sz w:val="21"/>
                <w:szCs w:val="21"/>
                <w14:textOutline w14:w="3810" w14:cap="flat" w14:cmpd="sng">
                  <w14:solidFill>
                    <w14:srgbClr w14:val="000000"/>
                  </w14:solidFill>
                  <w14:prstDash w14:val="solid"/>
                  <w14:miter w14:val="0"/>
                </w14:textOutline>
              </w:rPr>
              <w:t>零售</w:t>
            </w:r>
            <w:r>
              <w:rPr>
                <w:rFonts w:hint="eastAsia" w:ascii="黑体" w:hAnsi="黑体" w:eastAsia="黑体" w:cs="黑体"/>
                <w:b/>
                <w:bCs/>
                <w:spacing w:val="-1"/>
                <w:sz w:val="21"/>
                <w:szCs w:val="21"/>
                <w14:textOutline w14:w="3810" w14:cap="flat" w14:cmpd="sng">
                  <w14:solidFill>
                    <w14:srgbClr w14:val="000000"/>
                  </w14:solidFill>
                  <w14:prstDash w14:val="solid"/>
                  <w14:miter w14:val="0"/>
                </w14:textOutline>
              </w:rPr>
              <w:t>业</w:t>
            </w:r>
          </w:p>
        </w:tc>
        <w:tc>
          <w:tcPr>
            <w:tcW w:w="1382" w:type="dxa"/>
            <w:tcBorders>
              <w:top w:val="single" w:color="000000" w:sz="2" w:space="0"/>
              <w:bottom w:val="single" w:color="000000" w:sz="2" w:space="0"/>
            </w:tcBorders>
            <w:vAlign w:val="top"/>
          </w:tcPr>
          <w:p>
            <w:pPr>
              <w:spacing w:before="78" w:line="330" w:lineRule="exact"/>
              <w:ind w:left="112"/>
              <w:rPr>
                <w:rFonts w:hint="eastAsia" w:ascii="黑体" w:hAnsi="黑体" w:eastAsia="黑体" w:cs="黑体"/>
                <w:b/>
                <w:bCs/>
                <w:sz w:val="21"/>
                <w:szCs w:val="21"/>
              </w:rPr>
            </w:pPr>
            <w:r>
              <w:rPr>
                <w:rFonts w:hint="eastAsia" w:ascii="黑体" w:hAnsi="黑体" w:eastAsia="黑体" w:cs="黑体"/>
                <w:b/>
                <w:bCs/>
                <w:spacing w:val="-3"/>
                <w:position w:val="11"/>
                <w:sz w:val="21"/>
                <w:szCs w:val="21"/>
              </w:rPr>
              <w:t>从</w:t>
            </w:r>
            <w:r>
              <w:rPr>
                <w:rFonts w:hint="eastAsia" w:ascii="黑体" w:hAnsi="黑体" w:eastAsia="黑体" w:cs="黑体"/>
                <w:b/>
                <w:bCs/>
                <w:spacing w:val="-2"/>
                <w:position w:val="11"/>
                <w:sz w:val="21"/>
                <w:szCs w:val="21"/>
              </w:rPr>
              <w:t>业人员</w:t>
            </w:r>
          </w:p>
          <w:p>
            <w:pPr>
              <w:spacing w:line="218" w:lineRule="auto"/>
              <w:ind w:left="101"/>
              <w:rPr>
                <w:rFonts w:hint="eastAsia" w:ascii="黑体" w:hAnsi="黑体" w:eastAsia="黑体" w:cs="黑体"/>
                <w:b/>
                <w:bCs/>
                <w:sz w:val="21"/>
                <w:szCs w:val="21"/>
              </w:rPr>
            </w:pPr>
            <w:r>
              <w:rPr>
                <w:rFonts w:hint="eastAsia" w:ascii="黑体" w:hAnsi="黑体" w:eastAsia="黑体" w:cs="黑体"/>
                <w:b/>
                <w:bCs/>
                <w:spacing w:val="45"/>
                <w:sz w:val="21"/>
                <w:szCs w:val="21"/>
              </w:rPr>
              <w:t>(</w:t>
            </w:r>
            <w:r>
              <w:rPr>
                <w:rFonts w:hint="eastAsia" w:ascii="黑体" w:hAnsi="黑体" w:eastAsia="黑体" w:cs="黑体"/>
                <w:b/>
                <w:bCs/>
                <w:sz w:val="21"/>
                <w:szCs w:val="21"/>
              </w:rPr>
              <w:t>X</w:t>
            </w:r>
            <w:r>
              <w:rPr>
                <w:rFonts w:hint="eastAsia" w:ascii="黑体" w:hAnsi="黑体" w:eastAsia="黑体" w:cs="黑体"/>
                <w:b/>
                <w:bCs/>
                <w:spacing w:val="45"/>
                <w:sz w:val="21"/>
                <w:szCs w:val="21"/>
              </w:rPr>
              <w:t>)</w:t>
            </w:r>
          </w:p>
        </w:tc>
        <w:tc>
          <w:tcPr>
            <w:tcW w:w="950" w:type="dxa"/>
            <w:tcBorders>
              <w:top w:val="single" w:color="000000" w:sz="2" w:space="0"/>
              <w:bottom w:val="single" w:color="000000" w:sz="2" w:space="0"/>
            </w:tcBorders>
            <w:vAlign w:val="top"/>
          </w:tcPr>
          <w:p>
            <w:pPr>
              <w:spacing w:before="242" w:line="221" w:lineRule="auto"/>
              <w:ind w:left="111"/>
              <w:rPr>
                <w:rFonts w:hint="eastAsia" w:ascii="黑体" w:hAnsi="黑体" w:eastAsia="黑体" w:cs="黑体"/>
                <w:b/>
                <w:bCs/>
                <w:sz w:val="21"/>
                <w:szCs w:val="21"/>
              </w:rPr>
            </w:pPr>
            <w:r>
              <w:rPr>
                <w:rFonts w:hint="eastAsia" w:ascii="黑体" w:hAnsi="黑体" w:eastAsia="黑体" w:cs="黑体"/>
                <w:b/>
                <w:bCs/>
                <w:sz w:val="21"/>
                <w:szCs w:val="21"/>
              </w:rPr>
              <w:t>人</w:t>
            </w:r>
          </w:p>
        </w:tc>
        <w:tc>
          <w:tcPr>
            <w:tcW w:w="1770" w:type="dxa"/>
            <w:tcBorders>
              <w:top w:val="single" w:color="000000" w:sz="2" w:space="0"/>
              <w:bottom w:val="single" w:color="000000" w:sz="2" w:space="0"/>
            </w:tcBorders>
            <w:vAlign w:val="top"/>
          </w:tcPr>
          <w:p>
            <w:pPr>
              <w:spacing w:before="242" w:line="235" w:lineRule="auto"/>
              <w:ind w:left="120"/>
              <w:rPr>
                <w:rFonts w:hint="eastAsia" w:ascii="黑体" w:hAnsi="黑体" w:eastAsia="黑体" w:cs="黑体"/>
                <w:b/>
                <w:bCs/>
                <w:sz w:val="21"/>
                <w:szCs w:val="21"/>
              </w:rPr>
            </w:pPr>
            <w:r>
              <w:rPr>
                <w:rFonts w:hint="eastAsia" w:ascii="黑体" w:hAnsi="黑体" w:eastAsia="黑体" w:cs="黑体"/>
                <w:b/>
                <w:bCs/>
                <w:spacing w:val="-12"/>
                <w:sz w:val="21"/>
                <w:szCs w:val="21"/>
              </w:rPr>
              <w:t>5</w:t>
            </w:r>
            <w:r>
              <w:rPr>
                <w:rFonts w:hint="eastAsia" w:ascii="黑体" w:hAnsi="黑体" w:eastAsia="黑体" w:cs="黑体"/>
                <w:b/>
                <w:bCs/>
                <w:spacing w:val="-11"/>
                <w:sz w:val="21"/>
                <w:szCs w:val="21"/>
              </w:rPr>
              <w:t>0≤X＜ 300</w:t>
            </w:r>
          </w:p>
        </w:tc>
        <w:tc>
          <w:tcPr>
            <w:tcW w:w="1665" w:type="dxa"/>
            <w:tcBorders>
              <w:top w:val="single" w:color="000000" w:sz="2" w:space="0"/>
              <w:bottom w:val="single" w:color="000000" w:sz="2" w:space="0"/>
            </w:tcBorders>
            <w:vAlign w:val="top"/>
          </w:tcPr>
          <w:p>
            <w:pPr>
              <w:spacing w:before="242" w:line="235" w:lineRule="auto"/>
              <w:ind w:left="124"/>
              <w:rPr>
                <w:rFonts w:hint="eastAsia" w:ascii="黑体" w:hAnsi="黑体" w:eastAsia="黑体" w:cs="黑体"/>
                <w:b/>
                <w:bCs/>
                <w:sz w:val="21"/>
                <w:szCs w:val="21"/>
              </w:rPr>
            </w:pPr>
            <w:r>
              <w:rPr>
                <w:rFonts w:hint="eastAsia" w:ascii="黑体" w:hAnsi="黑体" w:eastAsia="黑体" w:cs="黑体"/>
                <w:b/>
                <w:bCs/>
                <w:spacing w:val="-17"/>
                <w:sz w:val="21"/>
                <w:szCs w:val="21"/>
              </w:rPr>
              <w:t>1</w:t>
            </w:r>
            <w:r>
              <w:rPr>
                <w:rFonts w:hint="eastAsia" w:ascii="黑体" w:hAnsi="黑体" w:eastAsia="黑体" w:cs="黑体"/>
                <w:b/>
                <w:bCs/>
                <w:spacing w:val="-12"/>
                <w:sz w:val="21"/>
                <w:szCs w:val="21"/>
              </w:rPr>
              <w:t>0≤X＜ 50</w:t>
            </w:r>
          </w:p>
        </w:tc>
        <w:tc>
          <w:tcPr>
            <w:tcW w:w="1500" w:type="dxa"/>
            <w:tcBorders>
              <w:top w:val="single" w:color="000000" w:sz="2" w:space="0"/>
              <w:bottom w:val="single" w:color="000000" w:sz="2" w:space="0"/>
            </w:tcBorders>
            <w:vAlign w:val="top"/>
          </w:tcPr>
          <w:p>
            <w:pPr>
              <w:spacing w:before="242" w:line="236" w:lineRule="auto"/>
              <w:ind w:left="115"/>
              <w:rPr>
                <w:rFonts w:hint="eastAsia" w:ascii="黑体" w:hAnsi="黑体" w:eastAsia="黑体" w:cs="黑体"/>
                <w:b/>
                <w:bCs/>
                <w:sz w:val="21"/>
                <w:szCs w:val="21"/>
              </w:rPr>
            </w:pPr>
            <w:r>
              <w:rPr>
                <w:rFonts w:hint="eastAsia" w:ascii="黑体" w:hAnsi="黑体" w:eastAsia="黑体" w:cs="黑体"/>
                <w:b/>
                <w:bCs/>
                <w:spacing w:val="-17"/>
                <w:sz w:val="21"/>
                <w:szCs w:val="21"/>
              </w:rPr>
              <w:t>X</w:t>
            </w:r>
            <w:r>
              <w:rPr>
                <w:rFonts w:hint="eastAsia" w:ascii="黑体" w:hAnsi="黑体" w:eastAsia="黑体" w:cs="黑体"/>
                <w:b/>
                <w:bCs/>
                <w:spacing w:val="-20"/>
                <w:sz w:val="21"/>
                <w:szCs w:val="21"/>
              </w:rPr>
              <w:t>＜</w:t>
            </w:r>
            <w:r>
              <w:rPr>
                <w:rFonts w:hint="eastAsia" w:ascii="黑体" w:hAnsi="黑体" w:eastAsia="黑体" w:cs="黑体"/>
                <w:b/>
                <w:bCs/>
                <w:spacing w:val="-17"/>
                <w:sz w:val="21"/>
                <w:szCs w:val="21"/>
              </w:rPr>
              <w:t xml:space="preserve"> 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wBefore w:w="1" w:type="dxa"/>
          <w:trHeight w:val="667" w:hRule="atLeast"/>
        </w:trPr>
        <w:tc>
          <w:tcPr>
            <w:tcW w:w="1703" w:type="dxa"/>
            <w:gridSpan w:val="2"/>
            <w:vMerge w:val="continue"/>
            <w:tcBorders>
              <w:top w:val="nil"/>
              <w:bottom w:val="single" w:color="000000" w:sz="2" w:space="0"/>
            </w:tcBorders>
            <w:vAlign w:val="center"/>
          </w:tcPr>
          <w:p>
            <w:pPr>
              <w:jc w:val="center"/>
              <w:rPr>
                <w:rFonts w:hint="eastAsia" w:ascii="黑体" w:hAnsi="黑体" w:eastAsia="黑体" w:cs="黑体"/>
                <w:b/>
                <w:bCs/>
                <w:sz w:val="21"/>
                <w:szCs w:val="21"/>
              </w:rPr>
            </w:pPr>
          </w:p>
        </w:tc>
        <w:tc>
          <w:tcPr>
            <w:tcW w:w="1382" w:type="dxa"/>
            <w:tcBorders>
              <w:top w:val="single" w:color="000000" w:sz="2" w:space="0"/>
              <w:bottom w:val="single" w:color="000000" w:sz="2" w:space="0"/>
            </w:tcBorders>
            <w:vAlign w:val="top"/>
          </w:tcPr>
          <w:p>
            <w:pPr>
              <w:spacing w:before="78" w:line="330" w:lineRule="exact"/>
              <w:ind w:left="119"/>
              <w:rPr>
                <w:rFonts w:hint="eastAsia" w:ascii="黑体" w:hAnsi="黑体" w:eastAsia="黑体" w:cs="黑体"/>
                <w:b/>
                <w:bCs/>
                <w:sz w:val="21"/>
                <w:szCs w:val="21"/>
              </w:rPr>
            </w:pPr>
            <w:r>
              <w:rPr>
                <w:rFonts w:hint="eastAsia" w:ascii="黑体" w:hAnsi="黑体" w:eastAsia="黑体" w:cs="黑体"/>
                <w:b/>
                <w:bCs/>
                <w:spacing w:val="-6"/>
                <w:position w:val="11"/>
                <w:sz w:val="21"/>
                <w:szCs w:val="21"/>
              </w:rPr>
              <w:t>营</w:t>
            </w:r>
            <w:r>
              <w:rPr>
                <w:rFonts w:hint="eastAsia" w:ascii="黑体" w:hAnsi="黑体" w:eastAsia="黑体" w:cs="黑体"/>
                <w:b/>
                <w:bCs/>
                <w:spacing w:val="-3"/>
                <w:position w:val="11"/>
                <w:sz w:val="21"/>
                <w:szCs w:val="21"/>
              </w:rPr>
              <w:t>业收入</w:t>
            </w:r>
          </w:p>
          <w:p>
            <w:pPr>
              <w:spacing w:line="218" w:lineRule="auto"/>
              <w:ind w:left="101"/>
              <w:rPr>
                <w:rFonts w:hint="eastAsia" w:ascii="黑体" w:hAnsi="黑体" w:eastAsia="黑体" w:cs="黑体"/>
                <w:b/>
                <w:bCs/>
                <w:sz w:val="21"/>
                <w:szCs w:val="21"/>
              </w:rPr>
            </w:pPr>
            <w:r>
              <w:rPr>
                <w:rFonts w:hint="eastAsia" w:ascii="黑体" w:hAnsi="黑体" w:eastAsia="黑体" w:cs="黑体"/>
                <w:b/>
                <w:bCs/>
                <w:spacing w:val="45"/>
                <w:sz w:val="21"/>
                <w:szCs w:val="21"/>
              </w:rPr>
              <w:t>(</w:t>
            </w:r>
            <w:r>
              <w:rPr>
                <w:rFonts w:hint="eastAsia" w:ascii="黑体" w:hAnsi="黑体" w:eastAsia="黑体" w:cs="黑体"/>
                <w:b/>
                <w:bCs/>
                <w:sz w:val="21"/>
                <w:szCs w:val="21"/>
              </w:rPr>
              <w:t>Y</w:t>
            </w:r>
            <w:r>
              <w:rPr>
                <w:rFonts w:hint="eastAsia" w:ascii="黑体" w:hAnsi="黑体" w:eastAsia="黑体" w:cs="黑体"/>
                <w:b/>
                <w:bCs/>
                <w:spacing w:val="45"/>
                <w:sz w:val="21"/>
                <w:szCs w:val="21"/>
              </w:rPr>
              <w:t>)</w:t>
            </w:r>
          </w:p>
        </w:tc>
        <w:tc>
          <w:tcPr>
            <w:tcW w:w="950" w:type="dxa"/>
            <w:tcBorders>
              <w:top w:val="single" w:color="000000" w:sz="2" w:space="0"/>
              <w:bottom w:val="single" w:color="000000" w:sz="2" w:space="0"/>
            </w:tcBorders>
            <w:vAlign w:val="top"/>
          </w:tcPr>
          <w:p>
            <w:pPr>
              <w:spacing w:before="241" w:line="221" w:lineRule="auto"/>
              <w:ind w:left="119"/>
              <w:rPr>
                <w:rFonts w:hint="eastAsia" w:ascii="黑体" w:hAnsi="黑体" w:eastAsia="黑体" w:cs="黑体"/>
                <w:b/>
                <w:bCs/>
                <w:sz w:val="21"/>
                <w:szCs w:val="21"/>
              </w:rPr>
            </w:pPr>
            <w:r>
              <w:rPr>
                <w:rFonts w:hint="eastAsia" w:ascii="黑体" w:hAnsi="黑体" w:eastAsia="黑体" w:cs="黑体"/>
                <w:b/>
                <w:bCs/>
                <w:spacing w:val="-5"/>
                <w:sz w:val="21"/>
                <w:szCs w:val="21"/>
              </w:rPr>
              <w:t>万</w:t>
            </w:r>
            <w:r>
              <w:rPr>
                <w:rFonts w:hint="eastAsia" w:ascii="黑体" w:hAnsi="黑体" w:eastAsia="黑体" w:cs="黑体"/>
                <w:b/>
                <w:bCs/>
                <w:spacing w:val="-4"/>
                <w:sz w:val="21"/>
                <w:szCs w:val="21"/>
              </w:rPr>
              <w:t>元</w:t>
            </w:r>
          </w:p>
        </w:tc>
        <w:tc>
          <w:tcPr>
            <w:tcW w:w="1770" w:type="dxa"/>
            <w:tcBorders>
              <w:top w:val="single" w:color="000000" w:sz="2" w:space="0"/>
              <w:bottom w:val="single" w:color="000000" w:sz="2" w:space="0"/>
            </w:tcBorders>
            <w:vAlign w:val="top"/>
          </w:tcPr>
          <w:p>
            <w:pPr>
              <w:spacing w:before="242" w:line="235" w:lineRule="auto"/>
              <w:ind w:left="120"/>
              <w:rPr>
                <w:rFonts w:hint="eastAsia" w:ascii="黑体" w:hAnsi="黑体" w:eastAsia="黑体" w:cs="黑体"/>
                <w:b/>
                <w:bCs/>
                <w:sz w:val="21"/>
                <w:szCs w:val="21"/>
              </w:rPr>
            </w:pPr>
            <w:r>
              <w:rPr>
                <w:rFonts w:hint="eastAsia" w:ascii="黑体" w:hAnsi="黑体" w:eastAsia="黑体" w:cs="黑体"/>
                <w:b/>
                <w:bCs/>
                <w:spacing w:val="-16"/>
                <w:sz w:val="21"/>
                <w:szCs w:val="21"/>
              </w:rPr>
              <w:t>5</w:t>
            </w:r>
            <w:r>
              <w:rPr>
                <w:rFonts w:hint="eastAsia" w:ascii="黑体" w:hAnsi="黑体" w:eastAsia="黑体" w:cs="黑体"/>
                <w:b/>
                <w:bCs/>
                <w:spacing w:val="-8"/>
                <w:sz w:val="21"/>
                <w:szCs w:val="21"/>
              </w:rPr>
              <w:t>00≤Y＜ 20000</w:t>
            </w:r>
          </w:p>
        </w:tc>
        <w:tc>
          <w:tcPr>
            <w:tcW w:w="1665" w:type="dxa"/>
            <w:tcBorders>
              <w:top w:val="single" w:color="000000" w:sz="2" w:space="0"/>
              <w:bottom w:val="single" w:color="000000" w:sz="2" w:space="0"/>
            </w:tcBorders>
            <w:vAlign w:val="top"/>
          </w:tcPr>
          <w:p>
            <w:pPr>
              <w:spacing w:before="242" w:line="235" w:lineRule="auto"/>
              <w:ind w:left="124"/>
              <w:rPr>
                <w:rFonts w:hint="eastAsia" w:ascii="黑体" w:hAnsi="黑体" w:eastAsia="黑体" w:cs="黑体"/>
                <w:b/>
                <w:bCs/>
                <w:sz w:val="21"/>
                <w:szCs w:val="21"/>
              </w:rPr>
            </w:pPr>
            <w:r>
              <w:rPr>
                <w:rFonts w:hint="eastAsia" w:ascii="黑体" w:hAnsi="黑体" w:eastAsia="黑体" w:cs="黑体"/>
                <w:b/>
                <w:bCs/>
                <w:spacing w:val="-13"/>
                <w:sz w:val="21"/>
                <w:szCs w:val="21"/>
              </w:rPr>
              <w:t>1</w:t>
            </w:r>
            <w:r>
              <w:rPr>
                <w:rFonts w:hint="eastAsia" w:ascii="黑体" w:hAnsi="黑体" w:eastAsia="黑体" w:cs="黑体"/>
                <w:b/>
                <w:bCs/>
                <w:spacing w:val="-10"/>
                <w:sz w:val="21"/>
                <w:szCs w:val="21"/>
              </w:rPr>
              <w:t>00≤Y＜ 500</w:t>
            </w:r>
          </w:p>
        </w:tc>
        <w:tc>
          <w:tcPr>
            <w:tcW w:w="1500" w:type="dxa"/>
            <w:tcBorders>
              <w:top w:val="single" w:color="000000" w:sz="2" w:space="0"/>
              <w:bottom w:val="single" w:color="000000" w:sz="2" w:space="0"/>
            </w:tcBorders>
            <w:vAlign w:val="top"/>
          </w:tcPr>
          <w:p>
            <w:pPr>
              <w:spacing w:before="242" w:line="236" w:lineRule="auto"/>
              <w:ind w:left="115"/>
              <w:rPr>
                <w:rFonts w:hint="eastAsia" w:ascii="黑体" w:hAnsi="黑体" w:eastAsia="黑体" w:cs="黑体"/>
                <w:b/>
                <w:bCs/>
                <w:sz w:val="21"/>
                <w:szCs w:val="21"/>
              </w:rPr>
            </w:pPr>
            <w:r>
              <w:rPr>
                <w:rFonts w:hint="eastAsia" w:ascii="黑体" w:hAnsi="黑体" w:eastAsia="黑体" w:cs="黑体"/>
                <w:b/>
                <w:bCs/>
                <w:spacing w:val="-15"/>
                <w:sz w:val="21"/>
                <w:szCs w:val="21"/>
              </w:rPr>
              <w:t>Y</w:t>
            </w:r>
            <w:r>
              <w:rPr>
                <w:rFonts w:hint="eastAsia" w:ascii="黑体" w:hAnsi="黑体" w:eastAsia="黑体" w:cs="黑体"/>
                <w:b/>
                <w:bCs/>
                <w:spacing w:val="-16"/>
                <w:sz w:val="21"/>
                <w:szCs w:val="21"/>
              </w:rPr>
              <w:t>＜</w:t>
            </w:r>
            <w:r>
              <w:rPr>
                <w:rFonts w:hint="eastAsia" w:ascii="黑体" w:hAnsi="黑体" w:eastAsia="黑体" w:cs="黑体"/>
                <w:b/>
                <w:bCs/>
                <w:spacing w:val="-15"/>
                <w:sz w:val="21"/>
                <w:szCs w:val="21"/>
              </w:rPr>
              <w:t xml:space="preserve"> 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wBefore w:w="1" w:type="dxa"/>
          <w:trHeight w:val="666" w:hRule="atLeast"/>
        </w:trPr>
        <w:tc>
          <w:tcPr>
            <w:tcW w:w="1703" w:type="dxa"/>
            <w:gridSpan w:val="2"/>
            <w:vMerge w:val="restart"/>
            <w:tcBorders>
              <w:top w:val="single" w:color="000000" w:sz="2" w:space="0"/>
              <w:bottom w:val="nil"/>
            </w:tcBorders>
            <w:vAlign w:val="center"/>
          </w:tcPr>
          <w:p>
            <w:pPr>
              <w:spacing w:before="59" w:line="219" w:lineRule="auto"/>
              <w:ind w:firstLine="205" w:firstLineChars="100"/>
              <w:jc w:val="both"/>
              <w:rPr>
                <w:rFonts w:hint="eastAsia" w:ascii="黑体" w:hAnsi="黑体" w:eastAsia="黑体" w:cs="黑体"/>
                <w:b/>
                <w:bCs/>
                <w:sz w:val="21"/>
                <w:szCs w:val="21"/>
              </w:rPr>
            </w:pPr>
            <w:r>
              <w:rPr>
                <w:rFonts w:hint="eastAsia" w:ascii="黑体" w:hAnsi="黑体" w:eastAsia="黑体" w:cs="黑体"/>
                <w:b/>
                <w:bCs/>
                <w:spacing w:val="-3"/>
                <w:sz w:val="21"/>
                <w:szCs w:val="21"/>
                <w14:textOutline w14:w="3810" w14:cap="flat" w14:cmpd="sng">
                  <w14:solidFill>
                    <w14:srgbClr w14:val="000000"/>
                  </w14:solidFill>
                  <w14:prstDash w14:val="solid"/>
                  <w14:miter w14:val="0"/>
                </w14:textOutline>
              </w:rPr>
              <w:t>交</w:t>
            </w:r>
            <w:r>
              <w:rPr>
                <w:rFonts w:hint="eastAsia" w:ascii="黑体" w:hAnsi="黑体" w:eastAsia="黑体" w:cs="黑体"/>
                <w:b/>
                <w:bCs/>
                <w:spacing w:val="-2"/>
                <w:sz w:val="21"/>
                <w:szCs w:val="21"/>
                <w14:textOutline w14:w="3810" w14:cap="flat" w14:cmpd="sng">
                  <w14:solidFill>
                    <w14:srgbClr w14:val="000000"/>
                  </w14:solidFill>
                  <w14:prstDash w14:val="solid"/>
                  <w14:miter w14:val="0"/>
                </w14:textOutline>
              </w:rPr>
              <w:t>通运输业</w:t>
            </w:r>
          </w:p>
        </w:tc>
        <w:tc>
          <w:tcPr>
            <w:tcW w:w="1382" w:type="dxa"/>
            <w:tcBorders>
              <w:top w:val="single" w:color="000000" w:sz="2" w:space="0"/>
              <w:bottom w:val="single" w:color="000000" w:sz="2" w:space="0"/>
            </w:tcBorders>
            <w:vAlign w:val="top"/>
          </w:tcPr>
          <w:p>
            <w:pPr>
              <w:spacing w:before="78" w:line="330" w:lineRule="exact"/>
              <w:ind w:left="112"/>
              <w:rPr>
                <w:rFonts w:hint="eastAsia" w:ascii="黑体" w:hAnsi="黑体" w:eastAsia="黑体" w:cs="黑体"/>
                <w:b/>
                <w:bCs/>
                <w:sz w:val="21"/>
                <w:szCs w:val="21"/>
              </w:rPr>
            </w:pPr>
            <w:r>
              <w:rPr>
                <w:rFonts w:hint="eastAsia" w:ascii="黑体" w:hAnsi="黑体" w:eastAsia="黑体" w:cs="黑体"/>
                <w:b/>
                <w:bCs/>
                <w:spacing w:val="-3"/>
                <w:position w:val="11"/>
                <w:sz w:val="21"/>
                <w:szCs w:val="21"/>
              </w:rPr>
              <w:t>从</w:t>
            </w:r>
            <w:r>
              <w:rPr>
                <w:rFonts w:hint="eastAsia" w:ascii="黑体" w:hAnsi="黑体" w:eastAsia="黑体" w:cs="黑体"/>
                <w:b/>
                <w:bCs/>
                <w:spacing w:val="-2"/>
                <w:position w:val="11"/>
                <w:sz w:val="21"/>
                <w:szCs w:val="21"/>
              </w:rPr>
              <w:t>业人员</w:t>
            </w:r>
          </w:p>
          <w:p>
            <w:pPr>
              <w:spacing w:line="218" w:lineRule="auto"/>
              <w:ind w:left="101"/>
              <w:rPr>
                <w:rFonts w:hint="eastAsia" w:ascii="黑体" w:hAnsi="黑体" w:eastAsia="黑体" w:cs="黑体"/>
                <w:b/>
                <w:bCs/>
                <w:sz w:val="21"/>
                <w:szCs w:val="21"/>
              </w:rPr>
            </w:pPr>
            <w:r>
              <w:rPr>
                <w:rFonts w:hint="eastAsia" w:ascii="黑体" w:hAnsi="黑体" w:eastAsia="黑体" w:cs="黑体"/>
                <w:b/>
                <w:bCs/>
                <w:spacing w:val="45"/>
                <w:sz w:val="21"/>
                <w:szCs w:val="21"/>
              </w:rPr>
              <w:t>(</w:t>
            </w:r>
            <w:r>
              <w:rPr>
                <w:rFonts w:hint="eastAsia" w:ascii="黑体" w:hAnsi="黑体" w:eastAsia="黑体" w:cs="黑体"/>
                <w:b/>
                <w:bCs/>
                <w:sz w:val="21"/>
                <w:szCs w:val="21"/>
              </w:rPr>
              <w:t>X</w:t>
            </w:r>
            <w:r>
              <w:rPr>
                <w:rFonts w:hint="eastAsia" w:ascii="黑体" w:hAnsi="黑体" w:eastAsia="黑体" w:cs="黑体"/>
                <w:b/>
                <w:bCs/>
                <w:spacing w:val="45"/>
                <w:sz w:val="21"/>
                <w:szCs w:val="21"/>
              </w:rPr>
              <w:t>)</w:t>
            </w:r>
          </w:p>
        </w:tc>
        <w:tc>
          <w:tcPr>
            <w:tcW w:w="950" w:type="dxa"/>
            <w:tcBorders>
              <w:top w:val="single" w:color="000000" w:sz="2" w:space="0"/>
              <w:bottom w:val="single" w:color="000000" w:sz="2" w:space="0"/>
            </w:tcBorders>
            <w:vAlign w:val="top"/>
          </w:tcPr>
          <w:p>
            <w:pPr>
              <w:spacing w:before="242" w:line="221" w:lineRule="auto"/>
              <w:ind w:left="111"/>
              <w:rPr>
                <w:rFonts w:hint="eastAsia" w:ascii="黑体" w:hAnsi="黑体" w:eastAsia="黑体" w:cs="黑体"/>
                <w:b/>
                <w:bCs/>
                <w:sz w:val="21"/>
                <w:szCs w:val="21"/>
              </w:rPr>
            </w:pPr>
            <w:r>
              <w:rPr>
                <w:rFonts w:hint="eastAsia" w:ascii="黑体" w:hAnsi="黑体" w:eastAsia="黑体" w:cs="黑体"/>
                <w:b/>
                <w:bCs/>
                <w:sz w:val="21"/>
                <w:szCs w:val="21"/>
              </w:rPr>
              <w:t>人</w:t>
            </w:r>
          </w:p>
        </w:tc>
        <w:tc>
          <w:tcPr>
            <w:tcW w:w="1770" w:type="dxa"/>
            <w:tcBorders>
              <w:top w:val="single" w:color="000000" w:sz="2" w:space="0"/>
              <w:bottom w:val="single" w:color="000000" w:sz="2" w:space="0"/>
            </w:tcBorders>
            <w:vAlign w:val="top"/>
          </w:tcPr>
          <w:p>
            <w:pPr>
              <w:spacing w:before="242" w:line="235" w:lineRule="auto"/>
              <w:ind w:left="125"/>
              <w:rPr>
                <w:rFonts w:hint="eastAsia" w:ascii="黑体" w:hAnsi="黑体" w:eastAsia="黑体" w:cs="黑体"/>
                <w:b/>
                <w:bCs/>
                <w:sz w:val="21"/>
                <w:szCs w:val="21"/>
              </w:rPr>
            </w:pPr>
            <w:r>
              <w:rPr>
                <w:rFonts w:hint="eastAsia" w:ascii="黑体" w:hAnsi="黑体" w:eastAsia="黑体" w:cs="黑体"/>
                <w:b/>
                <w:bCs/>
                <w:spacing w:val="-17"/>
                <w:sz w:val="21"/>
                <w:szCs w:val="21"/>
              </w:rPr>
              <w:t>3</w:t>
            </w:r>
            <w:r>
              <w:rPr>
                <w:rFonts w:hint="eastAsia" w:ascii="黑体" w:hAnsi="黑体" w:eastAsia="黑体" w:cs="黑体"/>
                <w:b/>
                <w:bCs/>
                <w:spacing w:val="-9"/>
                <w:sz w:val="21"/>
                <w:szCs w:val="21"/>
              </w:rPr>
              <w:t>00≤X＜ 1000</w:t>
            </w:r>
          </w:p>
        </w:tc>
        <w:tc>
          <w:tcPr>
            <w:tcW w:w="1665" w:type="dxa"/>
            <w:tcBorders>
              <w:top w:val="single" w:color="000000" w:sz="2" w:space="0"/>
              <w:bottom w:val="single" w:color="000000" w:sz="2" w:space="0"/>
            </w:tcBorders>
            <w:vAlign w:val="top"/>
          </w:tcPr>
          <w:p>
            <w:pPr>
              <w:spacing w:before="242" w:line="235" w:lineRule="auto"/>
              <w:ind w:left="120"/>
              <w:rPr>
                <w:rFonts w:hint="eastAsia" w:ascii="黑体" w:hAnsi="黑体" w:eastAsia="黑体" w:cs="黑体"/>
                <w:b/>
                <w:bCs/>
                <w:sz w:val="21"/>
                <w:szCs w:val="21"/>
              </w:rPr>
            </w:pPr>
            <w:r>
              <w:rPr>
                <w:rFonts w:hint="eastAsia" w:ascii="黑体" w:hAnsi="黑体" w:eastAsia="黑体" w:cs="黑体"/>
                <w:b/>
                <w:bCs/>
                <w:spacing w:val="-18"/>
                <w:sz w:val="21"/>
                <w:szCs w:val="21"/>
              </w:rPr>
              <w:t>2</w:t>
            </w:r>
            <w:r>
              <w:rPr>
                <w:rFonts w:hint="eastAsia" w:ascii="黑体" w:hAnsi="黑体" w:eastAsia="黑体" w:cs="黑体"/>
                <w:b/>
                <w:bCs/>
                <w:spacing w:val="-10"/>
                <w:sz w:val="21"/>
                <w:szCs w:val="21"/>
              </w:rPr>
              <w:t>0≤X＜ 300</w:t>
            </w:r>
          </w:p>
        </w:tc>
        <w:tc>
          <w:tcPr>
            <w:tcW w:w="1500" w:type="dxa"/>
            <w:tcBorders>
              <w:top w:val="single" w:color="000000" w:sz="2" w:space="0"/>
              <w:bottom w:val="single" w:color="000000" w:sz="2" w:space="0"/>
            </w:tcBorders>
            <w:vAlign w:val="top"/>
          </w:tcPr>
          <w:p>
            <w:pPr>
              <w:spacing w:before="242" w:line="236" w:lineRule="auto"/>
              <w:ind w:left="115"/>
              <w:rPr>
                <w:rFonts w:hint="eastAsia" w:ascii="黑体" w:hAnsi="黑体" w:eastAsia="黑体" w:cs="黑体"/>
                <w:b/>
                <w:bCs/>
                <w:sz w:val="21"/>
                <w:szCs w:val="21"/>
              </w:rPr>
            </w:pPr>
            <w:r>
              <w:rPr>
                <w:rFonts w:hint="eastAsia" w:ascii="黑体" w:hAnsi="黑体" w:eastAsia="黑体" w:cs="黑体"/>
                <w:b/>
                <w:bCs/>
                <w:spacing w:val="-9"/>
                <w:w w:val="99"/>
                <w:sz w:val="21"/>
                <w:szCs w:val="21"/>
              </w:rPr>
              <w:t>X＜</w:t>
            </w:r>
            <w:r>
              <w:rPr>
                <w:rFonts w:hint="eastAsia" w:ascii="黑体" w:hAnsi="黑体" w:eastAsia="黑体" w:cs="黑体"/>
                <w:b/>
                <w:bCs/>
                <w:spacing w:val="-50"/>
                <w:sz w:val="21"/>
                <w:szCs w:val="21"/>
              </w:rPr>
              <w:t xml:space="preserve"> </w:t>
            </w:r>
            <w:r>
              <w:rPr>
                <w:rFonts w:hint="eastAsia" w:ascii="黑体" w:hAnsi="黑体" w:eastAsia="黑体" w:cs="黑体"/>
                <w:b/>
                <w:bCs/>
                <w:spacing w:val="-9"/>
                <w:w w:val="99"/>
                <w:sz w:val="21"/>
                <w:szCs w:val="21"/>
              </w:rPr>
              <w:t>20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wBefore w:w="1" w:type="dxa"/>
          <w:trHeight w:val="667" w:hRule="atLeast"/>
        </w:trPr>
        <w:tc>
          <w:tcPr>
            <w:tcW w:w="1703" w:type="dxa"/>
            <w:gridSpan w:val="2"/>
            <w:vMerge w:val="continue"/>
            <w:tcBorders>
              <w:top w:val="nil"/>
              <w:bottom w:val="single" w:color="000000" w:sz="2" w:space="0"/>
            </w:tcBorders>
            <w:vAlign w:val="center"/>
          </w:tcPr>
          <w:p>
            <w:pPr>
              <w:jc w:val="center"/>
              <w:rPr>
                <w:rFonts w:hint="eastAsia" w:ascii="黑体" w:hAnsi="黑体" w:eastAsia="黑体" w:cs="黑体"/>
                <w:b/>
                <w:bCs/>
                <w:sz w:val="21"/>
                <w:szCs w:val="21"/>
              </w:rPr>
            </w:pPr>
          </w:p>
        </w:tc>
        <w:tc>
          <w:tcPr>
            <w:tcW w:w="1382" w:type="dxa"/>
            <w:tcBorders>
              <w:top w:val="single" w:color="000000" w:sz="2" w:space="0"/>
              <w:bottom w:val="single" w:color="000000" w:sz="2" w:space="0"/>
            </w:tcBorders>
            <w:vAlign w:val="top"/>
          </w:tcPr>
          <w:p>
            <w:pPr>
              <w:spacing w:before="79" w:line="330" w:lineRule="exact"/>
              <w:ind w:left="119"/>
              <w:rPr>
                <w:rFonts w:hint="eastAsia" w:ascii="黑体" w:hAnsi="黑体" w:eastAsia="黑体" w:cs="黑体"/>
                <w:b/>
                <w:bCs/>
                <w:sz w:val="21"/>
                <w:szCs w:val="21"/>
              </w:rPr>
            </w:pPr>
            <w:r>
              <w:rPr>
                <w:rFonts w:hint="eastAsia" w:ascii="黑体" w:hAnsi="黑体" w:eastAsia="黑体" w:cs="黑体"/>
                <w:b/>
                <w:bCs/>
                <w:spacing w:val="-6"/>
                <w:position w:val="11"/>
                <w:sz w:val="21"/>
                <w:szCs w:val="21"/>
              </w:rPr>
              <w:t>营</w:t>
            </w:r>
            <w:r>
              <w:rPr>
                <w:rFonts w:hint="eastAsia" w:ascii="黑体" w:hAnsi="黑体" w:eastAsia="黑体" w:cs="黑体"/>
                <w:b/>
                <w:bCs/>
                <w:spacing w:val="-3"/>
                <w:position w:val="11"/>
                <w:sz w:val="21"/>
                <w:szCs w:val="21"/>
              </w:rPr>
              <w:t>业收入</w:t>
            </w:r>
          </w:p>
          <w:p>
            <w:pPr>
              <w:spacing w:line="218" w:lineRule="auto"/>
              <w:ind w:left="101"/>
              <w:rPr>
                <w:rFonts w:hint="eastAsia" w:ascii="黑体" w:hAnsi="黑体" w:eastAsia="黑体" w:cs="黑体"/>
                <w:b/>
                <w:bCs/>
                <w:sz w:val="21"/>
                <w:szCs w:val="21"/>
              </w:rPr>
            </w:pPr>
            <w:r>
              <w:rPr>
                <w:rFonts w:hint="eastAsia" w:ascii="黑体" w:hAnsi="黑体" w:eastAsia="黑体" w:cs="黑体"/>
                <w:b/>
                <w:bCs/>
                <w:spacing w:val="45"/>
                <w:sz w:val="21"/>
                <w:szCs w:val="21"/>
              </w:rPr>
              <w:t>(</w:t>
            </w:r>
            <w:r>
              <w:rPr>
                <w:rFonts w:hint="eastAsia" w:ascii="黑体" w:hAnsi="黑体" w:eastAsia="黑体" w:cs="黑体"/>
                <w:b/>
                <w:bCs/>
                <w:sz w:val="21"/>
                <w:szCs w:val="21"/>
              </w:rPr>
              <w:t>Y</w:t>
            </w:r>
            <w:r>
              <w:rPr>
                <w:rFonts w:hint="eastAsia" w:ascii="黑体" w:hAnsi="黑体" w:eastAsia="黑体" w:cs="黑体"/>
                <w:b/>
                <w:bCs/>
                <w:spacing w:val="45"/>
                <w:sz w:val="21"/>
                <w:szCs w:val="21"/>
              </w:rPr>
              <w:t>)</w:t>
            </w:r>
          </w:p>
        </w:tc>
        <w:tc>
          <w:tcPr>
            <w:tcW w:w="950" w:type="dxa"/>
            <w:tcBorders>
              <w:top w:val="single" w:color="000000" w:sz="2" w:space="0"/>
              <w:bottom w:val="single" w:color="000000" w:sz="2" w:space="0"/>
            </w:tcBorders>
            <w:vAlign w:val="top"/>
          </w:tcPr>
          <w:p>
            <w:pPr>
              <w:spacing w:before="242" w:line="221" w:lineRule="auto"/>
              <w:ind w:left="119"/>
              <w:rPr>
                <w:rFonts w:hint="eastAsia" w:ascii="黑体" w:hAnsi="黑体" w:eastAsia="黑体" w:cs="黑体"/>
                <w:b/>
                <w:bCs/>
                <w:sz w:val="21"/>
                <w:szCs w:val="21"/>
              </w:rPr>
            </w:pPr>
            <w:r>
              <w:rPr>
                <w:rFonts w:hint="eastAsia" w:ascii="黑体" w:hAnsi="黑体" w:eastAsia="黑体" w:cs="黑体"/>
                <w:b/>
                <w:bCs/>
                <w:spacing w:val="-5"/>
                <w:sz w:val="21"/>
                <w:szCs w:val="21"/>
              </w:rPr>
              <w:t>万</w:t>
            </w:r>
            <w:r>
              <w:rPr>
                <w:rFonts w:hint="eastAsia" w:ascii="黑体" w:hAnsi="黑体" w:eastAsia="黑体" w:cs="黑体"/>
                <w:b/>
                <w:bCs/>
                <w:spacing w:val="-4"/>
                <w:sz w:val="21"/>
                <w:szCs w:val="21"/>
              </w:rPr>
              <w:t>元</w:t>
            </w:r>
          </w:p>
        </w:tc>
        <w:tc>
          <w:tcPr>
            <w:tcW w:w="1770" w:type="dxa"/>
            <w:tcBorders>
              <w:top w:val="single" w:color="000000" w:sz="2" w:space="0"/>
              <w:bottom w:val="single" w:color="000000" w:sz="2" w:space="0"/>
            </w:tcBorders>
            <w:vAlign w:val="top"/>
          </w:tcPr>
          <w:p>
            <w:pPr>
              <w:spacing w:before="243" w:line="235" w:lineRule="auto"/>
              <w:ind w:left="125"/>
              <w:rPr>
                <w:rFonts w:hint="eastAsia" w:ascii="黑体" w:hAnsi="黑体" w:eastAsia="黑体" w:cs="黑体"/>
                <w:b/>
                <w:bCs/>
                <w:sz w:val="21"/>
                <w:szCs w:val="21"/>
              </w:rPr>
            </w:pPr>
            <w:r>
              <w:rPr>
                <w:rFonts w:hint="eastAsia" w:ascii="黑体" w:hAnsi="黑体" w:eastAsia="黑体" w:cs="黑体"/>
                <w:b/>
                <w:bCs/>
                <w:spacing w:val="-11"/>
                <w:sz w:val="21"/>
                <w:szCs w:val="21"/>
              </w:rPr>
              <w:t>3</w:t>
            </w:r>
            <w:r>
              <w:rPr>
                <w:rFonts w:hint="eastAsia" w:ascii="黑体" w:hAnsi="黑体" w:eastAsia="黑体" w:cs="黑体"/>
                <w:b/>
                <w:bCs/>
                <w:spacing w:val="-8"/>
                <w:sz w:val="21"/>
                <w:szCs w:val="21"/>
              </w:rPr>
              <w:t>000≤Y＜ 30000</w:t>
            </w:r>
          </w:p>
        </w:tc>
        <w:tc>
          <w:tcPr>
            <w:tcW w:w="1665" w:type="dxa"/>
            <w:tcBorders>
              <w:top w:val="single" w:color="000000" w:sz="2" w:space="0"/>
              <w:bottom w:val="single" w:color="000000" w:sz="2" w:space="0"/>
            </w:tcBorders>
            <w:vAlign w:val="top"/>
          </w:tcPr>
          <w:p>
            <w:pPr>
              <w:spacing w:before="243" w:line="235" w:lineRule="auto"/>
              <w:ind w:left="120"/>
              <w:rPr>
                <w:rFonts w:hint="eastAsia" w:ascii="黑体" w:hAnsi="黑体" w:eastAsia="黑体" w:cs="黑体"/>
                <w:b/>
                <w:bCs/>
                <w:sz w:val="21"/>
                <w:szCs w:val="21"/>
              </w:rPr>
            </w:pPr>
            <w:r>
              <w:rPr>
                <w:rFonts w:hint="eastAsia" w:ascii="黑体" w:hAnsi="黑体" w:eastAsia="黑体" w:cs="黑体"/>
                <w:b/>
                <w:bCs/>
                <w:spacing w:val="-9"/>
                <w:sz w:val="21"/>
                <w:szCs w:val="21"/>
              </w:rPr>
              <w:t>200≤Y＜ 3000</w:t>
            </w:r>
          </w:p>
        </w:tc>
        <w:tc>
          <w:tcPr>
            <w:tcW w:w="1500" w:type="dxa"/>
            <w:tcBorders>
              <w:top w:val="single" w:color="000000" w:sz="2" w:space="0"/>
              <w:bottom w:val="single" w:color="000000" w:sz="2" w:space="0"/>
            </w:tcBorders>
            <w:vAlign w:val="top"/>
          </w:tcPr>
          <w:p>
            <w:pPr>
              <w:spacing w:before="243" w:line="236" w:lineRule="auto"/>
              <w:ind w:left="115"/>
              <w:rPr>
                <w:rFonts w:hint="eastAsia" w:ascii="黑体" w:hAnsi="黑体" w:eastAsia="黑体" w:cs="黑体"/>
                <w:b/>
                <w:bCs/>
                <w:sz w:val="21"/>
                <w:szCs w:val="21"/>
              </w:rPr>
            </w:pPr>
            <w:r>
              <w:rPr>
                <w:rFonts w:hint="eastAsia" w:ascii="黑体" w:hAnsi="黑体" w:eastAsia="黑体" w:cs="黑体"/>
                <w:b/>
                <w:bCs/>
                <w:spacing w:val="-15"/>
                <w:sz w:val="21"/>
                <w:szCs w:val="21"/>
              </w:rPr>
              <w:t>Y</w:t>
            </w:r>
            <w:r>
              <w:rPr>
                <w:rFonts w:hint="eastAsia" w:ascii="黑体" w:hAnsi="黑体" w:eastAsia="黑体" w:cs="黑体"/>
                <w:b/>
                <w:bCs/>
                <w:spacing w:val="-18"/>
                <w:sz w:val="21"/>
                <w:szCs w:val="21"/>
              </w:rPr>
              <w:t>＜</w:t>
            </w:r>
            <w:r>
              <w:rPr>
                <w:rFonts w:hint="eastAsia" w:ascii="黑体" w:hAnsi="黑体" w:eastAsia="黑体" w:cs="黑体"/>
                <w:b/>
                <w:bCs/>
                <w:spacing w:val="-15"/>
                <w:sz w:val="21"/>
                <w:szCs w:val="21"/>
              </w:rPr>
              <w:t xml:space="preserve"> 200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wBefore w:w="1" w:type="dxa"/>
          <w:trHeight w:val="667" w:hRule="atLeast"/>
        </w:trPr>
        <w:tc>
          <w:tcPr>
            <w:tcW w:w="1703" w:type="dxa"/>
            <w:gridSpan w:val="2"/>
            <w:vMerge w:val="restart"/>
            <w:tcBorders>
              <w:top w:val="single" w:color="000000" w:sz="2" w:space="0"/>
              <w:bottom w:val="nil"/>
            </w:tcBorders>
            <w:vAlign w:val="center"/>
          </w:tcPr>
          <w:p>
            <w:pPr>
              <w:spacing w:before="58" w:line="218" w:lineRule="auto"/>
              <w:ind w:firstLine="414" w:firstLineChars="200"/>
              <w:jc w:val="both"/>
              <w:rPr>
                <w:rFonts w:hint="eastAsia" w:ascii="黑体" w:hAnsi="黑体" w:eastAsia="黑体" w:cs="黑体"/>
                <w:b/>
                <w:bCs/>
                <w:sz w:val="21"/>
                <w:szCs w:val="21"/>
              </w:rPr>
            </w:pPr>
            <w:r>
              <w:rPr>
                <w:rFonts w:hint="eastAsia" w:ascii="黑体" w:hAnsi="黑体" w:eastAsia="黑体" w:cs="黑体"/>
                <w:b/>
                <w:bCs/>
                <w:spacing w:val="-2"/>
                <w:sz w:val="21"/>
                <w:szCs w:val="21"/>
                <w14:textOutline w14:w="3810" w14:cap="flat" w14:cmpd="sng">
                  <w14:solidFill>
                    <w14:srgbClr w14:val="000000"/>
                  </w14:solidFill>
                  <w14:prstDash w14:val="solid"/>
                  <w14:miter w14:val="0"/>
                </w14:textOutline>
              </w:rPr>
              <w:t>仓储</w:t>
            </w:r>
            <w:r>
              <w:rPr>
                <w:rFonts w:hint="eastAsia" w:ascii="黑体" w:hAnsi="黑体" w:eastAsia="黑体" w:cs="黑体"/>
                <w:b/>
                <w:bCs/>
                <w:spacing w:val="-1"/>
                <w:sz w:val="21"/>
                <w:szCs w:val="21"/>
                <w14:textOutline w14:w="3810" w14:cap="flat" w14:cmpd="sng">
                  <w14:solidFill>
                    <w14:srgbClr w14:val="000000"/>
                  </w14:solidFill>
                  <w14:prstDash w14:val="solid"/>
                  <w14:miter w14:val="0"/>
                </w14:textOutline>
              </w:rPr>
              <w:t>业</w:t>
            </w:r>
          </w:p>
        </w:tc>
        <w:tc>
          <w:tcPr>
            <w:tcW w:w="1382" w:type="dxa"/>
            <w:tcBorders>
              <w:top w:val="single" w:color="000000" w:sz="2" w:space="0"/>
              <w:bottom w:val="single" w:color="000000" w:sz="2" w:space="0"/>
            </w:tcBorders>
            <w:vAlign w:val="top"/>
          </w:tcPr>
          <w:p>
            <w:pPr>
              <w:spacing w:before="79" w:line="330" w:lineRule="exact"/>
              <w:ind w:left="112"/>
              <w:rPr>
                <w:rFonts w:hint="eastAsia" w:ascii="黑体" w:hAnsi="黑体" w:eastAsia="黑体" w:cs="黑体"/>
                <w:b/>
                <w:bCs/>
                <w:sz w:val="21"/>
                <w:szCs w:val="21"/>
              </w:rPr>
            </w:pPr>
            <w:r>
              <w:rPr>
                <w:rFonts w:hint="eastAsia" w:ascii="黑体" w:hAnsi="黑体" w:eastAsia="黑体" w:cs="黑体"/>
                <w:b/>
                <w:bCs/>
                <w:spacing w:val="-3"/>
                <w:position w:val="11"/>
                <w:sz w:val="21"/>
                <w:szCs w:val="21"/>
              </w:rPr>
              <w:t>从</w:t>
            </w:r>
            <w:r>
              <w:rPr>
                <w:rFonts w:hint="eastAsia" w:ascii="黑体" w:hAnsi="黑体" w:eastAsia="黑体" w:cs="黑体"/>
                <w:b/>
                <w:bCs/>
                <w:spacing w:val="-2"/>
                <w:position w:val="11"/>
                <w:sz w:val="21"/>
                <w:szCs w:val="21"/>
              </w:rPr>
              <w:t>业人员</w:t>
            </w:r>
          </w:p>
          <w:p>
            <w:pPr>
              <w:spacing w:line="218" w:lineRule="auto"/>
              <w:ind w:left="101"/>
              <w:rPr>
                <w:rFonts w:hint="eastAsia" w:ascii="黑体" w:hAnsi="黑体" w:eastAsia="黑体" w:cs="黑体"/>
                <w:b/>
                <w:bCs/>
                <w:sz w:val="21"/>
                <w:szCs w:val="21"/>
              </w:rPr>
            </w:pPr>
            <w:r>
              <w:rPr>
                <w:rFonts w:hint="eastAsia" w:ascii="黑体" w:hAnsi="黑体" w:eastAsia="黑体" w:cs="黑体"/>
                <w:b/>
                <w:bCs/>
                <w:spacing w:val="45"/>
                <w:sz w:val="21"/>
                <w:szCs w:val="21"/>
              </w:rPr>
              <w:t>(</w:t>
            </w:r>
            <w:r>
              <w:rPr>
                <w:rFonts w:hint="eastAsia" w:ascii="黑体" w:hAnsi="黑体" w:eastAsia="黑体" w:cs="黑体"/>
                <w:b/>
                <w:bCs/>
                <w:sz w:val="21"/>
                <w:szCs w:val="21"/>
              </w:rPr>
              <w:t>X</w:t>
            </w:r>
            <w:r>
              <w:rPr>
                <w:rFonts w:hint="eastAsia" w:ascii="黑体" w:hAnsi="黑体" w:eastAsia="黑体" w:cs="黑体"/>
                <w:b/>
                <w:bCs/>
                <w:spacing w:val="45"/>
                <w:sz w:val="21"/>
                <w:szCs w:val="21"/>
              </w:rPr>
              <w:t>)</w:t>
            </w:r>
          </w:p>
        </w:tc>
        <w:tc>
          <w:tcPr>
            <w:tcW w:w="950" w:type="dxa"/>
            <w:tcBorders>
              <w:top w:val="single" w:color="000000" w:sz="2" w:space="0"/>
              <w:bottom w:val="single" w:color="000000" w:sz="2" w:space="0"/>
            </w:tcBorders>
            <w:vAlign w:val="top"/>
          </w:tcPr>
          <w:p>
            <w:pPr>
              <w:spacing w:before="243" w:line="221" w:lineRule="auto"/>
              <w:ind w:left="111"/>
              <w:rPr>
                <w:rFonts w:hint="eastAsia" w:ascii="黑体" w:hAnsi="黑体" w:eastAsia="黑体" w:cs="黑体"/>
                <w:b/>
                <w:bCs/>
                <w:sz w:val="21"/>
                <w:szCs w:val="21"/>
              </w:rPr>
            </w:pPr>
            <w:r>
              <w:rPr>
                <w:rFonts w:hint="eastAsia" w:ascii="黑体" w:hAnsi="黑体" w:eastAsia="黑体" w:cs="黑体"/>
                <w:b/>
                <w:bCs/>
                <w:sz w:val="21"/>
                <w:szCs w:val="21"/>
              </w:rPr>
              <w:t>人</w:t>
            </w:r>
          </w:p>
        </w:tc>
        <w:tc>
          <w:tcPr>
            <w:tcW w:w="1770" w:type="dxa"/>
            <w:tcBorders>
              <w:top w:val="single" w:color="000000" w:sz="2" w:space="0"/>
              <w:bottom w:val="single" w:color="000000" w:sz="2" w:space="0"/>
            </w:tcBorders>
            <w:vAlign w:val="top"/>
          </w:tcPr>
          <w:p>
            <w:pPr>
              <w:spacing w:before="243" w:line="235" w:lineRule="auto"/>
              <w:ind w:left="122"/>
              <w:rPr>
                <w:rFonts w:hint="eastAsia" w:ascii="黑体" w:hAnsi="黑体" w:eastAsia="黑体" w:cs="黑体"/>
                <w:b/>
                <w:bCs/>
                <w:sz w:val="21"/>
                <w:szCs w:val="21"/>
              </w:rPr>
            </w:pPr>
            <w:r>
              <w:rPr>
                <w:rFonts w:hint="eastAsia" w:ascii="黑体" w:hAnsi="黑体" w:eastAsia="黑体" w:cs="黑体"/>
                <w:b/>
                <w:bCs/>
                <w:spacing w:val="-14"/>
                <w:sz w:val="21"/>
                <w:szCs w:val="21"/>
              </w:rPr>
              <w:t>1</w:t>
            </w:r>
            <w:r>
              <w:rPr>
                <w:rFonts w:hint="eastAsia" w:ascii="黑体" w:hAnsi="黑体" w:eastAsia="黑体" w:cs="黑体"/>
                <w:b/>
                <w:bCs/>
                <w:spacing w:val="-10"/>
                <w:sz w:val="21"/>
                <w:szCs w:val="21"/>
              </w:rPr>
              <w:t>00≤X＜ 200</w:t>
            </w:r>
          </w:p>
        </w:tc>
        <w:tc>
          <w:tcPr>
            <w:tcW w:w="1665" w:type="dxa"/>
            <w:tcBorders>
              <w:top w:val="single" w:color="000000" w:sz="2" w:space="0"/>
              <w:bottom w:val="single" w:color="000000" w:sz="2" w:space="0"/>
            </w:tcBorders>
            <w:vAlign w:val="top"/>
          </w:tcPr>
          <w:p>
            <w:pPr>
              <w:spacing w:before="243" w:line="235" w:lineRule="auto"/>
              <w:ind w:left="120"/>
              <w:rPr>
                <w:rFonts w:hint="eastAsia" w:ascii="黑体" w:hAnsi="黑体" w:eastAsia="黑体" w:cs="黑体"/>
                <w:b/>
                <w:bCs/>
                <w:sz w:val="21"/>
                <w:szCs w:val="21"/>
              </w:rPr>
            </w:pPr>
            <w:r>
              <w:rPr>
                <w:rFonts w:hint="eastAsia" w:ascii="黑体" w:hAnsi="黑体" w:eastAsia="黑体" w:cs="黑体"/>
                <w:b/>
                <w:bCs/>
                <w:spacing w:val="-11"/>
                <w:sz w:val="21"/>
                <w:szCs w:val="21"/>
              </w:rPr>
              <w:t>20≤</w:t>
            </w:r>
            <w:r>
              <w:rPr>
                <w:rFonts w:hint="eastAsia" w:ascii="黑体" w:hAnsi="黑体" w:eastAsia="黑体" w:cs="黑体"/>
                <w:b/>
                <w:bCs/>
                <w:spacing w:val="-10"/>
                <w:sz w:val="21"/>
                <w:szCs w:val="21"/>
              </w:rPr>
              <w:t>X</w:t>
            </w:r>
            <w:r>
              <w:rPr>
                <w:rFonts w:hint="eastAsia" w:ascii="黑体" w:hAnsi="黑体" w:eastAsia="黑体" w:cs="黑体"/>
                <w:b/>
                <w:bCs/>
                <w:spacing w:val="-11"/>
                <w:sz w:val="21"/>
                <w:szCs w:val="21"/>
              </w:rPr>
              <w:t>＜ 100</w:t>
            </w:r>
          </w:p>
        </w:tc>
        <w:tc>
          <w:tcPr>
            <w:tcW w:w="1500" w:type="dxa"/>
            <w:tcBorders>
              <w:top w:val="single" w:color="000000" w:sz="2" w:space="0"/>
              <w:bottom w:val="single" w:color="000000" w:sz="2" w:space="0"/>
            </w:tcBorders>
            <w:vAlign w:val="top"/>
          </w:tcPr>
          <w:p>
            <w:pPr>
              <w:spacing w:before="243" w:line="236" w:lineRule="auto"/>
              <w:ind w:left="115"/>
              <w:rPr>
                <w:rFonts w:hint="eastAsia" w:ascii="黑体" w:hAnsi="黑体" w:eastAsia="黑体" w:cs="黑体"/>
                <w:b/>
                <w:bCs/>
                <w:sz w:val="21"/>
                <w:szCs w:val="21"/>
              </w:rPr>
            </w:pPr>
            <w:r>
              <w:rPr>
                <w:rFonts w:hint="eastAsia" w:ascii="黑体" w:hAnsi="黑体" w:eastAsia="黑体" w:cs="黑体"/>
                <w:b/>
                <w:bCs/>
                <w:spacing w:val="-9"/>
                <w:w w:val="99"/>
                <w:sz w:val="21"/>
                <w:szCs w:val="21"/>
              </w:rPr>
              <w:t>X＜</w:t>
            </w:r>
            <w:r>
              <w:rPr>
                <w:rFonts w:hint="eastAsia" w:ascii="黑体" w:hAnsi="黑体" w:eastAsia="黑体" w:cs="黑体"/>
                <w:b/>
                <w:bCs/>
                <w:spacing w:val="-50"/>
                <w:sz w:val="21"/>
                <w:szCs w:val="21"/>
              </w:rPr>
              <w:t xml:space="preserve"> </w:t>
            </w:r>
            <w:r>
              <w:rPr>
                <w:rFonts w:hint="eastAsia" w:ascii="黑体" w:hAnsi="黑体" w:eastAsia="黑体" w:cs="黑体"/>
                <w:b/>
                <w:bCs/>
                <w:spacing w:val="-9"/>
                <w:w w:val="99"/>
                <w:sz w:val="21"/>
                <w:szCs w:val="21"/>
              </w:rPr>
              <w:t>20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wBefore w:w="1" w:type="dxa"/>
          <w:trHeight w:val="667" w:hRule="atLeast"/>
        </w:trPr>
        <w:tc>
          <w:tcPr>
            <w:tcW w:w="1703" w:type="dxa"/>
            <w:gridSpan w:val="2"/>
            <w:vMerge w:val="continue"/>
            <w:tcBorders>
              <w:top w:val="nil"/>
              <w:bottom w:val="single" w:color="000000" w:sz="2" w:space="0"/>
            </w:tcBorders>
            <w:vAlign w:val="center"/>
          </w:tcPr>
          <w:p>
            <w:pPr>
              <w:jc w:val="center"/>
              <w:rPr>
                <w:rFonts w:hint="eastAsia" w:ascii="黑体" w:hAnsi="黑体" w:eastAsia="黑体" w:cs="黑体"/>
                <w:b/>
                <w:bCs/>
                <w:sz w:val="21"/>
                <w:szCs w:val="21"/>
              </w:rPr>
            </w:pPr>
          </w:p>
        </w:tc>
        <w:tc>
          <w:tcPr>
            <w:tcW w:w="1382" w:type="dxa"/>
            <w:tcBorders>
              <w:top w:val="single" w:color="000000" w:sz="2" w:space="0"/>
              <w:bottom w:val="single" w:color="000000" w:sz="2" w:space="0"/>
            </w:tcBorders>
            <w:vAlign w:val="top"/>
          </w:tcPr>
          <w:p>
            <w:pPr>
              <w:spacing w:before="79" w:line="330" w:lineRule="exact"/>
              <w:ind w:left="119"/>
              <w:rPr>
                <w:rFonts w:hint="eastAsia" w:ascii="黑体" w:hAnsi="黑体" w:eastAsia="黑体" w:cs="黑体"/>
                <w:b/>
                <w:bCs/>
                <w:sz w:val="21"/>
                <w:szCs w:val="21"/>
              </w:rPr>
            </w:pPr>
            <w:r>
              <w:rPr>
                <w:rFonts w:hint="eastAsia" w:ascii="黑体" w:hAnsi="黑体" w:eastAsia="黑体" w:cs="黑体"/>
                <w:b/>
                <w:bCs/>
                <w:spacing w:val="-6"/>
                <w:position w:val="11"/>
                <w:sz w:val="21"/>
                <w:szCs w:val="21"/>
              </w:rPr>
              <w:t>营</w:t>
            </w:r>
            <w:r>
              <w:rPr>
                <w:rFonts w:hint="eastAsia" w:ascii="黑体" w:hAnsi="黑体" w:eastAsia="黑体" w:cs="黑体"/>
                <w:b/>
                <w:bCs/>
                <w:spacing w:val="-3"/>
                <w:position w:val="11"/>
                <w:sz w:val="21"/>
                <w:szCs w:val="21"/>
              </w:rPr>
              <w:t>业收入</w:t>
            </w:r>
          </w:p>
          <w:p>
            <w:pPr>
              <w:spacing w:line="218" w:lineRule="auto"/>
              <w:ind w:left="101"/>
              <w:rPr>
                <w:rFonts w:hint="eastAsia" w:ascii="黑体" w:hAnsi="黑体" w:eastAsia="黑体" w:cs="黑体"/>
                <w:b/>
                <w:bCs/>
                <w:sz w:val="21"/>
                <w:szCs w:val="21"/>
              </w:rPr>
            </w:pPr>
            <w:r>
              <w:rPr>
                <w:rFonts w:hint="eastAsia" w:ascii="黑体" w:hAnsi="黑体" w:eastAsia="黑体" w:cs="黑体"/>
                <w:b/>
                <w:bCs/>
                <w:spacing w:val="45"/>
                <w:sz w:val="21"/>
                <w:szCs w:val="21"/>
              </w:rPr>
              <w:t>(</w:t>
            </w:r>
            <w:r>
              <w:rPr>
                <w:rFonts w:hint="eastAsia" w:ascii="黑体" w:hAnsi="黑体" w:eastAsia="黑体" w:cs="黑体"/>
                <w:b/>
                <w:bCs/>
                <w:sz w:val="21"/>
                <w:szCs w:val="21"/>
              </w:rPr>
              <w:t>Y</w:t>
            </w:r>
            <w:r>
              <w:rPr>
                <w:rFonts w:hint="eastAsia" w:ascii="黑体" w:hAnsi="黑体" w:eastAsia="黑体" w:cs="黑体"/>
                <w:b/>
                <w:bCs/>
                <w:spacing w:val="45"/>
                <w:sz w:val="21"/>
                <w:szCs w:val="21"/>
              </w:rPr>
              <w:t>)</w:t>
            </w:r>
          </w:p>
        </w:tc>
        <w:tc>
          <w:tcPr>
            <w:tcW w:w="950" w:type="dxa"/>
            <w:tcBorders>
              <w:top w:val="single" w:color="000000" w:sz="2" w:space="0"/>
              <w:bottom w:val="single" w:color="000000" w:sz="2" w:space="0"/>
            </w:tcBorders>
            <w:vAlign w:val="top"/>
          </w:tcPr>
          <w:p>
            <w:pPr>
              <w:spacing w:before="242" w:line="221" w:lineRule="auto"/>
              <w:ind w:left="119"/>
              <w:rPr>
                <w:rFonts w:hint="eastAsia" w:ascii="黑体" w:hAnsi="黑体" w:eastAsia="黑体" w:cs="黑体"/>
                <w:b/>
                <w:bCs/>
                <w:sz w:val="21"/>
                <w:szCs w:val="21"/>
              </w:rPr>
            </w:pPr>
            <w:r>
              <w:rPr>
                <w:rFonts w:hint="eastAsia" w:ascii="黑体" w:hAnsi="黑体" w:eastAsia="黑体" w:cs="黑体"/>
                <w:b/>
                <w:bCs/>
                <w:spacing w:val="-5"/>
                <w:sz w:val="21"/>
                <w:szCs w:val="21"/>
              </w:rPr>
              <w:t>万</w:t>
            </w:r>
            <w:r>
              <w:rPr>
                <w:rFonts w:hint="eastAsia" w:ascii="黑体" w:hAnsi="黑体" w:eastAsia="黑体" w:cs="黑体"/>
                <w:b/>
                <w:bCs/>
                <w:spacing w:val="-4"/>
                <w:sz w:val="21"/>
                <w:szCs w:val="21"/>
              </w:rPr>
              <w:t>元</w:t>
            </w:r>
          </w:p>
        </w:tc>
        <w:tc>
          <w:tcPr>
            <w:tcW w:w="1770" w:type="dxa"/>
            <w:tcBorders>
              <w:top w:val="single" w:color="000000" w:sz="2" w:space="0"/>
              <w:bottom w:val="single" w:color="000000" w:sz="2" w:space="0"/>
            </w:tcBorders>
            <w:vAlign w:val="top"/>
          </w:tcPr>
          <w:p>
            <w:pPr>
              <w:spacing w:before="243" w:line="235" w:lineRule="auto"/>
              <w:ind w:left="122"/>
              <w:rPr>
                <w:rFonts w:hint="eastAsia" w:ascii="黑体" w:hAnsi="黑体" w:eastAsia="黑体" w:cs="黑体"/>
                <w:b/>
                <w:bCs/>
                <w:sz w:val="21"/>
                <w:szCs w:val="21"/>
              </w:rPr>
            </w:pPr>
            <w:r>
              <w:rPr>
                <w:rFonts w:hint="eastAsia" w:ascii="黑体" w:hAnsi="黑体" w:eastAsia="黑体" w:cs="黑体"/>
                <w:b/>
                <w:bCs/>
                <w:spacing w:val="-9"/>
                <w:sz w:val="21"/>
                <w:szCs w:val="21"/>
              </w:rPr>
              <w:t>1</w:t>
            </w:r>
            <w:r>
              <w:rPr>
                <w:rFonts w:hint="eastAsia" w:ascii="黑体" w:hAnsi="黑体" w:eastAsia="黑体" w:cs="黑体"/>
                <w:b/>
                <w:bCs/>
                <w:spacing w:val="-8"/>
                <w:sz w:val="21"/>
                <w:szCs w:val="21"/>
              </w:rPr>
              <w:t>000≤Y＜ 30000</w:t>
            </w:r>
          </w:p>
        </w:tc>
        <w:tc>
          <w:tcPr>
            <w:tcW w:w="1665" w:type="dxa"/>
            <w:tcBorders>
              <w:top w:val="single" w:color="000000" w:sz="2" w:space="0"/>
              <w:bottom w:val="single" w:color="000000" w:sz="2" w:space="0"/>
            </w:tcBorders>
            <w:vAlign w:val="top"/>
          </w:tcPr>
          <w:p>
            <w:pPr>
              <w:spacing w:before="243" w:line="235" w:lineRule="auto"/>
              <w:ind w:left="124"/>
              <w:rPr>
                <w:rFonts w:hint="eastAsia" w:ascii="黑体" w:hAnsi="黑体" w:eastAsia="黑体" w:cs="黑体"/>
                <w:b/>
                <w:bCs/>
                <w:sz w:val="21"/>
                <w:szCs w:val="21"/>
              </w:rPr>
            </w:pPr>
            <w:r>
              <w:rPr>
                <w:rFonts w:hint="eastAsia" w:ascii="黑体" w:hAnsi="黑体" w:eastAsia="黑体" w:cs="黑体"/>
                <w:b/>
                <w:bCs/>
                <w:spacing w:val="-14"/>
                <w:sz w:val="21"/>
                <w:szCs w:val="21"/>
              </w:rPr>
              <w:t>1</w:t>
            </w:r>
            <w:r>
              <w:rPr>
                <w:rFonts w:hint="eastAsia" w:ascii="黑体" w:hAnsi="黑体" w:eastAsia="黑体" w:cs="黑体"/>
                <w:b/>
                <w:bCs/>
                <w:spacing w:val="-9"/>
                <w:sz w:val="21"/>
                <w:szCs w:val="21"/>
              </w:rPr>
              <w:t>00≤Y＜ 1000</w:t>
            </w:r>
          </w:p>
        </w:tc>
        <w:tc>
          <w:tcPr>
            <w:tcW w:w="1500" w:type="dxa"/>
            <w:tcBorders>
              <w:top w:val="single" w:color="000000" w:sz="2" w:space="0"/>
              <w:bottom w:val="single" w:color="000000" w:sz="2" w:space="0"/>
            </w:tcBorders>
            <w:vAlign w:val="top"/>
          </w:tcPr>
          <w:p>
            <w:pPr>
              <w:spacing w:before="243" w:line="236" w:lineRule="auto"/>
              <w:ind w:left="115"/>
              <w:rPr>
                <w:rFonts w:hint="eastAsia" w:ascii="黑体" w:hAnsi="黑体" w:eastAsia="黑体" w:cs="黑体"/>
                <w:b/>
                <w:bCs/>
                <w:sz w:val="21"/>
                <w:szCs w:val="21"/>
              </w:rPr>
            </w:pPr>
            <w:r>
              <w:rPr>
                <w:rFonts w:hint="eastAsia" w:ascii="黑体" w:hAnsi="黑体" w:eastAsia="黑体" w:cs="黑体"/>
                <w:b/>
                <w:bCs/>
                <w:spacing w:val="-15"/>
                <w:sz w:val="21"/>
                <w:szCs w:val="21"/>
              </w:rPr>
              <w:t>Y</w:t>
            </w:r>
            <w:r>
              <w:rPr>
                <w:rFonts w:hint="eastAsia" w:ascii="黑体" w:hAnsi="黑体" w:eastAsia="黑体" w:cs="黑体"/>
                <w:b/>
                <w:bCs/>
                <w:spacing w:val="-16"/>
                <w:sz w:val="21"/>
                <w:szCs w:val="21"/>
              </w:rPr>
              <w:t>＜</w:t>
            </w:r>
            <w:r>
              <w:rPr>
                <w:rFonts w:hint="eastAsia" w:ascii="黑体" w:hAnsi="黑体" w:eastAsia="黑体" w:cs="黑体"/>
                <w:b/>
                <w:bCs/>
                <w:spacing w:val="-15"/>
                <w:sz w:val="21"/>
                <w:szCs w:val="21"/>
              </w:rPr>
              <w:t xml:space="preserve"> 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wBefore w:w="1" w:type="dxa"/>
          <w:trHeight w:val="667" w:hRule="atLeast"/>
        </w:trPr>
        <w:tc>
          <w:tcPr>
            <w:tcW w:w="1703" w:type="dxa"/>
            <w:gridSpan w:val="2"/>
            <w:vMerge w:val="restart"/>
            <w:tcBorders>
              <w:top w:val="single" w:color="000000" w:sz="2" w:space="0"/>
              <w:bottom w:val="nil"/>
            </w:tcBorders>
            <w:vAlign w:val="center"/>
          </w:tcPr>
          <w:p>
            <w:pPr>
              <w:spacing w:before="59" w:line="216" w:lineRule="auto"/>
              <w:ind w:firstLine="406" w:firstLineChars="200"/>
              <w:jc w:val="both"/>
              <w:rPr>
                <w:rFonts w:hint="eastAsia" w:ascii="黑体" w:hAnsi="黑体" w:eastAsia="黑体" w:cs="黑体"/>
                <w:b/>
                <w:bCs/>
                <w:sz w:val="21"/>
                <w:szCs w:val="21"/>
              </w:rPr>
            </w:pPr>
            <w:r>
              <w:rPr>
                <w:rFonts w:hint="eastAsia" w:ascii="黑体" w:hAnsi="黑体" w:eastAsia="黑体" w:cs="黑体"/>
                <w:b/>
                <w:bCs/>
                <w:spacing w:val="-4"/>
                <w:sz w:val="21"/>
                <w:szCs w:val="21"/>
                <w14:textOutline w14:w="3810" w14:cap="flat" w14:cmpd="sng">
                  <w14:solidFill>
                    <w14:srgbClr w14:val="000000"/>
                  </w14:solidFill>
                  <w14:prstDash w14:val="solid"/>
                  <w14:miter w14:val="0"/>
                </w14:textOutline>
              </w:rPr>
              <w:t>邮</w:t>
            </w:r>
            <w:r>
              <w:rPr>
                <w:rFonts w:hint="eastAsia" w:ascii="黑体" w:hAnsi="黑体" w:eastAsia="黑体" w:cs="黑体"/>
                <w:b/>
                <w:bCs/>
                <w:spacing w:val="-3"/>
                <w:sz w:val="21"/>
                <w:szCs w:val="21"/>
                <w14:textOutline w14:w="3810" w14:cap="flat" w14:cmpd="sng">
                  <w14:solidFill>
                    <w14:srgbClr w14:val="000000"/>
                  </w14:solidFill>
                  <w14:prstDash w14:val="solid"/>
                  <w14:miter w14:val="0"/>
                </w14:textOutline>
              </w:rPr>
              <w:t>政业</w:t>
            </w:r>
          </w:p>
        </w:tc>
        <w:tc>
          <w:tcPr>
            <w:tcW w:w="1382" w:type="dxa"/>
            <w:tcBorders>
              <w:top w:val="single" w:color="000000" w:sz="2" w:space="0"/>
              <w:bottom w:val="single" w:color="000000" w:sz="2" w:space="0"/>
            </w:tcBorders>
            <w:vAlign w:val="top"/>
          </w:tcPr>
          <w:p>
            <w:pPr>
              <w:spacing w:before="79" w:line="330" w:lineRule="exact"/>
              <w:ind w:left="112"/>
              <w:rPr>
                <w:rFonts w:hint="eastAsia" w:ascii="黑体" w:hAnsi="黑体" w:eastAsia="黑体" w:cs="黑体"/>
                <w:b/>
                <w:bCs/>
                <w:sz w:val="21"/>
                <w:szCs w:val="21"/>
              </w:rPr>
            </w:pPr>
            <w:r>
              <w:rPr>
                <w:rFonts w:hint="eastAsia" w:ascii="黑体" w:hAnsi="黑体" w:eastAsia="黑体" w:cs="黑体"/>
                <w:b/>
                <w:bCs/>
                <w:spacing w:val="-3"/>
                <w:position w:val="11"/>
                <w:sz w:val="21"/>
                <w:szCs w:val="21"/>
              </w:rPr>
              <w:t>从</w:t>
            </w:r>
            <w:r>
              <w:rPr>
                <w:rFonts w:hint="eastAsia" w:ascii="黑体" w:hAnsi="黑体" w:eastAsia="黑体" w:cs="黑体"/>
                <w:b/>
                <w:bCs/>
                <w:spacing w:val="-2"/>
                <w:position w:val="11"/>
                <w:sz w:val="21"/>
                <w:szCs w:val="21"/>
              </w:rPr>
              <w:t>业人员</w:t>
            </w:r>
          </w:p>
          <w:p>
            <w:pPr>
              <w:spacing w:line="218" w:lineRule="auto"/>
              <w:ind w:left="101"/>
              <w:rPr>
                <w:rFonts w:hint="eastAsia" w:ascii="黑体" w:hAnsi="黑体" w:eastAsia="黑体" w:cs="黑体"/>
                <w:b/>
                <w:bCs/>
                <w:sz w:val="21"/>
                <w:szCs w:val="21"/>
              </w:rPr>
            </w:pPr>
            <w:r>
              <w:rPr>
                <w:rFonts w:hint="eastAsia" w:ascii="黑体" w:hAnsi="黑体" w:eastAsia="黑体" w:cs="黑体"/>
                <w:b/>
                <w:bCs/>
                <w:spacing w:val="45"/>
                <w:sz w:val="21"/>
                <w:szCs w:val="21"/>
              </w:rPr>
              <w:t>(</w:t>
            </w:r>
            <w:r>
              <w:rPr>
                <w:rFonts w:hint="eastAsia" w:ascii="黑体" w:hAnsi="黑体" w:eastAsia="黑体" w:cs="黑体"/>
                <w:b/>
                <w:bCs/>
                <w:sz w:val="21"/>
                <w:szCs w:val="21"/>
              </w:rPr>
              <w:t>X</w:t>
            </w:r>
            <w:r>
              <w:rPr>
                <w:rFonts w:hint="eastAsia" w:ascii="黑体" w:hAnsi="黑体" w:eastAsia="黑体" w:cs="黑体"/>
                <w:b/>
                <w:bCs/>
                <w:spacing w:val="45"/>
                <w:sz w:val="21"/>
                <w:szCs w:val="21"/>
              </w:rPr>
              <w:t>)</w:t>
            </w:r>
          </w:p>
        </w:tc>
        <w:tc>
          <w:tcPr>
            <w:tcW w:w="950" w:type="dxa"/>
            <w:tcBorders>
              <w:top w:val="single" w:color="000000" w:sz="2" w:space="0"/>
              <w:bottom w:val="single" w:color="000000" w:sz="2" w:space="0"/>
            </w:tcBorders>
            <w:vAlign w:val="top"/>
          </w:tcPr>
          <w:p>
            <w:pPr>
              <w:spacing w:before="243" w:line="221" w:lineRule="auto"/>
              <w:ind w:left="111"/>
              <w:rPr>
                <w:rFonts w:hint="eastAsia" w:ascii="黑体" w:hAnsi="黑体" w:eastAsia="黑体" w:cs="黑体"/>
                <w:b/>
                <w:bCs/>
                <w:sz w:val="21"/>
                <w:szCs w:val="21"/>
              </w:rPr>
            </w:pPr>
            <w:r>
              <w:rPr>
                <w:rFonts w:hint="eastAsia" w:ascii="黑体" w:hAnsi="黑体" w:eastAsia="黑体" w:cs="黑体"/>
                <w:b/>
                <w:bCs/>
                <w:sz w:val="21"/>
                <w:szCs w:val="21"/>
              </w:rPr>
              <w:t>人</w:t>
            </w:r>
          </w:p>
        </w:tc>
        <w:tc>
          <w:tcPr>
            <w:tcW w:w="1770" w:type="dxa"/>
            <w:tcBorders>
              <w:top w:val="single" w:color="000000" w:sz="2" w:space="0"/>
              <w:bottom w:val="single" w:color="000000" w:sz="2" w:space="0"/>
            </w:tcBorders>
            <w:vAlign w:val="top"/>
          </w:tcPr>
          <w:p>
            <w:pPr>
              <w:spacing w:before="243" w:line="235" w:lineRule="auto"/>
              <w:ind w:left="125"/>
              <w:rPr>
                <w:rFonts w:hint="eastAsia" w:ascii="黑体" w:hAnsi="黑体" w:eastAsia="黑体" w:cs="黑体"/>
                <w:b/>
                <w:bCs/>
                <w:sz w:val="21"/>
                <w:szCs w:val="21"/>
              </w:rPr>
            </w:pPr>
            <w:r>
              <w:rPr>
                <w:rFonts w:hint="eastAsia" w:ascii="黑体" w:hAnsi="黑体" w:eastAsia="黑体" w:cs="黑体"/>
                <w:b/>
                <w:bCs/>
                <w:spacing w:val="-17"/>
                <w:sz w:val="21"/>
                <w:szCs w:val="21"/>
              </w:rPr>
              <w:t>3</w:t>
            </w:r>
            <w:r>
              <w:rPr>
                <w:rFonts w:hint="eastAsia" w:ascii="黑体" w:hAnsi="黑体" w:eastAsia="黑体" w:cs="黑体"/>
                <w:b/>
                <w:bCs/>
                <w:spacing w:val="-9"/>
                <w:sz w:val="21"/>
                <w:szCs w:val="21"/>
              </w:rPr>
              <w:t>00≤X＜ 1000</w:t>
            </w:r>
          </w:p>
        </w:tc>
        <w:tc>
          <w:tcPr>
            <w:tcW w:w="1665" w:type="dxa"/>
            <w:tcBorders>
              <w:top w:val="single" w:color="000000" w:sz="2" w:space="0"/>
              <w:bottom w:val="single" w:color="000000" w:sz="2" w:space="0"/>
            </w:tcBorders>
            <w:vAlign w:val="top"/>
          </w:tcPr>
          <w:p>
            <w:pPr>
              <w:spacing w:before="243" w:line="235" w:lineRule="auto"/>
              <w:ind w:left="120"/>
              <w:rPr>
                <w:rFonts w:hint="eastAsia" w:ascii="黑体" w:hAnsi="黑体" w:eastAsia="黑体" w:cs="黑体"/>
                <w:b/>
                <w:bCs/>
                <w:sz w:val="21"/>
                <w:szCs w:val="21"/>
              </w:rPr>
            </w:pPr>
            <w:r>
              <w:rPr>
                <w:rFonts w:hint="eastAsia" w:ascii="黑体" w:hAnsi="黑体" w:eastAsia="黑体" w:cs="黑体"/>
                <w:b/>
                <w:bCs/>
                <w:spacing w:val="-18"/>
                <w:sz w:val="21"/>
                <w:szCs w:val="21"/>
              </w:rPr>
              <w:t>2</w:t>
            </w:r>
            <w:r>
              <w:rPr>
                <w:rFonts w:hint="eastAsia" w:ascii="黑体" w:hAnsi="黑体" w:eastAsia="黑体" w:cs="黑体"/>
                <w:b/>
                <w:bCs/>
                <w:spacing w:val="-10"/>
                <w:sz w:val="21"/>
                <w:szCs w:val="21"/>
              </w:rPr>
              <w:t>0≤X＜ 300</w:t>
            </w:r>
          </w:p>
        </w:tc>
        <w:tc>
          <w:tcPr>
            <w:tcW w:w="1500" w:type="dxa"/>
            <w:tcBorders>
              <w:top w:val="single" w:color="000000" w:sz="2" w:space="0"/>
              <w:bottom w:val="single" w:color="000000" w:sz="2" w:space="0"/>
            </w:tcBorders>
            <w:vAlign w:val="top"/>
          </w:tcPr>
          <w:p>
            <w:pPr>
              <w:spacing w:before="243" w:line="236" w:lineRule="auto"/>
              <w:ind w:left="115"/>
              <w:rPr>
                <w:rFonts w:hint="eastAsia" w:ascii="黑体" w:hAnsi="黑体" w:eastAsia="黑体" w:cs="黑体"/>
                <w:b/>
                <w:bCs/>
                <w:sz w:val="21"/>
                <w:szCs w:val="21"/>
              </w:rPr>
            </w:pPr>
            <w:r>
              <w:rPr>
                <w:rFonts w:hint="eastAsia" w:ascii="黑体" w:hAnsi="黑体" w:eastAsia="黑体" w:cs="黑体"/>
                <w:b/>
                <w:bCs/>
                <w:spacing w:val="-9"/>
                <w:w w:val="99"/>
                <w:sz w:val="21"/>
                <w:szCs w:val="21"/>
              </w:rPr>
              <w:t>X＜</w:t>
            </w:r>
            <w:r>
              <w:rPr>
                <w:rFonts w:hint="eastAsia" w:ascii="黑体" w:hAnsi="黑体" w:eastAsia="黑体" w:cs="黑体"/>
                <w:b/>
                <w:bCs/>
                <w:spacing w:val="-50"/>
                <w:sz w:val="21"/>
                <w:szCs w:val="21"/>
              </w:rPr>
              <w:t xml:space="preserve"> </w:t>
            </w:r>
            <w:r>
              <w:rPr>
                <w:rFonts w:hint="eastAsia" w:ascii="黑体" w:hAnsi="黑体" w:eastAsia="黑体" w:cs="黑体"/>
                <w:b/>
                <w:bCs/>
                <w:spacing w:val="-9"/>
                <w:w w:val="99"/>
                <w:sz w:val="21"/>
                <w:szCs w:val="21"/>
              </w:rPr>
              <w:t>20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wBefore w:w="1" w:type="dxa"/>
          <w:trHeight w:val="666" w:hRule="atLeast"/>
        </w:trPr>
        <w:tc>
          <w:tcPr>
            <w:tcW w:w="1703" w:type="dxa"/>
            <w:gridSpan w:val="2"/>
            <w:vMerge w:val="continue"/>
            <w:tcBorders>
              <w:top w:val="nil"/>
              <w:bottom w:val="single" w:color="000000" w:sz="2" w:space="0"/>
            </w:tcBorders>
            <w:vAlign w:val="center"/>
          </w:tcPr>
          <w:p>
            <w:pPr>
              <w:jc w:val="center"/>
              <w:rPr>
                <w:rFonts w:hint="eastAsia" w:ascii="黑体" w:hAnsi="黑体" w:eastAsia="黑体" w:cs="黑体"/>
                <w:b/>
                <w:bCs/>
                <w:sz w:val="21"/>
                <w:szCs w:val="21"/>
              </w:rPr>
            </w:pPr>
          </w:p>
        </w:tc>
        <w:tc>
          <w:tcPr>
            <w:tcW w:w="1382" w:type="dxa"/>
            <w:tcBorders>
              <w:top w:val="single" w:color="000000" w:sz="2" w:space="0"/>
              <w:bottom w:val="single" w:color="000000" w:sz="2" w:space="0"/>
            </w:tcBorders>
            <w:vAlign w:val="top"/>
          </w:tcPr>
          <w:p>
            <w:pPr>
              <w:spacing w:before="79" w:line="330" w:lineRule="exact"/>
              <w:ind w:left="119"/>
              <w:rPr>
                <w:rFonts w:hint="eastAsia" w:ascii="黑体" w:hAnsi="黑体" w:eastAsia="黑体" w:cs="黑体"/>
                <w:b/>
                <w:bCs/>
                <w:sz w:val="21"/>
                <w:szCs w:val="21"/>
              </w:rPr>
            </w:pPr>
            <w:r>
              <w:rPr>
                <w:rFonts w:hint="eastAsia" w:ascii="黑体" w:hAnsi="黑体" w:eastAsia="黑体" w:cs="黑体"/>
                <w:b/>
                <w:bCs/>
                <w:spacing w:val="-6"/>
                <w:position w:val="11"/>
                <w:sz w:val="21"/>
                <w:szCs w:val="21"/>
              </w:rPr>
              <w:t>营</w:t>
            </w:r>
            <w:r>
              <w:rPr>
                <w:rFonts w:hint="eastAsia" w:ascii="黑体" w:hAnsi="黑体" w:eastAsia="黑体" w:cs="黑体"/>
                <w:b/>
                <w:bCs/>
                <w:spacing w:val="-3"/>
                <w:position w:val="11"/>
                <w:sz w:val="21"/>
                <w:szCs w:val="21"/>
              </w:rPr>
              <w:t>业收入</w:t>
            </w:r>
          </w:p>
          <w:p>
            <w:pPr>
              <w:spacing w:line="218" w:lineRule="auto"/>
              <w:ind w:left="101"/>
              <w:rPr>
                <w:rFonts w:hint="eastAsia" w:ascii="黑体" w:hAnsi="黑体" w:eastAsia="黑体" w:cs="黑体"/>
                <w:b/>
                <w:bCs/>
                <w:sz w:val="21"/>
                <w:szCs w:val="21"/>
              </w:rPr>
            </w:pPr>
            <w:r>
              <w:rPr>
                <w:rFonts w:hint="eastAsia" w:ascii="黑体" w:hAnsi="黑体" w:eastAsia="黑体" w:cs="黑体"/>
                <w:b/>
                <w:bCs/>
                <w:spacing w:val="45"/>
                <w:sz w:val="21"/>
                <w:szCs w:val="21"/>
              </w:rPr>
              <w:t>(</w:t>
            </w:r>
            <w:r>
              <w:rPr>
                <w:rFonts w:hint="eastAsia" w:ascii="黑体" w:hAnsi="黑体" w:eastAsia="黑体" w:cs="黑体"/>
                <w:b/>
                <w:bCs/>
                <w:sz w:val="21"/>
                <w:szCs w:val="21"/>
              </w:rPr>
              <w:t>Y</w:t>
            </w:r>
            <w:r>
              <w:rPr>
                <w:rFonts w:hint="eastAsia" w:ascii="黑体" w:hAnsi="黑体" w:eastAsia="黑体" w:cs="黑体"/>
                <w:b/>
                <w:bCs/>
                <w:spacing w:val="45"/>
                <w:sz w:val="21"/>
                <w:szCs w:val="21"/>
              </w:rPr>
              <w:t>)</w:t>
            </w:r>
          </w:p>
        </w:tc>
        <w:tc>
          <w:tcPr>
            <w:tcW w:w="950" w:type="dxa"/>
            <w:tcBorders>
              <w:top w:val="single" w:color="000000" w:sz="2" w:space="0"/>
              <w:bottom w:val="single" w:color="000000" w:sz="2" w:space="0"/>
            </w:tcBorders>
            <w:vAlign w:val="top"/>
          </w:tcPr>
          <w:p>
            <w:pPr>
              <w:spacing w:before="242" w:line="221" w:lineRule="auto"/>
              <w:ind w:left="119"/>
              <w:rPr>
                <w:rFonts w:hint="eastAsia" w:ascii="黑体" w:hAnsi="黑体" w:eastAsia="黑体" w:cs="黑体"/>
                <w:b/>
                <w:bCs/>
                <w:sz w:val="21"/>
                <w:szCs w:val="21"/>
              </w:rPr>
            </w:pPr>
            <w:r>
              <w:rPr>
                <w:rFonts w:hint="eastAsia" w:ascii="黑体" w:hAnsi="黑体" w:eastAsia="黑体" w:cs="黑体"/>
                <w:b/>
                <w:bCs/>
                <w:spacing w:val="-5"/>
                <w:sz w:val="21"/>
                <w:szCs w:val="21"/>
              </w:rPr>
              <w:t>万</w:t>
            </w:r>
            <w:r>
              <w:rPr>
                <w:rFonts w:hint="eastAsia" w:ascii="黑体" w:hAnsi="黑体" w:eastAsia="黑体" w:cs="黑体"/>
                <w:b/>
                <w:bCs/>
                <w:spacing w:val="-4"/>
                <w:sz w:val="21"/>
                <w:szCs w:val="21"/>
              </w:rPr>
              <w:t>元</w:t>
            </w:r>
          </w:p>
        </w:tc>
        <w:tc>
          <w:tcPr>
            <w:tcW w:w="1770" w:type="dxa"/>
            <w:tcBorders>
              <w:top w:val="single" w:color="000000" w:sz="2" w:space="0"/>
              <w:bottom w:val="single" w:color="000000" w:sz="2" w:space="0"/>
            </w:tcBorders>
            <w:vAlign w:val="top"/>
          </w:tcPr>
          <w:p>
            <w:pPr>
              <w:spacing w:before="243" w:line="235" w:lineRule="auto"/>
              <w:ind w:left="118"/>
              <w:rPr>
                <w:rFonts w:hint="eastAsia" w:ascii="黑体" w:hAnsi="黑体" w:eastAsia="黑体" w:cs="黑体"/>
                <w:b/>
                <w:bCs/>
                <w:sz w:val="21"/>
                <w:szCs w:val="21"/>
              </w:rPr>
            </w:pPr>
            <w:r>
              <w:rPr>
                <w:rFonts w:hint="eastAsia" w:ascii="黑体" w:hAnsi="黑体" w:eastAsia="黑体" w:cs="黑体"/>
                <w:b/>
                <w:bCs/>
                <w:spacing w:val="-14"/>
                <w:sz w:val="21"/>
                <w:szCs w:val="21"/>
              </w:rPr>
              <w:t>2</w:t>
            </w:r>
            <w:r>
              <w:rPr>
                <w:rFonts w:hint="eastAsia" w:ascii="黑体" w:hAnsi="黑体" w:eastAsia="黑体" w:cs="黑体"/>
                <w:b/>
                <w:bCs/>
                <w:spacing w:val="-9"/>
                <w:sz w:val="21"/>
                <w:szCs w:val="21"/>
              </w:rPr>
              <w:t>0</w:t>
            </w:r>
            <w:r>
              <w:rPr>
                <w:rFonts w:hint="eastAsia" w:ascii="黑体" w:hAnsi="黑体" w:eastAsia="黑体" w:cs="黑体"/>
                <w:b/>
                <w:bCs/>
                <w:spacing w:val="-7"/>
                <w:sz w:val="21"/>
                <w:szCs w:val="21"/>
              </w:rPr>
              <w:t>00≤Y＜ 30000</w:t>
            </w:r>
          </w:p>
        </w:tc>
        <w:tc>
          <w:tcPr>
            <w:tcW w:w="1665" w:type="dxa"/>
            <w:tcBorders>
              <w:top w:val="single" w:color="000000" w:sz="2" w:space="0"/>
              <w:bottom w:val="single" w:color="000000" w:sz="2" w:space="0"/>
            </w:tcBorders>
            <w:vAlign w:val="top"/>
          </w:tcPr>
          <w:p>
            <w:pPr>
              <w:spacing w:before="243" w:line="235" w:lineRule="auto"/>
              <w:ind w:left="124"/>
              <w:rPr>
                <w:rFonts w:hint="eastAsia" w:ascii="黑体" w:hAnsi="黑体" w:eastAsia="黑体" w:cs="黑体"/>
                <w:b/>
                <w:bCs/>
                <w:sz w:val="21"/>
                <w:szCs w:val="21"/>
              </w:rPr>
            </w:pPr>
            <w:r>
              <w:rPr>
                <w:rFonts w:hint="eastAsia" w:ascii="黑体" w:hAnsi="黑体" w:eastAsia="黑体" w:cs="黑体"/>
                <w:b/>
                <w:bCs/>
                <w:spacing w:val="-15"/>
                <w:sz w:val="21"/>
                <w:szCs w:val="21"/>
              </w:rPr>
              <w:t>1</w:t>
            </w:r>
            <w:r>
              <w:rPr>
                <w:rFonts w:hint="eastAsia" w:ascii="黑体" w:hAnsi="黑体" w:eastAsia="黑体" w:cs="黑体"/>
                <w:b/>
                <w:bCs/>
                <w:spacing w:val="-9"/>
                <w:sz w:val="21"/>
                <w:szCs w:val="21"/>
              </w:rPr>
              <w:t>00≤Y＜ 2000</w:t>
            </w:r>
          </w:p>
        </w:tc>
        <w:tc>
          <w:tcPr>
            <w:tcW w:w="1500" w:type="dxa"/>
            <w:tcBorders>
              <w:top w:val="single" w:color="000000" w:sz="2" w:space="0"/>
              <w:bottom w:val="single" w:color="000000" w:sz="2" w:space="0"/>
            </w:tcBorders>
            <w:vAlign w:val="top"/>
          </w:tcPr>
          <w:p>
            <w:pPr>
              <w:spacing w:before="243" w:line="236" w:lineRule="auto"/>
              <w:ind w:left="115"/>
              <w:rPr>
                <w:rFonts w:hint="eastAsia" w:ascii="黑体" w:hAnsi="黑体" w:eastAsia="黑体" w:cs="黑体"/>
                <w:b/>
                <w:bCs/>
                <w:sz w:val="21"/>
                <w:szCs w:val="21"/>
              </w:rPr>
            </w:pPr>
            <w:r>
              <w:rPr>
                <w:rFonts w:hint="eastAsia" w:ascii="黑体" w:hAnsi="黑体" w:eastAsia="黑体" w:cs="黑体"/>
                <w:b/>
                <w:bCs/>
                <w:spacing w:val="-15"/>
                <w:sz w:val="21"/>
                <w:szCs w:val="21"/>
              </w:rPr>
              <w:t>Y</w:t>
            </w:r>
            <w:r>
              <w:rPr>
                <w:rFonts w:hint="eastAsia" w:ascii="黑体" w:hAnsi="黑体" w:eastAsia="黑体" w:cs="黑体"/>
                <w:b/>
                <w:bCs/>
                <w:spacing w:val="-16"/>
                <w:sz w:val="21"/>
                <w:szCs w:val="21"/>
              </w:rPr>
              <w:t>＜</w:t>
            </w:r>
            <w:r>
              <w:rPr>
                <w:rFonts w:hint="eastAsia" w:ascii="黑体" w:hAnsi="黑体" w:eastAsia="黑体" w:cs="黑体"/>
                <w:b/>
                <w:bCs/>
                <w:spacing w:val="-15"/>
                <w:sz w:val="21"/>
                <w:szCs w:val="21"/>
              </w:rPr>
              <w:t xml:space="preserve"> 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wBefore w:w="1" w:type="dxa"/>
          <w:trHeight w:val="667" w:hRule="atLeast"/>
        </w:trPr>
        <w:tc>
          <w:tcPr>
            <w:tcW w:w="1703" w:type="dxa"/>
            <w:gridSpan w:val="2"/>
            <w:vMerge w:val="restart"/>
            <w:tcBorders>
              <w:top w:val="single" w:color="000000" w:sz="2" w:space="0"/>
              <w:bottom w:val="nil"/>
            </w:tcBorders>
            <w:vAlign w:val="center"/>
          </w:tcPr>
          <w:p>
            <w:pPr>
              <w:spacing w:before="59" w:line="216" w:lineRule="auto"/>
              <w:ind w:firstLine="406" w:firstLineChars="200"/>
              <w:jc w:val="both"/>
              <w:rPr>
                <w:rFonts w:hint="eastAsia" w:ascii="黑体" w:hAnsi="黑体" w:eastAsia="黑体" w:cs="黑体"/>
                <w:b/>
                <w:bCs/>
                <w:sz w:val="21"/>
                <w:szCs w:val="21"/>
              </w:rPr>
            </w:pPr>
            <w:r>
              <w:rPr>
                <w:rFonts w:hint="eastAsia" w:ascii="黑体" w:hAnsi="黑体" w:eastAsia="黑体" w:cs="黑体"/>
                <w:b/>
                <w:bCs/>
                <w:spacing w:val="-4"/>
                <w:sz w:val="21"/>
                <w:szCs w:val="21"/>
                <w14:textOutline w14:w="3810" w14:cap="flat" w14:cmpd="sng">
                  <w14:solidFill>
                    <w14:srgbClr w14:val="000000"/>
                  </w14:solidFill>
                  <w14:prstDash w14:val="solid"/>
                  <w14:miter w14:val="0"/>
                </w14:textOutline>
              </w:rPr>
              <w:t>住</w:t>
            </w:r>
            <w:r>
              <w:rPr>
                <w:rFonts w:hint="eastAsia" w:ascii="黑体" w:hAnsi="黑体" w:eastAsia="黑体" w:cs="黑体"/>
                <w:b/>
                <w:bCs/>
                <w:spacing w:val="-2"/>
                <w:sz w:val="21"/>
                <w:szCs w:val="21"/>
                <w14:textOutline w14:w="3810" w14:cap="flat" w14:cmpd="sng">
                  <w14:solidFill>
                    <w14:srgbClr w14:val="000000"/>
                  </w14:solidFill>
                  <w14:prstDash w14:val="solid"/>
                  <w14:miter w14:val="0"/>
                </w14:textOutline>
              </w:rPr>
              <w:t>宿业</w:t>
            </w:r>
          </w:p>
        </w:tc>
        <w:tc>
          <w:tcPr>
            <w:tcW w:w="1382" w:type="dxa"/>
            <w:tcBorders>
              <w:top w:val="single" w:color="000000" w:sz="2" w:space="0"/>
              <w:bottom w:val="single" w:color="000000" w:sz="2" w:space="0"/>
            </w:tcBorders>
            <w:vAlign w:val="top"/>
          </w:tcPr>
          <w:p>
            <w:pPr>
              <w:spacing w:before="80" w:line="330" w:lineRule="exact"/>
              <w:ind w:left="112"/>
              <w:rPr>
                <w:rFonts w:hint="eastAsia" w:ascii="黑体" w:hAnsi="黑体" w:eastAsia="黑体" w:cs="黑体"/>
                <w:b/>
                <w:bCs/>
                <w:sz w:val="21"/>
                <w:szCs w:val="21"/>
              </w:rPr>
            </w:pPr>
            <w:r>
              <w:rPr>
                <w:rFonts w:hint="eastAsia" w:ascii="黑体" w:hAnsi="黑体" w:eastAsia="黑体" w:cs="黑体"/>
                <w:b/>
                <w:bCs/>
                <w:spacing w:val="-3"/>
                <w:position w:val="11"/>
                <w:sz w:val="21"/>
                <w:szCs w:val="21"/>
              </w:rPr>
              <w:t>从</w:t>
            </w:r>
            <w:r>
              <w:rPr>
                <w:rFonts w:hint="eastAsia" w:ascii="黑体" w:hAnsi="黑体" w:eastAsia="黑体" w:cs="黑体"/>
                <w:b/>
                <w:bCs/>
                <w:spacing w:val="-2"/>
                <w:position w:val="11"/>
                <w:sz w:val="21"/>
                <w:szCs w:val="21"/>
              </w:rPr>
              <w:t>业人员</w:t>
            </w:r>
          </w:p>
          <w:p>
            <w:pPr>
              <w:spacing w:line="218" w:lineRule="auto"/>
              <w:ind w:left="101"/>
              <w:rPr>
                <w:rFonts w:hint="eastAsia" w:ascii="黑体" w:hAnsi="黑体" w:eastAsia="黑体" w:cs="黑体"/>
                <w:b/>
                <w:bCs/>
                <w:sz w:val="21"/>
                <w:szCs w:val="21"/>
              </w:rPr>
            </w:pPr>
            <w:r>
              <w:rPr>
                <w:rFonts w:hint="eastAsia" w:ascii="黑体" w:hAnsi="黑体" w:eastAsia="黑体" w:cs="黑体"/>
                <w:b/>
                <w:bCs/>
                <w:spacing w:val="45"/>
                <w:sz w:val="21"/>
                <w:szCs w:val="21"/>
              </w:rPr>
              <w:t>(</w:t>
            </w:r>
            <w:r>
              <w:rPr>
                <w:rFonts w:hint="eastAsia" w:ascii="黑体" w:hAnsi="黑体" w:eastAsia="黑体" w:cs="黑体"/>
                <w:b/>
                <w:bCs/>
                <w:sz w:val="21"/>
                <w:szCs w:val="21"/>
              </w:rPr>
              <w:t>X</w:t>
            </w:r>
            <w:r>
              <w:rPr>
                <w:rFonts w:hint="eastAsia" w:ascii="黑体" w:hAnsi="黑体" w:eastAsia="黑体" w:cs="黑体"/>
                <w:b/>
                <w:bCs/>
                <w:spacing w:val="45"/>
                <w:sz w:val="21"/>
                <w:szCs w:val="21"/>
              </w:rPr>
              <w:t>)</w:t>
            </w:r>
          </w:p>
        </w:tc>
        <w:tc>
          <w:tcPr>
            <w:tcW w:w="950" w:type="dxa"/>
            <w:tcBorders>
              <w:top w:val="single" w:color="000000" w:sz="2" w:space="0"/>
              <w:bottom w:val="single" w:color="000000" w:sz="2" w:space="0"/>
            </w:tcBorders>
            <w:vAlign w:val="top"/>
          </w:tcPr>
          <w:p>
            <w:pPr>
              <w:spacing w:before="244" w:line="221" w:lineRule="auto"/>
              <w:ind w:left="111"/>
              <w:rPr>
                <w:rFonts w:hint="eastAsia" w:ascii="黑体" w:hAnsi="黑体" w:eastAsia="黑体" w:cs="黑体"/>
                <w:b/>
                <w:bCs/>
                <w:sz w:val="21"/>
                <w:szCs w:val="21"/>
              </w:rPr>
            </w:pPr>
            <w:r>
              <w:rPr>
                <w:rFonts w:hint="eastAsia" w:ascii="黑体" w:hAnsi="黑体" w:eastAsia="黑体" w:cs="黑体"/>
                <w:b/>
                <w:bCs/>
                <w:sz w:val="21"/>
                <w:szCs w:val="21"/>
              </w:rPr>
              <w:t>人</w:t>
            </w:r>
          </w:p>
        </w:tc>
        <w:tc>
          <w:tcPr>
            <w:tcW w:w="1770" w:type="dxa"/>
            <w:tcBorders>
              <w:top w:val="single" w:color="000000" w:sz="2" w:space="0"/>
              <w:bottom w:val="single" w:color="000000" w:sz="2" w:space="0"/>
            </w:tcBorders>
            <w:vAlign w:val="top"/>
          </w:tcPr>
          <w:p>
            <w:pPr>
              <w:spacing w:before="244" w:line="235" w:lineRule="auto"/>
              <w:ind w:left="122"/>
              <w:rPr>
                <w:rFonts w:hint="eastAsia" w:ascii="黑体" w:hAnsi="黑体" w:eastAsia="黑体" w:cs="黑体"/>
                <w:b/>
                <w:bCs/>
                <w:sz w:val="21"/>
                <w:szCs w:val="21"/>
              </w:rPr>
            </w:pPr>
            <w:r>
              <w:rPr>
                <w:rFonts w:hint="eastAsia" w:ascii="黑体" w:hAnsi="黑体" w:eastAsia="黑体" w:cs="黑体"/>
                <w:b/>
                <w:bCs/>
                <w:spacing w:val="-12"/>
                <w:sz w:val="21"/>
                <w:szCs w:val="21"/>
              </w:rPr>
              <w:t>1</w:t>
            </w:r>
            <w:r>
              <w:rPr>
                <w:rFonts w:hint="eastAsia" w:ascii="黑体" w:hAnsi="黑体" w:eastAsia="黑体" w:cs="黑体"/>
                <w:b/>
                <w:bCs/>
                <w:spacing w:val="-10"/>
                <w:sz w:val="21"/>
                <w:szCs w:val="21"/>
              </w:rPr>
              <w:t>00≤X＜ 300</w:t>
            </w:r>
          </w:p>
        </w:tc>
        <w:tc>
          <w:tcPr>
            <w:tcW w:w="1665" w:type="dxa"/>
            <w:tcBorders>
              <w:top w:val="single" w:color="000000" w:sz="2" w:space="0"/>
              <w:bottom w:val="single" w:color="000000" w:sz="2" w:space="0"/>
            </w:tcBorders>
            <w:vAlign w:val="top"/>
          </w:tcPr>
          <w:p>
            <w:pPr>
              <w:spacing w:before="244" w:line="235" w:lineRule="auto"/>
              <w:ind w:left="124"/>
              <w:rPr>
                <w:rFonts w:hint="eastAsia" w:ascii="黑体" w:hAnsi="黑体" w:eastAsia="黑体" w:cs="黑体"/>
                <w:b/>
                <w:bCs/>
                <w:sz w:val="21"/>
                <w:szCs w:val="21"/>
              </w:rPr>
            </w:pPr>
            <w:r>
              <w:rPr>
                <w:rFonts w:hint="eastAsia" w:ascii="黑体" w:hAnsi="黑体" w:eastAsia="黑体" w:cs="黑体"/>
                <w:b/>
                <w:bCs/>
                <w:spacing w:val="-15"/>
                <w:sz w:val="21"/>
                <w:szCs w:val="21"/>
              </w:rPr>
              <w:t>1</w:t>
            </w:r>
            <w:r>
              <w:rPr>
                <w:rFonts w:hint="eastAsia" w:ascii="黑体" w:hAnsi="黑体" w:eastAsia="黑体" w:cs="黑体"/>
                <w:b/>
                <w:bCs/>
                <w:spacing w:val="-11"/>
                <w:sz w:val="21"/>
                <w:szCs w:val="21"/>
              </w:rPr>
              <w:t>0≤X＜ 100</w:t>
            </w:r>
          </w:p>
        </w:tc>
        <w:tc>
          <w:tcPr>
            <w:tcW w:w="1500" w:type="dxa"/>
            <w:tcBorders>
              <w:top w:val="single" w:color="000000" w:sz="2" w:space="0"/>
              <w:bottom w:val="single" w:color="000000" w:sz="2" w:space="0"/>
            </w:tcBorders>
            <w:vAlign w:val="top"/>
          </w:tcPr>
          <w:p>
            <w:pPr>
              <w:spacing w:before="244" w:line="236" w:lineRule="auto"/>
              <w:ind w:left="115"/>
              <w:rPr>
                <w:rFonts w:hint="eastAsia" w:ascii="黑体" w:hAnsi="黑体" w:eastAsia="黑体" w:cs="黑体"/>
                <w:b/>
                <w:bCs/>
                <w:sz w:val="21"/>
                <w:szCs w:val="21"/>
              </w:rPr>
            </w:pPr>
            <w:r>
              <w:rPr>
                <w:rFonts w:hint="eastAsia" w:ascii="黑体" w:hAnsi="黑体" w:eastAsia="黑体" w:cs="黑体"/>
                <w:b/>
                <w:bCs/>
                <w:spacing w:val="-17"/>
                <w:sz w:val="21"/>
                <w:szCs w:val="21"/>
              </w:rPr>
              <w:t>X</w:t>
            </w:r>
            <w:r>
              <w:rPr>
                <w:rFonts w:hint="eastAsia" w:ascii="黑体" w:hAnsi="黑体" w:eastAsia="黑体" w:cs="黑体"/>
                <w:b/>
                <w:bCs/>
                <w:spacing w:val="-20"/>
                <w:sz w:val="21"/>
                <w:szCs w:val="21"/>
              </w:rPr>
              <w:t>＜</w:t>
            </w:r>
            <w:r>
              <w:rPr>
                <w:rFonts w:hint="eastAsia" w:ascii="黑体" w:hAnsi="黑体" w:eastAsia="黑体" w:cs="黑体"/>
                <w:b/>
                <w:bCs/>
                <w:spacing w:val="-17"/>
                <w:sz w:val="21"/>
                <w:szCs w:val="21"/>
              </w:rPr>
              <w:t xml:space="preserve"> 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wBefore w:w="1" w:type="dxa"/>
          <w:trHeight w:val="667" w:hRule="atLeast"/>
        </w:trPr>
        <w:tc>
          <w:tcPr>
            <w:tcW w:w="1703" w:type="dxa"/>
            <w:gridSpan w:val="2"/>
            <w:vMerge w:val="continue"/>
            <w:tcBorders>
              <w:top w:val="nil"/>
              <w:bottom w:val="single" w:color="000000" w:sz="2" w:space="0"/>
            </w:tcBorders>
            <w:vAlign w:val="center"/>
          </w:tcPr>
          <w:p>
            <w:pPr>
              <w:jc w:val="center"/>
              <w:rPr>
                <w:rFonts w:hint="eastAsia" w:ascii="黑体" w:hAnsi="黑体" w:eastAsia="黑体" w:cs="黑体"/>
                <w:b/>
                <w:bCs/>
                <w:sz w:val="21"/>
                <w:szCs w:val="21"/>
              </w:rPr>
            </w:pPr>
          </w:p>
        </w:tc>
        <w:tc>
          <w:tcPr>
            <w:tcW w:w="1382" w:type="dxa"/>
            <w:tcBorders>
              <w:top w:val="single" w:color="000000" w:sz="2" w:space="0"/>
              <w:bottom w:val="single" w:color="000000" w:sz="2" w:space="0"/>
            </w:tcBorders>
            <w:vAlign w:val="top"/>
          </w:tcPr>
          <w:p>
            <w:pPr>
              <w:spacing w:before="80" w:line="330" w:lineRule="exact"/>
              <w:ind w:left="119"/>
              <w:rPr>
                <w:rFonts w:hint="eastAsia" w:ascii="黑体" w:hAnsi="黑体" w:eastAsia="黑体" w:cs="黑体"/>
                <w:b/>
                <w:bCs/>
                <w:sz w:val="21"/>
                <w:szCs w:val="21"/>
              </w:rPr>
            </w:pPr>
            <w:r>
              <w:rPr>
                <w:rFonts w:hint="eastAsia" w:ascii="黑体" w:hAnsi="黑体" w:eastAsia="黑体" w:cs="黑体"/>
                <w:b/>
                <w:bCs/>
                <w:spacing w:val="-6"/>
                <w:position w:val="11"/>
                <w:sz w:val="21"/>
                <w:szCs w:val="21"/>
              </w:rPr>
              <w:t>营</w:t>
            </w:r>
            <w:r>
              <w:rPr>
                <w:rFonts w:hint="eastAsia" w:ascii="黑体" w:hAnsi="黑体" w:eastAsia="黑体" w:cs="黑体"/>
                <w:b/>
                <w:bCs/>
                <w:spacing w:val="-3"/>
                <w:position w:val="11"/>
                <w:sz w:val="21"/>
                <w:szCs w:val="21"/>
              </w:rPr>
              <w:t>业收入</w:t>
            </w:r>
          </w:p>
          <w:p>
            <w:pPr>
              <w:spacing w:line="218" w:lineRule="auto"/>
              <w:ind w:left="101"/>
              <w:rPr>
                <w:rFonts w:hint="eastAsia" w:ascii="黑体" w:hAnsi="黑体" w:eastAsia="黑体" w:cs="黑体"/>
                <w:b/>
                <w:bCs/>
                <w:sz w:val="21"/>
                <w:szCs w:val="21"/>
              </w:rPr>
            </w:pPr>
            <w:r>
              <w:rPr>
                <w:rFonts w:hint="eastAsia" w:ascii="黑体" w:hAnsi="黑体" w:eastAsia="黑体" w:cs="黑体"/>
                <w:b/>
                <w:bCs/>
                <w:spacing w:val="45"/>
                <w:sz w:val="21"/>
                <w:szCs w:val="21"/>
              </w:rPr>
              <w:t>(</w:t>
            </w:r>
            <w:r>
              <w:rPr>
                <w:rFonts w:hint="eastAsia" w:ascii="黑体" w:hAnsi="黑体" w:eastAsia="黑体" w:cs="黑体"/>
                <w:b/>
                <w:bCs/>
                <w:sz w:val="21"/>
                <w:szCs w:val="21"/>
              </w:rPr>
              <w:t>Y</w:t>
            </w:r>
            <w:r>
              <w:rPr>
                <w:rFonts w:hint="eastAsia" w:ascii="黑体" w:hAnsi="黑体" w:eastAsia="黑体" w:cs="黑体"/>
                <w:b/>
                <w:bCs/>
                <w:spacing w:val="45"/>
                <w:sz w:val="21"/>
                <w:szCs w:val="21"/>
              </w:rPr>
              <w:t>)</w:t>
            </w:r>
          </w:p>
        </w:tc>
        <w:tc>
          <w:tcPr>
            <w:tcW w:w="950" w:type="dxa"/>
            <w:tcBorders>
              <w:top w:val="single" w:color="000000" w:sz="2" w:space="0"/>
              <w:bottom w:val="single" w:color="000000" w:sz="2" w:space="0"/>
            </w:tcBorders>
            <w:vAlign w:val="top"/>
          </w:tcPr>
          <w:p>
            <w:pPr>
              <w:spacing w:before="243" w:line="221" w:lineRule="auto"/>
              <w:ind w:left="119"/>
              <w:rPr>
                <w:rFonts w:hint="eastAsia" w:ascii="黑体" w:hAnsi="黑体" w:eastAsia="黑体" w:cs="黑体"/>
                <w:b/>
                <w:bCs/>
                <w:sz w:val="21"/>
                <w:szCs w:val="21"/>
              </w:rPr>
            </w:pPr>
            <w:r>
              <w:rPr>
                <w:rFonts w:hint="eastAsia" w:ascii="黑体" w:hAnsi="黑体" w:eastAsia="黑体" w:cs="黑体"/>
                <w:b/>
                <w:bCs/>
                <w:spacing w:val="-5"/>
                <w:sz w:val="21"/>
                <w:szCs w:val="21"/>
              </w:rPr>
              <w:t>万</w:t>
            </w:r>
            <w:r>
              <w:rPr>
                <w:rFonts w:hint="eastAsia" w:ascii="黑体" w:hAnsi="黑体" w:eastAsia="黑体" w:cs="黑体"/>
                <w:b/>
                <w:bCs/>
                <w:spacing w:val="-4"/>
                <w:sz w:val="21"/>
                <w:szCs w:val="21"/>
              </w:rPr>
              <w:t>元</w:t>
            </w:r>
          </w:p>
        </w:tc>
        <w:tc>
          <w:tcPr>
            <w:tcW w:w="1770" w:type="dxa"/>
            <w:tcBorders>
              <w:top w:val="single" w:color="000000" w:sz="2" w:space="0"/>
              <w:bottom w:val="single" w:color="000000" w:sz="2" w:space="0"/>
            </w:tcBorders>
            <w:vAlign w:val="top"/>
          </w:tcPr>
          <w:p>
            <w:pPr>
              <w:spacing w:before="244" w:line="235" w:lineRule="auto"/>
              <w:ind w:left="118"/>
              <w:rPr>
                <w:rFonts w:hint="eastAsia" w:ascii="黑体" w:hAnsi="黑体" w:eastAsia="黑体" w:cs="黑体"/>
                <w:b/>
                <w:bCs/>
                <w:sz w:val="21"/>
                <w:szCs w:val="21"/>
              </w:rPr>
            </w:pPr>
            <w:r>
              <w:rPr>
                <w:rFonts w:hint="eastAsia" w:ascii="黑体" w:hAnsi="黑体" w:eastAsia="黑体" w:cs="黑体"/>
                <w:b/>
                <w:bCs/>
                <w:spacing w:val="-14"/>
                <w:sz w:val="21"/>
                <w:szCs w:val="21"/>
              </w:rPr>
              <w:t>2</w:t>
            </w:r>
            <w:r>
              <w:rPr>
                <w:rFonts w:hint="eastAsia" w:ascii="黑体" w:hAnsi="黑体" w:eastAsia="黑体" w:cs="黑体"/>
                <w:b/>
                <w:bCs/>
                <w:spacing w:val="-10"/>
                <w:sz w:val="21"/>
                <w:szCs w:val="21"/>
              </w:rPr>
              <w:t>0</w:t>
            </w:r>
            <w:r>
              <w:rPr>
                <w:rFonts w:hint="eastAsia" w:ascii="黑体" w:hAnsi="黑体" w:eastAsia="黑体" w:cs="黑体"/>
                <w:b/>
                <w:bCs/>
                <w:spacing w:val="-7"/>
                <w:sz w:val="21"/>
                <w:szCs w:val="21"/>
              </w:rPr>
              <w:t>00≤Y＜ 10000</w:t>
            </w:r>
          </w:p>
        </w:tc>
        <w:tc>
          <w:tcPr>
            <w:tcW w:w="1665" w:type="dxa"/>
            <w:tcBorders>
              <w:top w:val="single" w:color="000000" w:sz="2" w:space="0"/>
              <w:bottom w:val="single" w:color="000000" w:sz="2" w:space="0"/>
            </w:tcBorders>
            <w:vAlign w:val="top"/>
          </w:tcPr>
          <w:p>
            <w:pPr>
              <w:spacing w:before="244" w:line="235" w:lineRule="auto"/>
              <w:ind w:left="124"/>
              <w:rPr>
                <w:rFonts w:hint="eastAsia" w:ascii="黑体" w:hAnsi="黑体" w:eastAsia="黑体" w:cs="黑体"/>
                <w:b/>
                <w:bCs/>
                <w:sz w:val="21"/>
                <w:szCs w:val="21"/>
              </w:rPr>
            </w:pPr>
            <w:r>
              <w:rPr>
                <w:rFonts w:hint="eastAsia" w:ascii="黑体" w:hAnsi="黑体" w:eastAsia="黑体" w:cs="黑体"/>
                <w:b/>
                <w:bCs/>
                <w:spacing w:val="-15"/>
                <w:sz w:val="21"/>
                <w:szCs w:val="21"/>
              </w:rPr>
              <w:t>1</w:t>
            </w:r>
            <w:r>
              <w:rPr>
                <w:rFonts w:hint="eastAsia" w:ascii="黑体" w:hAnsi="黑体" w:eastAsia="黑体" w:cs="黑体"/>
                <w:b/>
                <w:bCs/>
                <w:spacing w:val="-9"/>
                <w:sz w:val="21"/>
                <w:szCs w:val="21"/>
              </w:rPr>
              <w:t>00≤Y＜ 2000</w:t>
            </w:r>
          </w:p>
        </w:tc>
        <w:tc>
          <w:tcPr>
            <w:tcW w:w="1500" w:type="dxa"/>
            <w:tcBorders>
              <w:top w:val="single" w:color="000000" w:sz="2" w:space="0"/>
              <w:bottom w:val="single" w:color="000000" w:sz="2" w:space="0"/>
            </w:tcBorders>
            <w:vAlign w:val="top"/>
          </w:tcPr>
          <w:p>
            <w:pPr>
              <w:spacing w:before="244" w:line="236" w:lineRule="auto"/>
              <w:ind w:left="115"/>
              <w:rPr>
                <w:rFonts w:hint="eastAsia" w:ascii="黑体" w:hAnsi="黑体" w:eastAsia="黑体" w:cs="黑体"/>
                <w:b/>
                <w:bCs/>
                <w:sz w:val="21"/>
                <w:szCs w:val="21"/>
              </w:rPr>
            </w:pPr>
            <w:r>
              <w:rPr>
                <w:rFonts w:hint="eastAsia" w:ascii="黑体" w:hAnsi="黑体" w:eastAsia="黑体" w:cs="黑体"/>
                <w:b/>
                <w:bCs/>
                <w:spacing w:val="-15"/>
                <w:sz w:val="21"/>
                <w:szCs w:val="21"/>
              </w:rPr>
              <w:t>Y</w:t>
            </w:r>
            <w:r>
              <w:rPr>
                <w:rFonts w:hint="eastAsia" w:ascii="黑体" w:hAnsi="黑体" w:eastAsia="黑体" w:cs="黑体"/>
                <w:b/>
                <w:bCs/>
                <w:spacing w:val="-16"/>
                <w:sz w:val="21"/>
                <w:szCs w:val="21"/>
              </w:rPr>
              <w:t>＜</w:t>
            </w:r>
            <w:r>
              <w:rPr>
                <w:rFonts w:hint="eastAsia" w:ascii="黑体" w:hAnsi="黑体" w:eastAsia="黑体" w:cs="黑体"/>
                <w:b/>
                <w:bCs/>
                <w:spacing w:val="-15"/>
                <w:sz w:val="21"/>
                <w:szCs w:val="21"/>
              </w:rPr>
              <w:t xml:space="preserve"> 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wBefore w:w="1" w:type="dxa"/>
          <w:trHeight w:val="667" w:hRule="atLeast"/>
        </w:trPr>
        <w:tc>
          <w:tcPr>
            <w:tcW w:w="1703" w:type="dxa"/>
            <w:gridSpan w:val="2"/>
            <w:vMerge w:val="restart"/>
            <w:tcBorders>
              <w:top w:val="single" w:color="000000" w:sz="2" w:space="0"/>
              <w:bottom w:val="nil"/>
            </w:tcBorders>
            <w:vAlign w:val="center"/>
          </w:tcPr>
          <w:p>
            <w:pPr>
              <w:spacing w:before="79" w:line="218" w:lineRule="auto"/>
              <w:ind w:firstLine="414" w:firstLineChars="200"/>
              <w:jc w:val="both"/>
              <w:rPr>
                <w:rFonts w:hint="eastAsia" w:ascii="黑体" w:hAnsi="黑体" w:eastAsia="黑体" w:cs="黑体"/>
                <w:b/>
                <w:bCs/>
                <w:sz w:val="21"/>
                <w:szCs w:val="21"/>
              </w:rPr>
            </w:pPr>
            <w:r>
              <w:rPr>
                <w:rFonts w:hint="eastAsia" w:ascii="黑体" w:hAnsi="黑体" w:eastAsia="黑体" w:cs="黑体"/>
                <w:b/>
                <w:bCs/>
                <w:spacing w:val="-2"/>
                <w:sz w:val="21"/>
                <w:szCs w:val="21"/>
                <w14:textOutline w14:w="3810" w14:cap="flat" w14:cmpd="sng">
                  <w14:solidFill>
                    <w14:srgbClr w14:val="000000"/>
                  </w14:solidFill>
                  <w14:prstDash w14:val="solid"/>
                  <w14:miter w14:val="0"/>
                </w14:textOutline>
              </w:rPr>
              <w:t>餐</w:t>
            </w:r>
            <w:r>
              <w:rPr>
                <w:rFonts w:hint="eastAsia" w:ascii="黑体" w:hAnsi="黑体" w:eastAsia="黑体" w:cs="黑体"/>
                <w:b/>
                <w:bCs/>
                <w:spacing w:val="-1"/>
                <w:sz w:val="21"/>
                <w:szCs w:val="21"/>
                <w14:textOutline w14:w="3810" w14:cap="flat" w14:cmpd="sng">
                  <w14:solidFill>
                    <w14:srgbClr w14:val="000000"/>
                  </w14:solidFill>
                  <w14:prstDash w14:val="solid"/>
                  <w14:miter w14:val="0"/>
                </w14:textOutline>
              </w:rPr>
              <w:t>饮业</w:t>
            </w:r>
          </w:p>
        </w:tc>
        <w:tc>
          <w:tcPr>
            <w:tcW w:w="1382" w:type="dxa"/>
            <w:tcBorders>
              <w:top w:val="single" w:color="000000" w:sz="2" w:space="0"/>
              <w:bottom w:val="single" w:color="000000" w:sz="2" w:space="0"/>
            </w:tcBorders>
            <w:vAlign w:val="top"/>
          </w:tcPr>
          <w:p>
            <w:pPr>
              <w:spacing w:before="80" w:line="330" w:lineRule="exact"/>
              <w:ind w:left="112"/>
              <w:rPr>
                <w:rFonts w:hint="eastAsia" w:ascii="黑体" w:hAnsi="黑体" w:eastAsia="黑体" w:cs="黑体"/>
                <w:b/>
                <w:bCs/>
                <w:sz w:val="21"/>
                <w:szCs w:val="21"/>
              </w:rPr>
            </w:pPr>
            <w:r>
              <w:rPr>
                <w:rFonts w:hint="eastAsia" w:ascii="黑体" w:hAnsi="黑体" w:eastAsia="黑体" w:cs="黑体"/>
                <w:b/>
                <w:bCs/>
                <w:spacing w:val="-3"/>
                <w:position w:val="11"/>
                <w:sz w:val="21"/>
                <w:szCs w:val="21"/>
              </w:rPr>
              <w:t>从</w:t>
            </w:r>
            <w:r>
              <w:rPr>
                <w:rFonts w:hint="eastAsia" w:ascii="黑体" w:hAnsi="黑体" w:eastAsia="黑体" w:cs="黑体"/>
                <w:b/>
                <w:bCs/>
                <w:spacing w:val="-2"/>
                <w:position w:val="11"/>
                <w:sz w:val="21"/>
                <w:szCs w:val="21"/>
              </w:rPr>
              <w:t>业人员</w:t>
            </w:r>
          </w:p>
          <w:p>
            <w:pPr>
              <w:spacing w:line="218" w:lineRule="auto"/>
              <w:ind w:left="101"/>
              <w:rPr>
                <w:rFonts w:hint="eastAsia" w:ascii="黑体" w:hAnsi="黑体" w:eastAsia="黑体" w:cs="黑体"/>
                <w:b/>
                <w:bCs/>
                <w:sz w:val="21"/>
                <w:szCs w:val="21"/>
              </w:rPr>
            </w:pPr>
            <w:r>
              <w:rPr>
                <w:rFonts w:hint="eastAsia" w:ascii="黑体" w:hAnsi="黑体" w:eastAsia="黑体" w:cs="黑体"/>
                <w:b/>
                <w:bCs/>
                <w:spacing w:val="45"/>
                <w:sz w:val="21"/>
                <w:szCs w:val="21"/>
              </w:rPr>
              <w:t>(</w:t>
            </w:r>
            <w:r>
              <w:rPr>
                <w:rFonts w:hint="eastAsia" w:ascii="黑体" w:hAnsi="黑体" w:eastAsia="黑体" w:cs="黑体"/>
                <w:b/>
                <w:bCs/>
                <w:sz w:val="21"/>
                <w:szCs w:val="21"/>
              </w:rPr>
              <w:t>X</w:t>
            </w:r>
            <w:r>
              <w:rPr>
                <w:rFonts w:hint="eastAsia" w:ascii="黑体" w:hAnsi="黑体" w:eastAsia="黑体" w:cs="黑体"/>
                <w:b/>
                <w:bCs/>
                <w:spacing w:val="45"/>
                <w:sz w:val="21"/>
                <w:szCs w:val="21"/>
              </w:rPr>
              <w:t>)</w:t>
            </w:r>
          </w:p>
        </w:tc>
        <w:tc>
          <w:tcPr>
            <w:tcW w:w="950" w:type="dxa"/>
            <w:tcBorders>
              <w:top w:val="single" w:color="000000" w:sz="2" w:space="0"/>
              <w:bottom w:val="single" w:color="000000" w:sz="2" w:space="0"/>
            </w:tcBorders>
            <w:vAlign w:val="top"/>
          </w:tcPr>
          <w:p>
            <w:pPr>
              <w:spacing w:before="244" w:line="221" w:lineRule="auto"/>
              <w:ind w:left="111"/>
              <w:rPr>
                <w:rFonts w:hint="eastAsia" w:ascii="黑体" w:hAnsi="黑体" w:eastAsia="黑体" w:cs="黑体"/>
                <w:b/>
                <w:bCs/>
                <w:sz w:val="21"/>
                <w:szCs w:val="21"/>
              </w:rPr>
            </w:pPr>
            <w:r>
              <w:rPr>
                <w:rFonts w:hint="eastAsia" w:ascii="黑体" w:hAnsi="黑体" w:eastAsia="黑体" w:cs="黑体"/>
                <w:b/>
                <w:bCs/>
                <w:sz w:val="21"/>
                <w:szCs w:val="21"/>
              </w:rPr>
              <w:t>人</w:t>
            </w:r>
          </w:p>
        </w:tc>
        <w:tc>
          <w:tcPr>
            <w:tcW w:w="1770" w:type="dxa"/>
            <w:tcBorders>
              <w:top w:val="single" w:color="000000" w:sz="2" w:space="0"/>
              <w:bottom w:val="single" w:color="000000" w:sz="2" w:space="0"/>
            </w:tcBorders>
            <w:vAlign w:val="top"/>
          </w:tcPr>
          <w:p>
            <w:pPr>
              <w:spacing w:before="244" w:line="235" w:lineRule="auto"/>
              <w:ind w:left="122"/>
              <w:rPr>
                <w:rFonts w:hint="eastAsia" w:ascii="黑体" w:hAnsi="黑体" w:eastAsia="黑体" w:cs="黑体"/>
                <w:b/>
                <w:bCs/>
                <w:sz w:val="21"/>
                <w:szCs w:val="21"/>
              </w:rPr>
            </w:pPr>
            <w:r>
              <w:rPr>
                <w:rFonts w:hint="eastAsia" w:ascii="黑体" w:hAnsi="黑体" w:eastAsia="黑体" w:cs="黑体"/>
                <w:b/>
                <w:bCs/>
                <w:spacing w:val="-12"/>
                <w:sz w:val="21"/>
                <w:szCs w:val="21"/>
              </w:rPr>
              <w:t>1</w:t>
            </w:r>
            <w:r>
              <w:rPr>
                <w:rFonts w:hint="eastAsia" w:ascii="黑体" w:hAnsi="黑体" w:eastAsia="黑体" w:cs="黑体"/>
                <w:b/>
                <w:bCs/>
                <w:spacing w:val="-10"/>
                <w:sz w:val="21"/>
                <w:szCs w:val="21"/>
              </w:rPr>
              <w:t>00≤X＜ 300</w:t>
            </w:r>
          </w:p>
        </w:tc>
        <w:tc>
          <w:tcPr>
            <w:tcW w:w="1665" w:type="dxa"/>
            <w:tcBorders>
              <w:top w:val="single" w:color="000000" w:sz="2" w:space="0"/>
              <w:bottom w:val="single" w:color="000000" w:sz="2" w:space="0"/>
            </w:tcBorders>
            <w:vAlign w:val="top"/>
          </w:tcPr>
          <w:p>
            <w:pPr>
              <w:spacing w:before="244" w:line="235" w:lineRule="auto"/>
              <w:ind w:left="124"/>
              <w:rPr>
                <w:rFonts w:hint="eastAsia" w:ascii="黑体" w:hAnsi="黑体" w:eastAsia="黑体" w:cs="黑体"/>
                <w:b/>
                <w:bCs/>
                <w:sz w:val="21"/>
                <w:szCs w:val="21"/>
              </w:rPr>
            </w:pPr>
            <w:r>
              <w:rPr>
                <w:rFonts w:hint="eastAsia" w:ascii="黑体" w:hAnsi="黑体" w:eastAsia="黑体" w:cs="黑体"/>
                <w:b/>
                <w:bCs/>
                <w:spacing w:val="-15"/>
                <w:sz w:val="21"/>
                <w:szCs w:val="21"/>
              </w:rPr>
              <w:t>1</w:t>
            </w:r>
            <w:r>
              <w:rPr>
                <w:rFonts w:hint="eastAsia" w:ascii="黑体" w:hAnsi="黑体" w:eastAsia="黑体" w:cs="黑体"/>
                <w:b/>
                <w:bCs/>
                <w:spacing w:val="-11"/>
                <w:sz w:val="21"/>
                <w:szCs w:val="21"/>
              </w:rPr>
              <w:t>0≤X＜ 100</w:t>
            </w:r>
          </w:p>
        </w:tc>
        <w:tc>
          <w:tcPr>
            <w:tcW w:w="1500" w:type="dxa"/>
            <w:tcBorders>
              <w:top w:val="single" w:color="000000" w:sz="2" w:space="0"/>
              <w:bottom w:val="single" w:color="000000" w:sz="2" w:space="0"/>
            </w:tcBorders>
            <w:vAlign w:val="top"/>
          </w:tcPr>
          <w:p>
            <w:pPr>
              <w:spacing w:before="244" w:line="236" w:lineRule="auto"/>
              <w:ind w:left="115"/>
              <w:rPr>
                <w:rFonts w:hint="eastAsia" w:ascii="黑体" w:hAnsi="黑体" w:eastAsia="黑体" w:cs="黑体"/>
                <w:b/>
                <w:bCs/>
                <w:sz w:val="21"/>
                <w:szCs w:val="21"/>
              </w:rPr>
            </w:pPr>
            <w:r>
              <w:rPr>
                <w:rFonts w:hint="eastAsia" w:ascii="黑体" w:hAnsi="黑体" w:eastAsia="黑体" w:cs="黑体"/>
                <w:b/>
                <w:bCs/>
                <w:spacing w:val="-17"/>
                <w:sz w:val="21"/>
                <w:szCs w:val="21"/>
              </w:rPr>
              <w:t>X</w:t>
            </w:r>
            <w:r>
              <w:rPr>
                <w:rFonts w:hint="eastAsia" w:ascii="黑体" w:hAnsi="黑体" w:eastAsia="黑体" w:cs="黑体"/>
                <w:b/>
                <w:bCs/>
                <w:spacing w:val="-20"/>
                <w:sz w:val="21"/>
                <w:szCs w:val="21"/>
              </w:rPr>
              <w:t>＜</w:t>
            </w:r>
            <w:r>
              <w:rPr>
                <w:rFonts w:hint="eastAsia" w:ascii="黑体" w:hAnsi="黑体" w:eastAsia="黑体" w:cs="黑体"/>
                <w:b/>
                <w:bCs/>
                <w:spacing w:val="-17"/>
                <w:sz w:val="21"/>
                <w:szCs w:val="21"/>
              </w:rPr>
              <w:t xml:space="preserve"> 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wBefore w:w="1" w:type="dxa"/>
          <w:trHeight w:val="341" w:hRule="atLeast"/>
        </w:trPr>
        <w:tc>
          <w:tcPr>
            <w:tcW w:w="1703" w:type="dxa"/>
            <w:gridSpan w:val="2"/>
            <w:vMerge w:val="continue"/>
            <w:tcBorders>
              <w:top w:val="nil"/>
              <w:bottom w:val="single" w:color="000000" w:sz="2" w:space="0"/>
            </w:tcBorders>
            <w:vAlign w:val="center"/>
          </w:tcPr>
          <w:p>
            <w:pPr>
              <w:jc w:val="center"/>
              <w:rPr>
                <w:rFonts w:hint="eastAsia" w:ascii="黑体" w:hAnsi="黑体" w:eastAsia="黑体" w:cs="黑体"/>
                <w:b/>
                <w:bCs/>
                <w:sz w:val="21"/>
                <w:szCs w:val="21"/>
              </w:rPr>
            </w:pPr>
          </w:p>
        </w:tc>
        <w:tc>
          <w:tcPr>
            <w:tcW w:w="1382" w:type="dxa"/>
            <w:tcBorders>
              <w:top w:val="single" w:color="000000" w:sz="2" w:space="0"/>
              <w:bottom w:val="single" w:color="000000" w:sz="2" w:space="0"/>
            </w:tcBorders>
            <w:vAlign w:val="top"/>
          </w:tcPr>
          <w:p>
            <w:pPr>
              <w:spacing w:before="79" w:line="218" w:lineRule="auto"/>
              <w:ind w:left="119"/>
              <w:rPr>
                <w:rFonts w:hint="eastAsia" w:ascii="黑体" w:hAnsi="黑体" w:eastAsia="黑体" w:cs="黑体"/>
                <w:b/>
                <w:bCs/>
                <w:sz w:val="21"/>
                <w:szCs w:val="21"/>
              </w:rPr>
            </w:pPr>
            <w:r>
              <w:rPr>
                <w:rFonts w:hint="eastAsia" w:ascii="黑体" w:hAnsi="黑体" w:eastAsia="黑体" w:cs="黑体"/>
                <w:b/>
                <w:bCs/>
                <w:sz w:val="21"/>
                <w:szCs w:val="21"/>
              </w:rPr>
              <w:t>营业收入</w:t>
            </w:r>
          </w:p>
          <w:p>
            <w:pPr>
              <w:pStyle w:val="2"/>
              <w:ind w:firstLine="301" w:firstLineChars="100"/>
              <w:rPr>
                <w:rFonts w:hint="eastAsia" w:ascii="黑体" w:hAnsi="黑体" w:eastAsia="黑体" w:cs="黑体"/>
                <w:b/>
                <w:bCs/>
                <w:sz w:val="21"/>
                <w:szCs w:val="21"/>
              </w:rPr>
            </w:pPr>
            <w:r>
              <w:rPr>
                <w:rFonts w:hint="eastAsia" w:ascii="黑体" w:hAnsi="黑体" w:eastAsia="黑体" w:cs="黑体"/>
                <w:b/>
                <w:bCs/>
                <w:spacing w:val="45"/>
                <w:sz w:val="21"/>
                <w:szCs w:val="21"/>
              </w:rPr>
              <w:t>(</w:t>
            </w:r>
            <w:r>
              <w:rPr>
                <w:rFonts w:hint="eastAsia" w:ascii="黑体" w:hAnsi="黑体" w:eastAsia="黑体" w:cs="黑体"/>
                <w:b/>
                <w:bCs/>
                <w:sz w:val="21"/>
                <w:szCs w:val="21"/>
              </w:rPr>
              <w:t>Y</w:t>
            </w:r>
            <w:r>
              <w:rPr>
                <w:rFonts w:hint="eastAsia" w:ascii="黑体" w:hAnsi="黑体" w:eastAsia="黑体" w:cs="黑体"/>
                <w:b/>
                <w:bCs/>
                <w:spacing w:val="45"/>
                <w:sz w:val="21"/>
                <w:szCs w:val="21"/>
              </w:rPr>
              <w:t>)</w:t>
            </w:r>
          </w:p>
        </w:tc>
        <w:tc>
          <w:tcPr>
            <w:tcW w:w="950" w:type="dxa"/>
            <w:tcBorders>
              <w:top w:val="single" w:color="000000" w:sz="2" w:space="0"/>
              <w:bottom w:val="single" w:color="000000" w:sz="2" w:space="0"/>
            </w:tcBorders>
            <w:vAlign w:val="top"/>
          </w:tcPr>
          <w:p>
            <w:pPr>
              <w:spacing w:before="79" w:line="221" w:lineRule="auto"/>
              <w:ind w:left="119"/>
              <w:rPr>
                <w:rFonts w:hint="eastAsia" w:ascii="黑体" w:hAnsi="黑体" w:eastAsia="黑体" w:cs="黑体"/>
                <w:b/>
                <w:bCs/>
                <w:sz w:val="21"/>
                <w:szCs w:val="21"/>
              </w:rPr>
            </w:pPr>
            <w:r>
              <w:rPr>
                <w:rFonts w:hint="eastAsia" w:ascii="黑体" w:hAnsi="黑体" w:eastAsia="黑体" w:cs="黑体"/>
                <w:b/>
                <w:bCs/>
                <w:spacing w:val="-5"/>
                <w:sz w:val="21"/>
                <w:szCs w:val="21"/>
              </w:rPr>
              <w:t>万</w:t>
            </w:r>
            <w:r>
              <w:rPr>
                <w:rFonts w:hint="eastAsia" w:ascii="黑体" w:hAnsi="黑体" w:eastAsia="黑体" w:cs="黑体"/>
                <w:b/>
                <w:bCs/>
                <w:spacing w:val="-4"/>
                <w:sz w:val="21"/>
                <w:szCs w:val="21"/>
              </w:rPr>
              <w:t>元</w:t>
            </w:r>
          </w:p>
        </w:tc>
        <w:tc>
          <w:tcPr>
            <w:tcW w:w="1770" w:type="dxa"/>
            <w:tcBorders>
              <w:top w:val="single" w:color="000000" w:sz="2" w:space="0"/>
              <w:bottom w:val="single" w:color="000000" w:sz="2" w:space="0"/>
            </w:tcBorders>
            <w:vAlign w:val="top"/>
          </w:tcPr>
          <w:p>
            <w:pPr>
              <w:spacing w:before="80" w:line="235" w:lineRule="auto"/>
              <w:ind w:left="118"/>
              <w:rPr>
                <w:rFonts w:hint="eastAsia" w:ascii="黑体" w:hAnsi="黑体" w:eastAsia="黑体" w:cs="黑体"/>
                <w:b/>
                <w:bCs/>
                <w:sz w:val="21"/>
                <w:szCs w:val="21"/>
              </w:rPr>
            </w:pPr>
            <w:r>
              <w:rPr>
                <w:rFonts w:hint="eastAsia" w:ascii="黑体" w:hAnsi="黑体" w:eastAsia="黑体" w:cs="黑体"/>
                <w:b/>
                <w:bCs/>
                <w:spacing w:val="-14"/>
                <w:sz w:val="21"/>
                <w:szCs w:val="21"/>
              </w:rPr>
              <w:t>2</w:t>
            </w:r>
            <w:r>
              <w:rPr>
                <w:rFonts w:hint="eastAsia" w:ascii="黑体" w:hAnsi="黑体" w:eastAsia="黑体" w:cs="黑体"/>
                <w:b/>
                <w:bCs/>
                <w:spacing w:val="-10"/>
                <w:sz w:val="21"/>
                <w:szCs w:val="21"/>
              </w:rPr>
              <w:t>0</w:t>
            </w:r>
            <w:r>
              <w:rPr>
                <w:rFonts w:hint="eastAsia" w:ascii="黑体" w:hAnsi="黑体" w:eastAsia="黑体" w:cs="黑体"/>
                <w:b/>
                <w:bCs/>
                <w:spacing w:val="-7"/>
                <w:sz w:val="21"/>
                <w:szCs w:val="21"/>
              </w:rPr>
              <w:t>00≤Y＜ 10000</w:t>
            </w:r>
          </w:p>
        </w:tc>
        <w:tc>
          <w:tcPr>
            <w:tcW w:w="1665" w:type="dxa"/>
            <w:tcBorders>
              <w:top w:val="single" w:color="000000" w:sz="2" w:space="0"/>
              <w:bottom w:val="single" w:color="000000" w:sz="2" w:space="0"/>
            </w:tcBorders>
            <w:vAlign w:val="top"/>
          </w:tcPr>
          <w:p>
            <w:pPr>
              <w:spacing w:before="80" w:line="235" w:lineRule="auto"/>
              <w:ind w:left="124"/>
              <w:rPr>
                <w:rFonts w:hint="eastAsia" w:ascii="黑体" w:hAnsi="黑体" w:eastAsia="黑体" w:cs="黑体"/>
                <w:b/>
                <w:bCs/>
                <w:sz w:val="21"/>
                <w:szCs w:val="21"/>
              </w:rPr>
            </w:pPr>
            <w:r>
              <w:rPr>
                <w:rFonts w:hint="eastAsia" w:ascii="黑体" w:hAnsi="黑体" w:eastAsia="黑体" w:cs="黑体"/>
                <w:b/>
                <w:bCs/>
                <w:spacing w:val="-15"/>
                <w:sz w:val="21"/>
                <w:szCs w:val="21"/>
              </w:rPr>
              <w:t>1</w:t>
            </w:r>
            <w:r>
              <w:rPr>
                <w:rFonts w:hint="eastAsia" w:ascii="黑体" w:hAnsi="黑体" w:eastAsia="黑体" w:cs="黑体"/>
                <w:b/>
                <w:bCs/>
                <w:spacing w:val="-9"/>
                <w:sz w:val="21"/>
                <w:szCs w:val="21"/>
              </w:rPr>
              <w:t>00≤Y＜ 2000</w:t>
            </w:r>
          </w:p>
        </w:tc>
        <w:tc>
          <w:tcPr>
            <w:tcW w:w="1500" w:type="dxa"/>
            <w:tcBorders>
              <w:top w:val="single" w:color="000000" w:sz="2" w:space="0"/>
              <w:bottom w:val="single" w:color="000000" w:sz="2" w:space="0"/>
            </w:tcBorders>
            <w:vAlign w:val="top"/>
          </w:tcPr>
          <w:p>
            <w:pPr>
              <w:spacing w:before="80" w:line="236" w:lineRule="auto"/>
              <w:ind w:left="115"/>
              <w:rPr>
                <w:rFonts w:hint="eastAsia" w:ascii="黑体" w:hAnsi="黑体" w:eastAsia="黑体" w:cs="黑体"/>
                <w:b/>
                <w:bCs/>
                <w:sz w:val="21"/>
                <w:szCs w:val="21"/>
              </w:rPr>
            </w:pPr>
            <w:r>
              <w:rPr>
                <w:rFonts w:hint="eastAsia" w:ascii="黑体" w:hAnsi="黑体" w:eastAsia="黑体" w:cs="黑体"/>
                <w:b/>
                <w:bCs/>
                <w:spacing w:val="-15"/>
                <w:sz w:val="21"/>
                <w:szCs w:val="21"/>
              </w:rPr>
              <w:t>Y</w:t>
            </w:r>
            <w:r>
              <w:rPr>
                <w:rFonts w:hint="eastAsia" w:ascii="黑体" w:hAnsi="黑体" w:eastAsia="黑体" w:cs="黑体"/>
                <w:b/>
                <w:bCs/>
                <w:spacing w:val="-16"/>
                <w:sz w:val="21"/>
                <w:szCs w:val="21"/>
              </w:rPr>
              <w:t>＜</w:t>
            </w:r>
            <w:r>
              <w:rPr>
                <w:rFonts w:hint="eastAsia" w:ascii="黑体" w:hAnsi="黑体" w:eastAsia="黑体" w:cs="黑体"/>
                <w:b/>
                <w:bCs/>
                <w:spacing w:val="-15"/>
                <w:sz w:val="21"/>
                <w:szCs w:val="21"/>
              </w:rPr>
              <w:t xml:space="preserve"> 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7" w:hRule="atLeast"/>
        </w:trPr>
        <w:tc>
          <w:tcPr>
            <w:tcW w:w="1703" w:type="dxa"/>
            <w:gridSpan w:val="2"/>
            <w:vMerge w:val="restart"/>
            <w:tcBorders>
              <w:top w:val="single" w:color="000000" w:sz="2" w:space="0"/>
              <w:bottom w:val="nil"/>
            </w:tcBorders>
            <w:vAlign w:val="center"/>
          </w:tcPr>
          <w:p>
            <w:pPr>
              <w:spacing w:before="59" w:line="216" w:lineRule="auto"/>
              <w:ind w:firstLine="209" w:firstLineChars="100"/>
              <w:jc w:val="both"/>
              <w:rPr>
                <w:rFonts w:hint="eastAsia" w:ascii="黑体" w:hAnsi="黑体" w:eastAsia="黑体" w:cs="黑体"/>
                <w:b/>
                <w:bCs/>
                <w:sz w:val="21"/>
                <w:szCs w:val="21"/>
              </w:rPr>
            </w:pPr>
            <w:r>
              <w:rPr>
                <w:rFonts w:hint="eastAsia" w:ascii="黑体" w:hAnsi="黑体" w:eastAsia="黑体" w:cs="黑体"/>
                <w:b/>
                <w:bCs/>
                <w:spacing w:val="-1"/>
                <w:sz w:val="21"/>
                <w:szCs w:val="21"/>
                <w14:textOutline w14:w="3810" w14:cap="flat" w14:cmpd="sng">
                  <w14:solidFill>
                    <w14:srgbClr w14:val="000000"/>
                  </w14:solidFill>
                  <w14:prstDash w14:val="solid"/>
                  <w14:miter w14:val="0"/>
                </w14:textOutline>
              </w:rPr>
              <w:t>信息</w:t>
            </w:r>
            <w:r>
              <w:rPr>
                <w:rFonts w:hint="eastAsia" w:ascii="黑体" w:hAnsi="黑体" w:eastAsia="黑体" w:cs="黑体"/>
                <w:b/>
                <w:bCs/>
                <w:sz w:val="21"/>
                <w:szCs w:val="21"/>
                <w14:textOutline w14:w="3810" w14:cap="flat" w14:cmpd="sng">
                  <w14:solidFill>
                    <w14:srgbClr w14:val="000000"/>
                  </w14:solidFill>
                  <w14:prstDash w14:val="solid"/>
                  <w14:miter w14:val="0"/>
                </w14:textOutline>
              </w:rPr>
              <w:t>传输业</w:t>
            </w:r>
          </w:p>
        </w:tc>
        <w:tc>
          <w:tcPr>
            <w:tcW w:w="1383" w:type="dxa"/>
            <w:gridSpan w:val="2"/>
            <w:tcBorders>
              <w:top w:val="single" w:color="000000" w:sz="2" w:space="0"/>
              <w:bottom w:val="single" w:color="000000" w:sz="2" w:space="0"/>
            </w:tcBorders>
            <w:vAlign w:val="top"/>
          </w:tcPr>
          <w:p>
            <w:pPr>
              <w:spacing w:before="75" w:line="332" w:lineRule="exact"/>
              <w:ind w:left="112"/>
              <w:rPr>
                <w:rFonts w:hint="eastAsia" w:ascii="黑体" w:hAnsi="黑体" w:eastAsia="黑体" w:cs="黑体"/>
                <w:b/>
                <w:bCs/>
                <w:sz w:val="21"/>
                <w:szCs w:val="21"/>
              </w:rPr>
            </w:pPr>
            <w:r>
              <w:rPr>
                <w:rFonts w:hint="eastAsia" w:ascii="黑体" w:hAnsi="黑体" w:eastAsia="黑体" w:cs="黑体"/>
                <w:b/>
                <w:bCs/>
                <w:spacing w:val="-3"/>
                <w:position w:val="11"/>
                <w:sz w:val="21"/>
                <w:szCs w:val="21"/>
              </w:rPr>
              <w:t>从</w:t>
            </w:r>
            <w:r>
              <w:rPr>
                <w:rFonts w:hint="eastAsia" w:ascii="黑体" w:hAnsi="黑体" w:eastAsia="黑体" w:cs="黑体"/>
                <w:b/>
                <w:bCs/>
                <w:spacing w:val="-2"/>
                <w:position w:val="11"/>
                <w:sz w:val="21"/>
                <w:szCs w:val="21"/>
              </w:rPr>
              <w:t>业人员</w:t>
            </w:r>
          </w:p>
          <w:p>
            <w:pPr>
              <w:spacing w:line="218" w:lineRule="auto"/>
              <w:ind w:left="101"/>
              <w:rPr>
                <w:rFonts w:hint="eastAsia" w:ascii="黑体" w:hAnsi="黑体" w:eastAsia="黑体" w:cs="黑体"/>
                <w:b/>
                <w:bCs/>
                <w:sz w:val="21"/>
                <w:szCs w:val="21"/>
              </w:rPr>
            </w:pPr>
            <w:r>
              <w:rPr>
                <w:rFonts w:hint="eastAsia" w:ascii="黑体" w:hAnsi="黑体" w:eastAsia="黑体" w:cs="黑体"/>
                <w:b/>
                <w:bCs/>
                <w:spacing w:val="45"/>
                <w:sz w:val="21"/>
                <w:szCs w:val="21"/>
              </w:rPr>
              <w:t>(</w:t>
            </w:r>
            <w:r>
              <w:rPr>
                <w:rFonts w:hint="eastAsia" w:ascii="黑体" w:hAnsi="黑体" w:eastAsia="黑体" w:cs="黑体"/>
                <w:b/>
                <w:bCs/>
                <w:sz w:val="21"/>
                <w:szCs w:val="21"/>
              </w:rPr>
              <w:t>X</w:t>
            </w:r>
            <w:r>
              <w:rPr>
                <w:rFonts w:hint="eastAsia" w:ascii="黑体" w:hAnsi="黑体" w:eastAsia="黑体" w:cs="黑体"/>
                <w:b/>
                <w:bCs/>
                <w:spacing w:val="45"/>
                <w:sz w:val="21"/>
                <w:szCs w:val="21"/>
              </w:rPr>
              <w:t>)</w:t>
            </w:r>
          </w:p>
        </w:tc>
        <w:tc>
          <w:tcPr>
            <w:tcW w:w="950" w:type="dxa"/>
            <w:tcBorders>
              <w:top w:val="single" w:color="000000" w:sz="2" w:space="0"/>
              <w:bottom w:val="single" w:color="000000" w:sz="2" w:space="0"/>
            </w:tcBorders>
            <w:vAlign w:val="top"/>
          </w:tcPr>
          <w:p>
            <w:pPr>
              <w:spacing w:before="241" w:line="221" w:lineRule="auto"/>
              <w:ind w:left="111"/>
              <w:rPr>
                <w:rFonts w:hint="eastAsia" w:ascii="黑体" w:hAnsi="黑体" w:eastAsia="黑体" w:cs="黑体"/>
                <w:b/>
                <w:bCs/>
                <w:sz w:val="21"/>
                <w:szCs w:val="21"/>
              </w:rPr>
            </w:pPr>
            <w:r>
              <w:rPr>
                <w:rFonts w:hint="eastAsia" w:ascii="黑体" w:hAnsi="黑体" w:eastAsia="黑体" w:cs="黑体"/>
                <w:b/>
                <w:bCs/>
                <w:sz w:val="21"/>
                <w:szCs w:val="21"/>
              </w:rPr>
              <w:t>人</w:t>
            </w:r>
          </w:p>
        </w:tc>
        <w:tc>
          <w:tcPr>
            <w:tcW w:w="1770" w:type="dxa"/>
            <w:tcBorders>
              <w:top w:val="single" w:color="000000" w:sz="2" w:space="0"/>
              <w:bottom w:val="single" w:color="000000" w:sz="2" w:space="0"/>
            </w:tcBorders>
            <w:vAlign w:val="top"/>
          </w:tcPr>
          <w:p>
            <w:pPr>
              <w:spacing w:before="241" w:line="235" w:lineRule="auto"/>
              <w:ind w:left="122"/>
              <w:rPr>
                <w:rFonts w:hint="eastAsia" w:ascii="黑体" w:hAnsi="黑体" w:eastAsia="黑体" w:cs="黑体"/>
                <w:b/>
                <w:bCs/>
                <w:sz w:val="21"/>
                <w:szCs w:val="21"/>
              </w:rPr>
            </w:pPr>
            <w:r>
              <w:rPr>
                <w:rFonts w:hint="eastAsia" w:ascii="黑体" w:hAnsi="黑体" w:eastAsia="黑体" w:cs="黑体"/>
                <w:b/>
                <w:bCs/>
                <w:spacing w:val="-15"/>
                <w:sz w:val="21"/>
                <w:szCs w:val="21"/>
              </w:rPr>
              <w:t>1</w:t>
            </w:r>
            <w:r>
              <w:rPr>
                <w:rFonts w:hint="eastAsia" w:ascii="黑体" w:hAnsi="黑体" w:eastAsia="黑体" w:cs="黑体"/>
                <w:b/>
                <w:bCs/>
                <w:spacing w:val="-9"/>
                <w:sz w:val="21"/>
                <w:szCs w:val="21"/>
              </w:rPr>
              <w:t>00≤X＜ 2000</w:t>
            </w:r>
          </w:p>
        </w:tc>
        <w:tc>
          <w:tcPr>
            <w:tcW w:w="1665" w:type="dxa"/>
            <w:tcBorders>
              <w:top w:val="single" w:color="000000" w:sz="2" w:space="0"/>
              <w:bottom w:val="single" w:color="000000" w:sz="2" w:space="0"/>
            </w:tcBorders>
            <w:vAlign w:val="top"/>
          </w:tcPr>
          <w:p>
            <w:pPr>
              <w:spacing w:before="241" w:line="235" w:lineRule="auto"/>
              <w:ind w:left="124"/>
              <w:rPr>
                <w:rFonts w:hint="eastAsia" w:ascii="黑体" w:hAnsi="黑体" w:eastAsia="黑体" w:cs="黑体"/>
                <w:b/>
                <w:bCs/>
                <w:sz w:val="21"/>
                <w:szCs w:val="21"/>
              </w:rPr>
            </w:pPr>
            <w:r>
              <w:rPr>
                <w:rFonts w:hint="eastAsia" w:ascii="黑体" w:hAnsi="黑体" w:eastAsia="黑体" w:cs="黑体"/>
                <w:b/>
                <w:bCs/>
                <w:spacing w:val="-15"/>
                <w:sz w:val="21"/>
                <w:szCs w:val="21"/>
              </w:rPr>
              <w:t>1</w:t>
            </w:r>
            <w:r>
              <w:rPr>
                <w:rFonts w:hint="eastAsia" w:ascii="黑体" w:hAnsi="黑体" w:eastAsia="黑体" w:cs="黑体"/>
                <w:b/>
                <w:bCs/>
                <w:spacing w:val="-11"/>
                <w:sz w:val="21"/>
                <w:szCs w:val="21"/>
              </w:rPr>
              <w:t>0≤X＜ 100</w:t>
            </w:r>
          </w:p>
        </w:tc>
        <w:tc>
          <w:tcPr>
            <w:tcW w:w="1500" w:type="dxa"/>
            <w:tcBorders>
              <w:top w:val="single" w:color="000000" w:sz="2" w:space="0"/>
              <w:bottom w:val="single" w:color="000000" w:sz="2" w:space="0"/>
            </w:tcBorders>
            <w:vAlign w:val="top"/>
          </w:tcPr>
          <w:p>
            <w:pPr>
              <w:spacing w:before="241" w:line="236" w:lineRule="auto"/>
              <w:ind w:left="115"/>
              <w:rPr>
                <w:rFonts w:hint="eastAsia" w:ascii="黑体" w:hAnsi="黑体" w:eastAsia="黑体" w:cs="黑体"/>
                <w:b/>
                <w:bCs/>
                <w:sz w:val="21"/>
                <w:szCs w:val="21"/>
              </w:rPr>
            </w:pPr>
            <w:r>
              <w:rPr>
                <w:rFonts w:hint="eastAsia" w:ascii="黑体" w:hAnsi="黑体" w:eastAsia="黑体" w:cs="黑体"/>
                <w:b/>
                <w:bCs/>
                <w:spacing w:val="-17"/>
                <w:sz w:val="21"/>
                <w:szCs w:val="21"/>
              </w:rPr>
              <w:t>X</w:t>
            </w:r>
            <w:r>
              <w:rPr>
                <w:rFonts w:hint="eastAsia" w:ascii="黑体" w:hAnsi="黑体" w:eastAsia="黑体" w:cs="黑体"/>
                <w:b/>
                <w:bCs/>
                <w:spacing w:val="-20"/>
                <w:sz w:val="21"/>
                <w:szCs w:val="21"/>
              </w:rPr>
              <w:t>＜</w:t>
            </w:r>
            <w:r>
              <w:rPr>
                <w:rFonts w:hint="eastAsia" w:ascii="黑体" w:hAnsi="黑体" w:eastAsia="黑体" w:cs="黑体"/>
                <w:b/>
                <w:bCs/>
                <w:spacing w:val="-17"/>
                <w:sz w:val="21"/>
                <w:szCs w:val="21"/>
              </w:rPr>
              <w:t xml:space="preserve"> 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7" w:hRule="atLeast"/>
        </w:trPr>
        <w:tc>
          <w:tcPr>
            <w:tcW w:w="1703" w:type="dxa"/>
            <w:gridSpan w:val="2"/>
            <w:vMerge w:val="continue"/>
            <w:tcBorders>
              <w:top w:val="nil"/>
              <w:bottom w:val="single" w:color="000000" w:sz="2" w:space="0"/>
            </w:tcBorders>
            <w:vAlign w:val="center"/>
          </w:tcPr>
          <w:p>
            <w:pPr>
              <w:jc w:val="center"/>
              <w:rPr>
                <w:rFonts w:hint="eastAsia" w:ascii="黑体" w:hAnsi="黑体" w:eastAsia="黑体" w:cs="黑体"/>
                <w:b/>
                <w:bCs/>
                <w:sz w:val="21"/>
                <w:szCs w:val="21"/>
              </w:rPr>
            </w:pPr>
          </w:p>
        </w:tc>
        <w:tc>
          <w:tcPr>
            <w:tcW w:w="1383" w:type="dxa"/>
            <w:gridSpan w:val="2"/>
            <w:tcBorders>
              <w:top w:val="single" w:color="000000" w:sz="2" w:space="0"/>
              <w:bottom w:val="single" w:color="000000" w:sz="2" w:space="0"/>
            </w:tcBorders>
            <w:vAlign w:val="top"/>
          </w:tcPr>
          <w:p>
            <w:pPr>
              <w:spacing w:before="75" w:line="332" w:lineRule="exact"/>
              <w:ind w:left="119"/>
              <w:rPr>
                <w:rFonts w:hint="eastAsia" w:ascii="黑体" w:hAnsi="黑体" w:eastAsia="黑体" w:cs="黑体"/>
                <w:b/>
                <w:bCs/>
                <w:sz w:val="21"/>
                <w:szCs w:val="21"/>
              </w:rPr>
            </w:pPr>
            <w:r>
              <w:rPr>
                <w:rFonts w:hint="eastAsia" w:ascii="黑体" w:hAnsi="黑体" w:eastAsia="黑体" w:cs="黑体"/>
                <w:b/>
                <w:bCs/>
                <w:spacing w:val="-6"/>
                <w:position w:val="11"/>
                <w:sz w:val="21"/>
                <w:szCs w:val="21"/>
              </w:rPr>
              <w:t>营</w:t>
            </w:r>
            <w:r>
              <w:rPr>
                <w:rFonts w:hint="eastAsia" w:ascii="黑体" w:hAnsi="黑体" w:eastAsia="黑体" w:cs="黑体"/>
                <w:b/>
                <w:bCs/>
                <w:spacing w:val="-3"/>
                <w:position w:val="11"/>
                <w:sz w:val="21"/>
                <w:szCs w:val="21"/>
              </w:rPr>
              <w:t>业收入</w:t>
            </w:r>
          </w:p>
          <w:p>
            <w:pPr>
              <w:spacing w:line="218" w:lineRule="auto"/>
              <w:ind w:left="101"/>
              <w:rPr>
                <w:rFonts w:hint="eastAsia" w:ascii="黑体" w:hAnsi="黑体" w:eastAsia="黑体" w:cs="黑体"/>
                <w:b/>
                <w:bCs/>
                <w:sz w:val="21"/>
                <w:szCs w:val="21"/>
              </w:rPr>
            </w:pPr>
            <w:r>
              <w:rPr>
                <w:rFonts w:hint="eastAsia" w:ascii="黑体" w:hAnsi="黑体" w:eastAsia="黑体" w:cs="黑体"/>
                <w:b/>
                <w:bCs/>
                <w:spacing w:val="45"/>
                <w:sz w:val="21"/>
                <w:szCs w:val="21"/>
              </w:rPr>
              <w:t>(</w:t>
            </w:r>
            <w:r>
              <w:rPr>
                <w:rFonts w:hint="eastAsia" w:ascii="黑体" w:hAnsi="黑体" w:eastAsia="黑体" w:cs="黑体"/>
                <w:b/>
                <w:bCs/>
                <w:sz w:val="21"/>
                <w:szCs w:val="21"/>
              </w:rPr>
              <w:t>Y</w:t>
            </w:r>
            <w:r>
              <w:rPr>
                <w:rFonts w:hint="eastAsia" w:ascii="黑体" w:hAnsi="黑体" w:eastAsia="黑体" w:cs="黑体"/>
                <w:b/>
                <w:bCs/>
                <w:spacing w:val="45"/>
                <w:sz w:val="21"/>
                <w:szCs w:val="21"/>
              </w:rPr>
              <w:t>)</w:t>
            </w:r>
          </w:p>
        </w:tc>
        <w:tc>
          <w:tcPr>
            <w:tcW w:w="950" w:type="dxa"/>
            <w:tcBorders>
              <w:top w:val="single" w:color="000000" w:sz="2" w:space="0"/>
              <w:bottom w:val="single" w:color="000000" w:sz="2" w:space="0"/>
            </w:tcBorders>
            <w:vAlign w:val="top"/>
          </w:tcPr>
          <w:p>
            <w:pPr>
              <w:spacing w:before="240" w:line="221" w:lineRule="auto"/>
              <w:ind w:left="119"/>
              <w:rPr>
                <w:rFonts w:hint="eastAsia" w:ascii="黑体" w:hAnsi="黑体" w:eastAsia="黑体" w:cs="黑体"/>
                <w:b/>
                <w:bCs/>
                <w:sz w:val="21"/>
                <w:szCs w:val="21"/>
              </w:rPr>
            </w:pPr>
            <w:r>
              <w:rPr>
                <w:rFonts w:hint="eastAsia" w:ascii="黑体" w:hAnsi="黑体" w:eastAsia="黑体" w:cs="黑体"/>
                <w:b/>
                <w:bCs/>
                <w:spacing w:val="-5"/>
                <w:sz w:val="21"/>
                <w:szCs w:val="21"/>
              </w:rPr>
              <w:t>万</w:t>
            </w:r>
            <w:r>
              <w:rPr>
                <w:rFonts w:hint="eastAsia" w:ascii="黑体" w:hAnsi="黑体" w:eastAsia="黑体" w:cs="黑体"/>
                <w:b/>
                <w:bCs/>
                <w:spacing w:val="-4"/>
                <w:sz w:val="21"/>
                <w:szCs w:val="21"/>
              </w:rPr>
              <w:t>元</w:t>
            </w:r>
          </w:p>
        </w:tc>
        <w:tc>
          <w:tcPr>
            <w:tcW w:w="1770" w:type="dxa"/>
            <w:tcBorders>
              <w:top w:val="single" w:color="000000" w:sz="2" w:space="0"/>
              <w:bottom w:val="single" w:color="000000" w:sz="2" w:space="0"/>
            </w:tcBorders>
            <w:vAlign w:val="top"/>
          </w:tcPr>
          <w:p>
            <w:pPr>
              <w:spacing w:before="241" w:line="235" w:lineRule="auto"/>
              <w:ind w:left="122"/>
              <w:rPr>
                <w:rFonts w:hint="eastAsia" w:ascii="黑体" w:hAnsi="黑体" w:eastAsia="黑体" w:cs="黑体"/>
                <w:b/>
                <w:bCs/>
                <w:sz w:val="21"/>
                <w:szCs w:val="21"/>
              </w:rPr>
            </w:pPr>
            <w:r>
              <w:rPr>
                <w:rFonts w:hint="eastAsia" w:ascii="黑体" w:hAnsi="黑体" w:eastAsia="黑体" w:cs="黑体"/>
                <w:b/>
                <w:bCs/>
                <w:spacing w:val="-14"/>
                <w:sz w:val="21"/>
                <w:szCs w:val="21"/>
              </w:rPr>
              <w:t>1</w:t>
            </w:r>
            <w:r>
              <w:rPr>
                <w:rFonts w:hint="eastAsia" w:ascii="黑体" w:hAnsi="黑体" w:eastAsia="黑体" w:cs="黑体"/>
                <w:b/>
                <w:bCs/>
                <w:spacing w:val="-8"/>
                <w:sz w:val="21"/>
                <w:szCs w:val="21"/>
              </w:rPr>
              <w:t>0</w:t>
            </w:r>
            <w:r>
              <w:rPr>
                <w:rFonts w:hint="eastAsia" w:ascii="黑体" w:hAnsi="黑体" w:eastAsia="黑体" w:cs="黑体"/>
                <w:b/>
                <w:bCs/>
                <w:spacing w:val="-7"/>
                <w:sz w:val="21"/>
                <w:szCs w:val="21"/>
              </w:rPr>
              <w:t>00≤Y＜ 100000</w:t>
            </w:r>
          </w:p>
        </w:tc>
        <w:tc>
          <w:tcPr>
            <w:tcW w:w="1665" w:type="dxa"/>
            <w:tcBorders>
              <w:top w:val="single" w:color="000000" w:sz="2" w:space="0"/>
              <w:bottom w:val="single" w:color="000000" w:sz="2" w:space="0"/>
            </w:tcBorders>
            <w:vAlign w:val="top"/>
          </w:tcPr>
          <w:p>
            <w:pPr>
              <w:spacing w:before="241" w:line="235" w:lineRule="auto"/>
              <w:ind w:left="124"/>
              <w:rPr>
                <w:rFonts w:hint="eastAsia" w:ascii="黑体" w:hAnsi="黑体" w:eastAsia="黑体" w:cs="黑体"/>
                <w:b/>
                <w:bCs/>
                <w:sz w:val="21"/>
                <w:szCs w:val="21"/>
              </w:rPr>
            </w:pPr>
            <w:r>
              <w:rPr>
                <w:rFonts w:hint="eastAsia" w:ascii="黑体" w:hAnsi="黑体" w:eastAsia="黑体" w:cs="黑体"/>
                <w:b/>
                <w:bCs/>
                <w:spacing w:val="-14"/>
                <w:sz w:val="21"/>
                <w:szCs w:val="21"/>
              </w:rPr>
              <w:t>1</w:t>
            </w:r>
            <w:r>
              <w:rPr>
                <w:rFonts w:hint="eastAsia" w:ascii="黑体" w:hAnsi="黑体" w:eastAsia="黑体" w:cs="黑体"/>
                <w:b/>
                <w:bCs/>
                <w:spacing w:val="-9"/>
                <w:sz w:val="21"/>
                <w:szCs w:val="21"/>
              </w:rPr>
              <w:t>00≤Y＜ 1000</w:t>
            </w:r>
          </w:p>
        </w:tc>
        <w:tc>
          <w:tcPr>
            <w:tcW w:w="1500" w:type="dxa"/>
            <w:tcBorders>
              <w:top w:val="single" w:color="000000" w:sz="2" w:space="0"/>
              <w:bottom w:val="single" w:color="000000" w:sz="2" w:space="0"/>
            </w:tcBorders>
            <w:vAlign w:val="top"/>
          </w:tcPr>
          <w:p>
            <w:pPr>
              <w:spacing w:before="241" w:line="236" w:lineRule="auto"/>
              <w:ind w:left="115"/>
              <w:rPr>
                <w:rFonts w:hint="eastAsia" w:ascii="黑体" w:hAnsi="黑体" w:eastAsia="黑体" w:cs="黑体"/>
                <w:b/>
                <w:bCs/>
                <w:sz w:val="21"/>
                <w:szCs w:val="21"/>
              </w:rPr>
            </w:pPr>
            <w:r>
              <w:rPr>
                <w:rFonts w:hint="eastAsia" w:ascii="黑体" w:hAnsi="黑体" w:eastAsia="黑体" w:cs="黑体"/>
                <w:b/>
                <w:bCs/>
                <w:spacing w:val="-15"/>
                <w:sz w:val="21"/>
                <w:szCs w:val="21"/>
              </w:rPr>
              <w:t>Y</w:t>
            </w:r>
            <w:r>
              <w:rPr>
                <w:rFonts w:hint="eastAsia" w:ascii="黑体" w:hAnsi="黑体" w:eastAsia="黑体" w:cs="黑体"/>
                <w:b/>
                <w:bCs/>
                <w:spacing w:val="-16"/>
                <w:sz w:val="21"/>
                <w:szCs w:val="21"/>
              </w:rPr>
              <w:t>＜</w:t>
            </w:r>
            <w:r>
              <w:rPr>
                <w:rFonts w:hint="eastAsia" w:ascii="黑体" w:hAnsi="黑体" w:eastAsia="黑体" w:cs="黑体"/>
                <w:b/>
                <w:bCs/>
                <w:spacing w:val="-15"/>
                <w:sz w:val="21"/>
                <w:szCs w:val="21"/>
              </w:rPr>
              <w:t xml:space="preserve"> 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7" w:hRule="atLeast"/>
        </w:trPr>
        <w:tc>
          <w:tcPr>
            <w:tcW w:w="1703" w:type="dxa"/>
            <w:gridSpan w:val="2"/>
            <w:vMerge w:val="restart"/>
            <w:tcBorders>
              <w:top w:val="single" w:color="000000" w:sz="2" w:space="0"/>
              <w:bottom w:val="nil"/>
            </w:tcBorders>
            <w:vAlign w:val="center"/>
          </w:tcPr>
          <w:p>
            <w:pPr>
              <w:spacing w:line="342" w:lineRule="auto"/>
              <w:jc w:val="center"/>
              <w:rPr>
                <w:rFonts w:hint="eastAsia" w:ascii="黑体" w:hAnsi="黑体" w:eastAsia="黑体" w:cs="黑体"/>
                <w:b/>
                <w:bCs/>
                <w:sz w:val="21"/>
                <w:szCs w:val="21"/>
              </w:rPr>
            </w:pPr>
          </w:p>
          <w:p>
            <w:pPr>
              <w:spacing w:before="59" w:line="279" w:lineRule="auto"/>
              <w:ind w:right="127"/>
              <w:jc w:val="center"/>
              <w:rPr>
                <w:rFonts w:hint="eastAsia" w:ascii="黑体" w:hAnsi="黑体" w:eastAsia="黑体" w:cs="黑体"/>
                <w:b/>
                <w:bCs/>
                <w:sz w:val="21"/>
                <w:szCs w:val="21"/>
              </w:rPr>
            </w:pPr>
            <w:r>
              <w:rPr>
                <w:rFonts w:hint="eastAsia" w:ascii="黑体" w:hAnsi="黑体" w:eastAsia="黑体" w:cs="黑体"/>
                <w:b/>
                <w:bCs/>
                <w:spacing w:val="-2"/>
                <w:sz w:val="21"/>
                <w:szCs w:val="21"/>
                <w14:textOutline w14:w="3810" w14:cap="flat" w14:cmpd="sng">
                  <w14:solidFill>
                    <w14:srgbClr w14:val="000000"/>
                  </w14:solidFill>
                  <w14:prstDash w14:val="solid"/>
                  <w14:miter w14:val="0"/>
                </w14:textOutline>
              </w:rPr>
              <w:t>软件和信息</w:t>
            </w:r>
            <w:r>
              <w:rPr>
                <w:rFonts w:hint="eastAsia" w:ascii="黑体" w:hAnsi="黑体" w:eastAsia="黑体" w:cs="黑体"/>
                <w:b/>
                <w:bCs/>
                <w:spacing w:val="-1"/>
                <w:sz w:val="21"/>
                <w:szCs w:val="21"/>
                <w14:textOutline w14:w="3810" w14:cap="flat" w14:cmpd="sng">
                  <w14:solidFill>
                    <w14:srgbClr w14:val="000000"/>
                  </w14:solidFill>
                  <w14:prstDash w14:val="solid"/>
                  <w14:miter w14:val="0"/>
                </w14:textOutline>
              </w:rPr>
              <w:t>技术服</w:t>
            </w:r>
            <w:r>
              <w:rPr>
                <w:rFonts w:hint="eastAsia" w:ascii="黑体" w:hAnsi="黑体" w:eastAsia="黑体" w:cs="黑体"/>
                <w:b/>
                <w:bCs/>
                <w:spacing w:val="-4"/>
                <w:sz w:val="21"/>
                <w:szCs w:val="21"/>
                <w14:textOutline w14:w="3810" w14:cap="flat" w14:cmpd="sng">
                  <w14:solidFill>
                    <w14:srgbClr w14:val="000000"/>
                  </w14:solidFill>
                  <w14:prstDash w14:val="solid"/>
                  <w14:miter w14:val="0"/>
                </w14:textOutline>
              </w:rPr>
              <w:t>务</w:t>
            </w:r>
            <w:r>
              <w:rPr>
                <w:rFonts w:hint="eastAsia" w:ascii="黑体" w:hAnsi="黑体" w:eastAsia="黑体" w:cs="黑体"/>
                <w:b/>
                <w:bCs/>
                <w:spacing w:val="-2"/>
                <w:sz w:val="21"/>
                <w:szCs w:val="21"/>
                <w14:textOutline w14:w="3810" w14:cap="flat" w14:cmpd="sng">
                  <w14:solidFill>
                    <w14:srgbClr w14:val="000000"/>
                  </w14:solidFill>
                  <w14:prstDash w14:val="solid"/>
                  <w14:miter w14:val="0"/>
                </w14:textOutline>
              </w:rPr>
              <w:t>业</w:t>
            </w:r>
          </w:p>
        </w:tc>
        <w:tc>
          <w:tcPr>
            <w:tcW w:w="1383" w:type="dxa"/>
            <w:gridSpan w:val="2"/>
            <w:tcBorders>
              <w:top w:val="single" w:color="000000" w:sz="2" w:space="0"/>
              <w:bottom w:val="single" w:color="000000" w:sz="2" w:space="0"/>
            </w:tcBorders>
            <w:vAlign w:val="top"/>
          </w:tcPr>
          <w:p>
            <w:pPr>
              <w:spacing w:before="75" w:line="332" w:lineRule="exact"/>
              <w:ind w:left="112"/>
              <w:rPr>
                <w:rFonts w:hint="eastAsia" w:ascii="黑体" w:hAnsi="黑体" w:eastAsia="黑体" w:cs="黑体"/>
                <w:b/>
                <w:bCs/>
                <w:sz w:val="21"/>
                <w:szCs w:val="21"/>
              </w:rPr>
            </w:pPr>
            <w:r>
              <w:rPr>
                <w:rFonts w:hint="eastAsia" w:ascii="黑体" w:hAnsi="黑体" w:eastAsia="黑体" w:cs="黑体"/>
                <w:b/>
                <w:bCs/>
                <w:spacing w:val="-3"/>
                <w:position w:val="11"/>
                <w:sz w:val="21"/>
                <w:szCs w:val="21"/>
              </w:rPr>
              <w:t>从</w:t>
            </w:r>
            <w:r>
              <w:rPr>
                <w:rFonts w:hint="eastAsia" w:ascii="黑体" w:hAnsi="黑体" w:eastAsia="黑体" w:cs="黑体"/>
                <w:b/>
                <w:bCs/>
                <w:spacing w:val="-2"/>
                <w:position w:val="11"/>
                <w:sz w:val="21"/>
                <w:szCs w:val="21"/>
              </w:rPr>
              <w:t>业人员</w:t>
            </w:r>
          </w:p>
          <w:p>
            <w:pPr>
              <w:spacing w:line="218" w:lineRule="auto"/>
              <w:ind w:left="101"/>
              <w:rPr>
                <w:rFonts w:hint="eastAsia" w:ascii="黑体" w:hAnsi="黑体" w:eastAsia="黑体" w:cs="黑体"/>
                <w:b/>
                <w:bCs/>
                <w:sz w:val="21"/>
                <w:szCs w:val="21"/>
              </w:rPr>
            </w:pPr>
            <w:r>
              <w:rPr>
                <w:rFonts w:hint="eastAsia" w:ascii="黑体" w:hAnsi="黑体" w:eastAsia="黑体" w:cs="黑体"/>
                <w:b/>
                <w:bCs/>
                <w:spacing w:val="45"/>
                <w:sz w:val="21"/>
                <w:szCs w:val="21"/>
              </w:rPr>
              <w:t>(</w:t>
            </w:r>
            <w:r>
              <w:rPr>
                <w:rFonts w:hint="eastAsia" w:ascii="黑体" w:hAnsi="黑体" w:eastAsia="黑体" w:cs="黑体"/>
                <w:b/>
                <w:bCs/>
                <w:sz w:val="21"/>
                <w:szCs w:val="21"/>
              </w:rPr>
              <w:t>X</w:t>
            </w:r>
            <w:r>
              <w:rPr>
                <w:rFonts w:hint="eastAsia" w:ascii="黑体" w:hAnsi="黑体" w:eastAsia="黑体" w:cs="黑体"/>
                <w:b/>
                <w:bCs/>
                <w:spacing w:val="45"/>
                <w:sz w:val="21"/>
                <w:szCs w:val="21"/>
              </w:rPr>
              <w:t>)</w:t>
            </w:r>
          </w:p>
        </w:tc>
        <w:tc>
          <w:tcPr>
            <w:tcW w:w="950" w:type="dxa"/>
            <w:tcBorders>
              <w:top w:val="single" w:color="000000" w:sz="2" w:space="0"/>
              <w:bottom w:val="single" w:color="000000" w:sz="2" w:space="0"/>
            </w:tcBorders>
            <w:vAlign w:val="top"/>
          </w:tcPr>
          <w:p>
            <w:pPr>
              <w:spacing w:before="241" w:line="221" w:lineRule="auto"/>
              <w:ind w:left="111"/>
              <w:rPr>
                <w:rFonts w:hint="eastAsia" w:ascii="黑体" w:hAnsi="黑体" w:eastAsia="黑体" w:cs="黑体"/>
                <w:b/>
                <w:bCs/>
                <w:sz w:val="21"/>
                <w:szCs w:val="21"/>
              </w:rPr>
            </w:pPr>
            <w:r>
              <w:rPr>
                <w:rFonts w:hint="eastAsia" w:ascii="黑体" w:hAnsi="黑体" w:eastAsia="黑体" w:cs="黑体"/>
                <w:b/>
                <w:bCs/>
                <w:sz w:val="21"/>
                <w:szCs w:val="21"/>
              </w:rPr>
              <w:t>人</w:t>
            </w:r>
          </w:p>
        </w:tc>
        <w:tc>
          <w:tcPr>
            <w:tcW w:w="1770" w:type="dxa"/>
            <w:tcBorders>
              <w:top w:val="single" w:color="000000" w:sz="2" w:space="0"/>
              <w:bottom w:val="single" w:color="000000" w:sz="2" w:space="0"/>
            </w:tcBorders>
            <w:vAlign w:val="top"/>
          </w:tcPr>
          <w:p>
            <w:pPr>
              <w:spacing w:before="241" w:line="235" w:lineRule="auto"/>
              <w:ind w:left="122"/>
              <w:rPr>
                <w:rFonts w:hint="eastAsia" w:ascii="黑体" w:hAnsi="黑体" w:eastAsia="黑体" w:cs="黑体"/>
                <w:b/>
                <w:bCs/>
                <w:sz w:val="21"/>
                <w:szCs w:val="21"/>
              </w:rPr>
            </w:pPr>
            <w:r>
              <w:rPr>
                <w:rFonts w:hint="eastAsia" w:ascii="黑体" w:hAnsi="黑体" w:eastAsia="黑体" w:cs="黑体"/>
                <w:b/>
                <w:bCs/>
                <w:spacing w:val="-12"/>
                <w:sz w:val="21"/>
                <w:szCs w:val="21"/>
              </w:rPr>
              <w:t>1</w:t>
            </w:r>
            <w:r>
              <w:rPr>
                <w:rFonts w:hint="eastAsia" w:ascii="黑体" w:hAnsi="黑体" w:eastAsia="黑体" w:cs="黑体"/>
                <w:b/>
                <w:bCs/>
                <w:spacing w:val="-10"/>
                <w:sz w:val="21"/>
                <w:szCs w:val="21"/>
              </w:rPr>
              <w:t>00≤X＜ 300</w:t>
            </w:r>
          </w:p>
        </w:tc>
        <w:tc>
          <w:tcPr>
            <w:tcW w:w="1665" w:type="dxa"/>
            <w:tcBorders>
              <w:top w:val="single" w:color="000000" w:sz="2" w:space="0"/>
              <w:bottom w:val="single" w:color="000000" w:sz="2" w:space="0"/>
            </w:tcBorders>
            <w:vAlign w:val="top"/>
          </w:tcPr>
          <w:p>
            <w:pPr>
              <w:spacing w:before="241" w:line="235" w:lineRule="auto"/>
              <w:ind w:left="124"/>
              <w:rPr>
                <w:rFonts w:hint="eastAsia" w:ascii="黑体" w:hAnsi="黑体" w:eastAsia="黑体" w:cs="黑体"/>
                <w:b/>
                <w:bCs/>
                <w:sz w:val="21"/>
                <w:szCs w:val="21"/>
              </w:rPr>
            </w:pPr>
            <w:r>
              <w:rPr>
                <w:rFonts w:hint="eastAsia" w:ascii="黑体" w:hAnsi="黑体" w:eastAsia="黑体" w:cs="黑体"/>
                <w:b/>
                <w:bCs/>
                <w:spacing w:val="-15"/>
                <w:sz w:val="21"/>
                <w:szCs w:val="21"/>
              </w:rPr>
              <w:t>1</w:t>
            </w:r>
            <w:r>
              <w:rPr>
                <w:rFonts w:hint="eastAsia" w:ascii="黑体" w:hAnsi="黑体" w:eastAsia="黑体" w:cs="黑体"/>
                <w:b/>
                <w:bCs/>
                <w:spacing w:val="-11"/>
                <w:sz w:val="21"/>
                <w:szCs w:val="21"/>
              </w:rPr>
              <w:t>0≤X＜ 100</w:t>
            </w:r>
          </w:p>
        </w:tc>
        <w:tc>
          <w:tcPr>
            <w:tcW w:w="1500" w:type="dxa"/>
            <w:tcBorders>
              <w:top w:val="single" w:color="000000" w:sz="2" w:space="0"/>
              <w:bottom w:val="single" w:color="000000" w:sz="2" w:space="0"/>
            </w:tcBorders>
            <w:vAlign w:val="top"/>
          </w:tcPr>
          <w:p>
            <w:pPr>
              <w:spacing w:before="241" w:line="236" w:lineRule="auto"/>
              <w:ind w:left="115"/>
              <w:rPr>
                <w:rFonts w:hint="eastAsia" w:ascii="黑体" w:hAnsi="黑体" w:eastAsia="黑体" w:cs="黑体"/>
                <w:b/>
                <w:bCs/>
                <w:sz w:val="21"/>
                <w:szCs w:val="21"/>
              </w:rPr>
            </w:pPr>
            <w:r>
              <w:rPr>
                <w:rFonts w:hint="eastAsia" w:ascii="黑体" w:hAnsi="黑体" w:eastAsia="黑体" w:cs="黑体"/>
                <w:b/>
                <w:bCs/>
                <w:spacing w:val="-17"/>
                <w:sz w:val="21"/>
                <w:szCs w:val="21"/>
              </w:rPr>
              <w:t>X</w:t>
            </w:r>
            <w:r>
              <w:rPr>
                <w:rFonts w:hint="eastAsia" w:ascii="黑体" w:hAnsi="黑体" w:eastAsia="黑体" w:cs="黑体"/>
                <w:b/>
                <w:bCs/>
                <w:spacing w:val="-20"/>
                <w:sz w:val="21"/>
                <w:szCs w:val="21"/>
              </w:rPr>
              <w:t>＜</w:t>
            </w:r>
            <w:r>
              <w:rPr>
                <w:rFonts w:hint="eastAsia" w:ascii="黑体" w:hAnsi="黑体" w:eastAsia="黑体" w:cs="黑体"/>
                <w:b/>
                <w:bCs/>
                <w:spacing w:val="-17"/>
                <w:sz w:val="21"/>
                <w:szCs w:val="21"/>
              </w:rPr>
              <w:t xml:space="preserve"> 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6" w:hRule="atLeast"/>
        </w:trPr>
        <w:tc>
          <w:tcPr>
            <w:tcW w:w="1703" w:type="dxa"/>
            <w:gridSpan w:val="2"/>
            <w:vMerge w:val="continue"/>
            <w:tcBorders>
              <w:top w:val="nil"/>
              <w:bottom w:val="single" w:color="000000" w:sz="2" w:space="0"/>
            </w:tcBorders>
            <w:vAlign w:val="center"/>
          </w:tcPr>
          <w:p>
            <w:pPr>
              <w:jc w:val="center"/>
              <w:rPr>
                <w:rFonts w:hint="eastAsia" w:ascii="黑体" w:hAnsi="黑体" w:eastAsia="黑体" w:cs="黑体"/>
                <w:b/>
                <w:bCs/>
                <w:sz w:val="21"/>
                <w:szCs w:val="21"/>
              </w:rPr>
            </w:pPr>
          </w:p>
        </w:tc>
        <w:tc>
          <w:tcPr>
            <w:tcW w:w="1383" w:type="dxa"/>
            <w:gridSpan w:val="2"/>
            <w:tcBorders>
              <w:top w:val="single" w:color="000000" w:sz="2" w:space="0"/>
              <w:bottom w:val="single" w:color="000000" w:sz="2" w:space="0"/>
            </w:tcBorders>
            <w:vAlign w:val="top"/>
          </w:tcPr>
          <w:p>
            <w:pPr>
              <w:spacing w:before="75" w:line="332" w:lineRule="exact"/>
              <w:ind w:left="119"/>
              <w:rPr>
                <w:rFonts w:hint="eastAsia" w:ascii="黑体" w:hAnsi="黑体" w:eastAsia="黑体" w:cs="黑体"/>
                <w:b/>
                <w:bCs/>
                <w:sz w:val="21"/>
                <w:szCs w:val="21"/>
              </w:rPr>
            </w:pPr>
            <w:r>
              <w:rPr>
                <w:rFonts w:hint="eastAsia" w:ascii="黑体" w:hAnsi="黑体" w:eastAsia="黑体" w:cs="黑体"/>
                <w:b/>
                <w:bCs/>
                <w:spacing w:val="-6"/>
                <w:position w:val="11"/>
                <w:sz w:val="21"/>
                <w:szCs w:val="21"/>
              </w:rPr>
              <w:t>营</w:t>
            </w:r>
            <w:r>
              <w:rPr>
                <w:rFonts w:hint="eastAsia" w:ascii="黑体" w:hAnsi="黑体" w:eastAsia="黑体" w:cs="黑体"/>
                <w:b/>
                <w:bCs/>
                <w:spacing w:val="-3"/>
                <w:position w:val="11"/>
                <w:sz w:val="21"/>
                <w:szCs w:val="21"/>
              </w:rPr>
              <w:t>业收入</w:t>
            </w:r>
          </w:p>
          <w:p>
            <w:pPr>
              <w:spacing w:line="218" w:lineRule="auto"/>
              <w:ind w:left="101"/>
              <w:rPr>
                <w:rFonts w:hint="eastAsia" w:ascii="黑体" w:hAnsi="黑体" w:eastAsia="黑体" w:cs="黑体"/>
                <w:b/>
                <w:bCs/>
                <w:sz w:val="21"/>
                <w:szCs w:val="21"/>
              </w:rPr>
            </w:pPr>
            <w:r>
              <w:rPr>
                <w:rFonts w:hint="eastAsia" w:ascii="黑体" w:hAnsi="黑体" w:eastAsia="黑体" w:cs="黑体"/>
                <w:b/>
                <w:bCs/>
                <w:spacing w:val="45"/>
                <w:sz w:val="21"/>
                <w:szCs w:val="21"/>
              </w:rPr>
              <w:t>(</w:t>
            </w:r>
            <w:r>
              <w:rPr>
                <w:rFonts w:hint="eastAsia" w:ascii="黑体" w:hAnsi="黑体" w:eastAsia="黑体" w:cs="黑体"/>
                <w:b/>
                <w:bCs/>
                <w:sz w:val="21"/>
                <w:szCs w:val="21"/>
              </w:rPr>
              <w:t>Y</w:t>
            </w:r>
            <w:r>
              <w:rPr>
                <w:rFonts w:hint="eastAsia" w:ascii="黑体" w:hAnsi="黑体" w:eastAsia="黑体" w:cs="黑体"/>
                <w:b/>
                <w:bCs/>
                <w:spacing w:val="45"/>
                <w:sz w:val="21"/>
                <w:szCs w:val="21"/>
              </w:rPr>
              <w:t>)</w:t>
            </w:r>
          </w:p>
        </w:tc>
        <w:tc>
          <w:tcPr>
            <w:tcW w:w="950" w:type="dxa"/>
            <w:tcBorders>
              <w:top w:val="single" w:color="000000" w:sz="2" w:space="0"/>
              <w:bottom w:val="single" w:color="000000" w:sz="2" w:space="0"/>
            </w:tcBorders>
            <w:vAlign w:val="top"/>
          </w:tcPr>
          <w:p>
            <w:pPr>
              <w:spacing w:before="240" w:line="221" w:lineRule="auto"/>
              <w:ind w:left="119"/>
              <w:rPr>
                <w:rFonts w:hint="eastAsia" w:ascii="黑体" w:hAnsi="黑体" w:eastAsia="黑体" w:cs="黑体"/>
                <w:b/>
                <w:bCs/>
                <w:sz w:val="21"/>
                <w:szCs w:val="21"/>
              </w:rPr>
            </w:pPr>
            <w:r>
              <w:rPr>
                <w:rFonts w:hint="eastAsia" w:ascii="黑体" w:hAnsi="黑体" w:eastAsia="黑体" w:cs="黑体"/>
                <w:b/>
                <w:bCs/>
                <w:spacing w:val="-5"/>
                <w:sz w:val="21"/>
                <w:szCs w:val="21"/>
              </w:rPr>
              <w:t>万</w:t>
            </w:r>
            <w:r>
              <w:rPr>
                <w:rFonts w:hint="eastAsia" w:ascii="黑体" w:hAnsi="黑体" w:eastAsia="黑体" w:cs="黑体"/>
                <w:b/>
                <w:bCs/>
                <w:spacing w:val="-4"/>
                <w:sz w:val="21"/>
                <w:szCs w:val="21"/>
              </w:rPr>
              <w:t>元</w:t>
            </w:r>
          </w:p>
        </w:tc>
        <w:tc>
          <w:tcPr>
            <w:tcW w:w="1770" w:type="dxa"/>
            <w:tcBorders>
              <w:top w:val="single" w:color="000000" w:sz="2" w:space="0"/>
              <w:bottom w:val="single" w:color="000000" w:sz="2" w:space="0"/>
            </w:tcBorders>
            <w:vAlign w:val="top"/>
          </w:tcPr>
          <w:p>
            <w:pPr>
              <w:spacing w:before="241" w:line="235" w:lineRule="auto"/>
              <w:ind w:left="122"/>
              <w:rPr>
                <w:rFonts w:hint="eastAsia" w:ascii="黑体" w:hAnsi="黑体" w:eastAsia="黑体" w:cs="黑体"/>
                <w:b/>
                <w:bCs/>
                <w:sz w:val="21"/>
                <w:szCs w:val="21"/>
              </w:rPr>
            </w:pPr>
            <w:r>
              <w:rPr>
                <w:rFonts w:hint="eastAsia" w:ascii="黑体" w:hAnsi="黑体" w:eastAsia="黑体" w:cs="黑体"/>
                <w:b/>
                <w:bCs/>
                <w:spacing w:val="-9"/>
                <w:sz w:val="21"/>
                <w:szCs w:val="21"/>
              </w:rPr>
              <w:t>1</w:t>
            </w:r>
            <w:r>
              <w:rPr>
                <w:rFonts w:hint="eastAsia" w:ascii="黑体" w:hAnsi="黑体" w:eastAsia="黑体" w:cs="黑体"/>
                <w:b/>
                <w:bCs/>
                <w:spacing w:val="-8"/>
                <w:sz w:val="21"/>
                <w:szCs w:val="21"/>
              </w:rPr>
              <w:t>000≤Y＜ 10000</w:t>
            </w:r>
          </w:p>
        </w:tc>
        <w:tc>
          <w:tcPr>
            <w:tcW w:w="1665" w:type="dxa"/>
            <w:tcBorders>
              <w:top w:val="single" w:color="000000" w:sz="2" w:space="0"/>
              <w:bottom w:val="single" w:color="000000" w:sz="2" w:space="0"/>
            </w:tcBorders>
            <w:vAlign w:val="top"/>
          </w:tcPr>
          <w:p>
            <w:pPr>
              <w:spacing w:before="241" w:line="235" w:lineRule="auto"/>
              <w:ind w:left="122"/>
              <w:rPr>
                <w:rFonts w:hint="eastAsia" w:ascii="黑体" w:hAnsi="黑体" w:eastAsia="黑体" w:cs="黑体"/>
                <w:b/>
                <w:bCs/>
                <w:sz w:val="21"/>
                <w:szCs w:val="21"/>
              </w:rPr>
            </w:pPr>
            <w:r>
              <w:rPr>
                <w:rFonts w:hint="eastAsia" w:ascii="黑体" w:hAnsi="黑体" w:eastAsia="黑体" w:cs="黑体"/>
                <w:b/>
                <w:bCs/>
                <w:spacing w:val="-12"/>
                <w:sz w:val="21"/>
                <w:szCs w:val="21"/>
              </w:rPr>
              <w:t>5</w:t>
            </w:r>
            <w:r>
              <w:rPr>
                <w:rFonts w:hint="eastAsia" w:ascii="黑体" w:hAnsi="黑体" w:eastAsia="黑体" w:cs="黑体"/>
                <w:b/>
                <w:bCs/>
                <w:spacing w:val="-10"/>
                <w:sz w:val="21"/>
                <w:szCs w:val="21"/>
              </w:rPr>
              <w:t>0≤Y＜ 1000</w:t>
            </w:r>
          </w:p>
        </w:tc>
        <w:tc>
          <w:tcPr>
            <w:tcW w:w="1500" w:type="dxa"/>
            <w:tcBorders>
              <w:top w:val="single" w:color="000000" w:sz="2" w:space="0"/>
              <w:bottom w:val="single" w:color="000000" w:sz="2" w:space="0"/>
            </w:tcBorders>
            <w:vAlign w:val="top"/>
          </w:tcPr>
          <w:p>
            <w:pPr>
              <w:spacing w:before="241" w:line="236" w:lineRule="auto"/>
              <w:ind w:left="115"/>
              <w:rPr>
                <w:rFonts w:hint="eastAsia" w:ascii="黑体" w:hAnsi="黑体" w:eastAsia="黑体" w:cs="黑体"/>
                <w:b/>
                <w:bCs/>
                <w:sz w:val="21"/>
                <w:szCs w:val="21"/>
              </w:rPr>
            </w:pPr>
            <w:r>
              <w:rPr>
                <w:rFonts w:hint="eastAsia" w:ascii="黑体" w:hAnsi="黑体" w:eastAsia="黑体" w:cs="黑体"/>
                <w:b/>
                <w:bCs/>
                <w:spacing w:val="-17"/>
                <w:sz w:val="21"/>
                <w:szCs w:val="21"/>
              </w:rPr>
              <w:t>Y</w:t>
            </w:r>
            <w:r>
              <w:rPr>
                <w:rFonts w:hint="eastAsia" w:ascii="黑体" w:hAnsi="黑体" w:eastAsia="黑体" w:cs="黑体"/>
                <w:b/>
                <w:bCs/>
                <w:spacing w:val="-21"/>
                <w:sz w:val="21"/>
                <w:szCs w:val="21"/>
              </w:rPr>
              <w:t>＜</w:t>
            </w:r>
            <w:r>
              <w:rPr>
                <w:rFonts w:hint="eastAsia" w:ascii="黑体" w:hAnsi="黑体" w:eastAsia="黑体" w:cs="黑体"/>
                <w:b/>
                <w:bCs/>
                <w:spacing w:val="-17"/>
                <w:sz w:val="21"/>
                <w:szCs w:val="21"/>
              </w:rPr>
              <w:t xml:space="preserve"> 50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7" w:hRule="atLeast"/>
        </w:trPr>
        <w:tc>
          <w:tcPr>
            <w:tcW w:w="1703" w:type="dxa"/>
            <w:gridSpan w:val="2"/>
            <w:vMerge w:val="restart"/>
            <w:tcBorders>
              <w:top w:val="single" w:color="000000" w:sz="2" w:space="0"/>
              <w:bottom w:val="nil"/>
            </w:tcBorders>
            <w:vAlign w:val="center"/>
          </w:tcPr>
          <w:p>
            <w:pPr>
              <w:spacing w:before="58" w:line="217" w:lineRule="auto"/>
              <w:ind w:firstLine="207" w:firstLineChars="100"/>
              <w:jc w:val="both"/>
              <w:rPr>
                <w:rFonts w:hint="eastAsia" w:ascii="黑体" w:hAnsi="黑体" w:eastAsia="黑体" w:cs="黑体"/>
                <w:b/>
                <w:bCs/>
                <w:sz w:val="21"/>
                <w:szCs w:val="21"/>
              </w:rPr>
            </w:pPr>
            <w:r>
              <w:rPr>
                <w:rFonts w:hint="eastAsia" w:ascii="黑体" w:hAnsi="黑体" w:eastAsia="黑体" w:cs="黑体"/>
                <w:b/>
                <w:bCs/>
                <w:spacing w:val="-2"/>
                <w:sz w:val="21"/>
                <w:szCs w:val="21"/>
                <w14:textOutline w14:w="3810" w14:cap="flat" w14:cmpd="sng">
                  <w14:solidFill>
                    <w14:srgbClr w14:val="000000"/>
                  </w14:solidFill>
                  <w14:prstDash w14:val="solid"/>
                  <w14:miter w14:val="0"/>
                </w14:textOutline>
              </w:rPr>
              <w:t>房地产</w:t>
            </w:r>
            <w:r>
              <w:rPr>
                <w:rFonts w:hint="eastAsia" w:ascii="黑体" w:hAnsi="黑体" w:eastAsia="黑体" w:cs="黑体"/>
                <w:b/>
                <w:bCs/>
                <w:spacing w:val="-1"/>
                <w:sz w:val="21"/>
                <w:szCs w:val="21"/>
                <w14:textOutline w14:w="3810" w14:cap="flat" w14:cmpd="sng">
                  <w14:solidFill>
                    <w14:srgbClr w14:val="000000"/>
                  </w14:solidFill>
                  <w14:prstDash w14:val="solid"/>
                  <w14:miter w14:val="0"/>
                </w14:textOutline>
              </w:rPr>
              <w:t>开发经营</w:t>
            </w:r>
          </w:p>
        </w:tc>
        <w:tc>
          <w:tcPr>
            <w:tcW w:w="1383" w:type="dxa"/>
            <w:gridSpan w:val="2"/>
            <w:tcBorders>
              <w:top w:val="single" w:color="000000" w:sz="2" w:space="0"/>
              <w:bottom w:val="single" w:color="000000" w:sz="2" w:space="0"/>
            </w:tcBorders>
            <w:vAlign w:val="top"/>
          </w:tcPr>
          <w:p>
            <w:pPr>
              <w:spacing w:before="76" w:line="332" w:lineRule="exact"/>
              <w:ind w:left="119"/>
              <w:rPr>
                <w:rFonts w:hint="eastAsia" w:ascii="黑体" w:hAnsi="黑体" w:eastAsia="黑体" w:cs="黑体"/>
                <w:b/>
                <w:bCs/>
                <w:sz w:val="21"/>
                <w:szCs w:val="21"/>
              </w:rPr>
            </w:pPr>
            <w:r>
              <w:rPr>
                <w:rFonts w:hint="eastAsia" w:ascii="黑体" w:hAnsi="黑体" w:eastAsia="黑体" w:cs="黑体"/>
                <w:b/>
                <w:bCs/>
                <w:spacing w:val="-6"/>
                <w:position w:val="11"/>
                <w:sz w:val="21"/>
                <w:szCs w:val="21"/>
              </w:rPr>
              <w:t>营</w:t>
            </w:r>
            <w:r>
              <w:rPr>
                <w:rFonts w:hint="eastAsia" w:ascii="黑体" w:hAnsi="黑体" w:eastAsia="黑体" w:cs="黑体"/>
                <w:b/>
                <w:bCs/>
                <w:spacing w:val="-3"/>
                <w:position w:val="11"/>
                <w:sz w:val="21"/>
                <w:szCs w:val="21"/>
              </w:rPr>
              <w:t>业收入</w:t>
            </w:r>
          </w:p>
          <w:p>
            <w:pPr>
              <w:spacing w:line="218" w:lineRule="auto"/>
              <w:ind w:left="101"/>
              <w:rPr>
                <w:rFonts w:hint="eastAsia" w:ascii="黑体" w:hAnsi="黑体" w:eastAsia="黑体" w:cs="黑体"/>
                <w:b/>
                <w:bCs/>
                <w:sz w:val="21"/>
                <w:szCs w:val="21"/>
              </w:rPr>
            </w:pPr>
            <w:r>
              <w:rPr>
                <w:rFonts w:hint="eastAsia" w:ascii="黑体" w:hAnsi="黑体" w:eastAsia="黑体" w:cs="黑体"/>
                <w:b/>
                <w:bCs/>
                <w:spacing w:val="45"/>
                <w:sz w:val="21"/>
                <w:szCs w:val="21"/>
              </w:rPr>
              <w:t>(</w:t>
            </w:r>
            <w:r>
              <w:rPr>
                <w:rFonts w:hint="eastAsia" w:ascii="黑体" w:hAnsi="黑体" w:eastAsia="黑体" w:cs="黑体"/>
                <w:b/>
                <w:bCs/>
                <w:sz w:val="21"/>
                <w:szCs w:val="21"/>
              </w:rPr>
              <w:t>Y</w:t>
            </w:r>
            <w:r>
              <w:rPr>
                <w:rFonts w:hint="eastAsia" w:ascii="黑体" w:hAnsi="黑体" w:eastAsia="黑体" w:cs="黑体"/>
                <w:b/>
                <w:bCs/>
                <w:spacing w:val="45"/>
                <w:sz w:val="21"/>
                <w:szCs w:val="21"/>
              </w:rPr>
              <w:t>)</w:t>
            </w:r>
          </w:p>
        </w:tc>
        <w:tc>
          <w:tcPr>
            <w:tcW w:w="950" w:type="dxa"/>
            <w:tcBorders>
              <w:top w:val="single" w:color="000000" w:sz="2" w:space="0"/>
              <w:bottom w:val="single" w:color="000000" w:sz="2" w:space="0"/>
            </w:tcBorders>
            <w:vAlign w:val="top"/>
          </w:tcPr>
          <w:p>
            <w:pPr>
              <w:spacing w:before="241" w:line="221" w:lineRule="auto"/>
              <w:ind w:left="119"/>
              <w:rPr>
                <w:rFonts w:hint="eastAsia" w:ascii="黑体" w:hAnsi="黑体" w:eastAsia="黑体" w:cs="黑体"/>
                <w:b/>
                <w:bCs/>
                <w:sz w:val="21"/>
                <w:szCs w:val="21"/>
              </w:rPr>
            </w:pPr>
            <w:r>
              <w:rPr>
                <w:rFonts w:hint="eastAsia" w:ascii="黑体" w:hAnsi="黑体" w:eastAsia="黑体" w:cs="黑体"/>
                <w:b/>
                <w:bCs/>
                <w:spacing w:val="-5"/>
                <w:sz w:val="21"/>
                <w:szCs w:val="21"/>
              </w:rPr>
              <w:t>万</w:t>
            </w:r>
            <w:r>
              <w:rPr>
                <w:rFonts w:hint="eastAsia" w:ascii="黑体" w:hAnsi="黑体" w:eastAsia="黑体" w:cs="黑体"/>
                <w:b/>
                <w:bCs/>
                <w:spacing w:val="-4"/>
                <w:sz w:val="21"/>
                <w:szCs w:val="21"/>
              </w:rPr>
              <w:t>元</w:t>
            </w:r>
          </w:p>
        </w:tc>
        <w:tc>
          <w:tcPr>
            <w:tcW w:w="1770" w:type="dxa"/>
            <w:tcBorders>
              <w:top w:val="single" w:color="000000" w:sz="2" w:space="0"/>
              <w:bottom w:val="single" w:color="000000" w:sz="2" w:space="0"/>
            </w:tcBorders>
            <w:vAlign w:val="top"/>
          </w:tcPr>
          <w:p>
            <w:pPr>
              <w:spacing w:before="242" w:line="235" w:lineRule="auto"/>
              <w:ind w:left="122"/>
              <w:rPr>
                <w:rFonts w:hint="eastAsia" w:ascii="黑体" w:hAnsi="黑体" w:eastAsia="黑体" w:cs="黑体"/>
                <w:b/>
                <w:bCs/>
                <w:sz w:val="21"/>
                <w:szCs w:val="21"/>
              </w:rPr>
            </w:pPr>
            <w:r>
              <w:rPr>
                <w:rFonts w:hint="eastAsia" w:ascii="黑体" w:hAnsi="黑体" w:eastAsia="黑体" w:cs="黑体"/>
                <w:b/>
                <w:bCs/>
                <w:spacing w:val="-14"/>
                <w:sz w:val="21"/>
                <w:szCs w:val="21"/>
              </w:rPr>
              <w:t>1</w:t>
            </w:r>
            <w:r>
              <w:rPr>
                <w:rFonts w:hint="eastAsia" w:ascii="黑体" w:hAnsi="黑体" w:eastAsia="黑体" w:cs="黑体"/>
                <w:b/>
                <w:bCs/>
                <w:spacing w:val="-9"/>
                <w:sz w:val="21"/>
                <w:szCs w:val="21"/>
              </w:rPr>
              <w:t>0</w:t>
            </w:r>
            <w:r>
              <w:rPr>
                <w:rFonts w:hint="eastAsia" w:ascii="黑体" w:hAnsi="黑体" w:eastAsia="黑体" w:cs="黑体"/>
                <w:b/>
                <w:bCs/>
                <w:spacing w:val="-7"/>
                <w:sz w:val="21"/>
                <w:szCs w:val="21"/>
              </w:rPr>
              <w:t>00≤Y＜ 200000</w:t>
            </w:r>
          </w:p>
        </w:tc>
        <w:tc>
          <w:tcPr>
            <w:tcW w:w="1665" w:type="dxa"/>
            <w:tcBorders>
              <w:top w:val="single" w:color="000000" w:sz="2" w:space="0"/>
              <w:bottom w:val="single" w:color="000000" w:sz="2" w:space="0"/>
            </w:tcBorders>
            <w:vAlign w:val="top"/>
          </w:tcPr>
          <w:p>
            <w:pPr>
              <w:spacing w:before="242" w:line="235" w:lineRule="auto"/>
              <w:ind w:left="124"/>
              <w:rPr>
                <w:rFonts w:hint="eastAsia" w:ascii="黑体" w:hAnsi="黑体" w:eastAsia="黑体" w:cs="黑体"/>
                <w:b/>
                <w:bCs/>
                <w:sz w:val="21"/>
                <w:szCs w:val="21"/>
              </w:rPr>
            </w:pPr>
            <w:r>
              <w:rPr>
                <w:rFonts w:hint="eastAsia" w:ascii="黑体" w:hAnsi="黑体" w:eastAsia="黑体" w:cs="黑体"/>
                <w:b/>
                <w:bCs/>
                <w:spacing w:val="-14"/>
                <w:sz w:val="21"/>
                <w:szCs w:val="21"/>
              </w:rPr>
              <w:t>1</w:t>
            </w:r>
            <w:r>
              <w:rPr>
                <w:rFonts w:hint="eastAsia" w:ascii="黑体" w:hAnsi="黑体" w:eastAsia="黑体" w:cs="黑体"/>
                <w:b/>
                <w:bCs/>
                <w:spacing w:val="-9"/>
                <w:sz w:val="21"/>
                <w:szCs w:val="21"/>
              </w:rPr>
              <w:t>00≤X＜ 1000</w:t>
            </w:r>
          </w:p>
        </w:tc>
        <w:tc>
          <w:tcPr>
            <w:tcW w:w="1500" w:type="dxa"/>
            <w:tcBorders>
              <w:top w:val="single" w:color="000000" w:sz="2" w:space="0"/>
              <w:bottom w:val="single" w:color="000000" w:sz="2" w:space="0"/>
            </w:tcBorders>
            <w:vAlign w:val="top"/>
          </w:tcPr>
          <w:p>
            <w:pPr>
              <w:spacing w:before="242" w:line="236" w:lineRule="auto"/>
              <w:ind w:left="115"/>
              <w:rPr>
                <w:rFonts w:hint="eastAsia" w:ascii="黑体" w:hAnsi="黑体" w:eastAsia="黑体" w:cs="黑体"/>
                <w:b/>
                <w:bCs/>
                <w:sz w:val="21"/>
                <w:szCs w:val="21"/>
              </w:rPr>
            </w:pPr>
            <w:r>
              <w:rPr>
                <w:rFonts w:hint="eastAsia" w:ascii="黑体" w:hAnsi="黑体" w:eastAsia="黑体" w:cs="黑体"/>
                <w:b/>
                <w:bCs/>
                <w:spacing w:val="-15"/>
                <w:sz w:val="21"/>
                <w:szCs w:val="21"/>
              </w:rPr>
              <w:t>X</w:t>
            </w:r>
            <w:r>
              <w:rPr>
                <w:rFonts w:hint="eastAsia" w:ascii="黑体" w:hAnsi="黑体" w:eastAsia="黑体" w:cs="黑体"/>
                <w:b/>
                <w:bCs/>
                <w:spacing w:val="-16"/>
                <w:sz w:val="21"/>
                <w:szCs w:val="21"/>
              </w:rPr>
              <w:t>＜</w:t>
            </w:r>
            <w:r>
              <w:rPr>
                <w:rFonts w:hint="eastAsia" w:ascii="黑体" w:hAnsi="黑体" w:eastAsia="黑体" w:cs="黑体"/>
                <w:b/>
                <w:bCs/>
                <w:spacing w:val="-15"/>
                <w:sz w:val="21"/>
                <w:szCs w:val="21"/>
              </w:rPr>
              <w:t xml:space="preserve"> 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7" w:hRule="atLeast"/>
        </w:trPr>
        <w:tc>
          <w:tcPr>
            <w:tcW w:w="1703" w:type="dxa"/>
            <w:gridSpan w:val="2"/>
            <w:vMerge w:val="continue"/>
            <w:tcBorders>
              <w:top w:val="nil"/>
              <w:bottom w:val="single" w:color="000000" w:sz="2" w:space="0"/>
            </w:tcBorders>
            <w:vAlign w:val="center"/>
          </w:tcPr>
          <w:p>
            <w:pPr>
              <w:jc w:val="center"/>
              <w:rPr>
                <w:rFonts w:hint="eastAsia" w:ascii="黑体" w:hAnsi="黑体" w:eastAsia="黑体" w:cs="黑体"/>
                <w:b/>
                <w:bCs/>
                <w:sz w:val="21"/>
                <w:szCs w:val="21"/>
              </w:rPr>
            </w:pPr>
          </w:p>
        </w:tc>
        <w:tc>
          <w:tcPr>
            <w:tcW w:w="1383" w:type="dxa"/>
            <w:gridSpan w:val="2"/>
            <w:tcBorders>
              <w:top w:val="single" w:color="000000" w:sz="2" w:space="0"/>
              <w:bottom w:val="single" w:color="000000" w:sz="2" w:space="0"/>
            </w:tcBorders>
            <w:vAlign w:val="top"/>
          </w:tcPr>
          <w:p>
            <w:pPr>
              <w:spacing w:before="76" w:line="332" w:lineRule="exact"/>
              <w:ind w:left="115"/>
              <w:rPr>
                <w:rFonts w:hint="eastAsia" w:ascii="黑体" w:hAnsi="黑体" w:eastAsia="黑体" w:cs="黑体"/>
                <w:b/>
                <w:bCs/>
                <w:sz w:val="21"/>
                <w:szCs w:val="21"/>
              </w:rPr>
            </w:pPr>
            <w:r>
              <w:rPr>
                <w:rFonts w:hint="eastAsia" w:ascii="黑体" w:hAnsi="黑体" w:eastAsia="黑体" w:cs="黑体"/>
                <w:b/>
                <w:bCs/>
                <w:spacing w:val="-4"/>
                <w:position w:val="11"/>
                <w:sz w:val="21"/>
                <w:szCs w:val="21"/>
              </w:rPr>
              <w:t>资产</w:t>
            </w:r>
            <w:r>
              <w:rPr>
                <w:rFonts w:hint="eastAsia" w:ascii="黑体" w:hAnsi="黑体" w:eastAsia="黑体" w:cs="黑体"/>
                <w:b/>
                <w:bCs/>
                <w:spacing w:val="-2"/>
                <w:position w:val="11"/>
                <w:sz w:val="21"/>
                <w:szCs w:val="21"/>
              </w:rPr>
              <w:t>总额</w:t>
            </w:r>
          </w:p>
          <w:p>
            <w:pPr>
              <w:spacing w:line="218" w:lineRule="auto"/>
              <w:ind w:left="101"/>
              <w:rPr>
                <w:rFonts w:hint="eastAsia" w:ascii="黑体" w:hAnsi="黑体" w:eastAsia="黑体" w:cs="黑体"/>
                <w:b/>
                <w:bCs/>
                <w:sz w:val="21"/>
                <w:szCs w:val="21"/>
              </w:rPr>
            </w:pPr>
            <w:r>
              <w:rPr>
                <w:rFonts w:hint="eastAsia" w:ascii="黑体" w:hAnsi="黑体" w:eastAsia="黑体" w:cs="黑体"/>
                <w:b/>
                <w:bCs/>
                <w:spacing w:val="45"/>
                <w:sz w:val="21"/>
                <w:szCs w:val="21"/>
              </w:rPr>
              <w:t>(</w:t>
            </w:r>
            <w:r>
              <w:rPr>
                <w:rFonts w:hint="eastAsia" w:ascii="黑体" w:hAnsi="黑体" w:eastAsia="黑体" w:cs="黑体"/>
                <w:b/>
                <w:bCs/>
                <w:sz w:val="21"/>
                <w:szCs w:val="21"/>
              </w:rPr>
              <w:t>Z</w:t>
            </w:r>
            <w:r>
              <w:rPr>
                <w:rFonts w:hint="eastAsia" w:ascii="黑体" w:hAnsi="黑体" w:eastAsia="黑体" w:cs="黑体"/>
                <w:b/>
                <w:bCs/>
                <w:spacing w:val="45"/>
                <w:sz w:val="21"/>
                <w:szCs w:val="21"/>
              </w:rPr>
              <w:t>)</w:t>
            </w:r>
          </w:p>
        </w:tc>
        <w:tc>
          <w:tcPr>
            <w:tcW w:w="950" w:type="dxa"/>
            <w:tcBorders>
              <w:top w:val="single" w:color="000000" w:sz="2" w:space="0"/>
              <w:bottom w:val="single" w:color="000000" w:sz="2" w:space="0"/>
            </w:tcBorders>
            <w:vAlign w:val="top"/>
          </w:tcPr>
          <w:p>
            <w:pPr>
              <w:spacing w:before="241" w:line="221" w:lineRule="auto"/>
              <w:ind w:left="119"/>
              <w:rPr>
                <w:rFonts w:hint="eastAsia" w:ascii="黑体" w:hAnsi="黑体" w:eastAsia="黑体" w:cs="黑体"/>
                <w:b/>
                <w:bCs/>
                <w:sz w:val="21"/>
                <w:szCs w:val="21"/>
              </w:rPr>
            </w:pPr>
            <w:r>
              <w:rPr>
                <w:rFonts w:hint="eastAsia" w:ascii="黑体" w:hAnsi="黑体" w:eastAsia="黑体" w:cs="黑体"/>
                <w:b/>
                <w:bCs/>
                <w:spacing w:val="-5"/>
                <w:sz w:val="21"/>
                <w:szCs w:val="21"/>
              </w:rPr>
              <w:t>万</w:t>
            </w:r>
            <w:r>
              <w:rPr>
                <w:rFonts w:hint="eastAsia" w:ascii="黑体" w:hAnsi="黑体" w:eastAsia="黑体" w:cs="黑体"/>
                <w:b/>
                <w:bCs/>
                <w:spacing w:val="-4"/>
                <w:sz w:val="21"/>
                <w:szCs w:val="21"/>
              </w:rPr>
              <w:t>元</w:t>
            </w:r>
          </w:p>
        </w:tc>
        <w:tc>
          <w:tcPr>
            <w:tcW w:w="1770" w:type="dxa"/>
            <w:tcBorders>
              <w:top w:val="single" w:color="000000" w:sz="2" w:space="0"/>
              <w:bottom w:val="single" w:color="000000" w:sz="2" w:space="0"/>
            </w:tcBorders>
            <w:vAlign w:val="top"/>
          </w:tcPr>
          <w:p>
            <w:pPr>
              <w:spacing w:before="242" w:line="235" w:lineRule="auto"/>
              <w:ind w:left="120"/>
              <w:rPr>
                <w:rFonts w:hint="eastAsia" w:ascii="黑体" w:hAnsi="黑体" w:eastAsia="黑体" w:cs="黑体"/>
                <w:b/>
                <w:bCs/>
                <w:sz w:val="21"/>
                <w:szCs w:val="21"/>
              </w:rPr>
            </w:pPr>
            <w:r>
              <w:rPr>
                <w:rFonts w:hint="eastAsia" w:ascii="黑体" w:hAnsi="黑体" w:eastAsia="黑体" w:cs="黑体"/>
                <w:b/>
                <w:bCs/>
                <w:spacing w:val="-8"/>
                <w:sz w:val="21"/>
                <w:szCs w:val="21"/>
              </w:rPr>
              <w:t>5000≤</w:t>
            </w:r>
            <w:r>
              <w:rPr>
                <w:rFonts w:hint="eastAsia" w:ascii="黑体" w:hAnsi="黑体" w:eastAsia="黑体" w:cs="黑体"/>
                <w:b/>
                <w:bCs/>
                <w:spacing w:val="-7"/>
                <w:sz w:val="21"/>
                <w:szCs w:val="21"/>
              </w:rPr>
              <w:t>Z</w:t>
            </w:r>
            <w:r>
              <w:rPr>
                <w:rFonts w:hint="eastAsia" w:ascii="黑体" w:hAnsi="黑体" w:eastAsia="黑体" w:cs="黑体"/>
                <w:b/>
                <w:bCs/>
                <w:spacing w:val="-8"/>
                <w:sz w:val="21"/>
                <w:szCs w:val="21"/>
              </w:rPr>
              <w:t>＜ 10000</w:t>
            </w:r>
          </w:p>
        </w:tc>
        <w:tc>
          <w:tcPr>
            <w:tcW w:w="1665" w:type="dxa"/>
            <w:tcBorders>
              <w:top w:val="single" w:color="000000" w:sz="2" w:space="0"/>
              <w:bottom w:val="single" w:color="000000" w:sz="2" w:space="0"/>
            </w:tcBorders>
            <w:vAlign w:val="top"/>
          </w:tcPr>
          <w:p>
            <w:pPr>
              <w:spacing w:before="242" w:line="235" w:lineRule="auto"/>
              <w:ind w:left="120"/>
              <w:rPr>
                <w:rFonts w:hint="eastAsia" w:ascii="黑体" w:hAnsi="黑体" w:eastAsia="黑体" w:cs="黑体"/>
                <w:b/>
                <w:bCs/>
                <w:sz w:val="21"/>
                <w:szCs w:val="21"/>
              </w:rPr>
            </w:pPr>
            <w:r>
              <w:rPr>
                <w:rFonts w:hint="eastAsia" w:ascii="黑体" w:hAnsi="黑体" w:eastAsia="黑体" w:cs="黑体"/>
                <w:b/>
                <w:bCs/>
                <w:spacing w:val="-12"/>
                <w:sz w:val="21"/>
                <w:szCs w:val="21"/>
              </w:rPr>
              <w:t>2</w:t>
            </w:r>
            <w:r>
              <w:rPr>
                <w:rFonts w:hint="eastAsia" w:ascii="黑体" w:hAnsi="黑体" w:eastAsia="黑体" w:cs="黑体"/>
                <w:b/>
                <w:bCs/>
                <w:spacing w:val="-8"/>
                <w:sz w:val="21"/>
                <w:szCs w:val="21"/>
              </w:rPr>
              <w:t>000≤Y＜ 5000</w:t>
            </w:r>
          </w:p>
        </w:tc>
        <w:tc>
          <w:tcPr>
            <w:tcW w:w="1500" w:type="dxa"/>
            <w:tcBorders>
              <w:top w:val="single" w:color="000000" w:sz="2" w:space="0"/>
              <w:bottom w:val="single" w:color="000000" w:sz="2" w:space="0"/>
            </w:tcBorders>
            <w:vAlign w:val="top"/>
          </w:tcPr>
          <w:p>
            <w:pPr>
              <w:spacing w:before="242" w:line="236" w:lineRule="auto"/>
              <w:ind w:left="115"/>
              <w:rPr>
                <w:rFonts w:hint="eastAsia" w:ascii="黑体" w:hAnsi="黑体" w:eastAsia="黑体" w:cs="黑体"/>
                <w:b/>
                <w:bCs/>
                <w:sz w:val="21"/>
                <w:szCs w:val="21"/>
              </w:rPr>
            </w:pPr>
            <w:r>
              <w:rPr>
                <w:rFonts w:hint="eastAsia" w:ascii="黑体" w:hAnsi="黑体" w:eastAsia="黑体" w:cs="黑体"/>
                <w:b/>
                <w:bCs/>
                <w:spacing w:val="-13"/>
                <w:sz w:val="21"/>
                <w:szCs w:val="21"/>
              </w:rPr>
              <w:t>Y</w:t>
            </w:r>
            <w:r>
              <w:rPr>
                <w:rFonts w:hint="eastAsia" w:ascii="黑体" w:hAnsi="黑体" w:eastAsia="黑体" w:cs="黑体"/>
                <w:b/>
                <w:bCs/>
                <w:spacing w:val="-16"/>
                <w:sz w:val="21"/>
                <w:szCs w:val="21"/>
              </w:rPr>
              <w:t>＜</w:t>
            </w:r>
            <w:r>
              <w:rPr>
                <w:rFonts w:hint="eastAsia" w:ascii="黑体" w:hAnsi="黑体" w:eastAsia="黑体" w:cs="黑体"/>
                <w:b/>
                <w:bCs/>
                <w:spacing w:val="-13"/>
                <w:sz w:val="21"/>
                <w:szCs w:val="21"/>
              </w:rPr>
              <w:t xml:space="preserve"> 2000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7" w:hRule="atLeast"/>
        </w:trPr>
        <w:tc>
          <w:tcPr>
            <w:tcW w:w="1703" w:type="dxa"/>
            <w:gridSpan w:val="2"/>
            <w:vMerge w:val="restart"/>
            <w:tcBorders>
              <w:top w:val="single" w:color="000000" w:sz="2" w:space="0"/>
              <w:bottom w:val="nil"/>
            </w:tcBorders>
            <w:vAlign w:val="center"/>
          </w:tcPr>
          <w:p>
            <w:pPr>
              <w:spacing w:before="58" w:line="216" w:lineRule="auto"/>
              <w:ind w:firstLine="203" w:firstLineChars="100"/>
              <w:jc w:val="both"/>
              <w:rPr>
                <w:rFonts w:hint="eastAsia" w:ascii="黑体" w:hAnsi="黑体" w:eastAsia="黑体" w:cs="黑体"/>
                <w:b/>
                <w:bCs/>
                <w:sz w:val="21"/>
                <w:szCs w:val="21"/>
              </w:rPr>
            </w:pPr>
            <w:r>
              <w:rPr>
                <w:rFonts w:hint="eastAsia" w:ascii="黑体" w:hAnsi="黑体" w:eastAsia="黑体" w:cs="黑体"/>
                <w:b/>
                <w:bCs/>
                <w:spacing w:val="-4"/>
                <w:sz w:val="21"/>
                <w:szCs w:val="21"/>
                <w14:textOutline w14:w="3810" w14:cap="flat" w14:cmpd="sng">
                  <w14:solidFill>
                    <w14:srgbClr w14:val="000000"/>
                  </w14:solidFill>
                  <w14:prstDash w14:val="solid"/>
                  <w14:miter w14:val="0"/>
                </w14:textOutline>
              </w:rPr>
              <w:t>物</w:t>
            </w:r>
            <w:r>
              <w:rPr>
                <w:rFonts w:hint="eastAsia" w:ascii="黑体" w:hAnsi="黑体" w:eastAsia="黑体" w:cs="黑体"/>
                <w:b/>
                <w:bCs/>
                <w:spacing w:val="-2"/>
                <w:sz w:val="21"/>
                <w:szCs w:val="21"/>
                <w14:textOutline w14:w="3810" w14:cap="flat" w14:cmpd="sng">
                  <w14:solidFill>
                    <w14:srgbClr w14:val="000000"/>
                  </w14:solidFill>
                  <w14:prstDash w14:val="solid"/>
                  <w14:miter w14:val="0"/>
                </w14:textOutline>
              </w:rPr>
              <w:t>业管理</w:t>
            </w:r>
          </w:p>
        </w:tc>
        <w:tc>
          <w:tcPr>
            <w:tcW w:w="1383" w:type="dxa"/>
            <w:gridSpan w:val="2"/>
            <w:tcBorders>
              <w:top w:val="single" w:color="000000" w:sz="2" w:space="0"/>
              <w:bottom w:val="single" w:color="000000" w:sz="2" w:space="0"/>
            </w:tcBorders>
            <w:vAlign w:val="top"/>
          </w:tcPr>
          <w:p>
            <w:pPr>
              <w:spacing w:before="76" w:line="332" w:lineRule="exact"/>
              <w:ind w:left="112"/>
              <w:rPr>
                <w:rFonts w:hint="eastAsia" w:ascii="黑体" w:hAnsi="黑体" w:eastAsia="黑体" w:cs="黑体"/>
                <w:b/>
                <w:bCs/>
                <w:sz w:val="21"/>
                <w:szCs w:val="21"/>
              </w:rPr>
            </w:pPr>
            <w:r>
              <w:rPr>
                <w:rFonts w:hint="eastAsia" w:ascii="黑体" w:hAnsi="黑体" w:eastAsia="黑体" w:cs="黑体"/>
                <w:b/>
                <w:bCs/>
                <w:spacing w:val="-3"/>
                <w:position w:val="11"/>
                <w:sz w:val="21"/>
                <w:szCs w:val="21"/>
              </w:rPr>
              <w:t>从</w:t>
            </w:r>
            <w:r>
              <w:rPr>
                <w:rFonts w:hint="eastAsia" w:ascii="黑体" w:hAnsi="黑体" w:eastAsia="黑体" w:cs="黑体"/>
                <w:b/>
                <w:bCs/>
                <w:spacing w:val="-2"/>
                <w:position w:val="11"/>
                <w:sz w:val="21"/>
                <w:szCs w:val="21"/>
              </w:rPr>
              <w:t>业人员</w:t>
            </w:r>
          </w:p>
          <w:p>
            <w:pPr>
              <w:spacing w:line="218" w:lineRule="auto"/>
              <w:ind w:left="101"/>
              <w:rPr>
                <w:rFonts w:hint="eastAsia" w:ascii="黑体" w:hAnsi="黑体" w:eastAsia="黑体" w:cs="黑体"/>
                <w:b/>
                <w:bCs/>
                <w:sz w:val="21"/>
                <w:szCs w:val="21"/>
              </w:rPr>
            </w:pPr>
            <w:r>
              <w:rPr>
                <w:rFonts w:hint="eastAsia" w:ascii="黑体" w:hAnsi="黑体" w:eastAsia="黑体" w:cs="黑体"/>
                <w:b/>
                <w:bCs/>
                <w:spacing w:val="45"/>
                <w:sz w:val="21"/>
                <w:szCs w:val="21"/>
              </w:rPr>
              <w:t>(</w:t>
            </w:r>
            <w:r>
              <w:rPr>
                <w:rFonts w:hint="eastAsia" w:ascii="黑体" w:hAnsi="黑体" w:eastAsia="黑体" w:cs="黑体"/>
                <w:b/>
                <w:bCs/>
                <w:sz w:val="21"/>
                <w:szCs w:val="21"/>
              </w:rPr>
              <w:t>X</w:t>
            </w:r>
            <w:r>
              <w:rPr>
                <w:rFonts w:hint="eastAsia" w:ascii="黑体" w:hAnsi="黑体" w:eastAsia="黑体" w:cs="黑体"/>
                <w:b/>
                <w:bCs/>
                <w:spacing w:val="45"/>
                <w:sz w:val="21"/>
                <w:szCs w:val="21"/>
              </w:rPr>
              <w:t>)</w:t>
            </w:r>
          </w:p>
        </w:tc>
        <w:tc>
          <w:tcPr>
            <w:tcW w:w="950" w:type="dxa"/>
            <w:tcBorders>
              <w:top w:val="single" w:color="000000" w:sz="2" w:space="0"/>
              <w:bottom w:val="single" w:color="000000" w:sz="2" w:space="0"/>
            </w:tcBorders>
            <w:vAlign w:val="top"/>
          </w:tcPr>
          <w:p>
            <w:pPr>
              <w:spacing w:before="242" w:line="221" w:lineRule="auto"/>
              <w:ind w:left="111"/>
              <w:rPr>
                <w:rFonts w:hint="eastAsia" w:ascii="黑体" w:hAnsi="黑体" w:eastAsia="黑体" w:cs="黑体"/>
                <w:b/>
                <w:bCs/>
                <w:sz w:val="21"/>
                <w:szCs w:val="21"/>
              </w:rPr>
            </w:pPr>
            <w:r>
              <w:rPr>
                <w:rFonts w:hint="eastAsia" w:ascii="黑体" w:hAnsi="黑体" w:eastAsia="黑体" w:cs="黑体"/>
                <w:b/>
                <w:bCs/>
                <w:sz w:val="21"/>
                <w:szCs w:val="21"/>
              </w:rPr>
              <w:t>人</w:t>
            </w:r>
          </w:p>
        </w:tc>
        <w:tc>
          <w:tcPr>
            <w:tcW w:w="1770" w:type="dxa"/>
            <w:tcBorders>
              <w:top w:val="single" w:color="000000" w:sz="2" w:space="0"/>
              <w:bottom w:val="single" w:color="000000" w:sz="2" w:space="0"/>
            </w:tcBorders>
            <w:vAlign w:val="top"/>
          </w:tcPr>
          <w:p>
            <w:pPr>
              <w:spacing w:before="242" w:line="235" w:lineRule="auto"/>
              <w:ind w:left="125"/>
              <w:rPr>
                <w:rFonts w:hint="eastAsia" w:ascii="黑体" w:hAnsi="黑体" w:eastAsia="黑体" w:cs="黑体"/>
                <w:b/>
                <w:bCs/>
                <w:sz w:val="21"/>
                <w:szCs w:val="21"/>
              </w:rPr>
            </w:pPr>
            <w:r>
              <w:rPr>
                <w:rFonts w:hint="eastAsia" w:ascii="黑体" w:hAnsi="黑体" w:eastAsia="黑体" w:cs="黑体"/>
                <w:b/>
                <w:bCs/>
                <w:spacing w:val="-17"/>
                <w:sz w:val="21"/>
                <w:szCs w:val="21"/>
              </w:rPr>
              <w:t>3</w:t>
            </w:r>
            <w:r>
              <w:rPr>
                <w:rFonts w:hint="eastAsia" w:ascii="黑体" w:hAnsi="黑体" w:eastAsia="黑体" w:cs="黑体"/>
                <w:b/>
                <w:bCs/>
                <w:spacing w:val="-9"/>
                <w:sz w:val="21"/>
                <w:szCs w:val="21"/>
              </w:rPr>
              <w:t>00≤X＜ 1000</w:t>
            </w:r>
          </w:p>
        </w:tc>
        <w:tc>
          <w:tcPr>
            <w:tcW w:w="1665" w:type="dxa"/>
            <w:tcBorders>
              <w:top w:val="single" w:color="000000" w:sz="2" w:space="0"/>
              <w:bottom w:val="single" w:color="000000" w:sz="2" w:space="0"/>
            </w:tcBorders>
            <w:vAlign w:val="top"/>
          </w:tcPr>
          <w:p>
            <w:pPr>
              <w:spacing w:before="242" w:line="235" w:lineRule="auto"/>
              <w:ind w:left="124"/>
              <w:rPr>
                <w:rFonts w:hint="eastAsia" w:ascii="黑体" w:hAnsi="黑体" w:eastAsia="黑体" w:cs="黑体"/>
                <w:b/>
                <w:bCs/>
                <w:sz w:val="21"/>
                <w:szCs w:val="21"/>
              </w:rPr>
            </w:pPr>
            <w:r>
              <w:rPr>
                <w:rFonts w:hint="eastAsia" w:ascii="黑体" w:hAnsi="黑体" w:eastAsia="黑体" w:cs="黑体"/>
                <w:b/>
                <w:bCs/>
                <w:spacing w:val="-12"/>
                <w:sz w:val="21"/>
                <w:szCs w:val="21"/>
              </w:rPr>
              <w:t>1</w:t>
            </w:r>
            <w:r>
              <w:rPr>
                <w:rFonts w:hint="eastAsia" w:ascii="黑体" w:hAnsi="黑体" w:eastAsia="黑体" w:cs="黑体"/>
                <w:b/>
                <w:bCs/>
                <w:spacing w:val="-10"/>
                <w:sz w:val="21"/>
                <w:szCs w:val="21"/>
              </w:rPr>
              <w:t>00≤X＜ 300</w:t>
            </w:r>
          </w:p>
        </w:tc>
        <w:tc>
          <w:tcPr>
            <w:tcW w:w="1500" w:type="dxa"/>
            <w:tcBorders>
              <w:top w:val="single" w:color="000000" w:sz="2" w:space="0"/>
              <w:bottom w:val="single" w:color="000000" w:sz="2" w:space="0"/>
            </w:tcBorders>
            <w:vAlign w:val="top"/>
          </w:tcPr>
          <w:p>
            <w:pPr>
              <w:spacing w:before="242" w:line="236" w:lineRule="auto"/>
              <w:ind w:left="115"/>
              <w:rPr>
                <w:rFonts w:hint="eastAsia" w:ascii="黑体" w:hAnsi="黑体" w:eastAsia="黑体" w:cs="黑体"/>
                <w:b/>
                <w:bCs/>
                <w:sz w:val="21"/>
                <w:szCs w:val="21"/>
              </w:rPr>
            </w:pPr>
            <w:r>
              <w:rPr>
                <w:rFonts w:hint="eastAsia" w:ascii="黑体" w:hAnsi="黑体" w:eastAsia="黑体" w:cs="黑体"/>
                <w:b/>
                <w:bCs/>
                <w:spacing w:val="-15"/>
                <w:sz w:val="21"/>
                <w:szCs w:val="21"/>
              </w:rPr>
              <w:t>X</w:t>
            </w:r>
            <w:r>
              <w:rPr>
                <w:rFonts w:hint="eastAsia" w:ascii="黑体" w:hAnsi="黑体" w:eastAsia="黑体" w:cs="黑体"/>
                <w:b/>
                <w:bCs/>
                <w:spacing w:val="-16"/>
                <w:sz w:val="21"/>
                <w:szCs w:val="21"/>
              </w:rPr>
              <w:t>＜</w:t>
            </w:r>
            <w:r>
              <w:rPr>
                <w:rFonts w:hint="eastAsia" w:ascii="黑体" w:hAnsi="黑体" w:eastAsia="黑体" w:cs="黑体"/>
                <w:b/>
                <w:bCs/>
                <w:spacing w:val="-15"/>
                <w:sz w:val="21"/>
                <w:szCs w:val="21"/>
              </w:rPr>
              <w:t xml:space="preserve"> 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6" w:hRule="atLeast"/>
        </w:trPr>
        <w:tc>
          <w:tcPr>
            <w:tcW w:w="1703" w:type="dxa"/>
            <w:gridSpan w:val="2"/>
            <w:vMerge w:val="continue"/>
            <w:tcBorders>
              <w:top w:val="nil"/>
              <w:bottom w:val="single" w:color="000000" w:sz="2" w:space="0"/>
            </w:tcBorders>
            <w:vAlign w:val="center"/>
          </w:tcPr>
          <w:p>
            <w:pPr>
              <w:jc w:val="center"/>
              <w:rPr>
                <w:rFonts w:hint="eastAsia" w:ascii="黑体" w:hAnsi="黑体" w:eastAsia="黑体" w:cs="黑体"/>
                <w:b/>
                <w:bCs/>
                <w:sz w:val="21"/>
                <w:szCs w:val="21"/>
              </w:rPr>
            </w:pPr>
          </w:p>
        </w:tc>
        <w:tc>
          <w:tcPr>
            <w:tcW w:w="1383" w:type="dxa"/>
            <w:gridSpan w:val="2"/>
            <w:tcBorders>
              <w:top w:val="single" w:color="000000" w:sz="2" w:space="0"/>
              <w:bottom w:val="single" w:color="000000" w:sz="2" w:space="0"/>
            </w:tcBorders>
            <w:vAlign w:val="top"/>
          </w:tcPr>
          <w:p>
            <w:pPr>
              <w:spacing w:before="76" w:line="332" w:lineRule="exact"/>
              <w:ind w:left="119"/>
              <w:rPr>
                <w:rFonts w:hint="eastAsia" w:ascii="黑体" w:hAnsi="黑体" w:eastAsia="黑体" w:cs="黑体"/>
                <w:b/>
                <w:bCs/>
                <w:sz w:val="21"/>
                <w:szCs w:val="21"/>
              </w:rPr>
            </w:pPr>
            <w:r>
              <w:rPr>
                <w:rFonts w:hint="eastAsia" w:ascii="黑体" w:hAnsi="黑体" w:eastAsia="黑体" w:cs="黑体"/>
                <w:b/>
                <w:bCs/>
                <w:spacing w:val="-6"/>
                <w:position w:val="11"/>
                <w:sz w:val="21"/>
                <w:szCs w:val="21"/>
              </w:rPr>
              <w:t>营</w:t>
            </w:r>
            <w:r>
              <w:rPr>
                <w:rFonts w:hint="eastAsia" w:ascii="黑体" w:hAnsi="黑体" w:eastAsia="黑体" w:cs="黑体"/>
                <w:b/>
                <w:bCs/>
                <w:spacing w:val="-3"/>
                <w:position w:val="11"/>
                <w:sz w:val="21"/>
                <w:szCs w:val="21"/>
              </w:rPr>
              <w:t>业收入</w:t>
            </w:r>
          </w:p>
          <w:p>
            <w:pPr>
              <w:spacing w:line="218" w:lineRule="auto"/>
              <w:ind w:left="101"/>
              <w:rPr>
                <w:rFonts w:hint="eastAsia" w:ascii="黑体" w:hAnsi="黑体" w:eastAsia="黑体" w:cs="黑体"/>
                <w:b/>
                <w:bCs/>
                <w:sz w:val="21"/>
                <w:szCs w:val="21"/>
              </w:rPr>
            </w:pPr>
            <w:r>
              <w:rPr>
                <w:rFonts w:hint="eastAsia" w:ascii="黑体" w:hAnsi="黑体" w:eastAsia="黑体" w:cs="黑体"/>
                <w:b/>
                <w:bCs/>
                <w:spacing w:val="45"/>
                <w:sz w:val="21"/>
                <w:szCs w:val="21"/>
              </w:rPr>
              <w:t>(</w:t>
            </w:r>
            <w:r>
              <w:rPr>
                <w:rFonts w:hint="eastAsia" w:ascii="黑体" w:hAnsi="黑体" w:eastAsia="黑体" w:cs="黑体"/>
                <w:b/>
                <w:bCs/>
                <w:sz w:val="21"/>
                <w:szCs w:val="21"/>
              </w:rPr>
              <w:t>Y</w:t>
            </w:r>
            <w:r>
              <w:rPr>
                <w:rFonts w:hint="eastAsia" w:ascii="黑体" w:hAnsi="黑体" w:eastAsia="黑体" w:cs="黑体"/>
                <w:b/>
                <w:bCs/>
                <w:spacing w:val="45"/>
                <w:sz w:val="21"/>
                <w:szCs w:val="21"/>
              </w:rPr>
              <w:t>)</w:t>
            </w:r>
          </w:p>
        </w:tc>
        <w:tc>
          <w:tcPr>
            <w:tcW w:w="950" w:type="dxa"/>
            <w:tcBorders>
              <w:top w:val="single" w:color="000000" w:sz="2" w:space="0"/>
              <w:bottom w:val="single" w:color="000000" w:sz="2" w:space="0"/>
            </w:tcBorders>
            <w:vAlign w:val="top"/>
          </w:tcPr>
          <w:p>
            <w:pPr>
              <w:spacing w:before="241" w:line="221" w:lineRule="auto"/>
              <w:ind w:left="119"/>
              <w:rPr>
                <w:rFonts w:hint="eastAsia" w:ascii="黑体" w:hAnsi="黑体" w:eastAsia="黑体" w:cs="黑体"/>
                <w:b/>
                <w:bCs/>
                <w:sz w:val="21"/>
                <w:szCs w:val="21"/>
              </w:rPr>
            </w:pPr>
            <w:r>
              <w:rPr>
                <w:rFonts w:hint="eastAsia" w:ascii="黑体" w:hAnsi="黑体" w:eastAsia="黑体" w:cs="黑体"/>
                <w:b/>
                <w:bCs/>
                <w:spacing w:val="-5"/>
                <w:sz w:val="21"/>
                <w:szCs w:val="21"/>
              </w:rPr>
              <w:t>万</w:t>
            </w:r>
            <w:r>
              <w:rPr>
                <w:rFonts w:hint="eastAsia" w:ascii="黑体" w:hAnsi="黑体" w:eastAsia="黑体" w:cs="黑体"/>
                <w:b/>
                <w:bCs/>
                <w:spacing w:val="-4"/>
                <w:sz w:val="21"/>
                <w:szCs w:val="21"/>
              </w:rPr>
              <w:t>元</w:t>
            </w:r>
          </w:p>
        </w:tc>
        <w:tc>
          <w:tcPr>
            <w:tcW w:w="1770" w:type="dxa"/>
            <w:tcBorders>
              <w:top w:val="single" w:color="000000" w:sz="2" w:space="0"/>
              <w:bottom w:val="single" w:color="000000" w:sz="2" w:space="0"/>
            </w:tcBorders>
            <w:vAlign w:val="top"/>
          </w:tcPr>
          <w:p>
            <w:pPr>
              <w:spacing w:before="242" w:line="235" w:lineRule="auto"/>
              <w:ind w:left="122"/>
              <w:rPr>
                <w:rFonts w:hint="eastAsia" w:ascii="黑体" w:hAnsi="黑体" w:eastAsia="黑体" w:cs="黑体"/>
                <w:b/>
                <w:bCs/>
                <w:sz w:val="21"/>
                <w:szCs w:val="21"/>
              </w:rPr>
            </w:pPr>
            <w:r>
              <w:rPr>
                <w:rFonts w:hint="eastAsia" w:ascii="黑体" w:hAnsi="黑体" w:eastAsia="黑体" w:cs="黑体"/>
                <w:b/>
                <w:bCs/>
                <w:spacing w:val="-16"/>
                <w:sz w:val="21"/>
                <w:szCs w:val="21"/>
              </w:rPr>
              <w:t>1</w:t>
            </w:r>
            <w:r>
              <w:rPr>
                <w:rFonts w:hint="eastAsia" w:ascii="黑体" w:hAnsi="黑体" w:eastAsia="黑体" w:cs="黑体"/>
                <w:b/>
                <w:bCs/>
                <w:spacing w:val="-9"/>
                <w:sz w:val="21"/>
                <w:szCs w:val="21"/>
              </w:rPr>
              <w:t>0</w:t>
            </w:r>
            <w:r>
              <w:rPr>
                <w:rFonts w:hint="eastAsia" w:ascii="黑体" w:hAnsi="黑体" w:eastAsia="黑体" w:cs="黑体"/>
                <w:b/>
                <w:bCs/>
                <w:spacing w:val="-8"/>
                <w:sz w:val="21"/>
                <w:szCs w:val="21"/>
              </w:rPr>
              <w:t>00≤Y＜ 5000</w:t>
            </w:r>
          </w:p>
        </w:tc>
        <w:tc>
          <w:tcPr>
            <w:tcW w:w="1665" w:type="dxa"/>
            <w:tcBorders>
              <w:top w:val="single" w:color="000000" w:sz="2" w:space="0"/>
              <w:bottom w:val="single" w:color="000000" w:sz="2" w:space="0"/>
            </w:tcBorders>
            <w:vAlign w:val="top"/>
          </w:tcPr>
          <w:p>
            <w:pPr>
              <w:spacing w:before="242" w:line="235" w:lineRule="auto"/>
              <w:ind w:left="122"/>
              <w:rPr>
                <w:rFonts w:hint="eastAsia" w:ascii="黑体" w:hAnsi="黑体" w:eastAsia="黑体" w:cs="黑体"/>
                <w:b/>
                <w:bCs/>
                <w:sz w:val="21"/>
                <w:szCs w:val="21"/>
              </w:rPr>
            </w:pPr>
            <w:r>
              <w:rPr>
                <w:rFonts w:hint="eastAsia" w:ascii="黑体" w:hAnsi="黑体" w:eastAsia="黑体" w:cs="黑体"/>
                <w:b/>
                <w:bCs/>
                <w:spacing w:val="-12"/>
                <w:sz w:val="21"/>
                <w:szCs w:val="21"/>
              </w:rPr>
              <w:t>5</w:t>
            </w:r>
            <w:r>
              <w:rPr>
                <w:rFonts w:hint="eastAsia" w:ascii="黑体" w:hAnsi="黑体" w:eastAsia="黑体" w:cs="黑体"/>
                <w:b/>
                <w:bCs/>
                <w:spacing w:val="-9"/>
                <w:sz w:val="21"/>
                <w:szCs w:val="21"/>
              </w:rPr>
              <w:t>00≤Y＜ 1000</w:t>
            </w:r>
          </w:p>
        </w:tc>
        <w:tc>
          <w:tcPr>
            <w:tcW w:w="1500" w:type="dxa"/>
            <w:tcBorders>
              <w:top w:val="single" w:color="000000" w:sz="2" w:space="0"/>
              <w:bottom w:val="single" w:color="000000" w:sz="2" w:space="0"/>
            </w:tcBorders>
            <w:vAlign w:val="top"/>
          </w:tcPr>
          <w:p>
            <w:pPr>
              <w:spacing w:before="242" w:line="236" w:lineRule="auto"/>
              <w:ind w:left="115"/>
              <w:rPr>
                <w:rFonts w:hint="eastAsia" w:ascii="黑体" w:hAnsi="黑体" w:eastAsia="黑体" w:cs="黑体"/>
                <w:b/>
                <w:bCs/>
                <w:sz w:val="21"/>
                <w:szCs w:val="21"/>
              </w:rPr>
            </w:pPr>
            <w:r>
              <w:rPr>
                <w:rFonts w:hint="eastAsia" w:ascii="黑体" w:hAnsi="黑体" w:eastAsia="黑体" w:cs="黑体"/>
                <w:b/>
                <w:bCs/>
                <w:spacing w:val="-15"/>
                <w:sz w:val="21"/>
                <w:szCs w:val="21"/>
              </w:rPr>
              <w:t>Y</w:t>
            </w:r>
            <w:r>
              <w:rPr>
                <w:rFonts w:hint="eastAsia" w:ascii="黑体" w:hAnsi="黑体" w:eastAsia="黑体" w:cs="黑体"/>
                <w:b/>
                <w:bCs/>
                <w:spacing w:val="-17"/>
                <w:sz w:val="21"/>
                <w:szCs w:val="21"/>
              </w:rPr>
              <w:t>＜</w:t>
            </w:r>
            <w:r>
              <w:rPr>
                <w:rFonts w:hint="eastAsia" w:ascii="黑体" w:hAnsi="黑体" w:eastAsia="黑体" w:cs="黑体"/>
                <w:b/>
                <w:bCs/>
                <w:spacing w:val="-15"/>
                <w:sz w:val="21"/>
                <w:szCs w:val="21"/>
              </w:rPr>
              <w:t xml:space="preserve"> 500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6" w:hRule="atLeast"/>
        </w:trPr>
        <w:tc>
          <w:tcPr>
            <w:tcW w:w="1703" w:type="dxa"/>
            <w:gridSpan w:val="2"/>
            <w:vMerge w:val="restart"/>
            <w:tcBorders>
              <w:top w:val="single" w:color="000000" w:sz="2" w:space="0"/>
              <w:bottom w:val="nil"/>
            </w:tcBorders>
            <w:vAlign w:val="center"/>
          </w:tcPr>
          <w:p>
            <w:pPr>
              <w:spacing w:before="59" w:line="216" w:lineRule="auto"/>
              <w:jc w:val="both"/>
              <w:rPr>
                <w:rFonts w:hint="eastAsia" w:ascii="黑体" w:hAnsi="黑体" w:eastAsia="黑体" w:cs="黑体"/>
                <w:b/>
                <w:bCs/>
                <w:sz w:val="21"/>
                <w:szCs w:val="21"/>
              </w:rPr>
            </w:pPr>
            <w:r>
              <w:rPr>
                <w:rFonts w:hint="eastAsia" w:ascii="黑体" w:hAnsi="黑体" w:eastAsia="黑体" w:cs="黑体"/>
                <w:b/>
                <w:bCs/>
                <w:spacing w:val="-2"/>
                <w:sz w:val="21"/>
                <w:szCs w:val="21"/>
                <w14:textOutline w14:w="3810" w14:cap="flat" w14:cmpd="sng">
                  <w14:solidFill>
                    <w14:srgbClr w14:val="000000"/>
                  </w14:solidFill>
                  <w14:prstDash w14:val="solid"/>
                  <w14:miter w14:val="0"/>
                </w14:textOutline>
              </w:rPr>
              <w:t>租赁</w:t>
            </w:r>
            <w:r>
              <w:rPr>
                <w:rFonts w:hint="eastAsia" w:ascii="黑体" w:hAnsi="黑体" w:eastAsia="黑体" w:cs="黑体"/>
                <w:b/>
                <w:bCs/>
                <w:spacing w:val="-1"/>
                <w:sz w:val="21"/>
                <w:szCs w:val="21"/>
                <w14:textOutline w14:w="3810" w14:cap="flat" w14:cmpd="sng">
                  <w14:solidFill>
                    <w14:srgbClr w14:val="000000"/>
                  </w14:solidFill>
                  <w14:prstDash w14:val="solid"/>
                  <w14:miter w14:val="0"/>
                </w14:textOutline>
              </w:rPr>
              <w:t>和商务服务业</w:t>
            </w:r>
          </w:p>
        </w:tc>
        <w:tc>
          <w:tcPr>
            <w:tcW w:w="1383" w:type="dxa"/>
            <w:gridSpan w:val="2"/>
            <w:tcBorders>
              <w:top w:val="single" w:color="000000" w:sz="2" w:space="0"/>
              <w:bottom w:val="single" w:color="000000" w:sz="2" w:space="0"/>
            </w:tcBorders>
            <w:vAlign w:val="top"/>
          </w:tcPr>
          <w:p>
            <w:pPr>
              <w:spacing w:before="77" w:line="332" w:lineRule="exact"/>
              <w:ind w:left="112"/>
              <w:rPr>
                <w:rFonts w:hint="eastAsia" w:ascii="黑体" w:hAnsi="黑体" w:eastAsia="黑体" w:cs="黑体"/>
                <w:b/>
                <w:bCs/>
                <w:sz w:val="21"/>
                <w:szCs w:val="21"/>
              </w:rPr>
            </w:pPr>
            <w:r>
              <w:rPr>
                <w:rFonts w:hint="eastAsia" w:ascii="黑体" w:hAnsi="黑体" w:eastAsia="黑体" w:cs="黑体"/>
                <w:b/>
                <w:bCs/>
                <w:spacing w:val="-3"/>
                <w:position w:val="11"/>
                <w:sz w:val="21"/>
                <w:szCs w:val="21"/>
              </w:rPr>
              <w:t>从</w:t>
            </w:r>
            <w:r>
              <w:rPr>
                <w:rFonts w:hint="eastAsia" w:ascii="黑体" w:hAnsi="黑体" w:eastAsia="黑体" w:cs="黑体"/>
                <w:b/>
                <w:bCs/>
                <w:spacing w:val="-2"/>
                <w:position w:val="11"/>
                <w:sz w:val="21"/>
                <w:szCs w:val="21"/>
              </w:rPr>
              <w:t>业人员</w:t>
            </w:r>
          </w:p>
          <w:p>
            <w:pPr>
              <w:spacing w:line="218" w:lineRule="auto"/>
              <w:ind w:left="101"/>
              <w:rPr>
                <w:rFonts w:hint="eastAsia" w:ascii="黑体" w:hAnsi="黑体" w:eastAsia="黑体" w:cs="黑体"/>
                <w:b/>
                <w:bCs/>
                <w:sz w:val="21"/>
                <w:szCs w:val="21"/>
              </w:rPr>
            </w:pPr>
            <w:r>
              <w:rPr>
                <w:rFonts w:hint="eastAsia" w:ascii="黑体" w:hAnsi="黑体" w:eastAsia="黑体" w:cs="黑体"/>
                <w:b/>
                <w:bCs/>
                <w:spacing w:val="45"/>
                <w:sz w:val="21"/>
                <w:szCs w:val="21"/>
              </w:rPr>
              <w:t>(</w:t>
            </w:r>
            <w:r>
              <w:rPr>
                <w:rFonts w:hint="eastAsia" w:ascii="黑体" w:hAnsi="黑体" w:eastAsia="黑体" w:cs="黑体"/>
                <w:b/>
                <w:bCs/>
                <w:sz w:val="21"/>
                <w:szCs w:val="21"/>
              </w:rPr>
              <w:t>X</w:t>
            </w:r>
            <w:r>
              <w:rPr>
                <w:rFonts w:hint="eastAsia" w:ascii="黑体" w:hAnsi="黑体" w:eastAsia="黑体" w:cs="黑体"/>
                <w:b/>
                <w:bCs/>
                <w:spacing w:val="45"/>
                <w:sz w:val="21"/>
                <w:szCs w:val="21"/>
              </w:rPr>
              <w:t>)</w:t>
            </w:r>
          </w:p>
        </w:tc>
        <w:tc>
          <w:tcPr>
            <w:tcW w:w="950" w:type="dxa"/>
            <w:tcBorders>
              <w:top w:val="single" w:color="000000" w:sz="2" w:space="0"/>
              <w:bottom w:val="single" w:color="000000" w:sz="2" w:space="0"/>
            </w:tcBorders>
            <w:vAlign w:val="top"/>
          </w:tcPr>
          <w:p>
            <w:pPr>
              <w:spacing w:before="243" w:line="221" w:lineRule="auto"/>
              <w:ind w:left="111"/>
              <w:rPr>
                <w:rFonts w:hint="eastAsia" w:ascii="黑体" w:hAnsi="黑体" w:eastAsia="黑体" w:cs="黑体"/>
                <w:b/>
                <w:bCs/>
                <w:sz w:val="21"/>
                <w:szCs w:val="21"/>
              </w:rPr>
            </w:pPr>
            <w:r>
              <w:rPr>
                <w:rFonts w:hint="eastAsia" w:ascii="黑体" w:hAnsi="黑体" w:eastAsia="黑体" w:cs="黑体"/>
                <w:b/>
                <w:bCs/>
                <w:sz w:val="21"/>
                <w:szCs w:val="21"/>
              </w:rPr>
              <w:t>人</w:t>
            </w:r>
          </w:p>
        </w:tc>
        <w:tc>
          <w:tcPr>
            <w:tcW w:w="1770" w:type="dxa"/>
            <w:tcBorders>
              <w:top w:val="single" w:color="000000" w:sz="2" w:space="0"/>
              <w:bottom w:val="single" w:color="000000" w:sz="2" w:space="0"/>
            </w:tcBorders>
            <w:vAlign w:val="top"/>
          </w:tcPr>
          <w:p>
            <w:pPr>
              <w:spacing w:before="243" w:line="235" w:lineRule="auto"/>
              <w:ind w:left="122"/>
              <w:rPr>
                <w:rFonts w:hint="eastAsia" w:ascii="黑体" w:hAnsi="黑体" w:eastAsia="黑体" w:cs="黑体"/>
                <w:b/>
                <w:bCs/>
                <w:sz w:val="21"/>
                <w:szCs w:val="21"/>
              </w:rPr>
            </w:pPr>
            <w:r>
              <w:rPr>
                <w:rFonts w:hint="eastAsia" w:ascii="黑体" w:hAnsi="黑体" w:eastAsia="黑体" w:cs="黑体"/>
                <w:b/>
                <w:bCs/>
                <w:spacing w:val="-12"/>
                <w:sz w:val="21"/>
                <w:szCs w:val="21"/>
              </w:rPr>
              <w:t>1</w:t>
            </w:r>
            <w:r>
              <w:rPr>
                <w:rFonts w:hint="eastAsia" w:ascii="黑体" w:hAnsi="黑体" w:eastAsia="黑体" w:cs="黑体"/>
                <w:b/>
                <w:bCs/>
                <w:spacing w:val="-10"/>
                <w:sz w:val="21"/>
                <w:szCs w:val="21"/>
              </w:rPr>
              <w:t>00≤X＜ 300</w:t>
            </w:r>
          </w:p>
        </w:tc>
        <w:tc>
          <w:tcPr>
            <w:tcW w:w="1665" w:type="dxa"/>
            <w:tcBorders>
              <w:top w:val="single" w:color="000000" w:sz="2" w:space="0"/>
              <w:bottom w:val="single" w:color="000000" w:sz="2" w:space="0"/>
            </w:tcBorders>
            <w:vAlign w:val="top"/>
          </w:tcPr>
          <w:p>
            <w:pPr>
              <w:spacing w:before="243" w:line="235" w:lineRule="auto"/>
              <w:ind w:left="124"/>
              <w:rPr>
                <w:rFonts w:hint="eastAsia" w:ascii="黑体" w:hAnsi="黑体" w:eastAsia="黑体" w:cs="黑体"/>
                <w:b/>
                <w:bCs/>
                <w:sz w:val="21"/>
                <w:szCs w:val="21"/>
              </w:rPr>
            </w:pPr>
            <w:r>
              <w:rPr>
                <w:rFonts w:hint="eastAsia" w:ascii="黑体" w:hAnsi="黑体" w:eastAsia="黑体" w:cs="黑体"/>
                <w:b/>
                <w:bCs/>
                <w:spacing w:val="-15"/>
                <w:sz w:val="21"/>
                <w:szCs w:val="21"/>
              </w:rPr>
              <w:t>1</w:t>
            </w:r>
            <w:r>
              <w:rPr>
                <w:rFonts w:hint="eastAsia" w:ascii="黑体" w:hAnsi="黑体" w:eastAsia="黑体" w:cs="黑体"/>
                <w:b/>
                <w:bCs/>
                <w:spacing w:val="-11"/>
                <w:sz w:val="21"/>
                <w:szCs w:val="21"/>
              </w:rPr>
              <w:t>0≤X＜ 100</w:t>
            </w:r>
          </w:p>
        </w:tc>
        <w:tc>
          <w:tcPr>
            <w:tcW w:w="1500" w:type="dxa"/>
            <w:tcBorders>
              <w:top w:val="single" w:color="000000" w:sz="2" w:space="0"/>
              <w:bottom w:val="single" w:color="000000" w:sz="2" w:space="0"/>
            </w:tcBorders>
            <w:vAlign w:val="top"/>
          </w:tcPr>
          <w:p>
            <w:pPr>
              <w:spacing w:before="243" w:line="236" w:lineRule="auto"/>
              <w:ind w:left="115"/>
              <w:rPr>
                <w:rFonts w:hint="eastAsia" w:ascii="黑体" w:hAnsi="黑体" w:eastAsia="黑体" w:cs="黑体"/>
                <w:b/>
                <w:bCs/>
                <w:sz w:val="21"/>
                <w:szCs w:val="21"/>
              </w:rPr>
            </w:pPr>
            <w:r>
              <w:rPr>
                <w:rFonts w:hint="eastAsia" w:ascii="黑体" w:hAnsi="黑体" w:eastAsia="黑体" w:cs="黑体"/>
                <w:b/>
                <w:bCs/>
                <w:spacing w:val="-17"/>
                <w:sz w:val="21"/>
                <w:szCs w:val="21"/>
              </w:rPr>
              <w:t>X</w:t>
            </w:r>
            <w:r>
              <w:rPr>
                <w:rFonts w:hint="eastAsia" w:ascii="黑体" w:hAnsi="黑体" w:eastAsia="黑体" w:cs="黑体"/>
                <w:b/>
                <w:bCs/>
                <w:spacing w:val="-20"/>
                <w:sz w:val="21"/>
                <w:szCs w:val="21"/>
              </w:rPr>
              <w:t>＜</w:t>
            </w:r>
            <w:r>
              <w:rPr>
                <w:rFonts w:hint="eastAsia" w:ascii="黑体" w:hAnsi="黑体" w:eastAsia="黑体" w:cs="黑体"/>
                <w:b/>
                <w:bCs/>
                <w:spacing w:val="-17"/>
                <w:sz w:val="21"/>
                <w:szCs w:val="21"/>
              </w:rPr>
              <w:t xml:space="preserve"> 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6" w:hRule="atLeast"/>
        </w:trPr>
        <w:tc>
          <w:tcPr>
            <w:tcW w:w="1703" w:type="dxa"/>
            <w:gridSpan w:val="2"/>
            <w:vMerge w:val="continue"/>
            <w:tcBorders>
              <w:top w:val="nil"/>
              <w:bottom w:val="single" w:color="000000" w:sz="2" w:space="0"/>
            </w:tcBorders>
            <w:vAlign w:val="center"/>
          </w:tcPr>
          <w:p>
            <w:pPr>
              <w:jc w:val="center"/>
              <w:rPr>
                <w:rFonts w:hint="eastAsia" w:ascii="黑体" w:hAnsi="黑体" w:eastAsia="黑体" w:cs="黑体"/>
                <w:b/>
                <w:bCs/>
                <w:sz w:val="21"/>
                <w:szCs w:val="21"/>
              </w:rPr>
            </w:pPr>
          </w:p>
        </w:tc>
        <w:tc>
          <w:tcPr>
            <w:tcW w:w="1383" w:type="dxa"/>
            <w:gridSpan w:val="2"/>
            <w:tcBorders>
              <w:top w:val="single" w:color="000000" w:sz="2" w:space="0"/>
              <w:bottom w:val="single" w:color="000000" w:sz="2" w:space="0"/>
            </w:tcBorders>
            <w:vAlign w:val="top"/>
          </w:tcPr>
          <w:p>
            <w:pPr>
              <w:spacing w:before="78" w:line="332" w:lineRule="exact"/>
              <w:ind w:left="115"/>
              <w:rPr>
                <w:rFonts w:hint="eastAsia" w:ascii="黑体" w:hAnsi="黑体" w:eastAsia="黑体" w:cs="黑体"/>
                <w:b/>
                <w:bCs/>
                <w:sz w:val="21"/>
                <w:szCs w:val="21"/>
              </w:rPr>
            </w:pPr>
            <w:r>
              <w:rPr>
                <w:rFonts w:hint="eastAsia" w:ascii="黑体" w:hAnsi="黑体" w:eastAsia="黑体" w:cs="黑体"/>
                <w:b/>
                <w:bCs/>
                <w:spacing w:val="-4"/>
                <w:position w:val="11"/>
                <w:sz w:val="21"/>
                <w:szCs w:val="21"/>
              </w:rPr>
              <w:t>资产</w:t>
            </w:r>
            <w:r>
              <w:rPr>
                <w:rFonts w:hint="eastAsia" w:ascii="黑体" w:hAnsi="黑体" w:eastAsia="黑体" w:cs="黑体"/>
                <w:b/>
                <w:bCs/>
                <w:spacing w:val="-2"/>
                <w:position w:val="11"/>
                <w:sz w:val="21"/>
                <w:szCs w:val="21"/>
              </w:rPr>
              <w:t>总额</w:t>
            </w:r>
          </w:p>
          <w:p>
            <w:pPr>
              <w:spacing w:line="218" w:lineRule="auto"/>
              <w:ind w:left="101"/>
              <w:rPr>
                <w:rFonts w:hint="eastAsia" w:ascii="黑体" w:hAnsi="黑体" w:eastAsia="黑体" w:cs="黑体"/>
                <w:b/>
                <w:bCs/>
                <w:sz w:val="21"/>
                <w:szCs w:val="21"/>
              </w:rPr>
            </w:pPr>
            <w:r>
              <w:rPr>
                <w:rFonts w:hint="eastAsia" w:ascii="黑体" w:hAnsi="黑体" w:eastAsia="黑体" w:cs="黑体"/>
                <w:b/>
                <w:bCs/>
                <w:spacing w:val="45"/>
                <w:sz w:val="21"/>
                <w:szCs w:val="21"/>
              </w:rPr>
              <w:t>(</w:t>
            </w:r>
            <w:r>
              <w:rPr>
                <w:rFonts w:hint="eastAsia" w:ascii="黑体" w:hAnsi="黑体" w:eastAsia="黑体" w:cs="黑体"/>
                <w:b/>
                <w:bCs/>
                <w:sz w:val="21"/>
                <w:szCs w:val="21"/>
              </w:rPr>
              <w:t>Z</w:t>
            </w:r>
            <w:r>
              <w:rPr>
                <w:rFonts w:hint="eastAsia" w:ascii="黑体" w:hAnsi="黑体" w:eastAsia="黑体" w:cs="黑体"/>
                <w:b/>
                <w:bCs/>
                <w:spacing w:val="45"/>
                <w:sz w:val="21"/>
                <w:szCs w:val="21"/>
              </w:rPr>
              <w:t>)</w:t>
            </w:r>
          </w:p>
        </w:tc>
        <w:tc>
          <w:tcPr>
            <w:tcW w:w="950" w:type="dxa"/>
            <w:tcBorders>
              <w:top w:val="single" w:color="000000" w:sz="2" w:space="0"/>
              <w:bottom w:val="single" w:color="000000" w:sz="2" w:space="0"/>
            </w:tcBorders>
            <w:vAlign w:val="top"/>
          </w:tcPr>
          <w:p>
            <w:pPr>
              <w:spacing w:before="243" w:line="221" w:lineRule="auto"/>
              <w:ind w:left="119"/>
              <w:rPr>
                <w:rFonts w:hint="eastAsia" w:ascii="黑体" w:hAnsi="黑体" w:eastAsia="黑体" w:cs="黑体"/>
                <w:b/>
                <w:bCs/>
                <w:sz w:val="21"/>
                <w:szCs w:val="21"/>
              </w:rPr>
            </w:pPr>
            <w:r>
              <w:rPr>
                <w:rFonts w:hint="eastAsia" w:ascii="黑体" w:hAnsi="黑体" w:eastAsia="黑体" w:cs="黑体"/>
                <w:b/>
                <w:bCs/>
                <w:spacing w:val="-5"/>
                <w:sz w:val="21"/>
                <w:szCs w:val="21"/>
              </w:rPr>
              <w:t>万</w:t>
            </w:r>
            <w:r>
              <w:rPr>
                <w:rFonts w:hint="eastAsia" w:ascii="黑体" w:hAnsi="黑体" w:eastAsia="黑体" w:cs="黑体"/>
                <w:b/>
                <w:bCs/>
                <w:spacing w:val="-4"/>
                <w:sz w:val="21"/>
                <w:szCs w:val="21"/>
              </w:rPr>
              <w:t>元</w:t>
            </w:r>
          </w:p>
        </w:tc>
        <w:tc>
          <w:tcPr>
            <w:tcW w:w="1770" w:type="dxa"/>
            <w:tcBorders>
              <w:top w:val="single" w:color="000000" w:sz="2" w:space="0"/>
              <w:bottom w:val="single" w:color="000000" w:sz="2" w:space="0"/>
            </w:tcBorders>
            <w:vAlign w:val="top"/>
          </w:tcPr>
          <w:p>
            <w:pPr>
              <w:spacing w:before="244" w:line="235" w:lineRule="auto"/>
              <w:ind w:left="119"/>
              <w:rPr>
                <w:rFonts w:hint="eastAsia" w:ascii="黑体" w:hAnsi="黑体" w:eastAsia="黑体" w:cs="黑体"/>
                <w:b/>
                <w:bCs/>
                <w:sz w:val="21"/>
                <w:szCs w:val="21"/>
              </w:rPr>
            </w:pPr>
            <w:r>
              <w:rPr>
                <w:rFonts w:hint="eastAsia" w:ascii="黑体" w:hAnsi="黑体" w:eastAsia="黑体" w:cs="黑体"/>
                <w:b/>
                <w:bCs/>
                <w:spacing w:val="-12"/>
                <w:sz w:val="21"/>
                <w:szCs w:val="21"/>
              </w:rPr>
              <w:t>8</w:t>
            </w:r>
            <w:r>
              <w:rPr>
                <w:rFonts w:hint="eastAsia" w:ascii="黑体" w:hAnsi="黑体" w:eastAsia="黑体" w:cs="黑体"/>
                <w:b/>
                <w:bCs/>
                <w:spacing w:val="-7"/>
                <w:sz w:val="21"/>
                <w:szCs w:val="21"/>
              </w:rPr>
              <w:t>000≤Z＜ 120000</w:t>
            </w:r>
          </w:p>
        </w:tc>
        <w:tc>
          <w:tcPr>
            <w:tcW w:w="1665" w:type="dxa"/>
            <w:tcBorders>
              <w:top w:val="single" w:color="000000" w:sz="2" w:space="0"/>
              <w:bottom w:val="single" w:color="000000" w:sz="2" w:space="0"/>
            </w:tcBorders>
            <w:vAlign w:val="top"/>
          </w:tcPr>
          <w:p>
            <w:pPr>
              <w:spacing w:before="244" w:line="235" w:lineRule="auto"/>
              <w:ind w:left="124"/>
              <w:rPr>
                <w:rFonts w:hint="eastAsia" w:ascii="黑体" w:hAnsi="黑体" w:eastAsia="黑体" w:cs="黑体"/>
                <w:b/>
                <w:bCs/>
                <w:sz w:val="21"/>
                <w:szCs w:val="21"/>
              </w:rPr>
            </w:pPr>
            <w:r>
              <w:rPr>
                <w:rFonts w:hint="eastAsia" w:ascii="黑体" w:hAnsi="黑体" w:eastAsia="黑体" w:cs="黑体"/>
                <w:b/>
                <w:bCs/>
                <w:spacing w:val="-15"/>
                <w:sz w:val="21"/>
                <w:szCs w:val="21"/>
              </w:rPr>
              <w:t>1</w:t>
            </w:r>
            <w:r>
              <w:rPr>
                <w:rFonts w:hint="eastAsia" w:ascii="黑体" w:hAnsi="黑体" w:eastAsia="黑体" w:cs="黑体"/>
                <w:b/>
                <w:bCs/>
                <w:spacing w:val="-9"/>
                <w:sz w:val="21"/>
                <w:szCs w:val="21"/>
              </w:rPr>
              <w:t>00≤Z＜ 8000</w:t>
            </w:r>
          </w:p>
        </w:tc>
        <w:tc>
          <w:tcPr>
            <w:tcW w:w="1500" w:type="dxa"/>
            <w:tcBorders>
              <w:top w:val="single" w:color="000000" w:sz="2" w:space="0"/>
              <w:bottom w:val="single" w:color="000000" w:sz="2" w:space="0"/>
            </w:tcBorders>
            <w:vAlign w:val="top"/>
          </w:tcPr>
          <w:p>
            <w:pPr>
              <w:spacing w:before="244" w:line="236" w:lineRule="auto"/>
              <w:ind w:left="115"/>
              <w:rPr>
                <w:rFonts w:hint="eastAsia" w:ascii="黑体" w:hAnsi="黑体" w:eastAsia="黑体" w:cs="黑体"/>
                <w:b/>
                <w:bCs/>
                <w:sz w:val="21"/>
                <w:szCs w:val="21"/>
              </w:rPr>
            </w:pPr>
            <w:r>
              <w:rPr>
                <w:rFonts w:hint="eastAsia" w:ascii="黑体" w:hAnsi="黑体" w:eastAsia="黑体" w:cs="黑体"/>
                <w:b/>
                <w:bCs/>
                <w:spacing w:val="-15"/>
                <w:sz w:val="21"/>
                <w:szCs w:val="21"/>
              </w:rPr>
              <w:t>Y</w:t>
            </w:r>
            <w:r>
              <w:rPr>
                <w:rFonts w:hint="eastAsia" w:ascii="黑体" w:hAnsi="黑体" w:eastAsia="黑体" w:cs="黑体"/>
                <w:b/>
                <w:bCs/>
                <w:spacing w:val="-16"/>
                <w:sz w:val="21"/>
                <w:szCs w:val="21"/>
              </w:rPr>
              <w:t>＜</w:t>
            </w:r>
            <w:r>
              <w:rPr>
                <w:rFonts w:hint="eastAsia" w:ascii="黑体" w:hAnsi="黑体" w:eastAsia="黑体" w:cs="黑体"/>
                <w:b/>
                <w:bCs/>
                <w:spacing w:val="-15"/>
                <w:sz w:val="21"/>
                <w:szCs w:val="21"/>
              </w:rPr>
              <w:t xml:space="preserve"> 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52" w:hRule="atLeast"/>
        </w:trPr>
        <w:tc>
          <w:tcPr>
            <w:tcW w:w="1703" w:type="dxa"/>
            <w:gridSpan w:val="2"/>
            <w:tcBorders>
              <w:top w:val="single" w:color="000000" w:sz="2" w:space="0"/>
              <w:bottom w:val="single" w:color="000000" w:sz="2" w:space="0"/>
            </w:tcBorders>
            <w:vAlign w:val="center"/>
          </w:tcPr>
          <w:p>
            <w:pPr>
              <w:spacing w:before="58" w:line="216" w:lineRule="auto"/>
              <w:jc w:val="both"/>
              <w:rPr>
                <w:rFonts w:hint="eastAsia" w:ascii="黑体" w:hAnsi="黑体" w:eastAsia="黑体" w:cs="黑体"/>
                <w:b/>
                <w:bCs/>
                <w:sz w:val="21"/>
                <w:szCs w:val="21"/>
              </w:rPr>
            </w:pPr>
            <w:r>
              <w:rPr>
                <w:rFonts w:hint="eastAsia" w:ascii="黑体" w:hAnsi="黑体" w:eastAsia="黑体" w:cs="黑体"/>
                <w:b/>
                <w:bCs/>
                <w:spacing w:val="-1"/>
                <w:sz w:val="21"/>
                <w:szCs w:val="21"/>
                <w14:textOutline w14:w="3810" w14:cap="flat" w14:cmpd="sng">
                  <w14:solidFill>
                    <w14:srgbClr w14:val="000000"/>
                  </w14:solidFill>
                  <w14:prstDash w14:val="solid"/>
                  <w14:miter w14:val="0"/>
                </w14:textOutline>
              </w:rPr>
              <w:t>其他未列明行业</w:t>
            </w:r>
          </w:p>
        </w:tc>
        <w:tc>
          <w:tcPr>
            <w:tcW w:w="1383" w:type="dxa"/>
            <w:gridSpan w:val="2"/>
            <w:tcBorders>
              <w:top w:val="single" w:color="000000" w:sz="2" w:space="0"/>
              <w:bottom w:val="single" w:color="000000" w:sz="2" w:space="0"/>
            </w:tcBorders>
            <w:vAlign w:val="top"/>
          </w:tcPr>
          <w:p>
            <w:pPr>
              <w:spacing w:before="79" w:line="332" w:lineRule="exact"/>
              <w:ind w:left="112"/>
              <w:rPr>
                <w:rFonts w:hint="eastAsia" w:ascii="黑体" w:hAnsi="黑体" w:eastAsia="黑体" w:cs="黑体"/>
                <w:b/>
                <w:bCs/>
                <w:sz w:val="21"/>
                <w:szCs w:val="21"/>
              </w:rPr>
            </w:pPr>
            <w:r>
              <w:rPr>
                <w:rFonts w:hint="eastAsia" w:ascii="黑体" w:hAnsi="黑体" w:eastAsia="黑体" w:cs="黑体"/>
                <w:b/>
                <w:bCs/>
                <w:spacing w:val="-3"/>
                <w:position w:val="11"/>
                <w:sz w:val="21"/>
                <w:szCs w:val="21"/>
              </w:rPr>
              <w:t>从</w:t>
            </w:r>
            <w:r>
              <w:rPr>
                <w:rFonts w:hint="eastAsia" w:ascii="黑体" w:hAnsi="黑体" w:eastAsia="黑体" w:cs="黑体"/>
                <w:b/>
                <w:bCs/>
                <w:spacing w:val="-2"/>
                <w:position w:val="11"/>
                <w:sz w:val="21"/>
                <w:szCs w:val="21"/>
              </w:rPr>
              <w:t>业人员</w:t>
            </w:r>
          </w:p>
          <w:p>
            <w:pPr>
              <w:spacing w:line="218" w:lineRule="auto"/>
              <w:ind w:left="101"/>
              <w:rPr>
                <w:rFonts w:hint="eastAsia" w:ascii="黑体" w:hAnsi="黑体" w:eastAsia="黑体" w:cs="黑体"/>
                <w:b/>
                <w:bCs/>
                <w:sz w:val="21"/>
                <w:szCs w:val="21"/>
              </w:rPr>
            </w:pPr>
            <w:r>
              <w:rPr>
                <w:rFonts w:hint="eastAsia" w:ascii="黑体" w:hAnsi="黑体" w:eastAsia="黑体" w:cs="黑体"/>
                <w:b/>
                <w:bCs/>
                <w:spacing w:val="45"/>
                <w:sz w:val="21"/>
                <w:szCs w:val="21"/>
              </w:rPr>
              <w:t>(</w:t>
            </w:r>
            <w:r>
              <w:rPr>
                <w:rFonts w:hint="eastAsia" w:ascii="黑体" w:hAnsi="黑体" w:eastAsia="黑体" w:cs="黑体"/>
                <w:b/>
                <w:bCs/>
                <w:sz w:val="21"/>
                <w:szCs w:val="21"/>
              </w:rPr>
              <w:t>X</w:t>
            </w:r>
            <w:r>
              <w:rPr>
                <w:rFonts w:hint="eastAsia" w:ascii="黑体" w:hAnsi="黑体" w:eastAsia="黑体" w:cs="黑体"/>
                <w:b/>
                <w:bCs/>
                <w:spacing w:val="45"/>
                <w:sz w:val="21"/>
                <w:szCs w:val="21"/>
              </w:rPr>
              <w:t>)</w:t>
            </w:r>
          </w:p>
        </w:tc>
        <w:tc>
          <w:tcPr>
            <w:tcW w:w="950" w:type="dxa"/>
            <w:tcBorders>
              <w:top w:val="single" w:color="000000" w:sz="2" w:space="0"/>
              <w:bottom w:val="single" w:color="000000" w:sz="2" w:space="0"/>
            </w:tcBorders>
            <w:vAlign w:val="top"/>
          </w:tcPr>
          <w:p>
            <w:pPr>
              <w:spacing w:before="245" w:line="221" w:lineRule="auto"/>
              <w:ind w:left="111"/>
              <w:rPr>
                <w:rFonts w:hint="eastAsia" w:ascii="黑体" w:hAnsi="黑体" w:eastAsia="黑体" w:cs="黑体"/>
                <w:b/>
                <w:bCs/>
                <w:sz w:val="21"/>
                <w:szCs w:val="21"/>
              </w:rPr>
            </w:pPr>
            <w:r>
              <w:rPr>
                <w:rFonts w:hint="eastAsia" w:ascii="黑体" w:hAnsi="黑体" w:eastAsia="黑体" w:cs="黑体"/>
                <w:b/>
                <w:bCs/>
                <w:sz w:val="21"/>
                <w:szCs w:val="21"/>
              </w:rPr>
              <w:t>人</w:t>
            </w:r>
          </w:p>
        </w:tc>
        <w:tc>
          <w:tcPr>
            <w:tcW w:w="1770" w:type="dxa"/>
            <w:tcBorders>
              <w:top w:val="single" w:color="000000" w:sz="2" w:space="0"/>
              <w:bottom w:val="single" w:color="000000" w:sz="2" w:space="0"/>
            </w:tcBorders>
            <w:vAlign w:val="top"/>
          </w:tcPr>
          <w:p>
            <w:pPr>
              <w:spacing w:before="245" w:line="235" w:lineRule="auto"/>
              <w:ind w:left="122"/>
              <w:rPr>
                <w:rFonts w:hint="eastAsia" w:ascii="黑体" w:hAnsi="黑体" w:eastAsia="黑体" w:cs="黑体"/>
                <w:b/>
                <w:bCs/>
                <w:sz w:val="21"/>
                <w:szCs w:val="21"/>
              </w:rPr>
            </w:pPr>
            <w:r>
              <w:rPr>
                <w:rFonts w:hint="eastAsia" w:ascii="黑体" w:hAnsi="黑体" w:eastAsia="黑体" w:cs="黑体"/>
                <w:b/>
                <w:bCs/>
                <w:spacing w:val="-12"/>
                <w:sz w:val="21"/>
                <w:szCs w:val="21"/>
              </w:rPr>
              <w:t>1</w:t>
            </w:r>
            <w:r>
              <w:rPr>
                <w:rFonts w:hint="eastAsia" w:ascii="黑体" w:hAnsi="黑体" w:eastAsia="黑体" w:cs="黑体"/>
                <w:b/>
                <w:bCs/>
                <w:spacing w:val="-10"/>
                <w:sz w:val="21"/>
                <w:szCs w:val="21"/>
              </w:rPr>
              <w:t>00≤X＜ 300</w:t>
            </w:r>
          </w:p>
        </w:tc>
        <w:tc>
          <w:tcPr>
            <w:tcW w:w="1665" w:type="dxa"/>
            <w:tcBorders>
              <w:top w:val="single" w:color="000000" w:sz="2" w:space="0"/>
              <w:bottom w:val="single" w:color="000000" w:sz="2" w:space="0"/>
            </w:tcBorders>
            <w:vAlign w:val="top"/>
          </w:tcPr>
          <w:p>
            <w:pPr>
              <w:spacing w:before="245" w:line="235" w:lineRule="auto"/>
              <w:ind w:left="124"/>
              <w:rPr>
                <w:rFonts w:hint="eastAsia" w:ascii="黑体" w:hAnsi="黑体" w:eastAsia="黑体" w:cs="黑体"/>
                <w:b/>
                <w:bCs/>
                <w:sz w:val="21"/>
                <w:szCs w:val="21"/>
              </w:rPr>
            </w:pPr>
            <w:r>
              <w:rPr>
                <w:rFonts w:hint="eastAsia" w:ascii="黑体" w:hAnsi="黑体" w:eastAsia="黑体" w:cs="黑体"/>
                <w:b/>
                <w:bCs/>
                <w:spacing w:val="-15"/>
                <w:sz w:val="21"/>
                <w:szCs w:val="21"/>
              </w:rPr>
              <w:t>1</w:t>
            </w:r>
            <w:r>
              <w:rPr>
                <w:rFonts w:hint="eastAsia" w:ascii="黑体" w:hAnsi="黑体" w:eastAsia="黑体" w:cs="黑体"/>
                <w:b/>
                <w:bCs/>
                <w:spacing w:val="-11"/>
                <w:sz w:val="21"/>
                <w:szCs w:val="21"/>
              </w:rPr>
              <w:t>0≤X＜ 100</w:t>
            </w:r>
          </w:p>
        </w:tc>
        <w:tc>
          <w:tcPr>
            <w:tcW w:w="1500" w:type="dxa"/>
            <w:tcBorders>
              <w:top w:val="single" w:color="000000" w:sz="2" w:space="0"/>
              <w:bottom w:val="single" w:color="000000" w:sz="2" w:space="0"/>
            </w:tcBorders>
            <w:vAlign w:val="top"/>
          </w:tcPr>
          <w:p>
            <w:pPr>
              <w:spacing w:before="245" w:line="236" w:lineRule="auto"/>
              <w:ind w:left="115"/>
              <w:rPr>
                <w:rFonts w:hint="eastAsia" w:ascii="黑体" w:hAnsi="黑体" w:eastAsia="黑体" w:cs="黑体"/>
                <w:b/>
                <w:bCs/>
                <w:sz w:val="21"/>
                <w:szCs w:val="21"/>
              </w:rPr>
            </w:pPr>
            <w:r>
              <w:rPr>
                <w:rFonts w:hint="eastAsia" w:ascii="黑体" w:hAnsi="黑体" w:eastAsia="黑体" w:cs="黑体"/>
                <w:b/>
                <w:bCs/>
                <w:spacing w:val="-17"/>
                <w:sz w:val="21"/>
                <w:szCs w:val="21"/>
              </w:rPr>
              <w:t>X</w:t>
            </w:r>
            <w:r>
              <w:rPr>
                <w:rFonts w:hint="eastAsia" w:ascii="黑体" w:hAnsi="黑体" w:eastAsia="黑体" w:cs="黑体"/>
                <w:b/>
                <w:bCs/>
                <w:spacing w:val="-20"/>
                <w:sz w:val="21"/>
                <w:szCs w:val="21"/>
              </w:rPr>
              <w:t>＜</w:t>
            </w:r>
            <w:r>
              <w:rPr>
                <w:rFonts w:hint="eastAsia" w:ascii="黑体" w:hAnsi="黑体" w:eastAsia="黑体" w:cs="黑体"/>
                <w:b/>
                <w:bCs/>
                <w:spacing w:val="-17"/>
                <w:sz w:val="21"/>
                <w:szCs w:val="21"/>
              </w:rPr>
              <w:t xml:space="preserve"> 10</w:t>
            </w:r>
          </w:p>
        </w:tc>
      </w:tr>
    </w:tbl>
    <w:p>
      <w:pPr>
        <w:spacing w:before="60" w:line="436" w:lineRule="auto"/>
        <w:ind w:left="19" w:firstLine="516"/>
        <w:rPr>
          <w:rFonts w:ascii="仿宋" w:hAnsi="仿宋" w:eastAsia="仿宋" w:cs="仿宋"/>
          <w:sz w:val="28"/>
          <w:szCs w:val="28"/>
        </w:rPr>
      </w:pPr>
      <w:r>
        <w:rPr>
          <w:rFonts w:hint="eastAsia" w:ascii="黑体" w:hAnsi="黑体" w:eastAsia="黑体" w:cs="黑体"/>
          <w:b/>
          <w:bCs/>
          <w:spacing w:val="2"/>
          <w:sz w:val="28"/>
          <w:szCs w:val="28"/>
        </w:rPr>
        <w:t>说明：上述标准参照《关于印发中小企业划型标准规定</w:t>
      </w:r>
      <w:r>
        <w:rPr>
          <w:rFonts w:hint="eastAsia" w:ascii="黑体" w:hAnsi="黑体" w:eastAsia="黑体" w:cs="黑体"/>
          <w:b/>
          <w:bCs/>
          <w:spacing w:val="1"/>
          <w:sz w:val="28"/>
          <w:szCs w:val="28"/>
        </w:rPr>
        <w:t>的通知》(工信部联企业[2011]300 号)，大</w:t>
      </w:r>
      <w:r>
        <w:rPr>
          <w:rFonts w:hint="eastAsia" w:ascii="黑体" w:hAnsi="黑体" w:eastAsia="黑体" w:cs="黑体"/>
          <w:b/>
          <w:bCs/>
          <w:spacing w:val="-1"/>
          <w:sz w:val="28"/>
          <w:szCs w:val="28"/>
        </w:rPr>
        <w:t>型、中型和小型企业须同时满足所列指标的下限，否则下划一档；微型企业只须满足所</w:t>
      </w:r>
      <w:r>
        <w:rPr>
          <w:rFonts w:hint="eastAsia" w:ascii="黑体" w:hAnsi="黑体" w:eastAsia="黑体" w:cs="黑体"/>
          <w:b/>
          <w:bCs/>
          <w:sz w:val="28"/>
          <w:szCs w:val="28"/>
        </w:rPr>
        <w:t>列指标中的一项即</w:t>
      </w:r>
      <w:r>
        <w:rPr>
          <w:rFonts w:hint="eastAsia" w:ascii="黑体" w:hAnsi="黑体" w:eastAsia="黑体" w:cs="黑体"/>
          <w:b/>
          <w:bCs/>
          <w:spacing w:val="-15"/>
          <w:sz w:val="28"/>
          <w:szCs w:val="28"/>
        </w:rPr>
        <w:t>可。</w:t>
      </w:r>
    </w:p>
    <w:p>
      <w:pPr>
        <w:pStyle w:val="2"/>
        <w:keepNext w:val="0"/>
        <w:keepLines w:val="0"/>
        <w:pageBreakBefore w:val="0"/>
        <w:widowControl w:val="0"/>
        <w:kinsoku/>
        <w:wordWrap/>
        <w:overflowPunct/>
        <w:topLinePunct w:val="0"/>
        <w:autoSpaceDE w:val="0"/>
        <w:autoSpaceDN w:val="0"/>
        <w:bidi w:val="0"/>
        <w:adjustRightInd/>
        <w:spacing w:line="312" w:lineRule="auto"/>
        <w:textAlignment w:val="auto"/>
        <w:rPr>
          <w:rFonts w:hint="eastAsia"/>
          <w:sz w:val="24"/>
        </w:rPr>
      </w:pPr>
    </w:p>
    <w:sectPr>
      <w:headerReference r:id="rId9" w:type="default"/>
      <w:footerReference r:id="rId10" w:type="default"/>
      <w:pgSz w:w="11911" w:h="16838"/>
      <w:pgMar w:top="1440" w:right="1080" w:bottom="1440" w:left="1080" w:header="879" w:footer="986" w:gutter="0"/>
      <w:pgNumType w:fmt="decimal"/>
      <w:cols w:space="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Light">
    <w:altName w:val="宋体"/>
    <w:panose1 w:val="02010600030101010101"/>
    <w:charset w:val="86"/>
    <w:family w:val="auto"/>
    <w:pitch w:val="default"/>
    <w:sig w:usb0="00000000" w:usb1="00000000" w:usb2="00000016" w:usb3="00000000" w:csb0="0004000F" w:csb1="00000000"/>
  </w:font>
  <w:font w:name="金山简魏碑">
    <w:altName w:val="宋体"/>
    <w:panose1 w:val="00000000000000000000"/>
    <w:charset w:val="86"/>
    <w:family w:val="modern"/>
    <w:pitch w:val="default"/>
    <w:sig w:usb0="00000000" w:usb1="00000000" w:usb2="00000010" w:usb3="00000000" w:csb0="00040000"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
    <w:altName w:val="宋体"/>
    <w:panose1 w:val="00000000000000000000"/>
    <w:charset w:val="86"/>
    <w:family w:val="roman"/>
    <w:pitch w:val="default"/>
    <w:sig w:usb0="00000000" w:usb1="00000000" w:usb2="00000010" w:usb3="00000000" w:csb0="00040000" w:csb1="00000000"/>
  </w:font>
  <w:font w:name="Wingdings 2">
    <w:panose1 w:val="05020102010507070707"/>
    <w:charset w:val="02"/>
    <w:family w:val="roman"/>
    <w:pitch w:val="default"/>
    <w:sig w:usb0="00000000" w:usb1="00000000" w:usb2="00000000" w:usb3="00000000" w:csb0="80000000"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auto"/>
    <w:pitch w:val="default"/>
    <w:sig w:usb0="80000287" w:usb1="280F3C52" w:usb2="00000016" w:usb3="00000000" w:csb0="0004001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方正小标宋_GBK">
    <w:altName w:val="微软雅黑"/>
    <w:panose1 w:val="00000000000000000000"/>
    <w:charset w:val="00"/>
    <w:family w:val="auto"/>
    <w:pitch w:val="default"/>
    <w:sig w:usb0="00000000" w:usb1="00000000" w:usb2="00000000" w:usb3="00000000" w:csb0="00000000" w:csb1="00000000"/>
  </w:font>
  <w:font w:name="sans-serif">
    <w:altName w:val="Segoe Print"/>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spacing w:line="14" w:lineRule="auto"/>
      <w:rPr>
        <w:sz w:val="20"/>
      </w:rPr>
    </w:pPr>
    <w:r>
      <w:rPr>
        <w:sz w:val="20"/>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8"/>
                            <w:rPr>
                              <w:rFonts w:hint="eastAsia" w:eastAsia="宋体"/>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60</w:t>
                          </w:r>
                          <w:r>
                            <w:rPr>
                              <w:rFonts w:hint="eastAsia"/>
                              <w:lang w:eastAsia="zh-CN"/>
                            </w:rPr>
                            <w:fldChar w:fldCharType="end"/>
                          </w:r>
                          <w:r>
                            <w:rPr>
                              <w:rFonts w:hint="eastAsia"/>
                              <w:lang w:eastAsia="zh-CN"/>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18"/>
                      <w:rPr>
                        <w:rFonts w:hint="eastAsia" w:eastAsia="宋体"/>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60</w:t>
                    </w:r>
                    <w:r>
                      <w:rPr>
                        <w:rFonts w:hint="eastAsia"/>
                        <w:lang w:eastAsia="zh-CN"/>
                      </w:rPr>
                      <w:fldChar w:fldCharType="end"/>
                    </w:r>
                    <w:r>
                      <w:rPr>
                        <w:rFonts w:hint="eastAsia"/>
                        <w:lang w:eastAsia="zh-CN"/>
                      </w:rPr>
                      <w:t xml:space="preserve"> 页</w:t>
                    </w:r>
                  </w:p>
                </w:txbxContent>
              </v:textbox>
            </v:shape>
          </w:pict>
        </mc:Fallback>
      </mc:AlternateContent>
    </w:r>
    <w:r>
      <w:rPr>
        <w:sz w:val="20"/>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34" name="文本框 3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18"/>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LNJWO7QAAAABQEAAA8AAAAAAAAAAQAgAAAAIgAAAGRycy9kb3ducmV2Lnht&#10;bFBLAQIUABQAAAAIAIdO4kBHugomOgIAAHEEAAAOAAAAAAAAAAEAIAAAAB8BAABkcnMvZTJvRG9j&#10;LnhtbFBLBQYAAAAABgAGAFkBAADLBQAAAAA=&#10;">
              <v:fill on="f" focussize="0,0"/>
              <v:stroke on="f" weight="0.5pt"/>
              <v:imagedata o:title=""/>
              <o:lock v:ext="edit" aspectratio="f"/>
              <v:textbox inset="0mm,0mm,0mm,0mm" style="mso-fit-shape-to-text:t;">
                <w:txbxContent>
                  <w:p>
                    <w:pPr>
                      <w:pStyle w:val="18"/>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spacing w:line="14" w:lineRule="auto"/>
      <w:rPr>
        <w:sz w:val="20"/>
      </w:rPr>
    </w:pPr>
    <w:r>
      <w:rPr>
        <w:sz w:val="20"/>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8"/>
                            <w:rPr>
                              <w:rFonts w:hint="eastAsia" w:eastAsia="宋体"/>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60</w:t>
                          </w:r>
                          <w:r>
                            <w:rPr>
                              <w:rFonts w:hint="eastAsia"/>
                              <w:lang w:eastAsia="zh-CN"/>
                            </w:rPr>
                            <w:fldChar w:fldCharType="end"/>
                          </w:r>
                          <w:r>
                            <w:rPr>
                              <w:rFonts w:hint="eastAsia"/>
                              <w:lang w:eastAsia="zh-CN"/>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pPr>
                      <w:pStyle w:val="18"/>
                      <w:rPr>
                        <w:rFonts w:hint="eastAsia" w:eastAsia="宋体"/>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60</w:t>
                    </w:r>
                    <w:r>
                      <w:rPr>
                        <w:rFonts w:hint="eastAsia"/>
                        <w:lang w:eastAsia="zh-CN"/>
                      </w:rPr>
                      <w:fldChar w:fldCharType="end"/>
                    </w:r>
                    <w:r>
                      <w:rPr>
                        <w:rFonts w:hint="eastAsia"/>
                        <w:lang w:eastAsia="zh-CN"/>
                      </w:rPr>
                      <w:t xml:space="preserve"> 页</w:t>
                    </w:r>
                  </w:p>
                </w:txbxContent>
              </v:textbox>
            </v:shape>
          </w:pict>
        </mc:Fallback>
      </mc:AlternateContent>
    </w:r>
    <w:r>
      <w:rPr>
        <w:sz w:val="20"/>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36" name="文本框 3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18"/>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s0lY7tAAAAAFAQAADwAAAAAAAAABACAAAAAiAAAAZHJzL2Rvd25yZXYueG1s&#10;UEsBAhQAFAAAAAgAh07iQAXen6w5AgAAcQQAAA4AAAAAAAAAAQAgAAAAHwEAAGRycy9lMm9Eb2Mu&#10;eG1sUEsFBgAAAAAGAAYAWQEAAMoFAAAAAA==&#10;">
              <v:fill on="f" focussize="0,0"/>
              <v:stroke on="f" weight="0.5pt"/>
              <v:imagedata o:title=""/>
              <o:lock v:ext="edit" aspectratio="f"/>
              <v:textbox inset="0mm,0mm,0mm,0mm" style="mso-fit-shape-to-text:t;">
                <w:txbxContent>
                  <w:p>
                    <w:pPr>
                      <w:pStyle w:val="18"/>
                    </w:pP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spacing w:line="14" w:lineRule="auto"/>
      <w:rPr>
        <w:sz w:val="20"/>
      </w:rPr>
    </w:pPr>
    <w:r>
      <w:rPr>
        <w:sz w:val="20"/>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8"/>
                            <w:rPr>
                              <w:rFonts w:hint="eastAsia" w:eastAsia="宋体"/>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6</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60</w:t>
                          </w:r>
                          <w:r>
                            <w:rPr>
                              <w:rFonts w:hint="eastAsia"/>
                              <w:lang w:eastAsia="zh-CN"/>
                            </w:rPr>
                            <w:fldChar w:fldCharType="end"/>
                          </w:r>
                          <w:r>
                            <w:rPr>
                              <w:rFonts w:hint="eastAsia"/>
                              <w:lang w:eastAsia="zh-CN"/>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pPr>
                      <w:pStyle w:val="18"/>
                      <w:rPr>
                        <w:rFonts w:hint="eastAsia" w:eastAsia="宋体"/>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6</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60</w:t>
                    </w:r>
                    <w:r>
                      <w:rPr>
                        <w:rFonts w:hint="eastAsia"/>
                        <w:lang w:eastAsia="zh-CN"/>
                      </w:rPr>
                      <w:fldChar w:fldCharType="end"/>
                    </w:r>
                    <w:r>
                      <w:rPr>
                        <w:rFonts w:hint="eastAsia"/>
                        <w:lang w:eastAsia="zh-CN"/>
                      </w:rP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spacing w:line="14" w:lineRule="auto"/>
      <w:rPr>
        <w:sz w:val="20"/>
      </w:rPr>
    </w:pPr>
    <w:r>
      <w:rPr>
        <w:sz w:val="20"/>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8"/>
                            <w:rPr>
                              <w:rFonts w:hint="eastAsia" w:eastAsia="宋体"/>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47</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60</w:t>
                          </w:r>
                          <w:r>
                            <w:rPr>
                              <w:rFonts w:hint="eastAsia"/>
                              <w:lang w:eastAsia="zh-CN"/>
                            </w:rPr>
                            <w:fldChar w:fldCharType="end"/>
                          </w:r>
                          <w:r>
                            <w:rPr>
                              <w:rFonts w:hint="eastAsia"/>
                              <w:lang w:eastAsia="zh-CN"/>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pPr>
                      <w:pStyle w:val="18"/>
                      <w:rPr>
                        <w:rFonts w:hint="eastAsia" w:eastAsia="宋体"/>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47</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60</w:t>
                    </w:r>
                    <w:r>
                      <w:rPr>
                        <w:rFonts w:hint="eastAsia"/>
                        <w:lang w:eastAsia="zh-CN"/>
                      </w:rPr>
                      <w:fldChar w:fldCharType="end"/>
                    </w:r>
                    <w:r>
                      <w:rPr>
                        <w:rFonts w:hint="eastAsia"/>
                        <w:lang w:eastAsia="zh-CN"/>
                      </w:rP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spacing w:line="14" w:lineRule="auto"/>
      <w:rPr>
        <w:sz w:val="20"/>
      </w:rPr>
    </w:pPr>
    <w:r>
      <mc:AlternateContent>
        <mc:Choice Requires="wps">
          <w:drawing>
            <wp:anchor distT="0" distB="0" distL="114300" distR="114300" simplePos="0" relativeHeight="251661312" behindDoc="1" locked="0" layoutInCell="1" allowOverlap="1">
              <wp:simplePos x="0" y="0"/>
              <wp:positionH relativeFrom="page">
                <wp:posOffset>2210435</wp:posOffset>
              </wp:positionH>
              <wp:positionV relativeFrom="page">
                <wp:posOffset>544830</wp:posOffset>
              </wp:positionV>
              <wp:extent cx="3007995" cy="139700"/>
              <wp:effectExtent l="0" t="0" r="0" b="0"/>
              <wp:wrapNone/>
              <wp:docPr id="9" name="文本框 2"/>
              <wp:cNvGraphicFramePr/>
              <a:graphic xmlns:a="http://schemas.openxmlformats.org/drawingml/2006/main">
                <a:graphicData uri="http://schemas.microsoft.com/office/word/2010/wordprocessingShape">
                  <wps:wsp>
                    <wps:cNvSpPr txBox="1"/>
                    <wps:spPr>
                      <a:xfrm>
                        <a:off x="0" y="0"/>
                        <a:ext cx="3007995" cy="139700"/>
                      </a:xfrm>
                      <a:prstGeom prst="rect">
                        <a:avLst/>
                      </a:prstGeom>
                      <a:noFill/>
                      <a:ln>
                        <a:noFill/>
                      </a:ln>
                      <a:effectLst/>
                    </wps:spPr>
                    <wps:txbx>
                      <w:txbxContent>
                        <w:p>
                          <w:pPr>
                            <w:spacing w:line="220" w:lineRule="exact"/>
                            <w:rPr>
                              <w:rFonts w:ascii="仿宋_GB2312" w:eastAsia="仿宋_GB2312"/>
                              <w:b/>
                              <w:sz w:val="18"/>
                            </w:rPr>
                          </w:pPr>
                        </w:p>
                      </w:txbxContent>
                    </wps:txbx>
                    <wps:bodyPr wrap="square" lIns="0" tIns="0" rIns="0" bIns="0" upright="1"/>
                  </wps:wsp>
                </a:graphicData>
              </a:graphic>
            </wp:anchor>
          </w:drawing>
        </mc:Choice>
        <mc:Fallback>
          <w:pict>
            <v:shape id="文本框 2" o:spid="_x0000_s1026" o:spt="202" type="#_x0000_t202" style="position:absolute;left:0pt;margin-left:174.05pt;margin-top:42.9pt;height:11pt;width:236.85pt;mso-position-horizontal-relative:page;mso-position-vertical-relative:page;z-index:-251655168;mso-width-relative:page;mso-height-relative:page;" filled="f" stroked="f" coordsize="21600,21600" o:gfxdata="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Ce8XmL2AAAAAoBAAAPAAAAAAAAAAEAIAAAACIAAABkcnMv&#10;ZG93bnJldi54bWxQSwECFAAUAAAACACHTuJAesXbrcoBAACOAwAADgAAAAAAAAABACAAAAAnAQAA&#10;ZHJzL2Uyb0RvYy54bWxQSwUGAAAAAAYABgBZAQAAYwUAAAAA&#10;">
              <v:fill on="f" focussize="0,0"/>
              <v:stroke on="f"/>
              <v:imagedata o:title=""/>
              <o:lock v:ext="edit" aspectratio="f"/>
              <v:textbox inset="0mm,0mm,0mm,0mm">
                <w:txbxContent>
                  <w:p>
                    <w:pPr>
                      <w:spacing w:line="220" w:lineRule="exact"/>
                      <w:rPr>
                        <w:rFonts w:ascii="仿宋_GB2312" w:eastAsia="仿宋_GB2312"/>
                        <w:b/>
                        <w:sz w:val="18"/>
                      </w:rPr>
                    </w:pPr>
                  </w:p>
                </w:txbxContent>
              </v:textbox>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0"/>
      </w:pBdr>
      <w:spacing w:line="14" w:lineRule="auto"/>
      <w:rPr>
        <w:sz w:val="20"/>
      </w:rPr>
    </w:pPr>
    <w:r>
      <mc:AlternateContent>
        <mc:Choice Requires="wps">
          <w:drawing>
            <wp:anchor distT="0" distB="0" distL="114300" distR="114300" simplePos="0" relativeHeight="251662336" behindDoc="1" locked="0" layoutInCell="1" allowOverlap="1">
              <wp:simplePos x="0" y="0"/>
              <wp:positionH relativeFrom="page">
                <wp:posOffset>2481580</wp:posOffset>
              </wp:positionH>
              <wp:positionV relativeFrom="page">
                <wp:posOffset>5080</wp:posOffset>
              </wp:positionV>
              <wp:extent cx="3007995" cy="139700"/>
              <wp:effectExtent l="0" t="0" r="0" b="0"/>
              <wp:wrapNone/>
              <wp:docPr id="15" name="文本框 14"/>
              <wp:cNvGraphicFramePr/>
              <a:graphic xmlns:a="http://schemas.openxmlformats.org/drawingml/2006/main">
                <a:graphicData uri="http://schemas.microsoft.com/office/word/2010/wordprocessingShape">
                  <wps:wsp>
                    <wps:cNvSpPr txBox="1"/>
                    <wps:spPr>
                      <a:xfrm>
                        <a:off x="0" y="0"/>
                        <a:ext cx="3007995" cy="139700"/>
                      </a:xfrm>
                      <a:prstGeom prst="rect">
                        <a:avLst/>
                      </a:prstGeom>
                      <a:noFill/>
                      <a:ln>
                        <a:noFill/>
                      </a:ln>
                      <a:effectLst/>
                    </wps:spPr>
                    <wps:txbx>
                      <w:txbxContent>
                        <w:p>
                          <w:pPr>
                            <w:spacing w:line="220" w:lineRule="exact"/>
                            <w:rPr>
                              <w:rFonts w:ascii="仿宋_GB2312" w:eastAsia="仿宋_GB2312"/>
                              <w:b/>
                              <w:sz w:val="18"/>
                            </w:rPr>
                          </w:pPr>
                        </w:p>
                      </w:txbxContent>
                    </wps:txbx>
                    <wps:bodyPr wrap="square" lIns="0" tIns="0" rIns="0" bIns="0" upright="1"/>
                  </wps:wsp>
                </a:graphicData>
              </a:graphic>
            </wp:anchor>
          </w:drawing>
        </mc:Choice>
        <mc:Fallback>
          <w:pict>
            <v:shape id="文本框 14" o:spid="_x0000_s1026" o:spt="202" type="#_x0000_t202" style="position:absolute;left:0pt;margin-left:195.4pt;margin-top:0.4pt;height:11pt;width:236.85pt;mso-position-horizontal-relative:page;mso-position-vertical-relative:page;z-index:-251654144;mso-width-relative:page;mso-height-relative:page;" filled="f" stroked="f" coordsize="21600,21600" o:gfxdata="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BjOvlb1wAAAAcBAAAPAAAAAAAAAAEAIAAAACIAAABkcnMv&#10;ZG93bnJldi54bWxQSwECFAAUAAAACACHTuJA40vcQMsBAACQAwAADgAAAAAAAAABACAAAAAmAQAA&#10;ZHJzL2Uyb0RvYy54bWxQSwUGAAAAAAYABgBZAQAAYwUAAAAA&#10;">
              <v:fill on="f" focussize="0,0"/>
              <v:stroke on="f"/>
              <v:imagedata o:title=""/>
              <o:lock v:ext="edit" aspectratio="f"/>
              <v:textbox inset="0mm,0mm,0mm,0mm">
                <w:txbxContent>
                  <w:p>
                    <w:pPr>
                      <w:spacing w:line="220" w:lineRule="exact"/>
                      <w:rPr>
                        <w:rFonts w:ascii="仿宋_GB2312" w:eastAsia="仿宋_GB2312"/>
                        <w:b/>
                        <w:sz w:val="18"/>
                      </w:rPr>
                    </w:pPr>
                  </w:p>
                </w:txbxContent>
              </v:textbox>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spacing w:line="14" w:lineRule="auto"/>
      <w:rPr>
        <w:sz w:val="20"/>
      </w:rPr>
    </w:pPr>
    <w:r>
      <mc:AlternateContent>
        <mc:Choice Requires="wps">
          <w:drawing>
            <wp:anchor distT="0" distB="0" distL="114300" distR="114300" simplePos="0" relativeHeight="251660288" behindDoc="1" locked="0" layoutInCell="1" allowOverlap="1">
              <wp:simplePos x="0" y="0"/>
              <wp:positionH relativeFrom="page">
                <wp:posOffset>1997710</wp:posOffset>
              </wp:positionH>
              <wp:positionV relativeFrom="page">
                <wp:posOffset>528320</wp:posOffset>
              </wp:positionV>
              <wp:extent cx="3568700" cy="1524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3568700" cy="152400"/>
                      </a:xfrm>
                      <a:prstGeom prst="rect">
                        <a:avLst/>
                      </a:prstGeom>
                      <a:noFill/>
                      <a:ln>
                        <a:noFill/>
                      </a:ln>
                    </wps:spPr>
                    <wps:txbx>
                      <w:txbxContent>
                        <w:p>
                          <w:pPr>
                            <w:spacing w:before="0"/>
                            <w:ind w:right="0"/>
                            <w:jc w:val="left"/>
                            <w:rPr>
                              <w:sz w:val="18"/>
                            </w:rPr>
                          </w:pPr>
                        </w:p>
                      </w:txbxContent>
                    </wps:txbx>
                    <wps:bodyPr lIns="0" tIns="0" rIns="0" bIns="0" upright="1"/>
                  </wps:wsp>
                </a:graphicData>
              </a:graphic>
            </wp:anchor>
          </w:drawing>
        </mc:Choice>
        <mc:Fallback>
          <w:pict>
            <v:shape id="_x0000_s1026" o:spid="_x0000_s1026" o:spt="202" type="#_x0000_t202" style="position:absolute;left:0pt;margin-left:157.3pt;margin-top:41.6pt;height:12pt;width:281pt;mso-position-horizontal-relative:page;mso-position-vertical-relative:page;z-index:-251656192;mso-width-relative:page;mso-height-relative:page;" filled="f" stroked="f" coordsize="21600,21600" o:gfxdata="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DXogj72QAAAAoBAAAPAAAAAAAAAAEAIAAAACIAAABkcnMvZG93bnJldi54bWxQSwEC&#10;FAAUAAAACACHTuJArq23B7oBAAByAwAADgAAAAAAAAABACAAAAAoAQAAZHJzL2Uyb0RvYy54bWxQ&#10;SwUGAAAAAAYABgBZAQAAVAUAAAAA&#10;">
              <v:fill on="f" focussize="0,0"/>
              <v:stroke on="f"/>
              <v:imagedata o:title=""/>
              <o:lock v:ext="edit" aspectratio="f"/>
              <v:textbox inset="0mm,0mm,0mm,0mm">
                <w:txbxContent>
                  <w:p>
                    <w:pPr>
                      <w:spacing w:before="0"/>
                      <w:ind w:right="0"/>
                      <w:jc w:val="left"/>
                      <w:rPr>
                        <w:sz w:val="18"/>
                      </w:rPr>
                    </w:pPr>
                  </w:p>
                </w:txbxContent>
              </v:textbox>
            </v:shape>
          </w:pict>
        </mc:Fallback>
      </mc:AlternateConten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spacing w:line="14" w:lineRule="auto"/>
      <w:rPr>
        <w:sz w:val="20"/>
      </w:rPr>
    </w:pPr>
    <w:r>
      <mc:AlternateContent>
        <mc:Choice Requires="wps">
          <w:drawing>
            <wp:anchor distT="0" distB="0" distL="114300" distR="114300" simplePos="0" relativeHeight="251663360" behindDoc="1" locked="0" layoutInCell="1" allowOverlap="1">
              <wp:simplePos x="0" y="0"/>
              <wp:positionH relativeFrom="page">
                <wp:posOffset>2280920</wp:posOffset>
              </wp:positionH>
              <wp:positionV relativeFrom="page">
                <wp:posOffset>544830</wp:posOffset>
              </wp:positionV>
              <wp:extent cx="3007995" cy="139700"/>
              <wp:effectExtent l="0" t="0" r="0" b="0"/>
              <wp:wrapNone/>
              <wp:docPr id="31" name="文本框 31"/>
              <wp:cNvGraphicFramePr/>
              <a:graphic xmlns:a="http://schemas.openxmlformats.org/drawingml/2006/main">
                <a:graphicData uri="http://schemas.microsoft.com/office/word/2010/wordprocessingShape">
                  <wps:wsp>
                    <wps:cNvSpPr txBox="1"/>
                    <wps:spPr>
                      <a:xfrm>
                        <a:off x="0" y="0"/>
                        <a:ext cx="3007995" cy="139700"/>
                      </a:xfrm>
                      <a:prstGeom prst="rect">
                        <a:avLst/>
                      </a:prstGeom>
                      <a:noFill/>
                      <a:ln>
                        <a:noFill/>
                      </a:ln>
                      <a:effectLst/>
                    </wps:spPr>
                    <wps:txbx>
                      <w:txbxContent>
                        <w:p>
                          <w:pPr>
                            <w:spacing w:line="220" w:lineRule="exact"/>
                            <w:ind w:left="20"/>
                            <w:rPr>
                              <w:rFonts w:ascii="仿宋_GB2312" w:eastAsia="仿宋_GB2312"/>
                              <w:b/>
                              <w:sz w:val="18"/>
                            </w:rPr>
                          </w:pPr>
                        </w:p>
                      </w:txbxContent>
                    </wps:txbx>
                    <wps:bodyPr wrap="square" lIns="0" tIns="0" rIns="0" bIns="0" upright="1"/>
                  </wps:wsp>
                </a:graphicData>
              </a:graphic>
            </wp:anchor>
          </w:drawing>
        </mc:Choice>
        <mc:Fallback>
          <w:pict>
            <v:shape id="_x0000_s1026" o:spid="_x0000_s1026" o:spt="202" type="#_x0000_t202" style="position:absolute;left:0pt;margin-left:179.6pt;margin-top:42.9pt;height:11pt;width:236.85pt;mso-position-horizontal-relative:page;mso-position-vertical-relative:page;z-index:-251653120;mso-width-relative:page;mso-height-relative:page;" filled="f" stroked="f" coordsize="21600,21600" o:gfxdata="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IRq3zrZAAAACgEAAA8AAAAAAAAAAQAgAAAAIgAAAGRy&#10;cy9kb3ducmV2LnhtbFBLAQIUABQAAAAIAIdO4kB8zTG+ywEAAJADAAAOAAAAAAAAAAEAIAAAACgB&#10;AABkcnMvZTJvRG9jLnhtbFBLBQYAAAAABgAGAFkBAABlBQAAAAA=&#10;">
              <v:fill on="f" focussize="0,0"/>
              <v:stroke on="f"/>
              <v:imagedata o:title=""/>
              <o:lock v:ext="edit" aspectratio="f"/>
              <v:textbox inset="0mm,0mm,0mm,0mm">
                <w:txbxContent>
                  <w:p>
                    <w:pPr>
                      <w:spacing w:line="220" w:lineRule="exact"/>
                      <w:ind w:left="20"/>
                      <w:rPr>
                        <w:rFonts w:ascii="仿宋_GB2312" w:eastAsia="仿宋_GB2312"/>
                        <w:b/>
                        <w:sz w:val="18"/>
                      </w:rPr>
                    </w:pPr>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1AFB2B2"/>
    <w:multiLevelType w:val="singleLevel"/>
    <w:tmpl w:val="B1AFB2B2"/>
    <w:lvl w:ilvl="0" w:tentative="0">
      <w:start w:val="2"/>
      <w:numFmt w:val="chineseCounting"/>
      <w:suff w:val="nothing"/>
      <w:lvlText w:val="%1、"/>
      <w:lvlJc w:val="left"/>
      <w:rPr>
        <w:rFonts w:hint="eastAsia"/>
      </w:rPr>
    </w:lvl>
  </w:abstractNum>
  <w:abstractNum w:abstractNumId="1">
    <w:nsid w:val="BD395FEB"/>
    <w:multiLevelType w:val="multilevel"/>
    <w:tmpl w:val="BD395FEB"/>
    <w:lvl w:ilvl="0" w:tentative="0">
      <w:start w:val="1"/>
      <w:numFmt w:val="decimal"/>
      <w:lvlText w:val="%1."/>
      <w:lvlJc w:val="left"/>
      <w:pPr>
        <w:ind w:left="396" w:hanging="181"/>
        <w:jc w:val="right"/>
      </w:pPr>
      <w:rPr>
        <w:rFonts w:hint="default"/>
        <w:spacing w:val="-54"/>
        <w:w w:val="100"/>
        <w:lang w:val="zh-CN" w:eastAsia="zh-CN" w:bidi="zh-CN"/>
      </w:rPr>
    </w:lvl>
    <w:lvl w:ilvl="1" w:tentative="0">
      <w:start w:val="1"/>
      <w:numFmt w:val="decimal"/>
      <w:lvlText w:val="%2."/>
      <w:lvlJc w:val="left"/>
      <w:pPr>
        <w:ind w:left="1060" w:hanging="212"/>
        <w:jc w:val="left"/>
      </w:pPr>
      <w:rPr>
        <w:rFonts w:hint="default" w:ascii="宋体" w:hAnsi="宋体" w:eastAsia="宋体" w:cs="宋体"/>
        <w:spacing w:val="-1"/>
        <w:w w:val="100"/>
        <w:sz w:val="19"/>
        <w:szCs w:val="19"/>
        <w:lang w:val="zh-CN" w:eastAsia="zh-CN" w:bidi="zh-CN"/>
      </w:rPr>
    </w:lvl>
    <w:lvl w:ilvl="2" w:tentative="0">
      <w:start w:val="0"/>
      <w:numFmt w:val="bullet"/>
      <w:lvlText w:val="•"/>
      <w:lvlJc w:val="left"/>
      <w:pPr>
        <w:ind w:left="2138" w:hanging="212"/>
      </w:pPr>
      <w:rPr>
        <w:rFonts w:hint="default"/>
        <w:lang w:val="zh-CN" w:eastAsia="zh-CN" w:bidi="zh-CN"/>
      </w:rPr>
    </w:lvl>
    <w:lvl w:ilvl="3" w:tentative="0">
      <w:start w:val="0"/>
      <w:numFmt w:val="bullet"/>
      <w:lvlText w:val="•"/>
      <w:lvlJc w:val="left"/>
      <w:pPr>
        <w:ind w:left="3216" w:hanging="212"/>
      </w:pPr>
      <w:rPr>
        <w:rFonts w:hint="default"/>
        <w:lang w:val="zh-CN" w:eastAsia="zh-CN" w:bidi="zh-CN"/>
      </w:rPr>
    </w:lvl>
    <w:lvl w:ilvl="4" w:tentative="0">
      <w:start w:val="0"/>
      <w:numFmt w:val="bullet"/>
      <w:lvlText w:val="•"/>
      <w:lvlJc w:val="left"/>
      <w:pPr>
        <w:ind w:left="4295" w:hanging="212"/>
      </w:pPr>
      <w:rPr>
        <w:rFonts w:hint="default"/>
        <w:lang w:val="zh-CN" w:eastAsia="zh-CN" w:bidi="zh-CN"/>
      </w:rPr>
    </w:lvl>
    <w:lvl w:ilvl="5" w:tentative="0">
      <w:start w:val="0"/>
      <w:numFmt w:val="bullet"/>
      <w:lvlText w:val="•"/>
      <w:lvlJc w:val="left"/>
      <w:pPr>
        <w:ind w:left="5373" w:hanging="212"/>
      </w:pPr>
      <w:rPr>
        <w:rFonts w:hint="default"/>
        <w:lang w:val="zh-CN" w:eastAsia="zh-CN" w:bidi="zh-CN"/>
      </w:rPr>
    </w:lvl>
    <w:lvl w:ilvl="6" w:tentative="0">
      <w:start w:val="0"/>
      <w:numFmt w:val="bullet"/>
      <w:lvlText w:val="•"/>
      <w:lvlJc w:val="left"/>
      <w:pPr>
        <w:ind w:left="6451" w:hanging="212"/>
      </w:pPr>
      <w:rPr>
        <w:rFonts w:hint="default"/>
        <w:lang w:val="zh-CN" w:eastAsia="zh-CN" w:bidi="zh-CN"/>
      </w:rPr>
    </w:lvl>
    <w:lvl w:ilvl="7" w:tentative="0">
      <w:start w:val="0"/>
      <w:numFmt w:val="bullet"/>
      <w:lvlText w:val="•"/>
      <w:lvlJc w:val="left"/>
      <w:pPr>
        <w:ind w:left="7530" w:hanging="212"/>
      </w:pPr>
      <w:rPr>
        <w:rFonts w:hint="default"/>
        <w:lang w:val="zh-CN" w:eastAsia="zh-CN" w:bidi="zh-CN"/>
      </w:rPr>
    </w:lvl>
    <w:lvl w:ilvl="8" w:tentative="0">
      <w:start w:val="0"/>
      <w:numFmt w:val="bullet"/>
      <w:lvlText w:val="•"/>
      <w:lvlJc w:val="left"/>
      <w:pPr>
        <w:ind w:left="8608" w:hanging="212"/>
      </w:pPr>
      <w:rPr>
        <w:rFonts w:hint="default"/>
        <w:lang w:val="zh-CN" w:eastAsia="zh-CN" w:bidi="zh-CN"/>
      </w:rPr>
    </w:lvl>
  </w:abstractNum>
  <w:abstractNum w:abstractNumId="2">
    <w:nsid w:val="E0294EC7"/>
    <w:multiLevelType w:val="multilevel"/>
    <w:tmpl w:val="E0294EC7"/>
    <w:lvl w:ilvl="0" w:tentative="0">
      <w:start w:val="1"/>
      <w:numFmt w:val="decimal"/>
      <w:lvlText w:val="%1."/>
      <w:lvlJc w:val="left"/>
      <w:pPr>
        <w:ind w:left="396" w:hanging="181"/>
        <w:jc w:val="right"/>
      </w:pPr>
      <w:rPr>
        <w:rFonts w:hint="default"/>
        <w:spacing w:val="-54"/>
        <w:w w:val="100"/>
        <w:lang w:val="zh-CN" w:eastAsia="zh-CN" w:bidi="zh-CN"/>
      </w:rPr>
    </w:lvl>
    <w:lvl w:ilvl="1" w:tentative="0">
      <w:start w:val="1"/>
      <w:numFmt w:val="decimal"/>
      <w:lvlText w:val="%2."/>
      <w:lvlJc w:val="left"/>
      <w:pPr>
        <w:ind w:left="1060" w:hanging="212"/>
        <w:jc w:val="left"/>
      </w:pPr>
      <w:rPr>
        <w:rFonts w:hint="default" w:ascii="宋体" w:hAnsi="宋体" w:eastAsia="宋体" w:cs="宋体"/>
        <w:spacing w:val="-1"/>
        <w:w w:val="100"/>
        <w:sz w:val="19"/>
        <w:szCs w:val="19"/>
        <w:lang w:val="zh-CN" w:eastAsia="zh-CN" w:bidi="zh-CN"/>
      </w:rPr>
    </w:lvl>
    <w:lvl w:ilvl="2" w:tentative="0">
      <w:start w:val="0"/>
      <w:numFmt w:val="bullet"/>
      <w:lvlText w:val="•"/>
      <w:lvlJc w:val="left"/>
      <w:pPr>
        <w:ind w:left="2138" w:hanging="212"/>
      </w:pPr>
      <w:rPr>
        <w:rFonts w:hint="default"/>
        <w:lang w:val="zh-CN" w:eastAsia="zh-CN" w:bidi="zh-CN"/>
      </w:rPr>
    </w:lvl>
    <w:lvl w:ilvl="3" w:tentative="0">
      <w:start w:val="0"/>
      <w:numFmt w:val="bullet"/>
      <w:lvlText w:val="•"/>
      <w:lvlJc w:val="left"/>
      <w:pPr>
        <w:ind w:left="3216" w:hanging="212"/>
      </w:pPr>
      <w:rPr>
        <w:rFonts w:hint="default"/>
        <w:lang w:val="zh-CN" w:eastAsia="zh-CN" w:bidi="zh-CN"/>
      </w:rPr>
    </w:lvl>
    <w:lvl w:ilvl="4" w:tentative="0">
      <w:start w:val="0"/>
      <w:numFmt w:val="bullet"/>
      <w:lvlText w:val="•"/>
      <w:lvlJc w:val="left"/>
      <w:pPr>
        <w:ind w:left="4295" w:hanging="212"/>
      </w:pPr>
      <w:rPr>
        <w:rFonts w:hint="default"/>
        <w:lang w:val="zh-CN" w:eastAsia="zh-CN" w:bidi="zh-CN"/>
      </w:rPr>
    </w:lvl>
    <w:lvl w:ilvl="5" w:tentative="0">
      <w:start w:val="0"/>
      <w:numFmt w:val="bullet"/>
      <w:lvlText w:val="•"/>
      <w:lvlJc w:val="left"/>
      <w:pPr>
        <w:ind w:left="5373" w:hanging="212"/>
      </w:pPr>
      <w:rPr>
        <w:rFonts w:hint="default"/>
        <w:lang w:val="zh-CN" w:eastAsia="zh-CN" w:bidi="zh-CN"/>
      </w:rPr>
    </w:lvl>
    <w:lvl w:ilvl="6" w:tentative="0">
      <w:start w:val="0"/>
      <w:numFmt w:val="bullet"/>
      <w:lvlText w:val="•"/>
      <w:lvlJc w:val="left"/>
      <w:pPr>
        <w:ind w:left="6451" w:hanging="212"/>
      </w:pPr>
      <w:rPr>
        <w:rFonts w:hint="default"/>
        <w:lang w:val="zh-CN" w:eastAsia="zh-CN" w:bidi="zh-CN"/>
      </w:rPr>
    </w:lvl>
    <w:lvl w:ilvl="7" w:tentative="0">
      <w:start w:val="0"/>
      <w:numFmt w:val="bullet"/>
      <w:lvlText w:val="•"/>
      <w:lvlJc w:val="left"/>
      <w:pPr>
        <w:ind w:left="7530" w:hanging="212"/>
      </w:pPr>
      <w:rPr>
        <w:rFonts w:hint="default"/>
        <w:lang w:val="zh-CN" w:eastAsia="zh-CN" w:bidi="zh-CN"/>
      </w:rPr>
    </w:lvl>
    <w:lvl w:ilvl="8" w:tentative="0">
      <w:start w:val="0"/>
      <w:numFmt w:val="bullet"/>
      <w:lvlText w:val="•"/>
      <w:lvlJc w:val="left"/>
      <w:pPr>
        <w:ind w:left="8608" w:hanging="212"/>
      </w:pPr>
      <w:rPr>
        <w:rFonts w:hint="default"/>
        <w:lang w:val="zh-CN" w:eastAsia="zh-CN" w:bidi="zh-CN"/>
      </w:rPr>
    </w:lvl>
  </w:abstractNum>
  <w:abstractNum w:abstractNumId="3">
    <w:nsid w:val="0053208E"/>
    <w:multiLevelType w:val="multilevel"/>
    <w:tmpl w:val="0053208E"/>
    <w:lvl w:ilvl="0" w:tentative="0">
      <w:start w:val="2"/>
      <w:numFmt w:val="decimal"/>
      <w:pStyle w:val="42"/>
      <w:lvlText w:val="%1"/>
      <w:lvlJc w:val="left"/>
      <w:pPr>
        <w:ind w:left="1545" w:hanging="420"/>
      </w:pPr>
      <w:rPr>
        <w:rFonts w:hint="default"/>
        <w:lang w:val="zh-CN" w:eastAsia="zh-CN" w:bidi="zh-CN"/>
      </w:rPr>
    </w:lvl>
    <w:lvl w:ilvl="1" w:tentative="0">
      <w:start w:val="1"/>
      <w:numFmt w:val="decimal"/>
      <w:lvlText w:val="%1.%2"/>
      <w:lvlJc w:val="left"/>
      <w:pPr>
        <w:ind w:left="1545" w:hanging="420"/>
      </w:pPr>
      <w:rPr>
        <w:rFonts w:hint="default" w:ascii="宋体" w:hAnsi="宋体" w:eastAsia="宋体" w:cs="宋体"/>
        <w:w w:val="100"/>
        <w:sz w:val="24"/>
        <w:szCs w:val="24"/>
        <w:lang w:val="zh-CN" w:eastAsia="zh-CN" w:bidi="zh-CN"/>
      </w:rPr>
    </w:lvl>
    <w:lvl w:ilvl="2" w:tentative="0">
      <w:start w:val="0"/>
      <w:numFmt w:val="bullet"/>
      <w:lvlText w:val="•"/>
      <w:lvlJc w:val="left"/>
      <w:pPr>
        <w:ind w:left="3357" w:hanging="420"/>
      </w:pPr>
      <w:rPr>
        <w:rFonts w:hint="default"/>
        <w:lang w:val="zh-CN" w:eastAsia="zh-CN" w:bidi="zh-CN"/>
      </w:rPr>
    </w:lvl>
    <w:lvl w:ilvl="3" w:tentative="0">
      <w:start w:val="0"/>
      <w:numFmt w:val="bullet"/>
      <w:lvlText w:val="•"/>
      <w:lvlJc w:val="left"/>
      <w:pPr>
        <w:ind w:left="4265" w:hanging="420"/>
      </w:pPr>
      <w:rPr>
        <w:rFonts w:hint="default"/>
        <w:lang w:val="zh-CN" w:eastAsia="zh-CN" w:bidi="zh-CN"/>
      </w:rPr>
    </w:lvl>
    <w:lvl w:ilvl="4" w:tentative="0">
      <w:start w:val="0"/>
      <w:numFmt w:val="bullet"/>
      <w:lvlText w:val="•"/>
      <w:lvlJc w:val="left"/>
      <w:pPr>
        <w:ind w:left="5174" w:hanging="420"/>
      </w:pPr>
      <w:rPr>
        <w:rFonts w:hint="default"/>
        <w:lang w:val="zh-CN" w:eastAsia="zh-CN" w:bidi="zh-CN"/>
      </w:rPr>
    </w:lvl>
    <w:lvl w:ilvl="5" w:tentative="0">
      <w:start w:val="0"/>
      <w:numFmt w:val="bullet"/>
      <w:lvlText w:val="•"/>
      <w:lvlJc w:val="left"/>
      <w:pPr>
        <w:ind w:left="6083" w:hanging="420"/>
      </w:pPr>
      <w:rPr>
        <w:rFonts w:hint="default"/>
        <w:lang w:val="zh-CN" w:eastAsia="zh-CN" w:bidi="zh-CN"/>
      </w:rPr>
    </w:lvl>
    <w:lvl w:ilvl="6" w:tentative="0">
      <w:start w:val="0"/>
      <w:numFmt w:val="bullet"/>
      <w:lvlText w:val="•"/>
      <w:lvlJc w:val="left"/>
      <w:pPr>
        <w:ind w:left="6991" w:hanging="420"/>
      </w:pPr>
      <w:rPr>
        <w:rFonts w:hint="default"/>
        <w:lang w:val="zh-CN" w:eastAsia="zh-CN" w:bidi="zh-CN"/>
      </w:rPr>
    </w:lvl>
    <w:lvl w:ilvl="7" w:tentative="0">
      <w:start w:val="0"/>
      <w:numFmt w:val="bullet"/>
      <w:lvlText w:val="•"/>
      <w:lvlJc w:val="left"/>
      <w:pPr>
        <w:ind w:left="7900" w:hanging="420"/>
      </w:pPr>
      <w:rPr>
        <w:rFonts w:hint="default"/>
        <w:lang w:val="zh-CN" w:eastAsia="zh-CN" w:bidi="zh-CN"/>
      </w:rPr>
    </w:lvl>
    <w:lvl w:ilvl="8" w:tentative="0">
      <w:start w:val="0"/>
      <w:numFmt w:val="bullet"/>
      <w:lvlText w:val="•"/>
      <w:lvlJc w:val="left"/>
      <w:pPr>
        <w:ind w:left="8808" w:hanging="420"/>
      </w:pPr>
      <w:rPr>
        <w:rFonts w:hint="default"/>
        <w:lang w:val="zh-CN" w:eastAsia="zh-CN" w:bidi="zh-CN"/>
      </w:rPr>
    </w:lvl>
  </w:abstractNum>
  <w:abstractNum w:abstractNumId="4">
    <w:nsid w:val="0D03A89A"/>
    <w:multiLevelType w:val="singleLevel"/>
    <w:tmpl w:val="0D03A89A"/>
    <w:lvl w:ilvl="0" w:tentative="0">
      <w:start w:val="1"/>
      <w:numFmt w:val="decimal"/>
      <w:suff w:val="nothing"/>
      <w:lvlText w:val="%1、"/>
      <w:lvlJc w:val="left"/>
    </w:lvl>
  </w:abstractNum>
  <w:abstractNum w:abstractNumId="5">
    <w:nsid w:val="10D591E5"/>
    <w:multiLevelType w:val="multilevel"/>
    <w:tmpl w:val="10D591E5"/>
    <w:lvl w:ilvl="0" w:tentative="0">
      <w:start w:val="1"/>
      <w:numFmt w:val="decimal"/>
      <w:lvlText w:val="%1."/>
      <w:lvlJc w:val="left"/>
      <w:pPr>
        <w:ind w:left="396" w:hanging="241"/>
        <w:jc w:val="left"/>
      </w:pPr>
      <w:rPr>
        <w:rFonts w:hint="default" w:ascii="宋体" w:hAnsi="宋体" w:eastAsia="宋体" w:cs="宋体"/>
        <w:spacing w:val="-17"/>
        <w:w w:val="100"/>
        <w:sz w:val="22"/>
        <w:szCs w:val="22"/>
        <w:lang w:val="zh-CN" w:eastAsia="zh-CN" w:bidi="zh-CN"/>
      </w:rPr>
    </w:lvl>
    <w:lvl w:ilvl="1" w:tentative="0">
      <w:start w:val="1"/>
      <w:numFmt w:val="decimal"/>
      <w:lvlText w:val="%2."/>
      <w:lvlJc w:val="left"/>
      <w:pPr>
        <w:ind w:left="1117" w:hanging="241"/>
        <w:jc w:val="left"/>
      </w:pPr>
      <w:rPr>
        <w:rFonts w:hint="default" w:ascii="宋体" w:hAnsi="宋体" w:eastAsia="宋体" w:cs="宋体"/>
        <w:w w:val="100"/>
        <w:sz w:val="22"/>
        <w:szCs w:val="22"/>
        <w:lang w:val="zh-CN" w:eastAsia="zh-CN" w:bidi="zh-CN"/>
      </w:rPr>
    </w:lvl>
    <w:lvl w:ilvl="2" w:tentative="0">
      <w:start w:val="0"/>
      <w:numFmt w:val="bullet"/>
      <w:lvlText w:val="•"/>
      <w:lvlJc w:val="left"/>
      <w:pPr>
        <w:ind w:left="2191" w:hanging="241"/>
      </w:pPr>
      <w:rPr>
        <w:rFonts w:hint="default"/>
        <w:lang w:val="zh-CN" w:eastAsia="zh-CN" w:bidi="zh-CN"/>
      </w:rPr>
    </w:lvl>
    <w:lvl w:ilvl="3" w:tentative="0">
      <w:start w:val="0"/>
      <w:numFmt w:val="bullet"/>
      <w:lvlText w:val="•"/>
      <w:lvlJc w:val="left"/>
      <w:pPr>
        <w:ind w:left="3263" w:hanging="241"/>
      </w:pPr>
      <w:rPr>
        <w:rFonts w:hint="default"/>
        <w:lang w:val="zh-CN" w:eastAsia="zh-CN" w:bidi="zh-CN"/>
      </w:rPr>
    </w:lvl>
    <w:lvl w:ilvl="4" w:tentative="0">
      <w:start w:val="0"/>
      <w:numFmt w:val="bullet"/>
      <w:lvlText w:val="•"/>
      <w:lvlJc w:val="left"/>
      <w:pPr>
        <w:ind w:left="4335" w:hanging="241"/>
      </w:pPr>
      <w:rPr>
        <w:rFonts w:hint="default"/>
        <w:lang w:val="zh-CN" w:eastAsia="zh-CN" w:bidi="zh-CN"/>
      </w:rPr>
    </w:lvl>
    <w:lvl w:ilvl="5" w:tentative="0">
      <w:start w:val="0"/>
      <w:numFmt w:val="bullet"/>
      <w:lvlText w:val="•"/>
      <w:lvlJc w:val="left"/>
      <w:pPr>
        <w:ind w:left="5406" w:hanging="241"/>
      </w:pPr>
      <w:rPr>
        <w:rFonts w:hint="default"/>
        <w:lang w:val="zh-CN" w:eastAsia="zh-CN" w:bidi="zh-CN"/>
      </w:rPr>
    </w:lvl>
    <w:lvl w:ilvl="6" w:tentative="0">
      <w:start w:val="0"/>
      <w:numFmt w:val="bullet"/>
      <w:lvlText w:val="•"/>
      <w:lvlJc w:val="left"/>
      <w:pPr>
        <w:ind w:left="6478" w:hanging="241"/>
      </w:pPr>
      <w:rPr>
        <w:rFonts w:hint="default"/>
        <w:lang w:val="zh-CN" w:eastAsia="zh-CN" w:bidi="zh-CN"/>
      </w:rPr>
    </w:lvl>
    <w:lvl w:ilvl="7" w:tentative="0">
      <w:start w:val="0"/>
      <w:numFmt w:val="bullet"/>
      <w:lvlText w:val="•"/>
      <w:lvlJc w:val="left"/>
      <w:pPr>
        <w:ind w:left="7550" w:hanging="241"/>
      </w:pPr>
      <w:rPr>
        <w:rFonts w:hint="default"/>
        <w:lang w:val="zh-CN" w:eastAsia="zh-CN" w:bidi="zh-CN"/>
      </w:rPr>
    </w:lvl>
    <w:lvl w:ilvl="8" w:tentative="0">
      <w:start w:val="0"/>
      <w:numFmt w:val="bullet"/>
      <w:lvlText w:val="•"/>
      <w:lvlJc w:val="left"/>
      <w:pPr>
        <w:ind w:left="8622" w:hanging="241"/>
      </w:pPr>
      <w:rPr>
        <w:rFonts w:hint="default"/>
        <w:lang w:val="zh-CN" w:eastAsia="zh-CN" w:bidi="zh-CN"/>
      </w:rPr>
    </w:lvl>
  </w:abstractNum>
  <w:abstractNum w:abstractNumId="6">
    <w:nsid w:val="2E2CE41F"/>
    <w:multiLevelType w:val="multilevel"/>
    <w:tmpl w:val="2E2CE41F"/>
    <w:lvl w:ilvl="0" w:tentative="0">
      <w:start w:val="1"/>
      <w:numFmt w:val="decimal"/>
      <w:suff w:val="space"/>
      <w:lvlText w:val="%1"/>
      <w:lvlJc w:val="left"/>
      <w:pPr>
        <w:ind w:left="0" w:firstLine="0"/>
      </w:pPr>
      <w:rPr>
        <w:rFonts w:hint="default"/>
      </w:rPr>
    </w:lvl>
    <w:lvl w:ilvl="1" w:tentative="0">
      <w:start w:val="1"/>
      <w:numFmt w:val="decimal"/>
      <w:suff w:val="space"/>
      <w:lvlText w:val="%1.%2"/>
      <w:lvlJc w:val="left"/>
      <w:pPr>
        <w:ind w:left="0" w:firstLine="0"/>
      </w:pPr>
      <w:rPr>
        <w:rFonts w:hint="default"/>
      </w:rPr>
    </w:lvl>
    <w:lvl w:ilvl="2" w:tentative="0">
      <w:start w:val="1"/>
      <w:numFmt w:val="decimal"/>
      <w:suff w:val="space"/>
      <w:lvlText w:val="%1.%2.%3"/>
      <w:lvlJc w:val="left"/>
      <w:pPr>
        <w:ind w:left="0" w:firstLine="0"/>
      </w:pPr>
      <w:rPr>
        <w:rFonts w:hint="default"/>
      </w:rPr>
    </w:lvl>
    <w:lvl w:ilvl="3" w:tentative="0">
      <w:start w:val="1"/>
      <w:numFmt w:val="decimal"/>
      <w:suff w:val="space"/>
      <w:lvlText w:val="%1.%2.%3.%4"/>
      <w:lvlJc w:val="left"/>
      <w:pPr>
        <w:ind w:left="0" w:firstLine="0"/>
      </w:pPr>
      <w:rPr>
        <w:rFonts w:hint="default"/>
      </w:rPr>
    </w:lvl>
    <w:lvl w:ilvl="4" w:tentative="0">
      <w:start w:val="1"/>
      <w:numFmt w:val="decimal"/>
      <w:suff w:val="space"/>
      <w:lvlText w:val="%1.%2.%3.%4.%5"/>
      <w:lvlJc w:val="left"/>
      <w:pPr>
        <w:ind w:left="0" w:firstLine="0"/>
      </w:pPr>
      <w:rPr>
        <w:rFonts w:hint="default"/>
      </w:rPr>
    </w:lvl>
    <w:lvl w:ilvl="5" w:tentative="0">
      <w:start w:val="1"/>
      <w:numFmt w:val="decimal"/>
      <w:suff w:val="space"/>
      <w:lvlText w:val="%1.%2.%3.%4.%5.%6"/>
      <w:lvlJc w:val="left"/>
      <w:pPr>
        <w:ind w:left="0" w:firstLine="0"/>
      </w:pPr>
      <w:rPr>
        <w:rFonts w:hint="default"/>
      </w:rPr>
    </w:lvl>
    <w:lvl w:ilvl="6" w:tentative="0">
      <w:start w:val="1"/>
      <w:numFmt w:val="decimal"/>
      <w:suff w:val="space"/>
      <w:lvlText w:val="%1.%2.%3.%4.%5.%6.%7"/>
      <w:lvlJc w:val="left"/>
      <w:pPr>
        <w:ind w:left="0" w:firstLine="0"/>
      </w:pPr>
      <w:rPr>
        <w:rFonts w:hint="default"/>
      </w:rPr>
    </w:lvl>
    <w:lvl w:ilvl="7" w:tentative="0">
      <w:start w:val="1"/>
      <w:numFmt w:val="decimal"/>
      <w:suff w:val="space"/>
      <w:lvlText w:val="%1.%2.%3.%4.%5.%6.%7.%8"/>
      <w:lvlJc w:val="left"/>
      <w:pPr>
        <w:ind w:left="0" w:firstLine="0"/>
      </w:pPr>
      <w:rPr>
        <w:rFonts w:hint="default"/>
      </w:rPr>
    </w:lvl>
    <w:lvl w:ilvl="8" w:tentative="0">
      <w:start w:val="1"/>
      <w:numFmt w:val="decimal"/>
      <w:suff w:val="space"/>
      <w:lvlText w:val="%1.%2.%3.%4.%5.%6.%7.%8.%9"/>
      <w:lvlJc w:val="left"/>
      <w:pPr>
        <w:ind w:left="0" w:firstLine="0"/>
      </w:pPr>
      <w:rPr>
        <w:rFonts w:hint="default"/>
      </w:rPr>
    </w:lvl>
  </w:abstractNum>
  <w:abstractNum w:abstractNumId="7">
    <w:nsid w:val="3318CCA6"/>
    <w:multiLevelType w:val="singleLevel"/>
    <w:tmpl w:val="3318CCA6"/>
    <w:lvl w:ilvl="0" w:tentative="0">
      <w:start w:val="1"/>
      <w:numFmt w:val="decimal"/>
      <w:lvlText w:val="(%1)"/>
      <w:lvlJc w:val="left"/>
      <w:pPr>
        <w:ind w:left="425" w:hanging="425"/>
      </w:pPr>
      <w:rPr>
        <w:rFonts w:hint="default"/>
      </w:rPr>
    </w:lvl>
  </w:abstractNum>
  <w:abstractNum w:abstractNumId="8">
    <w:nsid w:val="4EEFEB4C"/>
    <w:multiLevelType w:val="singleLevel"/>
    <w:tmpl w:val="4EEFEB4C"/>
    <w:lvl w:ilvl="0" w:tentative="0">
      <w:start w:val="11"/>
      <w:numFmt w:val="chineseCounting"/>
      <w:suff w:val="nothing"/>
      <w:lvlText w:val="%1、"/>
      <w:lvlJc w:val="left"/>
      <w:rPr>
        <w:rFonts w:hint="eastAsia"/>
      </w:rPr>
    </w:lvl>
  </w:abstractNum>
  <w:num w:numId="1">
    <w:abstractNumId w:val="3"/>
  </w:num>
  <w:num w:numId="2">
    <w:abstractNumId w:val="4"/>
  </w:num>
  <w:num w:numId="3">
    <w:abstractNumId w:val="6"/>
  </w:num>
  <w:num w:numId="4">
    <w:abstractNumId w:val="0"/>
  </w:num>
  <w:num w:numId="5">
    <w:abstractNumId w:val="7"/>
  </w:num>
  <w:num w:numId="6">
    <w:abstractNumId w:val="5"/>
  </w:num>
  <w:num w:numId="7">
    <w:abstractNumId w:val="2"/>
  </w:num>
  <w:num w:numId="8">
    <w:abstractNumId w:val="1"/>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720"/>
  <w:drawingGridHorizontalSpacing w:val="110"/>
  <w:displayHorizontalDrawingGridEvery w:val="1"/>
  <w:displayVerticalDrawingGridEvery w:val="1"/>
  <w:noPunctuationKerning w:val="1"/>
  <w:characterSpacingControl w:val="doNotCompress"/>
  <w:hdrShapeDefaults>
    <o:shapelayout v:ext="edit">
      <o:idmap v:ext="edit" data="2"/>
    </o:shapelayout>
  </w:hdrShapeDefaults>
  <w:compat>
    <w:ulTrailSpace/>
    <w:doNotExpandShiftReturn/>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I0OWJhZTFjNGE0ZTQ2ZjA5MGY4ZDMxMTU0MGI2MzUifQ=="/>
  </w:docVars>
  <w:rsids>
    <w:rsidRoot w:val="004F7D87"/>
    <w:rsid w:val="00287D78"/>
    <w:rsid w:val="004F7D87"/>
    <w:rsid w:val="00595605"/>
    <w:rsid w:val="006A6965"/>
    <w:rsid w:val="00726CC2"/>
    <w:rsid w:val="00780511"/>
    <w:rsid w:val="00B36FAD"/>
    <w:rsid w:val="00DE5227"/>
    <w:rsid w:val="00EA4A33"/>
    <w:rsid w:val="01240D75"/>
    <w:rsid w:val="01B91322"/>
    <w:rsid w:val="02136E9A"/>
    <w:rsid w:val="02766EE4"/>
    <w:rsid w:val="03CD11D6"/>
    <w:rsid w:val="044361B6"/>
    <w:rsid w:val="04DB1EEE"/>
    <w:rsid w:val="05490C0F"/>
    <w:rsid w:val="05B26EFD"/>
    <w:rsid w:val="07306395"/>
    <w:rsid w:val="075A11EF"/>
    <w:rsid w:val="07CA6E80"/>
    <w:rsid w:val="083546A8"/>
    <w:rsid w:val="08996B20"/>
    <w:rsid w:val="08FA45B9"/>
    <w:rsid w:val="091E098B"/>
    <w:rsid w:val="09927B5C"/>
    <w:rsid w:val="09D53F63"/>
    <w:rsid w:val="0A2D00F6"/>
    <w:rsid w:val="0A5426AC"/>
    <w:rsid w:val="0AA417AC"/>
    <w:rsid w:val="0AB84DEC"/>
    <w:rsid w:val="0AED200C"/>
    <w:rsid w:val="0B002BE0"/>
    <w:rsid w:val="0B4554E5"/>
    <w:rsid w:val="0B4A3F7D"/>
    <w:rsid w:val="0B751119"/>
    <w:rsid w:val="0B7946C3"/>
    <w:rsid w:val="0B91292D"/>
    <w:rsid w:val="0B9B0517"/>
    <w:rsid w:val="0CCA0C58"/>
    <w:rsid w:val="0CD27050"/>
    <w:rsid w:val="0D1A792C"/>
    <w:rsid w:val="0D5C0AAD"/>
    <w:rsid w:val="0D6B32CC"/>
    <w:rsid w:val="0DF742CC"/>
    <w:rsid w:val="0E0611E1"/>
    <w:rsid w:val="0EB917B5"/>
    <w:rsid w:val="0F110A09"/>
    <w:rsid w:val="0F451F61"/>
    <w:rsid w:val="0F8066E9"/>
    <w:rsid w:val="0F8C598B"/>
    <w:rsid w:val="0FD95B79"/>
    <w:rsid w:val="10846805"/>
    <w:rsid w:val="116133DF"/>
    <w:rsid w:val="11A372EE"/>
    <w:rsid w:val="11EA7ED0"/>
    <w:rsid w:val="11FD1597"/>
    <w:rsid w:val="12FD4320"/>
    <w:rsid w:val="13CE1023"/>
    <w:rsid w:val="141A246A"/>
    <w:rsid w:val="14330A95"/>
    <w:rsid w:val="14FE6F3B"/>
    <w:rsid w:val="156C2A57"/>
    <w:rsid w:val="15895AB3"/>
    <w:rsid w:val="172230EF"/>
    <w:rsid w:val="17B16ADA"/>
    <w:rsid w:val="1824217E"/>
    <w:rsid w:val="183E7CD2"/>
    <w:rsid w:val="189F5092"/>
    <w:rsid w:val="18B00E00"/>
    <w:rsid w:val="1934351F"/>
    <w:rsid w:val="19C31523"/>
    <w:rsid w:val="19F07446"/>
    <w:rsid w:val="1A072487"/>
    <w:rsid w:val="1A360D9C"/>
    <w:rsid w:val="1A9C68EC"/>
    <w:rsid w:val="1AF26031"/>
    <w:rsid w:val="1B5836E4"/>
    <w:rsid w:val="1C027534"/>
    <w:rsid w:val="1C367FF9"/>
    <w:rsid w:val="1C386E1E"/>
    <w:rsid w:val="1C7D639E"/>
    <w:rsid w:val="1C821065"/>
    <w:rsid w:val="1C9101D3"/>
    <w:rsid w:val="1CAA2B82"/>
    <w:rsid w:val="1D564170"/>
    <w:rsid w:val="1DA034BB"/>
    <w:rsid w:val="1E9B2C08"/>
    <w:rsid w:val="1F4B0D9D"/>
    <w:rsid w:val="1F593770"/>
    <w:rsid w:val="1FFA496D"/>
    <w:rsid w:val="20B34440"/>
    <w:rsid w:val="2177331E"/>
    <w:rsid w:val="21E57A39"/>
    <w:rsid w:val="227B3014"/>
    <w:rsid w:val="22926AB0"/>
    <w:rsid w:val="22B5579A"/>
    <w:rsid w:val="22F03781"/>
    <w:rsid w:val="235010C1"/>
    <w:rsid w:val="23692500"/>
    <w:rsid w:val="23961EEA"/>
    <w:rsid w:val="23CF7310"/>
    <w:rsid w:val="23E9456C"/>
    <w:rsid w:val="241826F4"/>
    <w:rsid w:val="248E0A73"/>
    <w:rsid w:val="24C20D54"/>
    <w:rsid w:val="24DF3144"/>
    <w:rsid w:val="258309C8"/>
    <w:rsid w:val="25B06A06"/>
    <w:rsid w:val="25BC4EA9"/>
    <w:rsid w:val="25BE795E"/>
    <w:rsid w:val="268A005A"/>
    <w:rsid w:val="268C3722"/>
    <w:rsid w:val="270028D3"/>
    <w:rsid w:val="27AE1C37"/>
    <w:rsid w:val="27E85793"/>
    <w:rsid w:val="28071D83"/>
    <w:rsid w:val="283D26C7"/>
    <w:rsid w:val="288A70C5"/>
    <w:rsid w:val="2899142D"/>
    <w:rsid w:val="29035E33"/>
    <w:rsid w:val="29593FE9"/>
    <w:rsid w:val="299B06B1"/>
    <w:rsid w:val="29C926FC"/>
    <w:rsid w:val="2B412F5F"/>
    <w:rsid w:val="2B61524E"/>
    <w:rsid w:val="2B652812"/>
    <w:rsid w:val="2B977972"/>
    <w:rsid w:val="2BC04713"/>
    <w:rsid w:val="2BD22565"/>
    <w:rsid w:val="2C9E7BCF"/>
    <w:rsid w:val="2DB4438A"/>
    <w:rsid w:val="2DD46D00"/>
    <w:rsid w:val="2E004F81"/>
    <w:rsid w:val="2E454DD0"/>
    <w:rsid w:val="2E597DAF"/>
    <w:rsid w:val="2EE61BEF"/>
    <w:rsid w:val="2EF4473C"/>
    <w:rsid w:val="2EFB5497"/>
    <w:rsid w:val="311B5124"/>
    <w:rsid w:val="316418A1"/>
    <w:rsid w:val="3182266C"/>
    <w:rsid w:val="31AC107A"/>
    <w:rsid w:val="31CA7416"/>
    <w:rsid w:val="324913FB"/>
    <w:rsid w:val="324F1CBC"/>
    <w:rsid w:val="327871C9"/>
    <w:rsid w:val="32FF79DB"/>
    <w:rsid w:val="33071A38"/>
    <w:rsid w:val="330E082B"/>
    <w:rsid w:val="330F64E5"/>
    <w:rsid w:val="338536EE"/>
    <w:rsid w:val="338B3D47"/>
    <w:rsid w:val="33A156EE"/>
    <w:rsid w:val="33EF0E22"/>
    <w:rsid w:val="346C186C"/>
    <w:rsid w:val="3485677F"/>
    <w:rsid w:val="34917CAB"/>
    <w:rsid w:val="34AA2E9C"/>
    <w:rsid w:val="35CF53A6"/>
    <w:rsid w:val="36AA0654"/>
    <w:rsid w:val="36AC427D"/>
    <w:rsid w:val="36E70875"/>
    <w:rsid w:val="36E95D0F"/>
    <w:rsid w:val="37285044"/>
    <w:rsid w:val="37E46A43"/>
    <w:rsid w:val="38347DC8"/>
    <w:rsid w:val="389464F8"/>
    <w:rsid w:val="38AB145B"/>
    <w:rsid w:val="39322496"/>
    <w:rsid w:val="3A901EA5"/>
    <w:rsid w:val="3A994B6E"/>
    <w:rsid w:val="3B761A53"/>
    <w:rsid w:val="3B9851C5"/>
    <w:rsid w:val="3BB07701"/>
    <w:rsid w:val="3C02600F"/>
    <w:rsid w:val="3C55681D"/>
    <w:rsid w:val="3C637F8F"/>
    <w:rsid w:val="3C74150A"/>
    <w:rsid w:val="3C924739"/>
    <w:rsid w:val="3D042EFD"/>
    <w:rsid w:val="3D2D5C79"/>
    <w:rsid w:val="3DA31AC1"/>
    <w:rsid w:val="3E170BA7"/>
    <w:rsid w:val="3E3D1DE7"/>
    <w:rsid w:val="3E6B15FC"/>
    <w:rsid w:val="3E6B63BB"/>
    <w:rsid w:val="3E96142B"/>
    <w:rsid w:val="3F09705D"/>
    <w:rsid w:val="3F0A74A5"/>
    <w:rsid w:val="3F3714C6"/>
    <w:rsid w:val="3F3C5C09"/>
    <w:rsid w:val="3F772B0A"/>
    <w:rsid w:val="3FA56A08"/>
    <w:rsid w:val="3FC523E1"/>
    <w:rsid w:val="3FCD134D"/>
    <w:rsid w:val="400E23BD"/>
    <w:rsid w:val="4026370D"/>
    <w:rsid w:val="40A32821"/>
    <w:rsid w:val="40D73786"/>
    <w:rsid w:val="41272BCB"/>
    <w:rsid w:val="412B4E93"/>
    <w:rsid w:val="417050EB"/>
    <w:rsid w:val="427C4516"/>
    <w:rsid w:val="429E23AF"/>
    <w:rsid w:val="42B23CDB"/>
    <w:rsid w:val="43766B6F"/>
    <w:rsid w:val="44982B2A"/>
    <w:rsid w:val="45293151"/>
    <w:rsid w:val="457E74DA"/>
    <w:rsid w:val="45C53B3E"/>
    <w:rsid w:val="45F150E8"/>
    <w:rsid w:val="46543A4C"/>
    <w:rsid w:val="46613954"/>
    <w:rsid w:val="47130A8A"/>
    <w:rsid w:val="47D61F5A"/>
    <w:rsid w:val="480D42DA"/>
    <w:rsid w:val="488F1DEB"/>
    <w:rsid w:val="489A3069"/>
    <w:rsid w:val="48F21F0D"/>
    <w:rsid w:val="49301572"/>
    <w:rsid w:val="49B114E0"/>
    <w:rsid w:val="4A6C4ADC"/>
    <w:rsid w:val="4A8E0D49"/>
    <w:rsid w:val="4B317C42"/>
    <w:rsid w:val="4C7A463A"/>
    <w:rsid w:val="4CEF554F"/>
    <w:rsid w:val="4DD0683E"/>
    <w:rsid w:val="4E6C2CC8"/>
    <w:rsid w:val="4F555930"/>
    <w:rsid w:val="504A4014"/>
    <w:rsid w:val="50C952BB"/>
    <w:rsid w:val="510107B4"/>
    <w:rsid w:val="51153C31"/>
    <w:rsid w:val="512E2AFA"/>
    <w:rsid w:val="513A2F8B"/>
    <w:rsid w:val="51FF2E33"/>
    <w:rsid w:val="526D2065"/>
    <w:rsid w:val="528A150F"/>
    <w:rsid w:val="53176E8C"/>
    <w:rsid w:val="538C0077"/>
    <w:rsid w:val="53AD0DE3"/>
    <w:rsid w:val="54905234"/>
    <w:rsid w:val="55AC5BFA"/>
    <w:rsid w:val="55CF42B3"/>
    <w:rsid w:val="56174618"/>
    <w:rsid w:val="561C5C67"/>
    <w:rsid w:val="568658AF"/>
    <w:rsid w:val="56AD5CBD"/>
    <w:rsid w:val="57195BE5"/>
    <w:rsid w:val="574B16C5"/>
    <w:rsid w:val="57DE439F"/>
    <w:rsid w:val="580864CE"/>
    <w:rsid w:val="58855EF8"/>
    <w:rsid w:val="59805A33"/>
    <w:rsid w:val="5A034C57"/>
    <w:rsid w:val="5AEA1886"/>
    <w:rsid w:val="5B0668FD"/>
    <w:rsid w:val="5B37709F"/>
    <w:rsid w:val="5BBF439B"/>
    <w:rsid w:val="5C4D3743"/>
    <w:rsid w:val="5C577204"/>
    <w:rsid w:val="5C6A5252"/>
    <w:rsid w:val="5C8C02AE"/>
    <w:rsid w:val="5C8F3369"/>
    <w:rsid w:val="5D42704F"/>
    <w:rsid w:val="5DBE2D93"/>
    <w:rsid w:val="5EE079A2"/>
    <w:rsid w:val="5EF72E6B"/>
    <w:rsid w:val="5FA9654A"/>
    <w:rsid w:val="60E61C06"/>
    <w:rsid w:val="61034311"/>
    <w:rsid w:val="614E2F97"/>
    <w:rsid w:val="62717147"/>
    <w:rsid w:val="62993AB4"/>
    <w:rsid w:val="62C6465B"/>
    <w:rsid w:val="62D2496B"/>
    <w:rsid w:val="63315F79"/>
    <w:rsid w:val="63390316"/>
    <w:rsid w:val="634541E7"/>
    <w:rsid w:val="639B7E03"/>
    <w:rsid w:val="648B0E8B"/>
    <w:rsid w:val="651513F2"/>
    <w:rsid w:val="651E2B52"/>
    <w:rsid w:val="654051DD"/>
    <w:rsid w:val="6597181C"/>
    <w:rsid w:val="659D1DBC"/>
    <w:rsid w:val="65E74488"/>
    <w:rsid w:val="66E74D61"/>
    <w:rsid w:val="66F261E3"/>
    <w:rsid w:val="6708437C"/>
    <w:rsid w:val="67B837D3"/>
    <w:rsid w:val="67BA1378"/>
    <w:rsid w:val="69A92DA0"/>
    <w:rsid w:val="6A336A13"/>
    <w:rsid w:val="6A7B4493"/>
    <w:rsid w:val="6A7D65BD"/>
    <w:rsid w:val="6AAF4518"/>
    <w:rsid w:val="6AC65E53"/>
    <w:rsid w:val="6AE25D46"/>
    <w:rsid w:val="6AEF0789"/>
    <w:rsid w:val="6AFA4B10"/>
    <w:rsid w:val="6B276273"/>
    <w:rsid w:val="6B28539F"/>
    <w:rsid w:val="6BCC484F"/>
    <w:rsid w:val="6BDC12EA"/>
    <w:rsid w:val="6BE22993"/>
    <w:rsid w:val="6C8E186B"/>
    <w:rsid w:val="6CC66843"/>
    <w:rsid w:val="6DAE4AA3"/>
    <w:rsid w:val="6DF86F8E"/>
    <w:rsid w:val="6DF97A16"/>
    <w:rsid w:val="6E135400"/>
    <w:rsid w:val="6EA41DD9"/>
    <w:rsid w:val="6EDD3C53"/>
    <w:rsid w:val="6F282B2F"/>
    <w:rsid w:val="6F407896"/>
    <w:rsid w:val="6F69419B"/>
    <w:rsid w:val="6F9E6A71"/>
    <w:rsid w:val="701752F5"/>
    <w:rsid w:val="71431720"/>
    <w:rsid w:val="71683AFB"/>
    <w:rsid w:val="72702473"/>
    <w:rsid w:val="72B017B9"/>
    <w:rsid w:val="72C47013"/>
    <w:rsid w:val="72D67ED5"/>
    <w:rsid w:val="732D4DA4"/>
    <w:rsid w:val="73705833"/>
    <w:rsid w:val="73E16ACA"/>
    <w:rsid w:val="74807905"/>
    <w:rsid w:val="75063FFB"/>
    <w:rsid w:val="757F7E69"/>
    <w:rsid w:val="758B4C22"/>
    <w:rsid w:val="75F26B5B"/>
    <w:rsid w:val="76C8169E"/>
    <w:rsid w:val="76F23FC7"/>
    <w:rsid w:val="771B3604"/>
    <w:rsid w:val="77232D0A"/>
    <w:rsid w:val="77666CCC"/>
    <w:rsid w:val="782F5F2A"/>
    <w:rsid w:val="78AB4C66"/>
    <w:rsid w:val="78CA4DB6"/>
    <w:rsid w:val="7924000C"/>
    <w:rsid w:val="795B0922"/>
    <w:rsid w:val="795E035B"/>
    <w:rsid w:val="7A8B77D0"/>
    <w:rsid w:val="7B00467A"/>
    <w:rsid w:val="7B4E211A"/>
    <w:rsid w:val="7BB52421"/>
    <w:rsid w:val="7C3250FA"/>
    <w:rsid w:val="7C4A77F6"/>
    <w:rsid w:val="7C976D88"/>
    <w:rsid w:val="7CCB50A2"/>
    <w:rsid w:val="7CF91FAF"/>
    <w:rsid w:val="7D2D641E"/>
    <w:rsid w:val="7D7F7E27"/>
    <w:rsid w:val="7D9B14E6"/>
    <w:rsid w:val="7E8D4C49"/>
    <w:rsid w:val="7EDA6FFB"/>
    <w:rsid w:val="7EE44058"/>
    <w:rsid w:val="7F437C8D"/>
    <w:rsid w:val="7F5B4A18"/>
    <w:rsid w:val="7FD5415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iPriority="0" w:name="heading 4"/>
    <w:lsdException w:qFormat="1" w:unhideWhenUsed="0" w:uiPriority="1" w:semiHidden="0" w:name="heading 5"/>
    <w:lsdException w:qFormat="1" w:uiPriority="0" w:name="heading 6"/>
    <w:lsdException w:qFormat="1" w:uiPriority="0" w:name="heading 7"/>
    <w:lsdException w:qFormat="1" w:unhideWhenUsed="0" w:uiPriority="1" w:semiHidden="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1"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99"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98"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99"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1"/>
    <w:pPr>
      <w:widowControl w:val="0"/>
      <w:autoSpaceDE w:val="0"/>
      <w:autoSpaceDN w:val="0"/>
    </w:pPr>
    <w:rPr>
      <w:rFonts w:ascii="宋体" w:hAnsi="宋体" w:eastAsia="宋体" w:cs="宋体"/>
      <w:sz w:val="22"/>
      <w:szCs w:val="22"/>
      <w:lang w:val="zh-CN" w:eastAsia="zh-CN" w:bidi="zh-CN"/>
    </w:rPr>
  </w:style>
  <w:style w:type="paragraph" w:styleId="3">
    <w:name w:val="heading 1"/>
    <w:basedOn w:val="4"/>
    <w:next w:val="1"/>
    <w:qFormat/>
    <w:uiPriority w:val="1"/>
    <w:pPr>
      <w:spacing w:before="50"/>
      <w:ind w:right="378"/>
      <w:jc w:val="center"/>
      <w:outlineLvl w:val="0"/>
    </w:pPr>
    <w:rPr>
      <w:rFonts w:ascii="黑体" w:hAnsi="黑体" w:eastAsia="黑体" w:cs="黑体"/>
      <w:sz w:val="36"/>
      <w:szCs w:val="36"/>
    </w:rPr>
  </w:style>
  <w:style w:type="paragraph" w:styleId="5">
    <w:name w:val="heading 2"/>
    <w:basedOn w:val="1"/>
    <w:next w:val="6"/>
    <w:qFormat/>
    <w:uiPriority w:val="1"/>
    <w:pPr>
      <w:ind w:left="645"/>
      <w:outlineLvl w:val="1"/>
    </w:pPr>
    <w:rPr>
      <w:sz w:val="28"/>
      <w:szCs w:val="28"/>
    </w:rPr>
  </w:style>
  <w:style w:type="paragraph" w:styleId="7">
    <w:name w:val="heading 3"/>
    <w:basedOn w:val="1"/>
    <w:next w:val="1"/>
    <w:qFormat/>
    <w:uiPriority w:val="1"/>
    <w:pPr>
      <w:ind w:left="645"/>
      <w:outlineLvl w:val="2"/>
    </w:pPr>
    <w:rPr>
      <w:b/>
      <w:bCs/>
      <w:sz w:val="24"/>
      <w:szCs w:val="24"/>
    </w:rPr>
  </w:style>
  <w:style w:type="paragraph" w:styleId="8">
    <w:name w:val="heading 5"/>
    <w:basedOn w:val="1"/>
    <w:next w:val="1"/>
    <w:qFormat/>
    <w:uiPriority w:val="1"/>
    <w:pPr>
      <w:spacing w:before="54"/>
      <w:outlineLvl w:val="4"/>
    </w:pPr>
    <w:rPr>
      <w:b/>
      <w:bCs/>
      <w:sz w:val="21"/>
      <w:szCs w:val="21"/>
    </w:rPr>
  </w:style>
  <w:style w:type="paragraph" w:styleId="9">
    <w:name w:val="heading 8"/>
    <w:basedOn w:val="1"/>
    <w:next w:val="1"/>
    <w:qFormat/>
    <w:uiPriority w:val="1"/>
    <w:pPr>
      <w:ind w:left="395"/>
      <w:outlineLvl w:val="8"/>
    </w:pPr>
    <w:rPr>
      <w:rFonts w:ascii="宋体" w:hAnsi="宋体" w:eastAsia="宋体" w:cs="宋体"/>
      <w:b/>
      <w:bCs/>
      <w:sz w:val="21"/>
      <w:szCs w:val="21"/>
      <w:lang w:val="zh-CN" w:eastAsia="zh-CN" w:bidi="zh-CN"/>
    </w:rPr>
  </w:style>
  <w:style w:type="character" w:default="1" w:styleId="25">
    <w:name w:val="Default Paragraph Font"/>
    <w:semiHidden/>
    <w:unhideWhenUsed/>
    <w:qFormat/>
    <w:uiPriority w:val="1"/>
  </w:style>
  <w:style w:type="table" w:default="1" w:styleId="23">
    <w:name w:val="Normal Table"/>
    <w:semiHidden/>
    <w:unhideWhenUsed/>
    <w:qFormat/>
    <w:uiPriority w:val="99"/>
    <w:tblPr>
      <w:tblCellMar>
        <w:top w:w="0" w:type="dxa"/>
        <w:left w:w="108" w:type="dxa"/>
        <w:bottom w:w="0" w:type="dxa"/>
        <w:right w:w="108" w:type="dxa"/>
      </w:tblCellMar>
    </w:tblPr>
  </w:style>
  <w:style w:type="paragraph" w:styleId="2">
    <w:name w:val="footnote text"/>
    <w:basedOn w:val="1"/>
    <w:qFormat/>
    <w:uiPriority w:val="0"/>
    <w:pPr>
      <w:snapToGrid w:val="0"/>
    </w:pPr>
    <w:rPr>
      <w:sz w:val="18"/>
    </w:rPr>
  </w:style>
  <w:style w:type="paragraph" w:styleId="4">
    <w:name w:val="Title"/>
    <w:basedOn w:val="1"/>
    <w:next w:val="1"/>
    <w:qFormat/>
    <w:uiPriority w:val="98"/>
    <w:pPr>
      <w:spacing w:before="240" w:after="60"/>
      <w:jc w:val="center"/>
      <w:outlineLvl w:val="0"/>
    </w:pPr>
    <w:rPr>
      <w:rFonts w:ascii="等线 Light" w:hAnsi="等线 Light"/>
      <w:b/>
      <w:bCs/>
      <w:sz w:val="32"/>
      <w:szCs w:val="32"/>
    </w:rPr>
  </w:style>
  <w:style w:type="paragraph" w:styleId="6">
    <w:name w:val="Normal Indent"/>
    <w:basedOn w:val="1"/>
    <w:next w:val="1"/>
    <w:qFormat/>
    <w:uiPriority w:val="0"/>
    <w:pPr>
      <w:ind w:firstLine="420" w:firstLineChars="200"/>
    </w:pPr>
  </w:style>
  <w:style w:type="paragraph" w:styleId="10">
    <w:name w:val="toa heading"/>
    <w:basedOn w:val="1"/>
    <w:next w:val="1"/>
    <w:semiHidden/>
    <w:qFormat/>
    <w:uiPriority w:val="99"/>
    <w:pPr>
      <w:spacing w:before="120"/>
    </w:pPr>
    <w:rPr>
      <w:rFonts w:ascii="Arial" w:hAnsi="Arial" w:cs="Arial"/>
      <w:sz w:val="24"/>
      <w:szCs w:val="24"/>
    </w:rPr>
  </w:style>
  <w:style w:type="paragraph" w:styleId="11">
    <w:name w:val="annotation text"/>
    <w:basedOn w:val="1"/>
    <w:qFormat/>
    <w:uiPriority w:val="99"/>
    <w:rPr>
      <w:kern w:val="2"/>
      <w:sz w:val="21"/>
      <w:szCs w:val="24"/>
    </w:rPr>
  </w:style>
  <w:style w:type="paragraph" w:styleId="12">
    <w:name w:val="Body Text"/>
    <w:basedOn w:val="1"/>
    <w:next w:val="13"/>
    <w:qFormat/>
    <w:uiPriority w:val="1"/>
    <w:rPr>
      <w:sz w:val="24"/>
      <w:szCs w:val="24"/>
    </w:rPr>
  </w:style>
  <w:style w:type="paragraph" w:styleId="13">
    <w:name w:val="Body Text 2"/>
    <w:basedOn w:val="1"/>
    <w:qFormat/>
    <w:uiPriority w:val="99"/>
    <w:pPr>
      <w:spacing w:before="100" w:beforeAutospacing="1" w:line="480" w:lineRule="auto"/>
    </w:pPr>
    <w:rPr>
      <w:rFonts w:ascii="Times New Roman" w:hAnsi="Times New Roman" w:cs="Times New Roman"/>
    </w:rPr>
  </w:style>
  <w:style w:type="paragraph" w:styleId="14">
    <w:name w:val="Body Text Indent"/>
    <w:basedOn w:val="1"/>
    <w:next w:val="1"/>
    <w:qFormat/>
    <w:uiPriority w:val="0"/>
    <w:pPr>
      <w:spacing w:line="360" w:lineRule="auto"/>
      <w:ind w:firstLine="570"/>
    </w:pPr>
    <w:rPr>
      <w:i/>
      <w:iCs/>
      <w:sz w:val="28"/>
      <w:szCs w:val="20"/>
    </w:rPr>
  </w:style>
  <w:style w:type="paragraph" w:styleId="15">
    <w:name w:val="Plain Text"/>
    <w:basedOn w:val="1"/>
    <w:next w:val="1"/>
    <w:qFormat/>
    <w:uiPriority w:val="0"/>
    <w:rPr>
      <w:rFonts w:hAnsi="Courier New" w:cs="金山简魏碑"/>
      <w:szCs w:val="21"/>
    </w:rPr>
  </w:style>
  <w:style w:type="paragraph" w:styleId="16">
    <w:name w:val="Body Text Indent 2"/>
    <w:basedOn w:val="1"/>
    <w:qFormat/>
    <w:uiPriority w:val="0"/>
    <w:pPr>
      <w:spacing w:line="560" w:lineRule="exact"/>
      <w:ind w:left="420"/>
    </w:pPr>
    <w:rPr>
      <w:sz w:val="28"/>
    </w:rPr>
  </w:style>
  <w:style w:type="paragraph" w:styleId="17">
    <w:name w:val="Balloon Text"/>
    <w:basedOn w:val="1"/>
    <w:link w:val="63"/>
    <w:qFormat/>
    <w:uiPriority w:val="0"/>
    <w:rPr>
      <w:sz w:val="18"/>
      <w:szCs w:val="18"/>
    </w:rPr>
  </w:style>
  <w:style w:type="paragraph" w:styleId="18">
    <w:name w:val="footer"/>
    <w:basedOn w:val="1"/>
    <w:qFormat/>
    <w:uiPriority w:val="0"/>
    <w:pPr>
      <w:tabs>
        <w:tab w:val="center" w:pos="4153"/>
        <w:tab w:val="right" w:pos="8306"/>
      </w:tabs>
      <w:snapToGrid w:val="0"/>
    </w:pPr>
    <w:rPr>
      <w:sz w:val="18"/>
    </w:rPr>
  </w:style>
  <w:style w:type="paragraph" w:styleId="19">
    <w:name w:val="header"/>
    <w:basedOn w:val="1"/>
    <w:link w:val="62"/>
    <w:qFormat/>
    <w:uiPriority w:val="0"/>
    <w:pPr>
      <w:pBdr>
        <w:bottom w:val="single" w:color="auto" w:sz="6" w:space="1"/>
      </w:pBdr>
      <w:tabs>
        <w:tab w:val="center" w:pos="4153"/>
        <w:tab w:val="right" w:pos="8306"/>
      </w:tabs>
      <w:snapToGrid w:val="0"/>
      <w:jc w:val="center"/>
    </w:pPr>
    <w:rPr>
      <w:sz w:val="18"/>
      <w:szCs w:val="18"/>
    </w:rPr>
  </w:style>
  <w:style w:type="paragraph" w:styleId="20">
    <w:name w:val="toc 1"/>
    <w:basedOn w:val="1"/>
    <w:next w:val="1"/>
    <w:qFormat/>
    <w:uiPriority w:val="1"/>
    <w:pPr>
      <w:spacing w:before="171"/>
      <w:ind w:left="854"/>
    </w:pPr>
    <w:rPr>
      <w:rFonts w:ascii="黑体" w:hAnsi="黑体" w:eastAsia="黑体" w:cs="黑体"/>
      <w:sz w:val="32"/>
      <w:szCs w:val="32"/>
    </w:rPr>
  </w:style>
  <w:style w:type="paragraph" w:styleId="21">
    <w:name w:val="Normal (Web)"/>
    <w:basedOn w:val="1"/>
    <w:qFormat/>
    <w:uiPriority w:val="0"/>
    <w:pPr>
      <w:widowControl/>
      <w:spacing w:beforeAutospacing="1" w:afterAutospacing="1"/>
    </w:pPr>
    <w:rPr>
      <w:color w:val="000000"/>
      <w:sz w:val="24"/>
    </w:rPr>
  </w:style>
  <w:style w:type="paragraph" w:styleId="22">
    <w:name w:val="Body Text First Indent 2"/>
    <w:basedOn w:val="14"/>
    <w:next w:val="1"/>
    <w:qFormat/>
    <w:uiPriority w:val="0"/>
    <w:pPr>
      <w:spacing w:after="120" w:line="240" w:lineRule="auto"/>
      <w:ind w:left="420" w:leftChars="200" w:firstLine="420" w:firstLineChars="200"/>
    </w:pPr>
    <w:rPr>
      <w:sz w:val="20"/>
      <w:szCs w:val="24"/>
    </w:rPr>
  </w:style>
  <w:style w:type="table" w:styleId="24">
    <w:name w:val="Table Grid"/>
    <w:basedOn w:val="2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6">
    <w:name w:val="Strong"/>
    <w:basedOn w:val="25"/>
    <w:qFormat/>
    <w:uiPriority w:val="0"/>
    <w:rPr>
      <w:rFonts w:ascii="Times New Roman" w:hAnsi="Times New Roman" w:eastAsia="宋体" w:cs="Times New Roman"/>
      <w:b/>
      <w:bCs/>
    </w:rPr>
  </w:style>
  <w:style w:type="character" w:styleId="27">
    <w:name w:val="FollowedHyperlink"/>
    <w:basedOn w:val="25"/>
    <w:qFormat/>
    <w:uiPriority w:val="0"/>
    <w:rPr>
      <w:color w:val="800080"/>
      <w:u w:val="none"/>
    </w:rPr>
  </w:style>
  <w:style w:type="character" w:styleId="28">
    <w:name w:val="Emphasis"/>
    <w:basedOn w:val="25"/>
    <w:qFormat/>
    <w:uiPriority w:val="0"/>
    <w:rPr>
      <w:i/>
    </w:rPr>
  </w:style>
  <w:style w:type="character" w:styleId="29">
    <w:name w:val="HTML Definition"/>
    <w:basedOn w:val="25"/>
    <w:qFormat/>
    <w:uiPriority w:val="0"/>
  </w:style>
  <w:style w:type="character" w:styleId="30">
    <w:name w:val="HTML Typewriter"/>
    <w:basedOn w:val="25"/>
    <w:qFormat/>
    <w:uiPriority w:val="0"/>
    <w:rPr>
      <w:rFonts w:hint="default" w:ascii="monospace" w:hAnsi="monospace" w:eastAsia="monospace" w:cs="monospace"/>
      <w:sz w:val="20"/>
    </w:rPr>
  </w:style>
  <w:style w:type="character" w:styleId="31">
    <w:name w:val="HTML Acronym"/>
    <w:basedOn w:val="25"/>
    <w:qFormat/>
    <w:uiPriority w:val="0"/>
  </w:style>
  <w:style w:type="character" w:styleId="32">
    <w:name w:val="HTML Variable"/>
    <w:basedOn w:val="25"/>
    <w:qFormat/>
    <w:uiPriority w:val="0"/>
  </w:style>
  <w:style w:type="character" w:styleId="33">
    <w:name w:val="Hyperlink"/>
    <w:basedOn w:val="25"/>
    <w:qFormat/>
    <w:uiPriority w:val="0"/>
    <w:rPr>
      <w:color w:val="0000FF"/>
      <w:u w:val="none"/>
    </w:rPr>
  </w:style>
  <w:style w:type="character" w:styleId="34">
    <w:name w:val="HTML Code"/>
    <w:basedOn w:val="25"/>
    <w:qFormat/>
    <w:uiPriority w:val="0"/>
    <w:rPr>
      <w:rFonts w:hint="default" w:ascii="monospace" w:hAnsi="monospace" w:eastAsia="monospace" w:cs="monospace"/>
      <w:sz w:val="20"/>
    </w:rPr>
  </w:style>
  <w:style w:type="character" w:styleId="35">
    <w:name w:val="annotation reference"/>
    <w:qFormat/>
    <w:uiPriority w:val="0"/>
    <w:rPr>
      <w:sz w:val="21"/>
      <w:szCs w:val="21"/>
    </w:rPr>
  </w:style>
  <w:style w:type="character" w:styleId="36">
    <w:name w:val="HTML Cite"/>
    <w:basedOn w:val="25"/>
    <w:qFormat/>
    <w:uiPriority w:val="0"/>
  </w:style>
  <w:style w:type="character" w:styleId="37">
    <w:name w:val="HTML Keyboard"/>
    <w:basedOn w:val="25"/>
    <w:qFormat/>
    <w:uiPriority w:val="0"/>
    <w:rPr>
      <w:rFonts w:ascii="monospace" w:hAnsi="monospace" w:eastAsia="monospace" w:cs="monospace"/>
      <w:sz w:val="20"/>
    </w:rPr>
  </w:style>
  <w:style w:type="character" w:styleId="38">
    <w:name w:val="HTML Sample"/>
    <w:basedOn w:val="25"/>
    <w:qFormat/>
    <w:uiPriority w:val="0"/>
    <w:rPr>
      <w:rFonts w:hint="default" w:ascii="monospace" w:hAnsi="monospace" w:eastAsia="monospace" w:cs="monospace"/>
    </w:rPr>
  </w:style>
  <w:style w:type="paragraph" w:customStyle="1" w:styleId="39">
    <w:name w:val="Default"/>
    <w:basedOn w:val="4"/>
    <w:next w:val="3"/>
    <w:qFormat/>
    <w:uiPriority w:val="0"/>
    <w:pPr>
      <w:widowControl w:val="0"/>
      <w:autoSpaceDE w:val="0"/>
      <w:autoSpaceDN w:val="0"/>
      <w:adjustRightInd w:val="0"/>
    </w:pPr>
    <w:rPr>
      <w:rFonts w:ascii="......." w:hAnsi="......." w:eastAsia="......." w:cs="......."/>
      <w:color w:val="000000"/>
      <w:sz w:val="24"/>
      <w:szCs w:val="24"/>
      <w:lang w:val="en-US" w:eastAsia="zh-CN" w:bidi="ar-SA"/>
    </w:rPr>
  </w:style>
  <w:style w:type="paragraph" w:customStyle="1" w:styleId="40">
    <w:name w:val="TOAHeading"/>
    <w:basedOn w:val="1"/>
    <w:next w:val="1"/>
    <w:qFormat/>
    <w:uiPriority w:val="0"/>
    <w:pPr>
      <w:spacing w:before="120"/>
    </w:pPr>
    <w:rPr>
      <w:rFonts w:ascii="Arial" w:hAnsi="Arial"/>
      <w:sz w:val="24"/>
    </w:rPr>
  </w:style>
  <w:style w:type="paragraph" w:customStyle="1" w:styleId="41">
    <w:name w:val="样式1"/>
    <w:basedOn w:val="1"/>
    <w:qFormat/>
    <w:uiPriority w:val="0"/>
  </w:style>
  <w:style w:type="paragraph" w:customStyle="1" w:styleId="42">
    <w:name w:val="表名称"/>
    <w:basedOn w:val="6"/>
    <w:qFormat/>
    <w:uiPriority w:val="0"/>
    <w:pPr>
      <w:numPr>
        <w:ilvl w:val="0"/>
        <w:numId w:val="1"/>
      </w:numPr>
      <w:ind w:left="900"/>
      <w:jc w:val="center"/>
    </w:pPr>
    <w:rPr>
      <w:rFonts w:ascii="Times New Roman" w:hAnsi="Times New Roman"/>
    </w:rPr>
  </w:style>
  <w:style w:type="paragraph" w:customStyle="1" w:styleId="43">
    <w:name w:val="WPS Plain"/>
    <w:qFormat/>
    <w:uiPriority w:val="0"/>
    <w:rPr>
      <w:rFonts w:ascii="Times New Roman" w:hAnsi="Times New Roman" w:eastAsia="宋体" w:cs="Times New Roman"/>
      <w:lang w:val="en-US" w:eastAsia="zh-CN" w:bidi="ar-SA"/>
    </w:rPr>
  </w:style>
  <w:style w:type="paragraph" w:customStyle="1" w:styleId="44">
    <w:name w:val="Table Paragraph"/>
    <w:basedOn w:val="1"/>
    <w:qFormat/>
    <w:uiPriority w:val="1"/>
  </w:style>
  <w:style w:type="paragraph" w:styleId="45">
    <w:name w:val="List Paragraph"/>
    <w:basedOn w:val="1"/>
    <w:qFormat/>
    <w:uiPriority w:val="1"/>
    <w:pPr>
      <w:ind w:left="645" w:firstLine="480"/>
    </w:pPr>
  </w:style>
  <w:style w:type="paragraph" w:customStyle="1" w:styleId="46">
    <w:name w:val="普通正文"/>
    <w:basedOn w:val="1"/>
    <w:qFormat/>
    <w:uiPriority w:val="0"/>
    <w:pPr>
      <w:adjustRightInd w:val="0"/>
      <w:spacing w:before="120" w:after="120" w:line="360" w:lineRule="auto"/>
      <w:ind w:firstLine="480"/>
      <w:textAlignment w:val="baseline"/>
    </w:pPr>
    <w:rPr>
      <w:rFonts w:ascii="Arial" w:hAnsi="Arial"/>
      <w:sz w:val="24"/>
      <w:szCs w:val="24"/>
    </w:rPr>
  </w:style>
  <w:style w:type="table" w:customStyle="1" w:styleId="47">
    <w:name w:val="Table Normal"/>
    <w:unhideWhenUsed/>
    <w:qFormat/>
    <w:uiPriority w:val="2"/>
    <w:tblPr>
      <w:tblCellMar>
        <w:top w:w="0" w:type="dxa"/>
        <w:left w:w="0" w:type="dxa"/>
        <w:bottom w:w="0" w:type="dxa"/>
        <w:right w:w="0" w:type="dxa"/>
      </w:tblCellMar>
    </w:tblPr>
  </w:style>
  <w:style w:type="paragraph" w:customStyle="1" w:styleId="48">
    <w:name w:val="首行缩进"/>
    <w:basedOn w:val="1"/>
    <w:qFormat/>
    <w:uiPriority w:val="0"/>
    <w:pPr>
      <w:spacing w:line="360" w:lineRule="auto"/>
      <w:ind w:firstLine="480" w:firstLineChars="200"/>
    </w:pPr>
    <w:rPr>
      <w:sz w:val="24"/>
    </w:rPr>
  </w:style>
  <w:style w:type="character" w:customStyle="1" w:styleId="49">
    <w:name w:val="font01"/>
    <w:basedOn w:val="25"/>
    <w:qFormat/>
    <w:uiPriority w:val="0"/>
    <w:rPr>
      <w:rFonts w:hint="eastAsia" w:ascii="宋体" w:hAnsi="宋体" w:eastAsia="宋体" w:cs="宋体"/>
      <w:color w:val="000000"/>
      <w:sz w:val="20"/>
      <w:szCs w:val="20"/>
      <w:u w:val="none"/>
    </w:rPr>
  </w:style>
  <w:style w:type="character" w:customStyle="1" w:styleId="50">
    <w:name w:val="first-child"/>
    <w:basedOn w:val="25"/>
    <w:qFormat/>
    <w:uiPriority w:val="0"/>
  </w:style>
  <w:style w:type="character" w:customStyle="1" w:styleId="51">
    <w:name w:val="layui-layer-tabnow"/>
    <w:basedOn w:val="25"/>
    <w:qFormat/>
    <w:uiPriority w:val="0"/>
    <w:rPr>
      <w:bdr w:val="single" w:color="CCCCCC" w:sz="4" w:space="0"/>
      <w:shd w:val="clear" w:color="auto" w:fill="FFFFFF"/>
    </w:rPr>
  </w:style>
  <w:style w:type="character" w:customStyle="1" w:styleId="52">
    <w:name w:val="font41"/>
    <w:basedOn w:val="25"/>
    <w:qFormat/>
    <w:uiPriority w:val="0"/>
    <w:rPr>
      <w:rFonts w:hint="eastAsia" w:ascii="宋体" w:hAnsi="宋体" w:eastAsia="宋体" w:cs="宋体"/>
      <w:color w:val="000000"/>
      <w:sz w:val="18"/>
      <w:szCs w:val="18"/>
      <w:u w:val="none"/>
    </w:rPr>
  </w:style>
  <w:style w:type="character" w:customStyle="1" w:styleId="53">
    <w:name w:val="font61"/>
    <w:basedOn w:val="25"/>
    <w:qFormat/>
    <w:uiPriority w:val="0"/>
    <w:rPr>
      <w:rFonts w:ascii="Wingdings 2" w:hAnsi="Wingdings 2" w:eastAsia="Wingdings 2" w:cs="Wingdings 2"/>
      <w:color w:val="000000"/>
      <w:sz w:val="18"/>
      <w:szCs w:val="18"/>
      <w:u w:val="none"/>
    </w:rPr>
  </w:style>
  <w:style w:type="paragraph" w:customStyle="1" w:styleId="54">
    <w:name w:val="Default Tex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55">
    <w:name w:val="NormalIndent"/>
    <w:basedOn w:val="1"/>
    <w:next w:val="1"/>
    <w:qFormat/>
    <w:uiPriority w:val="0"/>
    <w:pPr>
      <w:widowControl/>
      <w:ind w:firstLine="420"/>
      <w:textAlignment w:val="baseline"/>
    </w:pPr>
    <w:rPr>
      <w:rFonts w:ascii="Calibri" w:hAnsi="Calibri"/>
      <w:sz w:val="20"/>
      <w:szCs w:val="20"/>
      <w:lang w:val="en-US" w:bidi="ar-SA"/>
    </w:rPr>
  </w:style>
  <w:style w:type="paragraph" w:customStyle="1" w:styleId="56">
    <w:name w:val="正文缩进1"/>
    <w:basedOn w:val="1"/>
    <w:qFormat/>
    <w:uiPriority w:val="0"/>
    <w:pPr>
      <w:adjustRightInd w:val="0"/>
      <w:ind w:firstLine="420"/>
    </w:pPr>
    <w:rPr>
      <w:sz w:val="24"/>
      <w:szCs w:val="20"/>
    </w:rPr>
  </w:style>
  <w:style w:type="paragraph" w:customStyle="1" w:styleId="57">
    <w:name w:val="纯文本1"/>
    <w:basedOn w:val="1"/>
    <w:qFormat/>
    <w:uiPriority w:val="0"/>
    <w:rPr>
      <w:rFonts w:hAnsi="Courier New"/>
      <w:sz w:val="20"/>
      <w:szCs w:val="20"/>
    </w:rPr>
  </w:style>
  <w:style w:type="paragraph" w:customStyle="1" w:styleId="58">
    <w:name w:val="BodyText"/>
    <w:basedOn w:val="1"/>
    <w:qFormat/>
    <w:uiPriority w:val="0"/>
    <w:pPr>
      <w:jc w:val="both"/>
      <w:textAlignment w:val="baseline"/>
    </w:pPr>
    <w:rPr>
      <w:rFonts w:eastAsia="黑体"/>
      <w:kern w:val="2"/>
      <w:sz w:val="40"/>
      <w:szCs w:val="24"/>
    </w:rPr>
  </w:style>
  <w:style w:type="paragraph" w:customStyle="1" w:styleId="59">
    <w:name w:val="Normal_0"/>
    <w:qFormat/>
    <w:uiPriority w:val="0"/>
    <w:rPr>
      <w:rFonts w:ascii="黑体" w:hAnsi="黑体" w:eastAsia="黑体" w:cs="Times New Roman"/>
      <w:b/>
      <w:sz w:val="32"/>
      <w:szCs w:val="24"/>
      <w:lang w:val="en-US" w:eastAsia="zh-CN" w:bidi="ar-SA"/>
    </w:rPr>
  </w:style>
  <w:style w:type="paragraph" w:customStyle="1" w:styleId="60">
    <w:name w:val="WPSOffice手动目录 1"/>
    <w:qFormat/>
    <w:uiPriority w:val="0"/>
    <w:rPr>
      <w:rFonts w:ascii="Times New Roman" w:hAnsi="Times New Roman" w:eastAsia="宋体" w:cs="Times New Roman"/>
      <w:lang w:val="en-US" w:eastAsia="zh-CN" w:bidi="ar-SA"/>
    </w:rPr>
  </w:style>
  <w:style w:type="paragraph" w:customStyle="1" w:styleId="61">
    <w:name w:val="正文_4"/>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62">
    <w:name w:val="页眉 Char"/>
    <w:basedOn w:val="25"/>
    <w:link w:val="19"/>
    <w:qFormat/>
    <w:uiPriority w:val="0"/>
    <w:rPr>
      <w:rFonts w:ascii="宋体" w:hAnsi="宋体" w:cs="宋体"/>
      <w:sz w:val="18"/>
      <w:szCs w:val="18"/>
      <w:lang w:val="zh-CN" w:bidi="zh-CN"/>
    </w:rPr>
  </w:style>
  <w:style w:type="character" w:customStyle="1" w:styleId="63">
    <w:name w:val="批注框文本 Char"/>
    <w:basedOn w:val="25"/>
    <w:link w:val="17"/>
    <w:qFormat/>
    <w:uiPriority w:val="0"/>
    <w:rPr>
      <w:rFonts w:ascii="宋体" w:hAnsi="宋体" w:cs="宋体"/>
      <w:sz w:val="18"/>
      <w:szCs w:val="18"/>
      <w:lang w:val="zh-CN" w:bidi="zh-CN"/>
    </w:rPr>
  </w:style>
  <w:style w:type="character" w:customStyle="1" w:styleId="64">
    <w:name w:val="font31"/>
    <w:basedOn w:val="25"/>
    <w:qFormat/>
    <w:uiPriority w:val="0"/>
    <w:rPr>
      <w:rFonts w:hint="eastAsia" w:ascii="宋体" w:hAnsi="宋体" w:eastAsia="宋体" w:cs="宋体"/>
      <w:color w:val="000000"/>
      <w:sz w:val="21"/>
      <w:szCs w:val="21"/>
      <w:u w:val="none"/>
    </w:rPr>
  </w:style>
  <w:style w:type="paragraph" w:styleId="65">
    <w:name w:val="No Spacing"/>
    <w:qFormat/>
    <w:uiPriority w:val="1"/>
    <w:pPr>
      <w:adjustRightInd w:val="0"/>
      <w:snapToGrid w:val="0"/>
    </w:pPr>
    <w:rPr>
      <w:rFonts w:ascii="Tahoma" w:hAnsi="Tahoma" w:eastAsia="微软雅黑" w:cs="Times New Roman"/>
      <w:kern w:val="0"/>
      <w:sz w:val="22"/>
      <w:szCs w:val="22"/>
      <w:lang w:val="en-US" w:eastAsia="zh-CN" w:bidi="ar-SA"/>
    </w:rPr>
  </w:style>
  <w:style w:type="paragraph" w:customStyle="1" w:styleId="66">
    <w:name w:val="正文_0_1_1_0"/>
    <w:qFormat/>
    <w:uiPriority w:val="0"/>
    <w:pPr>
      <w:widowControl w:val="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62</Pages>
  <Words>29200</Words>
  <Characters>31902</Characters>
  <Lines>269</Lines>
  <Paragraphs>75</Paragraphs>
  <TotalTime>15</TotalTime>
  <ScaleCrop>false</ScaleCrop>
  <LinksUpToDate>false</LinksUpToDate>
  <CharactersWithSpaces>34100</CharactersWithSpaces>
  <Application>WPS Office_11.1.0.11875_F1E327BC-269C-435d-A152-05C5408002CA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2019-11-18T08:38:00Z</dcterms:created>
  <dc:creator>Administrator</dc:creator>
  <cp:lastModifiedBy>燕</cp:lastModifiedBy>
  <cp:lastPrinted>2022-07-05T08:17:00Z</cp:lastPrinted>
  <dcterms:modified xsi:type="dcterms:W3CDTF">2022-07-29T08:34:14Z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2019-10-28T00:00:00Z</vt:filetime>
  </property>
  <property fmtid="{D5CDD505-2E9C-101B-9397-08002B2CF9AE}" pid="3" name="Creator">
    <vt:lpwstr>WPS 文字</vt:lpwstr>
  </property>
  <property fmtid="{D5CDD505-2E9C-101B-9397-08002B2CF9AE}" pid="4" name="LastSaved">
    <vt:filetime>2019-11-18T00:00:00Z</vt:filetime>
  </property>
  <property fmtid="{D5CDD505-2E9C-101B-9397-08002B2CF9AE}" pid="5" name="KSOProductBuildVer">
    <vt:lpwstr>2052-11.1.0.11875</vt:lpwstr>
  </property>
  <property fmtid="{D5CDD505-2E9C-101B-9397-08002B2CF9AE}" pid="6" name="ICV">
    <vt:lpwstr>632FA8C44B8E49148EB799DF7E047070</vt:lpwstr>
  </property>
</Properties>
</file>