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1"/>
        <w:rPr>
          <w:rFonts w:ascii="仿宋" w:hAnsi="仿宋" w:eastAsia="仿宋" w:cs="仿宋"/>
        </w:rPr>
      </w:pPr>
    </w:p>
    <w:p>
      <w:pPr>
        <w:pStyle w:val="21"/>
        <w:rPr>
          <w:rFonts w:ascii="仿宋" w:hAnsi="仿宋" w:eastAsia="仿宋" w:cs="仿宋"/>
        </w:rPr>
      </w:pPr>
      <w:r>
        <w:rPr>
          <w:rFonts w:hint="eastAsia" w:ascii="仿宋" w:hAnsi="仿宋" w:eastAsia="仿宋" w:cs="仿宋"/>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0" cstate="print"/>
                    <a:stretch>
                      <a:fillRect/>
                    </a:stretch>
                  </pic:blipFill>
                  <pic:spPr>
                    <a:xfrm>
                      <a:off x="0" y="0"/>
                      <a:ext cx="3186430" cy="424180"/>
                    </a:xfrm>
                    <a:prstGeom prst="rect">
                      <a:avLst/>
                    </a:prstGeom>
                  </pic:spPr>
                </pic:pic>
              </a:graphicData>
            </a:graphic>
          </wp:inline>
        </w:drawing>
      </w: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w:t>
      </w:r>
    </w:p>
    <w:p>
      <w:pPr>
        <w:widowControl/>
        <w:jc w:val="center"/>
        <w:rPr>
          <w:rFonts w:ascii="仿宋" w:hAnsi="仿宋" w:eastAsia="仿宋" w:cs="仿宋"/>
          <w:sz w:val="32"/>
          <w:szCs w:val="32"/>
        </w:rPr>
      </w:pPr>
    </w:p>
    <w:p>
      <w:pPr>
        <w:rPr>
          <w:rFonts w:ascii="仿宋" w:hAnsi="仿宋" w:eastAsia="仿宋" w:cs="仿宋"/>
        </w:rPr>
      </w:pPr>
    </w:p>
    <w:p>
      <w:pPr>
        <w:pStyle w:val="21"/>
        <w:rPr>
          <w:rFonts w:ascii="仿宋" w:hAnsi="仿宋" w:eastAsia="仿宋" w:cs="仿宋"/>
        </w:rPr>
      </w:pPr>
    </w:p>
    <w:p>
      <w:pPr>
        <w:rPr>
          <w:rFonts w:ascii="仿宋" w:hAnsi="仿宋" w:eastAsia="仿宋" w:cs="仿宋"/>
        </w:rPr>
      </w:pPr>
    </w:p>
    <w:p>
      <w:pPr>
        <w:pStyle w:val="21"/>
        <w:rPr>
          <w:rFonts w:ascii="仿宋" w:hAnsi="仿宋" w:eastAsia="仿宋" w:cs="仿宋"/>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项目名称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新疆医科大学附属肿瘤医院药学部消毒制剂采购项目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招标编号</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SJX-2022-287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包号/包名称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采购人</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新疆医科大学附属肿瘤医院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采购代理机构</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时间</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2022年8月</w:t>
            </w:r>
          </w:p>
        </w:tc>
      </w:tr>
    </w:tbl>
    <w:p>
      <w:pPr>
        <w:rPr>
          <w:rFonts w:ascii="仿宋" w:hAnsi="仿宋" w:eastAsia="仿宋" w:cs="仿宋"/>
          <w:sz w:val="36"/>
          <w:szCs w:val="36"/>
        </w:rPr>
      </w:pPr>
      <w:r>
        <w:rPr>
          <w:rFonts w:hint="eastAsia" w:ascii="仿宋" w:hAnsi="仿宋" w:eastAsia="仿宋" w:cs="仿宋"/>
          <w:sz w:val="36"/>
          <w:szCs w:val="36"/>
        </w:rPr>
        <w:br w:type="page"/>
      </w:r>
    </w:p>
    <w:p>
      <w:pPr>
        <w:pStyle w:val="2"/>
        <w:ind w:right="116"/>
        <w:rPr>
          <w:rFonts w:ascii="仿宋" w:hAnsi="仿宋" w:eastAsia="仿宋" w:cs="仿宋"/>
          <w:b w:val="0"/>
          <w:bCs w:val="0"/>
        </w:rPr>
      </w:pPr>
      <w:r>
        <w:rPr>
          <w:rFonts w:hint="eastAsia" w:ascii="仿宋" w:hAnsi="仿宋" w:eastAsia="仿宋" w:cs="仿宋"/>
          <w:b w:val="0"/>
          <w:bCs w:val="0"/>
        </w:rPr>
        <w:t>目 录</w:t>
      </w:r>
    </w:p>
    <w:p>
      <w:pPr>
        <w:pStyle w:val="2"/>
        <w:ind w:right="116"/>
        <w:jc w:val="both"/>
        <w:rPr>
          <w:rFonts w:ascii="仿宋" w:hAnsi="仿宋" w:eastAsia="仿宋" w:cs="仿宋"/>
          <w:b w:val="0"/>
          <w:bCs w:val="0"/>
          <w:sz w:val="28"/>
          <w:szCs w:val="28"/>
        </w:rPr>
      </w:pPr>
    </w:p>
    <w:sdt>
      <w:sdtPr>
        <w:rPr>
          <w:rFonts w:hint="eastAsia" w:ascii="仿宋" w:hAnsi="仿宋" w:eastAsia="仿宋" w:cs="仿宋"/>
          <w:sz w:val="21"/>
        </w:rPr>
        <w:id w:val="147478943"/>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5"/>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6"/>
        <w:tabs>
          <w:tab w:val="left" w:pos="1285"/>
        </w:tabs>
        <w:adjustRightInd w:val="0"/>
        <w:snapToGrid w:val="0"/>
        <w:spacing w:before="0"/>
        <w:rPr>
          <w:rFonts w:ascii="仿宋" w:hAnsi="仿宋" w:eastAsia="仿宋" w:cs="仿宋"/>
          <w:sz w:val="36"/>
          <w:szCs w:val="36"/>
        </w:rPr>
        <w:sectPr>
          <w:footerReference r:id="rId3" w:type="default"/>
          <w:pgSz w:w="11910" w:h="16850"/>
          <w:pgMar w:top="1440" w:right="1800" w:bottom="1440" w:left="1800" w:header="720" w:footer="720" w:gutter="0"/>
          <w:pgNumType w:start="1"/>
          <w:cols w:space="720" w:num="1"/>
        </w:sectPr>
      </w:pPr>
      <w:bookmarkStart w:id="0" w:name="_Toc25167"/>
      <w:bookmarkStart w:id="1" w:name="_Toc4063"/>
      <w:bookmarkStart w:id="2" w:name="_Toc22300"/>
    </w:p>
    <w:p>
      <w:pPr>
        <w:pStyle w:val="6"/>
        <w:tabs>
          <w:tab w:val="left" w:pos="1285"/>
        </w:tabs>
        <w:adjustRightInd w:val="0"/>
        <w:snapToGrid w:val="0"/>
        <w:spacing w:before="0"/>
        <w:rPr>
          <w:rFonts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rPr>
        <w:t xml:space="preserve">  采购</w:t>
      </w:r>
      <w:r>
        <w:rPr>
          <w:rFonts w:hint="eastAsia" w:ascii="仿宋" w:hAnsi="仿宋" w:eastAsia="仿宋" w:cs="仿宋"/>
          <w:sz w:val="36"/>
          <w:szCs w:val="36"/>
        </w:rPr>
        <w:t>邀请</w:t>
      </w:r>
      <w:bookmarkEnd w:id="0"/>
      <w:bookmarkEnd w:id="1"/>
      <w:bookmarkEnd w:id="2"/>
    </w:p>
    <w:p>
      <w:pPr>
        <w:pStyle w:val="4"/>
        <w:adjustRightInd w:val="0"/>
        <w:snapToGrid w:val="0"/>
        <w:spacing w:before="0" w:after="0" w:line="360" w:lineRule="auto"/>
        <w:rPr>
          <w:rFonts w:ascii="仿宋" w:hAnsi="仿宋" w:eastAsia="仿宋" w:cs="仿宋"/>
          <w:b w:val="0"/>
          <w:sz w:val="24"/>
          <w:szCs w:val="24"/>
        </w:rPr>
      </w:pPr>
      <w:bookmarkStart w:id="3" w:name="_Toc28359012"/>
      <w:bookmarkStart w:id="4" w:name="_Toc35393798"/>
      <w:bookmarkStart w:id="5" w:name="_Toc35393629"/>
      <w:bookmarkStart w:id="6" w:name="_Toc28359089"/>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en-US"/>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rPr>
        <w:t>新疆医科大学附属肿瘤医院</w:t>
      </w:r>
      <w:r>
        <w:rPr>
          <w:rFonts w:hint="eastAsia" w:ascii="仿宋" w:hAnsi="仿宋" w:eastAsia="仿宋" w:cs="仿宋"/>
          <w:spacing w:val="-8"/>
          <w:sz w:val="24"/>
          <w:szCs w:val="24"/>
        </w:rPr>
        <w:t>委托，</w:t>
      </w:r>
      <w:r>
        <w:rPr>
          <w:rFonts w:hint="eastAsia" w:ascii="仿宋" w:hAnsi="仿宋" w:eastAsia="仿宋" w:cs="仿宋"/>
          <w:sz w:val="24"/>
          <w:szCs w:val="24"/>
          <w:lang w:val="en-US"/>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项目编号：SJX-2022-287</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项目名称：新疆医科大学附属肿瘤医院药学部消毒制剂采购项目</w:t>
      </w:r>
    </w:p>
    <w:p>
      <w:pPr>
        <w:widowControl/>
        <w:autoSpaceDE/>
        <w:autoSpaceDN/>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预算金额：223520元/年，按单价报价；</w:t>
      </w:r>
    </w:p>
    <w:p>
      <w:pPr>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最高限价：223520元/年，按单价报价；具体以实际发生量为准；</w:t>
      </w:r>
    </w:p>
    <w:p>
      <w:pPr>
        <w:adjustRightInd w:val="0"/>
        <w:snapToGrid w:val="0"/>
        <w:spacing w:line="440" w:lineRule="exact"/>
        <w:ind w:firstLine="480" w:firstLineChars="200"/>
        <w:rPr>
          <w:rFonts w:ascii="仿宋" w:hAnsi="仿宋" w:eastAsia="仿宋" w:cs="仿宋"/>
          <w:color w:val="000000"/>
          <w:sz w:val="24"/>
          <w:szCs w:val="24"/>
          <w:highlight w:val="yellow"/>
          <w:lang w:val="en-US"/>
        </w:rPr>
      </w:pPr>
      <w:r>
        <w:rPr>
          <w:rFonts w:hint="eastAsia" w:ascii="仿宋" w:hAnsi="仿宋" w:eastAsia="仿宋" w:cs="仿宋"/>
          <w:color w:val="000000"/>
          <w:sz w:val="24"/>
          <w:szCs w:val="24"/>
          <w:lang w:val="en-US"/>
        </w:rPr>
        <w:t>如供应商的响应报价超出采购控制价，将作无效投标处理。</w:t>
      </w:r>
    </w:p>
    <w:p>
      <w:pPr>
        <w:adjustRightInd w:val="0"/>
        <w:snapToGrid w:val="0"/>
        <w:spacing w:line="440" w:lineRule="exact"/>
        <w:ind w:left="1680" w:leftChars="218" w:hanging="1200" w:hangingChars="500"/>
        <w:rPr>
          <w:rFonts w:ascii="仿宋" w:hAnsi="仿宋" w:eastAsia="仿宋" w:cs="仿宋"/>
          <w:sz w:val="24"/>
          <w:szCs w:val="24"/>
        </w:rPr>
      </w:pPr>
      <w:r>
        <w:rPr>
          <w:rFonts w:hint="eastAsia" w:ascii="仿宋" w:hAnsi="仿宋" w:eastAsia="仿宋" w:cs="仿宋"/>
          <w:sz w:val="24"/>
          <w:szCs w:val="24"/>
        </w:rPr>
        <w:t>采购需求：免洗手消毒液、2%葡萄糖酸氯己定醇皮肤消毒液、手消毒凝胶、2%戊二醛消毒液（详见磋商文件技术参数）</w:t>
      </w:r>
    </w:p>
    <w:p>
      <w:pPr>
        <w:adjustRightInd w:val="0"/>
        <w:snapToGrid w:val="0"/>
        <w:spacing w:line="440" w:lineRule="exact"/>
        <w:ind w:firstLine="480" w:firstLineChars="200"/>
        <w:rPr>
          <w:rFonts w:ascii="仿宋" w:hAnsi="仿宋" w:eastAsia="仿宋" w:cs="仿宋"/>
          <w:sz w:val="24"/>
          <w:szCs w:val="24"/>
          <w:u w:val="single"/>
          <w:lang w:val="en-US"/>
        </w:rPr>
      </w:pPr>
      <w:r>
        <w:rPr>
          <w:rFonts w:hint="eastAsia" w:ascii="仿宋" w:hAnsi="仿宋" w:eastAsia="仿宋" w:cs="仿宋"/>
          <w:sz w:val="24"/>
          <w:szCs w:val="24"/>
        </w:rPr>
        <w:t>合同履行期限：</w:t>
      </w:r>
      <w:r>
        <w:rPr>
          <w:rFonts w:hint="eastAsia" w:ascii="仿宋" w:hAnsi="仿宋" w:eastAsia="仿宋" w:cs="仿宋"/>
          <w:sz w:val="24"/>
          <w:szCs w:val="24"/>
          <w:lang w:val="en-US"/>
        </w:rPr>
        <w:t>两年</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不</w:t>
      </w:r>
      <w:r>
        <w:rPr>
          <w:rFonts w:hint="eastAsia" w:ascii="仿宋" w:hAnsi="仿宋" w:eastAsia="仿宋" w:cs="仿宋"/>
          <w:sz w:val="24"/>
          <w:szCs w:val="24"/>
        </w:rPr>
        <w:t>接受联合体。</w:t>
      </w:r>
    </w:p>
    <w:p>
      <w:pPr>
        <w:pStyle w:val="4"/>
        <w:adjustRightInd w:val="0"/>
        <w:snapToGrid w:val="0"/>
        <w:spacing w:before="0" w:after="0" w:line="440" w:lineRule="exact"/>
        <w:rPr>
          <w:rFonts w:ascii="仿宋" w:hAnsi="仿宋" w:eastAsia="仿宋" w:cs="仿宋"/>
          <w:bCs w:val="0"/>
          <w:sz w:val="24"/>
          <w:szCs w:val="24"/>
        </w:rPr>
      </w:pPr>
      <w:bookmarkStart w:id="7" w:name="_Toc28359090"/>
      <w:bookmarkStart w:id="8" w:name="_Toc35393630"/>
      <w:bookmarkStart w:id="9" w:name="_Toc35393799"/>
      <w:bookmarkStart w:id="10" w:name="_Toc28359013"/>
      <w:r>
        <w:rPr>
          <w:rFonts w:hint="eastAsia" w:ascii="仿宋" w:hAnsi="仿宋" w:eastAsia="仿宋" w:cs="仿宋"/>
          <w:bCs w:val="0"/>
          <w:sz w:val="24"/>
          <w:szCs w:val="24"/>
        </w:rPr>
        <w:t>二、申请人的资格要求：</w:t>
      </w:r>
      <w:bookmarkEnd w:id="7"/>
      <w:bookmarkEnd w:id="8"/>
      <w:bookmarkEnd w:id="9"/>
      <w:bookmarkEnd w:id="10"/>
    </w:p>
    <w:p>
      <w:pPr>
        <w:autoSpaceDE/>
        <w:autoSpaceDN/>
        <w:adjustRightInd w:val="0"/>
        <w:snapToGrid w:val="0"/>
        <w:spacing w:line="440" w:lineRule="exact"/>
        <w:jc w:val="both"/>
        <w:rPr>
          <w:rFonts w:ascii="仿宋" w:hAnsi="仿宋" w:eastAsia="仿宋" w:cs="仿宋"/>
          <w:sz w:val="24"/>
          <w:szCs w:val="24"/>
          <w:lang w:val="en-US"/>
        </w:rPr>
      </w:pPr>
      <w:bookmarkStart w:id="11" w:name="_Toc35393800"/>
      <w:bookmarkStart w:id="12" w:name="_Toc28359014"/>
      <w:bookmarkStart w:id="13" w:name="_Toc28359091"/>
      <w:bookmarkStart w:id="14" w:name="_Toc35393631"/>
      <w:r>
        <w:rPr>
          <w:rFonts w:hint="eastAsia" w:ascii="仿宋" w:hAnsi="仿宋" w:eastAsia="仿宋" w:cs="仿宋"/>
          <w:sz w:val="24"/>
          <w:szCs w:val="24"/>
          <w:lang w:val="en-US"/>
        </w:rPr>
        <w:t>1.满足《中华人民共和国政府采购法》第二十二条规定；</w:t>
      </w:r>
    </w:p>
    <w:p>
      <w:pPr>
        <w:autoSpaceDE/>
        <w:autoSpaceDN/>
        <w:adjustRightInd w:val="0"/>
        <w:snapToGrid w:val="0"/>
        <w:spacing w:line="440" w:lineRule="exact"/>
        <w:jc w:val="both"/>
        <w:rPr>
          <w:rFonts w:ascii="仿宋" w:hAnsi="仿宋" w:eastAsia="仿宋" w:cs="仿宋"/>
          <w:b/>
          <w:bCs/>
          <w:sz w:val="24"/>
          <w:szCs w:val="24"/>
          <w:lang w:val="en-US"/>
        </w:rPr>
      </w:pPr>
      <w:r>
        <w:rPr>
          <w:rFonts w:hint="eastAsia" w:ascii="仿宋" w:hAnsi="仿宋" w:eastAsia="仿宋" w:cs="仿宋"/>
          <w:b/>
          <w:bCs/>
          <w:sz w:val="24"/>
          <w:szCs w:val="24"/>
          <w:lang w:val="en-US"/>
        </w:rPr>
        <w:t>2.落实政府采购政策需满足的资格要求：本项目专门面向中小企业采购的项目,所投产品应为中小微企业、监狱企业、残疾人福利性单位所生产。</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3.本项目的特定资格要求：/；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5.单位负责人为同一人或者存在直接控股、管理关系的不同供应商，不得参加同一合同项下的政府采购活动；</w:t>
      </w:r>
    </w:p>
    <w:bookmarkEnd w:id="11"/>
    <w:bookmarkEnd w:id="12"/>
    <w:bookmarkEnd w:id="13"/>
    <w:bookmarkEnd w:id="14"/>
    <w:p>
      <w:pPr>
        <w:pStyle w:val="4"/>
        <w:adjustRightInd w:val="0"/>
        <w:snapToGrid w:val="0"/>
        <w:spacing w:before="0" w:after="0" w:line="440" w:lineRule="exact"/>
        <w:rPr>
          <w:rFonts w:ascii="仿宋" w:hAnsi="仿宋" w:eastAsia="仿宋" w:cs="仿宋"/>
          <w:bCs w:val="0"/>
          <w:sz w:val="24"/>
          <w:szCs w:val="24"/>
        </w:rPr>
      </w:pPr>
      <w:bookmarkStart w:id="15" w:name="_Toc28359018"/>
      <w:bookmarkStart w:id="16" w:name="_Toc35393805"/>
      <w:bookmarkStart w:id="17" w:name="_Toc35393636"/>
      <w:bookmarkStart w:id="18" w:name="_Toc28359095"/>
      <w:r>
        <w:rPr>
          <w:rFonts w:hint="eastAsia" w:ascii="仿宋" w:hAnsi="仿宋" w:eastAsia="仿宋" w:cs="仿宋"/>
          <w:bCs w:val="0"/>
          <w:sz w:val="24"/>
          <w:szCs w:val="24"/>
        </w:rPr>
        <w:t>三、获取采购文件</w:t>
      </w:r>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10:30</w:t>
      </w:r>
      <w:r>
        <w:rPr>
          <w:rFonts w:hint="eastAsia" w:ascii="仿宋" w:hAnsi="仿宋" w:eastAsia="仿宋" w:cs="仿宋"/>
          <w:sz w:val="24"/>
          <w:szCs w:val="24"/>
        </w:rPr>
        <w:t>至</w:t>
      </w:r>
      <w:r>
        <w:rPr>
          <w:rFonts w:hint="eastAsia" w:ascii="仿宋" w:hAnsi="仿宋" w:eastAsia="仿宋" w:cs="仿宋"/>
          <w:sz w:val="24"/>
          <w:szCs w:val="24"/>
          <w:u w:val="single"/>
          <w:lang w:val="en-US"/>
        </w:rPr>
        <w:t>13:00</w:t>
      </w:r>
      <w:r>
        <w:rPr>
          <w:rFonts w:hint="eastAsia" w:ascii="仿宋" w:hAnsi="仿宋" w:eastAsia="仿宋" w:cs="仿宋"/>
          <w:sz w:val="24"/>
          <w:szCs w:val="24"/>
        </w:rPr>
        <w:t>，下午</w:t>
      </w:r>
      <w:r>
        <w:rPr>
          <w:rFonts w:hint="eastAsia" w:ascii="仿宋" w:hAnsi="仿宋" w:eastAsia="仿宋" w:cs="仿宋"/>
          <w:sz w:val="24"/>
          <w:szCs w:val="24"/>
          <w:u w:val="single"/>
          <w:lang w:val="en-US"/>
        </w:rPr>
        <w:t>16:00</w:t>
      </w:r>
      <w:r>
        <w:rPr>
          <w:rFonts w:hint="eastAsia" w:ascii="仿宋" w:hAnsi="仿宋" w:eastAsia="仿宋" w:cs="仿宋"/>
          <w:sz w:val="24"/>
          <w:szCs w:val="24"/>
        </w:rPr>
        <w:t>至</w:t>
      </w:r>
      <w:r>
        <w:rPr>
          <w:rFonts w:hint="eastAsia" w:ascii="仿宋" w:hAnsi="仿宋" w:eastAsia="仿宋" w:cs="仿宋"/>
          <w:sz w:val="24"/>
          <w:szCs w:val="24"/>
          <w:u w:val="single"/>
          <w:lang w:val="en-US"/>
        </w:rPr>
        <w:t>18:00</w:t>
      </w:r>
      <w:r>
        <w:rPr>
          <w:rFonts w:hint="eastAsia" w:ascii="仿宋" w:hAnsi="仿宋" w:eastAsia="仿宋" w:cs="仿宋"/>
          <w:sz w:val="24"/>
          <w:szCs w:val="24"/>
        </w:rPr>
        <w:t>（北京时间，法定节假日除外）</w:t>
      </w:r>
    </w:p>
    <w:p>
      <w:pPr>
        <w:adjustRightInd w:val="0"/>
        <w:snapToGrid w:val="0"/>
        <w:spacing w:line="440" w:lineRule="exact"/>
        <w:ind w:firstLine="540"/>
        <w:rPr>
          <w:rFonts w:ascii="仿宋" w:hAnsi="仿宋" w:eastAsia="仿宋" w:cs="仿宋"/>
          <w:sz w:val="24"/>
          <w:szCs w:val="24"/>
          <w:u w:val="single"/>
          <w:lang w:val="en-US"/>
        </w:rPr>
      </w:pPr>
      <w:r>
        <w:rPr>
          <w:rFonts w:hint="eastAsia" w:ascii="仿宋" w:hAnsi="仿宋" w:eastAsia="仿宋" w:cs="仿宋"/>
          <w:sz w:val="24"/>
          <w:szCs w:val="24"/>
        </w:rPr>
        <w:t>地点：</w:t>
      </w:r>
      <w:r>
        <w:rPr>
          <w:rFonts w:hint="eastAsia" w:ascii="仿宋" w:hAnsi="仿宋" w:eastAsia="仿宋" w:cs="仿宋"/>
          <w:sz w:val="24"/>
          <w:szCs w:val="24"/>
          <w:lang w:val="en-US"/>
        </w:rPr>
        <w:t>乌鲁木齐市开发区二期黄山街81号一品九点阳光九源酒店20楼招标一部</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 xml:space="preserve">人民币 </w:t>
      </w:r>
      <w:r>
        <w:rPr>
          <w:rFonts w:hint="eastAsia" w:ascii="仿宋" w:hAnsi="仿宋" w:eastAsia="仿宋" w:cs="仿宋"/>
          <w:sz w:val="24"/>
          <w:szCs w:val="24"/>
          <w:lang w:val="en-US" w:eastAsia="zh-CN" w:bidi="ar-SA"/>
        </w:rPr>
        <w:t>0.00</w:t>
      </w:r>
      <w:r>
        <w:rPr>
          <w:rFonts w:hint="eastAsia" w:ascii="仿宋" w:hAnsi="仿宋" w:eastAsia="仿宋" w:cs="仿宋"/>
          <w:sz w:val="24"/>
          <w:szCs w:val="24"/>
          <w:lang w:val="en-US" w:bidi="ar-SA"/>
        </w:rPr>
        <w:t>元/包，售后不退。</w:t>
      </w:r>
    </w:p>
    <w:p>
      <w:pPr>
        <w:pStyle w:val="4"/>
        <w:adjustRightInd w:val="0"/>
        <w:snapToGrid w:val="0"/>
        <w:spacing w:before="0" w:after="0" w:line="440" w:lineRule="exact"/>
        <w:rPr>
          <w:rFonts w:ascii="仿宋" w:hAnsi="仿宋" w:eastAsia="仿宋" w:cs="仿宋"/>
          <w:bCs w:val="0"/>
          <w:sz w:val="24"/>
          <w:szCs w:val="24"/>
        </w:rPr>
      </w:pPr>
      <w:bookmarkStart w:id="19" w:name="_Toc28359015"/>
      <w:bookmarkStart w:id="20" w:name="_Toc35393801"/>
      <w:bookmarkStart w:id="21" w:name="_Toc28359092"/>
      <w:bookmarkStart w:id="22" w:name="_Toc35393632"/>
      <w:r>
        <w:rPr>
          <w:rFonts w:hint="eastAsia" w:ascii="仿宋" w:hAnsi="仿宋" w:eastAsia="仿宋" w:cs="仿宋"/>
          <w:bCs w:val="0"/>
          <w:sz w:val="24"/>
          <w:szCs w:val="24"/>
        </w:rPr>
        <w:t>四、</w:t>
      </w:r>
      <w:bookmarkEnd w:id="19"/>
      <w:bookmarkEnd w:id="20"/>
      <w:bookmarkEnd w:id="21"/>
      <w:bookmarkEnd w:id="22"/>
      <w:r>
        <w:rPr>
          <w:rFonts w:hint="eastAsia" w:ascii="仿宋" w:hAnsi="仿宋" w:eastAsia="仿宋" w:cs="仿宋"/>
          <w:bCs w:val="0"/>
          <w:sz w:val="24"/>
          <w:szCs w:val="24"/>
          <w:lang w:val="en-US"/>
        </w:rPr>
        <w:t>首次响应文件提交截止时间及地点：</w:t>
      </w:r>
      <w:bookmarkStart w:id="200" w:name="_GoBack"/>
      <w:bookmarkEnd w:id="200"/>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2022年12月17日</w:t>
      </w:r>
      <w:r>
        <w:rPr>
          <w:rFonts w:hint="eastAsia" w:ascii="仿宋" w:hAnsi="仿宋" w:eastAsia="仿宋" w:cs="仿宋"/>
          <w:bCs/>
          <w:sz w:val="24"/>
          <w:szCs w:val="24"/>
          <w:u w:val="single"/>
          <w:lang w:val="en-US"/>
        </w:rPr>
        <w:t>1</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spacing w:line="440" w:lineRule="exact"/>
        <w:ind w:firstLine="480" w:firstLineChars="200"/>
        <w:rPr>
          <w:rFonts w:ascii="仿宋" w:hAnsi="仿宋" w:eastAsia="仿宋" w:cs="仿宋"/>
          <w:bCs/>
          <w:sz w:val="24"/>
          <w:szCs w:val="24"/>
          <w:u w:val="single"/>
          <w:lang w:val="en-US"/>
        </w:rPr>
      </w:pPr>
      <w:r>
        <w:rPr>
          <w:rFonts w:hint="eastAsia" w:ascii="仿宋" w:hAnsi="仿宋" w:eastAsia="仿宋" w:cs="仿宋"/>
          <w:sz w:val="24"/>
          <w:szCs w:val="24"/>
        </w:rPr>
        <w:t>地点：</w:t>
      </w:r>
      <w:r>
        <w:rPr>
          <w:rFonts w:hint="eastAsia" w:ascii="仿宋" w:hAnsi="仿宋" w:eastAsia="仿宋" w:cs="仿宋"/>
          <w:sz w:val="24"/>
          <w:szCs w:val="24"/>
          <w:lang w:val="en-US"/>
        </w:rPr>
        <w:t>乌鲁木齐市开发区二期黄山街81号一品九点阳光九源酒店20楼会议室</w:t>
      </w:r>
    </w:p>
    <w:p>
      <w:pPr>
        <w:pStyle w:val="4"/>
        <w:adjustRightInd w:val="0"/>
        <w:snapToGrid w:val="0"/>
        <w:spacing w:before="0" w:after="0" w:line="440" w:lineRule="exact"/>
        <w:ind w:firstLine="480" w:firstLineChars="200"/>
        <w:rPr>
          <w:rFonts w:ascii="仿宋" w:hAnsi="仿宋" w:eastAsia="仿宋" w:cs="仿宋"/>
          <w:bCs w:val="0"/>
          <w:sz w:val="24"/>
          <w:szCs w:val="24"/>
        </w:rPr>
      </w:pPr>
      <w:bookmarkStart w:id="23" w:name="_Toc35393802"/>
      <w:bookmarkStart w:id="24" w:name="_Toc35393633"/>
      <w:bookmarkStart w:id="25" w:name="_Toc28359093"/>
      <w:bookmarkStart w:id="26" w:name="_Toc28359016"/>
      <w:r>
        <w:rPr>
          <w:rFonts w:hint="eastAsia" w:ascii="仿宋" w:hAnsi="仿宋" w:eastAsia="仿宋" w:cs="仿宋"/>
          <w:b w:val="0"/>
          <w:sz w:val="24"/>
          <w:szCs w:val="24"/>
          <w:lang w:val="en-US"/>
        </w:rPr>
        <w:t>在以上截止时间后送达到指定地点的响应文件为无效文件，该文件将被拒收。</w:t>
      </w:r>
    </w:p>
    <w:bookmarkEnd w:id="23"/>
    <w:bookmarkEnd w:id="24"/>
    <w:bookmarkEnd w:id="25"/>
    <w:bookmarkEnd w:id="26"/>
    <w:p>
      <w:pPr>
        <w:pStyle w:val="4"/>
        <w:adjustRightInd w:val="0"/>
        <w:snapToGrid w:val="0"/>
        <w:spacing w:before="0" w:after="0" w:line="440" w:lineRule="exact"/>
        <w:rPr>
          <w:rFonts w:ascii="仿宋" w:hAnsi="仿宋" w:eastAsia="仿宋" w:cs="仿宋"/>
          <w:bCs w:val="0"/>
          <w:sz w:val="24"/>
          <w:szCs w:val="24"/>
        </w:rPr>
      </w:pPr>
      <w:bookmarkStart w:id="27" w:name="_Toc35393634"/>
      <w:bookmarkStart w:id="28" w:name="_Toc28359094"/>
      <w:bookmarkStart w:id="29" w:name="_Toc28359017"/>
      <w:bookmarkStart w:id="30" w:name="_Toc35393803"/>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7"/>
      <w:bookmarkEnd w:id="28"/>
      <w:bookmarkEnd w:id="29"/>
      <w:bookmarkEnd w:id="30"/>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4"/>
        <w:adjustRightInd w:val="0"/>
        <w:snapToGrid w:val="0"/>
        <w:spacing w:before="0" w:after="0" w:line="440" w:lineRule="exact"/>
        <w:rPr>
          <w:rFonts w:ascii="仿宋" w:hAnsi="仿宋" w:eastAsia="仿宋" w:cs="仿宋"/>
          <w:bCs w:val="0"/>
          <w:sz w:val="24"/>
          <w:szCs w:val="24"/>
        </w:rPr>
      </w:pPr>
      <w:bookmarkStart w:id="31" w:name="_Toc35393635"/>
      <w:bookmarkStart w:id="32" w:name="_Toc35393804"/>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31"/>
      <w:bookmarkEnd w:id="32"/>
    </w:p>
    <w:p>
      <w:pPr>
        <w:autoSpaceDE/>
        <w:autoSpaceDN/>
        <w:adjustRightInd w:val="0"/>
        <w:snapToGrid w:val="0"/>
        <w:spacing w:line="440" w:lineRule="exact"/>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符合本次招标资格要求且有意向投标的潜在投标人，登录政采云平台https://www.zcygov.cn/后进入“项目采购”应用，在获取采购文件菜单中选择项目，自行获取采购文件。</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15"/>
      <w:bookmarkEnd w:id="16"/>
      <w:bookmarkEnd w:id="17"/>
      <w:bookmarkEnd w:id="18"/>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1.采购人信息</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名称：新疆医科大学附属肿瘤医院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地址：新疆乌鲁木齐市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 xml:space="preserve">联系方式：向征 丁宁宁    0991-7819055　　　　　　　　　　　 </w:t>
      </w:r>
      <w:bookmarkStart w:id="33" w:name="_Toc28359009"/>
      <w:bookmarkStart w:id="34" w:name="_Toc28359086"/>
    </w:p>
    <w:p>
      <w:pPr>
        <w:autoSpaceDE/>
        <w:autoSpaceDN/>
        <w:adjustRightInd w:val="0"/>
        <w:snapToGrid w:val="0"/>
        <w:spacing w:line="440" w:lineRule="exact"/>
        <w:jc w:val="both"/>
        <w:rPr>
          <w:rFonts w:ascii="仿宋" w:hAnsi="仿宋" w:eastAsia="仿宋" w:cs="仿宋"/>
          <w:sz w:val="24"/>
          <w:szCs w:val="24"/>
          <w:lang w:val="en-US"/>
        </w:rPr>
      </w:pP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2.采购代理机构信息</w:t>
      </w:r>
      <w:bookmarkEnd w:id="33"/>
      <w:bookmarkEnd w:id="34"/>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名称：</w:t>
      </w:r>
      <w:bookmarkStart w:id="35" w:name="_Toc28359010"/>
      <w:bookmarkStart w:id="36" w:name="_Toc28359087"/>
      <w:r>
        <w:rPr>
          <w:rFonts w:hint="eastAsia" w:ascii="仿宋" w:hAnsi="仿宋" w:eastAsia="仿宋" w:cs="仿宋"/>
          <w:sz w:val="24"/>
          <w:szCs w:val="24"/>
          <w:lang w:val="en-US"/>
        </w:rPr>
        <w:t>新疆世纪星工程咨询有限公司</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地址：乌鲁木齐市开发区二期黄山街81号一品九点阳光九源酒店20楼</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联系人：訾王贝、范胜星</w:t>
      </w:r>
      <w:r>
        <w:rPr>
          <w:rFonts w:hint="eastAsia" w:ascii="仿宋" w:hAnsi="仿宋" w:eastAsia="仿宋" w:cs="仿宋"/>
          <w:sz w:val="24"/>
          <w:szCs w:val="24"/>
          <w:lang w:val="en-US"/>
        </w:rPr>
        <w:tab/>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联系电话：0991-3678303　　　　　　　　　</w:t>
      </w:r>
    </w:p>
    <w:bookmarkEnd w:id="35"/>
    <w:bookmarkEnd w:id="36"/>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　　　　　　　　　　　　</w:t>
      </w:r>
    </w:p>
    <w:p>
      <w:pPr>
        <w:autoSpaceDE/>
        <w:autoSpaceDN/>
        <w:spacing w:line="440" w:lineRule="exact"/>
        <w:rPr>
          <w:rFonts w:ascii="仿宋" w:hAnsi="仿宋" w:eastAsia="仿宋" w:cs="仿宋"/>
          <w:sz w:val="24"/>
          <w:szCs w:val="24"/>
          <w:lang w:val="en-US"/>
        </w:rPr>
      </w:pPr>
      <w:r>
        <w:rPr>
          <w:rFonts w:hint="eastAsia" w:ascii="仿宋" w:hAnsi="仿宋" w:eastAsia="仿宋" w:cs="仿宋"/>
          <w:sz w:val="24"/>
          <w:szCs w:val="24"/>
          <w:lang w:val="en-US"/>
        </w:rPr>
        <w:br w:type="page"/>
      </w:r>
    </w:p>
    <w:p>
      <w:pPr>
        <w:jc w:val="center"/>
        <w:rPr>
          <w:rFonts w:ascii="仿宋" w:hAnsi="仿宋" w:eastAsia="仿宋" w:cs="仿宋"/>
          <w:b/>
          <w:bCs/>
          <w:sz w:val="36"/>
          <w:szCs w:val="36"/>
        </w:rPr>
      </w:pPr>
      <w:bookmarkStart w:id="37" w:name="_Toc10017"/>
      <w:bookmarkStart w:id="38" w:name="_Toc29657"/>
      <w:bookmarkStart w:id="39" w:name="_Toc25134"/>
      <w:r>
        <w:rPr>
          <w:rFonts w:hint="eastAsia" w:ascii="仿宋" w:hAnsi="仿宋" w:eastAsia="仿宋" w:cs="仿宋"/>
          <w:b/>
          <w:bCs/>
          <w:sz w:val="36"/>
          <w:szCs w:val="36"/>
        </w:rPr>
        <w:t>第二章</w:t>
      </w:r>
      <w:r>
        <w:rPr>
          <w:rFonts w:hint="eastAsia" w:ascii="仿宋" w:hAnsi="仿宋" w:eastAsia="仿宋" w:cs="仿宋"/>
          <w:b/>
          <w:bCs/>
          <w:sz w:val="36"/>
          <w:szCs w:val="36"/>
          <w:lang w:val="en-US"/>
        </w:rPr>
        <w:t xml:space="preserve">  供应商</w:t>
      </w:r>
      <w:r>
        <w:rPr>
          <w:rFonts w:hint="eastAsia" w:ascii="仿宋" w:hAnsi="仿宋" w:eastAsia="仿宋" w:cs="仿宋"/>
          <w:b/>
          <w:bCs/>
          <w:sz w:val="36"/>
          <w:szCs w:val="36"/>
        </w:rPr>
        <w:t>须知及前附表</w:t>
      </w:r>
      <w:bookmarkEnd w:id="37"/>
      <w:bookmarkEnd w:id="38"/>
      <w:bookmarkEnd w:id="39"/>
    </w:p>
    <w:p>
      <w:pPr>
        <w:pStyle w:val="6"/>
        <w:adjustRightInd w:val="0"/>
        <w:snapToGrid w:val="0"/>
        <w:spacing w:before="0" w:line="360" w:lineRule="auto"/>
        <w:rPr>
          <w:rFonts w:ascii="仿宋" w:hAnsi="仿宋" w:eastAsia="仿宋" w:cs="仿宋"/>
          <w:b w:val="0"/>
          <w:bCs w:val="0"/>
          <w:sz w:val="24"/>
          <w:szCs w:val="24"/>
        </w:rPr>
      </w:pPr>
    </w:p>
    <w:p>
      <w:pPr>
        <w:pStyle w:val="6"/>
        <w:adjustRightInd w:val="0"/>
        <w:snapToGrid w:val="0"/>
        <w:spacing w:before="0" w:line="360" w:lineRule="auto"/>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19"/>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43"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43" w:type="dxa"/>
            <w:tcBorders>
              <w:top w:val="single" w:color="auto" w:sz="4" w:space="0"/>
              <w:left w:val="single" w:color="auto" w:sz="4" w:space="0"/>
              <w:bottom w:val="single" w:color="auto" w:sz="4" w:space="0"/>
            </w:tcBorders>
            <w:vAlign w:val="center"/>
          </w:tcPr>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新疆医科大学附属肿瘤医院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地址：新疆乌鲁木齐市　　　　　　　　　　　　</w:t>
            </w:r>
          </w:p>
          <w:p>
            <w:pPr>
              <w:widowControl/>
              <w:autoSpaceDE/>
              <w:autoSpaceDN/>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联系方式：向征 丁宁宁    0991-7819055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43" w:type="dxa"/>
            <w:tcBorders>
              <w:top w:val="single" w:color="auto" w:sz="4" w:space="0"/>
              <w:left w:val="single" w:color="auto" w:sz="4" w:space="0"/>
              <w:bottom w:val="single" w:color="auto" w:sz="4" w:space="0"/>
            </w:tcBorders>
            <w:vAlign w:val="center"/>
          </w:tcPr>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采购代理机构：</w:t>
            </w:r>
            <w:r>
              <w:rPr>
                <w:rFonts w:hint="eastAsia" w:ascii="仿宋" w:hAnsi="仿宋" w:eastAsia="仿宋" w:cs="仿宋"/>
                <w:sz w:val="24"/>
                <w:szCs w:val="24"/>
                <w:lang w:val="en-US"/>
              </w:rPr>
              <w:t>新疆世纪星工程咨询有限公司</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地址：乌鲁木齐市开发区二期黄山街81号一品九点阳光九源酒店20楼</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联系人：訾王贝、范胜星</w:t>
            </w:r>
            <w:r>
              <w:rPr>
                <w:rFonts w:hint="eastAsia" w:ascii="仿宋" w:hAnsi="仿宋" w:eastAsia="仿宋" w:cs="仿宋"/>
                <w:sz w:val="24"/>
                <w:szCs w:val="24"/>
                <w:lang w:val="en-US"/>
              </w:rPr>
              <w:tab/>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联系电话：0991-3678303　　　　　　　　　</w:t>
            </w:r>
          </w:p>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（5）</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仿宋" w:hAnsi="仿宋" w:eastAsia="仿宋" w:cs="仿宋"/>
                <w:sz w:val="24"/>
                <w:szCs w:val="24"/>
                <w:lang w:eastAsia="zh-CN"/>
              </w:rPr>
            </w:pPr>
            <w:r>
              <w:rPr>
                <w:rFonts w:hint="eastAsia" w:ascii="仿宋" w:hAnsi="仿宋" w:eastAsia="仿宋" w:cs="仿宋"/>
                <w:color w:val="000000"/>
                <w:sz w:val="24"/>
                <w:szCs w:val="24"/>
                <w:lang w:val="en-US"/>
              </w:rPr>
              <w:t>所属行业：</w:t>
            </w:r>
            <w:r>
              <w:rPr>
                <w:rFonts w:hint="eastAsia" w:ascii="仿宋" w:hAnsi="仿宋" w:eastAsia="仿宋" w:cs="仿宋"/>
                <w:color w:val="000000"/>
                <w:sz w:val="24"/>
                <w:szCs w:val="24"/>
                <w:lang w:val="en-US" w:eastAsia="zh-CN"/>
              </w:rPr>
              <w:t>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如供应商对多个包进行投标，可以成交</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lang w:val="en-US"/>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7.5</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项目预算金额：223520元/年，按单价报价；</w:t>
            </w:r>
          </w:p>
          <w:p>
            <w:pPr>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最高限价：223520元/年，按单价报价；具体以实际发生量为准；</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如供应商的响应报价超出采购控制价，将作无效投标处理。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份、副本：3 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643" w:type="dxa"/>
            <w:tcBorders>
              <w:top w:val="single" w:color="auto" w:sz="4" w:space="0"/>
              <w:left w:val="single" w:color="auto" w:sz="4" w:space="0"/>
              <w:bottom w:val="single" w:color="auto" w:sz="4" w:space="0"/>
            </w:tcBorders>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保证金形式：电汇或银行转账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保证金数额：4000元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收款单位全称：新疆世纪星工程咨询有限公司</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银行账号：512090100100073085</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开户行：兴业银行乌鲁木齐分行营业部</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银行行号：309881002010</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递交方式：（电汇投标保证金必须从投标人的基本账户支出）若投标人未按照上述规定缴纳投标保证金,投标文件将被拒绝评审。</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投标保证金有效期：投标截止时间后90日历日。</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打款时需备注项目名称简称。</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color w:val="000000"/>
                <w:sz w:val="24"/>
                <w:szCs w:val="24"/>
                <w:lang w:val="en-US"/>
              </w:rPr>
              <w:t>注：投标人无需来我单位开收据，投标书中提供保证金电汇凭证即可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14.9</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核心产品：</w:t>
            </w:r>
            <w:r>
              <w:rPr>
                <w:rFonts w:hint="eastAsia" w:ascii="仿宋" w:hAnsi="仿宋" w:eastAsia="仿宋" w:cs="仿宋"/>
                <w:sz w:val="24"/>
                <w:szCs w:val="24"/>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3"/>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23.1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提交履约保证金的时间：签订合同后3日历日内</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履约保证金金额：/ </w:t>
            </w:r>
          </w:p>
          <w:p>
            <w:pPr>
              <w:pStyle w:val="23"/>
              <w:spacing w:line="440" w:lineRule="exact"/>
              <w:ind w:left="35"/>
              <w:jc w:val="both"/>
              <w:rPr>
                <w:rFonts w:ascii="仿宋" w:hAnsi="仿宋" w:eastAsia="仿宋" w:cs="仿宋"/>
                <w:sz w:val="24"/>
                <w:szCs w:val="24"/>
                <w:lang w:val="en-US"/>
              </w:rPr>
            </w:pPr>
            <w:r>
              <w:rPr>
                <w:rFonts w:hint="eastAsia" w:ascii="仿宋" w:hAnsi="仿宋" w:eastAsia="仿宋" w:cs="仿宋"/>
                <w:color w:val="000000"/>
                <w:sz w:val="24"/>
                <w:szCs w:val="24"/>
                <w:lang w:val="en-US"/>
              </w:rPr>
              <w:t xml:space="preserve">注：中标人向采购人交纳履约保证金，该保证金用于日用品的质量安全保证以及必要时进行临时紧愈采购,保证金于合同期满且没有出现日用品质量安全问题后无息退还。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3"/>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是否由中标人缴纳招标代理费：</w:t>
            </w:r>
            <w:r>
              <w:rPr>
                <w:rFonts w:hint="eastAsia" w:ascii="仿宋" w:hAnsi="仿宋" w:eastAsia="仿宋" w:cs="仿宋"/>
                <w:color w:val="000000"/>
                <w:sz w:val="24"/>
                <w:szCs w:val="24"/>
                <w:u w:val="single"/>
                <w:lang w:val="en-US"/>
              </w:rPr>
              <w:t>是</w:t>
            </w:r>
            <w:r>
              <w:rPr>
                <w:rFonts w:hint="eastAsia" w:ascii="仿宋" w:hAnsi="仿宋" w:eastAsia="仿宋" w:cs="仿宋"/>
                <w:color w:val="000000"/>
                <w:sz w:val="24"/>
                <w:szCs w:val="24"/>
                <w:lang w:val="en-US"/>
              </w:rPr>
              <w:t xml:space="preserve"> </w:t>
            </w:r>
          </w:p>
          <w:p>
            <w:pPr>
              <w:widowControl/>
              <w:autoSpaceDE/>
              <w:autoSpaceDN/>
              <w:adjustRightInd w:val="0"/>
              <w:snapToGrid w:val="0"/>
              <w:spacing w:line="440" w:lineRule="exact"/>
              <w:jc w:val="both"/>
              <w:rPr>
                <w:rFonts w:ascii="仿宋" w:hAnsi="仿宋" w:eastAsia="仿宋" w:cs="仿宋"/>
                <w:color w:val="auto"/>
                <w:sz w:val="24"/>
                <w:szCs w:val="24"/>
                <w:lang w:val="en-US"/>
              </w:rPr>
            </w:pPr>
            <w:r>
              <w:rPr>
                <w:rFonts w:hint="eastAsia" w:ascii="仿宋" w:hAnsi="仿宋" w:eastAsia="仿宋" w:cs="仿宋"/>
                <w:color w:val="000000"/>
                <w:sz w:val="24"/>
                <w:szCs w:val="24"/>
                <w:lang w:val="en-US"/>
              </w:rPr>
              <w:t>招标代理费：</w:t>
            </w:r>
            <w:r>
              <w:rPr>
                <w:rFonts w:hint="eastAsia" w:ascii="仿宋" w:hAnsi="仿宋" w:eastAsia="仿宋" w:cs="仿宋"/>
                <w:color w:val="000000"/>
                <w:sz w:val="24"/>
                <w:szCs w:val="24"/>
                <w:lang w:val="en-US"/>
              </w:rPr>
              <w:sym w:font="Wingdings 2" w:char="0052"/>
            </w:r>
            <w:r>
              <w:rPr>
                <w:rFonts w:hint="eastAsia" w:ascii="仿宋" w:hAnsi="仿宋" w:eastAsia="仿宋" w:cs="仿宋"/>
                <w:color w:val="000000"/>
                <w:sz w:val="24"/>
                <w:szCs w:val="24"/>
                <w:lang w:val="en-US"/>
              </w:rPr>
              <w:t>参照原国家计委计价格【2002】1980 号文计算</w:t>
            </w:r>
            <w:r>
              <w:rPr>
                <w:rFonts w:hint="eastAsia" w:ascii="仿宋" w:hAnsi="仿宋" w:eastAsia="仿宋" w:cs="仿宋"/>
                <w:color w:val="auto"/>
                <w:sz w:val="24"/>
                <w:szCs w:val="24"/>
                <w:lang w:val="en-US"/>
              </w:rPr>
              <w:t xml:space="preserve">方法下浮40%收取。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万元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3"/>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bottom w:val="single" w:color="auto" w:sz="4" w:space="0"/>
            </w:tcBorders>
          </w:tcPr>
          <w:p>
            <w:pPr>
              <w:pStyle w:val="23"/>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tcBorders>
          </w:tcPr>
          <w:p>
            <w:pPr>
              <w:pStyle w:val="23"/>
              <w:spacing w:line="440" w:lineRule="exact"/>
              <w:ind w:left="35"/>
              <w:jc w:val="both"/>
              <w:rPr>
                <w:rFonts w:ascii="仿宋" w:hAnsi="仿宋" w:eastAsia="仿宋" w:cs="仿宋"/>
                <w:b/>
                <w:bCs/>
                <w:sz w:val="24"/>
                <w:szCs w:val="24"/>
                <w:lang w:val="en-US"/>
              </w:rPr>
            </w:pPr>
            <w:r>
              <w:rPr>
                <w:rFonts w:hint="eastAsia" w:ascii="仿宋" w:hAnsi="仿宋" w:eastAsia="仿宋" w:cs="仿宋"/>
                <w:b/>
                <w:bCs/>
                <w:color w:val="000000"/>
                <w:sz w:val="24"/>
                <w:szCs w:val="24"/>
                <w:lang w:val="en-US"/>
              </w:rPr>
              <w:t>备注：</w:t>
            </w:r>
            <w:r>
              <w:rPr>
                <w:rFonts w:hint="eastAsia" w:ascii="仿宋" w:hAnsi="仿宋" w:eastAsia="仿宋" w:cs="仿宋"/>
                <w:b/>
                <w:bCs/>
                <w:sz w:val="24"/>
                <w:szCs w:val="24"/>
                <w:lang w:val="en-US"/>
              </w:rPr>
              <w:t>开标前，请各投标人随身携带下列有效证件以备查验：</w:t>
            </w:r>
          </w:p>
          <w:p>
            <w:pPr>
              <w:pStyle w:val="23"/>
              <w:spacing w:line="440" w:lineRule="exact"/>
              <w:ind w:left="35"/>
              <w:jc w:val="both"/>
              <w:rPr>
                <w:rFonts w:ascii="仿宋" w:hAnsi="仿宋" w:eastAsia="仿宋" w:cs="仿宋"/>
                <w:b/>
                <w:bCs/>
                <w:sz w:val="24"/>
                <w:szCs w:val="24"/>
                <w:lang w:val="en-US"/>
              </w:rPr>
            </w:pPr>
            <w:r>
              <w:rPr>
                <w:rFonts w:hint="eastAsia" w:ascii="仿宋" w:hAnsi="仿宋" w:eastAsia="仿宋" w:cs="仿宋"/>
                <w:b/>
                <w:bCs/>
                <w:sz w:val="24"/>
                <w:szCs w:val="24"/>
                <w:lang w:val="en-US"/>
              </w:rPr>
              <w:t>1、法人授权委托书及被授权人身份证原件或法定代表人身份证明书及法人身份证原件；</w:t>
            </w:r>
          </w:p>
          <w:p>
            <w:pPr>
              <w:pStyle w:val="23"/>
              <w:spacing w:line="440" w:lineRule="exact"/>
              <w:ind w:left="35"/>
              <w:jc w:val="both"/>
              <w:rPr>
                <w:rFonts w:ascii="仿宋" w:hAnsi="仿宋" w:eastAsia="仿宋" w:cs="仿宋"/>
                <w:sz w:val="24"/>
                <w:szCs w:val="24"/>
                <w:lang w:val="en-US"/>
              </w:rPr>
            </w:pPr>
            <w:r>
              <w:rPr>
                <w:rFonts w:hint="eastAsia" w:ascii="仿宋" w:hAnsi="仿宋" w:eastAsia="仿宋" w:cs="仿宋"/>
                <w:b/>
                <w:bCs/>
                <w:sz w:val="24"/>
                <w:szCs w:val="24"/>
                <w:lang w:val="en-US"/>
              </w:rPr>
              <w:t>满足要求的投标人为有效投标人；否则其响应文件将被拒绝评审。</w:t>
            </w:r>
          </w:p>
        </w:tc>
      </w:tr>
    </w:tbl>
    <w:p>
      <w:pPr>
        <w:pStyle w:val="7"/>
        <w:tabs>
          <w:tab w:val="left" w:pos="561"/>
        </w:tabs>
        <w:spacing w:before="223"/>
        <w:ind w:right="669" w:rightChars="304"/>
        <w:jc w:val="both"/>
        <w:rPr>
          <w:lang w:val="en-US"/>
        </w:rPr>
      </w:pPr>
      <w:r>
        <w:rPr>
          <w:rFonts w:hint="eastAsia"/>
          <w:lang w:val="en-US"/>
        </w:rPr>
        <w:t>正文</w:t>
      </w:r>
    </w:p>
    <w:p>
      <w:pPr>
        <w:pStyle w:val="7"/>
        <w:tabs>
          <w:tab w:val="left" w:pos="561"/>
        </w:tabs>
        <w:spacing w:before="223" w:line="440" w:lineRule="exact"/>
        <w:ind w:right="669" w:rightChars="304"/>
        <w:rPr>
          <w:lang w:val="en-US"/>
        </w:rPr>
      </w:pPr>
    </w:p>
    <w:p>
      <w:pPr>
        <w:pStyle w:val="7"/>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w:t>
      </w:r>
      <w:r>
        <w:rPr>
          <w:rFonts w:hint="eastAsia"/>
          <w:spacing w:val="-1"/>
          <w:sz w:val="24"/>
          <w:szCs w:val="24"/>
        </w:rPr>
        <w:t xml:space="preserve"> </w:t>
      </w:r>
      <w:r>
        <w:rPr>
          <w:rFonts w:hint="eastAsia"/>
          <w:sz w:val="24"/>
          <w:szCs w:val="24"/>
        </w:rPr>
        <w:t>则</w:t>
      </w:r>
    </w:p>
    <w:p>
      <w:pPr>
        <w:pStyle w:val="10"/>
        <w:spacing w:before="9" w:line="440" w:lineRule="exact"/>
        <w:ind w:right="669" w:rightChars="304"/>
        <w:rPr>
          <w:rFonts w:ascii="仿宋" w:hAnsi="仿宋" w:eastAsia="仿宋" w:cs="仿宋"/>
          <w:b/>
        </w:rPr>
      </w:pPr>
    </w:p>
    <w:p>
      <w:pPr>
        <w:pStyle w:val="9"/>
        <w:tabs>
          <w:tab w:val="left" w:pos="724"/>
        </w:tabs>
        <w:spacing w:line="440" w:lineRule="exact"/>
        <w:ind w:left="0" w:right="-53" w:rightChars="-24"/>
      </w:pPr>
      <w:r>
        <w:rPr>
          <w:rFonts w:hint="eastAsia"/>
          <w:lang w:val="en-US"/>
        </w:rPr>
        <w:t>1.   采购人、采购代理机构及供应商</w:t>
      </w:r>
    </w:p>
    <w:p>
      <w:pPr>
        <w:pStyle w:val="24"/>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4"/>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4"/>
        <w:tabs>
          <w:tab w:val="left" w:pos="781"/>
        </w:tabs>
        <w:spacing w:line="440" w:lineRule="exact"/>
        <w:ind w:left="0" w:right="-53" w:rightChars="-24"/>
        <w:rPr>
          <w:b/>
          <w:bCs/>
          <w:sz w:val="24"/>
        </w:rPr>
      </w:pPr>
      <w:r>
        <w:rPr>
          <w:rFonts w:hint="eastAsia"/>
          <w:b/>
          <w:bCs/>
          <w:sz w:val="24"/>
          <w:szCs w:val="24"/>
          <w:lang w:val="en-US"/>
        </w:rPr>
        <w:t>2.</w:t>
      </w:r>
      <w:r>
        <w:rPr>
          <w:rFonts w:hint="eastAsia"/>
          <w:sz w:val="24"/>
          <w:szCs w:val="24"/>
          <w:lang w:val="en-US"/>
        </w:rPr>
        <w:t xml:space="preserve">   </w:t>
      </w:r>
      <w:r>
        <w:rPr>
          <w:rFonts w:hint="eastAsia"/>
          <w:b/>
          <w:bCs/>
          <w:sz w:val="24"/>
        </w:rPr>
        <w:t>合格供应商资格条件</w:t>
      </w:r>
    </w:p>
    <w:p>
      <w:pPr>
        <w:pStyle w:val="24"/>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4"/>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24"/>
        <w:tabs>
          <w:tab w:val="left" w:pos="962"/>
        </w:tabs>
        <w:spacing w:line="440" w:lineRule="exact"/>
        <w:ind w:left="0" w:right="-53" w:rightChars="-24"/>
        <w:rPr>
          <w:sz w:val="24"/>
        </w:rPr>
      </w:pPr>
      <w:r>
        <w:rPr>
          <w:rFonts w:hint="eastAsia"/>
          <w:spacing w:val="-1"/>
          <w:sz w:val="24"/>
        </w:rPr>
        <w:t>（</w:t>
      </w: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24"/>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4"/>
        <w:tabs>
          <w:tab w:val="left" w:pos="962"/>
        </w:tabs>
        <w:spacing w:line="440" w:lineRule="exact"/>
        <w:ind w:left="0" w:right="-53" w:rightChars="-24"/>
        <w:rPr>
          <w:sz w:val="24"/>
        </w:rPr>
      </w:pPr>
      <w:r>
        <w:rPr>
          <w:rFonts w:hint="eastAsia"/>
          <w:sz w:val="24"/>
        </w:rPr>
        <w:t>（</w:t>
      </w: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pStyle w:val="24"/>
        <w:tabs>
          <w:tab w:val="left" w:pos="962"/>
        </w:tabs>
        <w:spacing w:line="440" w:lineRule="exact"/>
        <w:ind w:left="0" w:right="-53" w:rightChars="-24"/>
        <w:jc w:val="both"/>
        <w:rPr>
          <w:sz w:val="24"/>
        </w:rPr>
      </w:pPr>
      <w:r>
        <w:rPr>
          <w:rFonts w:hint="eastAsia"/>
          <w:sz w:val="24"/>
          <w:lang w:val="en-US"/>
        </w:rPr>
        <w:t>（5）</w:t>
      </w:r>
      <w:r>
        <w:rPr>
          <w:rFonts w:hint="eastAsia"/>
          <w:sz w:val="24"/>
        </w:rPr>
        <w:t>如经财政主管部门批准可以采购进口产品，将在</w:t>
      </w:r>
      <w:r>
        <w:rPr>
          <w:rFonts w:hint="eastAsia"/>
          <w:sz w:val="24"/>
          <w:szCs w:val="24"/>
          <w:u w:val="single"/>
          <w:lang w:val="en-US"/>
        </w:rPr>
        <w:t>供应商须知前附表</w:t>
      </w:r>
      <w:r>
        <w:rPr>
          <w:rFonts w:hint="eastAsia"/>
          <w:spacing w:val="-2"/>
          <w:sz w:val="24"/>
        </w:rPr>
        <w:t>中写明。但供应商应保证</w:t>
      </w:r>
      <w:r>
        <w:rPr>
          <w:rFonts w:hint="eastAsia"/>
          <w:spacing w:val="-5"/>
          <w:sz w:val="24"/>
        </w:rPr>
        <w:t>所投产品</w:t>
      </w:r>
      <w:r>
        <w:rPr>
          <w:rFonts w:hint="eastAsia"/>
          <w:spacing w:val="-5"/>
          <w:sz w:val="24"/>
          <w:lang w:val="en-US"/>
        </w:rPr>
        <w:t>将通过</w:t>
      </w:r>
      <w:r>
        <w:rPr>
          <w:rFonts w:hint="eastAsia"/>
          <w:spacing w:val="-5"/>
          <w:sz w:val="24"/>
        </w:rPr>
        <w:t>履行合法报通关手续</w:t>
      </w:r>
      <w:r>
        <w:rPr>
          <w:rFonts w:hint="eastAsia"/>
          <w:spacing w:val="-5"/>
          <w:sz w:val="24"/>
          <w:lang w:val="en-US"/>
        </w:rPr>
        <w:t>进入</w:t>
      </w:r>
      <w:r>
        <w:rPr>
          <w:rFonts w:hint="eastAsia"/>
          <w:spacing w:val="-5"/>
          <w:sz w:val="24"/>
        </w:rPr>
        <w:t>中国关境。若</w:t>
      </w:r>
      <w:r>
        <w:rPr>
          <w:rFonts w:hint="eastAsia"/>
          <w:sz w:val="24"/>
          <w:szCs w:val="24"/>
          <w:u w:val="single"/>
          <w:lang w:val="en-US"/>
        </w:rPr>
        <w:t>供应商须知前附表</w:t>
      </w:r>
      <w:r>
        <w:rPr>
          <w:rFonts w:hint="eastAsia"/>
          <w:spacing w:val="-2"/>
          <w:sz w:val="24"/>
        </w:rPr>
        <w:t>中未写明允许采购进口产</w:t>
      </w:r>
      <w:r>
        <w:rPr>
          <w:rFonts w:hint="eastAsia"/>
          <w:sz w:val="24"/>
        </w:rPr>
        <w:t>品，如供应商所报产品为进口产品，其</w:t>
      </w:r>
      <w:r>
        <w:rPr>
          <w:rFonts w:hint="eastAsia"/>
          <w:b/>
          <w:sz w:val="24"/>
        </w:rPr>
        <w:t>响应文件无效</w:t>
      </w:r>
      <w:r>
        <w:rPr>
          <w:rFonts w:hint="eastAsia"/>
          <w:sz w:val="24"/>
        </w:rPr>
        <w:t>。</w:t>
      </w:r>
    </w:p>
    <w:p>
      <w:pPr>
        <w:spacing w:line="440" w:lineRule="exact"/>
        <w:ind w:right="-53" w:rightChars="-24"/>
        <w:rPr>
          <w:rFonts w:ascii="仿宋" w:hAnsi="仿宋" w:eastAsia="仿宋" w:cs="仿宋"/>
          <w:sz w:val="24"/>
        </w:rPr>
      </w:pPr>
      <w:r>
        <w:rPr>
          <w:rFonts w:hint="eastAsia" w:ascii="仿宋" w:hAnsi="仿宋" w:eastAsia="仿宋" w:cs="仿宋"/>
          <w:sz w:val="24"/>
          <w:lang w:val="en-US"/>
        </w:rPr>
        <w:t>（6）</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（7）响应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rPr>
        <w:t>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w:t>
      </w:r>
      <w:r>
        <w:rPr>
          <w:rFonts w:hint="eastAsia" w:ascii="仿宋" w:hAnsi="仿宋" w:eastAsia="仿宋" w:cs="仿宋"/>
          <w:b/>
          <w:bCs/>
          <w:spacing w:val="-5"/>
          <w:sz w:val="24"/>
          <w:szCs w:val="24"/>
          <w:lang w:val="en-US"/>
        </w:rPr>
        <w:t>取消其成交资格</w:t>
      </w:r>
      <w:r>
        <w:rPr>
          <w:rFonts w:hint="eastAsia" w:ascii="仿宋" w:hAnsi="仿宋" w:eastAsia="仿宋" w:cs="仿宋"/>
          <w:spacing w:val="-5"/>
          <w:sz w:val="24"/>
          <w:szCs w:val="24"/>
          <w:lang w:val="en-US"/>
        </w:rPr>
        <w:t>。如果采购合同已经履行的，给采购人、其他供应商造成损失的，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要求编制响应文件，并对其提交的响应文件的真实性、合法性承担法律责任。果</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磋商供应商没有按照磋商文件的要求对磋商文件做出实质性响应，该</w:t>
      </w:r>
      <w:r>
        <w:rPr>
          <w:rFonts w:hint="eastAsia" w:ascii="仿宋" w:hAnsi="仿宋" w:eastAsia="仿宋" w:cs="仿宋"/>
          <w:b/>
          <w:sz w:val="24"/>
        </w:rPr>
        <w:t>响应文件无</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日的，将相应顺延提交首次响应文截</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right="-53" w:rightChars="-24"/>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表；在磋商结束后，供应商按照磋商小组的要求及磋商文件给出的格式提供报价函和最后报价表。报价货币应为人民币。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如</w:t>
      </w:r>
      <w:r>
        <w:rPr>
          <w:rFonts w:hint="eastAsia" w:ascii="仿宋" w:hAnsi="仿宋" w:eastAsia="仿宋" w:cs="仿宋"/>
          <w:sz w:val="24"/>
          <w:szCs w:val="24"/>
          <w:lang w:val="en-US"/>
        </w:rPr>
        <w:t>本项目</w:t>
      </w:r>
      <w:r>
        <w:rPr>
          <w:rFonts w:hint="eastAsia" w:ascii="仿宋" w:hAnsi="仿宋" w:eastAsia="仿宋" w:cs="仿宋"/>
          <w:sz w:val="24"/>
          <w:szCs w:val="24"/>
        </w:rPr>
        <w:t>允许采购进口产品的，进口产品应当采用人民币报价。</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7.4  </w:t>
      </w:r>
      <w:r>
        <w:rPr>
          <w:rFonts w:hint="eastAsia" w:ascii="仿宋" w:hAnsi="仿宋" w:eastAsia="仿宋" w:cs="仿宋"/>
          <w:sz w:val="24"/>
          <w:szCs w:val="24"/>
        </w:rPr>
        <w:t>每种货物</w:t>
      </w:r>
      <w:r>
        <w:rPr>
          <w:rFonts w:hint="eastAsia" w:ascii="仿宋" w:hAnsi="仿宋" w:eastAsia="仿宋" w:cs="仿宋"/>
          <w:sz w:val="24"/>
          <w:szCs w:val="24"/>
          <w:lang w:val="en-US"/>
        </w:rPr>
        <w:t>及伴随的</w:t>
      </w:r>
      <w:r>
        <w:rPr>
          <w:rFonts w:hint="eastAsia" w:ascii="仿宋" w:hAnsi="仿宋" w:eastAsia="仿宋" w:cs="仿宋"/>
          <w:sz w:val="24"/>
          <w:szCs w:val="24"/>
        </w:rPr>
        <w:t>服务只能有一个报价，不接受具有附加条件的报价，否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sz w:val="24"/>
          <w:szCs w:val="24"/>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7.5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1"/>
        <w:rPr>
          <w:rFonts w:ascii="仿宋" w:hAnsi="仿宋" w:eastAsia="仿宋" w:cs="仿宋"/>
        </w:rPr>
      </w:pPr>
    </w:p>
    <w:p>
      <w:pPr>
        <w:pStyle w:val="21"/>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1"/>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1"/>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1"/>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7"/>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1"/>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供应商存在不良信用记录的，其响应将按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14.8 如一个分包内只有一种产品，不同供应商所投产品为同一品牌同一型号的，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按如下方式处理：  </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spacing w:line="440" w:lineRule="exact"/>
        <w:ind w:left="660" w:right="-53" w:rightChars="-24" w:hanging="660" w:hangingChars="275"/>
        <w:jc w:val="both"/>
        <w:rPr>
          <w:rFonts w:ascii="仿宋" w:hAnsi="仿宋" w:eastAsia="仿宋" w:cs="仿宋"/>
          <w:sz w:val="24"/>
          <w:szCs w:val="24"/>
          <w:u w:val="single"/>
          <w:lang w:val="en-US"/>
        </w:rPr>
      </w:pPr>
      <w:r>
        <w:rPr>
          <w:rFonts w:hint="eastAsia" w:ascii="仿宋" w:hAnsi="仿宋" w:eastAsia="仿宋" w:cs="仿宋"/>
          <w:sz w:val="24"/>
          <w:szCs w:val="24"/>
          <w:lang w:val="en-US"/>
        </w:rPr>
        <w:t>14.9 如一个分包内包含多种产品的，采购人或采购代理机构将在</w:t>
      </w:r>
      <w:r>
        <w:rPr>
          <w:rFonts w:hint="eastAsia" w:ascii="仿宋" w:hAnsi="仿宋" w:eastAsia="仿宋" w:cs="仿宋"/>
          <w:sz w:val="24"/>
          <w:szCs w:val="24"/>
          <w:u w:val="single"/>
          <w:lang w:val="en-US"/>
        </w:rPr>
        <w:t>供应商须知前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u w:val="single"/>
          <w:lang w:val="en-US"/>
        </w:rPr>
        <w:t>附表</w:t>
      </w:r>
      <w:r>
        <w:rPr>
          <w:rFonts w:hint="eastAsia" w:ascii="仿宋" w:hAnsi="仿宋" w:eastAsia="仿宋" w:cs="仿宋"/>
          <w:sz w:val="24"/>
          <w:szCs w:val="24"/>
          <w:lang w:val="en-US"/>
        </w:rPr>
        <w:t>中载明核心产品，多家供应商提供的所有核心产品品牌、型号均相同的，按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第14.8 条规定处理。 </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rPr>
        <w:t>（本项目不事先确定磋商轮次，磋商小组根据磋商情况现场确定，并在最后一轮磋商前告知供应商）</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1"/>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1"/>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最后报价由报价函和最后报价表组成，签署规定同本章 9.2 款要求。</w:t>
      </w:r>
    </w:p>
    <w:p>
      <w:pPr>
        <w:pStyle w:val="21"/>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1"/>
        <w:spacing w:line="440" w:lineRule="exact"/>
        <w:rPr>
          <w:rFonts w:ascii="仿宋" w:hAnsi="仿宋" w:eastAsia="仿宋" w:cs="仿宋"/>
          <w:bCs w:val="0"/>
          <w:spacing w:val="0"/>
          <w:sz w:val="24"/>
          <w:szCs w:val="24"/>
          <w:lang w:bidi="zh-CN"/>
        </w:rPr>
      </w:pPr>
    </w:p>
    <w:p>
      <w:pPr>
        <w:pStyle w:val="21"/>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1"/>
        <w:spacing w:line="440" w:lineRule="exact"/>
        <w:rPr>
          <w:rFonts w:ascii="仿宋" w:hAnsi="仿宋" w:eastAsia="仿宋" w:cs="仿宋"/>
          <w:bCs w:val="0"/>
          <w:spacing w:val="0"/>
          <w:sz w:val="24"/>
          <w:szCs w:val="24"/>
          <w:lang w:bidi="zh-CN"/>
        </w:rPr>
      </w:pPr>
    </w:p>
    <w:p>
      <w:pPr>
        <w:pStyle w:val="21"/>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磋商小组采用综合评分法对提交最后报价的供应商的响应文件和最后报价</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进行综合评分。</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1"/>
        <w:spacing w:line="440" w:lineRule="exact"/>
        <w:rPr>
          <w:rFonts w:ascii="仿宋" w:hAnsi="仿宋" w:eastAsia="仿宋" w:cs="仿宋"/>
          <w:bCs w:val="0"/>
          <w:spacing w:val="0"/>
          <w:sz w:val="24"/>
          <w:szCs w:val="24"/>
          <w:lang w:bidi="zh-CN"/>
        </w:rPr>
      </w:pPr>
    </w:p>
    <w:p>
      <w:pPr>
        <w:pStyle w:val="21"/>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1"/>
        <w:spacing w:line="440" w:lineRule="exact"/>
        <w:rPr>
          <w:rFonts w:ascii="仿宋" w:hAnsi="仿宋" w:eastAsia="仿宋" w:cs="仿宋"/>
          <w:bCs w:val="0"/>
          <w:spacing w:val="0"/>
          <w:sz w:val="24"/>
          <w:szCs w:val="24"/>
          <w:lang w:bidi="zh-CN"/>
        </w:rPr>
      </w:pP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。被推荐为成交候选供应商的最后报价应不高于本项目/包采购预算或最高限价。如出现评审得分相同的，按照最后报价由低到高的顺序推荐。</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规定的金额、形式和时间向采购人缴</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纳履约保证金。</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成交供应商的保证金将被没收。在此情况下，采购人可确定下一候选人为成交供</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应商，也可以重新开展政府采购活动。</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1"/>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1"/>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1"/>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1"/>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1"/>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联系电话：0991-3678303  </w:t>
      </w:r>
    </w:p>
    <w:p>
      <w:pPr>
        <w:pStyle w:val="21"/>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通讯地址：乌鲁木齐开发区黄山街81号一品九点阳光七号公寓楼九楼</w:t>
      </w:r>
    </w:p>
    <w:p>
      <w:pPr>
        <w:pStyle w:val="21"/>
        <w:spacing w:line="440" w:lineRule="exact"/>
        <w:ind w:left="660" w:leftChars="300"/>
        <w:rPr>
          <w:rFonts w:ascii="仿宋" w:hAnsi="仿宋" w:eastAsia="仿宋" w:cs="仿宋"/>
          <w:bCs w:val="0"/>
          <w:spacing w:val="0"/>
          <w:sz w:val="24"/>
          <w:szCs w:val="24"/>
          <w:lang w:bidi="zh-CN"/>
        </w:rPr>
      </w:pPr>
    </w:p>
    <w:p>
      <w:pPr>
        <w:pStyle w:val="21"/>
        <w:spacing w:line="440" w:lineRule="exact"/>
        <w:ind w:left="660" w:hanging="660" w:hangingChars="275"/>
        <w:rPr>
          <w:rFonts w:ascii="仿宋" w:hAnsi="仿宋" w:eastAsia="仿宋" w:cs="仿宋"/>
          <w:bCs w:val="0"/>
          <w:spacing w:val="0"/>
          <w:sz w:val="24"/>
          <w:szCs w:val="24"/>
          <w:lang w:bidi="zh-CN"/>
        </w:rPr>
      </w:pPr>
    </w:p>
    <w:p>
      <w:pPr>
        <w:pStyle w:val="21"/>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1"/>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1"/>
        <w:spacing w:line="440" w:lineRule="exact"/>
        <w:ind w:left="663" w:hanging="663" w:hangingChars="275"/>
        <w:rPr>
          <w:rFonts w:ascii="仿宋" w:hAnsi="仿宋" w:eastAsia="仿宋" w:cs="仿宋"/>
          <w:b/>
          <w:spacing w:val="0"/>
          <w:sz w:val="24"/>
          <w:szCs w:val="24"/>
          <w:lang w:bidi="zh-CN"/>
        </w:rPr>
      </w:pPr>
      <w:bookmarkStart w:id="40" w:name="_Toc507399482"/>
      <w:r>
        <w:rPr>
          <w:rFonts w:hint="eastAsia" w:ascii="仿宋" w:hAnsi="仿宋" w:eastAsia="仿宋" w:cs="仿宋"/>
          <w:b/>
          <w:spacing w:val="0"/>
          <w:sz w:val="24"/>
          <w:szCs w:val="24"/>
          <w:lang w:bidi="zh-CN"/>
        </w:rPr>
        <w:t>27.  廉洁自律规定</w:t>
      </w:r>
      <w:bookmarkEnd w:id="40"/>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1"/>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pStyle w:val="21"/>
        <w:spacing w:line="440" w:lineRule="exact"/>
        <w:ind w:left="938" w:hanging="938" w:hangingChars="275"/>
        <w:jc w:val="center"/>
        <w:outlineLvl w:val="0"/>
        <w:rPr>
          <w:rFonts w:ascii="仿宋" w:hAnsi="仿宋" w:eastAsia="仿宋" w:cs="仿宋"/>
          <w:b/>
          <w:bCs w:val="0"/>
          <w:sz w:val="32"/>
          <w:szCs w:val="32"/>
        </w:rPr>
      </w:pPr>
      <w:bookmarkStart w:id="41" w:name="_Toc507399488"/>
      <w:bookmarkStart w:id="42" w:name="_Toc4926"/>
      <w:bookmarkStart w:id="43" w:name="_Toc12454"/>
      <w:r>
        <w:rPr>
          <w:rFonts w:hint="eastAsia" w:ascii="仿宋" w:hAnsi="仿宋" w:eastAsia="仿宋" w:cs="仿宋"/>
          <w:b/>
          <w:bCs w:val="0"/>
          <w:sz w:val="32"/>
          <w:szCs w:val="32"/>
        </w:rPr>
        <w:t xml:space="preserve">第三章  </w:t>
      </w:r>
      <w:bookmarkEnd w:id="41"/>
      <w:r>
        <w:rPr>
          <w:rFonts w:hint="eastAsia" w:ascii="仿宋" w:hAnsi="仿宋" w:eastAsia="仿宋" w:cs="仿宋"/>
          <w:b/>
          <w:bCs w:val="0"/>
          <w:sz w:val="32"/>
          <w:szCs w:val="32"/>
        </w:rPr>
        <w:t>政府采购合同</w:t>
      </w:r>
      <w:bookmarkEnd w:id="42"/>
      <w:bookmarkEnd w:id="43"/>
    </w:p>
    <w:p>
      <w:pPr>
        <w:pStyle w:val="21"/>
        <w:spacing w:line="440" w:lineRule="exact"/>
        <w:ind w:left="715" w:hanging="715" w:hangingChars="275"/>
        <w:jc w:val="both"/>
        <w:rPr>
          <w:rFonts w:ascii="仿宋" w:hAnsi="仿宋" w:eastAsia="仿宋" w:cs="仿宋"/>
          <w:sz w:val="24"/>
          <w:szCs w:val="24"/>
        </w:rPr>
      </w:pPr>
    </w:p>
    <w:p>
      <w:pPr>
        <w:pStyle w:val="30"/>
        <w:spacing w:line="480" w:lineRule="auto"/>
        <w:rPr>
          <w:rFonts w:ascii="仿宋" w:hAnsi="仿宋" w:eastAsia="仿宋" w:cs="仿宋"/>
          <w:b/>
          <w:color w:val="auto"/>
          <w:sz w:val="28"/>
          <w:szCs w:val="28"/>
        </w:rPr>
      </w:pPr>
      <w:r>
        <w:rPr>
          <w:rFonts w:hint="eastAsia" w:ascii="仿宋" w:hAnsi="仿宋" w:eastAsia="仿宋" w:cs="仿宋"/>
          <w:b/>
          <w:color w:val="auto"/>
          <w:sz w:val="28"/>
          <w:szCs w:val="28"/>
        </w:rPr>
        <w:t xml:space="preserve">合同编号：                                                                            </w:t>
      </w:r>
    </w:p>
    <w:p>
      <w:pPr>
        <w:pStyle w:val="30"/>
        <w:spacing w:line="480" w:lineRule="auto"/>
        <w:jc w:val="center"/>
        <w:rPr>
          <w:rFonts w:ascii="仿宋" w:hAnsi="仿宋" w:eastAsia="仿宋" w:cs="仿宋"/>
          <w:b/>
          <w:color w:val="auto"/>
          <w:sz w:val="28"/>
          <w:szCs w:val="28"/>
        </w:rPr>
      </w:pPr>
    </w:p>
    <w:p>
      <w:pPr>
        <w:pStyle w:val="30"/>
        <w:spacing w:line="480" w:lineRule="auto"/>
        <w:jc w:val="center"/>
        <w:rPr>
          <w:rFonts w:ascii="仿宋" w:hAnsi="仿宋" w:eastAsia="仿宋" w:cs="仿宋"/>
          <w:b/>
          <w:color w:val="auto"/>
          <w:sz w:val="28"/>
          <w:szCs w:val="28"/>
        </w:rPr>
      </w:pPr>
    </w:p>
    <w:p>
      <w:pPr>
        <w:pStyle w:val="30"/>
        <w:spacing w:line="480" w:lineRule="auto"/>
        <w:jc w:val="center"/>
        <w:rPr>
          <w:rFonts w:ascii="仿宋" w:hAnsi="仿宋" w:eastAsia="仿宋" w:cs="仿宋"/>
          <w:b/>
          <w:color w:val="auto"/>
          <w:sz w:val="28"/>
          <w:szCs w:val="28"/>
        </w:rPr>
      </w:pPr>
    </w:p>
    <w:p>
      <w:pPr>
        <w:adjustRightInd w:val="0"/>
        <w:spacing w:line="480" w:lineRule="auto"/>
        <w:jc w:val="center"/>
        <w:rPr>
          <w:rFonts w:ascii="仿宋" w:hAnsi="仿宋" w:eastAsia="仿宋" w:cs="仿宋"/>
          <w:b/>
          <w:color w:val="000000"/>
          <w:sz w:val="28"/>
          <w:szCs w:val="28"/>
          <w:lang w:val="en-US" w:bidi="ar-SA"/>
        </w:rPr>
      </w:pPr>
      <w:r>
        <w:rPr>
          <w:rFonts w:hint="eastAsia" w:ascii="仿宋" w:hAnsi="仿宋" w:eastAsia="仿宋" w:cs="仿宋"/>
          <w:b/>
          <w:sz w:val="28"/>
          <w:szCs w:val="28"/>
          <w:lang w:val="en-US" w:bidi="ar-SA"/>
        </w:rPr>
        <w:t>采 购 合 同</w:t>
      </w:r>
      <w:r>
        <w:rPr>
          <w:rFonts w:hint="eastAsia" w:ascii="仿宋" w:hAnsi="仿宋" w:eastAsia="仿宋" w:cs="仿宋"/>
          <w:b/>
          <w:lang w:val="en-US" w:bidi="ar-SA"/>
        </w:rPr>
        <w:t xml:space="preserve">（合同仅供参考具体以实际签订为准） </w:t>
      </w:r>
      <w:r>
        <w:rPr>
          <w:rFonts w:hint="eastAsia" w:ascii="仿宋" w:hAnsi="仿宋" w:eastAsia="仿宋" w:cs="仿宋"/>
          <w:lang w:val="en-US" w:bidi="ar-SA"/>
        </w:rPr>
        <w:t xml:space="preserve"> </w:t>
      </w:r>
      <w:r>
        <w:rPr>
          <w:rFonts w:hint="eastAsia" w:ascii="仿宋" w:hAnsi="仿宋" w:eastAsia="仿宋" w:cs="仿宋"/>
          <w:sz w:val="28"/>
          <w:szCs w:val="28"/>
          <w:lang w:val="en-US" w:bidi="ar-SA"/>
        </w:rPr>
        <w:t xml:space="preserve">              </w:t>
      </w:r>
    </w:p>
    <w:p>
      <w:pPr>
        <w:widowControl/>
        <w:spacing w:line="520" w:lineRule="exact"/>
        <w:ind w:left="2743" w:leftChars="608" w:hanging="1405" w:hangingChars="500"/>
        <w:rPr>
          <w:rFonts w:ascii="仿宋" w:hAnsi="仿宋" w:eastAsia="仿宋" w:cs="仿宋"/>
          <w:b/>
          <w:sz w:val="28"/>
          <w:szCs w:val="28"/>
        </w:rPr>
      </w:pPr>
    </w:p>
    <w:p>
      <w:pPr>
        <w:widowControl/>
        <w:spacing w:line="520" w:lineRule="exact"/>
        <w:ind w:left="2796" w:leftChars="760" w:hanging="1124" w:hangingChars="400"/>
        <w:rPr>
          <w:rFonts w:ascii="仿宋" w:hAnsi="仿宋" w:eastAsia="仿宋" w:cs="仿宋"/>
          <w:b/>
          <w:sz w:val="28"/>
          <w:szCs w:val="28"/>
        </w:rPr>
      </w:pPr>
    </w:p>
    <w:p>
      <w:pPr>
        <w:spacing w:line="480" w:lineRule="exact"/>
        <w:jc w:val="both"/>
        <w:rPr>
          <w:rFonts w:ascii="仿宋" w:hAnsi="仿宋" w:eastAsia="仿宋" w:cs="仿宋"/>
          <w:b/>
          <w:sz w:val="28"/>
          <w:szCs w:val="28"/>
          <w:u w:val="single"/>
          <w:lang w:val="en-US"/>
        </w:rPr>
      </w:pPr>
      <w:r>
        <w:rPr>
          <w:rFonts w:hint="eastAsia" w:ascii="仿宋" w:hAnsi="仿宋" w:eastAsia="仿宋" w:cs="仿宋"/>
          <w:b/>
          <w:sz w:val="28"/>
          <w:szCs w:val="28"/>
        </w:rPr>
        <w:t>项目名称：</w:t>
      </w:r>
      <w:r>
        <w:rPr>
          <w:rFonts w:hint="eastAsia" w:ascii="仿宋" w:hAnsi="仿宋" w:eastAsia="仿宋" w:cs="仿宋"/>
          <w:b/>
          <w:sz w:val="28"/>
          <w:szCs w:val="28"/>
          <w:u w:val="single"/>
          <w:lang w:val="en-US"/>
        </w:rPr>
        <w:t xml:space="preserve">                                 </w:t>
      </w:r>
      <w:r>
        <w:rPr>
          <w:rFonts w:hint="eastAsia" w:ascii="仿宋" w:hAnsi="仿宋" w:eastAsia="仿宋" w:cs="仿宋"/>
          <w:b/>
          <w:sz w:val="28"/>
          <w:szCs w:val="28"/>
          <w:u w:val="single"/>
        </w:rPr>
        <w:t>项目</w:t>
      </w:r>
    </w:p>
    <w:p>
      <w:pPr>
        <w:spacing w:line="520" w:lineRule="exact"/>
        <w:rPr>
          <w:rFonts w:ascii="仿宋" w:hAnsi="仿宋" w:eastAsia="仿宋" w:cs="仿宋"/>
          <w:b/>
          <w:sz w:val="28"/>
          <w:szCs w:val="28"/>
          <w:lang w:val="en-US"/>
        </w:rPr>
      </w:pPr>
      <w:r>
        <w:rPr>
          <w:rFonts w:hint="eastAsia" w:ascii="仿宋" w:hAnsi="仿宋" w:eastAsia="仿宋" w:cs="仿宋"/>
          <w:b/>
          <w:sz w:val="28"/>
          <w:szCs w:val="28"/>
        </w:rPr>
        <w:t xml:space="preserve">        </w:t>
      </w:r>
      <w:r>
        <w:rPr>
          <w:rFonts w:hint="eastAsia" w:ascii="仿宋" w:hAnsi="仿宋" w:eastAsia="仿宋" w:cs="仿宋"/>
          <w:b/>
          <w:sz w:val="28"/>
          <w:szCs w:val="28"/>
          <w:lang w:val="en-US"/>
        </w:rPr>
        <w:t xml:space="preserve">  </w:t>
      </w:r>
    </w:p>
    <w:p>
      <w:pPr>
        <w:spacing w:line="520" w:lineRule="exact"/>
        <w:rPr>
          <w:rFonts w:ascii="仿宋" w:hAnsi="仿宋" w:eastAsia="仿宋" w:cs="仿宋"/>
          <w:b/>
          <w:bCs/>
          <w:sz w:val="28"/>
          <w:szCs w:val="28"/>
        </w:rPr>
      </w:pPr>
      <w:r>
        <w:rPr>
          <w:rFonts w:hint="eastAsia" w:ascii="仿宋" w:hAnsi="仿宋" w:eastAsia="仿宋" w:cs="仿宋"/>
          <w:b/>
          <w:sz w:val="28"/>
          <w:szCs w:val="28"/>
        </w:rPr>
        <w:t>甲方名称：</w:t>
      </w:r>
      <w:r>
        <w:rPr>
          <w:rFonts w:hint="eastAsia" w:ascii="仿宋" w:hAnsi="仿宋" w:eastAsia="仿宋" w:cs="仿宋"/>
          <w:b/>
          <w:bCs/>
          <w:sz w:val="28"/>
          <w:szCs w:val="28"/>
          <w:u w:val="single"/>
        </w:rPr>
        <w:t>新疆医科大学附属肿瘤医院</w:t>
      </w:r>
    </w:p>
    <w:p>
      <w:pPr>
        <w:spacing w:line="560" w:lineRule="exact"/>
        <w:rPr>
          <w:rFonts w:ascii="仿宋" w:hAnsi="仿宋" w:eastAsia="仿宋" w:cs="仿宋"/>
          <w:b/>
          <w:sz w:val="28"/>
          <w:szCs w:val="28"/>
        </w:rPr>
      </w:pPr>
    </w:p>
    <w:p>
      <w:pPr>
        <w:spacing w:line="560" w:lineRule="exact"/>
        <w:rPr>
          <w:rFonts w:ascii="仿宋" w:hAnsi="仿宋" w:eastAsia="仿宋" w:cs="仿宋"/>
          <w:b/>
          <w:sz w:val="28"/>
          <w:szCs w:val="28"/>
          <w:u w:val="single"/>
          <w:lang w:val="en-US"/>
        </w:rPr>
      </w:pPr>
      <w:r>
        <w:rPr>
          <w:rFonts w:hint="eastAsia" w:ascii="仿宋" w:hAnsi="仿宋" w:eastAsia="仿宋" w:cs="仿宋"/>
          <w:b/>
          <w:sz w:val="28"/>
          <w:szCs w:val="28"/>
        </w:rPr>
        <w:t>乙方名称：</w:t>
      </w:r>
      <w:r>
        <w:rPr>
          <w:rFonts w:hint="eastAsia" w:ascii="仿宋" w:hAnsi="仿宋" w:eastAsia="仿宋" w:cs="仿宋"/>
          <w:b/>
          <w:sz w:val="28"/>
          <w:szCs w:val="28"/>
          <w:u w:val="single"/>
          <w:lang w:val="en-US"/>
        </w:rPr>
        <w:t xml:space="preserve">                                    </w:t>
      </w:r>
    </w:p>
    <w:p>
      <w:pPr>
        <w:spacing w:line="520" w:lineRule="exact"/>
        <w:rPr>
          <w:rFonts w:ascii="仿宋" w:hAnsi="仿宋" w:eastAsia="仿宋" w:cs="仿宋"/>
          <w:b/>
          <w:sz w:val="28"/>
          <w:szCs w:val="28"/>
          <w:lang w:val="en-US" w:bidi="ar-SA"/>
        </w:rPr>
      </w:pPr>
      <w:r>
        <w:rPr>
          <w:rFonts w:hint="eastAsia" w:ascii="仿宋" w:hAnsi="仿宋" w:eastAsia="仿宋" w:cs="仿宋"/>
          <w:b/>
          <w:sz w:val="28"/>
          <w:szCs w:val="28"/>
          <w:lang w:val="en-US" w:bidi="ar-SA"/>
        </w:rPr>
        <w:t xml:space="preserve">       </w:t>
      </w:r>
    </w:p>
    <w:p>
      <w:pPr>
        <w:spacing w:line="520" w:lineRule="exact"/>
        <w:jc w:val="both"/>
        <w:rPr>
          <w:rFonts w:ascii="仿宋" w:hAnsi="仿宋" w:eastAsia="仿宋" w:cs="仿宋"/>
          <w:b/>
          <w:sz w:val="28"/>
          <w:szCs w:val="28"/>
          <w:lang w:val="en-US" w:bidi="ar-SA"/>
        </w:rPr>
      </w:pPr>
      <w:r>
        <w:rPr>
          <w:rFonts w:hint="eastAsia" w:ascii="仿宋" w:hAnsi="仿宋" w:eastAsia="仿宋" w:cs="仿宋"/>
          <w:b/>
          <w:sz w:val="28"/>
          <w:szCs w:val="28"/>
          <w:lang w:val="en-US" w:bidi="ar-SA"/>
        </w:rPr>
        <w:t xml:space="preserve">签订时间: </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年</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月</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日</w:t>
      </w:r>
    </w:p>
    <w:p>
      <w:pPr>
        <w:adjustRightInd w:val="0"/>
        <w:spacing w:line="520" w:lineRule="exact"/>
        <w:jc w:val="center"/>
        <w:rPr>
          <w:rFonts w:ascii="仿宋" w:hAnsi="仿宋" w:eastAsia="仿宋" w:cs="仿宋"/>
          <w:b/>
          <w:sz w:val="28"/>
          <w:szCs w:val="28"/>
          <w:lang w:val="en-US" w:bidi="ar-SA"/>
        </w:rPr>
      </w:pPr>
    </w:p>
    <w:p>
      <w:pPr>
        <w:adjustRightInd w:val="0"/>
        <w:spacing w:line="520" w:lineRule="exact"/>
        <w:jc w:val="center"/>
        <w:rPr>
          <w:rFonts w:ascii="仿宋" w:hAnsi="仿宋" w:eastAsia="仿宋" w:cs="仿宋"/>
          <w:b/>
          <w:sz w:val="44"/>
          <w:szCs w:val="44"/>
          <w:lang w:val="en-US" w:bidi="ar-SA"/>
        </w:rPr>
      </w:pPr>
    </w:p>
    <w:p>
      <w:pPr>
        <w:spacing w:line="560" w:lineRule="exact"/>
        <w:ind w:firstLine="1988" w:firstLineChars="450"/>
        <w:rPr>
          <w:rFonts w:ascii="仿宋" w:hAnsi="仿宋" w:eastAsia="仿宋" w:cs="仿宋"/>
          <w:color w:val="000000"/>
          <w:sz w:val="32"/>
          <w:szCs w:val="32"/>
        </w:rPr>
      </w:pPr>
      <w:r>
        <w:rPr>
          <w:rFonts w:hint="eastAsia" w:ascii="仿宋" w:hAnsi="仿宋" w:eastAsia="仿宋" w:cs="仿宋"/>
          <w:b/>
          <w:sz w:val="44"/>
          <w:szCs w:val="44"/>
          <w:lang w:val="en-US" w:bidi="ar-SA"/>
        </w:rPr>
        <w:br w:type="page"/>
      </w:r>
    </w:p>
    <w:p>
      <w:pPr>
        <w:spacing w:line="560" w:lineRule="exact"/>
        <w:rPr>
          <w:rFonts w:ascii="仿宋" w:hAnsi="仿宋" w:eastAsia="仿宋" w:cs="仿宋"/>
          <w:color w:val="000000"/>
          <w:sz w:val="24"/>
        </w:rPr>
      </w:pPr>
      <w:r>
        <w:rPr>
          <w:rFonts w:hint="eastAsia" w:ascii="仿宋" w:hAnsi="仿宋" w:eastAsia="仿宋" w:cs="仿宋"/>
          <w:color w:val="000000"/>
          <w:sz w:val="24"/>
        </w:rPr>
        <w:t>甲方（买方）：新疆医科大学附属肿瘤医院</w:t>
      </w:r>
    </w:p>
    <w:p>
      <w:pPr>
        <w:spacing w:line="560" w:lineRule="exact"/>
        <w:rPr>
          <w:rFonts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ascii="仿宋" w:hAnsi="仿宋" w:eastAsia="仿宋" w:cs="仿宋"/>
          <w:color w:val="000000"/>
          <w:sz w:val="24"/>
        </w:rPr>
      </w:pPr>
      <w:r>
        <w:rPr>
          <w:rFonts w:hint="eastAsia" w:ascii="仿宋" w:hAnsi="仿宋" w:eastAsia="仿宋" w:cs="仿宋"/>
          <w:color w:val="000000"/>
          <w:sz w:val="24"/>
        </w:rPr>
        <w:t>电话：</w:t>
      </w:r>
    </w:p>
    <w:p>
      <w:pPr>
        <w:spacing w:line="560" w:lineRule="exact"/>
        <w:rPr>
          <w:rFonts w:ascii="仿宋" w:hAnsi="仿宋" w:eastAsia="仿宋" w:cs="仿宋"/>
          <w:color w:val="000000"/>
          <w:sz w:val="24"/>
        </w:rPr>
      </w:pPr>
    </w:p>
    <w:p>
      <w:pPr>
        <w:spacing w:line="560" w:lineRule="exact"/>
        <w:rPr>
          <w:rFonts w:ascii="仿宋" w:hAnsi="仿宋" w:eastAsia="仿宋" w:cs="仿宋"/>
          <w:color w:val="000000"/>
          <w:sz w:val="24"/>
        </w:rPr>
      </w:pPr>
      <w:r>
        <w:rPr>
          <w:rFonts w:hint="eastAsia" w:ascii="仿宋" w:hAnsi="仿宋" w:eastAsia="仿宋" w:cs="仿宋"/>
          <w:color w:val="000000"/>
          <w:sz w:val="24"/>
        </w:rPr>
        <w:t>乙方（卖方）：</w:t>
      </w:r>
    </w:p>
    <w:p>
      <w:pPr>
        <w:spacing w:line="560" w:lineRule="exact"/>
        <w:rPr>
          <w:rFonts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ascii="仿宋" w:hAnsi="仿宋" w:eastAsia="仿宋" w:cs="仿宋"/>
          <w:color w:val="000000"/>
          <w:sz w:val="24"/>
        </w:rPr>
      </w:pPr>
      <w:r>
        <w:rPr>
          <w:rFonts w:hint="eastAsia" w:ascii="仿宋" w:hAnsi="仿宋" w:eastAsia="仿宋" w:cs="仿宋"/>
          <w:color w:val="000000"/>
          <w:sz w:val="24"/>
        </w:rPr>
        <w:t>电话：</w:t>
      </w:r>
    </w:p>
    <w:p>
      <w:pPr>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新疆医科大学附属肿瘤医院（以下简称甲方）与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采购及安装事宜，根据《中华人民共和国政府采购法》、《中华人民共和国</w:t>
      </w:r>
      <w:r>
        <w:rPr>
          <w:rFonts w:hint="eastAsia" w:ascii="仿宋" w:hAnsi="仿宋" w:eastAsia="仿宋" w:cs="仿宋"/>
          <w:color w:val="000000"/>
          <w:sz w:val="24"/>
          <w:lang w:val="en-US"/>
        </w:rPr>
        <w:t>民法典</w:t>
      </w:r>
      <w:r>
        <w:rPr>
          <w:rFonts w:hint="eastAsia" w:ascii="仿宋" w:hAnsi="仿宋" w:eastAsia="仿宋" w:cs="仿宋"/>
          <w:color w:val="000000"/>
          <w:sz w:val="24"/>
        </w:rPr>
        <w:t>》等规定，本着平等、自愿、互利、互惠的原则，经各方协商一致，订立本合同。</w:t>
      </w:r>
    </w:p>
    <w:p>
      <w:pPr>
        <w:spacing w:line="520" w:lineRule="exact"/>
        <w:ind w:firstLine="482" w:firstLineChars="200"/>
        <w:jc w:val="center"/>
        <w:rPr>
          <w:rFonts w:ascii="仿宋" w:hAnsi="仿宋" w:eastAsia="仿宋" w:cs="仿宋"/>
          <w:b/>
          <w:color w:val="000000"/>
          <w:sz w:val="24"/>
        </w:rPr>
      </w:pPr>
      <w:r>
        <w:rPr>
          <w:rFonts w:hint="eastAsia" w:ascii="仿宋" w:hAnsi="仿宋" w:eastAsia="仿宋" w:cs="仿宋"/>
          <w:b/>
          <w:color w:val="000000"/>
          <w:sz w:val="24"/>
        </w:rPr>
        <w:t>第一部分 通用条款</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在此供应的货物，乙方同意做如下保证:</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二、不能将甲方全部或部分付款看作是对有缺陷的工艺或不合格货物的认可。</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五、甲方有要求乙方延迟一段合理时间再行交货的权利。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七、在项目终止或甲方订立本合同所依据的本项目合同终止时，甲方经书面通知可解除本合同，此种情况不作违约处理。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八、所有交付到甲方现场的货物必须附有交货单。签字的交货单必须附在所有发票上作为本合同付款的前提条件。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十三、未经甲方书面同意，乙方不得将本合同的工作内容全部或部分转让给任何第三人。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第二部分 专用条款</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 xml:space="preserve">一、 合同标的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1、货物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2、数量及价格：详细技术要求见附件</w:t>
      </w:r>
    </w:p>
    <w:tbl>
      <w:tblPr>
        <w:tblStyle w:val="18"/>
        <w:tblpPr w:leftFromText="180" w:rightFromText="180" w:vertAnchor="text" w:horzAnchor="page" w:tblpXSpec="center" w:tblpY="20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936"/>
        <w:gridCol w:w="1092"/>
        <w:gridCol w:w="1092"/>
        <w:gridCol w:w="1723"/>
        <w:gridCol w:w="672"/>
        <w:gridCol w:w="1444"/>
        <w:gridCol w:w="6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序号</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物品名称</w:t>
            </w: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规格型号</w:t>
            </w: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技术参数</w:t>
            </w:r>
          </w:p>
        </w:tc>
        <w:tc>
          <w:tcPr>
            <w:tcW w:w="17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生产厂家或品牌</w:t>
            </w: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数量</w:t>
            </w: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含税单价(元)</w:t>
            </w: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color w:val="000000"/>
                <w:sz w:val="18"/>
                <w:szCs w:val="18"/>
              </w:rPr>
            </w:pPr>
            <w:r>
              <w:rPr>
                <w:rFonts w:hint="eastAsia" w:ascii="仿宋" w:hAnsi="仿宋" w:eastAsia="仿宋" w:cs="仿宋"/>
                <w:color w:val="000000"/>
                <w:sz w:val="18"/>
                <w:szCs w:val="18"/>
              </w:rPr>
              <w:t>总计（大写）：人民币                                     小写： ￥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color w:val="000000"/>
                <w:sz w:val="18"/>
                <w:szCs w:val="18"/>
              </w:rPr>
            </w:pPr>
            <w:r>
              <w:rPr>
                <w:rFonts w:hint="eastAsia" w:ascii="仿宋" w:hAnsi="仿宋" w:eastAsia="仿宋" w:cs="仿宋"/>
                <w:color w:val="000000"/>
                <w:sz w:val="18"/>
                <w:szCs w:val="18"/>
              </w:rPr>
              <w:t>说明：含运输费、技术指导、含增值税、含安装调试费</w:t>
            </w:r>
          </w:p>
        </w:tc>
      </w:tr>
    </w:tbl>
    <w:p>
      <w:pPr>
        <w:spacing w:line="560" w:lineRule="exact"/>
        <w:ind w:firstLine="560" w:firstLineChars="200"/>
        <w:rPr>
          <w:rFonts w:ascii="仿宋" w:hAnsi="仿宋" w:eastAsia="仿宋" w:cs="仿宋"/>
          <w:color w:val="000000"/>
          <w:sz w:val="28"/>
          <w:szCs w:val="28"/>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bCs/>
          <w:color w:val="000000"/>
          <w:sz w:val="24"/>
        </w:rPr>
      </w:pPr>
      <w:r>
        <w:rPr>
          <w:rFonts w:hint="eastAsia" w:ascii="仿宋" w:hAnsi="仿宋" w:eastAsia="仿宋" w:cs="仿宋"/>
          <w:color w:val="000000"/>
          <w:sz w:val="24"/>
        </w:rPr>
        <w:t>3、本合同为固定单价，合同总价为人民币大写：</w:t>
      </w:r>
      <w:r>
        <w:rPr>
          <w:rFonts w:hint="eastAsia" w:ascii="仿宋" w:hAnsi="仿宋" w:eastAsia="仿宋" w:cs="仿宋"/>
          <w:bCs/>
          <w:color w:val="000000"/>
          <w:sz w:val="24"/>
          <w:u w:val="thick"/>
        </w:rPr>
        <w:t xml:space="preserve">     </w:t>
      </w:r>
      <w:r>
        <w:rPr>
          <w:rFonts w:hint="eastAsia" w:ascii="仿宋" w:hAnsi="仿宋" w:eastAsia="仿宋" w:cs="仿宋"/>
          <w:color w:val="000000"/>
          <w:sz w:val="24"/>
        </w:rPr>
        <w:t>（小写：</w:t>
      </w:r>
      <w:r>
        <w:rPr>
          <w:rFonts w:hint="eastAsia" w:ascii="仿宋" w:hAnsi="仿宋" w:eastAsia="仿宋" w:cs="仿宋"/>
          <w:bCs/>
          <w:color w:val="000000"/>
          <w:sz w:val="24"/>
          <w:u w:val="single"/>
        </w:rPr>
        <w:t xml:space="preserve">￥     </w:t>
      </w:r>
      <w:r>
        <w:rPr>
          <w:rFonts w:hint="eastAsia" w:ascii="仿宋" w:hAnsi="仿宋" w:eastAsia="仿宋" w:cs="仿宋"/>
          <w:color w:val="000000"/>
          <w:sz w:val="24"/>
          <w:u w:val="single"/>
        </w:rPr>
        <w:t>元）</w:t>
      </w:r>
      <w:r>
        <w:rPr>
          <w:rFonts w:hint="eastAsia" w:ascii="仿宋" w:hAnsi="仿宋" w:eastAsia="仿宋" w:cs="仿宋"/>
          <w:color w:val="000000"/>
          <w:sz w:val="24"/>
        </w:rPr>
        <w:t xml:space="preserve">。包含增值税。以上合同价格已包括货物供给、货物包装、运输费、安装费、调试、装卸费、必不可少的部件和保险等的全部费用及相关税费。乙方应保证甲方除支付合同约定货款之外无需再行支付其他任何费用和款项。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二、质量保证</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1、乙方保证本协议货物是符合国家技术规格和国家质量标准的出厂原装合格产品，产品型号、数量、规格及技术、质量标准、售后服务、安装调试必须满足甲方和自治区政府采购协议定点采购要求。</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2、货物在交货过程中，发生意外事故和故障损失，如撞、刮、裂、损等均由供方承担责任；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3、乙方须按合同要求提供质量合格的货物，如期交付到甲方指定的地点，并负责安装调试。</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4、乙方的安装调试人员有义务对甲方的货物维修人员及使用人员进行免费培训，确保维修人员能对货物进行日常维护和一般性故障的查找及故障的排除，确保使用人员能够熟练掌握货物的各项功能和操作。</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5、产品质量标准（含环保标准）：执行最新国家及行业标准、国家和地方行政主管部门的有关规定。没有国家和行业标准以及国家和地方行政主管部门的有关规定，按照通常标准或者符合合同目的的特定标准履行。</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6、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三、质量保证期</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1、合同内货物质保期至少为</w:t>
      </w:r>
      <w:r>
        <w:rPr>
          <w:rFonts w:hint="eastAsia" w:ascii="仿宋" w:hAnsi="仿宋" w:eastAsia="仿宋" w:cs="仿宋"/>
          <w:color w:val="000000"/>
          <w:sz w:val="24"/>
          <w:u w:val="single"/>
        </w:rPr>
        <w:t xml:space="preserve">   年</w:t>
      </w:r>
      <w:r>
        <w:rPr>
          <w:rFonts w:hint="eastAsia" w:ascii="仿宋" w:hAnsi="仿宋" w:eastAsia="仿宋" w:cs="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s="仿宋"/>
          <w:color w:val="000000"/>
          <w:sz w:val="24"/>
          <w:u w:val="single"/>
          <w:lang w:val="en-US"/>
        </w:rPr>
        <w:t>/</w:t>
      </w:r>
      <w:r>
        <w:rPr>
          <w:rFonts w:hint="eastAsia" w:ascii="仿宋" w:hAnsi="仿宋" w:eastAsia="仿宋" w:cs="仿宋"/>
          <w:color w:val="000000"/>
          <w:sz w:val="24"/>
        </w:rPr>
        <w:t>的，以</w:t>
      </w:r>
      <w:r>
        <w:rPr>
          <w:rFonts w:hint="eastAsia" w:ascii="仿宋" w:hAnsi="仿宋" w:eastAsia="仿宋" w:cs="仿宋"/>
          <w:color w:val="000000"/>
          <w:sz w:val="24"/>
          <w:u w:val="single"/>
          <w:lang w:val="en-US"/>
        </w:rPr>
        <w:t>/</w:t>
      </w:r>
      <w:r>
        <w:rPr>
          <w:rFonts w:hint="eastAsia" w:ascii="仿宋" w:hAnsi="仿宋" w:eastAsia="仿宋" w:cs="仿宋"/>
          <w:color w:val="000000"/>
          <w:sz w:val="24"/>
        </w:rPr>
        <w:t>为准；生产厂家提供的质保期长于</w:t>
      </w:r>
      <w:r>
        <w:rPr>
          <w:rFonts w:hint="eastAsia" w:ascii="仿宋" w:hAnsi="仿宋" w:eastAsia="仿宋" w:cs="仿宋"/>
          <w:color w:val="000000"/>
          <w:sz w:val="24"/>
          <w:u w:val="single"/>
          <w:lang w:val="en-US"/>
        </w:rPr>
        <w:t>/</w:t>
      </w:r>
      <w:r>
        <w:rPr>
          <w:rFonts w:hint="eastAsia" w:ascii="仿宋" w:hAnsi="仿宋" w:eastAsia="仿宋" w:cs="仿宋"/>
          <w:color w:val="000000"/>
          <w:sz w:val="24"/>
        </w:rPr>
        <w:t>的，以生产厂家提供的质保期为准，质保期满后支付质保金。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质保期内，如产品发生质量问题，乙方应在【24小时】内到场进行维修，并承担与维修和更换相关的运输、安装、调试、保险等全部费用。乙方接到甲方通知后未依照约定时间到场的，甲方有权另行聘请专业人员进行维修，产生的合理费用在质保金中予以扣除，不足部分，乙方应予以补足。</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四、交货（或安装）时间、地点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   1、交货时间</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供应商按</w:t>
      </w:r>
      <w:r>
        <w:rPr>
          <w:rFonts w:hint="eastAsia" w:ascii="仿宋" w:hAnsi="仿宋" w:eastAsia="仿宋" w:cs="仿宋"/>
          <w:color w:val="000000"/>
          <w:sz w:val="24"/>
          <w:lang w:val="en-US"/>
        </w:rPr>
        <w:t>甲方</w:t>
      </w:r>
      <w:r>
        <w:rPr>
          <w:rFonts w:hint="eastAsia" w:ascii="仿宋" w:hAnsi="仿宋" w:eastAsia="仿宋" w:cs="仿宋"/>
          <w:color w:val="000000"/>
          <w:sz w:val="24"/>
        </w:rPr>
        <w:t>要求时间将货物送至我院指定库房，并确保及时配合</w:t>
      </w:r>
      <w:r>
        <w:rPr>
          <w:rFonts w:hint="eastAsia" w:ascii="仿宋" w:hAnsi="仿宋" w:eastAsia="仿宋" w:cs="仿宋"/>
          <w:color w:val="000000"/>
          <w:sz w:val="24"/>
          <w:lang w:val="en-US"/>
        </w:rPr>
        <w:t>甲方</w:t>
      </w:r>
      <w:r>
        <w:rPr>
          <w:rFonts w:hint="eastAsia" w:ascii="仿宋" w:hAnsi="仿宋" w:eastAsia="仿宋" w:cs="仿宋"/>
          <w:color w:val="000000"/>
          <w:sz w:val="24"/>
        </w:rPr>
        <w:t>库管完成验收工作，如有质量问题或货物达不到使用需求，可随时退货或者调换，紧急物资要求2小时内送达，计划性物资24小时内送达。中标供应商必须与我院签订应急供应协议，如遇重大自然灾害、重大突发公共卫生事件，供应商必须保障我院所需物资，按照紧急供货时限2小时送货，同时提供物资保障承诺书。其它备注说明：如因甲方原因造成无法安装或延期安装，交货期限可后延，乙方同意顺延交货日期。</w:t>
      </w:r>
    </w:p>
    <w:p>
      <w:pPr>
        <w:spacing w:line="520" w:lineRule="exact"/>
        <w:rPr>
          <w:rFonts w:ascii="仿宋" w:hAnsi="仿宋" w:eastAsia="仿宋" w:cs="仿宋"/>
          <w:color w:val="000000"/>
          <w:sz w:val="24"/>
          <w:u w:val="single"/>
        </w:rPr>
      </w:pPr>
      <w:r>
        <w:rPr>
          <w:rFonts w:hint="eastAsia" w:ascii="仿宋" w:hAnsi="仿宋" w:eastAsia="仿宋" w:cs="仿宋"/>
          <w:color w:val="000000"/>
          <w:sz w:val="24"/>
        </w:rPr>
        <w:t xml:space="preserve">   2、到货地点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接货单位（或接货人）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。甲方指定的接货人为：姓名：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；双方明确，除该指定接货人外，其他任何人员（包括甲方的其他任何工作人员）签署的接货单，甲方均不予认可。</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   3、在交付时，乙方必须向甲方提供符合保修凭证等一切相关资料及配件，否则，甲方有权不予付款且不承担延期付款的违约责任。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交货完成前（即货物交付完成且经甲方验收完毕前），本合同项下商品的损毁灭失风险由乙方承担，交货完成后，商品的所有权及损毁灭失风险转移至甲方。（若需安装、调试）由乙方负责安装调试，安装调试完毕且经甲方外观及货物整体质量验收完成之日起算的30天后无质量问题的且经过甲方书面验收合格后视为交货合格。乙方应承担货物外观验收完成之日前毁损灭失风险。在安装期间，因物件发生的事故及人身伤亡，由乙方承担责任。与甲方无关，甲方不付相关责任。乙方向甲方承诺其具备履行本合同项下义务所需要的各类资质，如果因为应当具备资质而不具有资质，发生事故造成人身伤忙、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五、产品包装及运输</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 xml:space="preserve">１、包装必须与运输方式相适应，包装方式的确定和包装费用均由乙方负责;由于不适当的包装而造成的货物有任何的损坏由乙方负责。 </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3、包装费、运输费、装卸费和保险费均已包含在合同单价内。</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4、运输途中的货物安全问题均由乙方负责。</w:t>
      </w:r>
    </w:p>
    <w:p>
      <w:pPr>
        <w:spacing w:line="520" w:lineRule="exact"/>
        <w:ind w:firstLine="361" w:firstLineChars="150"/>
        <w:rPr>
          <w:rFonts w:ascii="仿宋" w:hAnsi="仿宋" w:eastAsia="仿宋" w:cs="仿宋"/>
          <w:bCs/>
          <w:color w:val="000000"/>
          <w:sz w:val="24"/>
        </w:rPr>
      </w:pPr>
      <w:r>
        <w:rPr>
          <w:rFonts w:hint="eastAsia" w:ascii="仿宋" w:hAnsi="仿宋" w:eastAsia="仿宋" w:cs="仿宋"/>
          <w:b/>
          <w:color w:val="000000"/>
          <w:sz w:val="24"/>
        </w:rPr>
        <w:t>六、验收</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2、数量:提货验收或按乙方发货结算单验收。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 </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七、售后服务</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上述产品的免费保修期为交货并验收合格后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免费更换时间为交货并验收合格后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u w:val="single"/>
        </w:rPr>
      </w:pPr>
      <w:r>
        <w:rPr>
          <w:rFonts w:hint="eastAsia" w:ascii="仿宋" w:hAnsi="仿宋" w:eastAsia="仿宋" w:cs="仿宋"/>
          <w:color w:val="000000"/>
          <w:sz w:val="24"/>
        </w:rPr>
        <w:t xml:space="preserve">乙方售后服务联系人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u w:val="single"/>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八、货款的支付</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1.合同签订后，按照采购方需求，完成日用品供应，经采购人验收合格无问题，每月供货方按照合同约定提供全额正规发票后，</w:t>
      </w:r>
      <w:r>
        <w:rPr>
          <w:rFonts w:hint="eastAsia" w:ascii="仿宋" w:hAnsi="仿宋" w:eastAsia="仿宋" w:cs="仿宋"/>
          <w:color w:val="000000"/>
          <w:sz w:val="24"/>
          <w:lang w:val="en-US" w:eastAsia="zh-CN"/>
        </w:rPr>
        <w:t>以12个月为一个结算周期，一个结算周期届满后，以网银方式支付相应的货款。</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 xml:space="preserve">2.甲方支付供应商任何一笔款项前，供应商必须与甲方财务对账，提供符合甲方财务做账要求的正规发票，否则甲方财务有权拒付款项且不承担任何责任。    </w:t>
      </w:r>
    </w:p>
    <w:p>
      <w:pPr>
        <w:spacing w:line="520" w:lineRule="exact"/>
        <w:ind w:firstLine="400"/>
        <w:rPr>
          <w:rFonts w:ascii="仿宋" w:hAnsi="仿宋" w:eastAsia="仿宋" w:cs="仿宋"/>
          <w:b/>
          <w:color w:val="000000"/>
          <w:sz w:val="24"/>
        </w:rPr>
      </w:pPr>
      <w:r>
        <w:rPr>
          <w:rFonts w:hint="eastAsia" w:ascii="仿宋" w:hAnsi="仿宋" w:eastAsia="仿宋" w:cs="仿宋"/>
          <w:b/>
          <w:color w:val="000000"/>
          <w:spacing w:val="-20"/>
          <w:sz w:val="24"/>
        </w:rPr>
        <w:t>九</w:t>
      </w:r>
      <w:r>
        <w:rPr>
          <w:rFonts w:hint="eastAsia" w:ascii="仿宋" w:hAnsi="仿宋" w:eastAsia="仿宋" w:cs="仿宋"/>
          <w:b/>
          <w:color w:val="000000"/>
          <w:sz w:val="24"/>
        </w:rPr>
        <w:t>、违约责任</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1、甲方违约责任</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2、乙方违约责任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乙方应严格按照合同约定的时间交货，如乙方延迟交货，甲方有权追究延迟交货的违约责任。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乙方所交产品品种、型号、规格、质量、安装等不符合合同规定的，由乙方负责包换或包修及重新安装，并承担修理、调换或退货、安装而支付的实际费用。乙方不能修理或者不能调换、安装的，按按合同总额的百分之二十承担违约金。</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6）本合同其他条款有违约处理约定的，其他条款视为特别条款优先适用。</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十、不可抗力</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1" w:firstLineChars="150"/>
        <w:rPr>
          <w:rFonts w:ascii="仿宋" w:hAnsi="仿宋" w:eastAsia="仿宋" w:cs="仿宋"/>
          <w:b/>
          <w:bCs/>
          <w:color w:val="000000"/>
          <w:sz w:val="24"/>
        </w:rPr>
      </w:pPr>
      <w:r>
        <w:rPr>
          <w:rFonts w:hint="eastAsia" w:ascii="仿宋" w:hAnsi="仿宋" w:eastAsia="仿宋" w:cs="仿宋"/>
          <w:b/>
          <w:bCs/>
          <w:color w:val="000000"/>
          <w:sz w:val="24"/>
        </w:rPr>
        <w:t>十一、争议解决</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本合同如发生纠纷，当事人双方应当及时协商解决，协商不成时，可向甲方所在地人民法院起诉。</w:t>
      </w:r>
    </w:p>
    <w:p>
      <w:pPr>
        <w:spacing w:line="520" w:lineRule="exact"/>
        <w:ind w:firstLine="361" w:firstLineChars="150"/>
        <w:rPr>
          <w:rFonts w:ascii="仿宋" w:hAnsi="仿宋" w:eastAsia="仿宋" w:cs="仿宋"/>
          <w:b/>
          <w:bCs/>
          <w:color w:val="000000"/>
          <w:sz w:val="24"/>
        </w:rPr>
      </w:pPr>
      <w:r>
        <w:rPr>
          <w:rFonts w:hint="eastAsia" w:ascii="仿宋" w:hAnsi="仿宋" w:eastAsia="仿宋" w:cs="仿宋"/>
          <w:b/>
          <w:bCs/>
          <w:color w:val="000000"/>
          <w:sz w:val="24"/>
        </w:rPr>
        <w:t>十二、合同的文本及生效</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1、本合同一式拾份，甲方、乙方各执伍份。</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2、本合同经双方法定代表人签字或单位盖章或双方委托代理人签字成立生效。</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十三、其他约定事项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2、乙方签定的供货补充协议和供货承诺书是本协议不可分割的组成部分，本协议未尽事宜从其规定。</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（以下无正文，为本合同签署页）</w:t>
      </w:r>
    </w:p>
    <w:p>
      <w:pPr>
        <w:spacing w:line="520" w:lineRule="exact"/>
        <w:rPr>
          <w:rFonts w:ascii="仿宋" w:hAnsi="仿宋" w:eastAsia="仿宋" w:cs="仿宋"/>
          <w:color w:val="000000"/>
          <w:sz w:val="24"/>
        </w:rPr>
      </w:pPr>
    </w:p>
    <w:p>
      <w:pPr>
        <w:spacing w:line="520" w:lineRule="exact"/>
        <w:rPr>
          <w:rFonts w:ascii="仿宋" w:hAnsi="仿宋" w:eastAsia="仿宋" w:cs="仿宋"/>
          <w:color w:val="000000"/>
          <w:sz w:val="24"/>
        </w:rPr>
      </w:pPr>
      <w:r>
        <w:rPr>
          <w:rFonts w:hint="eastAsia" w:ascii="仿宋" w:hAnsi="仿宋" w:eastAsia="仿宋" w:cs="仿宋"/>
          <w:color w:val="000000"/>
          <w:sz w:val="24"/>
        </w:rPr>
        <w:t>甲方（盖章）：                        乙方（盖章）：</w:t>
      </w:r>
    </w:p>
    <w:p>
      <w:pPr>
        <w:spacing w:line="520" w:lineRule="exact"/>
        <w:rPr>
          <w:rFonts w:ascii="仿宋" w:hAnsi="仿宋" w:eastAsia="仿宋" w:cs="仿宋"/>
          <w:color w:val="000000"/>
          <w:sz w:val="24"/>
        </w:rPr>
      </w:pPr>
      <w:r>
        <w:rPr>
          <w:rFonts w:hint="eastAsia" w:ascii="仿宋" w:hAnsi="仿宋" w:eastAsia="仿宋" w:cs="仿宋"/>
          <w:color w:val="000000"/>
          <w:sz w:val="24"/>
        </w:rPr>
        <w:t>法人或授权代表（签字）：              法人或授权代表（签字）：</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地址：                                地址：                              </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电话：                                电话：                               </w:t>
      </w:r>
    </w:p>
    <w:p>
      <w:pPr>
        <w:spacing w:line="520" w:lineRule="exact"/>
        <w:ind w:left="4750" w:leftChars="2159"/>
        <w:rPr>
          <w:rFonts w:ascii="仿宋" w:hAnsi="仿宋" w:eastAsia="仿宋" w:cs="仿宋"/>
          <w:color w:val="000000"/>
          <w:sz w:val="28"/>
          <w:szCs w:val="28"/>
        </w:rPr>
      </w:pPr>
      <w:r>
        <w:rPr>
          <w:rFonts w:hint="eastAsia" w:ascii="仿宋" w:hAnsi="仿宋" w:eastAsia="仿宋" w:cs="仿宋"/>
          <w:color w:val="000000"/>
          <w:sz w:val="24"/>
        </w:rPr>
        <w:t xml:space="preserve">签约时间：    年 月  日    </w:t>
      </w:r>
      <w:r>
        <w:rPr>
          <w:rFonts w:hint="eastAsia" w:ascii="仿宋" w:hAnsi="仿宋" w:eastAsia="仿宋" w:cs="仿宋"/>
          <w:color w:val="000000"/>
          <w:sz w:val="28"/>
          <w:szCs w:val="28"/>
        </w:rPr>
        <w:t xml:space="preserve">                                                   </w:t>
      </w:r>
    </w:p>
    <w:p>
      <w:pPr>
        <w:spacing w:line="520" w:lineRule="exact"/>
        <w:ind w:left="4750" w:leftChars="2159"/>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adjustRightInd w:val="0"/>
        <w:spacing w:line="360" w:lineRule="auto"/>
        <w:rPr>
          <w:rFonts w:ascii="仿宋" w:hAnsi="仿宋" w:eastAsia="仿宋" w:cs="仿宋"/>
          <w:color w:val="000000"/>
          <w:sz w:val="24"/>
        </w:rPr>
      </w:pPr>
      <w:r>
        <w:rPr>
          <w:rFonts w:hint="eastAsia" w:ascii="仿宋" w:hAnsi="仿宋" w:eastAsia="仿宋" w:cs="仿宋"/>
          <w:sz w:val="24"/>
        </w:rPr>
        <w:t xml:space="preserve"> </w:t>
      </w:r>
    </w:p>
    <w:p>
      <w:pPr>
        <w:keepNext/>
        <w:tabs>
          <w:tab w:val="left" w:pos="360"/>
          <w:tab w:val="left" w:pos="2193"/>
        </w:tabs>
        <w:spacing w:after="100" w:afterAutospacing="1" w:line="360" w:lineRule="auto"/>
        <w:outlineLvl w:val="0"/>
        <w:rPr>
          <w:rFonts w:ascii="仿宋" w:hAnsi="仿宋" w:eastAsia="仿宋" w:cs="仿宋"/>
          <w:b/>
          <w:bCs/>
          <w:spacing w:val="-2"/>
          <w:sz w:val="21"/>
          <w:szCs w:val="21"/>
        </w:rPr>
        <w:sectPr>
          <w:footerReference r:id="rId5" w:type="first"/>
          <w:footerReference r:id="rId4" w:type="default"/>
          <w:pgSz w:w="11907" w:h="16840"/>
          <w:pgMar w:top="1247" w:right="1247" w:bottom="1134" w:left="1247" w:header="709" w:footer="57" w:gutter="0"/>
          <w:cols w:space="720" w:num="1"/>
          <w:docGrid w:type="lines" w:linePitch="409" w:charSpace="0"/>
        </w:sectPr>
      </w:pPr>
    </w:p>
    <w:p>
      <w:pPr>
        <w:pStyle w:val="21"/>
        <w:spacing w:line="440" w:lineRule="exact"/>
        <w:ind w:left="883" w:hanging="883" w:hangingChars="275"/>
        <w:jc w:val="center"/>
        <w:outlineLvl w:val="0"/>
        <w:rPr>
          <w:rFonts w:ascii="仿宋" w:hAnsi="仿宋" w:eastAsia="仿宋" w:cs="仿宋"/>
        </w:rPr>
      </w:pPr>
      <w:bookmarkStart w:id="44" w:name="_Toc19108"/>
      <w:bookmarkStart w:id="45" w:name="_Toc16377"/>
      <w:r>
        <w:rPr>
          <w:rFonts w:hint="eastAsia" w:ascii="仿宋" w:hAnsi="仿宋" w:eastAsia="仿宋" w:cs="仿宋"/>
          <w:b/>
          <w:color w:val="000000"/>
          <w:spacing w:val="0"/>
          <w:kern w:val="2"/>
          <w:sz w:val="32"/>
          <w:szCs w:val="32"/>
        </w:rPr>
        <w:t>第四章  采购需求</w:t>
      </w:r>
      <w:bookmarkEnd w:id="44"/>
      <w:bookmarkEnd w:id="45"/>
    </w:p>
    <w:p>
      <w:pPr>
        <w:jc w:val="center"/>
        <w:rPr>
          <w:rFonts w:ascii="仿宋" w:hAnsi="仿宋" w:eastAsia="仿宋" w:cs="仿宋"/>
          <w:sz w:val="28"/>
          <w:szCs w:val="28"/>
        </w:rPr>
      </w:pPr>
    </w:p>
    <w:tbl>
      <w:tblPr>
        <w:tblStyle w:val="18"/>
        <w:tblpPr w:leftFromText="180" w:rightFromText="180" w:vertAnchor="page" w:horzAnchor="page" w:tblpXSpec="center" w:tblpY="2853"/>
        <w:tblOverlap w:val="never"/>
        <w:tblW w:w="8638" w:type="dxa"/>
        <w:jc w:val="center"/>
        <w:tblLayout w:type="fixed"/>
        <w:tblCellMar>
          <w:top w:w="15" w:type="dxa"/>
          <w:left w:w="15" w:type="dxa"/>
          <w:bottom w:w="15" w:type="dxa"/>
          <w:right w:w="15" w:type="dxa"/>
        </w:tblCellMar>
      </w:tblPr>
      <w:tblGrid>
        <w:gridCol w:w="804"/>
        <w:gridCol w:w="2026"/>
        <w:gridCol w:w="1182"/>
        <w:gridCol w:w="4626"/>
      </w:tblGrid>
      <w:tr>
        <w:tblPrEx>
          <w:tblCellMar>
            <w:top w:w="15" w:type="dxa"/>
            <w:left w:w="15" w:type="dxa"/>
            <w:bottom w:w="15" w:type="dxa"/>
            <w:right w:w="15" w:type="dxa"/>
          </w:tblCellMar>
        </w:tblPrEx>
        <w:trPr>
          <w:trHeight w:val="9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产品名称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规格</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lang w:val="en-US"/>
              </w:rPr>
            </w:pPr>
            <w:r>
              <w:rPr>
                <w:rFonts w:hint="eastAsia" w:ascii="仿宋" w:hAnsi="仿宋" w:eastAsia="仿宋" w:cs="仿宋"/>
                <w:b/>
                <w:color w:val="000000"/>
                <w:sz w:val="24"/>
                <w:szCs w:val="24"/>
                <w:lang w:val="en-US"/>
              </w:rPr>
              <w:t>技术参数（主要有效成分）</w:t>
            </w:r>
          </w:p>
        </w:tc>
      </w:tr>
      <w:tr>
        <w:tblPrEx>
          <w:tblCellMar>
            <w:top w:w="15" w:type="dxa"/>
            <w:left w:w="15" w:type="dxa"/>
            <w:bottom w:w="15" w:type="dxa"/>
            <w:right w:w="15" w:type="dxa"/>
          </w:tblCellMar>
        </w:tblPrEx>
        <w:trPr>
          <w:trHeight w:val="9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免洗手消毒液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500ML/瓶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醋酸洗必泰0.45%-0.55%(w/w)</w:t>
            </w:r>
          </w:p>
          <w:p>
            <w:pPr>
              <w:pStyle w:val="16"/>
              <w:autoSpaceDE/>
              <w:autoSpaceDN/>
              <w:spacing w:line="440" w:lineRule="exact"/>
              <w:jc w:val="center"/>
              <w:rPr>
                <w:rFonts w:ascii="仿宋" w:hAnsi="仿宋" w:eastAsia="仿宋" w:cs="仿宋"/>
                <w:color w:val="000000"/>
                <w:sz w:val="24"/>
                <w:szCs w:val="24"/>
                <w:lang w:val="en-US"/>
              </w:rPr>
            </w:pPr>
            <w:r>
              <w:rPr>
                <w:rFonts w:hint="eastAsia" w:ascii="仿宋" w:hAnsi="仿宋" w:eastAsia="仿宋" w:cs="仿宋"/>
                <w:sz w:val="24"/>
                <w:szCs w:val="24"/>
                <w:lang w:val="en-US"/>
              </w:rPr>
              <w:t>乙醇 63%-77%(v/v)</w:t>
            </w:r>
          </w:p>
        </w:tc>
      </w:tr>
      <w:tr>
        <w:tblPrEx>
          <w:tblCellMar>
            <w:top w:w="15" w:type="dxa"/>
            <w:left w:w="15" w:type="dxa"/>
            <w:bottom w:w="15" w:type="dxa"/>
            <w:right w:w="15" w:type="dxa"/>
          </w:tblCellMar>
        </w:tblPrEx>
        <w:trPr>
          <w:trHeight w:val="9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2%葡萄糖酸氯己定醇皮肤消毒液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60ML/瓶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r>
              <w:rPr>
                <w:rFonts w:hint="eastAsia" w:ascii="仿宋" w:hAnsi="仿宋" w:eastAsia="仿宋" w:cs="仿宋"/>
                <w:sz w:val="24"/>
                <w:szCs w:val="24"/>
                <w:lang w:val="en-US"/>
              </w:rPr>
              <w:t>葡萄糖酸氯己定含量1.8%-2.2%(w/v)</w:t>
            </w:r>
          </w:p>
          <w:p>
            <w:pPr>
              <w:pStyle w:val="16"/>
              <w:jc w:val="center"/>
              <w:rPr>
                <w:rFonts w:ascii="仿宋" w:hAnsi="仿宋" w:eastAsia="仿宋" w:cs="仿宋"/>
                <w:sz w:val="24"/>
                <w:szCs w:val="24"/>
                <w:lang w:val="en-US"/>
              </w:rPr>
            </w:pPr>
            <w:r>
              <w:rPr>
                <w:rFonts w:hint="eastAsia" w:ascii="仿宋" w:hAnsi="仿宋" w:eastAsia="仿宋" w:cs="仿宋"/>
                <w:sz w:val="24"/>
                <w:szCs w:val="24"/>
                <w:lang w:val="en-US"/>
              </w:rPr>
              <w:t>乙醇含量 63%-77%(v/v)</w:t>
            </w:r>
          </w:p>
        </w:tc>
      </w:tr>
      <w:tr>
        <w:tblPrEx>
          <w:tblCellMar>
            <w:top w:w="15" w:type="dxa"/>
            <w:left w:w="15" w:type="dxa"/>
            <w:bottom w:w="15" w:type="dxa"/>
            <w:right w:w="15" w:type="dxa"/>
          </w:tblCellMar>
        </w:tblPrEx>
        <w:trPr>
          <w:trHeight w:val="9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手消毒凝胶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500ML/瓶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r>
              <w:rPr>
                <w:rFonts w:hint="eastAsia" w:ascii="仿宋" w:hAnsi="仿宋" w:eastAsia="仿宋" w:cs="仿宋"/>
                <w:sz w:val="24"/>
                <w:szCs w:val="24"/>
                <w:lang w:val="en-US"/>
              </w:rPr>
              <w:t>三氯羟基二苯醚含量0.3%±0.03%(w/w)</w:t>
            </w:r>
          </w:p>
          <w:p>
            <w:pPr>
              <w:pStyle w:val="16"/>
              <w:jc w:val="center"/>
              <w:rPr>
                <w:rFonts w:ascii="仿宋" w:hAnsi="仿宋" w:eastAsia="仿宋" w:cs="仿宋"/>
                <w:sz w:val="24"/>
                <w:szCs w:val="24"/>
                <w:lang w:val="en-US"/>
              </w:rPr>
            </w:pPr>
            <w:r>
              <w:rPr>
                <w:rFonts w:hint="eastAsia" w:ascii="仿宋" w:hAnsi="仿宋" w:eastAsia="仿宋" w:cs="仿宋"/>
                <w:sz w:val="24"/>
                <w:szCs w:val="24"/>
                <w:lang w:val="en-US"/>
              </w:rPr>
              <w:t>乙醇含量 50%±5%(v/v)</w:t>
            </w:r>
          </w:p>
        </w:tc>
      </w:tr>
      <w:tr>
        <w:tblPrEx>
          <w:tblCellMar>
            <w:top w:w="15" w:type="dxa"/>
            <w:left w:w="15" w:type="dxa"/>
            <w:bottom w:w="15" w:type="dxa"/>
            <w:right w:w="15" w:type="dxa"/>
          </w:tblCellMar>
        </w:tblPrEx>
        <w:trPr>
          <w:trHeight w:val="9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2%戊二醛消毒液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2.5L/桶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color w:val="000000"/>
                <w:sz w:val="24"/>
                <w:szCs w:val="24"/>
                <w:lang w:val="en-US"/>
              </w:rPr>
            </w:pPr>
            <w:r>
              <w:rPr>
                <w:rFonts w:hint="eastAsia" w:ascii="仿宋" w:hAnsi="仿宋" w:eastAsia="仿宋" w:cs="仿宋"/>
                <w:sz w:val="24"/>
                <w:szCs w:val="24"/>
                <w:lang w:val="en-US"/>
              </w:rPr>
              <w:t>戊二醛含量2.0%-2.5%(w/v)</w:t>
            </w:r>
          </w:p>
        </w:tc>
      </w:tr>
    </w:tbl>
    <w:p>
      <w:pPr>
        <w:pStyle w:val="16"/>
        <w:numPr>
          <w:ilvl w:val="0"/>
          <w:numId w:val="2"/>
        </w:numPr>
        <w:rPr>
          <w:rFonts w:ascii="仿宋" w:hAnsi="仿宋" w:eastAsia="仿宋" w:cs="仿宋"/>
          <w:sz w:val="28"/>
          <w:szCs w:val="28"/>
          <w:lang w:val="en-US"/>
        </w:rPr>
      </w:pPr>
      <w:r>
        <w:rPr>
          <w:rFonts w:hint="eastAsia" w:ascii="仿宋" w:hAnsi="仿宋" w:eastAsia="仿宋" w:cs="仿宋"/>
          <w:sz w:val="28"/>
          <w:szCs w:val="28"/>
          <w:lang w:val="en-US"/>
        </w:rPr>
        <w:t>招标产品技术参数</w:t>
      </w:r>
      <w:r>
        <w:rPr>
          <w:rFonts w:hint="eastAsia" w:ascii="仿宋" w:hAnsi="仿宋" w:eastAsia="仿宋" w:cs="仿宋"/>
          <w:sz w:val="28"/>
          <w:szCs w:val="28"/>
          <w:lang w:val="en-US" w:eastAsia="zh-CN"/>
        </w:rPr>
        <w:t>（</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下</w:t>
      </w:r>
      <w:r>
        <w:rPr>
          <w:rFonts w:hint="eastAsia" w:ascii="仿宋" w:hAnsi="仿宋" w:eastAsia="仿宋" w:cs="仿宋"/>
          <w:sz w:val="24"/>
          <w:szCs w:val="24"/>
          <w:lang w:val="en-US"/>
        </w:rPr>
        <w:t>述产品均须提供样品。</w:t>
      </w:r>
      <w:r>
        <w:rPr>
          <w:rFonts w:hint="eastAsia" w:ascii="仿宋" w:hAnsi="仿宋" w:eastAsia="仿宋" w:cs="仿宋"/>
          <w:sz w:val="28"/>
          <w:szCs w:val="28"/>
          <w:lang w:val="en-US" w:eastAsia="zh-CN"/>
        </w:rPr>
        <w:t>）</w:t>
      </w:r>
    </w:p>
    <w:p>
      <w:pPr>
        <w:pStyle w:val="16"/>
        <w:numPr>
          <w:ilvl w:val="0"/>
          <w:numId w:val="2"/>
        </w:numPr>
        <w:rPr>
          <w:rFonts w:ascii="仿宋" w:hAnsi="仿宋" w:eastAsia="仿宋" w:cs="仿宋"/>
          <w:sz w:val="24"/>
          <w:szCs w:val="24"/>
          <w:lang w:val="en-US"/>
        </w:rPr>
      </w:pPr>
      <w:r>
        <w:rPr>
          <w:rFonts w:hint="eastAsia" w:ascii="仿宋" w:hAnsi="仿宋" w:eastAsia="仿宋" w:cs="仿宋"/>
          <w:sz w:val="24"/>
          <w:szCs w:val="24"/>
          <w:lang w:val="en-US"/>
        </w:rPr>
        <w:t>招标产品年预采购量及预采购金额</w:t>
      </w:r>
    </w:p>
    <w:tbl>
      <w:tblPr>
        <w:tblStyle w:val="18"/>
        <w:tblpPr w:leftFromText="180" w:rightFromText="180" w:vertAnchor="page" w:horzAnchor="page" w:tblpXSpec="center" w:tblpY="8703"/>
        <w:tblOverlap w:val="never"/>
        <w:tblW w:w="9370" w:type="dxa"/>
        <w:jc w:val="center"/>
        <w:tblLayout w:type="fixed"/>
        <w:tblCellMar>
          <w:top w:w="15" w:type="dxa"/>
          <w:left w:w="15" w:type="dxa"/>
          <w:bottom w:w="15" w:type="dxa"/>
          <w:right w:w="15" w:type="dxa"/>
        </w:tblCellMar>
      </w:tblPr>
      <w:tblGrid>
        <w:gridCol w:w="592"/>
        <w:gridCol w:w="2026"/>
        <w:gridCol w:w="1182"/>
        <w:gridCol w:w="1685"/>
        <w:gridCol w:w="1935"/>
        <w:gridCol w:w="1950"/>
      </w:tblGrid>
      <w:tr>
        <w:tblPrEx>
          <w:tblCellMar>
            <w:top w:w="15" w:type="dxa"/>
            <w:left w:w="15" w:type="dxa"/>
            <w:bottom w:w="15" w:type="dxa"/>
            <w:right w:w="15" w:type="dxa"/>
          </w:tblCellMar>
        </w:tblPrEx>
        <w:trPr>
          <w:trHeight w:val="92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产品名称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规格</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lang w:val="en-US"/>
              </w:rPr>
            </w:pPr>
            <w:r>
              <w:rPr>
                <w:rFonts w:hint="eastAsia" w:ascii="仿宋" w:hAnsi="仿宋" w:eastAsia="仿宋" w:cs="仿宋"/>
                <w:b/>
                <w:color w:val="000000"/>
                <w:sz w:val="24"/>
                <w:szCs w:val="24"/>
                <w:lang w:val="en-US"/>
              </w:rPr>
              <w:t>招标控制单价（元）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lang w:val="en-US"/>
              </w:rPr>
            </w:pPr>
            <w:r>
              <w:rPr>
                <w:rFonts w:hint="eastAsia" w:ascii="仿宋" w:hAnsi="仿宋" w:eastAsia="仿宋" w:cs="仿宋"/>
                <w:b/>
                <w:color w:val="000000"/>
                <w:sz w:val="24"/>
                <w:szCs w:val="24"/>
                <w:lang w:val="en-US"/>
              </w:rPr>
              <w:t>年预采购量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szCs w:val="24"/>
                <w:lang w:val="en-US"/>
              </w:rPr>
            </w:pPr>
            <w:r>
              <w:rPr>
                <w:rFonts w:hint="eastAsia" w:ascii="仿宋" w:hAnsi="仿宋" w:eastAsia="仿宋" w:cs="仿宋"/>
                <w:b/>
                <w:color w:val="000000"/>
                <w:sz w:val="24"/>
                <w:szCs w:val="24"/>
                <w:lang w:val="en-US"/>
              </w:rPr>
              <w:t>预采购金额（元）</w:t>
            </w:r>
          </w:p>
        </w:tc>
      </w:tr>
      <w:tr>
        <w:tblPrEx>
          <w:tblCellMar>
            <w:top w:w="15" w:type="dxa"/>
            <w:left w:w="15" w:type="dxa"/>
            <w:bottom w:w="15" w:type="dxa"/>
            <w:right w:w="15" w:type="dxa"/>
          </w:tblCellMar>
        </w:tblPrEx>
        <w:trPr>
          <w:trHeight w:val="99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免洗手消毒液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500ML/瓶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2500瓶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40000</w:t>
            </w:r>
          </w:p>
        </w:tc>
      </w:tr>
      <w:tr>
        <w:tblPrEx>
          <w:tblCellMar>
            <w:top w:w="15" w:type="dxa"/>
            <w:left w:w="15" w:type="dxa"/>
            <w:bottom w:w="15" w:type="dxa"/>
            <w:right w:w="15" w:type="dxa"/>
          </w:tblCellMar>
        </w:tblPrEx>
        <w:trPr>
          <w:trHeight w:val="99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2%葡萄糖酸氯己定醇皮肤消毒液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60ML/瓶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8000瓶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r>
              <w:rPr>
                <w:rFonts w:hint="eastAsia" w:ascii="仿宋" w:hAnsi="仿宋" w:eastAsia="仿宋" w:cs="仿宋"/>
                <w:color w:val="000000"/>
                <w:sz w:val="24"/>
                <w:szCs w:val="24"/>
                <w:lang w:val="en-US"/>
              </w:rPr>
              <w:t>48000</w:t>
            </w:r>
          </w:p>
        </w:tc>
      </w:tr>
      <w:tr>
        <w:tblPrEx>
          <w:tblCellMar>
            <w:top w:w="15" w:type="dxa"/>
            <w:left w:w="15" w:type="dxa"/>
            <w:bottom w:w="15" w:type="dxa"/>
            <w:right w:w="15" w:type="dxa"/>
          </w:tblCellMar>
        </w:tblPrEx>
        <w:trPr>
          <w:trHeight w:val="99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手消毒凝胶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500ML/瓶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10000瓶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r>
              <w:rPr>
                <w:rFonts w:hint="eastAsia" w:ascii="仿宋" w:hAnsi="仿宋" w:eastAsia="仿宋" w:cs="仿宋"/>
                <w:color w:val="000000"/>
                <w:sz w:val="24"/>
                <w:szCs w:val="24"/>
                <w:lang w:val="en-US"/>
              </w:rPr>
              <w:t>135000</w:t>
            </w:r>
          </w:p>
        </w:tc>
      </w:tr>
      <w:tr>
        <w:tblPrEx>
          <w:tblCellMar>
            <w:top w:w="15" w:type="dxa"/>
            <w:left w:w="15" w:type="dxa"/>
            <w:bottom w:w="15" w:type="dxa"/>
            <w:right w:w="15" w:type="dxa"/>
          </w:tblCellMar>
        </w:tblPrEx>
        <w:trPr>
          <w:trHeight w:val="99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2%戊二醛消毒液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sz w:val="24"/>
                <w:szCs w:val="24"/>
              </w:rPr>
            </w:pPr>
            <w:r>
              <w:rPr>
                <w:rFonts w:hint="eastAsia" w:ascii="仿宋" w:hAnsi="仿宋" w:eastAsia="仿宋" w:cs="仿宋"/>
                <w:sz w:val="24"/>
                <w:szCs w:val="24"/>
                <w:lang w:val="en-US"/>
              </w:rPr>
              <w:t>2.5L/桶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40桶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r>
              <w:rPr>
                <w:rFonts w:hint="eastAsia" w:ascii="仿宋" w:hAnsi="仿宋" w:eastAsia="仿宋" w:cs="仿宋"/>
                <w:color w:val="000000"/>
                <w:sz w:val="24"/>
                <w:szCs w:val="24"/>
                <w:lang w:val="en-US"/>
              </w:rPr>
              <w:t>520</w:t>
            </w:r>
          </w:p>
        </w:tc>
      </w:tr>
      <w:tr>
        <w:tblPrEx>
          <w:tblCellMar>
            <w:top w:w="15" w:type="dxa"/>
            <w:left w:w="15" w:type="dxa"/>
            <w:bottom w:w="15" w:type="dxa"/>
            <w:right w:w="15" w:type="dxa"/>
          </w:tblCellMar>
        </w:tblPrEx>
        <w:trPr>
          <w:trHeight w:val="600" w:hRule="atLeast"/>
          <w:jc w:val="center"/>
        </w:trPr>
        <w:tc>
          <w:tcPr>
            <w:tcW w:w="7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r>
              <w:rPr>
                <w:rFonts w:hint="eastAsia" w:ascii="仿宋" w:hAnsi="仿宋" w:eastAsia="仿宋" w:cs="仿宋"/>
                <w:sz w:val="24"/>
                <w:szCs w:val="24"/>
                <w:lang w:val="en-US"/>
              </w:rPr>
              <w:t>总金额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r>
              <w:rPr>
                <w:rFonts w:hint="eastAsia" w:ascii="仿宋" w:hAnsi="仿宋" w:eastAsia="仿宋" w:cs="仿宋"/>
                <w:color w:val="000000"/>
                <w:sz w:val="24"/>
                <w:szCs w:val="24"/>
                <w:lang w:val="en-US"/>
              </w:rPr>
              <w:t>223520</w:t>
            </w:r>
          </w:p>
        </w:tc>
      </w:tr>
    </w:tbl>
    <w:p>
      <w:pPr>
        <w:pStyle w:val="16"/>
        <w:rPr>
          <w:rFonts w:hint="eastAsia" w:ascii="仿宋" w:hAnsi="仿宋" w:eastAsia="仿宋" w:cs="仿宋"/>
          <w:sz w:val="24"/>
          <w:szCs w:val="24"/>
          <w:lang w:val="en-US"/>
        </w:rPr>
      </w:pPr>
    </w:p>
    <w:p>
      <w:pPr>
        <w:pStyle w:val="16"/>
        <w:rPr>
          <w:rFonts w:ascii="仿宋" w:hAnsi="仿宋" w:eastAsia="仿宋" w:cs="仿宋"/>
          <w:sz w:val="24"/>
          <w:szCs w:val="24"/>
          <w:lang w:val="en-US"/>
        </w:rPr>
      </w:pPr>
      <w:r>
        <w:rPr>
          <w:rFonts w:hint="eastAsia" w:ascii="仿宋" w:hAnsi="仿宋" w:eastAsia="仿宋" w:cs="仿宋"/>
          <w:sz w:val="24"/>
          <w:szCs w:val="24"/>
          <w:lang w:val="en-US"/>
        </w:rPr>
        <w:t>三、付款方式</w:t>
      </w:r>
    </w:p>
    <w:p>
      <w:pPr>
        <w:pStyle w:val="17"/>
        <w:spacing w:before="0" w:beforeAutospacing="0" w:after="0" w:afterAutospacing="0" w:line="360" w:lineRule="auto"/>
        <w:ind w:firstLine="480" w:firstLineChars="200"/>
        <w:rPr>
          <w:rFonts w:ascii="仿宋" w:hAnsi="仿宋" w:eastAsia="仿宋" w:cs="仿宋"/>
          <w:kern w:val="2"/>
          <w:sz w:val="24"/>
          <w:szCs w:val="24"/>
        </w:rPr>
      </w:pPr>
      <w:r>
        <w:rPr>
          <w:rFonts w:hint="eastAsia" w:ascii="仿宋" w:hAnsi="仿宋" w:eastAsia="仿宋" w:cs="仿宋"/>
          <w:sz w:val="24"/>
          <w:szCs w:val="24"/>
        </w:rPr>
        <w:t>12个月为一个结算周期，甲方收到乙方交付的产品验收合格，且产品无任何质量问题及其他纠纷的情况下，一个结算周期届满后，以网银的付款方式向乙方结算相应的货款。</w:t>
      </w:r>
    </w:p>
    <w:p>
      <w:pPr>
        <w:spacing w:line="360" w:lineRule="auto"/>
        <w:rPr>
          <w:rFonts w:ascii="仿宋" w:hAnsi="仿宋" w:eastAsia="仿宋" w:cs="仿宋"/>
          <w:sz w:val="24"/>
          <w:szCs w:val="24"/>
          <w:lang w:val="en-US" w:bidi="ar-SA"/>
        </w:rPr>
      </w:pPr>
      <w:r>
        <w:rPr>
          <w:rFonts w:hint="eastAsia" w:ascii="仿宋" w:hAnsi="仿宋" w:eastAsia="仿宋" w:cs="仿宋"/>
          <w:sz w:val="24"/>
          <w:szCs w:val="24"/>
          <w:lang w:val="en-US" w:bidi="ar-SA"/>
        </w:rPr>
        <w:t>四、配送方式和时间</w:t>
      </w:r>
    </w:p>
    <w:p>
      <w:pPr>
        <w:autoSpaceDE/>
        <w:autoSpaceDN/>
        <w:spacing w:line="360" w:lineRule="auto"/>
        <w:ind w:firstLine="480" w:firstLineChars="200"/>
        <w:rPr>
          <w:rFonts w:ascii="仿宋" w:hAnsi="仿宋" w:eastAsia="仿宋" w:cs="仿宋"/>
          <w:sz w:val="24"/>
          <w:szCs w:val="24"/>
          <w:lang w:val="en-US" w:bidi="ar-SA"/>
        </w:rPr>
      </w:pPr>
      <w:r>
        <w:rPr>
          <w:rFonts w:hint="eastAsia" w:ascii="仿宋" w:hAnsi="仿宋" w:eastAsia="仿宋" w:cs="仿宋"/>
          <w:sz w:val="24"/>
          <w:szCs w:val="24"/>
          <w:lang w:val="en-US" w:bidi="ar-SA"/>
        </w:rPr>
        <w:t>急救产品两小时内送到甲方指定地点，一般产品24小时内送到甲方指定地点，节假日保证配送。如甲方有特殊配送需求的，应设法满足。</w:t>
      </w:r>
    </w:p>
    <w:p>
      <w:pPr>
        <w:autoSpaceDE/>
        <w:autoSpaceDN/>
        <w:spacing w:line="360" w:lineRule="auto"/>
        <w:rPr>
          <w:rFonts w:ascii="仿宋" w:hAnsi="仿宋" w:eastAsia="仿宋" w:cs="仿宋"/>
          <w:sz w:val="24"/>
          <w:szCs w:val="24"/>
          <w:lang w:val="en-US" w:bidi="ar-SA"/>
        </w:rPr>
      </w:pPr>
      <w:r>
        <w:rPr>
          <w:rFonts w:hint="eastAsia" w:ascii="仿宋" w:hAnsi="仿宋" w:eastAsia="仿宋" w:cs="仿宋"/>
          <w:sz w:val="24"/>
          <w:szCs w:val="24"/>
          <w:lang w:val="en-US" w:bidi="ar-SA"/>
        </w:rPr>
        <w:t>五、拟定本项目合同周期</w:t>
      </w:r>
    </w:p>
    <w:p>
      <w:pPr>
        <w:autoSpaceDE/>
        <w:autoSpaceDN/>
        <w:spacing w:line="360" w:lineRule="auto"/>
        <w:ind w:firstLine="480" w:firstLineChars="200"/>
        <w:rPr>
          <w:rFonts w:ascii="仿宋" w:hAnsi="仿宋" w:eastAsia="仿宋" w:cs="仿宋"/>
          <w:sz w:val="24"/>
          <w:szCs w:val="24"/>
          <w:lang w:val="en-US" w:bidi="ar-SA"/>
        </w:rPr>
      </w:pPr>
      <w:r>
        <w:rPr>
          <w:rFonts w:hint="eastAsia" w:ascii="仿宋" w:hAnsi="仿宋" w:eastAsia="仿宋" w:cs="仿宋"/>
          <w:sz w:val="24"/>
          <w:szCs w:val="24"/>
          <w:lang w:val="en-US" w:bidi="ar-SA"/>
        </w:rPr>
        <w:t>拟定本项目合同周期为两年，在合同期间内，不得随意更改供应价格。</w:t>
      </w:r>
    </w:p>
    <w:p>
      <w:pPr>
        <w:autoSpaceDE/>
        <w:autoSpaceDN/>
        <w:spacing w:line="360" w:lineRule="auto"/>
        <w:rPr>
          <w:rFonts w:ascii="仿宋" w:hAnsi="仿宋" w:eastAsia="仿宋" w:cs="仿宋"/>
          <w:sz w:val="24"/>
          <w:szCs w:val="24"/>
          <w:lang w:val="en-US" w:bidi="ar-SA"/>
        </w:rPr>
      </w:pPr>
      <w:r>
        <w:rPr>
          <w:rFonts w:hint="eastAsia" w:ascii="仿宋" w:hAnsi="仿宋" w:eastAsia="仿宋" w:cs="仿宋"/>
          <w:sz w:val="24"/>
          <w:szCs w:val="24"/>
          <w:lang w:val="en-US" w:bidi="ar-SA"/>
        </w:rPr>
        <w:t>六、产品质量保证及验收</w:t>
      </w:r>
    </w:p>
    <w:p>
      <w:pPr>
        <w:autoSpaceDE/>
        <w:autoSpaceDN/>
        <w:spacing w:line="360" w:lineRule="auto"/>
        <w:ind w:firstLine="480" w:firstLineChars="200"/>
        <w:rPr>
          <w:rFonts w:ascii="仿宋" w:hAnsi="仿宋" w:eastAsia="仿宋" w:cs="仿宋"/>
          <w:sz w:val="24"/>
          <w:szCs w:val="24"/>
          <w:lang w:val="en-US" w:bidi="ar-SA"/>
        </w:rPr>
      </w:pPr>
      <w:r>
        <w:rPr>
          <w:rFonts w:hint="eastAsia" w:ascii="仿宋" w:hAnsi="仿宋" w:eastAsia="仿宋" w:cs="仿宋"/>
          <w:sz w:val="24"/>
          <w:szCs w:val="24"/>
          <w:lang w:val="en-US" w:bidi="ar-SA"/>
        </w:rPr>
        <w:t>中标企业须保证提供的医用消毒制剂应是全新的、未使用过的、标识清楚，符合国家技术规格和国家质量标准的出厂原装合格产品，产品质量、规格和生产厂家等符合合同及招投标文件规定的标准。</w:t>
      </w:r>
    </w:p>
    <w:p>
      <w:pPr>
        <w:autoSpaceDE/>
        <w:autoSpaceDN/>
        <w:spacing w:line="360" w:lineRule="auto"/>
        <w:ind w:firstLine="480" w:firstLineChars="200"/>
        <w:rPr>
          <w:rFonts w:ascii="仿宋" w:hAnsi="仿宋" w:eastAsia="仿宋" w:cs="仿宋"/>
          <w:sz w:val="24"/>
          <w:szCs w:val="24"/>
          <w:lang w:val="en-US" w:bidi="ar-SA"/>
        </w:rPr>
      </w:pPr>
      <w:r>
        <w:rPr>
          <w:rFonts w:hint="eastAsia" w:ascii="仿宋" w:hAnsi="仿宋" w:eastAsia="仿宋" w:cs="仿宋"/>
          <w:sz w:val="24"/>
          <w:szCs w:val="24"/>
          <w:lang w:val="en-US" w:bidi="ar-SA"/>
        </w:rPr>
        <w:t>中标企业供应的医用消毒制剂的有效期至少在一年以上，如有发现有效期少于6个月，甲方有权拒绝验收。</w:t>
      </w:r>
    </w:p>
    <w:p>
      <w:pPr>
        <w:autoSpaceDE/>
        <w:autoSpaceDN/>
        <w:spacing w:line="360" w:lineRule="auto"/>
        <w:rPr>
          <w:rFonts w:ascii="仿宋" w:hAnsi="仿宋" w:eastAsia="仿宋" w:cs="仿宋"/>
          <w:sz w:val="24"/>
          <w:szCs w:val="24"/>
          <w:lang w:val="en-US" w:bidi="ar-SA"/>
        </w:rPr>
      </w:pPr>
      <w:r>
        <w:rPr>
          <w:rFonts w:hint="eastAsia" w:ascii="仿宋" w:hAnsi="仿宋" w:eastAsia="仿宋" w:cs="仿宋"/>
          <w:sz w:val="24"/>
          <w:szCs w:val="24"/>
          <w:lang w:val="en-US" w:bidi="ar-SA"/>
        </w:rPr>
        <w:t>七、质保期</w:t>
      </w:r>
    </w:p>
    <w:p>
      <w:pPr>
        <w:autoSpaceDE/>
        <w:autoSpaceDN/>
        <w:spacing w:line="360" w:lineRule="auto"/>
        <w:ind w:firstLine="480" w:firstLineChars="200"/>
        <w:rPr>
          <w:rFonts w:ascii="仿宋" w:hAnsi="仿宋" w:eastAsia="仿宋" w:cs="仿宋"/>
          <w:sz w:val="24"/>
          <w:szCs w:val="24"/>
          <w:lang w:val="en-US" w:bidi="ar-SA"/>
        </w:rPr>
      </w:pPr>
      <w:r>
        <w:rPr>
          <w:rFonts w:hint="eastAsia" w:ascii="仿宋" w:hAnsi="仿宋" w:eastAsia="仿宋" w:cs="仿宋"/>
          <w:sz w:val="24"/>
          <w:szCs w:val="24"/>
          <w:lang w:val="en-US" w:bidi="ar-SA"/>
        </w:rPr>
        <w:t>质保期为交货并验收合格后1年；免费更换时间为交货并验收合格1年。</w:t>
      </w:r>
    </w:p>
    <w:p>
      <w:pPr>
        <w:autoSpaceDE/>
        <w:autoSpaceDN/>
        <w:spacing w:line="360" w:lineRule="auto"/>
        <w:ind w:firstLine="480" w:firstLineChars="200"/>
        <w:rPr>
          <w:rFonts w:ascii="仿宋" w:hAnsi="仿宋" w:eastAsia="仿宋" w:cs="仿宋"/>
          <w:sz w:val="24"/>
          <w:szCs w:val="24"/>
          <w:lang w:val="en-US" w:bidi="ar-SA"/>
        </w:rPr>
      </w:pPr>
    </w:p>
    <w:p>
      <w:pPr>
        <w:pStyle w:val="16"/>
        <w:rPr>
          <w:rFonts w:ascii="仿宋" w:hAnsi="仿宋" w:eastAsia="仿宋" w:cs="仿宋"/>
          <w:sz w:val="28"/>
          <w:szCs w:val="28"/>
          <w:lang w:val="en-US" w:bidi="ar-SA"/>
        </w:rPr>
      </w:pPr>
    </w:p>
    <w:p>
      <w:pPr>
        <w:pStyle w:val="10"/>
        <w:rPr>
          <w:rFonts w:ascii="仿宋" w:hAnsi="仿宋" w:eastAsia="仿宋" w:cs="仿宋"/>
          <w:bCs/>
          <w:sz w:val="28"/>
          <w:szCs w:val="28"/>
        </w:rPr>
      </w:pPr>
    </w:p>
    <w:p>
      <w:pPr>
        <w:pStyle w:val="10"/>
        <w:rPr>
          <w:rFonts w:ascii="仿宋" w:hAnsi="仿宋" w:eastAsia="仿宋" w:cs="仿宋"/>
          <w:bCs/>
          <w:sz w:val="28"/>
          <w:szCs w:val="28"/>
        </w:rPr>
      </w:pPr>
    </w:p>
    <w:p>
      <w:pPr>
        <w:pStyle w:val="10"/>
        <w:rPr>
          <w:rFonts w:ascii="仿宋" w:hAnsi="仿宋" w:eastAsia="仿宋" w:cs="仿宋"/>
          <w:bCs/>
          <w:sz w:val="28"/>
          <w:szCs w:val="28"/>
        </w:rPr>
      </w:pPr>
    </w:p>
    <w:p>
      <w:pPr>
        <w:pStyle w:val="10"/>
        <w:rPr>
          <w:rFonts w:ascii="仿宋" w:hAnsi="仿宋" w:eastAsia="仿宋" w:cs="仿宋"/>
          <w:bCs/>
          <w:sz w:val="28"/>
          <w:szCs w:val="28"/>
        </w:rPr>
      </w:pPr>
    </w:p>
    <w:p>
      <w:pPr>
        <w:pStyle w:val="10"/>
        <w:rPr>
          <w:rFonts w:ascii="仿宋" w:hAnsi="仿宋" w:eastAsia="仿宋" w:cs="仿宋"/>
          <w:bCs/>
          <w:sz w:val="28"/>
          <w:szCs w:val="28"/>
        </w:rPr>
      </w:pPr>
    </w:p>
    <w:p>
      <w:pPr>
        <w:pStyle w:val="10"/>
        <w:rPr>
          <w:rFonts w:ascii="仿宋" w:hAnsi="仿宋" w:eastAsia="仿宋" w:cs="仿宋"/>
          <w:bCs/>
          <w:sz w:val="28"/>
          <w:szCs w:val="28"/>
        </w:rPr>
      </w:pPr>
    </w:p>
    <w:p>
      <w:pPr>
        <w:rPr>
          <w:rFonts w:ascii="仿宋" w:hAnsi="仿宋" w:eastAsia="仿宋" w:cs="仿宋"/>
          <w:b/>
          <w:bCs/>
          <w:color w:val="000000"/>
          <w:kern w:val="2"/>
          <w:sz w:val="32"/>
          <w:szCs w:val="32"/>
          <w:lang w:val="en-US"/>
        </w:rPr>
      </w:pPr>
      <w:bookmarkStart w:id="46" w:name="_Toc17458"/>
      <w:bookmarkStart w:id="47" w:name="_Toc10925"/>
      <w:r>
        <w:rPr>
          <w:rFonts w:hint="eastAsia" w:ascii="仿宋" w:hAnsi="仿宋" w:eastAsia="仿宋" w:cs="仿宋"/>
          <w:b/>
          <w:bCs/>
          <w:color w:val="000000"/>
          <w:kern w:val="2"/>
          <w:sz w:val="32"/>
          <w:szCs w:val="32"/>
          <w:lang w:val="en-US"/>
        </w:rPr>
        <w:br w:type="page"/>
      </w:r>
    </w:p>
    <w:p>
      <w:pPr>
        <w:pStyle w:val="21"/>
        <w:spacing w:line="440" w:lineRule="exact"/>
        <w:jc w:val="center"/>
        <w:outlineLvl w:val="0"/>
        <w:rPr>
          <w:rFonts w:ascii="仿宋" w:hAnsi="仿宋" w:eastAsia="仿宋" w:cs="仿宋"/>
          <w:b/>
          <w:color w:val="000000"/>
          <w:spacing w:val="0"/>
          <w:kern w:val="2"/>
          <w:sz w:val="32"/>
          <w:szCs w:val="32"/>
        </w:rPr>
      </w:pPr>
      <w:r>
        <w:rPr>
          <w:rFonts w:hint="eastAsia" w:ascii="仿宋" w:hAnsi="仿宋" w:eastAsia="仿宋" w:cs="仿宋"/>
          <w:b/>
          <w:color w:val="000000"/>
          <w:spacing w:val="0"/>
          <w:kern w:val="2"/>
          <w:sz w:val="32"/>
          <w:szCs w:val="32"/>
        </w:rPr>
        <w:t>第五章  评审方法和标准</w:t>
      </w:r>
      <w:bookmarkEnd w:id="46"/>
      <w:bookmarkEnd w:id="47"/>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
          <w:color w:val="000000"/>
          <w:spacing w:val="0"/>
          <w:kern w:val="2"/>
          <w:sz w:val="24"/>
          <w:szCs w:val="24"/>
        </w:rPr>
      </w:pPr>
      <w:bookmarkStart w:id="48" w:name="_Toc492286391"/>
      <w:bookmarkStart w:id="49" w:name="_Toc28327"/>
      <w:bookmarkStart w:id="50" w:name="_Toc509318019"/>
      <w:r>
        <w:rPr>
          <w:rFonts w:hint="eastAsia" w:ascii="仿宋" w:hAnsi="仿宋" w:eastAsia="仿宋" w:cs="仿宋"/>
          <w:b/>
          <w:color w:val="000000"/>
          <w:spacing w:val="0"/>
          <w:kern w:val="2"/>
          <w:sz w:val="24"/>
          <w:szCs w:val="24"/>
        </w:rPr>
        <w:t>一、评标方法</w:t>
      </w:r>
      <w:bookmarkEnd w:id="48"/>
      <w:bookmarkEnd w:id="49"/>
      <w:bookmarkEnd w:id="50"/>
    </w:p>
    <w:p>
      <w:pPr>
        <w:pStyle w:val="21"/>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1"/>
        <w:spacing w:line="440" w:lineRule="exact"/>
        <w:jc w:val="both"/>
        <w:rPr>
          <w:rFonts w:ascii="仿宋" w:hAnsi="仿宋" w:eastAsia="仿宋" w:cs="仿宋"/>
          <w:bCs w:val="0"/>
          <w:color w:val="000000"/>
          <w:spacing w:val="0"/>
          <w:kern w:val="2"/>
          <w:sz w:val="24"/>
          <w:szCs w:val="24"/>
        </w:rPr>
      </w:pPr>
      <w:bookmarkStart w:id="51" w:name="_Toc492286392"/>
      <w:bookmarkStart w:id="52" w:name="_Toc509318020"/>
      <w:bookmarkStart w:id="53" w:name="_Toc22445"/>
      <w:bookmarkStart w:id="54" w:name="_Toc26426"/>
      <w:bookmarkStart w:id="55" w:name="_Toc386"/>
      <w:bookmarkStart w:id="56" w:name="_Toc19513"/>
      <w:r>
        <w:rPr>
          <w:rFonts w:hint="eastAsia" w:ascii="仿宋" w:hAnsi="仿宋" w:eastAsia="仿宋" w:cs="仿宋"/>
          <w:bCs w:val="0"/>
          <w:color w:val="000000"/>
          <w:spacing w:val="0"/>
          <w:kern w:val="2"/>
          <w:sz w:val="24"/>
          <w:szCs w:val="24"/>
        </w:rPr>
        <w:t>二、资格审查</w:t>
      </w:r>
      <w:bookmarkEnd w:id="51"/>
      <w:bookmarkEnd w:id="52"/>
      <w:bookmarkEnd w:id="53"/>
      <w:bookmarkEnd w:id="54"/>
      <w:bookmarkEnd w:id="55"/>
      <w:bookmarkEnd w:id="56"/>
    </w:p>
    <w:p>
      <w:pPr>
        <w:pStyle w:val="21"/>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磋商小组依据磋商文件，对响应文件中的资格证明文件等进行审查，以确定供应商是否具备磋商资格。审查内容如下：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2278" w:type="dxa"/>
          </w:tcPr>
          <w:p>
            <w:pPr>
              <w:pStyle w:val="21"/>
              <w:widowControl/>
              <w:jc w:val="center"/>
              <w:rPr>
                <w:rFonts w:ascii="仿宋" w:hAnsi="仿宋" w:eastAsia="仿宋" w:cs="仿宋"/>
                <w:b/>
                <w:color w:val="000000"/>
                <w:spacing w:val="0"/>
                <w:kern w:val="2"/>
              </w:rPr>
            </w:pPr>
            <w:r>
              <w:rPr>
                <w:rFonts w:hint="eastAsia" w:ascii="仿宋" w:hAnsi="仿宋" w:eastAsia="仿宋" w:cs="仿宋"/>
                <w:b/>
              </w:rPr>
              <w:t>资格条件</w:t>
            </w:r>
          </w:p>
        </w:tc>
        <w:tc>
          <w:tcPr>
            <w:tcW w:w="5545" w:type="dxa"/>
          </w:tcPr>
          <w:p>
            <w:pPr>
              <w:pStyle w:val="21"/>
              <w:widowControl/>
              <w:jc w:val="center"/>
              <w:rPr>
                <w:rFonts w:ascii="仿宋" w:hAnsi="仿宋" w:eastAsia="仿宋" w:cs="仿宋"/>
                <w:b/>
                <w:color w:val="000000"/>
                <w:spacing w:val="0"/>
                <w:kern w:val="2"/>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5545" w:type="dxa"/>
          </w:tcPr>
          <w:p>
            <w:pPr>
              <w:pStyle w:val="21"/>
              <w:widowControl/>
              <w:jc w:val="both"/>
              <w:rPr>
                <w:rFonts w:ascii="仿宋" w:hAnsi="仿宋" w:eastAsia="仿宋" w:cs="仿宋"/>
              </w:rPr>
            </w:pPr>
            <w:r>
              <w:rPr>
                <w:rFonts w:hint="eastAsia" w:ascii="仿宋" w:hAnsi="仿宋" w:eastAsia="仿宋" w:cs="仿宋"/>
              </w:rPr>
              <w:t>须提供响应文件递交截止日期之前六个月内任何一个月的纳税记录或证明文件原件或复印件加盖公章（依法免税的应提供相应文件说明）</w:t>
            </w:r>
          </w:p>
          <w:p>
            <w:pPr>
              <w:pStyle w:val="21"/>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6</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以在“信用中国”网站及“中国政府采购网”查询结果为准，查询信用记录截图加盖公章（日期自公告发布之日起至投标时间截止）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7</w:t>
            </w:r>
          </w:p>
        </w:tc>
        <w:tc>
          <w:tcPr>
            <w:tcW w:w="2278"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5545"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1"/>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8</w:t>
            </w:r>
          </w:p>
        </w:tc>
        <w:tc>
          <w:tcPr>
            <w:tcW w:w="2278" w:type="dxa"/>
          </w:tcPr>
          <w:p>
            <w:pPr>
              <w:pStyle w:val="21"/>
              <w:widowControl/>
              <w:jc w:val="both"/>
              <w:rPr>
                <w:rFonts w:ascii="仿宋" w:hAnsi="仿宋" w:eastAsia="仿宋" w:cs="仿宋"/>
                <w:b/>
                <w:color w:val="000000"/>
                <w:spacing w:val="0"/>
                <w:kern w:val="2"/>
              </w:rPr>
            </w:pPr>
            <w:r>
              <w:rPr>
                <w:rFonts w:hint="eastAsia" w:ascii="仿宋" w:hAnsi="仿宋" w:eastAsia="仿宋" w:cs="仿宋"/>
                <w:b/>
                <w:color w:val="000000"/>
                <w:spacing w:val="0"/>
                <w:kern w:val="2"/>
              </w:rPr>
              <w:t>其他资格条件</w:t>
            </w:r>
          </w:p>
        </w:tc>
        <w:tc>
          <w:tcPr>
            <w:tcW w:w="5545" w:type="dxa"/>
          </w:tcPr>
          <w:p>
            <w:pPr>
              <w:pStyle w:val="21"/>
              <w:widowControl/>
              <w:jc w:val="both"/>
              <w:rPr>
                <w:rFonts w:ascii="仿宋" w:hAnsi="仿宋" w:eastAsia="仿宋" w:cs="仿宋"/>
                <w:b/>
                <w:color w:val="000000"/>
                <w:spacing w:val="0"/>
                <w:kern w:val="2"/>
              </w:rPr>
            </w:pPr>
            <w:r>
              <w:rPr>
                <w:rFonts w:hint="eastAsia" w:ascii="仿宋" w:hAnsi="仿宋" w:eastAsia="仿宋" w:cs="仿宋"/>
                <w:b/>
                <w:color w:val="000000"/>
                <w:spacing w:val="0"/>
                <w:kern w:val="2"/>
              </w:rPr>
              <w:t>本项目专门面向中小企业采购的项目,所投产品应为中小微企业、监狱企业、残疾人福利性单位所生产。</w:t>
            </w:r>
          </w:p>
        </w:tc>
      </w:tr>
    </w:tbl>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
          <w:color w:val="000000"/>
          <w:spacing w:val="0"/>
          <w:kern w:val="2"/>
          <w:sz w:val="24"/>
          <w:szCs w:val="24"/>
        </w:rPr>
      </w:pPr>
      <w:bookmarkStart w:id="57" w:name="_Toc492286395"/>
      <w:bookmarkStart w:id="58" w:name="_Toc31761"/>
      <w:bookmarkStart w:id="59" w:name="_Toc509318023"/>
      <w:r>
        <w:rPr>
          <w:rFonts w:hint="eastAsia" w:ascii="仿宋" w:hAnsi="仿宋" w:eastAsia="仿宋" w:cs="仿宋"/>
          <w:b/>
          <w:color w:val="000000"/>
          <w:spacing w:val="0"/>
          <w:kern w:val="2"/>
          <w:sz w:val="24"/>
          <w:szCs w:val="24"/>
        </w:rPr>
        <w:t>三、符合性审查</w:t>
      </w:r>
      <w:bookmarkEnd w:id="57"/>
      <w:bookmarkEnd w:id="58"/>
      <w:bookmarkEnd w:id="59"/>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3"/>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3"/>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3"/>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3"/>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3"/>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3"/>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3"/>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3"/>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3"/>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669" w:type="dxa"/>
            <w:vAlign w:val="center"/>
          </w:tcPr>
          <w:p>
            <w:pPr>
              <w:pStyle w:val="13"/>
              <w:ind w:right="68" w:rightChars="31"/>
              <w:jc w:val="center"/>
              <w:rPr>
                <w:rFonts w:ascii="仿宋" w:hAnsi="仿宋" w:eastAsia="仿宋" w:cs="仿宋"/>
                <w:sz w:val="21"/>
                <w:szCs w:val="21"/>
              </w:rPr>
            </w:pPr>
            <w:r>
              <w:rPr>
                <w:rFonts w:hint="eastAsia" w:ascii="仿宋" w:hAnsi="仿宋" w:eastAsia="仿宋" w:cs="仿宋"/>
                <w:sz w:val="21"/>
                <w:szCs w:val="21"/>
              </w:rPr>
              <w:t>实质性响应</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c>
          <w:tcPr>
            <w:tcW w:w="3041"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669" w:type="dxa"/>
            <w:vAlign w:val="center"/>
          </w:tcPr>
          <w:p>
            <w:pPr>
              <w:pStyle w:val="13"/>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3"/>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3"/>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1669" w:type="dxa"/>
            <w:vAlign w:val="center"/>
          </w:tcPr>
          <w:p>
            <w:pPr>
              <w:pStyle w:val="13"/>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3"/>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1"/>
        <w:spacing w:line="440" w:lineRule="exact"/>
        <w:jc w:val="both"/>
        <w:rPr>
          <w:rFonts w:ascii="仿宋" w:hAnsi="仿宋" w:eastAsia="仿宋" w:cs="仿宋"/>
          <w:bCs w:val="0"/>
          <w:color w:val="000000"/>
          <w:spacing w:val="0"/>
          <w:kern w:val="2"/>
          <w:sz w:val="24"/>
          <w:szCs w:val="24"/>
        </w:rPr>
      </w:pPr>
    </w:p>
    <w:p>
      <w:pPr>
        <w:pStyle w:val="13"/>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3"/>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3"/>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3"/>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3"/>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3"/>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3"/>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1"/>
        <w:spacing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1"/>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p>
      <w:pPr>
        <w:pStyle w:val="21"/>
        <w:spacing w:line="440" w:lineRule="exact"/>
        <w:jc w:val="center"/>
        <w:rPr>
          <w:rFonts w:ascii="仿宋" w:hAnsi="仿宋" w:eastAsia="仿宋" w:cs="仿宋"/>
          <w:b/>
          <w:color w:val="000000"/>
          <w:spacing w:val="0"/>
          <w:kern w:val="2"/>
          <w:sz w:val="24"/>
          <w:szCs w:val="24"/>
        </w:rPr>
      </w:pPr>
      <w:r>
        <w:rPr>
          <w:rFonts w:hint="eastAsia" w:ascii="仿宋" w:hAnsi="仿宋" w:eastAsia="仿宋" w:cs="仿宋"/>
          <w:bCs w:val="0"/>
          <w:color w:val="000000"/>
          <w:spacing w:val="0"/>
          <w:kern w:val="2"/>
          <w:sz w:val="24"/>
          <w:szCs w:val="24"/>
        </w:rPr>
        <w:t>商务技术评分标准（70分）</w:t>
      </w:r>
    </w:p>
    <w:tbl>
      <w:tblPr>
        <w:tblStyle w:val="18"/>
        <w:tblpPr w:leftFromText="180" w:rightFromText="180" w:vertAnchor="text" w:horzAnchor="page" w:tblpXSpec="center" w:tblpY="644"/>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78"/>
        <w:gridCol w:w="254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078" w:type="dxa"/>
            <w:vAlign w:val="center"/>
          </w:tcPr>
          <w:p>
            <w:pPr>
              <w:jc w:val="center"/>
              <w:rPr>
                <w:rFonts w:ascii="仿宋" w:hAnsi="仿宋" w:eastAsia="仿宋" w:cs="仿宋"/>
                <w:sz w:val="24"/>
              </w:rPr>
            </w:pPr>
            <w:r>
              <w:rPr>
                <w:rFonts w:hint="eastAsia" w:ascii="仿宋" w:hAnsi="仿宋" w:eastAsia="仿宋" w:cs="仿宋"/>
                <w:sz w:val="24"/>
                <w:lang w:val="en-US"/>
              </w:rPr>
              <w:t>分值</w:t>
            </w:r>
          </w:p>
        </w:tc>
        <w:tc>
          <w:tcPr>
            <w:tcW w:w="2547" w:type="dxa"/>
            <w:vAlign w:val="center"/>
          </w:tcPr>
          <w:p>
            <w:pPr>
              <w:jc w:val="center"/>
              <w:rPr>
                <w:rFonts w:ascii="仿宋" w:hAnsi="仿宋" w:eastAsia="仿宋" w:cs="仿宋"/>
                <w:sz w:val="24"/>
              </w:rPr>
            </w:pPr>
            <w:r>
              <w:rPr>
                <w:rFonts w:hint="eastAsia" w:ascii="仿宋" w:hAnsi="仿宋" w:eastAsia="仿宋" w:cs="仿宋"/>
                <w:sz w:val="24"/>
              </w:rPr>
              <w:t>评审内容</w:t>
            </w:r>
          </w:p>
        </w:tc>
        <w:tc>
          <w:tcPr>
            <w:tcW w:w="5335" w:type="dxa"/>
            <w:vAlign w:val="center"/>
          </w:tcPr>
          <w:p>
            <w:pPr>
              <w:ind w:firstLine="480"/>
              <w:jc w:val="center"/>
              <w:rPr>
                <w:rFonts w:ascii="仿宋" w:hAnsi="仿宋" w:eastAsia="仿宋" w:cs="仿宋"/>
                <w:sz w:val="24"/>
                <w:lang w:val="en-US"/>
              </w:rPr>
            </w:pPr>
            <w:r>
              <w:rPr>
                <w:rFonts w:hint="eastAsia" w:ascii="仿宋" w:hAnsi="仿宋" w:eastAsia="仿宋" w:cs="仿宋"/>
                <w:sz w:val="24"/>
                <w:lang w:val="en-US"/>
              </w:rPr>
              <w:t>详细评分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1</w:t>
            </w:r>
          </w:p>
        </w:tc>
        <w:tc>
          <w:tcPr>
            <w:tcW w:w="1078" w:type="dxa"/>
            <w:vAlign w:val="center"/>
          </w:tcPr>
          <w:p>
            <w:pPr>
              <w:jc w:val="center"/>
              <w:rPr>
                <w:rFonts w:ascii="仿宋" w:hAnsi="仿宋" w:eastAsia="仿宋" w:cs="仿宋"/>
                <w:sz w:val="24"/>
              </w:rPr>
            </w:pPr>
            <w:r>
              <w:rPr>
                <w:rFonts w:hint="eastAsia" w:ascii="仿宋" w:hAnsi="仿宋" w:eastAsia="仿宋" w:cs="仿宋"/>
                <w:sz w:val="24"/>
              </w:rPr>
              <w:t>25分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技术指标响应程度</w:t>
            </w:r>
          </w:p>
        </w:tc>
        <w:tc>
          <w:tcPr>
            <w:tcW w:w="5335" w:type="dxa"/>
            <w:vAlign w:val="center"/>
          </w:tcPr>
          <w:p>
            <w:pPr>
              <w:shd w:val="solid" w:color="FFFFFF" w:fill="auto"/>
              <w:rPr>
                <w:rFonts w:ascii="仿宋" w:hAnsi="仿宋" w:eastAsia="仿宋" w:cs="仿宋"/>
                <w:sz w:val="24"/>
              </w:rPr>
            </w:pPr>
            <w:r>
              <w:rPr>
                <w:rFonts w:hint="eastAsia" w:ascii="仿宋" w:hAnsi="仿宋" w:eastAsia="仿宋" w:cs="仿宋"/>
                <w:sz w:val="24"/>
              </w:rPr>
              <w:t>供应商所投产品技术规格及参数完全响应采购文件要求可得25分。对提供的详细技术指标逐条响应情况进行评分，每出现一处负偏离或未响应扣2.5分，扣完为止。（提供但不限于产品样品、产品检验报告、彩页、详细的产品参数表等相关证明材料）。</w:t>
            </w:r>
            <w:r>
              <w:rPr>
                <w:rFonts w:hint="eastAsia" w:ascii="仿宋" w:hAnsi="仿宋" w:eastAsia="仿宋" w:cs="仿宋"/>
                <w:b/>
                <w:bCs/>
                <w:sz w:val="24"/>
              </w:rPr>
              <w:t>（</w:t>
            </w:r>
            <w:r>
              <w:rPr>
                <w:rFonts w:hint="eastAsia" w:ascii="仿宋" w:hAnsi="仿宋" w:eastAsia="仿宋" w:cs="仿宋"/>
                <w:b/>
                <w:bCs/>
                <w:sz w:val="24"/>
                <w:lang w:val="en-US"/>
              </w:rPr>
              <w:t>现场须提供样品，未提供样品的投标将被拒绝</w:t>
            </w:r>
            <w:r>
              <w:rPr>
                <w:rFonts w:hint="eastAsia" w:ascii="仿宋" w:hAnsi="仿宋" w:eastAsia="仿宋" w:cs="仿宋"/>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2</w:t>
            </w:r>
          </w:p>
        </w:tc>
        <w:tc>
          <w:tcPr>
            <w:tcW w:w="1078" w:type="dxa"/>
            <w:vAlign w:val="center"/>
          </w:tcPr>
          <w:p>
            <w:pPr>
              <w:jc w:val="center"/>
              <w:rPr>
                <w:rFonts w:ascii="仿宋" w:hAnsi="仿宋" w:eastAsia="仿宋" w:cs="仿宋"/>
                <w:sz w:val="24"/>
                <w:lang w:val="en-US"/>
              </w:rPr>
            </w:pPr>
            <w:r>
              <w:rPr>
                <w:rFonts w:hint="eastAsia" w:ascii="仿宋" w:hAnsi="仿宋" w:eastAsia="仿宋" w:cs="仿宋"/>
                <w:sz w:val="24"/>
                <w:lang w:val="en-US"/>
              </w:rPr>
              <w:t>15分</w:t>
            </w:r>
          </w:p>
        </w:tc>
        <w:tc>
          <w:tcPr>
            <w:tcW w:w="2547" w:type="dxa"/>
            <w:vAlign w:val="center"/>
          </w:tcPr>
          <w:p>
            <w:pPr>
              <w:jc w:val="center"/>
              <w:rPr>
                <w:rFonts w:ascii="仿宋" w:hAnsi="仿宋" w:eastAsia="仿宋" w:cs="仿宋"/>
                <w:sz w:val="24"/>
                <w:lang w:val="en-US"/>
              </w:rPr>
            </w:pPr>
            <w:r>
              <w:rPr>
                <w:rFonts w:hint="eastAsia" w:ascii="仿宋" w:hAnsi="仿宋" w:eastAsia="仿宋" w:cs="仿宋"/>
                <w:sz w:val="24"/>
                <w:lang w:val="en-US"/>
              </w:rPr>
              <w:t>类似业绩</w:t>
            </w:r>
          </w:p>
        </w:tc>
        <w:tc>
          <w:tcPr>
            <w:tcW w:w="5335" w:type="dxa"/>
            <w:vAlign w:val="center"/>
          </w:tcPr>
          <w:p>
            <w:pPr>
              <w:rPr>
                <w:rFonts w:ascii="仿宋" w:hAnsi="仿宋" w:eastAsia="仿宋" w:cs="仿宋"/>
                <w:sz w:val="24"/>
              </w:rPr>
            </w:pPr>
            <w:r>
              <w:rPr>
                <w:rFonts w:hint="eastAsia" w:ascii="仿宋" w:hAnsi="仿宋" w:eastAsia="仿宋" w:cs="仿宋"/>
                <w:sz w:val="24"/>
                <w:lang w:val="en-US"/>
              </w:rPr>
              <w:t>所投产品2019年01月01日以后的同类型项目业绩，每提供一项得3分，最高得15分（需提供合同或中标通知书复印件加盖公章）。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3</w:t>
            </w:r>
          </w:p>
        </w:tc>
        <w:tc>
          <w:tcPr>
            <w:tcW w:w="1078" w:type="dxa"/>
            <w:vAlign w:val="center"/>
          </w:tcPr>
          <w:p>
            <w:pPr>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rPr>
              <w:t>0</w:t>
            </w:r>
            <w:r>
              <w:rPr>
                <w:rFonts w:hint="eastAsia" w:ascii="仿宋" w:hAnsi="仿宋" w:eastAsia="仿宋" w:cs="仿宋"/>
                <w:sz w:val="24"/>
              </w:rPr>
              <w:t>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供货</w:t>
            </w:r>
            <w:r>
              <w:rPr>
                <w:rFonts w:hint="eastAsia" w:ascii="仿宋" w:hAnsi="仿宋" w:eastAsia="仿宋" w:cs="仿宋"/>
                <w:sz w:val="24"/>
                <w:lang w:val="en-US"/>
              </w:rPr>
              <w:t>方案</w:t>
            </w:r>
          </w:p>
        </w:tc>
        <w:tc>
          <w:tcPr>
            <w:tcW w:w="5335" w:type="dxa"/>
            <w:vAlign w:val="center"/>
          </w:tcPr>
          <w:p>
            <w:pPr>
              <w:rPr>
                <w:rFonts w:ascii="仿宋" w:hAnsi="仿宋" w:eastAsia="仿宋" w:cs="仿宋"/>
                <w:sz w:val="24"/>
              </w:rPr>
            </w:pPr>
            <w:r>
              <w:rPr>
                <w:rFonts w:hint="eastAsia" w:ascii="仿宋" w:hAnsi="仿宋" w:eastAsia="仿宋" w:cs="仿宋"/>
                <w:sz w:val="24"/>
              </w:rPr>
              <w:t>根据防疫要求供应商提供供货方案，方案中供货安排、进度计划、质量控制等方面进行评审。每部分方案内容详细、完整、科学、全面得</w:t>
            </w:r>
            <w:r>
              <w:rPr>
                <w:rFonts w:hint="eastAsia" w:ascii="仿宋" w:hAnsi="仿宋" w:eastAsia="仿宋" w:cs="仿宋"/>
                <w:sz w:val="24"/>
                <w:lang w:val="en-US"/>
              </w:rPr>
              <w:t>10</w:t>
            </w:r>
            <w:r>
              <w:rPr>
                <w:rFonts w:hint="eastAsia" w:ascii="仿宋" w:hAnsi="仿宋" w:eastAsia="仿宋" w:cs="仿宋"/>
                <w:sz w:val="24"/>
              </w:rPr>
              <w:t>分；每部分方案存在缺陷或有不利于项目实施的得</w:t>
            </w:r>
            <w:r>
              <w:rPr>
                <w:rFonts w:hint="eastAsia" w:ascii="仿宋" w:hAnsi="仿宋" w:eastAsia="仿宋" w:cs="仿宋"/>
                <w:sz w:val="24"/>
                <w:lang w:val="en-US"/>
              </w:rPr>
              <w:t>7</w:t>
            </w:r>
            <w:r>
              <w:rPr>
                <w:rFonts w:hint="eastAsia" w:ascii="仿宋" w:hAnsi="仿宋" w:eastAsia="仿宋" w:cs="仿宋"/>
                <w:sz w:val="24"/>
              </w:rPr>
              <w:t>分；每部分方案内容不完整得</w:t>
            </w:r>
            <w:r>
              <w:rPr>
                <w:rFonts w:hint="eastAsia" w:ascii="仿宋" w:hAnsi="仿宋" w:eastAsia="仿宋" w:cs="仿宋"/>
                <w:sz w:val="24"/>
                <w:lang w:val="en-US"/>
              </w:rPr>
              <w:t>4</w:t>
            </w:r>
            <w:r>
              <w:rPr>
                <w:rFonts w:hint="eastAsia" w:ascii="仿宋" w:hAnsi="仿宋" w:eastAsia="仿宋" w:cs="仿宋"/>
                <w:sz w:val="24"/>
              </w:rPr>
              <w:t>分；每部分方案内容不符合防疫要求</w:t>
            </w:r>
            <w:r>
              <w:rPr>
                <w:rFonts w:hint="eastAsia" w:ascii="仿宋" w:hAnsi="仿宋" w:eastAsia="仿宋" w:cs="仿宋"/>
                <w:sz w:val="24"/>
                <w:lang w:val="en-US"/>
              </w:rPr>
              <w:t>或未提供</w:t>
            </w:r>
            <w:r>
              <w:rPr>
                <w:rFonts w:hint="eastAsia" w:ascii="仿宋" w:hAnsi="仿宋" w:eastAsia="仿宋" w:cs="仿宋"/>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4</w:t>
            </w:r>
          </w:p>
        </w:tc>
        <w:tc>
          <w:tcPr>
            <w:tcW w:w="1078" w:type="dxa"/>
            <w:vAlign w:val="center"/>
          </w:tcPr>
          <w:p>
            <w:pPr>
              <w:jc w:val="center"/>
              <w:rPr>
                <w:rFonts w:ascii="仿宋" w:hAnsi="仿宋" w:eastAsia="仿宋" w:cs="仿宋"/>
                <w:sz w:val="24"/>
                <w:lang w:val="en-US"/>
              </w:rPr>
            </w:pPr>
            <w:r>
              <w:rPr>
                <w:rFonts w:hint="eastAsia" w:ascii="仿宋" w:hAnsi="仿宋" w:eastAsia="仿宋" w:cs="仿宋"/>
                <w:sz w:val="24"/>
                <w:lang w:val="en-US"/>
              </w:rPr>
              <w:t>10分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服务方案</w:t>
            </w:r>
          </w:p>
        </w:tc>
        <w:tc>
          <w:tcPr>
            <w:tcW w:w="5335" w:type="dxa"/>
            <w:vAlign w:val="center"/>
          </w:tcPr>
          <w:p>
            <w:pPr>
              <w:shd w:val="solid" w:color="FFFFFF" w:fill="auto"/>
              <w:rPr>
                <w:rFonts w:ascii="仿宋" w:hAnsi="仿宋" w:eastAsia="仿宋" w:cs="仿宋"/>
                <w:sz w:val="24"/>
              </w:rPr>
            </w:pPr>
            <w:r>
              <w:rPr>
                <w:rFonts w:hint="eastAsia" w:ascii="仿宋" w:hAnsi="仿宋" w:eastAsia="仿宋" w:cs="仿宋"/>
                <w:sz w:val="24"/>
              </w:rPr>
              <w:t>根据防疫要求供应商提供服务方案，方案中配送模式、货物存放、应急处理、突发状况处理等方面进行评审。每部分方案内容详细、完整、科学、全面得</w:t>
            </w:r>
            <w:r>
              <w:rPr>
                <w:rFonts w:hint="eastAsia" w:ascii="仿宋" w:hAnsi="仿宋" w:eastAsia="仿宋" w:cs="仿宋"/>
                <w:sz w:val="24"/>
                <w:lang w:val="en-US"/>
              </w:rPr>
              <w:t>10</w:t>
            </w:r>
            <w:r>
              <w:rPr>
                <w:rFonts w:hint="eastAsia" w:ascii="仿宋" w:hAnsi="仿宋" w:eastAsia="仿宋" w:cs="仿宋"/>
                <w:sz w:val="24"/>
              </w:rPr>
              <w:t>分；每部分方案存在缺陷或有不利于项目实施的得</w:t>
            </w:r>
            <w:r>
              <w:rPr>
                <w:rFonts w:hint="eastAsia" w:ascii="仿宋" w:hAnsi="仿宋" w:eastAsia="仿宋" w:cs="仿宋"/>
                <w:sz w:val="24"/>
                <w:lang w:val="en-US"/>
              </w:rPr>
              <w:t>7</w:t>
            </w:r>
            <w:r>
              <w:rPr>
                <w:rFonts w:hint="eastAsia" w:ascii="仿宋" w:hAnsi="仿宋" w:eastAsia="仿宋" w:cs="仿宋"/>
                <w:sz w:val="24"/>
              </w:rPr>
              <w:t>分；每部分方案内容不完整得</w:t>
            </w:r>
            <w:r>
              <w:rPr>
                <w:rFonts w:hint="eastAsia" w:ascii="仿宋" w:hAnsi="仿宋" w:eastAsia="仿宋" w:cs="仿宋"/>
                <w:sz w:val="24"/>
                <w:lang w:val="en-US"/>
              </w:rPr>
              <w:t>4</w:t>
            </w:r>
            <w:r>
              <w:rPr>
                <w:rFonts w:hint="eastAsia" w:ascii="仿宋" w:hAnsi="仿宋" w:eastAsia="仿宋" w:cs="仿宋"/>
                <w:sz w:val="24"/>
              </w:rPr>
              <w:t>，每部分方案内容不符合防疫要求</w:t>
            </w:r>
            <w:r>
              <w:rPr>
                <w:rFonts w:hint="eastAsia" w:ascii="仿宋" w:hAnsi="仿宋" w:eastAsia="仿宋" w:cs="仿宋"/>
                <w:sz w:val="24"/>
                <w:lang w:val="en-US"/>
              </w:rPr>
              <w:t>或未提供</w:t>
            </w:r>
            <w:r>
              <w:rPr>
                <w:rFonts w:hint="eastAsia" w:ascii="仿宋" w:hAnsi="仿宋" w:eastAsia="仿宋" w:cs="仿宋"/>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5</w:t>
            </w:r>
          </w:p>
        </w:tc>
        <w:tc>
          <w:tcPr>
            <w:tcW w:w="1078" w:type="dxa"/>
            <w:vAlign w:val="center"/>
          </w:tcPr>
          <w:p>
            <w:pPr>
              <w:shd w:val="solid" w:color="FFFFFF" w:fill="auto"/>
              <w:jc w:val="center"/>
              <w:rPr>
                <w:rFonts w:ascii="仿宋" w:hAnsi="仿宋" w:eastAsia="仿宋" w:cs="仿宋"/>
                <w:sz w:val="24"/>
                <w:lang w:val="en-US"/>
              </w:rPr>
            </w:pPr>
            <w:r>
              <w:rPr>
                <w:rFonts w:hint="eastAsia" w:ascii="仿宋" w:hAnsi="仿宋" w:eastAsia="仿宋" w:cs="仿宋"/>
                <w:sz w:val="24"/>
                <w:lang w:val="en-US"/>
              </w:rPr>
              <w:t>5分</w:t>
            </w:r>
          </w:p>
        </w:tc>
        <w:tc>
          <w:tcPr>
            <w:tcW w:w="2547" w:type="dxa"/>
            <w:vAlign w:val="center"/>
          </w:tcPr>
          <w:p>
            <w:pPr>
              <w:shd w:val="solid" w:color="FFFFFF" w:fill="auto"/>
              <w:jc w:val="center"/>
              <w:rPr>
                <w:rFonts w:ascii="仿宋" w:hAnsi="仿宋" w:eastAsia="仿宋" w:cs="仿宋"/>
                <w:sz w:val="24"/>
              </w:rPr>
            </w:pPr>
            <w:r>
              <w:rPr>
                <w:rFonts w:hint="eastAsia" w:ascii="仿宋" w:hAnsi="仿宋" w:eastAsia="仿宋" w:cs="仿宋"/>
                <w:sz w:val="24"/>
              </w:rPr>
              <w:t>仓储及配送能力</w:t>
            </w:r>
          </w:p>
        </w:tc>
        <w:tc>
          <w:tcPr>
            <w:tcW w:w="5335" w:type="dxa"/>
            <w:vAlign w:val="center"/>
          </w:tcPr>
          <w:p>
            <w:pPr>
              <w:shd w:val="solid" w:color="FFFFFF" w:fill="auto"/>
              <w:rPr>
                <w:rFonts w:ascii="仿宋" w:hAnsi="仿宋" w:eastAsia="仿宋" w:cs="仿宋"/>
                <w:sz w:val="24"/>
              </w:rPr>
            </w:pPr>
            <w:r>
              <w:rPr>
                <w:rFonts w:hint="eastAsia" w:ascii="仿宋" w:hAnsi="仿宋" w:eastAsia="仿宋" w:cs="仿宋"/>
                <w:sz w:val="24"/>
              </w:rPr>
              <w:t>供应商提供满足项目实施的仓储能力证明（库房租赁合同等），提供得2分；满足项目开展的车辆配备，提供相应车辆信息，提供得2分；满足本项目正常开展的人员配备，提供人员的</w:t>
            </w:r>
            <w:r>
              <w:rPr>
                <w:rFonts w:hint="eastAsia" w:ascii="仿宋" w:hAnsi="仿宋" w:eastAsia="仿宋" w:cs="仿宋"/>
                <w:sz w:val="24"/>
                <w:lang w:val="en-US"/>
              </w:rPr>
              <w:t>相关信息，如</w:t>
            </w:r>
            <w:r>
              <w:rPr>
                <w:rFonts w:hint="eastAsia" w:ascii="仿宋" w:hAnsi="仿宋" w:eastAsia="仿宋" w:cs="仿宋"/>
                <w:sz w:val="24"/>
              </w:rPr>
              <w:t>姓名、联系方式等信息，</w:t>
            </w:r>
            <w:r>
              <w:rPr>
                <w:rFonts w:hint="eastAsia" w:ascii="仿宋" w:hAnsi="仿宋" w:eastAsia="仿宋" w:cs="仿宋"/>
                <w:sz w:val="24"/>
                <w:lang w:val="en-US"/>
              </w:rPr>
              <w:t>提供得1分；此项目满分5分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82" w:type="dxa"/>
            <w:vAlign w:val="center"/>
          </w:tcPr>
          <w:p>
            <w:pPr>
              <w:jc w:val="center"/>
              <w:rPr>
                <w:rFonts w:ascii="仿宋" w:hAnsi="仿宋" w:eastAsia="仿宋" w:cs="仿宋"/>
                <w:sz w:val="24"/>
                <w:lang w:val="en-US"/>
              </w:rPr>
            </w:pPr>
            <w:r>
              <w:rPr>
                <w:rFonts w:hint="eastAsia" w:ascii="仿宋" w:hAnsi="仿宋" w:eastAsia="仿宋" w:cs="仿宋"/>
                <w:sz w:val="24"/>
                <w:lang w:val="en-US"/>
              </w:rPr>
              <w:t>6</w:t>
            </w:r>
          </w:p>
        </w:tc>
        <w:tc>
          <w:tcPr>
            <w:tcW w:w="1078" w:type="dxa"/>
            <w:vAlign w:val="center"/>
          </w:tcPr>
          <w:p>
            <w:pPr>
              <w:jc w:val="center"/>
              <w:rPr>
                <w:rFonts w:ascii="仿宋" w:hAnsi="仿宋" w:eastAsia="仿宋" w:cs="仿宋"/>
                <w:sz w:val="24"/>
              </w:rPr>
            </w:pPr>
            <w:r>
              <w:rPr>
                <w:rFonts w:hint="eastAsia" w:ascii="仿宋" w:hAnsi="仿宋" w:eastAsia="仿宋" w:cs="仿宋"/>
                <w:bCs/>
                <w:sz w:val="24"/>
                <w:lang w:val="en-US"/>
              </w:rPr>
              <w:t>5</w:t>
            </w:r>
            <w:r>
              <w:rPr>
                <w:rFonts w:hint="eastAsia" w:ascii="仿宋" w:hAnsi="仿宋" w:eastAsia="仿宋" w:cs="仿宋"/>
                <w:bCs/>
                <w:sz w:val="24"/>
              </w:rPr>
              <w:t>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售后服务</w:t>
            </w:r>
          </w:p>
        </w:tc>
        <w:tc>
          <w:tcPr>
            <w:tcW w:w="5335" w:type="dxa"/>
            <w:vAlign w:val="center"/>
          </w:tcPr>
          <w:p>
            <w:pPr>
              <w:rPr>
                <w:rFonts w:ascii="仿宋" w:hAnsi="仿宋" w:eastAsia="仿宋" w:cs="仿宋"/>
                <w:sz w:val="24"/>
              </w:rPr>
            </w:pPr>
            <w:r>
              <w:rPr>
                <w:rFonts w:hint="eastAsia" w:ascii="仿宋" w:hAnsi="仿宋" w:eastAsia="仿宋" w:cs="仿宋"/>
                <w:sz w:val="24"/>
              </w:rPr>
              <w:t>1）非项目所在地区的供应商承诺成交后在项目所在地设立针对本项目的服务机构（提供承诺函）；项目所在地区的供应商提供办公场所的证明（房屋租赁合同或房产证明或购房合同等相关材料）及售后服务承诺。此项满分</w:t>
            </w:r>
            <w:r>
              <w:rPr>
                <w:rFonts w:hint="eastAsia" w:ascii="仿宋" w:hAnsi="仿宋" w:eastAsia="仿宋" w:cs="仿宋"/>
                <w:sz w:val="24"/>
                <w:lang w:val="en-US"/>
              </w:rPr>
              <w:t>3</w:t>
            </w:r>
            <w:r>
              <w:rPr>
                <w:rFonts w:hint="eastAsia" w:ascii="仿宋" w:hAnsi="仿宋" w:eastAsia="仿宋" w:cs="仿宋"/>
                <w:sz w:val="24"/>
              </w:rPr>
              <w:t>分。</w:t>
            </w:r>
          </w:p>
          <w:p>
            <w:pPr>
              <w:rPr>
                <w:rFonts w:ascii="仿宋" w:hAnsi="仿宋" w:eastAsia="仿宋" w:cs="仿宋"/>
                <w:sz w:val="24"/>
              </w:rPr>
            </w:pPr>
            <w:r>
              <w:rPr>
                <w:rFonts w:hint="eastAsia" w:ascii="仿宋" w:hAnsi="仿宋" w:eastAsia="仿宋" w:cs="仿宋"/>
                <w:sz w:val="24"/>
              </w:rPr>
              <w:t>2）产品出现损坏需要更换后承诺在3小时内（含3小时）到达现场并完成退换货得2分；超过3小时到达现场不得分。</w:t>
            </w:r>
          </w:p>
        </w:tc>
      </w:tr>
    </w:tbl>
    <w:p>
      <w:pPr>
        <w:jc w:val="cente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rPr>
          <w:rFonts w:ascii="仿宋" w:hAnsi="仿宋" w:eastAsia="仿宋" w:cs="仿宋"/>
          <w:sz w:val="24"/>
          <w:szCs w:val="24"/>
        </w:rPr>
      </w:pPr>
      <w:r>
        <w:rPr>
          <w:rFonts w:hint="eastAsia" w:ascii="仿宋" w:hAnsi="仿宋" w:eastAsia="仿宋" w:cs="仿宋"/>
          <w:sz w:val="24"/>
          <w:szCs w:val="24"/>
        </w:rPr>
        <w:t>磋商报价（30分）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63"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评分项目</w:t>
            </w:r>
          </w:p>
        </w:tc>
        <w:tc>
          <w:tcPr>
            <w:tcW w:w="6859"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1663"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磋商报价</w:t>
            </w:r>
          </w:p>
        </w:tc>
        <w:tc>
          <w:tcPr>
            <w:tcW w:w="6859" w:type="dxa"/>
            <w:vAlign w:val="center"/>
          </w:tcPr>
          <w:p>
            <w:pPr>
              <w:widowControl/>
              <w:snapToGrid w:val="0"/>
              <w:rPr>
                <w:rFonts w:ascii="仿宋" w:hAnsi="仿宋" w:eastAsia="仿宋" w:cs="仿宋"/>
                <w:sz w:val="24"/>
                <w:szCs w:val="24"/>
              </w:rPr>
            </w:pPr>
            <w:r>
              <w:rPr>
                <w:rFonts w:hint="eastAsia" w:ascii="仿宋" w:hAnsi="仿宋" w:eastAsia="仿宋" w:cs="仿宋"/>
                <w:sz w:val="24"/>
                <w:szCs w:val="24"/>
              </w:rPr>
              <w:t>磋商报价得分的计算：</w:t>
            </w:r>
          </w:p>
          <w:p>
            <w:pPr>
              <w:widowControl/>
              <w:snapToGrid w:val="0"/>
              <w:rPr>
                <w:rFonts w:ascii="仿宋" w:hAnsi="仿宋" w:eastAsia="仿宋" w:cs="仿宋"/>
                <w:sz w:val="24"/>
                <w:szCs w:val="24"/>
              </w:rPr>
            </w:pPr>
            <w:r>
              <w:rPr>
                <w:rFonts w:hint="eastAsia" w:ascii="仿宋" w:hAnsi="仿宋" w:eastAsia="仿宋" w:cs="仿宋"/>
                <w:sz w:val="24"/>
                <w:szCs w:val="24"/>
              </w:rPr>
              <w:t>1、磋商报价的确定：</w:t>
            </w:r>
          </w:p>
          <w:p>
            <w:pPr>
              <w:widowControl/>
              <w:snapToGrid w:val="0"/>
              <w:rPr>
                <w:rFonts w:ascii="仿宋" w:hAnsi="仿宋" w:eastAsia="仿宋" w:cs="仿宋"/>
                <w:sz w:val="24"/>
                <w:szCs w:val="24"/>
              </w:rPr>
            </w:pPr>
            <w:r>
              <w:rPr>
                <w:rFonts w:hint="eastAsia" w:ascii="仿宋" w:hAnsi="仿宋" w:eastAsia="仿宋" w:cs="仿宋"/>
                <w:sz w:val="24"/>
                <w:szCs w:val="24"/>
              </w:rPr>
              <w:t xml:space="preserve">磋商报价＝经评审后的磋商报价 </w:t>
            </w:r>
          </w:p>
          <w:p>
            <w:pPr>
              <w:widowControl/>
              <w:snapToGrid w:val="0"/>
              <w:rPr>
                <w:rFonts w:ascii="仿宋" w:hAnsi="仿宋" w:eastAsia="仿宋" w:cs="仿宋"/>
                <w:sz w:val="24"/>
                <w:szCs w:val="24"/>
              </w:rPr>
            </w:pPr>
            <w:r>
              <w:rPr>
                <w:rFonts w:hint="eastAsia" w:ascii="仿宋" w:hAnsi="仿宋" w:eastAsia="仿宋" w:cs="仿宋"/>
                <w:sz w:val="24"/>
                <w:szCs w:val="24"/>
              </w:rPr>
              <w:t>2、评标基准价的确定：</w:t>
            </w:r>
          </w:p>
          <w:p>
            <w:pPr>
              <w:rPr>
                <w:rFonts w:ascii="仿宋" w:hAnsi="仿宋" w:eastAsia="仿宋" w:cs="仿宋"/>
                <w:sz w:val="24"/>
                <w:szCs w:val="24"/>
              </w:rPr>
            </w:pPr>
            <w:r>
              <w:rPr>
                <w:rFonts w:hint="eastAsia" w:ascii="仿宋" w:hAnsi="仿宋" w:eastAsia="仿宋" w:cs="仿宋"/>
                <w:sz w:val="24"/>
                <w:szCs w:val="24"/>
              </w:rPr>
              <w:t>满足磋商文件要求且最后报价最低的投标人的价格为磋商基准价，其价格分为满分。</w:t>
            </w:r>
          </w:p>
          <w:p>
            <w:pPr>
              <w:pStyle w:val="31"/>
              <w:numPr>
                <w:ilvl w:val="0"/>
                <w:numId w:val="3"/>
              </w:numPr>
              <w:spacing w:line="320" w:lineRule="exact"/>
              <w:rPr>
                <w:rFonts w:ascii="仿宋" w:hAnsi="仿宋" w:eastAsia="仿宋" w:cs="仿宋"/>
                <w:sz w:val="24"/>
                <w:szCs w:val="24"/>
              </w:rPr>
            </w:pPr>
            <w:r>
              <w:rPr>
                <w:rFonts w:hint="eastAsia" w:ascii="仿宋" w:hAnsi="仿宋" w:eastAsia="仿宋" w:cs="仿宋"/>
                <w:sz w:val="24"/>
                <w:szCs w:val="24"/>
              </w:rPr>
              <w:t>其他投标人的价格分统一按照下列公式计算：磋商报价得分=(评标基准价／投标报价)×经济标权值×100（保留两位小数）</w:t>
            </w:r>
          </w:p>
        </w:tc>
      </w:tr>
    </w:tbl>
    <w:p>
      <w:pPr>
        <w:ind w:firstLine="480"/>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投标人最终得分（100分）</w:t>
      </w:r>
    </w:p>
    <w:p>
      <w:pPr>
        <w:ind w:firstLine="480"/>
        <w:rPr>
          <w:rFonts w:ascii="仿宋" w:hAnsi="仿宋" w:eastAsia="仿宋" w:cs="仿宋"/>
          <w:sz w:val="24"/>
          <w:szCs w:val="24"/>
        </w:rPr>
      </w:pPr>
      <w:r>
        <w:rPr>
          <w:rFonts w:hint="eastAsia" w:ascii="仿宋" w:hAnsi="仿宋" w:eastAsia="仿宋" w:cs="仿宋"/>
          <w:sz w:val="24"/>
          <w:szCs w:val="24"/>
        </w:rPr>
        <w:t>投标人最终得分＝商务、</w:t>
      </w:r>
      <w:r>
        <w:rPr>
          <w:rFonts w:hint="eastAsia" w:ascii="仿宋" w:hAnsi="仿宋" w:eastAsia="仿宋" w:cs="仿宋"/>
          <w:sz w:val="24"/>
          <w:szCs w:val="24"/>
          <w:lang w:val="en-US"/>
        </w:rPr>
        <w:t>技术</w:t>
      </w:r>
      <w:r>
        <w:rPr>
          <w:rFonts w:hint="eastAsia" w:ascii="仿宋" w:hAnsi="仿宋" w:eastAsia="仿宋" w:cs="仿宋"/>
          <w:sz w:val="24"/>
          <w:szCs w:val="24"/>
        </w:rPr>
        <w:t>部分评分最终得分+磋商报价部分评分最终得分。</w:t>
      </w:r>
    </w:p>
    <w:p>
      <w:pPr>
        <w:pStyle w:val="31"/>
        <w:spacing w:line="320" w:lineRule="exact"/>
        <w:jc w:val="both"/>
        <w:rPr>
          <w:rFonts w:ascii="仿宋" w:hAnsi="仿宋" w:eastAsia="仿宋" w:cs="仿宋"/>
          <w:b/>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评审标准中应考虑下列因素：</w:t>
      </w:r>
    </w:p>
    <w:p>
      <w:pPr>
        <w:pStyle w:val="21"/>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10 %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1"/>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4 %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1"/>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1"/>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21"/>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1"/>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 </w:t>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3"/>
        <w:spacing w:before="70"/>
        <w:ind w:right="159"/>
        <w:rPr>
          <w:rFonts w:ascii="仿宋" w:hAnsi="仿宋" w:eastAsia="仿宋" w:cs="仿宋"/>
          <w:sz w:val="32"/>
          <w:szCs w:val="32"/>
        </w:rPr>
      </w:pPr>
      <w:bookmarkStart w:id="60" w:name="_Toc13190"/>
      <w:bookmarkStart w:id="61" w:name="_Toc19324"/>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w:t>
      </w:r>
      <w:r>
        <w:rPr>
          <w:rFonts w:hint="eastAsia" w:ascii="仿宋" w:hAnsi="仿宋" w:eastAsia="仿宋" w:cs="仿宋"/>
          <w:sz w:val="32"/>
          <w:szCs w:val="32"/>
          <w:lang w:val="en-US"/>
        </w:rPr>
        <w:t xml:space="preserve">  </w:t>
      </w:r>
      <w:r>
        <w:rPr>
          <w:rFonts w:hint="eastAsia" w:ascii="仿宋" w:hAnsi="仿宋" w:eastAsia="仿宋" w:cs="仿宋"/>
          <w:sz w:val="32"/>
          <w:szCs w:val="32"/>
        </w:rPr>
        <w:t>附件</w:t>
      </w:r>
      <w:bookmarkEnd w:id="60"/>
      <w:bookmarkEnd w:id="61"/>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0"/>
        <w:spacing w:before="12"/>
        <w:rPr>
          <w:rFonts w:ascii="仿宋" w:hAnsi="仿宋" w:eastAsia="仿宋" w:cs="仿宋"/>
          <w:b/>
          <w:sz w:val="37"/>
        </w:rPr>
      </w:pPr>
    </w:p>
    <w:p>
      <w:pPr>
        <w:pStyle w:val="10"/>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0"/>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8"/>
        <w:spacing w:before="88"/>
        <w:ind w:left="360"/>
      </w:pPr>
      <w:r>
        <w:rPr>
          <w:rFonts w:hint="eastAsia"/>
        </w:rPr>
        <w:t>封面格式</w:t>
      </w:r>
    </w:p>
    <w:p>
      <w:pPr>
        <w:pStyle w:val="10"/>
        <w:rPr>
          <w:rFonts w:ascii="仿宋" w:hAnsi="仿宋" w:eastAsia="仿宋" w:cs="仿宋"/>
          <w:sz w:val="20"/>
        </w:rPr>
      </w:pPr>
    </w:p>
    <w:p>
      <w:pPr>
        <w:pStyle w:val="10"/>
        <w:rPr>
          <w:rFonts w:ascii="仿宋" w:hAnsi="仿宋" w:eastAsia="仿宋" w:cs="仿宋"/>
          <w:sz w:val="20"/>
        </w:rPr>
      </w:pPr>
    </w:p>
    <w:p>
      <w:pPr>
        <w:pStyle w:val="10"/>
        <w:rPr>
          <w:rFonts w:ascii="仿宋" w:hAnsi="仿宋" w:eastAsia="仿宋" w:cs="仿宋"/>
          <w:sz w:val="20"/>
        </w:rPr>
      </w:pPr>
    </w:p>
    <w:p>
      <w:pPr>
        <w:pStyle w:val="10"/>
        <w:rPr>
          <w:rFonts w:ascii="仿宋" w:hAnsi="仿宋" w:eastAsia="仿宋" w:cs="仿宋"/>
          <w:sz w:val="20"/>
        </w:rPr>
      </w:pPr>
    </w:p>
    <w:p>
      <w:pPr>
        <w:pStyle w:val="10"/>
        <w:rPr>
          <w:rFonts w:ascii="仿宋" w:hAnsi="仿宋" w:eastAsia="仿宋" w:cs="仿宋"/>
          <w:sz w:val="20"/>
        </w:rPr>
      </w:pPr>
    </w:p>
    <w:p>
      <w:pPr>
        <w:pStyle w:val="10"/>
        <w:rPr>
          <w:rFonts w:ascii="仿宋" w:hAnsi="仿宋" w:eastAsia="仿宋" w:cs="仿宋"/>
          <w:sz w:val="20"/>
        </w:rPr>
      </w:pPr>
    </w:p>
    <w:p>
      <w:pPr>
        <w:pStyle w:val="10"/>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2" w:name="_Toc31163"/>
      <w:bookmarkStart w:id="63" w:name="_Toc29901"/>
      <w:bookmarkStart w:id="64" w:name="_Toc27397"/>
      <w:bookmarkStart w:id="65" w:name="_Toc996"/>
      <w:bookmarkStart w:id="66" w:name="_Toc25401"/>
      <w:r>
        <w:rPr>
          <w:rFonts w:hint="eastAsia" w:ascii="仿宋" w:hAnsi="仿宋" w:eastAsia="仿宋" w:cs="仿宋"/>
          <w:b/>
          <w:sz w:val="72"/>
          <w:szCs w:val="72"/>
        </w:rPr>
        <w:t>磋商响应文件</w:t>
      </w:r>
      <w:bookmarkEnd w:id="62"/>
      <w:bookmarkEnd w:id="63"/>
      <w:bookmarkEnd w:id="64"/>
      <w:bookmarkEnd w:id="65"/>
      <w:bookmarkEnd w:id="66"/>
    </w:p>
    <w:p>
      <w:pPr>
        <w:spacing w:before="684"/>
        <w:ind w:right="156"/>
        <w:jc w:val="center"/>
        <w:rPr>
          <w:rFonts w:ascii="仿宋" w:hAnsi="仿宋" w:eastAsia="仿宋" w:cs="仿宋"/>
          <w:b/>
          <w:sz w:val="52"/>
        </w:rPr>
      </w:pPr>
    </w:p>
    <w:p>
      <w:pPr>
        <w:pStyle w:val="10"/>
        <w:spacing w:before="8" w:line="360" w:lineRule="auto"/>
        <w:rPr>
          <w:rFonts w:ascii="仿宋" w:hAnsi="仿宋" w:eastAsia="仿宋" w:cs="仿宋"/>
          <w:b/>
          <w:sz w:val="73"/>
        </w:rPr>
      </w:pPr>
    </w:p>
    <w:p>
      <w:pPr>
        <w:pStyle w:val="2"/>
        <w:tabs>
          <w:tab w:val="left" w:pos="7306"/>
        </w:tabs>
        <w:spacing w:before="0" w:line="360" w:lineRule="auto"/>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2"/>
        <w:tabs>
          <w:tab w:val="left" w:pos="8536"/>
        </w:tabs>
        <w:spacing w:line="360" w:lineRule="auto"/>
        <w:jc w:val="both"/>
        <w:rPr>
          <w:rFonts w:ascii="仿宋" w:hAnsi="仿宋" w:eastAsia="仿宋" w:cs="仿宋"/>
          <w:bCs w:val="0"/>
          <w:sz w:val="32"/>
          <w:szCs w:val="32"/>
          <w:lang w:val="en-US"/>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2"/>
        <w:tabs>
          <w:tab w:val="left" w:pos="6706"/>
        </w:tabs>
        <w:spacing w:before="68" w:line="360" w:lineRule="auto"/>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2"/>
        <w:tabs>
          <w:tab w:val="left" w:pos="7787"/>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8"/>
        <w:tabs>
          <w:tab w:val="left" w:pos="9453"/>
        </w:tabs>
        <w:spacing w:before="71" w:line="360" w:lineRule="auto"/>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0"/>
        <w:ind w:firstLine="2520" w:firstLineChars="900"/>
        <w:rPr>
          <w:rFonts w:ascii="仿宋" w:hAnsi="仿宋" w:eastAsia="仿宋" w:cs="仿宋"/>
          <w:sz w:val="28"/>
          <w:szCs w:val="28"/>
        </w:rPr>
      </w:pPr>
      <w:bookmarkStart w:id="67" w:name="_Toc7684"/>
      <w:bookmarkStart w:id="68" w:name="_Toc18016"/>
      <w:bookmarkStart w:id="69" w:name="_Toc2765"/>
    </w:p>
    <w:p>
      <w:pPr>
        <w:pStyle w:val="10"/>
        <w:ind w:firstLine="2520" w:firstLineChars="900"/>
        <w:rPr>
          <w:rFonts w:ascii="仿宋" w:hAnsi="仿宋" w:eastAsia="仿宋" w:cs="仿宋"/>
          <w:sz w:val="28"/>
          <w:szCs w:val="28"/>
        </w:rPr>
      </w:pPr>
    </w:p>
    <w:p>
      <w:pPr>
        <w:pStyle w:val="10"/>
        <w:ind w:firstLine="2520" w:firstLineChars="900"/>
        <w:outlineLvl w:val="0"/>
        <w:rPr>
          <w:rFonts w:ascii="仿宋" w:hAnsi="仿宋" w:eastAsia="仿宋" w:cs="仿宋"/>
          <w:sz w:val="32"/>
          <w:szCs w:val="32"/>
          <w:lang w:val="en-US"/>
        </w:rPr>
      </w:pPr>
      <w:bookmarkStart w:id="70" w:name="_Toc11830"/>
      <w:bookmarkStart w:id="71" w:name="_Toc30613"/>
      <w:r>
        <w:rPr>
          <w:rFonts w:hint="eastAsia" w:ascii="仿宋" w:hAnsi="仿宋" w:eastAsia="仿宋" w:cs="仿宋"/>
          <w:sz w:val="28"/>
          <w:szCs w:val="28"/>
        </w:rPr>
        <w:t>年</w:t>
      </w:r>
      <w:r>
        <w:rPr>
          <w:rFonts w:hint="eastAsia" w:ascii="仿宋" w:hAnsi="仿宋" w:eastAsia="仿宋" w:cs="仿宋"/>
          <w:sz w:val="28"/>
          <w:szCs w:val="28"/>
          <w:lang w:val="en-US"/>
        </w:rPr>
        <w:t xml:space="preserve">   </w:t>
      </w:r>
      <w:r>
        <w:rPr>
          <w:rFonts w:hint="eastAsia" w:ascii="仿宋" w:hAnsi="仿宋" w:eastAsia="仿宋" w:cs="仿宋"/>
          <w:sz w:val="28"/>
          <w:szCs w:val="28"/>
        </w:rPr>
        <w:t>月</w:t>
      </w:r>
      <w:bookmarkEnd w:id="67"/>
      <w:bookmarkEnd w:id="68"/>
      <w:bookmarkEnd w:id="69"/>
      <w:r>
        <w:rPr>
          <w:rFonts w:hint="eastAsia" w:ascii="仿宋" w:hAnsi="仿宋" w:eastAsia="仿宋" w:cs="仿宋"/>
          <w:sz w:val="28"/>
          <w:szCs w:val="28"/>
          <w:lang w:val="en-US"/>
        </w:rPr>
        <w:t xml:space="preserve">   日</w:t>
      </w:r>
      <w:bookmarkEnd w:id="70"/>
      <w:bookmarkEnd w:id="71"/>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jc w:val="center"/>
        <w:outlineLvl w:val="0"/>
        <w:rPr>
          <w:rFonts w:ascii="仿宋" w:hAnsi="仿宋" w:eastAsia="仿宋" w:cs="仿宋"/>
          <w:b/>
          <w:sz w:val="28"/>
          <w:szCs w:val="28"/>
        </w:rPr>
      </w:pPr>
      <w:bookmarkStart w:id="72" w:name="_Toc32636"/>
      <w:bookmarkStart w:id="73" w:name="_Toc32368"/>
      <w:bookmarkStart w:id="74" w:name="_Toc11297"/>
      <w:bookmarkStart w:id="75" w:name="_Toc14609"/>
      <w:bookmarkStart w:id="76" w:name="_Toc5675"/>
      <w:r>
        <w:rPr>
          <w:rFonts w:hint="eastAsia" w:ascii="仿宋" w:hAnsi="仿宋" w:eastAsia="仿宋" w:cs="仿宋"/>
          <w:b/>
          <w:sz w:val="28"/>
          <w:szCs w:val="28"/>
        </w:rPr>
        <w:t>响应文件目录</w:t>
      </w:r>
      <w:bookmarkEnd w:id="72"/>
      <w:bookmarkEnd w:id="73"/>
      <w:bookmarkEnd w:id="74"/>
      <w:bookmarkEnd w:id="75"/>
      <w:bookmarkEnd w:id="76"/>
    </w:p>
    <w:p>
      <w:pPr>
        <w:pStyle w:val="10"/>
        <w:spacing w:before="9"/>
        <w:rPr>
          <w:rFonts w:ascii="仿宋" w:hAnsi="仿宋" w:eastAsia="仿宋" w:cs="仿宋"/>
          <w:b/>
          <w:sz w:val="10"/>
        </w:rPr>
      </w:pPr>
    </w:p>
    <w:p>
      <w:pPr>
        <w:rPr>
          <w:rFonts w:ascii="仿宋" w:hAnsi="仿宋" w:eastAsia="仿宋" w:cs="仿宋"/>
          <w:color w:val="000000"/>
          <w:kern w:val="2"/>
          <w:sz w:val="24"/>
          <w:szCs w:val="24"/>
          <w:lang w:val="en-US"/>
        </w:rPr>
      </w:pPr>
      <w:bookmarkStart w:id="77" w:name="_Toc15853"/>
      <w:bookmarkStart w:id="78" w:name="_Toc30855"/>
      <w:bookmarkStart w:id="79" w:name="_Toc20817"/>
      <w:bookmarkStart w:id="80" w:name="_Toc20575"/>
      <w:bookmarkStart w:id="81" w:name="_Toc23390"/>
      <w:r>
        <w:rPr>
          <w:rFonts w:hint="eastAsia" w:ascii="仿宋" w:hAnsi="仿宋" w:eastAsia="仿宋" w:cs="仿宋"/>
          <w:color w:val="000000"/>
          <w:kern w:val="2"/>
          <w:sz w:val="24"/>
          <w:szCs w:val="24"/>
          <w:lang w:val="en-US"/>
        </w:rPr>
        <w:br w:type="page"/>
      </w:r>
    </w:p>
    <w:p>
      <w:pPr>
        <w:pStyle w:val="21"/>
        <w:spacing w:line="440" w:lineRule="exact"/>
        <w:jc w:val="both"/>
        <w:outlineLvl w:val="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附件 1：</w:t>
      </w:r>
      <w:bookmarkEnd w:id="77"/>
      <w:bookmarkEnd w:id="78"/>
      <w:bookmarkEnd w:id="79"/>
      <w:bookmarkEnd w:id="80"/>
      <w:bookmarkEnd w:id="81"/>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报价函</w:t>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的货物和服务。</w:t>
      </w:r>
    </w:p>
    <w:p>
      <w:pPr>
        <w:pStyle w:val="21"/>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日期：</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年   月   日</w:t>
      </w:r>
    </w:p>
    <w:p>
      <w:pPr>
        <w:pStyle w:val="21"/>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outlineLvl w:val="0"/>
        <w:rPr>
          <w:rFonts w:ascii="仿宋" w:hAnsi="仿宋" w:eastAsia="仿宋" w:cs="仿宋"/>
          <w:b/>
          <w:sz w:val="21"/>
          <w:szCs w:val="21"/>
        </w:rPr>
      </w:pPr>
      <w:bookmarkStart w:id="82" w:name="_Toc6987"/>
      <w:bookmarkStart w:id="83" w:name="_Toc13897"/>
      <w:bookmarkStart w:id="84" w:name="_Toc17256"/>
      <w:bookmarkStart w:id="85" w:name="_Toc15699"/>
      <w:bookmarkStart w:id="86" w:name="_Toc7261"/>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2"/>
      <w:bookmarkEnd w:id="83"/>
      <w:bookmarkEnd w:id="84"/>
      <w:bookmarkEnd w:id="85"/>
      <w:bookmarkEnd w:id="86"/>
    </w:p>
    <w:p>
      <w:pPr>
        <w:pStyle w:val="10"/>
        <w:spacing w:before="1"/>
        <w:rPr>
          <w:rFonts w:ascii="仿宋" w:hAnsi="仿宋" w:eastAsia="仿宋" w:cs="仿宋"/>
          <w:b/>
          <w:sz w:val="21"/>
          <w:szCs w:val="21"/>
        </w:rPr>
      </w:pPr>
    </w:p>
    <w:p>
      <w:pPr>
        <w:pStyle w:val="7"/>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ind w:firstLine="420" w:firstLineChars="200"/>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 xml:space="preserve">  元</w:t>
      </w:r>
    </w:p>
    <w:tbl>
      <w:tblPr>
        <w:tblStyle w:val="18"/>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3"/>
              <w:adjustRightInd w:val="0"/>
              <w:snapToGrid w:val="0"/>
              <w:jc w:val="center"/>
              <w:rPr>
                <w:rFonts w:ascii="仿宋" w:hAnsi="仿宋" w:eastAsia="仿宋" w:cs="仿宋"/>
                <w:sz w:val="21"/>
                <w:szCs w:val="21"/>
                <w:lang w:val="en-US"/>
              </w:rPr>
            </w:pPr>
            <w:r>
              <w:rPr>
                <w:rFonts w:hint="eastAsia" w:ascii="仿宋" w:hAnsi="仿宋" w:eastAsia="仿宋" w:cs="仿宋"/>
                <w:b/>
                <w:bCs/>
                <w:sz w:val="21"/>
                <w:szCs w:val="21"/>
                <w:lang w:val="en-US"/>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3"/>
              <w:spacing w:before="99" w:line="244" w:lineRule="auto"/>
              <w:ind w:left="92" w:right="130"/>
              <w:rPr>
                <w:rFonts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3"/>
              <w:rPr>
                <w:rFonts w:ascii="仿宋" w:hAnsi="仿宋" w:eastAsia="仿宋" w:cs="仿宋"/>
                <w:sz w:val="21"/>
                <w:szCs w:val="21"/>
              </w:rPr>
            </w:pPr>
          </w:p>
          <w:p>
            <w:pPr>
              <w:pStyle w:val="23"/>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3"/>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3"/>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366" w:type="dxa"/>
            <w:tcBorders>
              <w:top w:val="single" w:color="000000" w:sz="6" w:space="0"/>
              <w:left w:val="single" w:color="000000" w:sz="6" w:space="0"/>
            </w:tcBorders>
          </w:tcPr>
          <w:p>
            <w:pPr>
              <w:pStyle w:val="23"/>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0"/>
        <w:rPr>
          <w:rFonts w:ascii="仿宋" w:hAnsi="仿宋" w:eastAsia="仿宋" w:cs="仿宋"/>
          <w:sz w:val="21"/>
          <w:szCs w:val="21"/>
        </w:rPr>
      </w:pPr>
    </w:p>
    <w:p>
      <w:pPr>
        <w:pStyle w:val="10"/>
        <w:rPr>
          <w:rFonts w:ascii="仿宋" w:hAnsi="仿宋" w:eastAsia="仿宋" w:cs="仿宋"/>
          <w:sz w:val="21"/>
          <w:szCs w:val="21"/>
        </w:rPr>
      </w:pPr>
    </w:p>
    <w:p>
      <w:pPr>
        <w:pStyle w:val="10"/>
        <w:spacing w:before="11"/>
        <w:rPr>
          <w:rFonts w:ascii="仿宋" w:hAnsi="仿宋" w:eastAsia="仿宋" w:cs="仿宋"/>
          <w:sz w:val="21"/>
          <w:szCs w:val="21"/>
        </w:rPr>
      </w:pPr>
    </w:p>
    <w:p>
      <w:pPr>
        <w:pStyle w:val="10"/>
        <w:tabs>
          <w:tab w:val="left" w:pos="1920"/>
          <w:tab w:val="left" w:pos="3840"/>
        </w:tabs>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（公章）</w:t>
      </w:r>
    </w:p>
    <w:p>
      <w:pPr>
        <w:pStyle w:val="10"/>
        <w:tabs>
          <w:tab w:val="left" w:pos="1560"/>
          <w:tab w:val="left" w:pos="2160"/>
          <w:tab w:val="left" w:pos="4320"/>
          <w:tab w:val="left" w:pos="6841"/>
        </w:tabs>
        <w:spacing w:before="161" w:line="362"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0"/>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 日</w:t>
      </w:r>
    </w:p>
    <w:p>
      <w:pPr>
        <w:spacing w:line="362" w:lineRule="auto"/>
        <w:rPr>
          <w:rFonts w:ascii="仿宋" w:hAnsi="仿宋" w:eastAsia="仿宋" w:cs="仿宋"/>
          <w:sz w:val="21"/>
          <w:szCs w:val="21"/>
        </w:rPr>
        <w:sectPr>
          <w:footerReference r:id="rId6" w:type="default"/>
          <w:pgSz w:w="11910" w:h="16850"/>
          <w:pgMar w:top="1440" w:right="1800" w:bottom="1440" w:left="1800" w:header="720" w:footer="720" w:gutter="0"/>
          <w:cols w:space="720" w:num="1"/>
        </w:sectPr>
      </w:pPr>
    </w:p>
    <w:p>
      <w:pPr>
        <w:pStyle w:val="9"/>
        <w:spacing w:before="66"/>
        <w:rPr>
          <w:sz w:val="21"/>
          <w:szCs w:val="21"/>
        </w:rPr>
      </w:pPr>
      <w:bookmarkStart w:id="87" w:name="_Toc12531"/>
      <w:bookmarkStart w:id="88" w:name="_Toc23727"/>
      <w:bookmarkStart w:id="89" w:name="_Toc10708"/>
      <w:bookmarkStart w:id="90" w:name="_Toc22621"/>
      <w:bookmarkStart w:id="91" w:name="_Toc21066"/>
      <w:r>
        <w:rPr>
          <w:rFonts w:hint="eastAsia"/>
          <w:sz w:val="21"/>
          <w:szCs w:val="21"/>
        </w:rPr>
        <w:t>附件 3：</w:t>
      </w:r>
      <w:bookmarkEnd w:id="87"/>
      <w:bookmarkEnd w:id="88"/>
      <w:bookmarkEnd w:id="89"/>
      <w:bookmarkEnd w:id="90"/>
      <w:bookmarkEnd w:id="91"/>
    </w:p>
    <w:p>
      <w:pPr>
        <w:pStyle w:val="10"/>
        <w:rPr>
          <w:rFonts w:ascii="仿宋" w:hAnsi="仿宋" w:eastAsia="仿宋" w:cs="仿宋"/>
          <w:b/>
          <w:sz w:val="21"/>
          <w:szCs w:val="21"/>
        </w:rPr>
      </w:pPr>
    </w:p>
    <w:p>
      <w:pPr>
        <w:pStyle w:val="7"/>
        <w:spacing w:before="62"/>
      </w:pPr>
      <w:r>
        <w:rPr>
          <w:rFonts w:hint="eastAsia"/>
        </w:rPr>
        <w:t>分项报价表</w:t>
      </w:r>
    </w:p>
    <w:p>
      <w:pPr>
        <w:pStyle w:val="10"/>
        <w:spacing w:before="7"/>
        <w:rPr>
          <w:rFonts w:ascii="仿宋" w:hAnsi="仿宋" w:eastAsia="仿宋" w:cs="仿宋"/>
          <w:b/>
          <w:sz w:val="21"/>
          <w:szCs w:val="21"/>
        </w:rPr>
      </w:pPr>
    </w:p>
    <w:p>
      <w:pPr>
        <w:pStyle w:val="10"/>
        <w:tabs>
          <w:tab w:val="left" w:pos="3360"/>
          <w:tab w:val="left" w:pos="6776"/>
        </w:tabs>
        <w:adjustRightInd w:val="0"/>
        <w:snapToGrid w:val="0"/>
        <w:spacing w:line="360" w:lineRule="auto"/>
        <w:ind w:firstLine="480" w:firstLineChars="200"/>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p>
    <w:p>
      <w:pPr>
        <w:pStyle w:val="10"/>
        <w:tabs>
          <w:tab w:val="left" w:pos="3360"/>
          <w:tab w:val="left" w:pos="6776"/>
        </w:tabs>
        <w:adjustRightInd w:val="0"/>
        <w:snapToGrid w:val="0"/>
        <w:spacing w:line="360" w:lineRule="auto"/>
        <w:ind w:left="480" w:leftChars="218"/>
        <w:rPr>
          <w:rFonts w:ascii="仿宋" w:hAnsi="仿宋" w:eastAsia="仿宋" w:cs="仿宋"/>
          <w:lang w:val="en-US"/>
        </w:rPr>
      </w:pP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18"/>
        <w:tblpPr w:leftFromText="180" w:rightFromText="180" w:vertAnchor="page" w:horzAnchor="page" w:tblpXSpec="center" w:tblpY="4359"/>
        <w:tblOverlap w:val="never"/>
        <w:tblW w:w="9646" w:type="dxa"/>
        <w:jc w:val="center"/>
        <w:tblLayout w:type="fixed"/>
        <w:tblCellMar>
          <w:top w:w="15" w:type="dxa"/>
          <w:left w:w="15" w:type="dxa"/>
          <w:bottom w:w="15" w:type="dxa"/>
          <w:right w:w="15" w:type="dxa"/>
        </w:tblCellMar>
      </w:tblPr>
      <w:tblGrid>
        <w:gridCol w:w="796"/>
        <w:gridCol w:w="1188"/>
        <w:gridCol w:w="1041"/>
        <w:gridCol w:w="1364"/>
        <w:gridCol w:w="980"/>
        <w:gridCol w:w="1336"/>
        <w:gridCol w:w="1359"/>
        <w:gridCol w:w="1582"/>
      </w:tblGrid>
      <w:tr>
        <w:tblPrEx>
          <w:tblCellMar>
            <w:top w:w="15" w:type="dxa"/>
            <w:left w:w="15" w:type="dxa"/>
            <w:bottom w:w="15" w:type="dxa"/>
            <w:right w:w="15" w:type="dxa"/>
          </w:tblCellMar>
        </w:tblPrEx>
        <w:trPr>
          <w:trHeight w:val="954"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产品名称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规格</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lang w:val="en-US"/>
              </w:rPr>
            </w:pPr>
            <w:r>
              <w:rPr>
                <w:rFonts w:hint="eastAsia" w:ascii="仿宋" w:hAnsi="仿宋" w:eastAsia="仿宋" w:cs="仿宋"/>
                <w:bCs/>
                <w:color w:val="000000"/>
                <w:sz w:val="24"/>
                <w:lang w:val="en-US"/>
              </w:rPr>
              <w:t>招标控制单价（元）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投标单价</w:t>
            </w:r>
          </w:p>
          <w:p>
            <w:pPr>
              <w:widowControl/>
              <w:jc w:val="center"/>
              <w:textAlignment w:val="center"/>
              <w:rPr>
                <w:rFonts w:ascii="仿宋" w:hAnsi="仿宋" w:eastAsia="仿宋" w:cs="仿宋"/>
                <w:bCs/>
                <w:color w:val="000000"/>
                <w:sz w:val="24"/>
                <w:lang w:val="en-US"/>
              </w:rPr>
            </w:pPr>
            <w:r>
              <w:rPr>
                <w:rFonts w:hint="eastAsia" w:ascii="仿宋" w:hAnsi="仿宋" w:eastAsia="仿宋" w:cs="仿宋"/>
                <w:b/>
                <w:color w:val="000000"/>
                <w:sz w:val="24"/>
                <w:lang w:val="en-US"/>
              </w:rPr>
              <w:t>（元）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lang w:val="en-US"/>
              </w:rPr>
            </w:pPr>
            <w:r>
              <w:rPr>
                <w:rFonts w:hint="eastAsia" w:ascii="仿宋" w:hAnsi="仿宋" w:eastAsia="仿宋" w:cs="仿宋"/>
                <w:bCs/>
                <w:color w:val="000000"/>
                <w:sz w:val="24"/>
                <w:lang w:val="en-US"/>
              </w:rPr>
              <w:t>年预采购量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采购金额（元）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备注所投品牌</w:t>
            </w: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免洗手消毒液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500ML/瓶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2500瓶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p>
        </w:tc>
      </w:tr>
      <w:tr>
        <w:tblPrEx>
          <w:tblCellMar>
            <w:top w:w="15" w:type="dxa"/>
            <w:left w:w="15" w:type="dxa"/>
            <w:bottom w:w="15" w:type="dxa"/>
            <w:right w:w="15" w:type="dxa"/>
          </w:tblCellMar>
        </w:tblPrEx>
        <w:trPr>
          <w:trHeight w:val="1351"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2%葡萄糖酸氯己定醇皮肤消毒液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60ML/瓶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8000瓶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手消毒凝胶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500ML/瓶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10000瓶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2%戊二醛消毒液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2.5L/桶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40桶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646" w:hRule="atLeast"/>
          <w:jc w:val="center"/>
        </w:trPr>
        <w:tc>
          <w:tcPr>
            <w:tcW w:w="9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r>
              <w:rPr>
                <w:rFonts w:hint="eastAsia" w:ascii="仿宋" w:hAnsi="仿宋" w:eastAsia="仿宋" w:cs="仿宋"/>
                <w:b/>
                <w:bCs/>
                <w:sz w:val="32"/>
                <w:szCs w:val="32"/>
                <w:lang w:val="en-US"/>
              </w:rPr>
              <w:t>报价总金额：</w:t>
            </w:r>
          </w:p>
        </w:tc>
      </w:tr>
    </w:tbl>
    <w:p>
      <w:pPr>
        <w:pStyle w:val="10"/>
        <w:rPr>
          <w:rFonts w:ascii="仿宋" w:hAnsi="仿宋" w:eastAsia="仿宋" w:cs="仿宋"/>
          <w:bCs/>
          <w:sz w:val="21"/>
          <w:szCs w:val="21"/>
        </w:rPr>
      </w:pPr>
    </w:p>
    <w:p>
      <w:pPr>
        <w:pStyle w:val="10"/>
        <w:tabs>
          <w:tab w:val="left" w:pos="4320"/>
        </w:tabs>
        <w:ind w:left="360"/>
        <w:rPr>
          <w:rFonts w:ascii="仿宋" w:hAnsi="仿宋" w:eastAsia="仿宋" w:cs="仿宋"/>
        </w:rPr>
      </w:pPr>
    </w:p>
    <w:p>
      <w:pPr>
        <w:pStyle w:val="10"/>
        <w:tabs>
          <w:tab w:val="left" w:pos="4320"/>
        </w:tabs>
        <w:ind w:left="360"/>
        <w:rPr>
          <w:rFonts w:ascii="仿宋" w:hAnsi="仿宋" w:eastAsia="仿宋" w:cs="仿宋"/>
        </w:rPr>
      </w:pPr>
    </w:p>
    <w:p>
      <w:pPr>
        <w:pStyle w:val="10"/>
        <w:tabs>
          <w:tab w:val="left" w:pos="4320"/>
        </w:tabs>
        <w:rPr>
          <w:rFonts w:ascii="仿宋" w:hAnsi="仿宋" w:eastAsia="仿宋" w:cs="仿宋"/>
        </w:rPr>
      </w:pPr>
    </w:p>
    <w:p>
      <w:pPr>
        <w:pStyle w:val="10"/>
        <w:tabs>
          <w:tab w:val="left" w:pos="4320"/>
        </w:tabs>
        <w:ind w:left="36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（公章）</w:t>
      </w:r>
    </w:p>
    <w:p>
      <w:pPr>
        <w:pStyle w:val="10"/>
        <w:tabs>
          <w:tab w:val="left" w:pos="3600"/>
          <w:tab w:val="left" w:pos="6001"/>
        </w:tabs>
        <w:spacing w:before="161"/>
        <w:ind w:left="360"/>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（签字或签章）</w:t>
      </w:r>
      <w:r>
        <w:rPr>
          <w:rFonts w:hint="eastAsia" w:ascii="仿宋" w:hAnsi="仿宋" w:eastAsia="仿宋" w:cs="仿宋"/>
          <w:u w:val="single"/>
        </w:rPr>
        <w:tab/>
      </w:r>
    </w:p>
    <w:p>
      <w:pPr>
        <w:pStyle w:val="10"/>
        <w:tabs>
          <w:tab w:val="left" w:pos="3600"/>
          <w:tab w:val="left" w:pos="6001"/>
        </w:tabs>
        <w:spacing w:before="161"/>
        <w:ind w:left="360"/>
        <w:rPr>
          <w:rFonts w:ascii="仿宋" w:hAnsi="仿宋" w:eastAsia="仿宋" w:cs="仿宋"/>
          <w:u w:val="single"/>
        </w:rPr>
      </w:pPr>
      <w:r>
        <w:rPr>
          <w:rFonts w:hint="eastAsia" w:ascii="仿宋" w:hAnsi="仿宋" w:eastAsia="仿宋" w:cs="仿宋"/>
          <w:color w:val="000000"/>
          <w:kern w:val="2"/>
          <w:lang w:val="en-US"/>
        </w:rPr>
        <w:t>日期：</w:t>
      </w:r>
      <w:r>
        <w:rPr>
          <w:rFonts w:hint="eastAsia" w:ascii="仿宋" w:hAnsi="仿宋" w:eastAsia="仿宋" w:cs="仿宋"/>
          <w:color w:val="000000"/>
          <w:kern w:val="2"/>
          <w:u w:val="single"/>
          <w:lang w:val="en-US"/>
        </w:rPr>
        <w:t xml:space="preserve">    年   月   日</w:t>
      </w:r>
    </w:p>
    <w:p>
      <w:pPr>
        <w:pStyle w:val="10"/>
        <w:tabs>
          <w:tab w:val="left" w:pos="3600"/>
          <w:tab w:val="left" w:pos="6001"/>
        </w:tabs>
        <w:spacing w:before="161"/>
        <w:ind w:left="360"/>
        <w:rPr>
          <w:rFonts w:ascii="仿宋" w:hAnsi="仿宋" w:eastAsia="仿宋" w:cs="仿宋"/>
          <w:u w:val="single"/>
        </w:rPr>
        <w:sectPr>
          <w:headerReference r:id="rId7" w:type="default"/>
          <w:footerReference r:id="rId8" w:type="default"/>
          <w:pgSz w:w="11910" w:h="16850"/>
          <w:pgMar w:top="1380" w:right="920" w:bottom="1380" w:left="1080" w:header="617" w:footer="1184" w:gutter="0"/>
          <w:cols w:space="720" w:num="1"/>
        </w:sectPr>
      </w:pPr>
    </w:p>
    <w:p>
      <w:pPr>
        <w:pStyle w:val="21"/>
        <w:spacing w:line="440" w:lineRule="exact"/>
        <w:jc w:val="both"/>
        <w:outlineLvl w:val="0"/>
        <w:rPr>
          <w:rFonts w:ascii="仿宋" w:hAnsi="仿宋" w:eastAsia="仿宋" w:cs="仿宋"/>
          <w:b/>
          <w:color w:val="000000"/>
          <w:spacing w:val="0"/>
          <w:kern w:val="2"/>
          <w:sz w:val="24"/>
          <w:szCs w:val="24"/>
        </w:rPr>
      </w:pPr>
      <w:bookmarkStart w:id="92" w:name="_Toc2537"/>
      <w:bookmarkStart w:id="93" w:name="_Toc17113"/>
      <w:bookmarkStart w:id="94" w:name="_Toc29174"/>
      <w:bookmarkStart w:id="95" w:name="_Toc26680"/>
      <w:bookmarkStart w:id="96" w:name="_Toc15833"/>
      <w:r>
        <w:rPr>
          <w:rFonts w:hint="eastAsia" w:ascii="仿宋" w:hAnsi="仿宋" w:eastAsia="仿宋" w:cs="仿宋"/>
          <w:b/>
          <w:color w:val="000000"/>
          <w:spacing w:val="0"/>
          <w:kern w:val="2"/>
          <w:sz w:val="24"/>
          <w:szCs w:val="24"/>
        </w:rPr>
        <w:t>附件4：资格、资信证明文件（格式）</w:t>
      </w:r>
      <w:bookmarkEnd w:id="92"/>
      <w:bookmarkEnd w:id="93"/>
      <w:bookmarkEnd w:id="94"/>
      <w:bookmarkEnd w:id="95"/>
      <w:bookmarkEnd w:id="96"/>
    </w:p>
    <w:p>
      <w:pPr>
        <w:pStyle w:val="21"/>
        <w:spacing w:line="440" w:lineRule="exact"/>
        <w:jc w:val="both"/>
        <w:rPr>
          <w:rFonts w:ascii="仿宋" w:hAnsi="仿宋" w:eastAsia="仿宋" w:cs="仿宋"/>
          <w:b/>
          <w:color w:val="000000"/>
          <w:spacing w:val="0"/>
          <w:kern w:val="2"/>
          <w:sz w:val="24"/>
          <w:szCs w:val="24"/>
        </w:rPr>
      </w:pPr>
    </w:p>
    <w:p>
      <w:pPr>
        <w:pStyle w:val="21"/>
        <w:spacing w:line="440" w:lineRule="exact"/>
        <w:jc w:val="both"/>
        <w:rPr>
          <w:rFonts w:ascii="仿宋" w:hAnsi="仿宋" w:eastAsia="仿宋" w:cs="仿宋"/>
          <w:b/>
          <w:color w:val="000000"/>
          <w:spacing w:val="0"/>
          <w:kern w:val="2"/>
          <w:sz w:val="24"/>
          <w:szCs w:val="24"/>
        </w:rPr>
      </w:pPr>
    </w:p>
    <w:p>
      <w:pPr>
        <w:pStyle w:val="21"/>
        <w:spacing w:line="440" w:lineRule="exact"/>
        <w:jc w:val="both"/>
        <w:outlineLvl w:val="0"/>
        <w:rPr>
          <w:rFonts w:ascii="仿宋" w:hAnsi="仿宋" w:eastAsia="仿宋" w:cs="仿宋"/>
          <w:b/>
          <w:color w:val="000000"/>
          <w:spacing w:val="0"/>
          <w:kern w:val="2"/>
          <w:sz w:val="24"/>
          <w:szCs w:val="24"/>
        </w:rPr>
      </w:pPr>
      <w:bookmarkStart w:id="97" w:name="_Toc5736"/>
      <w:bookmarkStart w:id="98" w:name="_Toc1999"/>
      <w:r>
        <w:rPr>
          <w:rFonts w:hint="eastAsia" w:ascii="仿宋" w:hAnsi="仿宋" w:eastAsia="仿宋" w:cs="仿宋"/>
          <w:b/>
          <w:color w:val="000000"/>
          <w:spacing w:val="0"/>
          <w:kern w:val="2"/>
          <w:sz w:val="24"/>
          <w:szCs w:val="24"/>
        </w:rPr>
        <w:t>附件 4-1 法人或者非法人组织的营业执照等证明文件或自然人的身份证明复印件;</w:t>
      </w:r>
      <w:bookmarkEnd w:id="97"/>
      <w:bookmarkEnd w:id="98"/>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1"/>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rPr>
          <w:rFonts w:ascii="仿宋" w:hAnsi="仿宋" w:eastAsia="仿宋" w:cs="仿宋"/>
          <w:sz w:val="21"/>
          <w:szCs w:val="21"/>
        </w:rPr>
      </w:pPr>
      <w:bookmarkStart w:id="99" w:name="_Toc7147"/>
      <w:bookmarkStart w:id="100" w:name="_Toc27416"/>
      <w:bookmarkStart w:id="101" w:name="_Toc27943"/>
      <w:r>
        <w:rPr>
          <w:rFonts w:hint="eastAsia" w:ascii="仿宋" w:hAnsi="仿宋" w:eastAsia="仿宋" w:cs="仿宋"/>
          <w:sz w:val="21"/>
          <w:szCs w:val="21"/>
        </w:rPr>
        <w:br w:type="page"/>
      </w:r>
    </w:p>
    <w:p>
      <w:pPr>
        <w:pStyle w:val="9"/>
        <w:spacing w:before="66"/>
        <w:rPr>
          <w:sz w:val="21"/>
          <w:szCs w:val="21"/>
        </w:rPr>
      </w:pPr>
      <w:r>
        <w:rPr>
          <w:rFonts w:hint="eastAsia"/>
          <w:sz w:val="21"/>
          <w:szCs w:val="21"/>
        </w:rPr>
        <w:t xml:space="preserve">附件 </w:t>
      </w:r>
      <w:r>
        <w:rPr>
          <w:rFonts w:hint="eastAsia"/>
          <w:sz w:val="21"/>
          <w:szCs w:val="21"/>
          <w:lang w:val="en-US"/>
        </w:rPr>
        <w:t>4</w:t>
      </w:r>
      <w:r>
        <w:rPr>
          <w:rFonts w:hint="eastAsia"/>
          <w:sz w:val="21"/>
          <w:szCs w:val="21"/>
        </w:rPr>
        <w:t>-2 法定代表人授权书(统一格式，自然人投标的无需提供)</w:t>
      </w:r>
      <w:bookmarkEnd w:id="99"/>
      <w:bookmarkEnd w:id="100"/>
      <w:bookmarkEnd w:id="101"/>
    </w:p>
    <w:p>
      <w:pPr>
        <w:spacing w:line="360" w:lineRule="auto"/>
        <w:ind w:left="360" w:right="513" w:firstLine="480"/>
        <w:jc w:val="both"/>
        <w:rPr>
          <w:rFonts w:ascii="仿宋" w:hAnsi="仿宋" w:eastAsia="仿宋" w:cs="仿宋"/>
          <w:spacing w:val="-5"/>
          <w:w w:val="95"/>
          <w:sz w:val="21"/>
          <w:szCs w:val="21"/>
        </w:rPr>
      </w:pPr>
    </w:p>
    <w:p>
      <w:pPr>
        <w:pStyle w:val="13"/>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3"/>
        <w:spacing w:line="360" w:lineRule="auto"/>
        <w:rPr>
          <w:rFonts w:ascii="仿宋" w:hAnsi="仿宋" w:eastAsia="仿宋" w:cs="仿宋"/>
          <w:sz w:val="24"/>
          <w:szCs w:val="24"/>
        </w:rPr>
      </w:pPr>
    </w:p>
    <w:p>
      <w:pPr>
        <w:pStyle w:val="13"/>
        <w:spacing w:line="360" w:lineRule="auto"/>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3"/>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3"/>
        <w:spacing w:line="360" w:lineRule="auto"/>
        <w:rPr>
          <w:rFonts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pStyle w:val="13"/>
        <w:spacing w:line="360" w:lineRule="auto"/>
        <w:rPr>
          <w:rFonts w:ascii="仿宋" w:hAnsi="仿宋" w:eastAsia="仿宋" w:cs="仿宋"/>
          <w:sz w:val="24"/>
          <w:szCs w:val="24"/>
        </w:rPr>
      </w:pPr>
    </w:p>
    <w:p>
      <w:pPr>
        <w:pStyle w:val="13"/>
        <w:spacing w:line="360" w:lineRule="auto"/>
        <w:rPr>
          <w:rFonts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sz w:val="20"/>
              </w:rPr>
            </w:pPr>
            <w:r>
              <w:rPr>
                <w:rFonts w:hint="eastAsia" w:ascii="仿宋" w:hAnsi="仿宋" w:eastAsia="仿宋" w:cs="仿宋"/>
                <w:spacing w:val="-3"/>
                <w:sz w:val="24"/>
                <w:szCs w:val="24"/>
              </w:rPr>
              <w:t>法</w:t>
            </w:r>
            <w:r>
              <w:rPr>
                <w:rFonts w:hint="eastAsia" w:ascii="仿宋" w:hAnsi="仿宋" w:eastAsia="仿宋" w:cs="仿宋"/>
                <w:sz w:val="24"/>
                <w:szCs w:val="24"/>
              </w:rPr>
              <w:t>定</w:t>
            </w:r>
            <w:r>
              <w:rPr>
                <w:rFonts w:hint="eastAsia" w:ascii="仿宋" w:hAnsi="仿宋" w:eastAsia="仿宋" w:cs="仿宋"/>
                <w:spacing w:val="-3"/>
                <w:sz w:val="24"/>
                <w:szCs w:val="24"/>
              </w:rPr>
              <w:t>代</w:t>
            </w:r>
            <w:r>
              <w:rPr>
                <w:rFonts w:hint="eastAsia" w:ascii="仿宋" w:hAnsi="仿宋" w:eastAsia="仿宋" w:cs="仿宋"/>
                <w:sz w:val="24"/>
                <w:szCs w:val="24"/>
              </w:rPr>
              <w:t>表</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pacing w:val="-3"/>
                <w:sz w:val="24"/>
                <w:szCs w:val="24"/>
              </w:rPr>
              <w:t>单</w:t>
            </w:r>
            <w:r>
              <w:rPr>
                <w:rFonts w:hint="eastAsia" w:ascii="仿宋" w:hAnsi="仿宋" w:eastAsia="仿宋" w:cs="仿宋"/>
                <w:sz w:val="24"/>
                <w:szCs w:val="24"/>
              </w:rPr>
              <w:t>位</w:t>
            </w:r>
            <w:r>
              <w:rPr>
                <w:rFonts w:hint="eastAsia" w:ascii="仿宋" w:hAnsi="仿宋" w:eastAsia="仿宋" w:cs="仿宋"/>
                <w:spacing w:val="-3"/>
                <w:sz w:val="24"/>
                <w:szCs w:val="24"/>
              </w:rPr>
              <w:t>负</w:t>
            </w:r>
            <w:r>
              <w:rPr>
                <w:rFonts w:hint="eastAsia" w:ascii="仿宋" w:hAnsi="仿宋" w:eastAsia="仿宋" w:cs="仿宋"/>
                <w:sz w:val="24"/>
                <w:szCs w:val="24"/>
              </w:rPr>
              <w:t>责人</w:t>
            </w:r>
            <w:r>
              <w:rPr>
                <w:rFonts w:hint="eastAsia" w:ascii="仿宋" w:hAnsi="仿宋" w:eastAsia="仿宋" w:cs="仿宋"/>
                <w:spacing w:val="-3"/>
                <w:sz w:val="24"/>
                <w:szCs w:val="24"/>
              </w:rPr>
              <w:t>）</w:t>
            </w: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z w:val="24"/>
                <w:szCs w:val="24"/>
              </w:rPr>
              <w:t>证</w:t>
            </w:r>
            <w:r>
              <w:rPr>
                <w:rFonts w:hint="eastAsia" w:ascii="仿宋" w:hAnsi="仿宋" w:eastAsia="仿宋" w:cs="仿宋"/>
                <w:spacing w:val="-3"/>
                <w:sz w:val="24"/>
                <w:szCs w:val="24"/>
              </w:rPr>
              <w:t>正反面</w:t>
            </w:r>
          </w:p>
        </w:tc>
      </w:tr>
    </w:tbl>
    <w:p>
      <w:pPr>
        <w:pStyle w:val="13"/>
        <w:spacing w:line="360" w:lineRule="auto"/>
        <w:rPr>
          <w:rFonts w:ascii="仿宋" w:hAnsi="仿宋" w:eastAsia="仿宋" w:cs="仿宋"/>
          <w:sz w:val="24"/>
          <w:szCs w:val="24"/>
          <w:u w:val="single"/>
        </w:rPr>
      </w:pPr>
    </w:p>
    <w:p>
      <w:pPr>
        <w:pStyle w:val="13"/>
        <w:spacing w:line="360" w:lineRule="auto"/>
        <w:rPr>
          <w:rFonts w:ascii="仿宋" w:hAnsi="仿宋" w:eastAsia="仿宋" w:cs="仿宋"/>
          <w:sz w:val="24"/>
          <w:szCs w:val="24"/>
          <w:u w:val="single"/>
        </w:rPr>
      </w:pPr>
    </w:p>
    <w:p>
      <w:pPr>
        <w:pStyle w:val="13"/>
        <w:spacing w:line="360" w:lineRule="auto"/>
        <w:rPr>
          <w:rFonts w:ascii="仿宋" w:hAnsi="仿宋" w:eastAsia="仿宋" w:cs="仿宋"/>
          <w:sz w:val="24"/>
          <w:szCs w:val="24"/>
          <w:u w:val="single"/>
        </w:rPr>
      </w:pPr>
    </w:p>
    <w:p>
      <w:pPr>
        <w:pStyle w:val="13"/>
        <w:spacing w:line="360" w:lineRule="auto"/>
        <w:rPr>
          <w:rFonts w:ascii="仿宋" w:hAnsi="仿宋" w:eastAsia="仿宋" w:cs="仿宋"/>
          <w:sz w:val="24"/>
          <w:szCs w:val="24"/>
          <w:u w:val="single"/>
        </w:rPr>
      </w:pPr>
    </w:p>
    <w:p>
      <w:pPr>
        <w:widowControl/>
        <w:spacing w:line="360" w:lineRule="auto"/>
        <w:jc w:val="right"/>
        <w:rPr>
          <w:rFonts w:ascii="仿宋" w:hAnsi="仿宋" w:eastAsia="仿宋" w:cs="仿宋"/>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（盖单位章）</w:t>
      </w:r>
    </w:p>
    <w:p>
      <w:pPr>
        <w:widowControl/>
        <w:spacing w:line="360" w:lineRule="auto"/>
        <w:ind w:firstLine="4560" w:firstLineChars="1900"/>
        <w:rPr>
          <w:rFonts w:ascii="仿宋" w:hAnsi="仿宋" w:eastAsia="仿宋" w:cs="仿宋"/>
          <w:sz w:val="24"/>
          <w:u w:val="single"/>
        </w:rPr>
      </w:pPr>
      <w:r>
        <w:rPr>
          <w:rFonts w:hint="eastAsia" w:ascii="仿宋" w:hAnsi="仿宋" w:eastAsia="仿宋" w:cs="仿宋"/>
          <w:color w:val="000000"/>
          <w:sz w:val="24"/>
          <w:u w:val="single"/>
        </w:rPr>
        <w:t xml:space="preserve">      年     月     日</w:t>
      </w:r>
    </w:p>
    <w:p>
      <w:pPr>
        <w:rPr>
          <w:rFonts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line="360" w:lineRule="auto"/>
        <w:ind w:right="106"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0"/>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日签字生效,特此声明。</w:t>
      </w:r>
    </w:p>
    <w:p>
      <w:pPr>
        <w:pStyle w:val="10"/>
        <w:spacing w:before="11"/>
        <w:rPr>
          <w:rFonts w:ascii="仿宋" w:hAnsi="仿宋" w:eastAsia="仿宋" w:cs="仿宋"/>
          <w:sz w:val="21"/>
          <w:szCs w:val="21"/>
        </w:rPr>
      </w:pPr>
    </w:p>
    <w:p>
      <w:pPr>
        <w:pStyle w:val="10"/>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法定代表人签字或签章：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296"/>
          <w:tab w:val="left" w:pos="6416"/>
        </w:tabs>
        <w:autoSpaceDE/>
        <w:autoSpaceDN/>
        <w:spacing w:line="360" w:lineRule="auto"/>
        <w:jc w:val="both"/>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 xml:space="preserve">盖章：  </w:t>
      </w:r>
      <w:r>
        <w:rPr>
          <w:rFonts w:hint="eastAsia" w:ascii="仿宋" w:hAnsi="仿宋" w:eastAsia="仿宋" w:cs="仿宋"/>
          <w:u w:val="single"/>
        </w:rPr>
        <w:t xml:space="preserve"> </w:t>
      </w:r>
      <w:r>
        <w:rPr>
          <w:rFonts w:hint="eastAsia" w:ascii="仿宋" w:hAnsi="仿宋" w:eastAsia="仿宋" w:cs="仿宋"/>
          <w:u w:val="single"/>
        </w:rPr>
        <w:tab/>
      </w:r>
    </w:p>
    <w:p>
      <w:pPr>
        <w:pStyle w:val="10"/>
        <w:autoSpaceDE/>
        <w:autoSpaceDN/>
        <w:spacing w:line="360" w:lineRule="auto"/>
        <w:rPr>
          <w:rFonts w:ascii="仿宋" w:hAnsi="仿宋" w:eastAsia="仿宋" w:cs="仿宋"/>
        </w:rPr>
      </w:pPr>
      <w:r>
        <w:rPr>
          <w:rFonts w:hint="eastAsia" w:ascii="仿宋" w:hAnsi="仿宋" w:eastAsia="仿宋" w:cs="仿宋"/>
        </w:rPr>
        <w:t>附：</w:t>
      </w:r>
    </w:p>
    <w:p>
      <w:pPr>
        <w:pStyle w:val="10"/>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 xml:space="preserve">职      </w:t>
      </w:r>
      <w:r>
        <w:rPr>
          <w:rFonts w:hint="eastAsia" w:ascii="仿宋" w:hAnsi="仿宋" w:eastAsia="仿宋" w:cs="仿宋"/>
          <w:lang w:val="en-US"/>
        </w:rPr>
        <w:t xml:space="preserve">  </w:t>
      </w:r>
      <w:r>
        <w:rPr>
          <w:rFonts w:hint="eastAsia" w:ascii="仿宋" w:hAnsi="仿宋" w:eastAsia="仿宋" w:cs="仿宋"/>
        </w:rPr>
        <w:t>务：</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邮 政 编</w:t>
      </w:r>
      <w:r>
        <w:rPr>
          <w:rFonts w:hint="eastAsia" w:ascii="仿宋" w:hAnsi="仿宋" w:eastAsia="仿宋" w:cs="仿宋"/>
          <w:spacing w:val="-1"/>
        </w:rPr>
        <w:t xml:space="preserve"> </w:t>
      </w:r>
      <w:r>
        <w:rPr>
          <w:rFonts w:hint="eastAsia" w:ascii="仿宋" w:hAnsi="仿宋" w:eastAsia="仿宋" w:cs="仿宋"/>
        </w:rPr>
        <w:t>码 ：</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476"/>
        </w:tabs>
        <w:autoSpaceDE/>
        <w:autoSpaceDN/>
        <w:spacing w:line="360" w:lineRule="auto"/>
        <w:jc w:val="both"/>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0"/>
        <w:tabs>
          <w:tab w:val="left" w:pos="6476"/>
        </w:tabs>
        <w:autoSpaceDE/>
        <w:autoSpaceDN/>
        <w:spacing w:line="360" w:lineRule="auto"/>
        <w:jc w:val="both"/>
        <w:rPr>
          <w:rFonts w:ascii="仿宋" w:hAnsi="仿宋" w:eastAsia="仿宋" w:cs="仿宋"/>
        </w:rPr>
      </w:pPr>
      <w:r>
        <w:rPr>
          <w:rFonts w:hint="eastAsia" w:ascii="仿宋" w:hAnsi="仿宋" w:eastAsia="仿宋" w:cs="仿宋"/>
        </w:rPr>
        <w:t xml:space="preserve">电     </w:t>
      </w:r>
      <w:r>
        <w:rPr>
          <w:rFonts w:hint="eastAsia" w:ascii="仿宋" w:hAnsi="仿宋" w:eastAsia="仿宋" w:cs="仿宋"/>
          <w:lang w:val="en-US"/>
        </w:rPr>
        <w:t xml:space="preserve">   </w:t>
      </w:r>
      <w:r>
        <w:rPr>
          <w:rFonts w:hint="eastAsia" w:ascii="仿宋" w:hAnsi="仿宋" w:eastAsia="仿宋" w:cs="仿宋"/>
        </w:rPr>
        <w:t>话：</w:t>
      </w:r>
      <w:r>
        <w:rPr>
          <w:rFonts w:hint="eastAsia" w:ascii="仿宋" w:hAnsi="仿宋" w:eastAsia="仿宋" w:cs="仿宋"/>
          <w:u w:val="single"/>
        </w:rPr>
        <w:t xml:space="preserve"> </w:t>
      </w:r>
      <w:r>
        <w:rPr>
          <w:rFonts w:hint="eastAsia" w:ascii="仿宋" w:hAnsi="仿宋" w:eastAsia="仿宋" w:cs="仿宋"/>
          <w:u w:val="single"/>
        </w:rPr>
        <w:tab/>
      </w:r>
    </w:p>
    <w:p>
      <w:pPr>
        <w:pStyle w:val="10"/>
        <w:spacing w:before="6"/>
        <w:rPr>
          <w:rFonts w:ascii="仿宋" w:hAnsi="仿宋" w:eastAsia="仿宋" w:cs="仿宋"/>
          <w:sz w:val="21"/>
          <w:szCs w:val="21"/>
        </w:rPr>
      </w:pPr>
    </w:p>
    <w:p>
      <w:pPr>
        <w:pStyle w:val="10"/>
        <w:rPr>
          <w:rFonts w:ascii="仿宋" w:hAnsi="仿宋" w:eastAsia="仿宋" w:cs="仿宋"/>
          <w:sz w:val="21"/>
          <w:szCs w:val="21"/>
        </w:rPr>
      </w:pPr>
      <w:r>
        <w:rPr>
          <w:rFonts w:ascii="仿宋" w:hAnsi="仿宋" w:eastAsia="仿宋" w:cs="仿宋"/>
          <w:sz w:val="21"/>
          <w:szCs w:val="21"/>
        </w:rPr>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path/>
            <v:fill on="f" focussize="0,0"/>
            <v:stroke joinstyle="miter"/>
            <v:imagedata o:title=""/>
            <o:lock v:ext="edit"/>
            <v:textbox inset="0mm,0mm,0mm,0mm">
              <w:txbxContent>
                <w:p>
                  <w:pPr>
                    <w:pStyle w:val="10"/>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w:r>
      <w:r>
        <w:rPr>
          <w:rFonts w:ascii="仿宋" w:hAnsi="仿宋" w:eastAsia="仿宋" w:cs="仿宋"/>
          <w:sz w:val="21"/>
          <w:szCs w:val="21"/>
        </w:rPr>
        <w:pict>
          <v:shape id="_x0000_s1029" o:spid="_x0000_s1029" o:spt="202" type="#_x0000_t202" style="position:absolute;left:0pt;margin-left:298.45pt;margin-top:9.55pt;height:88.65pt;width:176.45pt;mso-position-horizontal-relative:page;mso-wrap-distance-bottom:0pt;mso-wrap-distance-top:0pt;z-index:-251656192;mso-width-relative:page;mso-height-relative:page;" filled="f"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path/>
            <v:fill on="f" focussize="0,0"/>
            <v:stroke joinstyle="miter"/>
            <v:imagedata o:title=""/>
            <o:lock v:ext="edit"/>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w:r>
      <w:r>
        <w:rPr>
          <w:rFonts w:ascii="仿宋" w:hAnsi="仿宋" w:eastAsia="仿宋" w:cs="仿宋"/>
          <w:sz w:val="21"/>
          <w:szCs w:val="21"/>
        </w:rPr>
        <w:pict>
          <v:shape id="_x0000_s1028" o:spid="_x0000_s1028" o:spt="202" type="#_x0000_t202" style="position:absolute;left:0pt;margin-left:102.55pt;margin-top:119.2pt;height:88.65pt;width:176.45pt;mso-position-horizontal-relative:page;mso-wrap-distance-bottom:0pt;mso-wrap-distance-top:0pt;z-index:-251655168;mso-width-relative:page;mso-height-relative:page;" filled="f"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path/>
            <v:fill on="f" focussize="0,0"/>
            <v:stroke joinstyle="miter"/>
            <v:imagedata o:title=""/>
            <o:lock v:ext="edit"/>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w:r>
      <w:r>
        <w:rPr>
          <w:rFonts w:ascii="仿宋" w:hAnsi="仿宋" w:eastAsia="仿宋" w:cs="仿宋"/>
          <w:sz w:val="21"/>
          <w:szCs w:val="21"/>
        </w:rPr>
        <w:pict>
          <v:shape id="_x0000_s1027" o:spid="_x0000_s1027" o:spt="202" type="#_x0000_t202" style="position:absolute;left:0pt;margin-left:298.45pt;margin-top:119.35pt;height:88.65pt;width:176.45pt;mso-position-horizontal-relative:page;mso-wrap-distance-bottom:0pt;mso-wrap-distance-top:0pt;z-index:-251654144;mso-width-relative:page;mso-height-relative:page;" filled="f"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path/>
            <v:fill on="f" focussize="0,0"/>
            <v:stroke joinstyle="miter"/>
            <v:imagedata o:title=""/>
            <o:lock v:ext="edit"/>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w:r>
    </w:p>
    <w:p>
      <w:pPr>
        <w:pStyle w:val="10"/>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招标</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spacing w:before="66"/>
        <w:ind w:left="0"/>
      </w:pPr>
      <w:bookmarkStart w:id="102" w:name="_Toc27930"/>
      <w:bookmarkStart w:id="103" w:name="_Toc32366"/>
      <w:bookmarkStart w:id="104" w:name="_Toc17404"/>
      <w:r>
        <w:rPr>
          <w:rFonts w:hint="eastAsia"/>
        </w:rPr>
        <w:t xml:space="preserve">附件 </w:t>
      </w:r>
      <w:r>
        <w:rPr>
          <w:rFonts w:hint="eastAsia"/>
          <w:lang w:val="en-US"/>
        </w:rPr>
        <w:t>4</w:t>
      </w:r>
      <w:r>
        <w:rPr>
          <w:rFonts w:hint="eastAsia"/>
        </w:rPr>
        <w:t>-3 供应商具有良好的商业信誉和健全的财务会计制度的证明文件</w:t>
      </w:r>
      <w:bookmarkEnd w:id="102"/>
      <w:bookmarkEnd w:id="103"/>
      <w:bookmarkEnd w:id="104"/>
    </w:p>
    <w:p>
      <w:pPr>
        <w:pStyle w:val="10"/>
        <w:rPr>
          <w:rFonts w:ascii="仿宋" w:hAnsi="仿宋" w:eastAsia="仿宋" w:cs="仿宋"/>
          <w:b/>
        </w:rPr>
      </w:pPr>
    </w:p>
    <w:p>
      <w:pPr>
        <w:pStyle w:val="10"/>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0"/>
        <w:spacing w:line="360" w:lineRule="auto"/>
        <w:rPr>
          <w:rFonts w:ascii="仿宋" w:hAnsi="仿宋" w:eastAsia="仿宋" w:cs="仿宋"/>
        </w:rPr>
      </w:pPr>
    </w:p>
    <w:p>
      <w:pPr>
        <w:pStyle w:val="10"/>
        <w:spacing w:line="360" w:lineRule="auto"/>
        <w:ind w:right="449" w:rightChars="204"/>
        <w:rPr>
          <w:rFonts w:ascii="仿宋" w:hAnsi="仿宋" w:eastAsia="仿宋" w:cs="仿宋"/>
        </w:rPr>
      </w:pPr>
      <w:r>
        <w:rPr>
          <w:rFonts w:hint="eastAsia" w:ascii="仿宋" w:hAnsi="仿宋" w:eastAsia="仿宋" w:cs="仿宋"/>
        </w:rPr>
        <w:t>说明：</w:t>
      </w:r>
    </w:p>
    <w:p>
      <w:pPr>
        <w:pStyle w:val="10"/>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0"/>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rPr>
          <w:rFonts w:ascii="仿宋" w:hAnsi="仿宋" w:eastAsia="仿宋" w:cs="仿宋"/>
          <w:b/>
          <w:bCs/>
          <w:sz w:val="24"/>
          <w:szCs w:val="24"/>
          <w:lang w:val="en-US"/>
        </w:rPr>
      </w:pPr>
      <w:bookmarkStart w:id="105" w:name="_Toc9217"/>
      <w:bookmarkStart w:id="106" w:name="_Toc12384"/>
      <w:bookmarkStart w:id="107" w:name="_Toc30497"/>
      <w:r>
        <w:rPr>
          <w:rFonts w:hint="eastAsia" w:ascii="仿宋" w:hAnsi="仿宋" w:eastAsia="仿宋" w:cs="仿宋"/>
          <w:b/>
          <w:bCs/>
          <w:sz w:val="24"/>
          <w:szCs w:val="24"/>
          <w:lang w:val="en-US"/>
        </w:rPr>
        <w:br w:type="page"/>
      </w:r>
    </w:p>
    <w:p>
      <w:pPr>
        <w:pStyle w:val="21"/>
        <w:spacing w:line="360" w:lineRule="auto"/>
        <w:outlineLvl w:val="0"/>
        <w:rPr>
          <w:rFonts w:ascii="仿宋" w:hAnsi="仿宋" w:eastAsia="仿宋" w:cs="仿宋"/>
          <w:bCs w:val="0"/>
          <w:sz w:val="24"/>
          <w:szCs w:val="24"/>
        </w:rPr>
      </w:pPr>
      <w:r>
        <w:rPr>
          <w:rFonts w:hint="eastAsia" w:ascii="仿宋" w:hAnsi="仿宋" w:eastAsia="仿宋" w:cs="仿宋"/>
          <w:b/>
          <w:sz w:val="24"/>
          <w:szCs w:val="24"/>
        </w:rPr>
        <w:t>附件 4-4     响应保证金缴纳凭证复印件</w:t>
      </w:r>
      <w:bookmarkEnd w:id="105"/>
      <w:bookmarkEnd w:id="106"/>
      <w:bookmarkEnd w:id="107"/>
    </w:p>
    <w:p>
      <w:pPr>
        <w:pStyle w:val="21"/>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pStyle w:val="21"/>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0"/>
        <w:spacing w:line="314" w:lineRule="auto"/>
        <w:ind w:right="516"/>
        <w:outlineLvl w:val="0"/>
        <w:rPr>
          <w:rFonts w:ascii="仿宋" w:hAnsi="仿宋" w:eastAsia="仿宋" w:cs="仿宋"/>
          <w:spacing w:val="-17"/>
        </w:rPr>
      </w:pPr>
      <w:bookmarkStart w:id="108" w:name="_Toc11028"/>
      <w:bookmarkStart w:id="109" w:name="_Toc28190"/>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08"/>
      <w:bookmarkEnd w:id="109"/>
    </w:p>
    <w:p>
      <w:pPr>
        <w:pStyle w:val="10"/>
        <w:spacing w:line="314" w:lineRule="auto"/>
        <w:ind w:right="516"/>
        <w:rPr>
          <w:rFonts w:ascii="仿宋" w:hAnsi="仿宋" w:eastAsia="仿宋" w:cs="仿宋"/>
          <w:spacing w:val="-17"/>
        </w:rPr>
      </w:pPr>
    </w:p>
    <w:p>
      <w:pPr>
        <w:pStyle w:val="10"/>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0"/>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1"/>
        <w:spacing w:line="440" w:lineRule="exact"/>
        <w:jc w:val="both"/>
        <w:outlineLvl w:val="0"/>
        <w:rPr>
          <w:rFonts w:ascii="仿宋" w:hAnsi="仿宋" w:eastAsia="仿宋" w:cs="仿宋"/>
          <w:bCs w:val="0"/>
          <w:color w:val="000000"/>
          <w:spacing w:val="0"/>
          <w:kern w:val="2"/>
          <w:sz w:val="24"/>
          <w:szCs w:val="24"/>
        </w:rPr>
      </w:pPr>
      <w:bookmarkStart w:id="110" w:name="_Toc27489"/>
      <w:bookmarkStart w:id="111" w:name="_Toc10986"/>
      <w:r>
        <w:rPr>
          <w:rFonts w:hint="eastAsia" w:ascii="仿宋" w:hAnsi="仿宋" w:eastAsia="仿宋" w:cs="仿宋"/>
          <w:b/>
          <w:color w:val="000000"/>
          <w:spacing w:val="0"/>
          <w:kern w:val="2"/>
          <w:sz w:val="24"/>
          <w:szCs w:val="24"/>
        </w:rPr>
        <w:t>附件4-6 供应商为职工缴纳社会保险的证明</w:t>
      </w:r>
      <w:bookmarkEnd w:id="110"/>
      <w:bookmarkEnd w:id="111"/>
    </w:p>
    <w:p>
      <w:pPr>
        <w:pStyle w:val="21"/>
        <w:spacing w:line="440" w:lineRule="exact"/>
        <w:jc w:val="both"/>
        <w:rPr>
          <w:rFonts w:ascii="仿宋" w:hAnsi="仿宋" w:eastAsia="仿宋" w:cs="仿宋"/>
          <w:bCs w:val="0"/>
          <w:color w:val="000000"/>
          <w:spacing w:val="0"/>
          <w:kern w:val="2"/>
          <w:sz w:val="24"/>
          <w:szCs w:val="24"/>
        </w:rPr>
      </w:pPr>
    </w:p>
    <w:p>
      <w:pPr>
        <w:pStyle w:val="21"/>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1"/>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1"/>
        <w:spacing w:line="360" w:lineRule="auto"/>
        <w:ind w:right="911" w:rightChars="414"/>
        <w:outlineLvl w:val="0"/>
        <w:rPr>
          <w:rFonts w:ascii="仿宋" w:hAnsi="仿宋" w:eastAsia="仿宋" w:cs="仿宋"/>
          <w:b/>
          <w:sz w:val="24"/>
          <w:szCs w:val="24"/>
        </w:rPr>
      </w:pPr>
      <w:bookmarkStart w:id="112" w:name="_Toc11968"/>
      <w:bookmarkStart w:id="113" w:name="_Toc10389"/>
      <w:bookmarkStart w:id="114" w:name="_Toc3302"/>
      <w:r>
        <w:rPr>
          <w:rFonts w:hint="eastAsia" w:ascii="仿宋" w:hAnsi="仿宋" w:eastAsia="仿宋" w:cs="仿宋"/>
          <w:b/>
          <w:sz w:val="24"/>
          <w:szCs w:val="24"/>
        </w:rPr>
        <w:t>附件 4-7 供应商声明函（统一格式）</w:t>
      </w:r>
      <w:bookmarkEnd w:id="112"/>
      <w:bookmarkEnd w:id="113"/>
      <w:bookmarkEnd w:id="114"/>
    </w:p>
    <w:p>
      <w:pPr>
        <w:pStyle w:val="10"/>
        <w:ind w:left="669" w:leftChars="304" w:right="911" w:rightChars="414"/>
        <w:rPr>
          <w:rFonts w:ascii="仿宋" w:hAnsi="仿宋" w:eastAsia="仿宋" w:cs="仿宋"/>
          <w:bCs/>
          <w:sz w:val="21"/>
          <w:szCs w:val="21"/>
          <w:lang w:val="en-US"/>
        </w:rPr>
      </w:pPr>
      <w:r>
        <w:rPr>
          <w:rFonts w:hint="eastAsia" w:ascii="仿宋" w:hAnsi="仿宋" w:eastAsia="仿宋" w:cs="仿宋"/>
          <w:bCs/>
          <w:sz w:val="21"/>
          <w:szCs w:val="21"/>
          <w:lang w:val="en-US"/>
        </w:rPr>
        <w:t xml:space="preserve">    </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0"/>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0"/>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6、我单位在采购活动中，不存在向采购人提供、给予任何有价值的物品，试图影响其正常决策的行为。</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0"/>
        <w:adjustRightInd w:val="0"/>
        <w:snapToGrid w:val="0"/>
        <w:spacing w:line="440" w:lineRule="exact"/>
        <w:ind w:firstLine="480" w:firstLineChars="200"/>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0"/>
        <w:adjustRightInd w:val="0"/>
        <w:snapToGrid w:val="0"/>
        <w:spacing w:line="440" w:lineRule="exact"/>
        <w:rPr>
          <w:rFonts w:ascii="仿宋" w:hAnsi="仿宋" w:eastAsia="仿宋" w:cs="仿宋"/>
          <w:color w:val="000000"/>
          <w:kern w:val="2"/>
          <w:lang w:val="en-US"/>
        </w:rPr>
      </w:pPr>
    </w:p>
    <w:p>
      <w:pPr>
        <w:pStyle w:val="10"/>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 xml:space="preserve"> </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0"/>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供应商授权代表 ：</w:t>
      </w:r>
      <w:r>
        <w:rPr>
          <w:rFonts w:hint="eastAsia" w:ascii="仿宋" w:hAnsi="仿宋" w:eastAsia="仿宋" w:cs="仿宋"/>
          <w:color w:val="000000"/>
          <w:kern w:val="2"/>
          <w:u w:val="single"/>
          <w:lang w:val="en-US"/>
        </w:rPr>
        <w:t xml:space="preserve">              (签字或签章)</w:t>
      </w:r>
      <w:r>
        <w:rPr>
          <w:rFonts w:hint="eastAsia" w:ascii="仿宋" w:hAnsi="仿宋" w:eastAsia="仿宋" w:cs="仿宋"/>
          <w:color w:val="000000"/>
          <w:kern w:val="2"/>
          <w:lang w:val="en-US"/>
        </w:rPr>
        <w:tab/>
      </w:r>
    </w:p>
    <w:p>
      <w:pPr>
        <w:pStyle w:val="10"/>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0"/>
        <w:adjustRightInd w:val="0"/>
        <w:snapToGrid w:val="0"/>
        <w:spacing w:line="440" w:lineRule="exact"/>
        <w:rPr>
          <w:rFonts w:ascii="仿宋" w:hAnsi="仿宋" w:eastAsia="仿宋" w:cs="仿宋"/>
          <w:color w:val="000000"/>
          <w:kern w:val="2"/>
          <w:lang w:val="en-US"/>
        </w:rPr>
      </w:pPr>
    </w:p>
    <w:p>
      <w:pPr>
        <w:pStyle w:val="10"/>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5" w:name="_Toc23406"/>
      <w:bookmarkStart w:id="116" w:name="_Toc2224"/>
      <w:bookmarkStart w:id="117" w:name="_Toc8296"/>
      <w:r>
        <w:rPr>
          <w:rFonts w:hint="eastAsia" w:ascii="仿宋" w:hAnsi="仿宋" w:eastAsia="仿宋" w:cs="仿宋"/>
          <w:b/>
          <w:bCs/>
          <w:color w:val="000000"/>
          <w:kern w:val="2"/>
          <w:sz w:val="24"/>
          <w:szCs w:val="24"/>
          <w:lang w:val="en-US"/>
        </w:rPr>
        <w:t>附件 4-8 虚假应标承担责任声明（统一格式）</w:t>
      </w:r>
      <w:bookmarkEnd w:id="115"/>
      <w:bookmarkEnd w:id="116"/>
      <w:bookmarkEnd w:id="117"/>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8" w:name="_Toc24503"/>
      <w:bookmarkStart w:id="119" w:name="_Toc15659"/>
      <w:bookmarkStart w:id="120" w:name="_Toc28847"/>
      <w:r>
        <w:rPr>
          <w:rFonts w:hint="eastAsia" w:ascii="仿宋" w:hAnsi="仿宋" w:eastAsia="仿宋" w:cs="仿宋"/>
          <w:b/>
          <w:bCs/>
          <w:color w:val="000000"/>
          <w:kern w:val="2"/>
          <w:sz w:val="24"/>
          <w:szCs w:val="24"/>
          <w:lang w:val="en-US"/>
        </w:rPr>
        <w:t>附件 4-9（格式自拟）</w:t>
      </w:r>
      <w:bookmarkEnd w:id="118"/>
      <w:bookmarkEnd w:id="119"/>
      <w:bookmarkEnd w:id="120"/>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1"/>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1"/>
        <w:rPr>
          <w:rFonts w:ascii="仿宋" w:hAnsi="仿宋" w:eastAsia="仿宋" w:cs="仿宋"/>
          <w:bCs w:val="0"/>
          <w:color w:val="000000"/>
          <w:spacing w:val="0"/>
          <w:kern w:val="2"/>
          <w:sz w:val="24"/>
          <w:szCs w:val="24"/>
        </w:rPr>
        <w:sectPr>
          <w:pgSz w:w="11906" w:h="16838"/>
          <w:pgMar w:top="1440" w:right="1800" w:bottom="1440" w:left="1800" w:header="851" w:footer="992" w:gutter="0"/>
          <w:cols w:space="425" w:num="1"/>
          <w:docGrid w:type="lines" w:linePitch="312" w:charSpace="0"/>
        </w:sectPr>
      </w:pPr>
    </w:p>
    <w:p>
      <w:pPr>
        <w:spacing w:line="360" w:lineRule="auto"/>
        <w:outlineLvl w:val="0"/>
        <w:rPr>
          <w:rFonts w:ascii="仿宋" w:hAnsi="仿宋" w:eastAsia="仿宋" w:cs="仿宋"/>
          <w:b/>
          <w:bCs/>
          <w:color w:val="000000"/>
          <w:kern w:val="2"/>
          <w:sz w:val="24"/>
          <w:szCs w:val="24"/>
          <w:lang w:val="en-US"/>
        </w:rPr>
      </w:pPr>
      <w:bookmarkStart w:id="121" w:name="_Toc23872"/>
      <w:bookmarkStart w:id="122" w:name="_Toc3458"/>
      <w:bookmarkStart w:id="123" w:name="_Toc443"/>
      <w:r>
        <w:rPr>
          <w:rFonts w:hint="eastAsia" w:ascii="仿宋" w:hAnsi="仿宋" w:eastAsia="仿宋" w:cs="仿宋"/>
          <w:b/>
          <w:bCs/>
          <w:color w:val="000000"/>
          <w:kern w:val="2"/>
          <w:sz w:val="24"/>
          <w:szCs w:val="24"/>
          <w:lang w:val="en-US"/>
        </w:rPr>
        <w:t>附件 4-10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1"/>
      <w:bookmarkEnd w:id="122"/>
      <w:bookmarkEnd w:id="123"/>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spacing w:before="90" w:line="364" w:lineRule="auto"/>
        <w:ind w:left="0" w:right="-314"/>
      </w:pPr>
      <w:bookmarkStart w:id="124" w:name="_Toc22532"/>
      <w:bookmarkStart w:id="125" w:name="_Toc20118"/>
      <w:bookmarkStart w:id="126" w:name="_Toc21383"/>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124"/>
      <w:bookmarkEnd w:id="125"/>
      <w:bookmarkEnd w:id="126"/>
      <w:r>
        <w:rPr>
          <w:rFonts w:hint="eastAsia"/>
        </w:rPr>
        <w:t xml:space="preserve"> </w:t>
      </w:r>
    </w:p>
    <w:p>
      <w:pPr>
        <w:pStyle w:val="9"/>
        <w:spacing w:line="306" w:lineRule="exact"/>
        <w:ind w:left="0" w:right="159"/>
        <w:jc w:val="both"/>
      </w:pPr>
      <w:bookmarkStart w:id="127" w:name="_Toc17090"/>
      <w:bookmarkStart w:id="128" w:name="_Toc28553"/>
      <w:bookmarkStart w:id="129" w:name="_Toc5632"/>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供应商</w:t>
      </w:r>
      <w:r>
        <w:rPr>
          <w:rFonts w:hint="eastAsia"/>
        </w:rPr>
        <w:t>综合情况一览表</w:t>
      </w:r>
      <w:bookmarkEnd w:id="127"/>
      <w:bookmarkEnd w:id="128"/>
      <w:bookmarkEnd w:id="129"/>
    </w:p>
    <w:p>
      <w:pPr>
        <w:pStyle w:val="10"/>
        <w:spacing w:before="6"/>
        <w:rPr>
          <w:rFonts w:ascii="仿宋" w:hAnsi="仿宋" w:eastAsia="仿宋" w:cs="仿宋"/>
          <w:b/>
        </w:rPr>
      </w:pP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3"/>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3"/>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3"/>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3"/>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3"/>
              <w:spacing w:before="10"/>
              <w:rPr>
                <w:rFonts w:ascii="仿宋" w:hAnsi="仿宋" w:eastAsia="仿宋" w:cs="仿宋"/>
                <w:b/>
                <w:sz w:val="21"/>
                <w:szCs w:val="21"/>
              </w:rPr>
            </w:pPr>
          </w:p>
          <w:p>
            <w:pPr>
              <w:pStyle w:val="23"/>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3"/>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3"/>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3"/>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3"/>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3"/>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3"/>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3"/>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3"/>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3"/>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3"/>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3"/>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3"/>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3"/>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3"/>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3"/>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3"/>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3"/>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3"/>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3"/>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3"/>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3"/>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3"/>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b/>
                <w:sz w:val="21"/>
                <w:szCs w:val="21"/>
              </w:rPr>
            </w:pPr>
          </w:p>
          <w:p>
            <w:pPr>
              <w:pStyle w:val="23"/>
              <w:rPr>
                <w:rFonts w:ascii="仿宋" w:hAnsi="仿宋" w:eastAsia="仿宋" w:cs="仿宋"/>
                <w:b/>
                <w:sz w:val="21"/>
                <w:szCs w:val="21"/>
              </w:rPr>
            </w:pPr>
          </w:p>
          <w:p>
            <w:pPr>
              <w:pStyle w:val="23"/>
              <w:rPr>
                <w:rFonts w:ascii="仿宋" w:hAnsi="仿宋" w:eastAsia="仿宋" w:cs="仿宋"/>
                <w:b/>
                <w:sz w:val="21"/>
                <w:szCs w:val="21"/>
              </w:rPr>
            </w:pPr>
          </w:p>
          <w:p>
            <w:pPr>
              <w:pStyle w:val="23"/>
              <w:rPr>
                <w:rFonts w:ascii="仿宋" w:hAnsi="仿宋" w:eastAsia="仿宋" w:cs="仿宋"/>
                <w:b/>
                <w:sz w:val="21"/>
                <w:szCs w:val="21"/>
              </w:rPr>
            </w:pPr>
          </w:p>
          <w:p>
            <w:pPr>
              <w:pStyle w:val="23"/>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3"/>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3"/>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3"/>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3"/>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3"/>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3"/>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3"/>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3"/>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3"/>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3"/>
              <w:rPr>
                <w:rFonts w:ascii="仿宋" w:hAnsi="仿宋" w:eastAsia="仿宋" w:cs="仿宋"/>
                <w:sz w:val="21"/>
                <w:szCs w:val="21"/>
              </w:rPr>
            </w:pPr>
          </w:p>
        </w:tc>
      </w:tr>
    </w:tbl>
    <w:p>
      <w:pPr>
        <w:pStyle w:val="10"/>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30" w:name="_Toc31879"/>
      <w:bookmarkStart w:id="131" w:name="_Toc16932"/>
      <w:bookmarkStart w:id="132" w:name="_Toc5876"/>
      <w:r>
        <w:rPr>
          <w:rFonts w:hint="eastAsia" w:ascii="仿宋" w:hAnsi="仿宋" w:eastAsia="仿宋" w:cs="仿宋"/>
          <w:b/>
          <w:bCs/>
          <w:color w:val="000000"/>
          <w:kern w:val="2"/>
          <w:sz w:val="24"/>
          <w:szCs w:val="24"/>
          <w:lang w:val="en-US"/>
        </w:rPr>
        <w:t>附件 5-2 供应商单位简介</w:t>
      </w:r>
      <w:bookmarkEnd w:id="130"/>
      <w:bookmarkEnd w:id="131"/>
      <w:bookmarkEnd w:id="132"/>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adjustRightInd w:val="0"/>
        <w:snapToGrid w:val="0"/>
        <w:spacing w:line="440" w:lineRule="exact"/>
        <w:ind w:left="0"/>
      </w:pPr>
      <w:bookmarkStart w:id="133" w:name="_Toc30877"/>
      <w:bookmarkStart w:id="134" w:name="_Toc13037"/>
      <w:bookmarkStart w:id="135" w:name="_Toc17263"/>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33"/>
      <w:bookmarkEnd w:id="134"/>
      <w:bookmarkEnd w:id="135"/>
    </w:p>
    <w:p>
      <w:pPr>
        <w:pStyle w:val="10"/>
        <w:adjustRightInd w:val="0"/>
        <w:snapToGrid w:val="0"/>
        <w:spacing w:line="440" w:lineRule="exact"/>
        <w:rPr>
          <w:rFonts w:ascii="仿宋" w:hAnsi="仿宋" w:eastAsia="仿宋" w:cs="仿宋"/>
          <w:b/>
        </w:rPr>
      </w:pPr>
    </w:p>
    <w:p>
      <w:pPr>
        <w:pStyle w:val="10"/>
        <w:spacing w:before="5"/>
        <w:rPr>
          <w:rFonts w:ascii="仿宋" w:hAnsi="仿宋" w:eastAsia="仿宋" w:cs="仿宋"/>
          <w:b/>
          <w:sz w:val="21"/>
          <w:szCs w:val="21"/>
        </w:rPr>
      </w:pPr>
    </w:p>
    <w:p>
      <w:pPr>
        <w:pStyle w:val="10"/>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0"/>
        <w:spacing w:before="7"/>
        <w:rPr>
          <w:rFonts w:ascii="仿宋" w:hAnsi="仿宋" w:eastAsia="仿宋" w:cs="仿宋"/>
          <w:sz w:val="21"/>
          <w:szCs w:val="21"/>
        </w:rPr>
      </w:pPr>
    </w:p>
    <w:tbl>
      <w:tblPr>
        <w:tblStyle w:val="1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3"/>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3"/>
              <w:rPr>
                <w:rFonts w:ascii="仿宋" w:hAnsi="仿宋" w:eastAsia="仿宋" w:cs="仿宋"/>
                <w:sz w:val="21"/>
                <w:szCs w:val="21"/>
              </w:rPr>
            </w:pPr>
          </w:p>
        </w:tc>
        <w:tc>
          <w:tcPr>
            <w:tcW w:w="605" w:type="dxa"/>
            <w:tcBorders>
              <w:top w:val="single" w:color="000000" w:sz="6" w:space="0"/>
              <w:left w:val="single" w:color="000000" w:sz="6" w:space="0"/>
            </w:tcBorders>
          </w:tcPr>
          <w:p>
            <w:pPr>
              <w:pStyle w:val="23"/>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0"/>
        <w:rPr>
          <w:rFonts w:ascii="仿宋" w:hAnsi="仿宋" w:eastAsia="仿宋" w:cs="仿宋"/>
          <w:sz w:val="21"/>
          <w:szCs w:val="21"/>
        </w:rPr>
      </w:pPr>
    </w:p>
    <w:p>
      <w:pPr>
        <w:pStyle w:val="10"/>
        <w:spacing w:before="8"/>
        <w:rPr>
          <w:rFonts w:ascii="仿宋" w:hAnsi="仿宋" w:eastAsia="仿宋" w:cs="仿宋"/>
          <w:sz w:val="21"/>
          <w:szCs w:val="21"/>
        </w:rPr>
      </w:pPr>
    </w:p>
    <w:p>
      <w:pPr>
        <w:pStyle w:val="10"/>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0"/>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 xml:space="preserve">（签字或签章） </w:t>
      </w:r>
    </w:p>
    <w:p>
      <w:pPr>
        <w:pStyle w:val="10"/>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1"/>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spacing w:before="0" w:line="240" w:lineRule="atLeast"/>
        <w:jc w:val="both"/>
        <w:rPr>
          <w:rFonts w:ascii="仿宋" w:hAnsi="仿宋" w:eastAsia="仿宋" w:cs="仿宋"/>
          <w:sz w:val="24"/>
        </w:rPr>
      </w:pPr>
      <w:bookmarkStart w:id="136" w:name="_Toc20795"/>
      <w:bookmarkStart w:id="137" w:name="_Toc29754"/>
      <w:bookmarkStart w:id="138" w:name="_Toc216582817"/>
      <w:bookmarkStart w:id="139" w:name="_Toc507399533"/>
      <w:bookmarkStart w:id="140" w:name="_Toc13900"/>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36"/>
      <w:bookmarkEnd w:id="137"/>
      <w:bookmarkEnd w:id="138"/>
      <w:bookmarkEnd w:id="139"/>
      <w:bookmarkEnd w:id="140"/>
    </w:p>
    <w:p>
      <w:pPr>
        <w:pStyle w:val="11"/>
        <w:spacing w:line="240" w:lineRule="atLeast"/>
        <w:ind w:left="1105" w:leftChars="257" w:hanging="540"/>
        <w:jc w:val="center"/>
        <w:rPr>
          <w:rFonts w:ascii="仿宋" w:hAnsi="仿宋" w:eastAsia="仿宋" w:cs="仿宋"/>
          <w:sz w:val="24"/>
        </w:rPr>
      </w:pPr>
      <w:r>
        <w:rPr>
          <w:rFonts w:hint="eastAsia" w:ascii="仿宋" w:hAnsi="仿宋" w:eastAsia="仿宋" w:cs="仿宋"/>
          <w:b/>
          <w:bCs/>
          <w:sz w:val="24"/>
        </w:rPr>
        <w:t>技术规格偏离表</w:t>
      </w:r>
    </w:p>
    <w:p>
      <w:pPr>
        <w:pStyle w:val="11"/>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18"/>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00"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rPr>
              <w:t>货物名称</w:t>
            </w:r>
          </w:p>
        </w:tc>
        <w:tc>
          <w:tcPr>
            <w:tcW w:w="1781"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791"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306"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tcPr>
          <w:p>
            <w:pPr>
              <w:pStyle w:val="11"/>
              <w:spacing w:line="240" w:lineRule="atLeast"/>
              <w:ind w:left="1105" w:leftChars="257" w:hanging="540"/>
              <w:rPr>
                <w:rFonts w:ascii="仿宋" w:hAnsi="仿宋" w:eastAsia="仿宋" w:cs="仿宋"/>
                <w:sz w:val="21"/>
                <w:szCs w:val="21"/>
              </w:rPr>
            </w:pPr>
          </w:p>
        </w:tc>
        <w:tc>
          <w:tcPr>
            <w:tcW w:w="1400" w:type="dxa"/>
          </w:tcPr>
          <w:p>
            <w:pPr>
              <w:pStyle w:val="11"/>
              <w:spacing w:line="240" w:lineRule="atLeast"/>
              <w:ind w:left="1105" w:leftChars="257" w:hanging="540"/>
              <w:rPr>
                <w:rFonts w:ascii="仿宋" w:hAnsi="仿宋" w:eastAsia="仿宋" w:cs="仿宋"/>
                <w:sz w:val="21"/>
                <w:szCs w:val="21"/>
              </w:rPr>
            </w:pPr>
          </w:p>
        </w:tc>
        <w:tc>
          <w:tcPr>
            <w:tcW w:w="1781" w:type="dxa"/>
          </w:tcPr>
          <w:p>
            <w:pPr>
              <w:pStyle w:val="11"/>
              <w:spacing w:line="240" w:lineRule="atLeast"/>
              <w:ind w:left="1105" w:leftChars="257" w:hanging="540"/>
              <w:rPr>
                <w:rFonts w:ascii="仿宋" w:hAnsi="仿宋" w:eastAsia="仿宋" w:cs="仿宋"/>
                <w:sz w:val="21"/>
                <w:szCs w:val="21"/>
              </w:rPr>
            </w:pPr>
          </w:p>
        </w:tc>
        <w:tc>
          <w:tcPr>
            <w:tcW w:w="1791" w:type="dxa"/>
          </w:tcPr>
          <w:p>
            <w:pPr>
              <w:pStyle w:val="11"/>
              <w:spacing w:line="240" w:lineRule="atLeast"/>
              <w:ind w:left="1105" w:leftChars="257" w:hanging="540"/>
              <w:rPr>
                <w:rFonts w:ascii="仿宋" w:hAnsi="仿宋" w:eastAsia="仿宋" w:cs="仿宋"/>
                <w:sz w:val="21"/>
                <w:szCs w:val="21"/>
              </w:rPr>
            </w:pPr>
          </w:p>
        </w:tc>
        <w:tc>
          <w:tcPr>
            <w:tcW w:w="2306" w:type="dxa"/>
          </w:tcPr>
          <w:p>
            <w:pPr>
              <w:pStyle w:val="11"/>
              <w:spacing w:line="240" w:lineRule="atLeast"/>
              <w:ind w:left="1105" w:leftChars="257" w:hanging="540"/>
              <w:rPr>
                <w:rFonts w:ascii="仿宋" w:hAnsi="仿宋" w:eastAsia="仿宋" w:cs="仿宋"/>
                <w:sz w:val="21"/>
                <w:szCs w:val="21"/>
              </w:rPr>
            </w:pPr>
          </w:p>
        </w:tc>
      </w:tr>
    </w:tbl>
    <w:p>
      <w:pPr>
        <w:pStyle w:val="11"/>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1"/>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1"/>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1"/>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1"/>
        <w:spacing w:line="240" w:lineRule="atLeast"/>
        <w:ind w:left="1105" w:leftChars="257" w:hanging="540"/>
        <w:rPr>
          <w:rFonts w:ascii="仿宋" w:hAnsi="仿宋" w:eastAsia="仿宋" w:cs="仿宋"/>
          <w:sz w:val="24"/>
        </w:rPr>
      </w:pPr>
    </w:p>
    <w:p>
      <w:pPr>
        <w:pStyle w:val="11"/>
        <w:spacing w:line="240" w:lineRule="atLeast"/>
        <w:ind w:left="1105" w:leftChars="257" w:hanging="540"/>
        <w:rPr>
          <w:rFonts w:ascii="仿宋" w:hAnsi="仿宋" w:eastAsia="仿宋" w:cs="仿宋"/>
          <w:sz w:val="24"/>
        </w:rPr>
      </w:pPr>
    </w:p>
    <w:p>
      <w:pPr>
        <w:pStyle w:val="11"/>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1"/>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1"/>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1"/>
        <w:spacing w:line="360" w:lineRule="auto"/>
        <w:rPr>
          <w:rFonts w:ascii="仿宋" w:hAnsi="仿宋" w:eastAsia="仿宋" w:cs="仿宋"/>
          <w:sz w:val="24"/>
        </w:rPr>
      </w:pPr>
    </w:p>
    <w:p>
      <w:pPr>
        <w:pStyle w:val="21"/>
        <w:spacing w:line="360" w:lineRule="auto"/>
        <w:rPr>
          <w:rFonts w:ascii="仿宋" w:hAnsi="仿宋" w:eastAsia="仿宋" w:cs="仿宋"/>
          <w:sz w:val="24"/>
        </w:rPr>
      </w:pPr>
    </w:p>
    <w:p>
      <w:pPr>
        <w:rPr>
          <w:rFonts w:ascii="仿宋" w:hAnsi="仿宋" w:eastAsia="仿宋" w:cs="仿宋"/>
          <w:sz w:val="24"/>
          <w:lang w:val="en-US"/>
        </w:rPr>
      </w:pPr>
      <w:r>
        <w:rPr>
          <w:rFonts w:hint="eastAsia" w:ascii="仿宋" w:hAnsi="仿宋" w:eastAsia="仿宋" w:cs="仿宋"/>
          <w:sz w:val="24"/>
          <w:lang w:val="en-US"/>
        </w:rPr>
        <w:br w:type="page"/>
      </w:r>
    </w:p>
    <w:p>
      <w:pPr>
        <w:pStyle w:val="21"/>
        <w:spacing w:line="360" w:lineRule="auto"/>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pPr>
        <w:pStyle w:val="4"/>
        <w:spacing w:before="0" w:line="240" w:lineRule="atLeast"/>
        <w:jc w:val="both"/>
        <w:rPr>
          <w:rFonts w:ascii="仿宋" w:hAnsi="仿宋" w:eastAsia="仿宋" w:cs="仿宋"/>
          <w:sz w:val="24"/>
        </w:rPr>
      </w:pPr>
      <w:bookmarkStart w:id="141" w:name="_Toc15469"/>
      <w:bookmarkStart w:id="142" w:name="_Toc216582818"/>
      <w:bookmarkStart w:id="143" w:name="_Toc507399534"/>
      <w:bookmarkStart w:id="144" w:name="_Toc718"/>
      <w:bookmarkStart w:id="145" w:name="_Toc23907"/>
      <w:r>
        <w:rPr>
          <w:rFonts w:hint="eastAsia" w:ascii="仿宋" w:hAnsi="仿宋" w:eastAsia="仿宋" w:cs="仿宋"/>
          <w:sz w:val="24"/>
          <w:lang w:val="en-US"/>
        </w:rPr>
        <w:t>附件7</w:t>
      </w:r>
      <w:r>
        <w:rPr>
          <w:rFonts w:hint="eastAsia" w:ascii="仿宋" w:hAnsi="仿宋" w:eastAsia="仿宋" w:cs="仿宋"/>
          <w:sz w:val="24"/>
        </w:rPr>
        <w:t xml:space="preserve">   商务条款偏离表</w:t>
      </w:r>
      <w:bookmarkEnd w:id="141"/>
      <w:bookmarkEnd w:id="142"/>
      <w:bookmarkEnd w:id="143"/>
      <w:bookmarkEnd w:id="144"/>
      <w:bookmarkEnd w:id="145"/>
      <w:r>
        <w:rPr>
          <w:rFonts w:hint="eastAsia" w:ascii="仿宋" w:hAnsi="仿宋" w:eastAsia="仿宋" w:cs="仿宋"/>
          <w:sz w:val="24"/>
          <w:lang w:val="en-US"/>
        </w:rPr>
        <w:t xml:space="preserve"> </w:t>
      </w:r>
    </w:p>
    <w:p>
      <w:pPr>
        <w:pStyle w:val="11"/>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1"/>
        <w:spacing w:line="240" w:lineRule="atLeast"/>
        <w:ind w:left="1105" w:leftChars="257" w:hanging="540"/>
        <w:rPr>
          <w:rFonts w:ascii="仿宋" w:hAnsi="仿宋" w:eastAsia="仿宋" w:cs="仿宋"/>
          <w:sz w:val="24"/>
        </w:rPr>
      </w:pPr>
    </w:p>
    <w:p>
      <w:pPr>
        <w:pStyle w:val="11"/>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18"/>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949"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62"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139" w:type="dxa"/>
            <w:vAlign w:val="center"/>
          </w:tcPr>
          <w:p>
            <w:pPr>
              <w:pStyle w:val="11"/>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jc w:val="center"/>
              <w:rPr>
                <w:rFonts w:ascii="仿宋" w:hAnsi="仿宋" w:eastAsia="仿宋" w:cs="仿宋"/>
                <w:sz w:val="21"/>
                <w:szCs w:val="21"/>
              </w:rPr>
            </w:pPr>
          </w:p>
        </w:tc>
        <w:tc>
          <w:tcPr>
            <w:tcW w:w="2862" w:type="dxa"/>
          </w:tcPr>
          <w:p>
            <w:pPr>
              <w:pStyle w:val="11"/>
              <w:spacing w:line="240" w:lineRule="atLeast"/>
              <w:ind w:left="1105" w:leftChars="257" w:hanging="540"/>
              <w:jc w:val="center"/>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tcPr>
          <w:p>
            <w:pPr>
              <w:pStyle w:val="11"/>
              <w:spacing w:line="240" w:lineRule="atLeast"/>
              <w:ind w:left="1105" w:leftChars="257" w:hanging="540"/>
              <w:rPr>
                <w:rFonts w:ascii="仿宋" w:hAnsi="仿宋" w:eastAsia="仿宋" w:cs="仿宋"/>
                <w:sz w:val="21"/>
                <w:szCs w:val="21"/>
              </w:rPr>
            </w:pPr>
          </w:p>
        </w:tc>
        <w:tc>
          <w:tcPr>
            <w:tcW w:w="2949" w:type="dxa"/>
          </w:tcPr>
          <w:p>
            <w:pPr>
              <w:pStyle w:val="11"/>
              <w:spacing w:line="240" w:lineRule="atLeast"/>
              <w:ind w:left="1105" w:leftChars="257" w:hanging="540"/>
              <w:rPr>
                <w:rFonts w:ascii="仿宋" w:hAnsi="仿宋" w:eastAsia="仿宋" w:cs="仿宋"/>
                <w:sz w:val="21"/>
                <w:szCs w:val="21"/>
              </w:rPr>
            </w:pPr>
          </w:p>
        </w:tc>
        <w:tc>
          <w:tcPr>
            <w:tcW w:w="2862" w:type="dxa"/>
          </w:tcPr>
          <w:p>
            <w:pPr>
              <w:pStyle w:val="11"/>
              <w:spacing w:line="240" w:lineRule="atLeast"/>
              <w:ind w:left="1105" w:leftChars="257" w:hanging="540"/>
              <w:rPr>
                <w:rFonts w:ascii="仿宋" w:hAnsi="仿宋" w:eastAsia="仿宋" w:cs="仿宋"/>
                <w:sz w:val="21"/>
                <w:szCs w:val="21"/>
              </w:rPr>
            </w:pPr>
          </w:p>
        </w:tc>
        <w:tc>
          <w:tcPr>
            <w:tcW w:w="1139" w:type="dxa"/>
          </w:tcPr>
          <w:p>
            <w:pPr>
              <w:pStyle w:val="11"/>
              <w:spacing w:line="240" w:lineRule="atLeast"/>
              <w:ind w:left="1105" w:leftChars="257" w:hanging="540"/>
              <w:rPr>
                <w:rFonts w:ascii="仿宋" w:hAnsi="仿宋" w:eastAsia="仿宋" w:cs="仿宋"/>
                <w:sz w:val="21"/>
                <w:szCs w:val="21"/>
              </w:rPr>
            </w:pPr>
          </w:p>
        </w:tc>
      </w:tr>
    </w:tbl>
    <w:p>
      <w:pPr>
        <w:pStyle w:val="11"/>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1"/>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1"/>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11"/>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1"/>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1"/>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1"/>
        <w:spacing w:line="360" w:lineRule="auto"/>
        <w:rPr>
          <w:rFonts w:ascii="仿宋" w:hAnsi="仿宋" w:eastAsia="仿宋" w:cs="仿宋"/>
          <w:sz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autoSpaceDE/>
        <w:autoSpaceDN/>
        <w:adjustRightInd w:val="0"/>
        <w:snapToGrid w:val="0"/>
        <w:spacing w:before="0" w:after="0" w:line="360" w:lineRule="auto"/>
        <w:rPr>
          <w:rFonts w:ascii="仿宋" w:hAnsi="仿宋" w:eastAsia="仿宋" w:cs="仿宋"/>
          <w:b w:val="0"/>
          <w:sz w:val="24"/>
        </w:rPr>
      </w:pPr>
      <w:bookmarkStart w:id="146" w:name="_Toc14711"/>
      <w:bookmarkStart w:id="147" w:name="_Toc24352"/>
      <w:bookmarkStart w:id="148" w:name="_Toc11645"/>
      <w:bookmarkStart w:id="149" w:name="_Toc13571"/>
      <w:bookmarkStart w:id="150" w:name="_Toc11631"/>
      <w:bookmarkStart w:id="151" w:name="_Toc30387"/>
      <w:r>
        <w:rPr>
          <w:rFonts w:hint="eastAsia" w:ascii="仿宋" w:hAnsi="仿宋" w:eastAsia="仿宋" w:cs="仿宋"/>
          <w:sz w:val="24"/>
          <w:lang w:val="en-US"/>
        </w:rPr>
        <w:t>附件8-1</w:t>
      </w:r>
      <w:bookmarkStart w:id="152" w:name="_Toc71631935"/>
      <w:r>
        <w:rPr>
          <w:rFonts w:hint="eastAsia" w:ascii="仿宋" w:hAnsi="仿宋" w:eastAsia="仿宋" w:cs="仿宋"/>
          <w:sz w:val="24"/>
        </w:rPr>
        <w:t xml:space="preserve"> 中小企业声明函</w:t>
      </w:r>
      <w:bookmarkEnd w:id="152"/>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46"/>
      <w:bookmarkEnd w:id="147"/>
      <w:bookmarkEnd w:id="148"/>
    </w:p>
    <w:p>
      <w:pPr>
        <w:autoSpaceDE/>
        <w:autoSpaceDN/>
        <w:adjustRightInd w:val="0"/>
        <w:snapToGrid w:val="0"/>
        <w:spacing w:line="360" w:lineRule="auto"/>
        <w:ind w:hanging="540"/>
        <w:jc w:val="center"/>
        <w:rPr>
          <w:rFonts w:ascii="仿宋" w:hAnsi="仿宋" w:eastAsia="仿宋" w:cs="仿宋"/>
          <w:b/>
          <w:sz w:val="24"/>
          <w:szCs w:val="20"/>
        </w:rPr>
      </w:pPr>
    </w:p>
    <w:p>
      <w:pPr>
        <w:pStyle w:val="11"/>
        <w:tabs>
          <w:tab w:val="left" w:pos="5580"/>
        </w:tabs>
        <w:autoSpaceDE/>
        <w:autoSpaceDN/>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1"/>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1"/>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1"/>
        <w:tabs>
          <w:tab w:val="left" w:pos="5580"/>
        </w:tabs>
        <w:autoSpaceDE/>
        <w:autoSpaceDN/>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pPr>
        <w:pStyle w:val="11"/>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1"/>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1"/>
        <w:tabs>
          <w:tab w:val="left" w:pos="5580"/>
        </w:tabs>
        <w:autoSpaceDE/>
        <w:autoSpaceDN/>
        <w:adjustRightInd w:val="0"/>
        <w:snapToGrid w:val="0"/>
        <w:spacing w:line="360" w:lineRule="auto"/>
        <w:ind w:hanging="527"/>
        <w:rPr>
          <w:rFonts w:ascii="仿宋" w:hAnsi="仿宋" w:eastAsia="仿宋" w:cs="仿宋"/>
          <w:sz w:val="24"/>
        </w:rPr>
      </w:pPr>
    </w:p>
    <w:p>
      <w:pPr>
        <w:pStyle w:val="11"/>
        <w:tabs>
          <w:tab w:val="left" w:pos="5580"/>
        </w:tabs>
        <w:autoSpaceDE/>
        <w:autoSpaceDN/>
        <w:adjustRightInd w:val="0"/>
        <w:snapToGrid w:val="0"/>
        <w:spacing w:line="360" w:lineRule="auto"/>
        <w:ind w:hanging="527"/>
        <w:rPr>
          <w:rFonts w:ascii="仿宋" w:hAnsi="仿宋" w:eastAsia="仿宋" w:cs="仿宋"/>
          <w:sz w:val="24"/>
        </w:rPr>
      </w:pPr>
    </w:p>
    <w:p>
      <w:pPr>
        <w:pStyle w:val="11"/>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企业名称（盖章）：</w:t>
      </w:r>
    </w:p>
    <w:p>
      <w:pPr>
        <w:pStyle w:val="11"/>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pPr>
        <w:pStyle w:val="11"/>
        <w:tabs>
          <w:tab w:val="left" w:pos="5580"/>
        </w:tabs>
        <w:autoSpaceDE/>
        <w:autoSpaceDN/>
        <w:adjustRightInd w:val="0"/>
        <w:snapToGrid w:val="0"/>
        <w:spacing w:line="360" w:lineRule="auto"/>
        <w:ind w:hanging="527"/>
        <w:rPr>
          <w:rFonts w:ascii="仿宋" w:hAnsi="仿宋" w:eastAsia="仿宋" w:cs="仿宋"/>
          <w:sz w:val="24"/>
        </w:rPr>
      </w:pPr>
    </w:p>
    <w:p>
      <w:pPr>
        <w:pStyle w:val="11"/>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1"/>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1"/>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4"/>
        <w:autoSpaceDE/>
        <w:autoSpaceDN/>
        <w:adjustRightInd w:val="0"/>
        <w:snapToGrid w:val="0"/>
        <w:spacing w:before="0" w:after="0" w:line="360" w:lineRule="auto"/>
        <w:rPr>
          <w:rFonts w:ascii="仿宋" w:hAnsi="仿宋" w:eastAsia="仿宋" w:cs="仿宋"/>
          <w:sz w:val="24"/>
          <w:szCs w:val="24"/>
        </w:rPr>
      </w:pPr>
      <w:bookmarkStart w:id="153" w:name="_Toc71631936"/>
      <w:bookmarkStart w:id="154" w:name="_Toc12607"/>
      <w:bookmarkStart w:id="155" w:name="_Toc29542"/>
      <w:bookmarkStart w:id="156" w:name="_Toc5109"/>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53"/>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4"/>
      <w:bookmarkEnd w:id="155"/>
      <w:bookmarkEnd w:id="156"/>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单位名称（盖章）：</w:t>
      </w:r>
    </w:p>
    <w:p>
      <w:pPr>
        <w:widowControl/>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日  期：</w:t>
      </w:r>
    </w:p>
    <w:p>
      <w:pPr>
        <w:rPr>
          <w:rFonts w:ascii="仿宋" w:hAnsi="仿宋" w:eastAsia="仿宋" w:cs="仿宋"/>
          <w:sz w:val="24"/>
          <w:lang w:val="en-US"/>
        </w:rPr>
      </w:pPr>
      <w:r>
        <w:rPr>
          <w:rFonts w:hint="eastAsia" w:ascii="仿宋" w:hAnsi="仿宋" w:eastAsia="仿宋" w:cs="仿宋"/>
          <w:sz w:val="24"/>
          <w:lang w:val="en-US"/>
        </w:rPr>
        <w:br w:type="page"/>
      </w:r>
    </w:p>
    <w:p>
      <w:pPr>
        <w:pStyle w:val="4"/>
        <w:autoSpaceDE/>
        <w:autoSpaceDN/>
        <w:spacing w:before="0" w:after="0" w:line="360" w:lineRule="auto"/>
        <w:rPr>
          <w:rFonts w:ascii="仿宋" w:hAnsi="仿宋" w:eastAsia="仿宋" w:cs="仿宋"/>
          <w:sz w:val="24"/>
        </w:rPr>
      </w:pPr>
      <w:bookmarkStart w:id="157" w:name="_Toc71631937"/>
      <w:bookmarkStart w:id="158" w:name="_Toc28543"/>
      <w:bookmarkStart w:id="159" w:name="_Toc11278"/>
      <w:bookmarkStart w:id="160" w:name="_Toc5905"/>
      <w:bookmarkStart w:id="161" w:name="OLE_LINK13"/>
      <w:bookmarkStart w:id="162" w:name="OLE_LINK14"/>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57"/>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8"/>
      <w:bookmarkEnd w:id="159"/>
      <w:bookmarkEnd w:id="160"/>
    </w:p>
    <w:bookmarkEnd w:id="161"/>
    <w:bookmarkEnd w:id="162"/>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单位名称（盖章）：</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1"/>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3" w:name="_Toc8668"/>
      <w:bookmarkStart w:id="164" w:name="_Toc23741"/>
      <w:r>
        <w:rPr>
          <w:rFonts w:hint="eastAsia" w:ascii="仿宋" w:hAnsi="仿宋" w:eastAsia="仿宋" w:cs="仿宋"/>
          <w:b/>
          <w:color w:val="000000"/>
          <w:spacing w:val="0"/>
          <w:kern w:val="2"/>
          <w:sz w:val="24"/>
          <w:szCs w:val="24"/>
        </w:rPr>
        <w:t>附件 9 技术</w:t>
      </w:r>
      <w:bookmarkEnd w:id="149"/>
      <w:bookmarkEnd w:id="150"/>
      <w:bookmarkEnd w:id="151"/>
      <w:r>
        <w:rPr>
          <w:rFonts w:hint="eastAsia" w:ascii="仿宋" w:hAnsi="仿宋" w:eastAsia="仿宋" w:cs="仿宋"/>
          <w:b/>
          <w:color w:val="000000"/>
          <w:spacing w:val="0"/>
          <w:kern w:val="2"/>
          <w:sz w:val="24"/>
          <w:szCs w:val="24"/>
        </w:rPr>
        <w:t>文件</w:t>
      </w:r>
      <w:bookmarkEnd w:id="163"/>
      <w:bookmarkEnd w:id="164"/>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包括，但不限于：</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1.供应商应提交证明文件，证明其拟供的合同项下的货物及服务的合格性符合磋商文件规定。该证明文件是响应文件的一部分。上款所述的证明文件，可以是文字资料、图纸和数据。</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2.主要采购需求和性能的详细说明。</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3.从采购方开始使用至磋商文件规定的服务期内正常、连续地使用所必须的备件和专用工具清单，包括备件和专用工具的货源及现行价格。</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4.对照磋商文件技术规格，逐条说明所提供服务已对磋商文件的技术规格做出了实质性的响应，或申明与技术规格条文的偏差和例外。</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5.售后服务方案；</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6.竞争性磋商文件要求的或供应商认为有必要提供的其他技术文件；</w:t>
      </w:r>
    </w:p>
    <w:p>
      <w:pPr>
        <w:pStyle w:val="21"/>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7.供应商认为其它需要说明的事宜。</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1"/>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5" w:name="_Toc17217"/>
      <w:bookmarkStart w:id="166" w:name="_Toc25677"/>
      <w:r>
        <w:rPr>
          <w:rFonts w:hint="eastAsia" w:ascii="仿宋" w:hAnsi="仿宋" w:eastAsia="仿宋" w:cs="仿宋"/>
          <w:b/>
          <w:color w:val="000000"/>
          <w:spacing w:val="0"/>
          <w:kern w:val="2"/>
          <w:sz w:val="24"/>
          <w:szCs w:val="24"/>
        </w:rPr>
        <w:t>附件10 供应商认为有必要提供或磋商文件中要求的其它技术、商务文件</w:t>
      </w:r>
      <w:bookmarkEnd w:id="165"/>
      <w:bookmarkEnd w:id="166"/>
    </w:p>
    <w:p>
      <w:pPr>
        <w:pStyle w:val="21"/>
        <w:adjustRightInd w:val="0"/>
        <w:snapToGrid w:val="0"/>
        <w:spacing w:before="0" w:after="0" w:line="440" w:lineRule="exact"/>
        <w:jc w:val="both"/>
        <w:rPr>
          <w:rFonts w:ascii="仿宋" w:hAnsi="仿宋" w:eastAsia="仿宋" w:cs="仿宋"/>
          <w:b/>
          <w:color w:val="000000"/>
          <w:spacing w:val="0"/>
          <w:kern w:val="2"/>
          <w:sz w:val="24"/>
          <w:szCs w:val="24"/>
        </w:rPr>
      </w:pPr>
    </w:p>
    <w:p>
      <w:pPr>
        <w:pStyle w:val="21"/>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4"/>
        <w:spacing w:before="0" w:line="240" w:lineRule="atLeast"/>
        <w:ind w:left="1105" w:leftChars="257" w:hanging="540"/>
        <w:jc w:val="both"/>
        <w:rPr>
          <w:rFonts w:ascii="仿宋" w:hAnsi="仿宋" w:eastAsia="仿宋" w:cs="仿宋"/>
          <w:b w:val="0"/>
          <w:sz w:val="24"/>
        </w:rPr>
      </w:pPr>
      <w:bookmarkStart w:id="167" w:name="_Toc216582819"/>
      <w:bookmarkStart w:id="168" w:name="_Ref467988543"/>
      <w:bookmarkStart w:id="169" w:name="_Toc480942355"/>
      <w:bookmarkStart w:id="170" w:name="_Toc520356224"/>
      <w:bookmarkStart w:id="171" w:name="_Toc21068"/>
      <w:bookmarkStart w:id="172" w:name="_Toc507399535"/>
      <w:bookmarkStart w:id="173" w:name="_Toc9592"/>
      <w:bookmarkStart w:id="174" w:name="_Toc26587"/>
      <w:r>
        <w:rPr>
          <w:rFonts w:hint="eastAsia" w:ascii="仿宋" w:hAnsi="仿宋" w:eastAsia="仿宋" w:cs="仿宋"/>
          <w:sz w:val="24"/>
          <w:lang w:val="en-US"/>
        </w:rPr>
        <w:t>附件11</w:t>
      </w:r>
      <w:r>
        <w:rPr>
          <w:rFonts w:hint="eastAsia" w:ascii="仿宋" w:hAnsi="仿宋" w:eastAsia="仿宋" w:cs="仿宋"/>
          <w:sz w:val="24"/>
        </w:rPr>
        <w:t xml:space="preserve">   </w:t>
      </w:r>
      <w:bookmarkEnd w:id="167"/>
      <w:bookmarkEnd w:id="168"/>
      <w:bookmarkEnd w:id="169"/>
      <w:bookmarkEnd w:id="170"/>
      <w:bookmarkStart w:id="175" w:name="_Hlt520343000"/>
      <w:bookmarkEnd w:id="175"/>
      <w:bookmarkStart w:id="176" w:name="_Hlt520271212"/>
      <w:bookmarkEnd w:id="176"/>
      <w:bookmarkStart w:id="177" w:name="_Hlt520343392"/>
      <w:bookmarkEnd w:id="177"/>
      <w:bookmarkStart w:id="178" w:name="_Hlt520273973"/>
      <w:bookmarkEnd w:id="178"/>
      <w:bookmarkStart w:id="179" w:name="_Hlt520274911"/>
      <w:bookmarkEnd w:id="179"/>
      <w:bookmarkStart w:id="180" w:name="_Hlt520274393"/>
      <w:bookmarkEnd w:id="180"/>
      <w:bookmarkStart w:id="181" w:name="_Hlt520274065"/>
      <w:bookmarkEnd w:id="181"/>
      <w:bookmarkStart w:id="182" w:name="_Hlt520350957"/>
      <w:bookmarkEnd w:id="182"/>
      <w:bookmarkStart w:id="183" w:name="_Hlt520350918"/>
      <w:bookmarkEnd w:id="183"/>
      <w:bookmarkStart w:id="184" w:name="_Hlt520274407"/>
      <w:bookmarkEnd w:id="184"/>
      <w:bookmarkStart w:id="185" w:name="_Hlt520273711"/>
      <w:bookmarkEnd w:id="185"/>
      <w:bookmarkStart w:id="186" w:name="_Toc216513801"/>
      <w:bookmarkStart w:id="187" w:name="_Toc216582821"/>
      <w:r>
        <w:rPr>
          <w:rFonts w:hint="eastAsia" w:ascii="仿宋" w:hAnsi="仿宋" w:eastAsia="仿宋" w:cs="仿宋"/>
          <w:sz w:val="24"/>
        </w:rPr>
        <w:t>中标服务费承诺书</w:t>
      </w:r>
      <w:bookmarkEnd w:id="171"/>
      <w:bookmarkEnd w:id="172"/>
      <w:bookmarkEnd w:id="173"/>
      <w:bookmarkEnd w:id="174"/>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360" w:lineRule="auto"/>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360" w:lineRule="auto"/>
        <w:ind w:left="1105" w:leftChars="257" w:hanging="54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360" w:lineRule="auto"/>
        <w:ind w:left="1105" w:leftChars="257" w:hanging="540"/>
        <w:rPr>
          <w:rFonts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86"/>
      <w:bookmarkEnd w:id="187"/>
    </w:p>
    <w:p>
      <w:pPr>
        <w:pStyle w:val="21"/>
        <w:adjustRightInd w:val="0"/>
        <w:snapToGrid w:val="0"/>
        <w:spacing w:before="0" w:after="0" w:line="440" w:lineRule="exact"/>
        <w:jc w:val="both"/>
        <w:rPr>
          <w:rFonts w:ascii="仿宋" w:hAnsi="仿宋" w:eastAsia="仿宋" w:cs="仿宋"/>
          <w:b/>
          <w:color w:val="000000"/>
          <w:spacing w:val="0"/>
          <w:kern w:val="2"/>
          <w:sz w:val="24"/>
          <w:szCs w:val="24"/>
        </w:rPr>
      </w:pPr>
    </w:p>
    <w:p>
      <w:pPr>
        <w:pStyle w:val="21"/>
        <w:adjustRightInd w:val="0"/>
        <w:snapToGrid w:val="0"/>
        <w:spacing w:before="0" w:after="0" w:line="440" w:lineRule="exact"/>
        <w:jc w:val="both"/>
        <w:rPr>
          <w:rFonts w:ascii="仿宋" w:hAnsi="仿宋" w:eastAsia="仿宋" w:cs="仿宋"/>
          <w:b/>
          <w:color w:val="000000"/>
          <w:spacing w:val="0"/>
          <w:kern w:val="2"/>
          <w:sz w:val="24"/>
          <w:szCs w:val="24"/>
        </w:rPr>
      </w:pPr>
    </w:p>
    <w:p>
      <w:pPr>
        <w:pStyle w:val="21"/>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9"/>
        <w:spacing w:before="1" w:line="440" w:lineRule="exact"/>
      </w:pPr>
      <w:bookmarkStart w:id="188" w:name="_Toc6467"/>
      <w:bookmarkStart w:id="189" w:name="_Toc25047"/>
      <w:bookmarkStart w:id="190" w:name="_Toc3420"/>
      <w:r>
        <w:rPr>
          <w:rFonts w:hint="eastAsia"/>
        </w:rPr>
        <w:t>附件</w:t>
      </w:r>
      <w:r>
        <w:rPr>
          <w:rFonts w:hint="eastAsia"/>
          <w:lang w:val="en-US"/>
        </w:rPr>
        <w:t>12</w:t>
      </w:r>
      <w:r>
        <w:rPr>
          <w:rFonts w:hint="eastAsia"/>
        </w:rPr>
        <w:t>（统一格式）保证金信息表</w:t>
      </w:r>
      <w:bookmarkEnd w:id="188"/>
      <w:bookmarkEnd w:id="189"/>
      <w:bookmarkEnd w:id="190"/>
    </w:p>
    <w:p>
      <w:pPr>
        <w:pStyle w:val="13"/>
        <w:spacing w:line="440" w:lineRule="exact"/>
        <w:jc w:val="center"/>
        <w:rPr>
          <w:rFonts w:ascii="仿宋" w:hAnsi="仿宋" w:eastAsia="仿宋" w:cs="仿宋"/>
          <w:b/>
          <w:sz w:val="32"/>
          <w:szCs w:val="32"/>
        </w:rPr>
      </w:pPr>
    </w:p>
    <w:p>
      <w:pPr>
        <w:pStyle w:val="13"/>
        <w:spacing w:line="440" w:lineRule="exact"/>
        <w:jc w:val="center"/>
        <w:outlineLvl w:val="0"/>
        <w:rPr>
          <w:rFonts w:ascii="仿宋" w:hAnsi="仿宋" w:eastAsia="仿宋" w:cs="仿宋"/>
          <w:b/>
          <w:sz w:val="32"/>
          <w:szCs w:val="32"/>
        </w:rPr>
      </w:pPr>
      <w:bookmarkStart w:id="191" w:name="_Toc12257"/>
      <w:bookmarkStart w:id="192" w:name="_Toc25967"/>
      <w:bookmarkStart w:id="193" w:name="_Toc15046"/>
      <w:r>
        <w:rPr>
          <w:rFonts w:hint="eastAsia" w:ascii="仿宋" w:hAnsi="仿宋" w:eastAsia="仿宋" w:cs="仿宋"/>
          <w:b/>
          <w:sz w:val="24"/>
          <w:szCs w:val="24"/>
        </w:rPr>
        <w:t>退还保证金申请函</w:t>
      </w:r>
      <w:bookmarkEnd w:id="191"/>
      <w:bookmarkEnd w:id="192"/>
      <w:bookmarkEnd w:id="193"/>
    </w:p>
    <w:p>
      <w:pPr>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rPr>
        <w:t>新疆世纪星工程咨询有限公司</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sz w:val="21"/>
          <w:szCs w:val="21"/>
          <w:u w:val="single"/>
          <w:lang w:val="en-US"/>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440" w:lineRule="exact"/>
        <w:ind w:firstLine="420" w:firstLineChars="200"/>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440" w:lineRule="exact"/>
        <w:rPr>
          <w:rFonts w:ascii="仿宋" w:hAnsi="仿宋" w:eastAsia="仿宋" w:cs="仿宋"/>
          <w:color w:val="000000"/>
          <w:sz w:val="21"/>
          <w:szCs w:val="21"/>
        </w:rPr>
      </w:pP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3"/>
        <w:spacing w:line="440" w:lineRule="exact"/>
        <w:jc w:val="both"/>
        <w:rPr>
          <w:rFonts w:ascii="仿宋" w:hAnsi="仿宋" w:eastAsia="仿宋" w:cs="仿宋"/>
          <w:bCs/>
          <w:sz w:val="21"/>
          <w:szCs w:val="21"/>
        </w:rPr>
      </w:pPr>
    </w:p>
    <w:p>
      <w:pPr>
        <w:pStyle w:val="13"/>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rPr>
        <w:t>供应商</w:t>
      </w:r>
      <w:r>
        <w:rPr>
          <w:rFonts w:hint="eastAsia" w:ascii="仿宋" w:hAnsi="仿宋" w:eastAsia="仿宋" w:cs="仿宋"/>
          <w:b/>
          <w:sz w:val="21"/>
          <w:szCs w:val="21"/>
        </w:rPr>
        <w:t>认真填写此函信息，并后附转帐或汇款的银行凭证复印件。</w:t>
      </w:r>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0"/>
        <w:tabs>
          <w:tab w:val="left" w:pos="1560"/>
          <w:tab w:val="left" w:pos="2040"/>
        </w:tabs>
        <w:adjustRightInd w:val="0"/>
        <w:snapToGrid w:val="0"/>
        <w:spacing w:line="360" w:lineRule="auto"/>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br w:type="page"/>
      </w:r>
    </w:p>
    <w:p>
      <w:pPr>
        <w:pStyle w:val="9"/>
        <w:tabs>
          <w:tab w:val="left" w:pos="1325"/>
        </w:tabs>
        <w:spacing w:before="90"/>
      </w:pPr>
      <w:bookmarkStart w:id="194" w:name="_Toc8576"/>
      <w:bookmarkStart w:id="195" w:name="_Toc30646"/>
      <w:bookmarkStart w:id="196" w:name="_Toc14139"/>
      <w:r>
        <w:rPr>
          <w:rFonts w:hint="eastAsia"/>
        </w:rPr>
        <w:t>附件</w:t>
      </w:r>
      <w:r>
        <w:rPr>
          <w:rFonts w:hint="eastAsia"/>
          <w:lang w:val="en-US"/>
        </w:rPr>
        <w:t>13</w:t>
      </w:r>
      <w:r>
        <w:rPr>
          <w:rFonts w:hint="eastAsia"/>
        </w:rPr>
        <w:tab/>
      </w:r>
      <w:r>
        <w:rPr>
          <w:rFonts w:hint="eastAsia"/>
          <w:lang w:val="en-US"/>
        </w:rPr>
        <w:t>开票信息</w:t>
      </w:r>
      <w:r>
        <w:rPr>
          <w:rFonts w:hint="eastAsia"/>
        </w:rPr>
        <w:t>（统一格式）</w:t>
      </w:r>
      <w:bookmarkEnd w:id="194"/>
      <w:bookmarkEnd w:id="195"/>
      <w:bookmarkEnd w:id="196"/>
    </w:p>
    <w:p>
      <w:pPr>
        <w:pStyle w:val="13"/>
        <w:spacing w:line="440" w:lineRule="exact"/>
        <w:ind w:firstLine="480" w:firstLineChars="200"/>
        <w:jc w:val="both"/>
        <w:rPr>
          <w:rFonts w:ascii="仿宋" w:hAnsi="仿宋" w:eastAsia="仿宋" w:cs="仿宋"/>
          <w:bCs/>
          <w:sz w:val="24"/>
        </w:rPr>
      </w:pPr>
    </w:p>
    <w:p>
      <w:pPr>
        <w:pStyle w:val="13"/>
        <w:spacing w:line="440" w:lineRule="exact"/>
        <w:jc w:val="both"/>
        <w:rPr>
          <w:rFonts w:ascii="仿宋" w:hAnsi="仿宋" w:eastAsia="仿宋" w:cs="仿宋"/>
          <w:bCs/>
          <w:sz w:val="21"/>
          <w:szCs w:val="21"/>
        </w:rPr>
      </w:pPr>
      <w:r>
        <w:rPr>
          <w:rFonts w:hint="eastAsia" w:ascii="仿宋" w:hAnsi="仿宋" w:eastAsia="仿宋" w:cs="仿宋"/>
          <w:bCs/>
          <w:sz w:val="21"/>
          <w:szCs w:val="21"/>
        </w:rPr>
        <w:t>新疆世纪星工程咨询有限公司：</w:t>
      </w:r>
    </w:p>
    <w:p>
      <w:pPr>
        <w:pStyle w:val="13"/>
        <w:spacing w:line="440" w:lineRule="exact"/>
        <w:ind w:firstLine="420" w:firstLineChars="200"/>
        <w:jc w:val="both"/>
        <w:rPr>
          <w:rFonts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（供应商名称）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3"/>
        <w:spacing w:line="440" w:lineRule="exact"/>
        <w:ind w:firstLine="420" w:firstLineChars="200"/>
        <w:jc w:val="both"/>
        <w:rPr>
          <w:rFonts w:ascii="仿宋" w:hAnsi="仿宋" w:eastAsia="仿宋" w:cs="仿宋"/>
          <w:sz w:val="21"/>
          <w:szCs w:val="21"/>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3"/>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3"/>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3"/>
              <w:spacing w:line="440" w:lineRule="exact"/>
              <w:jc w:val="center"/>
              <w:rPr>
                <w:rFonts w:ascii="仿宋" w:hAnsi="仿宋" w:eastAsia="仿宋" w:cs="仿宋"/>
                <w:bCs/>
                <w:sz w:val="21"/>
                <w:szCs w:val="21"/>
              </w:rPr>
            </w:pPr>
          </w:p>
        </w:tc>
        <w:tc>
          <w:tcPr>
            <w:tcW w:w="1704"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3"/>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3"/>
              <w:spacing w:line="440" w:lineRule="exact"/>
              <w:jc w:val="center"/>
              <w:rPr>
                <w:rFonts w:ascii="仿宋" w:hAnsi="仿宋" w:eastAsia="仿宋" w:cs="仿宋"/>
                <w:bCs/>
                <w:sz w:val="21"/>
                <w:szCs w:val="21"/>
              </w:rPr>
            </w:pPr>
          </w:p>
        </w:tc>
        <w:tc>
          <w:tcPr>
            <w:tcW w:w="1704"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3"/>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3"/>
              <w:spacing w:line="440" w:lineRule="exact"/>
              <w:jc w:val="center"/>
              <w:rPr>
                <w:rFonts w:ascii="仿宋" w:hAnsi="仿宋" w:eastAsia="仿宋" w:cs="仿宋"/>
                <w:bCs/>
                <w:sz w:val="21"/>
                <w:szCs w:val="21"/>
              </w:rPr>
            </w:pPr>
          </w:p>
        </w:tc>
        <w:tc>
          <w:tcPr>
            <w:tcW w:w="1704"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3"/>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3"/>
              <w:spacing w:line="440" w:lineRule="exact"/>
              <w:jc w:val="both"/>
              <w:rPr>
                <w:rFonts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3"/>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3"/>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pPr>
              <w:pStyle w:val="13"/>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pPr>
        <w:pStyle w:val="13"/>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3"/>
        <w:spacing w:line="440" w:lineRule="exact"/>
        <w:jc w:val="both"/>
        <w:rPr>
          <w:rFonts w:ascii="仿宋" w:hAnsi="仿宋" w:eastAsia="仿宋" w:cs="仿宋"/>
          <w:bCs/>
          <w:sz w:val="21"/>
          <w:szCs w:val="21"/>
        </w:rPr>
      </w:pPr>
    </w:p>
    <w:p>
      <w:pPr>
        <w:pStyle w:val="13"/>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注：供应商需要采购代理机构开具增值税发票的，请在上表中填写相关信息，</w:t>
      </w:r>
      <w:r>
        <w:rPr>
          <w:rFonts w:hint="eastAsia" w:ascii="仿宋" w:hAnsi="仿宋" w:eastAsia="仿宋" w:cs="仿宋"/>
          <w:b/>
          <w:sz w:val="21"/>
          <w:szCs w:val="21"/>
        </w:rPr>
        <w:t>如供应商需要开具增值税专用发票的须附供应商开户许可证、一般纳税人认定文件的清晰复印件加盖公章，以及开票信息（见上表）。</w:t>
      </w:r>
      <w:r>
        <w:rPr>
          <w:rFonts w:hint="eastAsia" w:ascii="仿宋" w:hAnsi="仿宋" w:eastAsia="仿宋" w:cs="仿宋"/>
          <w:bCs/>
          <w:sz w:val="21"/>
          <w:szCs w:val="21"/>
        </w:rPr>
        <w:t>如供应商在开票信息中未注明开具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3"/>
        <w:spacing w:line="440" w:lineRule="exact"/>
        <w:jc w:val="both"/>
        <w:rPr>
          <w:rFonts w:ascii="仿宋" w:hAnsi="仿宋" w:eastAsia="仿宋" w:cs="仿宋"/>
          <w:bCs/>
          <w:sz w:val="21"/>
          <w:szCs w:val="21"/>
        </w:rPr>
      </w:pP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pStyle w:val="13"/>
        <w:spacing w:line="440" w:lineRule="exact"/>
        <w:jc w:val="both"/>
        <w:rPr>
          <w:rFonts w:ascii="仿宋" w:hAnsi="仿宋" w:eastAsia="仿宋" w:cs="仿宋"/>
          <w:b/>
          <w:bCs/>
          <w:color w:val="000000"/>
          <w:sz w:val="21"/>
          <w:szCs w:val="21"/>
        </w:rPr>
      </w:pPr>
      <w:r>
        <w:rPr>
          <w:rFonts w:hint="eastAsia" w:ascii="仿宋" w:hAnsi="仿宋" w:eastAsia="仿宋" w:cs="仿宋"/>
          <w:color w:val="000000"/>
          <w:sz w:val="21"/>
          <w:szCs w:val="21"/>
        </w:rPr>
        <w:t>日期：   年   月   日</w:t>
      </w:r>
    </w:p>
    <w:p>
      <w:pPr>
        <w:rPr>
          <w:rFonts w:ascii="仿宋" w:hAnsi="仿宋" w:eastAsia="仿宋" w:cs="仿宋"/>
          <w:sz w:val="21"/>
          <w:szCs w:val="21"/>
          <w:lang w:val="en-US"/>
        </w:rPr>
      </w:pPr>
    </w:p>
    <w:p>
      <w:pPr>
        <w:rPr>
          <w:rFonts w:ascii="仿宋" w:hAnsi="仿宋" w:eastAsia="仿宋" w:cs="仿宋"/>
          <w:b/>
          <w:sz w:val="44"/>
          <w:szCs w:val="44"/>
        </w:rPr>
      </w:pPr>
      <w:r>
        <w:rPr>
          <w:rFonts w:hint="eastAsia" w:ascii="仿宋" w:hAnsi="仿宋" w:eastAsia="仿宋" w:cs="仿宋"/>
          <w:b/>
          <w:sz w:val="44"/>
          <w:szCs w:val="44"/>
        </w:rPr>
        <w:br w:type="page"/>
      </w:r>
    </w:p>
    <w:p>
      <w:pPr>
        <w:pStyle w:val="10"/>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0"/>
        <w:tabs>
          <w:tab w:val="left" w:pos="1560"/>
          <w:tab w:val="left" w:pos="2040"/>
        </w:tabs>
        <w:adjustRightInd w:val="0"/>
        <w:snapToGrid w:val="0"/>
        <w:spacing w:line="360" w:lineRule="auto"/>
        <w:ind w:firstLine="2640" w:firstLineChars="600"/>
        <w:jc w:val="both"/>
        <w:rPr>
          <w:rFonts w:ascii="仿宋" w:hAnsi="仿宋" w:eastAsia="仿宋" w:cs="仿宋"/>
          <w:sz w:val="44"/>
          <w:szCs w:val="44"/>
          <w:u w:val="single"/>
          <w:lang w:val="en-US"/>
        </w:rPr>
      </w:pPr>
    </w:p>
    <w:p>
      <w:pPr>
        <w:pStyle w:val="10"/>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注：1.以下表格供应商不能直接装订在响应文件中。</w:t>
      </w:r>
    </w:p>
    <w:p>
      <w:pPr>
        <w:pStyle w:val="10"/>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2.以下表格供应商授权代表自行准备签字盖章后的空白表格带至磋商现场，根据现场磋商情况填报最后报价。</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0"/>
        <w:spacing w:before="5"/>
        <w:outlineLvl w:val="0"/>
        <w:rPr>
          <w:rFonts w:ascii="仿宋" w:hAnsi="仿宋" w:eastAsia="仿宋" w:cs="仿宋"/>
          <w:b/>
          <w:bCs/>
          <w:sz w:val="21"/>
          <w:szCs w:val="21"/>
        </w:rPr>
      </w:pPr>
      <w:bookmarkStart w:id="197" w:name="_Toc30958"/>
      <w:bookmarkStart w:id="198" w:name="_Toc23339"/>
      <w:bookmarkStart w:id="199" w:name="_Toc27120"/>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bookmarkEnd w:id="197"/>
      <w:bookmarkEnd w:id="198"/>
      <w:bookmarkEnd w:id="199"/>
    </w:p>
    <w:p>
      <w:pPr>
        <w:pStyle w:val="21"/>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rPr>
        <w:t>报价函</w:t>
      </w:r>
      <w:r>
        <w:rPr>
          <w:rFonts w:hint="eastAsia" w:ascii="仿宋" w:hAnsi="仿宋" w:eastAsia="仿宋" w:cs="仿宋"/>
          <w:b/>
          <w:sz w:val="24"/>
          <w:szCs w:val="24"/>
          <w:u w:val="single"/>
        </w:rPr>
        <w:t>（最后报价时提交）</w:t>
      </w:r>
    </w:p>
    <w:p>
      <w:pPr>
        <w:pStyle w:val="21"/>
        <w:adjustRightInd w:val="0"/>
        <w:snapToGrid w:val="0"/>
        <w:spacing w:before="0" w:after="0" w:line="440" w:lineRule="exact"/>
        <w:jc w:val="center"/>
        <w:rPr>
          <w:rFonts w:ascii="仿宋" w:hAnsi="仿宋" w:eastAsia="仿宋" w:cs="仿宋"/>
          <w:b/>
          <w:sz w:val="24"/>
          <w:szCs w:val="24"/>
          <w:u w:val="single"/>
        </w:rPr>
      </w:pPr>
    </w:p>
    <w:p>
      <w:pPr>
        <w:pStyle w:val="21"/>
        <w:adjustRightInd w:val="0"/>
        <w:snapToGrid w:val="0"/>
        <w:spacing w:before="0" w:after="0" w:line="440" w:lineRule="exact"/>
        <w:jc w:val="center"/>
        <w:rPr>
          <w:rFonts w:ascii="仿宋" w:hAnsi="仿宋" w:eastAsia="仿宋" w:cs="仿宋"/>
          <w:b/>
          <w:sz w:val="24"/>
          <w:szCs w:val="24"/>
          <w:u w:val="single"/>
        </w:rPr>
      </w:pPr>
    </w:p>
    <w:p>
      <w:pPr>
        <w:pStyle w:val="10"/>
        <w:adjustRightInd w:val="0"/>
        <w:snapToGrid w:val="0"/>
        <w:spacing w:line="440" w:lineRule="exact"/>
        <w:rPr>
          <w:rFonts w:ascii="仿宋" w:hAnsi="仿宋" w:eastAsia="仿宋" w:cs="仿宋"/>
          <w:lang w:val="en-US"/>
        </w:rPr>
      </w:pPr>
      <w:r>
        <w:rPr>
          <w:rFonts w:hint="eastAsia" w:ascii="仿宋" w:hAnsi="仿宋" w:eastAsia="仿宋" w:cs="仿宋"/>
        </w:rPr>
        <w:t>致：</w:t>
      </w:r>
      <w:r>
        <w:rPr>
          <w:rFonts w:hint="eastAsia" w:ascii="仿宋" w:hAnsi="仿宋" w:eastAsia="仿宋" w:cs="仿宋"/>
          <w:lang w:val="en-US"/>
        </w:rPr>
        <w:t>新疆世纪星工程咨询有限公司</w:t>
      </w:r>
    </w:p>
    <w:p>
      <w:pPr>
        <w:pStyle w:val="10"/>
        <w:adjustRightInd w:val="0"/>
        <w:snapToGrid w:val="0"/>
        <w:spacing w:line="440" w:lineRule="exact"/>
        <w:rPr>
          <w:rFonts w:ascii="仿宋" w:hAnsi="仿宋" w:eastAsia="仿宋" w:cs="仿宋"/>
        </w:rPr>
      </w:pPr>
    </w:p>
    <w:p>
      <w:pPr>
        <w:pStyle w:val="10"/>
        <w:adjustRightInd w:val="0"/>
        <w:snapToGrid w:val="0"/>
        <w:spacing w:line="440" w:lineRule="exact"/>
        <w:rPr>
          <w:rFonts w:ascii="仿宋" w:hAnsi="仿宋" w:eastAsia="仿宋" w:cs="仿宋"/>
        </w:rPr>
      </w:pPr>
    </w:p>
    <w:p>
      <w:pPr>
        <w:pStyle w:val="10"/>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u w:val="single"/>
        </w:rPr>
        <w:t xml:space="preserve">      </w:t>
      </w:r>
      <w:r>
        <w:rPr>
          <w:rFonts w:hint="eastAsia" w:ascii="仿宋" w:hAnsi="仿宋" w:eastAsia="仿宋" w:cs="仿宋"/>
          <w:spacing w:val="-5"/>
          <w:u w:val="single"/>
        </w:rPr>
        <w:t xml:space="preserve"> </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47"/>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spacing w:val="-80"/>
        </w:rPr>
        <w:t xml:space="preserve"> </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b/>
          <w:spacing w:val="-80"/>
        </w:rPr>
        <w:t xml:space="preserve"> </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b/>
          <w:spacing w:val="-79"/>
        </w:rPr>
        <w:t xml:space="preserve"> </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1"/>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10"/>
        <w:adjustRightInd w:val="0"/>
        <w:snapToGrid w:val="0"/>
        <w:spacing w:line="440" w:lineRule="exact"/>
        <w:ind w:firstLine="660" w:firstLineChars="275"/>
        <w:rPr>
          <w:rFonts w:ascii="仿宋" w:hAnsi="仿宋" w:eastAsia="仿宋" w:cs="仿宋"/>
        </w:rPr>
      </w:pPr>
    </w:p>
    <w:p>
      <w:pPr>
        <w:pStyle w:val="10"/>
        <w:adjustRightInd w:val="0"/>
        <w:snapToGrid w:val="0"/>
        <w:spacing w:line="440" w:lineRule="exact"/>
        <w:rPr>
          <w:rFonts w:ascii="仿宋" w:hAnsi="仿宋" w:eastAsia="仿宋" w:cs="仿宋"/>
        </w:rPr>
      </w:pPr>
    </w:p>
    <w:p>
      <w:pPr>
        <w:pStyle w:val="10"/>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（公章）</w:t>
      </w:r>
      <w:r>
        <w:rPr>
          <w:rFonts w:hint="eastAsia" w:ascii="仿宋" w:hAnsi="仿宋" w:eastAsia="仿宋" w:cs="仿宋"/>
          <w:u w:val="single"/>
        </w:rPr>
        <w:tab/>
      </w:r>
    </w:p>
    <w:p>
      <w:pPr>
        <w:pStyle w:val="10"/>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0"/>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0"/>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rPr>
        <w:t>15</w:t>
      </w:r>
      <w:r>
        <w:rPr>
          <w:rFonts w:hint="eastAsia" w:ascii="仿宋" w:hAnsi="仿宋" w:eastAsia="仿宋" w:cs="仿宋"/>
          <w:b/>
          <w:bCs/>
          <w:sz w:val="21"/>
          <w:szCs w:val="21"/>
        </w:rPr>
        <w:t>：</w:t>
      </w:r>
    </w:p>
    <w:p>
      <w:pPr>
        <w:pStyle w:val="10"/>
        <w:spacing w:before="1"/>
        <w:rPr>
          <w:rFonts w:ascii="仿宋" w:hAnsi="仿宋" w:eastAsia="仿宋" w:cs="仿宋"/>
          <w:b/>
          <w:sz w:val="21"/>
          <w:szCs w:val="21"/>
        </w:rPr>
      </w:pPr>
    </w:p>
    <w:p>
      <w:pPr>
        <w:pStyle w:val="7"/>
        <w:spacing w:before="1"/>
        <w:ind w:left="360" w:right="0"/>
      </w:pPr>
      <w:r>
        <w:rPr>
          <w:rFonts w:hint="eastAsia"/>
          <w:lang w:val="en-US"/>
        </w:rPr>
        <w:t>最后</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 xml:space="preserve">  元</w:t>
      </w:r>
    </w:p>
    <w:tbl>
      <w:tblPr>
        <w:tblStyle w:val="18"/>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3"/>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3"/>
              <w:adjustRightInd w:val="0"/>
              <w:snapToGrid w:val="0"/>
              <w:jc w:val="center"/>
              <w:rPr>
                <w:rFonts w:ascii="仿宋" w:hAnsi="仿宋" w:eastAsia="仿宋" w:cs="仿宋"/>
                <w:sz w:val="21"/>
                <w:szCs w:val="21"/>
                <w:lang w:val="en-US"/>
              </w:rPr>
            </w:pPr>
            <w:r>
              <w:rPr>
                <w:rFonts w:hint="eastAsia" w:ascii="仿宋" w:hAnsi="仿宋" w:eastAsia="仿宋" w:cs="仿宋"/>
                <w:b/>
                <w:bCs/>
                <w:sz w:val="21"/>
                <w:szCs w:val="21"/>
                <w:lang w:val="en-US"/>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3"/>
              <w:spacing w:before="99" w:line="244" w:lineRule="auto"/>
              <w:ind w:left="92" w:right="130"/>
              <w:rPr>
                <w:rFonts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3"/>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3"/>
              <w:rPr>
                <w:rFonts w:ascii="仿宋" w:hAnsi="仿宋" w:eastAsia="仿宋" w:cs="仿宋"/>
                <w:sz w:val="21"/>
                <w:szCs w:val="21"/>
              </w:rPr>
            </w:pPr>
          </w:p>
          <w:p>
            <w:pPr>
              <w:pStyle w:val="23"/>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3"/>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3"/>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366" w:type="dxa"/>
            <w:tcBorders>
              <w:top w:val="single" w:color="000000" w:sz="6" w:space="0"/>
              <w:left w:val="single" w:color="000000" w:sz="6" w:space="0"/>
            </w:tcBorders>
          </w:tcPr>
          <w:p>
            <w:pPr>
              <w:pStyle w:val="23"/>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p>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0"/>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rPr>
          <w:rFonts w:ascii="仿宋" w:hAnsi="仿宋" w:eastAsia="仿宋" w:cs="仿宋"/>
          <w:sz w:val="21"/>
          <w:szCs w:val="21"/>
        </w:rPr>
      </w:pPr>
    </w:p>
    <w:p>
      <w:pPr>
        <w:pStyle w:val="10"/>
        <w:rPr>
          <w:rFonts w:ascii="仿宋" w:hAnsi="仿宋" w:eastAsia="仿宋" w:cs="仿宋"/>
          <w:sz w:val="21"/>
          <w:szCs w:val="21"/>
        </w:rPr>
      </w:pPr>
    </w:p>
    <w:p>
      <w:pPr>
        <w:pStyle w:val="10"/>
        <w:spacing w:before="11"/>
        <w:rPr>
          <w:rFonts w:ascii="仿宋" w:hAnsi="仿宋" w:eastAsia="仿宋" w:cs="仿宋"/>
        </w:rPr>
      </w:pPr>
    </w:p>
    <w:p>
      <w:pPr>
        <w:pStyle w:val="10"/>
        <w:tabs>
          <w:tab w:val="left" w:pos="1920"/>
          <w:tab w:val="left" w:pos="3840"/>
        </w:tabs>
        <w:ind w:left="36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（公章）</w:t>
      </w:r>
    </w:p>
    <w:p>
      <w:pPr>
        <w:pStyle w:val="10"/>
        <w:tabs>
          <w:tab w:val="left" w:pos="1560"/>
          <w:tab w:val="left" w:pos="2160"/>
          <w:tab w:val="left" w:pos="4320"/>
          <w:tab w:val="left" w:pos="6841"/>
        </w:tabs>
        <w:spacing w:before="161" w:line="362" w:lineRule="auto"/>
        <w:ind w:left="360" w:right="-50"/>
        <w:rPr>
          <w:rFonts w:ascii="仿宋" w:hAnsi="仿宋" w:eastAsia="仿宋" w:cs="仿宋"/>
          <w:u w:val="single"/>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p>
    <w:p>
      <w:pPr>
        <w:pStyle w:val="10"/>
        <w:tabs>
          <w:tab w:val="left" w:pos="1560"/>
          <w:tab w:val="left" w:pos="2160"/>
          <w:tab w:val="left" w:pos="4320"/>
          <w:tab w:val="left" w:pos="6841"/>
        </w:tabs>
        <w:spacing w:before="161" w:line="362" w:lineRule="auto"/>
        <w:ind w:left="360" w:right="3062"/>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u w:val="single"/>
        </w:rPr>
        <w:t xml:space="preserve"> </w:t>
      </w:r>
      <w:r>
        <w:rPr>
          <w:rFonts w:hint="eastAsia" w:ascii="仿宋" w:hAnsi="仿宋" w:eastAsia="仿宋" w:cs="仿宋"/>
        </w:rPr>
        <w:t>日</w:t>
      </w:r>
    </w:p>
    <w:p>
      <w:pPr>
        <w:spacing w:line="362" w:lineRule="auto"/>
        <w:rPr>
          <w:rFonts w:ascii="仿宋" w:hAnsi="仿宋" w:eastAsia="仿宋" w:cs="仿宋"/>
          <w:sz w:val="24"/>
          <w:szCs w:val="24"/>
        </w:rPr>
      </w:pPr>
    </w:p>
    <w:p>
      <w:pPr>
        <w:pStyle w:val="21"/>
        <w:rPr>
          <w:rFonts w:ascii="仿宋" w:hAnsi="仿宋" w:eastAsia="仿宋" w:cs="仿宋"/>
        </w:rPr>
      </w:pPr>
    </w:p>
    <w:p>
      <w:pPr>
        <w:rPr>
          <w:rFonts w:ascii="仿宋" w:hAnsi="仿宋" w:eastAsia="仿宋" w:cs="仿宋"/>
          <w:sz w:val="21"/>
          <w:szCs w:val="21"/>
        </w:rPr>
      </w:pPr>
      <w:r>
        <w:rPr>
          <w:rFonts w:hint="eastAsia" w:ascii="仿宋" w:hAnsi="仿宋" w:eastAsia="仿宋" w:cs="仿宋"/>
          <w:sz w:val="21"/>
          <w:szCs w:val="21"/>
        </w:rPr>
        <w:br w:type="page"/>
      </w:r>
    </w:p>
    <w:p>
      <w:pPr>
        <w:pStyle w:val="21"/>
        <w:rPr>
          <w:rFonts w:ascii="仿宋" w:hAnsi="仿宋" w:eastAsia="仿宋" w:cs="仿宋"/>
        </w:rPr>
        <w:sectPr>
          <w:pgSz w:w="11910" w:h="16850"/>
          <w:pgMar w:top="1440" w:right="1800" w:bottom="1440" w:left="1800" w:header="720" w:footer="720" w:gutter="0"/>
          <w:cols w:space="720" w:num="1"/>
        </w:sectPr>
      </w:pPr>
    </w:p>
    <w:p>
      <w:pPr>
        <w:pStyle w:val="9"/>
        <w:spacing w:before="66"/>
        <w:rPr>
          <w:sz w:val="21"/>
          <w:szCs w:val="21"/>
        </w:rPr>
      </w:pPr>
      <w:r>
        <w:rPr>
          <w:rFonts w:hint="eastAsia"/>
          <w:sz w:val="21"/>
          <w:szCs w:val="21"/>
        </w:rPr>
        <w:t>附件</w:t>
      </w:r>
      <w:r>
        <w:rPr>
          <w:rFonts w:hint="eastAsia"/>
          <w:sz w:val="21"/>
          <w:szCs w:val="21"/>
          <w:lang w:val="en-US"/>
        </w:rPr>
        <w:t>16</w:t>
      </w:r>
      <w:r>
        <w:rPr>
          <w:rFonts w:hint="eastAsia"/>
          <w:sz w:val="21"/>
          <w:szCs w:val="21"/>
        </w:rPr>
        <w:t>：</w:t>
      </w:r>
    </w:p>
    <w:p>
      <w:pPr>
        <w:pStyle w:val="7"/>
        <w:spacing w:before="62"/>
      </w:pPr>
      <w:r>
        <w:rPr>
          <w:rFonts w:hint="eastAsia"/>
        </w:rPr>
        <w:t>分项报价表</w:t>
      </w:r>
    </w:p>
    <w:p>
      <w:pPr>
        <w:pStyle w:val="10"/>
        <w:tabs>
          <w:tab w:val="left" w:pos="3360"/>
          <w:tab w:val="left" w:pos="6776"/>
        </w:tabs>
        <w:adjustRightInd w:val="0"/>
        <w:snapToGrid w:val="0"/>
        <w:spacing w:line="360" w:lineRule="auto"/>
        <w:jc w:val="both"/>
        <w:rPr>
          <w:rFonts w:ascii="仿宋" w:hAnsi="仿宋" w:eastAsia="仿宋" w:cs="仿宋"/>
          <w:lang w:val="en-US"/>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18"/>
        <w:tblpPr w:leftFromText="180" w:rightFromText="180" w:vertAnchor="page" w:horzAnchor="page" w:tblpXSpec="center" w:tblpY="4359"/>
        <w:tblOverlap w:val="never"/>
        <w:tblW w:w="9646" w:type="dxa"/>
        <w:jc w:val="center"/>
        <w:tblLayout w:type="fixed"/>
        <w:tblCellMar>
          <w:top w:w="15" w:type="dxa"/>
          <w:left w:w="15" w:type="dxa"/>
          <w:bottom w:w="15" w:type="dxa"/>
          <w:right w:w="15" w:type="dxa"/>
        </w:tblCellMar>
      </w:tblPr>
      <w:tblGrid>
        <w:gridCol w:w="796"/>
        <w:gridCol w:w="1188"/>
        <w:gridCol w:w="1041"/>
        <w:gridCol w:w="1364"/>
        <w:gridCol w:w="1159"/>
        <w:gridCol w:w="1157"/>
        <w:gridCol w:w="1359"/>
        <w:gridCol w:w="1582"/>
      </w:tblGrid>
      <w:tr>
        <w:tblPrEx>
          <w:tblCellMar>
            <w:top w:w="15" w:type="dxa"/>
            <w:left w:w="15" w:type="dxa"/>
            <w:bottom w:w="15" w:type="dxa"/>
            <w:right w:w="15" w:type="dxa"/>
          </w:tblCellMar>
        </w:tblPrEx>
        <w:trPr>
          <w:trHeight w:val="954"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产品名称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rPr>
            </w:pPr>
            <w:r>
              <w:rPr>
                <w:rFonts w:hint="eastAsia" w:ascii="仿宋" w:hAnsi="仿宋" w:eastAsia="仿宋" w:cs="仿宋"/>
                <w:bCs/>
                <w:color w:val="000000"/>
                <w:sz w:val="24"/>
              </w:rPr>
              <w:t>规格</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lang w:val="en-US"/>
              </w:rPr>
            </w:pPr>
            <w:r>
              <w:rPr>
                <w:rFonts w:hint="eastAsia" w:ascii="仿宋" w:hAnsi="仿宋" w:eastAsia="仿宋" w:cs="仿宋"/>
                <w:bCs/>
                <w:color w:val="000000"/>
                <w:sz w:val="24"/>
                <w:lang w:val="en-US"/>
              </w:rPr>
              <w:t>招标控制单价（元）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投标单价</w:t>
            </w:r>
          </w:p>
          <w:p>
            <w:pPr>
              <w:widowControl/>
              <w:jc w:val="center"/>
              <w:textAlignment w:val="center"/>
              <w:rPr>
                <w:rFonts w:ascii="仿宋" w:hAnsi="仿宋" w:eastAsia="仿宋" w:cs="仿宋"/>
                <w:bCs/>
                <w:color w:val="000000"/>
                <w:sz w:val="24"/>
                <w:lang w:val="en-US"/>
              </w:rPr>
            </w:pPr>
            <w:r>
              <w:rPr>
                <w:rFonts w:hint="eastAsia" w:ascii="仿宋" w:hAnsi="仿宋" w:eastAsia="仿宋" w:cs="仿宋"/>
                <w:b/>
                <w:color w:val="000000"/>
                <w:sz w:val="24"/>
                <w:lang w:val="en-US"/>
              </w:rPr>
              <w:t>（元）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000000"/>
                <w:sz w:val="24"/>
                <w:lang w:val="en-US"/>
              </w:rPr>
            </w:pPr>
            <w:r>
              <w:rPr>
                <w:rFonts w:hint="eastAsia" w:ascii="仿宋" w:hAnsi="仿宋" w:eastAsia="仿宋" w:cs="仿宋"/>
                <w:bCs/>
                <w:color w:val="000000"/>
                <w:sz w:val="24"/>
                <w:lang w:val="en-US"/>
              </w:rPr>
              <w:t>年预采购量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采购金额（元）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lang w:val="en-US"/>
              </w:rPr>
            </w:pPr>
            <w:r>
              <w:rPr>
                <w:rFonts w:hint="eastAsia" w:ascii="仿宋" w:hAnsi="仿宋" w:eastAsia="仿宋" w:cs="仿宋"/>
                <w:b/>
                <w:color w:val="000000"/>
                <w:sz w:val="24"/>
                <w:lang w:val="en-US"/>
              </w:rPr>
              <w:t>备注所投品牌</w:t>
            </w: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免洗手消毒液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500ML/瓶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2500瓶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p>
        </w:tc>
      </w:tr>
      <w:tr>
        <w:tblPrEx>
          <w:tblCellMar>
            <w:top w:w="15" w:type="dxa"/>
            <w:left w:w="15" w:type="dxa"/>
            <w:bottom w:w="15" w:type="dxa"/>
            <w:right w:w="15" w:type="dxa"/>
          </w:tblCellMar>
        </w:tblPrEx>
        <w:trPr>
          <w:trHeight w:val="1351"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2%葡萄糖酸氯己定醇皮肤消毒液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60ML/瓶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8000瓶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手消毒凝胶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500ML/瓶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10000瓶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1023"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2%戊二醛消毒液</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color w:val="000000"/>
              </w:rPr>
            </w:pPr>
            <w:r>
              <w:rPr>
                <w:rFonts w:hint="eastAsia" w:ascii="仿宋" w:hAnsi="仿宋" w:eastAsia="仿宋" w:cs="仿宋"/>
                <w:sz w:val="24"/>
                <w:szCs w:val="24"/>
                <w:lang w:val="en-US"/>
              </w:rPr>
              <w:t>2.5L/桶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autoSpaceDE/>
              <w:autoSpaceDN/>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sz w:val="24"/>
                <w:szCs w:val="24"/>
                <w:lang w:val="en-US"/>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jc w:val="center"/>
              <w:rPr>
                <w:rFonts w:ascii="仿宋" w:hAnsi="仿宋" w:eastAsia="仿宋" w:cs="仿宋"/>
                <w:kern w:val="2"/>
                <w:sz w:val="24"/>
                <w:szCs w:val="24"/>
                <w:lang w:val="en-US" w:bidi="ar-SA"/>
              </w:rPr>
            </w:pPr>
            <w:r>
              <w:rPr>
                <w:rFonts w:hint="eastAsia" w:ascii="仿宋" w:hAnsi="仿宋" w:eastAsia="仿宋" w:cs="仿宋"/>
                <w:sz w:val="24"/>
                <w:szCs w:val="24"/>
                <w:lang w:val="en-US"/>
              </w:rPr>
              <w:t>40桶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2"/>
                <w:sz w:val="24"/>
                <w:szCs w:val="24"/>
                <w:lang w:val="en-US" w:bidi="ar-SA"/>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p>
        </w:tc>
      </w:tr>
      <w:tr>
        <w:tblPrEx>
          <w:tblCellMar>
            <w:top w:w="15" w:type="dxa"/>
            <w:left w:w="15" w:type="dxa"/>
            <w:bottom w:w="15" w:type="dxa"/>
            <w:right w:w="15" w:type="dxa"/>
          </w:tblCellMar>
        </w:tblPrEx>
        <w:trPr>
          <w:trHeight w:val="646" w:hRule="atLeast"/>
          <w:jc w:val="center"/>
        </w:trPr>
        <w:tc>
          <w:tcPr>
            <w:tcW w:w="9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lang w:val="en-US"/>
              </w:rPr>
            </w:pPr>
            <w:r>
              <w:rPr>
                <w:rFonts w:hint="eastAsia" w:ascii="仿宋" w:hAnsi="仿宋" w:eastAsia="仿宋" w:cs="仿宋"/>
                <w:b/>
                <w:bCs/>
                <w:sz w:val="32"/>
                <w:szCs w:val="32"/>
                <w:lang w:val="en-US"/>
              </w:rPr>
              <w:t>报价总金额：</w:t>
            </w:r>
          </w:p>
        </w:tc>
      </w:tr>
    </w:tbl>
    <w:p>
      <w:pPr>
        <w:rPr>
          <w:rFonts w:ascii="仿宋" w:hAnsi="仿宋" w:eastAsia="仿宋" w:cs="仿宋"/>
          <w:bCs/>
          <w:sz w:val="21"/>
          <w:szCs w:val="21"/>
        </w:rPr>
      </w:pPr>
    </w:p>
    <w:p>
      <w:pPr>
        <w:pStyle w:val="10"/>
        <w:tabs>
          <w:tab w:val="left" w:pos="4320"/>
        </w:tabs>
        <w:rPr>
          <w:rFonts w:ascii="仿宋" w:hAnsi="仿宋" w:eastAsia="仿宋" w:cs="仿宋"/>
          <w:sz w:val="21"/>
          <w:szCs w:val="21"/>
        </w:rPr>
      </w:pPr>
    </w:p>
    <w:p>
      <w:pPr>
        <w:pStyle w:val="10"/>
        <w:tabs>
          <w:tab w:val="left" w:pos="4320"/>
        </w:tabs>
        <w:adjustRightInd w:val="0"/>
        <w:snapToGrid w:val="0"/>
        <w:spacing w:line="440" w:lineRule="exact"/>
        <w:ind w:left="220" w:leftChars="100"/>
        <w:rPr>
          <w:rFonts w:ascii="仿宋" w:hAnsi="仿宋" w:eastAsia="仿宋" w:cs="仿宋"/>
          <w:sz w:val="21"/>
          <w:szCs w:val="21"/>
        </w:rPr>
      </w:pPr>
      <w:r>
        <w:rPr>
          <w:rFonts w:hint="eastAsia" w:ascii="仿宋" w:hAnsi="仿宋" w:eastAsia="仿宋" w:cs="仿宋"/>
          <w:sz w:val="21"/>
          <w:szCs w:val="21"/>
        </w:rPr>
        <w:t>供应商名称：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（公章）</w:t>
      </w:r>
    </w:p>
    <w:p>
      <w:pPr>
        <w:pStyle w:val="10"/>
        <w:tabs>
          <w:tab w:val="left" w:pos="3600"/>
          <w:tab w:val="left" w:pos="6001"/>
        </w:tabs>
        <w:adjustRightInd w:val="0"/>
        <w:snapToGrid w:val="0"/>
        <w:spacing w:line="440" w:lineRule="exact"/>
        <w:ind w:left="220" w:leftChars="100"/>
        <w:rPr>
          <w:rFonts w:ascii="仿宋" w:hAnsi="仿宋" w:eastAsia="仿宋" w:cs="仿宋"/>
          <w:sz w:val="21"/>
          <w:szCs w:val="21"/>
          <w:u w:val="singl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p>
    <w:p>
      <w:pPr>
        <w:pStyle w:val="21"/>
        <w:adjustRightInd w:val="0"/>
        <w:snapToGrid w:val="0"/>
        <w:spacing w:before="0" w:after="0" w:line="440" w:lineRule="exact"/>
        <w:ind w:left="220" w:leftChars="100"/>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日期：</w:t>
      </w:r>
      <w:r>
        <w:rPr>
          <w:rFonts w:hint="eastAsia" w:ascii="仿宋" w:hAnsi="仿宋" w:eastAsia="仿宋" w:cs="仿宋"/>
          <w:bCs w:val="0"/>
          <w:color w:val="000000"/>
          <w:spacing w:val="0"/>
          <w:kern w:val="2"/>
          <w:u w:val="singl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3" o:spid="_x0000_s2053"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宋体"/>
        <w:sz w:val="20"/>
        <w:szCs w:val="20"/>
      </w:rPr>
    </w:pPr>
    <w:r>
      <w:rPr>
        <w:sz w:val="20"/>
      </w:rP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w:r>
    <w:r>
      <w:rPr>
        <w:rFonts w:hint="eastAsia" w:cs="宋体"/>
        <w:sz w:val="20"/>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imes New Roman" w:hAnsi="Times New Roman" w:eastAsia="宋体" w:cs="Times New Roman"/>
        <w:kern w:val="2"/>
        <w:sz w:val="18"/>
        <w:szCs w:val="24"/>
        <w:lang w:val="en-US" w:bidi="ar-SA"/>
      </w:rPr>
    </w:pPr>
    <w:r>
      <w:rPr>
        <w:rFonts w:ascii="Times New Roman" w:hAnsi="Times New Roman" w:eastAsia="宋体" w:cs="Times New Roman"/>
        <w:kern w:val="2"/>
        <w:sz w:val="18"/>
        <w:szCs w:val="24"/>
        <w:lang w:val="en-US" w:bidi="ar-SA"/>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snapToGrid w:val="0"/>
                  <w:rPr>
                    <w:rFonts w:ascii="Times New Roman" w:hAnsi="Times New Roman" w:eastAsia="宋体" w:cs="Times New Roman"/>
                    <w:kern w:val="2"/>
                    <w:sz w:val="18"/>
                    <w:szCs w:val="24"/>
                    <w:lang w:val="en-US" w:bidi="ar-SA"/>
                  </w:rPr>
                </w:pPr>
                <w:r>
                  <w:rPr>
                    <w:rFonts w:hint="eastAsia" w:ascii="Times New Roman" w:hAnsi="Times New Roman" w:eastAsia="宋体" w:cs="Times New Roman"/>
                    <w:kern w:val="2"/>
                    <w:sz w:val="18"/>
                    <w:szCs w:val="24"/>
                    <w:lang w:val="en-US" w:bidi="ar-SA"/>
                  </w:rPr>
                  <w:fldChar w:fldCharType="begin"/>
                </w:r>
                <w:r>
                  <w:rPr>
                    <w:rFonts w:hint="eastAsia" w:ascii="Times New Roman" w:hAnsi="Times New Roman" w:eastAsia="宋体" w:cs="Times New Roman"/>
                    <w:kern w:val="2"/>
                    <w:sz w:val="18"/>
                    <w:szCs w:val="24"/>
                    <w:lang w:val="en-US" w:bidi="ar-SA"/>
                  </w:rPr>
                  <w:instrText xml:space="preserve"> PAGE  \* MERGEFORMAT </w:instrText>
                </w:r>
                <w:r>
                  <w:rPr>
                    <w:rFonts w:hint="eastAsia" w:ascii="Times New Roman" w:hAnsi="Times New Roman" w:eastAsia="宋体" w:cs="Times New Roman"/>
                    <w:kern w:val="2"/>
                    <w:sz w:val="18"/>
                    <w:szCs w:val="24"/>
                    <w:lang w:val="en-US" w:bidi="ar-SA"/>
                  </w:rPr>
                  <w:fldChar w:fldCharType="separate"/>
                </w:r>
                <w:r>
                  <w:rPr>
                    <w:rFonts w:hint="eastAsia" w:ascii="Times New Roman" w:hAnsi="Times New Roman" w:eastAsia="宋体" w:cs="Times New Roman"/>
                    <w:kern w:val="2"/>
                    <w:sz w:val="18"/>
                    <w:szCs w:val="24"/>
                    <w:lang w:val="en-US" w:bidi="ar-SA"/>
                  </w:rPr>
                  <w:t>- 1 -</w:t>
                </w:r>
                <w:r>
                  <w:rPr>
                    <w:rFonts w:hint="eastAsia" w:ascii="Times New Roman" w:hAnsi="Times New Roman" w:eastAsia="宋体" w:cs="Times New Roman"/>
                    <w:kern w:val="2"/>
                    <w:sz w:val="18"/>
                    <w:szCs w:val="24"/>
                    <w:lang w:val="en-US" w:bidi="ar-S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33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772C7"/>
    <w:multiLevelType w:val="singleLevel"/>
    <w:tmpl w:val="057772C7"/>
    <w:lvl w:ilvl="0" w:tentative="0">
      <w:start w:val="3"/>
      <w:numFmt w:val="decimal"/>
      <w:suff w:val="nothing"/>
      <w:lvlText w:val="%1、"/>
      <w:lvlJc w:val="left"/>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6"/>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EAF4B0A"/>
    <w:multiLevelType w:val="singleLevel"/>
    <w:tmpl w:val="7EAF4B0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5MjM0NTBmZDYwNGM2MDVlYjY5ZWY2YmE4MzYzMmUifQ=="/>
  </w:docVars>
  <w:rsids>
    <w:rsidRoot w:val="00172A27"/>
    <w:rsid w:val="00172A27"/>
    <w:rsid w:val="001857A9"/>
    <w:rsid w:val="004533B9"/>
    <w:rsid w:val="005A7830"/>
    <w:rsid w:val="0063224D"/>
    <w:rsid w:val="00670036"/>
    <w:rsid w:val="00690AA6"/>
    <w:rsid w:val="006B31C3"/>
    <w:rsid w:val="007A3C0A"/>
    <w:rsid w:val="009F2CE7"/>
    <w:rsid w:val="00A6329A"/>
    <w:rsid w:val="00B45539"/>
    <w:rsid w:val="00ED7E7C"/>
    <w:rsid w:val="00F31289"/>
    <w:rsid w:val="014E34A9"/>
    <w:rsid w:val="016814B1"/>
    <w:rsid w:val="01AA3877"/>
    <w:rsid w:val="02353A89"/>
    <w:rsid w:val="02A0335C"/>
    <w:rsid w:val="02B43E3E"/>
    <w:rsid w:val="03416159"/>
    <w:rsid w:val="03A74512"/>
    <w:rsid w:val="03B36551"/>
    <w:rsid w:val="068808B8"/>
    <w:rsid w:val="0691625A"/>
    <w:rsid w:val="06C569D0"/>
    <w:rsid w:val="06EA3163"/>
    <w:rsid w:val="0771024E"/>
    <w:rsid w:val="08726D5F"/>
    <w:rsid w:val="092164D3"/>
    <w:rsid w:val="092E0FB4"/>
    <w:rsid w:val="09F35928"/>
    <w:rsid w:val="0B611A46"/>
    <w:rsid w:val="0C0C285F"/>
    <w:rsid w:val="0C37664F"/>
    <w:rsid w:val="0C9870EE"/>
    <w:rsid w:val="0CB8590A"/>
    <w:rsid w:val="0D1B349B"/>
    <w:rsid w:val="0DED0BCE"/>
    <w:rsid w:val="0E9A7203"/>
    <w:rsid w:val="0F81504A"/>
    <w:rsid w:val="0F904C8B"/>
    <w:rsid w:val="0FEB2404"/>
    <w:rsid w:val="1020741B"/>
    <w:rsid w:val="10E24DDC"/>
    <w:rsid w:val="118B0CAC"/>
    <w:rsid w:val="11A16A45"/>
    <w:rsid w:val="11AB5252"/>
    <w:rsid w:val="11CB5870"/>
    <w:rsid w:val="11CE1122"/>
    <w:rsid w:val="12BC7DAD"/>
    <w:rsid w:val="13283DEA"/>
    <w:rsid w:val="15B8610B"/>
    <w:rsid w:val="15E215D7"/>
    <w:rsid w:val="15FE0187"/>
    <w:rsid w:val="167C0AF5"/>
    <w:rsid w:val="174F3ECE"/>
    <w:rsid w:val="17A95A90"/>
    <w:rsid w:val="17DD454F"/>
    <w:rsid w:val="17F51899"/>
    <w:rsid w:val="181427F8"/>
    <w:rsid w:val="18383C45"/>
    <w:rsid w:val="187171B6"/>
    <w:rsid w:val="19001702"/>
    <w:rsid w:val="1909144D"/>
    <w:rsid w:val="19172D7D"/>
    <w:rsid w:val="1A355B24"/>
    <w:rsid w:val="1A473F02"/>
    <w:rsid w:val="1AF75928"/>
    <w:rsid w:val="1B762CF0"/>
    <w:rsid w:val="1BB15C7E"/>
    <w:rsid w:val="1D1241A6"/>
    <w:rsid w:val="1D2C52EE"/>
    <w:rsid w:val="1E69452C"/>
    <w:rsid w:val="1F6639AE"/>
    <w:rsid w:val="22AF6AD1"/>
    <w:rsid w:val="2304286B"/>
    <w:rsid w:val="24D32F62"/>
    <w:rsid w:val="253A4D8F"/>
    <w:rsid w:val="25EB6D0F"/>
    <w:rsid w:val="26C62652"/>
    <w:rsid w:val="274A5B21"/>
    <w:rsid w:val="27653D81"/>
    <w:rsid w:val="29852AFB"/>
    <w:rsid w:val="29FF65A7"/>
    <w:rsid w:val="2A554419"/>
    <w:rsid w:val="2A742AF1"/>
    <w:rsid w:val="2B473E47"/>
    <w:rsid w:val="2D0A3549"/>
    <w:rsid w:val="2D245FEA"/>
    <w:rsid w:val="2F8337D6"/>
    <w:rsid w:val="30A454EA"/>
    <w:rsid w:val="316E4075"/>
    <w:rsid w:val="33592526"/>
    <w:rsid w:val="342E679A"/>
    <w:rsid w:val="34545741"/>
    <w:rsid w:val="34A821E4"/>
    <w:rsid w:val="36684298"/>
    <w:rsid w:val="36F94876"/>
    <w:rsid w:val="37B223F1"/>
    <w:rsid w:val="37FE4651"/>
    <w:rsid w:val="380A24A1"/>
    <w:rsid w:val="38600FA2"/>
    <w:rsid w:val="38DF23AC"/>
    <w:rsid w:val="393A7292"/>
    <w:rsid w:val="3A3B4CEB"/>
    <w:rsid w:val="3B1479D8"/>
    <w:rsid w:val="3BB04255"/>
    <w:rsid w:val="3BF018FE"/>
    <w:rsid w:val="404228F2"/>
    <w:rsid w:val="40AB5E19"/>
    <w:rsid w:val="41601F29"/>
    <w:rsid w:val="420A5691"/>
    <w:rsid w:val="43051502"/>
    <w:rsid w:val="4366088E"/>
    <w:rsid w:val="43FF3908"/>
    <w:rsid w:val="44A02C18"/>
    <w:rsid w:val="46431172"/>
    <w:rsid w:val="46B02CAB"/>
    <w:rsid w:val="46EA47AC"/>
    <w:rsid w:val="47BF399A"/>
    <w:rsid w:val="488D0CFD"/>
    <w:rsid w:val="48FB4327"/>
    <w:rsid w:val="491A265E"/>
    <w:rsid w:val="49505D18"/>
    <w:rsid w:val="496F100A"/>
    <w:rsid w:val="4A102662"/>
    <w:rsid w:val="4A51482F"/>
    <w:rsid w:val="4AE73800"/>
    <w:rsid w:val="4E0E04E8"/>
    <w:rsid w:val="4E9B5FEF"/>
    <w:rsid w:val="4F816149"/>
    <w:rsid w:val="51733623"/>
    <w:rsid w:val="51B00003"/>
    <w:rsid w:val="52D715BF"/>
    <w:rsid w:val="53856CA3"/>
    <w:rsid w:val="56103877"/>
    <w:rsid w:val="58E76D5C"/>
    <w:rsid w:val="594C4628"/>
    <w:rsid w:val="5A2C76FB"/>
    <w:rsid w:val="5AD864BC"/>
    <w:rsid w:val="5B2D6220"/>
    <w:rsid w:val="5EB1117F"/>
    <w:rsid w:val="5F1B2346"/>
    <w:rsid w:val="5F502B6C"/>
    <w:rsid w:val="609D3E93"/>
    <w:rsid w:val="60D94691"/>
    <w:rsid w:val="60E90E3C"/>
    <w:rsid w:val="60F25B55"/>
    <w:rsid w:val="621D28C5"/>
    <w:rsid w:val="63DF3305"/>
    <w:rsid w:val="64961430"/>
    <w:rsid w:val="654E3607"/>
    <w:rsid w:val="67775E9F"/>
    <w:rsid w:val="67E12462"/>
    <w:rsid w:val="6A897F8A"/>
    <w:rsid w:val="6B0D5727"/>
    <w:rsid w:val="6B1940CB"/>
    <w:rsid w:val="6BD21931"/>
    <w:rsid w:val="6C5A499B"/>
    <w:rsid w:val="6C951E77"/>
    <w:rsid w:val="6CF7668E"/>
    <w:rsid w:val="6EA77C40"/>
    <w:rsid w:val="6F0D2B7D"/>
    <w:rsid w:val="6F8B3A69"/>
    <w:rsid w:val="6FA80114"/>
    <w:rsid w:val="711320F4"/>
    <w:rsid w:val="715E0F72"/>
    <w:rsid w:val="72C849AF"/>
    <w:rsid w:val="73A512E4"/>
    <w:rsid w:val="73F97190"/>
    <w:rsid w:val="75347BA3"/>
    <w:rsid w:val="75596138"/>
    <w:rsid w:val="76663D5E"/>
    <w:rsid w:val="76DD4B47"/>
    <w:rsid w:val="77F7245D"/>
    <w:rsid w:val="79514FC9"/>
    <w:rsid w:val="79887BCF"/>
    <w:rsid w:val="79C61973"/>
    <w:rsid w:val="7A195E96"/>
    <w:rsid w:val="7A3117DB"/>
    <w:rsid w:val="7A633F89"/>
    <w:rsid w:val="7BF81ADB"/>
    <w:rsid w:val="7C1C3A1B"/>
    <w:rsid w:val="7C267927"/>
    <w:rsid w:val="7C553121"/>
    <w:rsid w:val="7C5B4959"/>
    <w:rsid w:val="7CD53FDB"/>
    <w:rsid w:val="7E1D642D"/>
    <w:rsid w:val="7E68119A"/>
    <w:rsid w:val="7F8F09A8"/>
    <w:rsid w:val="7F993488"/>
    <w:rsid w:val="7FB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1"/>
    <w:pPr>
      <w:spacing w:before="36"/>
      <w:jc w:val="center"/>
      <w:outlineLvl w:val="2"/>
    </w:pPr>
    <w:rPr>
      <w:b/>
      <w:bCs/>
      <w:sz w:val="36"/>
      <w:szCs w:val="36"/>
    </w:rPr>
  </w:style>
  <w:style w:type="paragraph" w:styleId="6">
    <w:name w:val="heading 4"/>
    <w:basedOn w:val="1"/>
    <w:next w:val="1"/>
    <w:qFormat/>
    <w:uiPriority w:val="1"/>
    <w:pPr>
      <w:spacing w:before="44"/>
      <w:jc w:val="center"/>
      <w:outlineLvl w:val="3"/>
    </w:pPr>
    <w:rPr>
      <w:b/>
      <w:bCs/>
      <w:sz w:val="32"/>
      <w:szCs w:val="32"/>
    </w:rPr>
  </w:style>
  <w:style w:type="paragraph" w:styleId="7">
    <w:name w:val="heading 5"/>
    <w:basedOn w:val="1"/>
    <w:next w:val="1"/>
    <w:qFormat/>
    <w:uiPriority w:val="1"/>
    <w:pPr>
      <w:ind w:right="158"/>
      <w:jc w:val="center"/>
      <w:outlineLvl w:val="4"/>
    </w:pPr>
    <w:rPr>
      <w:rFonts w:ascii="仿宋" w:hAnsi="仿宋" w:eastAsia="仿宋" w:cs="仿宋"/>
      <w:b/>
      <w:bCs/>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rPr>
  </w:style>
  <w:style w:type="paragraph" w:styleId="9">
    <w:name w:val="heading 7"/>
    <w:basedOn w:val="1"/>
    <w:next w:val="1"/>
    <w:qFormat/>
    <w:uiPriority w:val="1"/>
    <w:pPr>
      <w:ind w:left="360"/>
      <w:outlineLvl w:val="6"/>
    </w:pPr>
    <w:rPr>
      <w:rFonts w:ascii="仿宋" w:hAnsi="仿宋" w:eastAsia="仿宋" w:cs="仿宋"/>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ind w:firstLine="420"/>
    </w:pPr>
    <w:rPr>
      <w:rFonts w:ascii="宋体"/>
      <w:sz w:val="24"/>
      <w:szCs w:val="20"/>
    </w:rPr>
  </w:style>
  <w:style w:type="paragraph" w:styleId="10">
    <w:name w:val="Body Text"/>
    <w:basedOn w:val="1"/>
    <w:qFormat/>
    <w:uiPriority w:val="1"/>
    <w:rPr>
      <w:sz w:val="24"/>
      <w:szCs w:val="24"/>
    </w:rPr>
  </w:style>
  <w:style w:type="paragraph" w:styleId="11">
    <w:name w:val="Plain Text"/>
    <w:basedOn w:val="1"/>
    <w:qFormat/>
    <w:uiPriority w:val="0"/>
    <w:rPr>
      <w:rFonts w:ascii="宋体" w:hAnsi="Courier New" w:eastAsiaTheme="minorEastAsia" w:cstheme="minorBidi"/>
    </w:rPr>
  </w:style>
  <w:style w:type="paragraph" w:styleId="12">
    <w:name w:val="Balloon Text"/>
    <w:basedOn w:val="1"/>
    <w:link w:val="35"/>
    <w:qFormat/>
    <w:uiPriority w:val="0"/>
    <w:rPr>
      <w:sz w:val="18"/>
      <w:szCs w:val="18"/>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0"/>
  </w:style>
  <w:style w:type="paragraph" w:styleId="16">
    <w:name w:val="HTML Preformatted"/>
    <w:basedOn w:val="1"/>
    <w:unhideWhenUsed/>
    <w:qFormat/>
    <w:uiPriority w:val="99"/>
    <w:rPr>
      <w:rFonts w:ascii="Courier New" w:hAnsi="Courier New" w:cs="Courier New"/>
      <w:sz w:val="20"/>
      <w:szCs w:val="20"/>
    </w:rPr>
  </w:style>
  <w:style w:type="paragraph" w:styleId="17">
    <w:name w:val="Normal (Web)"/>
    <w:basedOn w:val="1"/>
    <w:qFormat/>
    <w:uiPriority w:val="0"/>
    <w:pPr>
      <w:widowControl/>
      <w:spacing w:before="100" w:beforeAutospacing="1" w:after="100" w:afterAutospacing="1"/>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表格文字2"/>
    <w:basedOn w:val="22"/>
    <w:qFormat/>
    <w:uiPriority w:val="99"/>
    <w:pPr>
      <w:spacing w:before="25" w:after="25"/>
      <w:jc w:val="left"/>
    </w:pPr>
    <w:rPr>
      <w:bCs/>
      <w:spacing w:val="10"/>
      <w:kern w:val="0"/>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Table Paragraph"/>
    <w:basedOn w:val="1"/>
    <w:qFormat/>
    <w:uiPriority w:val="1"/>
  </w:style>
  <w:style w:type="paragraph" w:styleId="24">
    <w:name w:val="List Paragraph"/>
    <w:basedOn w:val="1"/>
    <w:qFormat/>
    <w:uiPriority w:val="1"/>
    <w:pPr>
      <w:ind w:left="360"/>
    </w:pPr>
    <w:rPr>
      <w:rFonts w:ascii="仿宋" w:hAnsi="仿宋" w:eastAsia="仿宋" w:cs="仿宋"/>
    </w:rPr>
  </w:style>
  <w:style w:type="paragraph" w:customStyle="1" w:styleId="25">
    <w:name w:val="样式 标题 3 + (中文) 黑体 小四 非加粗 段前: 7.8 磅 段后: 0 磅 行距: 固定值 20 磅"/>
    <w:basedOn w:val="26"/>
    <w:qFormat/>
    <w:uiPriority w:val="0"/>
    <w:pPr>
      <w:spacing w:line="400" w:lineRule="exact"/>
    </w:pPr>
    <w:rPr>
      <w:rFonts w:eastAsia="黑体" w:cs="宋体"/>
      <w:b w:val="0"/>
      <w:bCs w:val="0"/>
      <w:sz w:val="24"/>
      <w:szCs w:val="20"/>
    </w:rPr>
  </w:style>
  <w:style w:type="paragraph" w:customStyle="1" w:styleId="26">
    <w:name w:val="标题 3_1_0"/>
    <w:basedOn w:val="27"/>
    <w:next w:val="27"/>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27">
    <w:name w:val="正文_1_0_0"/>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页脚_1_0"/>
    <w:basedOn w:val="27"/>
    <w:qFormat/>
    <w:uiPriority w:val="0"/>
    <w:pPr>
      <w:tabs>
        <w:tab w:val="center" w:pos="4153"/>
        <w:tab w:val="right" w:pos="8306"/>
      </w:tabs>
      <w:snapToGrid w:val="0"/>
      <w:jc w:val="left"/>
    </w:pPr>
    <w:rPr>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WPS Plain"/>
    <w:qFormat/>
    <w:uiPriority w:val="0"/>
    <w:rPr>
      <w:rFonts w:ascii="Times New Roman" w:hAnsi="Times New Roman" w:eastAsia="宋体" w:cs="Times New Roman"/>
      <w:lang w:val="en-US" w:eastAsia="zh-CN" w:bidi="ar-SA"/>
    </w:rPr>
  </w:style>
  <w:style w:type="character" w:customStyle="1" w:styleId="32">
    <w:name w:val="font51"/>
    <w:basedOn w:val="20"/>
    <w:qFormat/>
    <w:uiPriority w:val="0"/>
    <w:rPr>
      <w:rFonts w:hint="default" w:ascii="Arial" w:hAnsi="Arial" w:cs="Arial"/>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paragraph" w:customStyle="1" w:styleId="34">
    <w:name w:val="Heading3"/>
    <w:basedOn w:val="1"/>
    <w:next w:val="1"/>
    <w:qFormat/>
    <w:uiPriority w:val="0"/>
    <w:pPr>
      <w:widowControl/>
      <w:spacing w:after="50" w:line="360" w:lineRule="auto"/>
      <w:ind w:left="-4"/>
      <w:textAlignment w:val="baseline"/>
    </w:pPr>
    <w:rPr>
      <w:rFonts w:ascii="宋体" w:hAnsi="宋体"/>
      <w:b/>
      <w:color w:val="000000"/>
      <w:sz w:val="30"/>
      <w:lang w:val="en-GB"/>
    </w:rPr>
  </w:style>
  <w:style w:type="character" w:customStyle="1" w:styleId="35">
    <w:name w:val="批注框文本 Char"/>
    <w:basedOn w:val="20"/>
    <w:link w:val="12"/>
    <w:qFormat/>
    <w:uiPriority w:val="0"/>
    <w:rPr>
      <w:rFonts w:ascii="楷体" w:hAnsi="楷体" w:eastAsia="楷体" w:cs="楷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1"/>
    <customShpInfo spid="_x0000_s2052"/>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27068</Words>
  <Characters>28122</Characters>
  <Lines>233</Lines>
  <Paragraphs>65</Paragraphs>
  <TotalTime>15</TotalTime>
  <ScaleCrop>false</ScaleCrop>
  <LinksUpToDate>false</LinksUpToDate>
  <CharactersWithSpaces>30589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赖子</cp:lastModifiedBy>
  <cp:lastPrinted>2022-09-19T10:53:00Z</cp:lastPrinted>
  <dcterms:modified xsi:type="dcterms:W3CDTF">2022-12-05T09:12:13Z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520612FF73924040982459434EF8FC6B</vt:lpwstr>
  </property>
  <property fmtid="{D5CDD505-2E9C-101B-9397-08002B2CF9AE}" pid="4" name="KSOSaveFontToCloudKey">
    <vt:lpwstr>340659104_cloud</vt:lpwstr>
  </property>
</Properties>
</file>