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hint="eastAsia" w:ascii="仿宋" w:hAnsi="仿宋" w:eastAsia="仿宋" w:cs="仿宋"/>
          <w:b/>
          <w:bCs/>
          <w:color w:val="auto"/>
          <w:kern w:val="44"/>
          <w:sz w:val="44"/>
          <w:szCs w:val="44"/>
          <w:highlight w:val="none"/>
        </w:rPr>
      </w:pPr>
      <w:r>
        <w:rPr>
          <w:rFonts w:hint="eastAsia" w:ascii="仿宋" w:hAnsi="仿宋" w:eastAsia="仿宋" w:cs="仿宋"/>
          <w:b/>
          <w:bCs/>
          <w:color w:val="auto"/>
          <w:kern w:val="44"/>
          <w:sz w:val="44"/>
          <w:szCs w:val="44"/>
          <w:highlight w:val="none"/>
          <w:lang w:eastAsia="zh-CN"/>
        </w:rPr>
        <w:t>叶城县教育系统2022-2023学年中小学、幼儿园食材采购鸡蛋、纯牛项目</w:t>
      </w:r>
      <w:r>
        <w:rPr>
          <w:rFonts w:hint="eastAsia" w:ascii="仿宋" w:hAnsi="仿宋" w:eastAsia="仿宋" w:cs="仿宋"/>
          <w:b/>
          <w:bCs/>
          <w:color w:val="auto"/>
          <w:kern w:val="44"/>
          <w:sz w:val="44"/>
          <w:szCs w:val="44"/>
          <w:highlight w:val="none"/>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叶城县教育系统2022-2023学年中小学、幼儿园食材采购鸡蛋、纯牛项目</w:t>
      </w:r>
      <w:r>
        <w:rPr>
          <w:rFonts w:hint="eastAsia" w:ascii="仿宋" w:hAnsi="仿宋" w:eastAsia="仿宋" w:cs="仿宋"/>
          <w:color w:val="auto"/>
          <w:sz w:val="24"/>
          <w:highlight w:val="none"/>
        </w:rPr>
        <w:t>招标项目的潜在投标人应在</w:t>
      </w:r>
      <w:r>
        <w:rPr>
          <w:rFonts w:hint="eastAsia" w:ascii="仿宋" w:hAnsi="仿宋" w:eastAsia="仿宋" w:cs="仿宋"/>
          <w:color w:val="auto"/>
          <w:sz w:val="24"/>
          <w:highlight w:val="none"/>
          <w:u w:val="single"/>
          <w:lang w:eastAsia="zh-CN"/>
        </w:rPr>
        <w:t>邮箱</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lang w:eastAsia="zh-CN"/>
        </w:rPr>
        <w:t>2022年</w:t>
      </w:r>
      <w:r>
        <w:rPr>
          <w:rFonts w:hint="eastAsia" w:ascii="仿宋" w:hAnsi="仿宋" w:eastAsia="仿宋" w:cs="仿宋"/>
          <w:color w:val="auto"/>
          <w:sz w:val="24"/>
          <w:highlight w:val="none"/>
          <w:u w:val="single"/>
          <w:lang w:val="en-US" w:eastAsia="zh-CN"/>
        </w:rPr>
        <w:t>08</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lang w:eastAsia="zh-CN"/>
        </w:rPr>
        <w:t>日1</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 xml:space="preserve"> 点 00 分（北京时间）</w:t>
      </w:r>
      <w:r>
        <w:rPr>
          <w:rFonts w:hint="eastAsia" w:ascii="仿宋" w:hAnsi="仿宋" w:eastAsia="仿宋" w:cs="仿宋"/>
          <w:bCs/>
          <w:color w:val="auto"/>
          <w:sz w:val="24"/>
          <w:highlight w:val="none"/>
        </w:rPr>
        <w:t>前递交投标文件</w:t>
      </w:r>
      <w:r>
        <w:rPr>
          <w:rFonts w:hint="eastAsia" w:ascii="仿宋" w:hAnsi="仿宋" w:eastAsia="仿宋" w:cs="仿宋"/>
          <w:color w:val="auto"/>
          <w:sz w:val="24"/>
          <w:highlight w:val="none"/>
        </w:rPr>
        <w:t>。</w:t>
      </w:r>
    </w:p>
    <w:p>
      <w:pPr>
        <w:keepNext/>
        <w:keepLines/>
        <w:spacing w:before="260" w:after="260"/>
        <w:outlineLvl w:val="1"/>
        <w:rPr>
          <w:rFonts w:hint="eastAsia" w:ascii="仿宋" w:hAnsi="仿宋" w:eastAsia="仿宋" w:cs="仿宋"/>
          <w:bCs/>
          <w:color w:val="auto"/>
          <w:sz w:val="24"/>
          <w:highlight w:val="none"/>
        </w:rPr>
      </w:pPr>
      <w:bookmarkStart w:id="0" w:name="_Toc28359079"/>
      <w:bookmarkStart w:id="1" w:name="_Toc35393790"/>
      <w:bookmarkStart w:id="2" w:name="_Toc28359002"/>
      <w:bookmarkStart w:id="3" w:name="_Toc35393621"/>
      <w:bookmarkStart w:id="4" w:name="_Hlk24379207"/>
      <w:r>
        <w:rPr>
          <w:rFonts w:hint="eastAsia" w:ascii="仿宋" w:hAnsi="仿宋" w:eastAsia="仿宋" w:cs="仿宋"/>
          <w:bCs/>
          <w:color w:val="auto"/>
          <w:sz w:val="24"/>
          <w:highlight w:val="none"/>
        </w:rPr>
        <w:t>一、项目基本情况</w:t>
      </w:r>
      <w:bookmarkEnd w:id="0"/>
      <w:bookmarkEnd w:id="1"/>
      <w:bookmarkEnd w:id="2"/>
      <w:bookmarkEnd w:id="3"/>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HWZC-YC(GK)2022-001</w:t>
      </w:r>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叶城县教育系统2022-2023学年中小学、幼儿园食材采购鸡蛋、纯牛项目</w:t>
      </w:r>
    </w:p>
    <w:bookmarkEnd w:id="4"/>
    <w:p>
      <w:pPr>
        <w:widowControl/>
        <w:spacing w:before="75" w:after="75"/>
        <w:ind w:firstLine="240" w:firstLineChars="1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4796.316</w:t>
      </w:r>
      <w:r>
        <w:rPr>
          <w:rFonts w:hint="eastAsia" w:ascii="仿宋" w:hAnsi="仿宋" w:eastAsia="仿宋" w:cs="仿宋"/>
          <w:b w:val="0"/>
          <w:bCs w:val="0"/>
          <w:color w:val="auto"/>
          <w:kern w:val="0"/>
          <w:sz w:val="24"/>
          <w:szCs w:val="24"/>
          <w:highlight w:val="none"/>
          <w:lang w:val="en-US" w:eastAsia="zh-CN" w:bidi="ar"/>
        </w:rPr>
        <w:t>万元</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标项一：</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标项名称：叶城县教育系统2022-2023学年中小学、幼儿园食材采购鸡蛋项目（第十包）</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数量：1批</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预算金额：701.316万元</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简要规格描述或项目基本概况介绍、用途：鲜鸡蛋采购。</w:t>
      </w:r>
    </w:p>
    <w:p>
      <w:pPr>
        <w:widowControl w:val="0"/>
        <w:snapToGrid w:val="0"/>
        <w:jc w:val="left"/>
        <w:rPr>
          <w:rFonts w:hint="eastAsia" w:ascii="仿宋" w:hAnsi="仿宋" w:eastAsia="仿宋" w:cs="仿宋"/>
          <w:color w:val="auto"/>
          <w:kern w:val="2"/>
          <w:sz w:val="24"/>
          <w:szCs w:val="24"/>
          <w:highlight w:val="none"/>
          <w:lang w:val="en-US" w:eastAsia="zh-CN" w:bidi="ar-SA"/>
        </w:rPr>
      </w:pP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标项二：</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标项名称：叶城县教育系统2022-2023学年中小学、幼儿园食材采购纯牛奶项目（第十一包）</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数量：1批</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预算金额：4095万元</w:t>
      </w:r>
    </w:p>
    <w:p>
      <w:pPr>
        <w:widowControl w:val="0"/>
        <w:snapToGri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简要规格描述或项目基本概况介绍、用途：纯牛奶采购。</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合同履行期限：以双方签订合同为准。</w:t>
      </w:r>
    </w:p>
    <w:p>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i/>
          <w:color w:val="auto"/>
          <w:sz w:val="24"/>
          <w:highlight w:val="none"/>
        </w:rPr>
        <w:t>是/</w:t>
      </w:r>
      <w:r>
        <w:rPr>
          <w:rFonts w:hint="eastAsia" w:ascii="仿宋" w:hAnsi="仿宋" w:eastAsia="仿宋" w:cs="仿宋"/>
          <w:i/>
          <w:color w:val="auto"/>
          <w:sz w:val="24"/>
          <w:highlight w:val="none"/>
        </w:rPr>
        <w:sym w:font="Wingdings" w:char="00FE"/>
      </w:r>
      <w:r>
        <w:rPr>
          <w:rFonts w:hint="eastAsia" w:ascii="仿宋" w:hAnsi="仿宋" w:eastAsia="仿宋" w:cs="仿宋"/>
          <w:i/>
          <w:color w:val="auto"/>
          <w:sz w:val="24"/>
          <w:highlight w:val="none"/>
        </w:rPr>
        <w:t>否</w:t>
      </w:r>
      <w:r>
        <w:rPr>
          <w:rFonts w:hint="eastAsia" w:ascii="仿宋" w:hAnsi="仿宋" w:eastAsia="仿宋" w:cs="仿宋"/>
          <w:color w:val="auto"/>
          <w:sz w:val="24"/>
          <w:highlight w:val="none"/>
        </w:rPr>
        <w:t>）接受联合体投标。</w:t>
      </w:r>
      <w:bookmarkStart w:id="5" w:name="_Toc28359080"/>
      <w:bookmarkStart w:id="6" w:name="_Toc35393791"/>
      <w:bookmarkStart w:id="7" w:name="_Toc35393622"/>
      <w:bookmarkStart w:id="8" w:name="_Toc28359003"/>
    </w:p>
    <w:p>
      <w:pPr>
        <w:numPr>
          <w:ilvl w:val="0"/>
          <w:numId w:val="1"/>
        </w:numPr>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申请人的资格要求：</w:t>
      </w:r>
      <w:bookmarkEnd w:id="5"/>
      <w:bookmarkEnd w:id="6"/>
      <w:bookmarkEnd w:id="7"/>
      <w:bookmarkEnd w:id="8"/>
      <w:bookmarkStart w:id="9" w:name="_Toc35393623"/>
      <w:bookmarkStart w:id="10" w:name="_Toc28359004"/>
      <w:bookmarkStart w:id="11" w:name="_Toc35393792"/>
      <w:bookmarkStart w:id="12" w:name="_Toc28359081"/>
    </w:p>
    <w:p>
      <w:pPr>
        <w:numPr>
          <w:ilvl w:val="0"/>
          <w:numId w:val="2"/>
        </w:numP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满足《中华人民共和国政府采购法》第二十二条规定；</w:t>
      </w:r>
    </w:p>
    <w:p>
      <w:pPr>
        <w:numPr>
          <w:ilvl w:val="0"/>
          <w:numId w:val="2"/>
        </w:numPr>
        <w:ind w:left="0" w:leftChars="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独立承担民事责任能力的企业、事业、自然人，提供营业执照等经营性证件；</w:t>
      </w:r>
      <w:r>
        <w:rPr>
          <w:rFonts w:hint="eastAsia" w:ascii="仿宋" w:hAnsi="仿宋" w:eastAsia="仿宋" w:cs="仿宋"/>
          <w:bCs/>
          <w:color w:val="auto"/>
          <w:sz w:val="24"/>
          <w:highlight w:val="none"/>
          <w:lang w:val="en-US" w:eastAsia="zh-CN"/>
        </w:rPr>
        <w:t>3.法人身份证明或法人授权委托书（含法人身份证复印件）和被授权人身份有效证件原件；</w:t>
      </w:r>
    </w:p>
    <w:p>
      <w:pPr>
        <w:numPr>
          <w:ilvl w:val="0"/>
          <w:numId w:val="0"/>
        </w:numPr>
        <w:ind w:left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4.标项一：投标人须具备《动物防疫条件合格证明》和《年度禽类防疫登记》以及有效的《食品生产许可证》或《食品流通许可证》或《食品经营许可证》；</w:t>
      </w:r>
    </w:p>
    <w:p>
      <w:pPr>
        <w:numPr>
          <w:ilvl w:val="0"/>
          <w:numId w:val="0"/>
        </w:numPr>
        <w:ind w:left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标项二：纯牛奶生产商须具有《全国工业产品生产许可证》，投标产品必须有SC食品生产许可标识，《全国工业产品生产许可证》中列入目录的产品须与甲方采购的食材参数相符；以及有效的《食品生产许可证》或《食品流通许可证》或《食品经营许可证》；</w:t>
      </w:r>
    </w:p>
    <w:p>
      <w:pPr>
        <w:numPr>
          <w:ilvl w:val="0"/>
          <w:numId w:val="0"/>
        </w:numPr>
        <w:ind w:left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6.2021年度经审计的财务审计报告（成立不满一年的提供近期有效的银行资信证明）原件；</w:t>
      </w:r>
    </w:p>
    <w:p>
      <w:pPr>
        <w:numPr>
          <w:ilvl w:val="0"/>
          <w:numId w:val="0"/>
        </w:numPr>
        <w:ind w:left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7.由企业所在地税务局出具的近四个月的完税证明（社保相关及非社保的税种相关），新成立不满四个月的公司提供自成立以来的完税证明；</w:t>
      </w:r>
    </w:p>
    <w:p>
      <w:pPr>
        <w:keepNext/>
        <w:keepLines/>
        <w:spacing w:before="260" w:after="260"/>
        <w:outlineLvl w:val="1"/>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8.根据《财政部关于在政府采购活动中查询及使用信用记录有关问题的通知》（财库﹝2016﹞125号）的要求凡拟参加本次招标项目的投标人，供应商未被列入“信用中国”网站（www.creditchina.gov.cn）失信被执行人、重大税收违法案件当事人名单及中国政府采购网（www.ccgp.gov.cn）“政府采购严重违法失信行为信息记录”、国家企业信用信息公示系(http://www.gsxt.gov.cn)等无不良行为记录的截图；</w:t>
      </w:r>
    </w:p>
    <w:p>
      <w:pPr>
        <w:keepNext/>
        <w:keepLines/>
        <w:spacing w:before="260" w:after="260"/>
        <w:outlineLvl w:val="1"/>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9.（自拟）近三年内无重大违法记录的声明原件及反商业贿赂承诺书原件。</w:t>
      </w:r>
    </w:p>
    <w:p>
      <w:pPr>
        <w:keepNext/>
        <w:keepLines/>
        <w:spacing w:before="260" w:after="26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三、获取招标文件</w:t>
      </w:r>
      <w:bookmarkEnd w:id="9"/>
      <w:bookmarkEnd w:id="10"/>
      <w:bookmarkEnd w:id="11"/>
      <w:bookmarkEnd w:id="12"/>
    </w:p>
    <w:p>
      <w:pPr>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19</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13:30</w:t>
      </w:r>
      <w:r>
        <w:rPr>
          <w:rFonts w:hint="eastAsia" w:ascii="仿宋" w:hAnsi="仿宋" w:eastAsia="仿宋" w:cs="仿宋"/>
          <w:color w:val="auto"/>
          <w:sz w:val="24"/>
          <w:highlight w:val="none"/>
        </w:rPr>
        <w:t>，下午</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19:</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（北京时间，法定节假日除外 ）</w:t>
      </w:r>
    </w:p>
    <w:p>
      <w:pPr>
        <w:ind w:firstLine="540"/>
        <w:rPr>
          <w:rFonts w:hint="eastAsia" w:ascii="仿宋" w:hAnsi="仿宋" w:eastAsia="仿宋" w:cs="仿宋"/>
          <w:color w:val="auto"/>
          <w:sz w:val="24"/>
          <w:highlight w:val="none"/>
          <w:lang w:eastAsia="zh-CN"/>
        </w:rPr>
      </w:pPr>
      <w:bookmarkStart w:id="13" w:name="_Toc28359082"/>
      <w:bookmarkStart w:id="14" w:name="_Toc28359005"/>
      <w:bookmarkStart w:id="15" w:name="_Toc35393624"/>
      <w:bookmarkStart w:id="16" w:name="_Toc35393793"/>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邮箱获取</w:t>
      </w:r>
    </w:p>
    <w:p>
      <w:pPr>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eastAsia="zh-CN"/>
        </w:rPr>
        <w:t>邮箱获取</w:t>
      </w:r>
      <w:bookmarkStart w:id="38" w:name="_GoBack"/>
      <w:bookmarkEnd w:id="38"/>
    </w:p>
    <w:p>
      <w:pPr>
        <w:keepNext/>
        <w:keepLines/>
        <w:spacing w:before="260" w:after="26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四、提交投标文件</w:t>
      </w:r>
      <w:bookmarkEnd w:id="13"/>
      <w:bookmarkEnd w:id="14"/>
      <w:bookmarkEnd w:id="15"/>
      <w:bookmarkEnd w:id="16"/>
    </w:p>
    <w:p>
      <w:pPr>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截止时间：</w:t>
      </w:r>
      <w:r>
        <w:rPr>
          <w:rFonts w:hint="eastAsia" w:ascii="仿宋" w:hAnsi="仿宋" w:eastAsia="仿宋" w:cs="仿宋"/>
          <w:bCs/>
          <w:color w:val="auto"/>
          <w:sz w:val="24"/>
          <w:highlight w:val="none"/>
          <w:u w:val="single"/>
          <w:lang w:eastAsia="zh-CN"/>
        </w:rPr>
        <w:t>2022年</w:t>
      </w:r>
      <w:r>
        <w:rPr>
          <w:rFonts w:hint="eastAsia" w:ascii="仿宋" w:hAnsi="仿宋" w:eastAsia="仿宋" w:cs="仿宋"/>
          <w:bCs/>
          <w:color w:val="auto"/>
          <w:sz w:val="24"/>
          <w:highlight w:val="none"/>
          <w:u w:val="single"/>
          <w:lang w:val="en-US" w:eastAsia="zh-CN"/>
        </w:rPr>
        <w:t>08</w:t>
      </w:r>
      <w:r>
        <w:rPr>
          <w:rFonts w:hint="eastAsia" w:ascii="仿宋" w:hAnsi="仿宋" w:eastAsia="仿宋" w:cs="仿宋"/>
          <w:bCs/>
          <w:color w:val="auto"/>
          <w:sz w:val="24"/>
          <w:highlight w:val="none"/>
          <w:u w:val="single"/>
          <w:lang w:eastAsia="zh-CN"/>
        </w:rPr>
        <w:t>月</w:t>
      </w:r>
      <w:r>
        <w:rPr>
          <w:rFonts w:hint="eastAsia" w:ascii="仿宋" w:hAnsi="仿宋" w:eastAsia="仿宋" w:cs="仿宋"/>
          <w:bCs/>
          <w:color w:val="auto"/>
          <w:sz w:val="24"/>
          <w:highlight w:val="none"/>
          <w:u w:val="single"/>
          <w:lang w:val="en-US" w:eastAsia="zh-CN"/>
        </w:rPr>
        <w:t>11</w:t>
      </w:r>
      <w:r>
        <w:rPr>
          <w:rFonts w:hint="eastAsia" w:ascii="仿宋" w:hAnsi="仿宋" w:eastAsia="仿宋" w:cs="仿宋"/>
          <w:bCs/>
          <w:color w:val="auto"/>
          <w:sz w:val="24"/>
          <w:highlight w:val="none"/>
          <w:u w:val="single"/>
          <w:lang w:eastAsia="zh-CN"/>
        </w:rPr>
        <w:t>日1</w:t>
      </w:r>
      <w:r>
        <w:rPr>
          <w:rFonts w:hint="eastAsia" w:ascii="仿宋" w:hAnsi="仿宋" w:eastAsia="仿宋" w:cs="仿宋"/>
          <w:bCs/>
          <w:color w:val="auto"/>
          <w:sz w:val="24"/>
          <w:highlight w:val="none"/>
          <w:u w:val="single"/>
          <w:lang w:val="en-US" w:eastAsia="zh-CN"/>
        </w:rPr>
        <w:t>6</w:t>
      </w:r>
      <w:r>
        <w:rPr>
          <w:rFonts w:hint="eastAsia" w:ascii="仿宋" w:hAnsi="仿宋" w:eastAsia="仿宋" w:cs="仿宋"/>
          <w:bCs/>
          <w:color w:val="auto"/>
          <w:sz w:val="24"/>
          <w:highlight w:val="none"/>
          <w:u w:val="single"/>
          <w:lang w:eastAsia="zh-CN"/>
        </w:rPr>
        <w:t xml:space="preserve"> 点 00 分（北京时间）</w:t>
      </w:r>
    </w:p>
    <w:p>
      <w:pPr>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叶城县行政综合服务中心开标室</w:t>
      </w:r>
    </w:p>
    <w:p>
      <w:pPr>
        <w:keepNext/>
        <w:keepLines/>
        <w:spacing w:before="260" w:after="260"/>
        <w:outlineLvl w:val="1"/>
        <w:rPr>
          <w:rFonts w:hint="eastAsia" w:ascii="仿宋" w:hAnsi="仿宋" w:eastAsia="仿宋" w:cs="仿宋"/>
          <w:bCs/>
          <w:color w:val="auto"/>
          <w:sz w:val="24"/>
          <w:highlight w:val="none"/>
        </w:rPr>
      </w:pPr>
      <w:bookmarkStart w:id="17" w:name="_Toc35393625"/>
      <w:bookmarkStart w:id="18" w:name="_Toc28359007"/>
      <w:bookmarkStart w:id="19" w:name="_Toc35393794"/>
      <w:bookmarkStart w:id="20" w:name="_Toc28359084"/>
      <w:r>
        <w:rPr>
          <w:rFonts w:hint="eastAsia" w:ascii="仿宋" w:hAnsi="仿宋" w:eastAsia="仿宋" w:cs="仿宋"/>
          <w:bCs/>
          <w:color w:val="auto"/>
          <w:sz w:val="24"/>
          <w:highlight w:val="none"/>
        </w:rPr>
        <w:t>五、公告期限</w:t>
      </w:r>
      <w:bookmarkEnd w:id="17"/>
      <w:bookmarkEnd w:id="18"/>
      <w:bookmarkEnd w:id="19"/>
      <w:bookmarkEnd w:id="20"/>
    </w:p>
    <w:p>
      <w:pPr>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widowControl w:val="0"/>
        <w:numPr>
          <w:ilvl w:val="0"/>
          <w:numId w:val="3"/>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color w:val="auto"/>
          <w:kern w:val="0"/>
          <w:sz w:val="24"/>
          <w:szCs w:val="24"/>
          <w:highlight w:val="none"/>
          <w:lang w:val="en-US" w:eastAsia="zh-CN" w:bidi="ar-SA"/>
        </w:rPr>
        <w:t>其他补充事宜</w:t>
      </w:r>
      <w:bookmarkStart w:id="21" w:name="_Toc35393795"/>
      <w:bookmarkStart w:id="22" w:name="_Toc35393626"/>
    </w:p>
    <w:p>
      <w:pPr>
        <w:widowControl w:val="0"/>
        <w:numPr>
          <w:ilvl w:val="0"/>
          <w:numId w:val="0"/>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特别提醒：1、超过200万元的货物和服务采购项目、超过400万元的工程采购项目中适宜由中小企业提供的，预留该部分采购项目预算总额的40%以上专门面向中小企业采购，其中预留给小微企业的比例不低于60%。</w:t>
      </w:r>
    </w:p>
    <w:p>
      <w:pPr>
        <w:widowControl w:val="0"/>
        <w:numPr>
          <w:ilvl w:val="0"/>
          <w:numId w:val="0"/>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七</w:t>
      </w:r>
      <w:r>
        <w:rPr>
          <w:rFonts w:hint="eastAsia" w:ascii="仿宋" w:hAnsi="仿宋" w:eastAsia="仿宋" w:cs="仿宋"/>
          <w:bCs/>
          <w:color w:val="auto"/>
          <w:sz w:val="24"/>
          <w:highlight w:val="none"/>
        </w:rPr>
        <w:t>、</w:t>
      </w:r>
      <w:bookmarkEnd w:id="21"/>
      <w:bookmarkEnd w:id="22"/>
      <w:bookmarkStart w:id="23" w:name="_Toc28359085"/>
      <w:bookmarkStart w:id="24" w:name="_Toc28359008"/>
      <w:bookmarkStart w:id="25" w:name="_Toc35393796"/>
      <w:bookmarkStart w:id="26" w:name="_Toc35393627"/>
      <w:r>
        <w:rPr>
          <w:rFonts w:hint="eastAsia" w:ascii="仿宋" w:hAnsi="仿宋" w:eastAsia="仿宋" w:cs="仿宋"/>
          <w:bCs/>
          <w:color w:val="auto"/>
          <w:sz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名    称：叶城县教育局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    址：叶城县教育局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w:t>
      </w:r>
      <w:bookmarkStart w:id="27" w:name="EB5e605031420343b5adffafe08ea78e38"/>
      <w:r>
        <w:rPr>
          <w:rFonts w:hint="eastAsia" w:ascii="仿宋" w:hAnsi="仿宋" w:eastAsia="仿宋" w:cs="仿宋"/>
          <w:color w:val="auto"/>
          <w:sz w:val="24"/>
          <w:highlight w:val="none"/>
          <w:lang w:val="en-US" w:eastAsia="zh-CN"/>
        </w:rPr>
        <w:t>0998-5797318</w:t>
      </w:r>
      <w:bookmarkEnd w:id="27"/>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bookmarkStart w:id="28" w:name="_Toc28359009"/>
      <w:bookmarkStart w:id="29" w:name="_Toc28359086"/>
    </w:p>
    <w:bookmarkEnd w:id="28"/>
    <w:bookmarkEnd w:id="29"/>
    <w:p>
      <w:pPr>
        <w:keepNext/>
        <w:keepLines/>
        <w:pageBreakBefore w:val="0"/>
        <w:kinsoku/>
        <w:wordWrap/>
        <w:overflowPunct/>
        <w:topLinePunct w:val="0"/>
        <w:autoSpaceDE/>
        <w:autoSpaceDN/>
        <w:bidi w:val="0"/>
        <w:adjustRightInd/>
        <w:snapToGrid/>
        <w:spacing w:before="260" w:after="260" w:line="240" w:lineRule="exact"/>
        <w:ind w:firstLine="480" w:firstLineChars="200"/>
        <w:textAlignment w:val="auto"/>
        <w:outlineLvl w:val="1"/>
        <w:rPr>
          <w:rFonts w:hint="eastAsia" w:ascii="仿宋" w:hAnsi="仿宋" w:eastAsia="仿宋" w:cs="仿宋"/>
          <w:bCs/>
          <w:color w:val="auto"/>
          <w:sz w:val="24"/>
          <w:highlight w:val="none"/>
        </w:rPr>
      </w:pPr>
      <w:bookmarkStart w:id="30" w:name="_Toc35393638"/>
      <w:bookmarkStart w:id="31" w:name="_Toc28359020"/>
      <w:bookmarkStart w:id="32" w:name="_Toc28359097"/>
      <w:bookmarkStart w:id="33" w:name="_Toc35393807"/>
      <w:r>
        <w:rPr>
          <w:rFonts w:hint="eastAsia" w:ascii="仿宋" w:hAnsi="仿宋" w:eastAsia="仿宋" w:cs="仿宋"/>
          <w:bCs/>
          <w:color w:val="auto"/>
          <w:sz w:val="24"/>
          <w:highlight w:val="none"/>
        </w:rPr>
        <w:t>2.采购代理机构信息</w:t>
      </w:r>
      <w:bookmarkEnd w:id="30"/>
      <w:bookmarkEnd w:id="31"/>
      <w:bookmarkEnd w:id="32"/>
      <w:bookmarkEnd w:id="33"/>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w:t>
      </w:r>
      <w:r>
        <w:rPr>
          <w:rFonts w:hint="eastAsia" w:ascii="仿宋" w:hAnsi="仿宋" w:eastAsia="仿宋" w:cs="仿宋"/>
          <w:color w:val="auto"/>
          <w:sz w:val="24"/>
          <w:highlight w:val="none"/>
          <w:lang w:val="en-US" w:eastAsia="zh-CN"/>
        </w:rPr>
        <w:t>弘伟</w:t>
      </w:r>
      <w:r>
        <w:rPr>
          <w:rFonts w:hint="eastAsia" w:ascii="仿宋" w:hAnsi="仿宋" w:eastAsia="仿宋" w:cs="仿宋"/>
          <w:color w:val="auto"/>
          <w:sz w:val="24"/>
          <w:highlight w:val="none"/>
        </w:rPr>
        <w:t>工程项目管理有限公司</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新疆喀什地区疏附县广州新城38号地块B栋二层263号</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bookmarkStart w:id="34" w:name="_Toc35393808"/>
      <w:bookmarkStart w:id="35" w:name="_Toc28359098"/>
      <w:bookmarkStart w:id="36" w:name="_Toc28359021"/>
      <w:bookmarkStart w:id="37" w:name="_Toc35393639"/>
      <w:r>
        <w:rPr>
          <w:rFonts w:hint="eastAsia" w:ascii="仿宋" w:hAnsi="仿宋" w:eastAsia="仿宋" w:cs="仿宋"/>
          <w:color w:val="auto"/>
          <w:sz w:val="24"/>
          <w:highlight w:val="none"/>
          <w:lang w:val="en-US" w:eastAsia="zh-CN"/>
        </w:rPr>
        <w:t>15209069997</w:t>
      </w:r>
    </w:p>
    <w:p>
      <w:pPr>
        <w:keepNext/>
        <w:keepLines/>
        <w:pageBreakBefore w:val="0"/>
        <w:kinsoku/>
        <w:wordWrap/>
        <w:overflowPunct/>
        <w:topLinePunct w:val="0"/>
        <w:autoSpaceDE/>
        <w:autoSpaceDN/>
        <w:bidi w:val="0"/>
        <w:adjustRightInd/>
        <w:snapToGrid/>
        <w:spacing w:before="260" w:after="260" w:line="240" w:lineRule="exact"/>
        <w:ind w:firstLine="480" w:firstLineChars="200"/>
        <w:textAlignment w:val="auto"/>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3.项目联系方式</w:t>
      </w:r>
      <w:bookmarkEnd w:id="34"/>
      <w:bookmarkEnd w:id="35"/>
      <w:bookmarkEnd w:id="36"/>
      <w:bookmarkEnd w:id="37"/>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葛晨阳</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b/>
          <w:bCs/>
          <w:color w:val="auto"/>
          <w:kern w:val="44"/>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15209069997</w:t>
      </w:r>
    </w:p>
    <w:p>
      <w:pPr>
        <w:rPr>
          <w:rFonts w:hint="eastAsia" w:ascii="仿宋" w:hAnsi="仿宋" w:eastAsia="仿宋" w:cs="仿宋"/>
          <w:color w:val="auto"/>
          <w:highlight w:val="none"/>
        </w:rPr>
      </w:pP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4.监督部门</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接收部门： 叶城县财政局政府采购管理办公室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联系电话：0998-7296621 </w:t>
      </w:r>
    </w:p>
    <w:p>
      <w:pPr>
        <w:pageBreakBefore w:val="0"/>
        <w:kinsoku/>
        <w:wordWrap/>
        <w:overflowPunct/>
        <w:topLinePunct w:val="0"/>
        <w:autoSpaceDE/>
        <w:autoSpaceDN/>
        <w:bidi w:val="0"/>
        <w:adjustRightInd/>
        <w:snapToGrid/>
        <w:spacing w:line="2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通讯地址： 叶城县财政局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D4D02"/>
    <w:multiLevelType w:val="singleLevel"/>
    <w:tmpl w:val="B05D4D02"/>
    <w:lvl w:ilvl="0" w:tentative="0">
      <w:start w:val="1"/>
      <w:numFmt w:val="decimal"/>
      <w:lvlText w:val="%1."/>
      <w:lvlJc w:val="left"/>
      <w:pPr>
        <w:tabs>
          <w:tab w:val="left" w:pos="312"/>
        </w:tabs>
      </w:pPr>
    </w:lvl>
  </w:abstractNum>
  <w:abstractNum w:abstractNumId="1">
    <w:nsid w:val="12755C86"/>
    <w:multiLevelType w:val="singleLevel"/>
    <w:tmpl w:val="12755C86"/>
    <w:lvl w:ilvl="0" w:tentative="0">
      <w:start w:val="6"/>
      <w:numFmt w:val="chineseCounting"/>
      <w:suff w:val="nothing"/>
      <w:lvlText w:val="%1、"/>
      <w:lvlJc w:val="left"/>
      <w:rPr>
        <w:rFonts w:hint="eastAsia"/>
      </w:rPr>
    </w:lvl>
  </w:abstractNum>
  <w:abstractNum w:abstractNumId="2">
    <w:nsid w:val="558F50CB"/>
    <w:multiLevelType w:val="singleLevel"/>
    <w:tmpl w:val="558F50C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TgxN2ZlMWY5YTRjN2I2OGM5NjQ2MTZlNDhjYjUifQ=="/>
  </w:docVars>
  <w:rsids>
    <w:rsidRoot w:val="7E32299A"/>
    <w:rsid w:val="0FE50AD1"/>
    <w:rsid w:val="1C3B04D0"/>
    <w:rsid w:val="6EAC23BF"/>
    <w:rsid w:val="73AB7DB2"/>
    <w:rsid w:val="76C80D58"/>
    <w:rsid w:val="7E32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jc w:val="center"/>
      <w:outlineLvl w:val="0"/>
    </w:pPr>
    <w:rPr>
      <w:rFonts w:ascii="Times New Roman" w:hAnsi="Times New Roman" w:eastAsia="宋体" w:cs="@等线"/>
      <w:b/>
      <w:bCs/>
      <w:color w:val="0000FF"/>
      <w:kern w:val="44"/>
      <w:sz w:val="30"/>
      <w:szCs w:val="44"/>
    </w:rPr>
  </w:style>
  <w:style w:type="paragraph" w:styleId="4">
    <w:name w:val="heading 2"/>
    <w:basedOn w:val="1"/>
    <w:next w:val="1"/>
    <w:link w:val="9"/>
    <w:semiHidden/>
    <w:unhideWhenUsed/>
    <w:qFormat/>
    <w:uiPriority w:val="0"/>
    <w:pPr>
      <w:keepNext/>
      <w:keepLines/>
      <w:jc w:val="center"/>
      <w:outlineLvl w:val="1"/>
    </w:pPr>
    <w:rPr>
      <w:rFonts w:ascii="Times New Roman" w:hAnsi="Times New Roman" w:eastAsia="宋体" w:cs="@等线"/>
      <w:b/>
      <w:bCs/>
      <w:color w:val="FF0000"/>
      <w:sz w:val="28"/>
      <w:szCs w:val="32"/>
    </w:rPr>
  </w:style>
  <w:style w:type="paragraph" w:styleId="5">
    <w:name w:val="heading 3"/>
    <w:basedOn w:val="1"/>
    <w:next w:val="1"/>
    <w:link w:val="8"/>
    <w:semiHidden/>
    <w:unhideWhenUsed/>
    <w:qFormat/>
    <w:uiPriority w:val="0"/>
    <w:pPr>
      <w:keepNext/>
      <w:keepLines/>
      <w:ind w:firstLine="482" w:firstLineChars="200"/>
      <w:outlineLvl w:val="2"/>
    </w:pPr>
    <w:rPr>
      <w:rFonts w:ascii="Times New Roman" w:hAnsi="Times New Roman" w:eastAsia="宋体" w:cs="@等线"/>
      <w:b/>
      <w:bCs/>
      <w:color w:val="FF00FF"/>
      <w:sz w:val="24"/>
      <w:szCs w:val="3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8">
    <w:name w:val="标题 3 Char"/>
    <w:basedOn w:val="7"/>
    <w:link w:val="5"/>
    <w:qFormat/>
    <w:uiPriority w:val="0"/>
    <w:rPr>
      <w:rFonts w:ascii="Times New Roman" w:hAnsi="Times New Roman" w:eastAsia="宋体" w:cs="@等线"/>
      <w:b/>
      <w:bCs/>
      <w:color w:val="FF00FF"/>
      <w:sz w:val="24"/>
      <w:szCs w:val="32"/>
    </w:rPr>
  </w:style>
  <w:style w:type="character" w:customStyle="1" w:styleId="9">
    <w:name w:val="标题 2 Char"/>
    <w:basedOn w:val="7"/>
    <w:link w:val="4"/>
    <w:qFormat/>
    <w:uiPriority w:val="0"/>
    <w:rPr>
      <w:rFonts w:ascii="Times New Roman" w:hAnsi="Times New Roman" w:eastAsia="宋体" w:cs="@等线"/>
      <w:b/>
      <w:bCs/>
      <w:color w:val="FF0000"/>
      <w:sz w:val="28"/>
      <w:szCs w:val="32"/>
    </w:rPr>
  </w:style>
  <w:style w:type="character" w:customStyle="1" w:styleId="10">
    <w:name w:val="标题 1 Char"/>
    <w:basedOn w:val="7"/>
    <w:link w:val="3"/>
    <w:qFormat/>
    <w:uiPriority w:val="0"/>
    <w:rPr>
      <w:rFonts w:ascii="Times New Roman" w:hAnsi="Times New Roman" w:eastAsia="宋体" w:cs="@等线"/>
      <w:b/>
      <w:bCs/>
      <w:color w:val="0000FF"/>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1724</Words>
  <Characters>2001</Characters>
  <Lines>0</Lines>
  <Paragraphs>0</Paragraphs>
  <TotalTime>2</TotalTime>
  <ScaleCrop>false</ScaleCrop>
  <LinksUpToDate>false</LinksUpToDate>
  <CharactersWithSpaces>2035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2022-07-18T10:42:00Z</dcterms:created>
  <dc:creator>不至</dc:creator>
  <cp:lastModifiedBy>不至</cp:lastModifiedBy>
  <dcterms:modified xsi:type="dcterms:W3CDTF">2022-07-18T10:51:21Z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E6B53F507C054350BA015406E861CD6A</vt:lpwstr>
  </property>
</Properties>
</file>