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阿图什市人民医院医疗设备及信息化设备采购项目（3包）（二次）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48"/>
          <w:szCs w:val="48"/>
          <w:lang w:val="en-US"/>
        </w:rPr>
      </w:pPr>
      <w:r>
        <w:rPr>
          <w:rFonts w:hint="eastAsia" w:ascii="仿宋" w:hAnsi="仿宋" w:eastAsia="仿宋" w:cs="仿宋"/>
          <w:b/>
          <w:bCs/>
          <w:color w:val="auto"/>
          <w:sz w:val="48"/>
          <w:szCs w:val="48"/>
          <w:lang w:eastAsia="zh-CN"/>
        </w:rPr>
        <w:t>项目编号：ATSSJYZX-2022</w:t>
      </w:r>
      <w:r>
        <w:rPr>
          <w:rFonts w:hint="eastAsia" w:ascii="仿宋" w:hAnsi="仿宋" w:eastAsia="仿宋" w:cs="仿宋"/>
          <w:b/>
          <w:bCs/>
          <w:color w:val="auto"/>
          <w:sz w:val="48"/>
          <w:szCs w:val="48"/>
          <w:lang w:val="en-US" w:eastAsia="zh-CN"/>
        </w:rPr>
        <w:t>068-3</w:t>
      </w:r>
    </w:p>
    <w:p>
      <w:pPr>
        <w:pStyle w:val="27"/>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auto"/>
        </w:rPr>
      </w:pPr>
    </w:p>
    <w:p>
      <w:pPr>
        <w:pStyle w:val="27"/>
        <w:rPr>
          <w:rFonts w:hint="eastAsia" w:ascii="仿宋" w:hAnsi="仿宋" w:eastAsia="仿宋" w:cs="仿宋"/>
          <w:color w:val="auto"/>
        </w:rPr>
      </w:pPr>
    </w:p>
    <w:p>
      <w:pPr>
        <w:pStyle w:val="27"/>
        <w:jc w:val="center"/>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6"/>
          <w:szCs w:val="96"/>
          <w:highlight w:val="none"/>
          <w:lang w:eastAsia="zh-CN"/>
        </w:rPr>
        <w:drawing>
          <wp:anchor distT="0" distB="0" distL="114300" distR="114300" simplePos="0" relativeHeight="251660288" behindDoc="1" locked="0" layoutInCell="1" allowOverlap="1">
            <wp:simplePos x="0" y="0"/>
            <wp:positionH relativeFrom="column">
              <wp:posOffset>1986915</wp:posOffset>
            </wp:positionH>
            <wp:positionV relativeFrom="page">
              <wp:posOffset>3952875</wp:posOffset>
            </wp:positionV>
            <wp:extent cx="2419350" cy="2362200"/>
            <wp:effectExtent l="0" t="0" r="0"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5"/>
                    <a:stretch>
                      <a:fillRect/>
                    </a:stretch>
                  </pic:blipFill>
                  <pic:spPr>
                    <a:xfrm>
                      <a:off x="0" y="0"/>
                      <a:ext cx="2419350" cy="2362200"/>
                    </a:xfrm>
                    <a:prstGeom prst="rect">
                      <a:avLst/>
                    </a:prstGeom>
                    <a:noFill/>
                    <a:ln>
                      <a:noFill/>
                    </a:ln>
                  </pic:spPr>
                </pic:pic>
              </a:graphicData>
            </a:graphic>
          </wp:anchor>
        </w:drawing>
      </w:r>
      <w:r>
        <w:rPr>
          <w:rFonts w:hint="eastAsia" w:ascii="仿宋" w:hAnsi="仿宋" w:eastAsia="仿宋" w:cs="仿宋"/>
          <w:b/>
          <w:color w:val="auto"/>
          <w:sz w:val="96"/>
          <w:szCs w:val="96"/>
          <w:highlight w:val="none"/>
          <w:lang w:eastAsia="zh-CN"/>
        </w:rPr>
        <w:t>招</w:t>
      </w:r>
    </w:p>
    <w:p>
      <w:pPr>
        <w:pStyle w:val="27"/>
        <w:jc w:val="center"/>
        <w:rPr>
          <w:rFonts w:hint="eastAsia" w:ascii="仿宋" w:hAnsi="仿宋" w:eastAsia="仿宋" w:cs="仿宋"/>
          <w:b/>
          <w:bCs/>
          <w:color w:val="auto"/>
          <w:sz w:val="96"/>
          <w:szCs w:val="96"/>
          <w:lang w:eastAsia="zh-CN"/>
        </w:rPr>
      </w:pPr>
      <w:r>
        <w:rPr>
          <w:rFonts w:hint="eastAsia" w:ascii="仿宋" w:hAnsi="仿宋" w:eastAsia="仿宋" w:cs="仿宋"/>
          <w:b/>
          <w:color w:val="auto"/>
          <w:sz w:val="96"/>
          <w:szCs w:val="96"/>
          <w:highlight w:val="none"/>
          <w:lang w:eastAsia="zh-CN"/>
        </w:rPr>
        <w:t>标</w:t>
      </w:r>
    </w:p>
    <w:p>
      <w:pPr>
        <w:pStyle w:val="27"/>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文</w:t>
      </w:r>
    </w:p>
    <w:p>
      <w:pPr>
        <w:pStyle w:val="27"/>
        <w:jc w:val="center"/>
        <w:rPr>
          <w:rFonts w:hint="eastAsia" w:ascii="仿宋" w:hAnsi="仿宋" w:eastAsia="仿宋" w:cs="仿宋"/>
          <w:color w:val="auto"/>
          <w:sz w:val="84"/>
          <w:szCs w:val="84"/>
          <w:lang w:eastAsia="zh-CN"/>
        </w:rPr>
      </w:pPr>
      <w:r>
        <w:rPr>
          <w:rFonts w:hint="eastAsia" w:ascii="仿宋" w:hAnsi="仿宋" w:eastAsia="仿宋" w:cs="仿宋"/>
          <w:b/>
          <w:bCs/>
          <w:color w:val="auto"/>
          <w:sz w:val="96"/>
          <w:szCs w:val="96"/>
          <w:lang w:eastAsia="zh-CN"/>
        </w:rPr>
        <w:t>件</w:t>
      </w:r>
    </w:p>
    <w:p>
      <w:pPr>
        <w:pStyle w:val="27"/>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采购单位：阿图什市人民医院</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 系 人：黎女士</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联系电话：15909080990</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代理机构：</w:t>
      </w:r>
      <w:r>
        <w:rPr>
          <w:rFonts w:hint="eastAsia" w:ascii="仿宋" w:hAnsi="仿宋" w:eastAsia="仿宋" w:cs="仿宋"/>
          <w:color w:val="auto"/>
          <w:sz w:val="36"/>
          <w:szCs w:val="36"/>
          <w:lang w:eastAsia="zh-CN"/>
        </w:rPr>
        <w:t>鼎建项目管理有限公司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eastAsia="zh-CN"/>
        </w:rPr>
      </w:pPr>
      <w:r>
        <w:rPr>
          <w:rFonts w:hint="eastAsia" w:ascii="仿宋" w:hAnsi="仿宋" w:eastAsia="仿宋" w:cs="仿宋"/>
          <w:color w:val="auto"/>
          <w:sz w:val="36"/>
          <w:szCs w:val="36"/>
        </w:rPr>
        <w:t>联 系 人：</w:t>
      </w:r>
      <w:r>
        <w:rPr>
          <w:rFonts w:hint="eastAsia" w:ascii="仿宋" w:hAnsi="仿宋" w:eastAsia="仿宋" w:cs="仿宋"/>
          <w:color w:val="auto"/>
          <w:sz w:val="36"/>
          <w:szCs w:val="36"/>
          <w:lang w:eastAsia="zh-CN"/>
        </w:rPr>
        <w:t>朱先生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联系电话:18609088999/15276801873</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19"/>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623"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val="en-US" w:eastAsia="zh-CN"/>
              </w:rPr>
              <w:t xml:space="preserve">阿图什市人民医院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阿图什市人民医院医疗设备及信息化设备采购项目（3包）（二次）</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鼎建项目管理有限公司（盖章）</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lang w:val="en-US" w:eastAsia="zh-CN"/>
              </w:rPr>
              <w:t>9</w:t>
            </w:r>
            <w:r>
              <w:rPr>
                <w:rFonts w:hint="eastAsia" w:ascii="仿宋" w:hAnsi="仿宋" w:eastAsia="仿宋" w:cs="仿宋"/>
                <w:color w:val="auto"/>
              </w:rPr>
              <w:t>月</w:t>
            </w:r>
          </w:p>
          <w:p>
            <w:pPr>
              <w:pStyle w:val="2"/>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headerReference r:id="rId5" w:type="default"/>
          <w:footerReference r:id="rId6" w:type="default"/>
          <w:pgSz w:w="11906" w:h="16838"/>
          <w:pgMar w:top="1440" w:right="969" w:bottom="1440" w:left="969"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24"/>
        <w:spacing w:before="0" w:line="360" w:lineRule="auto"/>
        <w:jc w:val="center"/>
        <w:rPr>
          <w:rFonts w:hint="eastAsia" w:ascii="仿宋" w:hAnsi="仿宋" w:eastAsia="仿宋" w:cs="仿宋"/>
          <w:color w:val="auto"/>
          <w:sz w:val="44"/>
          <w:szCs w:val="44"/>
          <w:lang w:val="zh-CN"/>
        </w:rPr>
      </w:pPr>
    </w:p>
    <w:p>
      <w:pPr>
        <w:pStyle w:val="24"/>
        <w:spacing w:before="0" w:line="360" w:lineRule="auto"/>
        <w:jc w:val="center"/>
        <w:rPr>
          <w:rFonts w:hint="eastAsia"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pPr>
        <w:rPr>
          <w:rFonts w:hint="eastAsia" w:ascii="仿宋" w:hAnsi="仿宋" w:eastAsia="仿宋" w:cs="仿宋"/>
          <w:color w:val="auto"/>
          <w:sz w:val="30"/>
          <w:szCs w:val="30"/>
          <w:lang w:val="zh-CN"/>
        </w:rPr>
      </w:pPr>
    </w:p>
    <w:p>
      <w:pPr>
        <w:spacing w:line="360" w:lineRule="auto"/>
        <w:rPr>
          <w:rFonts w:hint="eastAsia" w:ascii="仿宋" w:hAnsi="仿宋" w:eastAsia="仿宋" w:cs="仿宋"/>
          <w:color w:val="auto"/>
          <w:sz w:val="30"/>
          <w:szCs w:val="30"/>
        </w:rPr>
      </w:pPr>
    </w:p>
    <w:p>
      <w:pPr>
        <w:widowControl/>
        <w:jc w:val="left"/>
        <w:rPr>
          <w:rFonts w:hint="eastAsia" w:ascii="仿宋" w:hAnsi="仿宋" w:eastAsia="仿宋" w:cs="仿宋"/>
          <w:color w:val="auto"/>
          <w:sz w:val="30"/>
          <w:szCs w:val="30"/>
        </w:rPr>
      </w:pPr>
    </w:p>
    <w:p>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第一部分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第二部分      供应商须知</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评标办法</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第四部分      </w:t>
      </w:r>
      <w:r>
        <w:rPr>
          <w:rFonts w:hint="eastAsia" w:ascii="仿宋" w:hAnsi="仿宋" w:eastAsia="仿宋" w:cs="仿宋"/>
          <w:b/>
          <w:color w:val="auto"/>
          <w:sz w:val="30"/>
          <w:szCs w:val="30"/>
          <w:lang w:eastAsia="zh-CN"/>
        </w:rPr>
        <w:t>技术规格数量及质量要求</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第五部分      </w:t>
      </w:r>
      <w:r>
        <w:rPr>
          <w:rFonts w:hint="eastAsia" w:ascii="仿宋" w:hAnsi="仿宋" w:eastAsia="仿宋" w:cs="仿宋"/>
          <w:b/>
          <w:color w:val="auto"/>
          <w:sz w:val="30"/>
          <w:szCs w:val="30"/>
          <w:lang w:eastAsia="zh-CN"/>
        </w:rPr>
        <w:t>合同（参考）</w:t>
      </w:r>
    </w:p>
    <w:p>
      <w:pPr>
        <w:pStyle w:val="25"/>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第六部分</w:t>
      </w:r>
      <w:r>
        <w:rPr>
          <w:rFonts w:hint="eastAsia" w:ascii="仿宋" w:hAnsi="仿宋" w:eastAsia="仿宋" w:cs="仿宋"/>
          <w:b/>
          <w:color w:val="auto"/>
          <w:sz w:val="30"/>
          <w:szCs w:val="30"/>
          <w:lang w:val="en-US" w:eastAsia="zh-CN"/>
        </w:rPr>
        <w:t xml:space="preserve">      投标文件格式</w:t>
      </w:r>
    </w:p>
    <w:p>
      <w:pPr>
        <w:pStyle w:val="8"/>
        <w:numPr>
          <w:ilvl w:val="0"/>
          <w:numId w:val="0"/>
        </w:numPr>
        <w:ind w:leftChars="0" w:right="0" w:rightChars="0"/>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lang w:val="en-US" w:eastAsia="zh-CN"/>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8"/>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28"/>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pacing w:val="0"/>
          <w:w w:val="100"/>
          <w:position w:val="0"/>
          <w:sz w:val="36"/>
          <w:szCs w:val="36"/>
        </w:rPr>
        <w:t>第一部分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lang w:eastAsia="zh-CN"/>
        </w:rPr>
        <w:t>招标公告</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阿图什市人民医院医疗设备及信息化设备采购项目（3包）（二次）公开招标公告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743" w:type="dxa"/>
            <w:noWrap w:val="0"/>
            <w:vAlign w:val="top"/>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项目概况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b w:val="0"/>
                <w:bCs w:val="0"/>
                <w:color w:val="auto"/>
                <w:sz w:val="36"/>
                <w:szCs w:val="36"/>
                <w:vertAlign w:val="baseline"/>
              </w:rPr>
            </w:pPr>
            <w:r>
              <w:rPr>
                <w:rFonts w:hint="eastAsia" w:ascii="仿宋" w:hAnsi="仿宋" w:eastAsia="仿宋" w:cs="仿宋"/>
                <w:b w:val="0"/>
                <w:bCs w:val="0"/>
                <w:i w:val="0"/>
                <w:iCs w:val="0"/>
                <w:caps w:val="0"/>
                <w:color w:val="auto"/>
                <w:spacing w:val="0"/>
                <w:sz w:val="24"/>
                <w:szCs w:val="24"/>
                <w:lang w:eastAsia="zh-CN"/>
              </w:rPr>
              <w:t>阿图什市人民医院医疗设备及信息化设备采购项目</w:t>
            </w:r>
            <w:r>
              <w:rPr>
                <w:rFonts w:hint="eastAsia" w:ascii="仿宋" w:hAnsi="仿宋" w:eastAsia="仿宋" w:cs="仿宋"/>
                <w:b w:val="0"/>
                <w:bCs w:val="0"/>
                <w:i w:val="0"/>
                <w:iCs w:val="0"/>
                <w:caps w:val="0"/>
                <w:color w:val="auto"/>
                <w:spacing w:val="0"/>
                <w:sz w:val="24"/>
                <w:szCs w:val="24"/>
              </w:rPr>
              <w:t>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获取招标文件→申请，审核通过后可下载招标文件，如有操作性问题，可与政采云在线客服进行咨询，咨询电话：400-881-7190）。获取招标文件，并于2022年</w:t>
            </w:r>
            <w:r>
              <w:rPr>
                <w:rFonts w:hint="eastAsia" w:ascii="仿宋" w:hAnsi="仿宋" w:eastAsia="仿宋" w:cs="仿宋"/>
                <w:b w:val="0"/>
                <w:bCs w:val="0"/>
                <w:i w:val="0"/>
                <w:iCs w:val="0"/>
                <w:caps w:val="0"/>
                <w:color w:val="auto"/>
                <w:spacing w:val="0"/>
                <w:sz w:val="24"/>
                <w:szCs w:val="24"/>
                <w:lang w:val="en-US" w:eastAsia="zh-CN"/>
              </w:rPr>
              <w:t xml:space="preserve"> 10 </w:t>
            </w:r>
            <w:r>
              <w:rPr>
                <w:rFonts w:hint="eastAsia" w:ascii="仿宋" w:hAnsi="仿宋" w:eastAsia="仿宋" w:cs="仿宋"/>
                <w:b w:val="0"/>
                <w:bCs w:val="0"/>
                <w:i w:val="0"/>
                <w:iCs w:val="0"/>
                <w:caps w:val="0"/>
                <w:color w:val="auto"/>
                <w:spacing w:val="0"/>
                <w:sz w:val="24"/>
                <w:szCs w:val="24"/>
              </w:rPr>
              <w:t>月</w:t>
            </w:r>
            <w:r>
              <w:rPr>
                <w:rFonts w:hint="eastAsia" w:ascii="仿宋" w:hAnsi="仿宋" w:eastAsia="仿宋" w:cs="仿宋"/>
                <w:b w:val="0"/>
                <w:bCs w:val="0"/>
                <w:i w:val="0"/>
                <w:iCs w:val="0"/>
                <w:caps w:val="0"/>
                <w:color w:val="auto"/>
                <w:spacing w:val="0"/>
                <w:sz w:val="24"/>
                <w:szCs w:val="24"/>
                <w:lang w:val="en-US" w:eastAsia="zh-CN"/>
              </w:rPr>
              <w:t xml:space="preserve"> 21 </w:t>
            </w:r>
            <w:r>
              <w:rPr>
                <w:rFonts w:hint="eastAsia" w:ascii="仿宋" w:hAnsi="仿宋" w:eastAsia="仿宋" w:cs="仿宋"/>
                <w:b w:val="0"/>
                <w:bCs w:val="0"/>
                <w:i w:val="0"/>
                <w:iCs w:val="0"/>
                <w:caps w:val="0"/>
                <w:color w:val="auto"/>
                <w:spacing w:val="0"/>
                <w:sz w:val="24"/>
                <w:szCs w:val="24"/>
              </w:rPr>
              <w:t xml:space="preserve">日 </w:t>
            </w:r>
            <w:r>
              <w:rPr>
                <w:rFonts w:hint="eastAsia" w:ascii="仿宋" w:hAnsi="仿宋" w:eastAsia="仿宋" w:cs="仿宋"/>
                <w:b w:val="0"/>
                <w:bCs w:val="0"/>
                <w:i w:val="0"/>
                <w:iCs w:val="0"/>
                <w:caps w:val="0"/>
                <w:color w:val="auto"/>
                <w:spacing w:val="0"/>
                <w:sz w:val="24"/>
                <w:szCs w:val="24"/>
                <w:lang w:val="en-US" w:eastAsia="zh-CN"/>
              </w:rPr>
              <w:t>10</w:t>
            </w: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3</w:t>
            </w:r>
            <w:r>
              <w:rPr>
                <w:rFonts w:hint="eastAsia" w:ascii="仿宋" w:hAnsi="仿宋" w:eastAsia="仿宋" w:cs="仿宋"/>
                <w:b w:val="0"/>
                <w:bCs w:val="0"/>
                <w:i w:val="0"/>
                <w:iCs w:val="0"/>
                <w:caps w:val="0"/>
                <w:color w:val="auto"/>
                <w:spacing w:val="0"/>
                <w:sz w:val="24"/>
                <w:szCs w:val="24"/>
              </w:rPr>
              <w:t>0（北京时间）前递交投标文件。</w:t>
            </w:r>
          </w:p>
        </w:tc>
      </w:tr>
    </w:tbl>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eastAsia="zh-CN"/>
        </w:rPr>
        <w:t>ATSSJYZX-2022</w:t>
      </w:r>
      <w:r>
        <w:rPr>
          <w:rFonts w:hint="eastAsia" w:ascii="仿宋" w:hAnsi="仿宋" w:eastAsia="仿宋" w:cs="仿宋"/>
          <w:b w:val="0"/>
          <w:bCs w:val="0"/>
          <w:i w:val="0"/>
          <w:iCs w:val="0"/>
          <w:caps w:val="0"/>
          <w:color w:val="auto"/>
          <w:spacing w:val="0"/>
          <w:sz w:val="24"/>
          <w:szCs w:val="24"/>
          <w:lang w:val="en-US" w:eastAsia="zh-CN"/>
        </w:rPr>
        <w:t>068-3</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00" w:right="0" w:hanging="1200" w:hangingChars="5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项目名称：</w:t>
      </w:r>
      <w:r>
        <w:rPr>
          <w:rFonts w:hint="eastAsia" w:ascii="仿宋" w:hAnsi="仿宋" w:eastAsia="仿宋" w:cs="仿宋"/>
          <w:b w:val="0"/>
          <w:bCs w:val="0"/>
          <w:i w:val="0"/>
          <w:iCs w:val="0"/>
          <w:caps w:val="0"/>
          <w:color w:val="auto"/>
          <w:spacing w:val="0"/>
          <w:sz w:val="24"/>
          <w:szCs w:val="24"/>
          <w:lang w:eastAsia="zh-CN"/>
        </w:rPr>
        <w:t>阿图什市人民医院医疗设备及信息化设备采购项目（</w:t>
      </w:r>
      <w:r>
        <w:rPr>
          <w:rFonts w:hint="eastAsia" w:ascii="仿宋" w:hAnsi="仿宋" w:eastAsia="仿宋" w:cs="仿宋"/>
          <w:b w:val="0"/>
          <w:bCs w:val="0"/>
          <w:i w:val="0"/>
          <w:iCs w:val="0"/>
          <w:caps w:val="0"/>
          <w:color w:val="auto"/>
          <w:spacing w:val="0"/>
          <w:sz w:val="24"/>
          <w:szCs w:val="24"/>
          <w:lang w:val="en-US" w:eastAsia="zh-CN"/>
        </w:rPr>
        <w:t>3包</w:t>
      </w:r>
      <w:r>
        <w:rPr>
          <w:rFonts w:hint="eastAsia" w:ascii="仿宋" w:hAnsi="仿宋" w:eastAsia="仿宋" w:cs="仿宋"/>
          <w:b w:val="0"/>
          <w:bCs w:val="0"/>
          <w:i w:val="0"/>
          <w:iCs w:val="0"/>
          <w:caps w:val="0"/>
          <w:color w:val="auto"/>
          <w:spacing w:val="0"/>
          <w:sz w:val="24"/>
          <w:szCs w:val="24"/>
          <w:lang w:eastAsia="zh-CN"/>
        </w:rPr>
        <w:t>）（二次）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采购方式：公开招标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val="en-US" w:eastAsia="zh-CN"/>
        </w:rPr>
        <w:t>568000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568000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   标项名称:</w:t>
      </w:r>
      <w:r>
        <w:rPr>
          <w:rFonts w:hint="eastAsia" w:ascii="仿宋" w:hAnsi="仿宋" w:eastAsia="仿宋" w:cs="仿宋"/>
          <w:i w:val="0"/>
          <w:iCs w:val="0"/>
          <w:caps w:val="0"/>
          <w:color w:val="auto"/>
          <w:spacing w:val="0"/>
          <w:sz w:val="24"/>
          <w:szCs w:val="24"/>
          <w:lang w:eastAsia="zh-CN"/>
        </w:rPr>
        <w:t>阿图什市人民医院医疗设备及信息化设备采购项目（</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lang w:eastAsia="zh-CN"/>
        </w:rPr>
        <w:t>包）（二次）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   数量:1</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568000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简要规格描述或项目基本概况介绍、用途：</w:t>
      </w:r>
      <w:r>
        <w:rPr>
          <w:rFonts w:hint="eastAsia" w:ascii="仿宋" w:hAnsi="仿宋" w:eastAsia="仿宋" w:cs="仿宋"/>
          <w:i w:val="0"/>
          <w:iCs w:val="0"/>
          <w:caps w:val="0"/>
          <w:color w:val="auto"/>
          <w:spacing w:val="0"/>
          <w:sz w:val="24"/>
          <w:szCs w:val="24"/>
          <w:lang w:eastAsia="zh-CN"/>
        </w:rPr>
        <w:t>过氧化氢低温等离子体灭菌器、</w:t>
      </w:r>
      <w:r>
        <w:rPr>
          <w:rFonts w:hint="eastAsia" w:ascii="仿宋" w:hAnsi="仿宋" w:eastAsia="仿宋" w:cs="仿宋"/>
          <w:color w:val="auto"/>
          <w:vertAlign w:val="baseline"/>
          <w:lang w:eastAsia="zh-CN"/>
        </w:rPr>
        <w:t>封口机、</w:t>
      </w:r>
      <w:r>
        <w:rPr>
          <w:rFonts w:hint="eastAsia" w:ascii="仿宋" w:hAnsi="仿宋" w:eastAsia="仿宋" w:cs="仿宋"/>
          <w:b w:val="0"/>
          <w:bCs w:val="0"/>
          <w:color w:val="auto"/>
          <w:vertAlign w:val="baseline"/>
          <w:lang w:val="en-US" w:eastAsia="zh-CN"/>
        </w:rPr>
        <w:t>医用除锈仪、绝缘检测仪</w:t>
      </w:r>
      <w:r>
        <w:rPr>
          <w:rFonts w:hint="eastAsia" w:ascii="仿宋" w:hAnsi="仿宋" w:eastAsia="仿宋" w:cs="仿宋"/>
          <w:i w:val="0"/>
          <w:iCs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备注：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合同履约期限：自合同签订之日起</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天内完成供货</w:t>
      </w:r>
      <w:r>
        <w:rPr>
          <w:rFonts w:hint="eastAsia" w:ascii="仿宋" w:hAnsi="仿宋" w:eastAsia="仿宋" w:cs="仿宋"/>
          <w:i w:val="0"/>
          <w:iCs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本项目</w:t>
      </w:r>
      <w:r>
        <w:rPr>
          <w:rFonts w:hint="eastAsia" w:ascii="仿宋" w:hAnsi="仿宋" w:eastAsia="仿宋" w:cs="仿宋"/>
          <w:b w:val="0"/>
          <w:bCs w:val="0"/>
          <w:i w:val="0"/>
          <w:iCs w:val="0"/>
          <w:caps w:val="0"/>
          <w:color w:val="auto"/>
          <w:spacing w:val="0"/>
          <w:sz w:val="24"/>
          <w:szCs w:val="24"/>
          <w:lang w:eastAsia="zh-CN"/>
        </w:rPr>
        <w:t>不</w:t>
      </w:r>
      <w:r>
        <w:rPr>
          <w:rFonts w:hint="eastAsia" w:ascii="仿宋" w:hAnsi="仿宋" w:eastAsia="仿宋" w:cs="仿宋"/>
          <w:b w:val="0"/>
          <w:bCs w:val="0"/>
          <w:i w:val="0"/>
          <w:iCs w:val="0"/>
          <w:caps w:val="0"/>
          <w:color w:val="auto"/>
          <w:spacing w:val="0"/>
          <w:sz w:val="24"/>
          <w:szCs w:val="24"/>
        </w:rPr>
        <w:t>接受联合体投标。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2.落实政府采购政策需满足的资格要求：本项目为非专门面向中小企业（含中型、小型、微型企业）采购项目，根据《政府采购促进中小企业发展管理办法》（财库【2020】46号）得规定，评标时将给予此类企业进行价格10%得优惠，用优惠后的价格参与评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 3.本项目的特定资格要求：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具备三证合一营业执照副本；</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（2</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法定代表人投标需提供法定代表人资格证明书，委托代理人投标需提供法定代表人授权委托书；</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3</w:t>
      </w:r>
      <w:r>
        <w:rPr>
          <w:rFonts w:hint="eastAsia" w:ascii="仿宋" w:hAnsi="仿宋" w:eastAsia="仿宋" w:cs="仿宋"/>
          <w:b w:val="0"/>
          <w:bCs w:val="0"/>
          <w:i w:val="0"/>
          <w:iCs w:val="0"/>
          <w:caps w:val="0"/>
          <w:color w:val="auto"/>
          <w:spacing w:val="0"/>
          <w:sz w:val="24"/>
          <w:szCs w:val="24"/>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lang w:val="en-US" w:eastAsia="zh-CN"/>
        </w:rPr>
        <w:t>4</w:t>
      </w:r>
      <w:r>
        <w:rPr>
          <w:rFonts w:hint="eastAsia" w:ascii="仿宋" w:hAnsi="仿宋" w:eastAsia="仿宋" w:cs="仿宋"/>
          <w:b w:val="0"/>
          <w:bCs w:val="0"/>
          <w:i w:val="0"/>
          <w:iCs w:val="0"/>
          <w:caps w:val="0"/>
          <w:color w:val="auto"/>
          <w:spacing w:val="0"/>
          <w:sz w:val="24"/>
          <w:szCs w:val="24"/>
          <w:lang w:eastAsia="zh-CN"/>
        </w:rPr>
        <w:t>）投标企业须提供投标人（被授权在职人员）近期社保证明；</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5</w:t>
      </w: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投标企业</w:t>
      </w:r>
      <w:r>
        <w:rPr>
          <w:rFonts w:hint="eastAsia" w:ascii="仿宋" w:hAnsi="仿宋" w:eastAsia="仿宋" w:cs="仿宋"/>
          <w:b w:val="0"/>
          <w:bCs w:val="0"/>
          <w:i w:val="0"/>
          <w:iCs w:val="0"/>
          <w:caps w:val="0"/>
          <w:color w:val="auto"/>
          <w:spacing w:val="0"/>
          <w:sz w:val="24"/>
          <w:szCs w:val="24"/>
        </w:rPr>
        <w:t>须提供有效的《医疗器械生产许可证》或《医疗器械经营许可证》（二类医疗器械需提供医疗器械备案凭证）</w:t>
      </w:r>
      <w:r>
        <w:rPr>
          <w:rFonts w:hint="eastAsia" w:ascii="仿宋" w:hAnsi="仿宋" w:eastAsia="仿宋" w:cs="仿宋"/>
          <w:b w:val="0"/>
          <w:bCs w:val="0"/>
          <w:i w:val="0"/>
          <w:iCs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三、获取招标文件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时间：2022年</w:t>
      </w:r>
      <w:r>
        <w:rPr>
          <w:rFonts w:hint="eastAsia" w:ascii="仿宋" w:hAnsi="仿宋" w:eastAsia="仿宋" w:cs="仿宋"/>
          <w:i w:val="0"/>
          <w:iCs w:val="0"/>
          <w:caps w:val="0"/>
          <w:color w:val="auto"/>
          <w:spacing w:val="0"/>
          <w:sz w:val="24"/>
          <w:szCs w:val="24"/>
          <w:lang w:val="en-US" w:eastAsia="zh-CN"/>
        </w:rPr>
        <w:t xml:space="preserve"> 9 </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 30 </w:t>
      </w:r>
      <w:r>
        <w:rPr>
          <w:rFonts w:hint="eastAsia" w:ascii="仿宋" w:hAnsi="仿宋" w:eastAsia="仿宋" w:cs="仿宋"/>
          <w:i w:val="0"/>
          <w:iCs w:val="0"/>
          <w:caps w:val="0"/>
          <w:color w:val="auto"/>
          <w:spacing w:val="0"/>
          <w:sz w:val="24"/>
          <w:szCs w:val="24"/>
        </w:rPr>
        <w:t>日至2022年</w:t>
      </w:r>
      <w:r>
        <w:rPr>
          <w:rFonts w:hint="eastAsia" w:ascii="仿宋" w:hAnsi="仿宋" w:eastAsia="仿宋" w:cs="仿宋"/>
          <w:i w:val="0"/>
          <w:iCs w:val="0"/>
          <w:caps w:val="0"/>
          <w:color w:val="auto"/>
          <w:spacing w:val="0"/>
          <w:sz w:val="24"/>
          <w:szCs w:val="24"/>
          <w:lang w:val="en-US" w:eastAsia="zh-CN"/>
        </w:rPr>
        <w:t>10</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 18 </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13</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0，下午16:</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0至</w:t>
      </w:r>
      <w:r>
        <w:rPr>
          <w:rFonts w:hint="eastAsia" w:ascii="仿宋" w:hAnsi="仿宋" w:eastAsia="仿宋" w:cs="仿宋"/>
          <w:i w:val="0"/>
          <w:iCs w:val="0"/>
          <w:caps w:val="0"/>
          <w:color w:val="auto"/>
          <w:spacing w:val="0"/>
          <w:sz w:val="24"/>
          <w:szCs w:val="24"/>
          <w:lang w:val="en-US" w:eastAsia="zh-CN"/>
        </w:rPr>
        <w:t>20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（北京时间，法定节假日除外）</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方式：（1）线上获取（登录政府采购云平台 → 项目采购 → 获取招标文件→ 申请，审核通过后可下载招标文件）。本次招标不提供纸质版招标文件</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（2）供应商获取招标文件前应注册成为政府采购云平台正式供应商。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售价（元）：0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四、提交投标文件截止时间、开标时间和地点</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提交投标文件截止时间：2022年</w:t>
      </w:r>
      <w:r>
        <w:rPr>
          <w:rFonts w:hint="eastAsia" w:ascii="仿宋" w:hAnsi="仿宋" w:eastAsia="仿宋" w:cs="仿宋"/>
          <w:i w:val="0"/>
          <w:iCs w:val="0"/>
          <w:caps w:val="0"/>
          <w:color w:val="auto"/>
          <w:spacing w:val="0"/>
          <w:sz w:val="24"/>
          <w:szCs w:val="24"/>
          <w:lang w:val="en-US" w:eastAsia="zh-CN"/>
        </w:rPr>
        <w:t xml:space="preserve"> 10</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 21 </w:t>
      </w:r>
      <w:r>
        <w:rPr>
          <w:rFonts w:hint="eastAsia" w:ascii="仿宋" w:hAnsi="仿宋" w:eastAsia="仿宋" w:cs="仿宋"/>
          <w:i w:val="0"/>
          <w:iCs w:val="0"/>
          <w:caps w:val="0"/>
          <w:color w:val="auto"/>
          <w:spacing w:val="0"/>
          <w:sz w:val="24"/>
          <w:szCs w:val="24"/>
        </w:rPr>
        <w:t xml:space="preserve">日 </w:t>
      </w:r>
      <w:r>
        <w:rPr>
          <w:rFonts w:hint="eastAsia" w:ascii="仿宋" w:hAnsi="仿宋" w:eastAsia="仿宋" w:cs="仿宋"/>
          <w:i w:val="0"/>
          <w:iCs w:val="0"/>
          <w:caps w:val="0"/>
          <w:color w:val="auto"/>
          <w:spacing w:val="0"/>
          <w:sz w:val="24"/>
          <w:szCs w:val="24"/>
          <w:lang w:val="en-US" w:eastAsia="zh-CN"/>
        </w:rPr>
        <w:t>10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4"/>
          <w:szCs w:val="24"/>
        </w:rPr>
        <w:t>投标地点：</w:t>
      </w:r>
      <w:r>
        <w:rPr>
          <w:rFonts w:ascii="仿宋" w:hAnsi="仿宋" w:eastAsia="仿宋" w:cs="仿宋"/>
          <w:i w:val="0"/>
          <w:iCs w:val="0"/>
          <w:caps w:val="0"/>
          <w:color w:val="auto"/>
          <w:spacing w:val="0"/>
          <w:sz w:val="27"/>
          <w:szCs w:val="27"/>
        </w:rPr>
        <w:t>政府采购云平台（www.zcygov.cn）</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开标时间：2022年</w:t>
      </w:r>
      <w:r>
        <w:rPr>
          <w:rFonts w:hint="eastAsia" w:ascii="仿宋" w:hAnsi="仿宋" w:eastAsia="仿宋" w:cs="仿宋"/>
          <w:i w:val="0"/>
          <w:iCs w:val="0"/>
          <w:caps w:val="0"/>
          <w:color w:val="auto"/>
          <w:spacing w:val="0"/>
          <w:sz w:val="24"/>
          <w:szCs w:val="24"/>
          <w:lang w:val="en-US" w:eastAsia="zh-CN"/>
        </w:rPr>
        <w:t xml:space="preserve"> 10</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21 </w:t>
      </w:r>
      <w:r>
        <w:rPr>
          <w:rFonts w:hint="eastAsia" w:ascii="仿宋" w:hAnsi="仿宋" w:eastAsia="仿宋" w:cs="仿宋"/>
          <w:i w:val="0"/>
          <w:iCs w:val="0"/>
          <w:caps w:val="0"/>
          <w:color w:val="auto"/>
          <w:spacing w:val="0"/>
          <w:sz w:val="24"/>
          <w:szCs w:val="24"/>
        </w:rPr>
        <w:t xml:space="preserve">日 </w:t>
      </w:r>
      <w:r>
        <w:rPr>
          <w:rFonts w:hint="eastAsia" w:ascii="仿宋" w:hAnsi="仿宋" w:eastAsia="仿宋" w:cs="仿宋"/>
          <w:i w:val="0"/>
          <w:iCs w:val="0"/>
          <w:caps w:val="0"/>
          <w:color w:val="auto"/>
          <w:spacing w:val="0"/>
          <w:sz w:val="24"/>
          <w:szCs w:val="24"/>
          <w:lang w:val="en-US" w:eastAsia="zh-CN"/>
        </w:rPr>
        <w:t>10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开标地点：在政府采购云平台（www.zcygov.cn）上开启投标文件，开标时间后，待采购组织机构发出解密通知后30分钟内，供应商须登录“政采云”平台，用“项目采购-开标评标”功能解密投标文件。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五、公告期限</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自本公告发布之日起5个工作日。</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六、其他补充事宜</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1.本项目采用全流程不见面电子开评标，投标供应商需要使用CA加密设备，供应商可通过新疆数字证书认证中心官网（https://www.xjca.com.cn/）或下载“新疆政务通”APP自行进行申领。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2.本项目实行网上投标，采用加密电子投标文件(供应商须使用CA加密设备通过政采云电子投标客户端制作投标文件)。若供应商参与投标，自行承担投标一切费用。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5.供应商在开标时须使用制作加密电子投标文件所使用的CA锁及电脑，电脑须提前配置好浏览器（建议使用谷歌浏览器），以便开标时解锁。</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7.为了保证开评标顺利进行，政采云线上开标功能完全实现，供应商开标所使用的电脑设备须具有视频及语音功能。</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8.申请获取采购文件前须上传的资格证明文件扫描件有：（1</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具备三证合一营业执照副本；（2</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法定代表人投标需提供法定代表人资格证明书，委托代理人投标需提供法定代表人授权委托书；（</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lang w:eastAsia="zh-CN"/>
        </w:rPr>
        <w:t>）投标企业须提供投标人（被授权在职人员）近期社保证明；</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eastAsia="zh-CN"/>
        </w:rPr>
        <w:t>投标企业</w:t>
      </w:r>
      <w:r>
        <w:rPr>
          <w:rFonts w:hint="eastAsia" w:ascii="仿宋" w:hAnsi="仿宋" w:eastAsia="仿宋" w:cs="仿宋"/>
          <w:i w:val="0"/>
          <w:iCs w:val="0"/>
          <w:caps w:val="0"/>
          <w:color w:val="auto"/>
          <w:spacing w:val="0"/>
          <w:sz w:val="24"/>
          <w:szCs w:val="24"/>
        </w:rPr>
        <w:t>须提供有效的《医疗器械生产许可证》或《医疗器械经营许可证》（二类医</w:t>
      </w:r>
      <w:r>
        <w:rPr>
          <w:rFonts w:hint="eastAsia" w:ascii="仿宋" w:hAnsi="仿宋" w:eastAsia="仿宋" w:cs="仿宋"/>
          <w:i w:val="0"/>
          <w:iCs w:val="0"/>
          <w:caps w:val="0"/>
          <w:color w:val="auto"/>
          <w:spacing w:val="0"/>
          <w:sz w:val="24"/>
          <w:szCs w:val="24"/>
          <w:lang w:eastAsia="zh-CN"/>
        </w:rPr>
        <w:t>疗器械需提供医疗器械备案凭证）。</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特别提示：</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七、对本次采购提出询问，请按以下方式联系</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1.采购人信息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名 称：阿图什市人民医院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地 址：克州阿图什市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15909080990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2.采购代理机构信息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名 称：鼎建项目管理有限公司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地 址：阿图什市光明北路12号博格拉A座四楼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项目联系人：朱先生</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电  话：18609088999/15276801873</w:t>
      </w:r>
    </w:p>
    <w:p>
      <w:pPr>
        <w:pStyle w:val="16"/>
        <w:keepNext w:val="0"/>
        <w:keepLines w:val="0"/>
        <w:pageBreakBefore w:val="0"/>
        <w:widowControl/>
        <w:suppressLineNumbers w:val="0"/>
        <w:shd w:val="clear" w:color="auto" w:fill="auto"/>
        <w:kinsoku/>
        <w:wordWrap/>
        <w:overflowPunct/>
        <w:topLinePunct w:val="0"/>
        <w:autoSpaceDE/>
        <w:autoSpaceDN/>
        <w:bidi w:val="0"/>
        <w:adjustRightInd/>
        <w:snapToGrid/>
        <w:spacing w:before="75" w:beforeAutospacing="0" w:after="75" w:afterAutospacing="0" w:line="44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8"/>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pacing w:val="0"/>
          <w:w w:val="100"/>
          <w:position w:val="0"/>
          <w:sz w:val="36"/>
          <w:szCs w:val="36"/>
        </w:rPr>
        <w:t>第二部分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供应商须知</w:t>
      </w:r>
    </w:p>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8"/>
        <w:tblW w:w="10493" w:type="dxa"/>
        <w:jc w:val="center"/>
        <w:tblLayout w:type="fixed"/>
        <w:tblCellMar>
          <w:top w:w="0" w:type="dxa"/>
          <w:left w:w="108" w:type="dxa"/>
          <w:bottom w:w="0" w:type="dxa"/>
          <w:right w:w="108" w:type="dxa"/>
        </w:tblCellMar>
      </w:tblPr>
      <w:tblGrid>
        <w:gridCol w:w="536"/>
        <w:gridCol w:w="1407"/>
        <w:gridCol w:w="8550"/>
      </w:tblGrid>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项目名称：阿图什市人民医院医疗设备及信息化设备采购项目（3包）（二次）</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项目编号：ATSSJYZX-2022068-3</w:t>
            </w:r>
            <w:bookmarkStart w:id="77" w:name="_GoBack"/>
            <w:bookmarkEnd w:id="77"/>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采购内容：过氧化氢低温等离子体灭菌器、封口机、医用除锈仪、绝缘检测仪。</w:t>
            </w:r>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供货期：自合同签订之日起30天内完成供货。</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称：阿图什市人民医院</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联系人：黎女士   电  话：15909080990</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称：鼎建项目管理有限公司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址：阿图什市光明北路12号博格拉A座四楼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联系人：朱</w:t>
            </w:r>
            <w:r>
              <w:rPr>
                <w:rFonts w:hint="eastAsia" w:ascii="仿宋" w:hAnsi="仿宋" w:eastAsia="仿宋" w:cs="仿宋"/>
                <w:b w:val="0"/>
                <w:color w:val="auto"/>
                <w:kern w:val="2"/>
                <w:sz w:val="24"/>
                <w:szCs w:val="24"/>
                <w:lang w:val="en-US" w:eastAsia="zh-CN" w:bidi="ar-SA"/>
              </w:rPr>
              <w:t>先生</w:t>
            </w:r>
            <w:r>
              <w:rPr>
                <w:rFonts w:hint="eastAsia" w:ascii="仿宋" w:hAnsi="仿宋" w:eastAsia="仿宋" w:cs="仿宋"/>
                <w:b w:val="0"/>
                <w:bCs w:val="0"/>
                <w:color w:val="auto"/>
                <w:sz w:val="24"/>
                <w:szCs w:val="24"/>
                <w:lang w:val="en-US" w:eastAsia="zh-CN"/>
              </w:rPr>
              <w:t xml:space="preserve">       电  话：18609088999/15276801873</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落实政府采购政策需满足的资格要求：本项目为非专门面向中小企业（含中型、小型、微型企业）采购项目，根据《政府采购促进中小企业发展管理办法》（财库【2020】46号）得规定，评标时将给予此类企业进行价格10%得优惠，用优惠后的价格参与评审。</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3.本项目的特定资格要求：</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（1）具备三证合一营业执照副本；</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（4）投标企业须提供投标人（被授权在职人员）近期社保证明</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（5）投标企业须提供有效的《医疗器械生产许可证》或《医疗器械经营许可证》（二类医疗器械需提供医疗器械备案凭证）。</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4.本项目不接受联合体投标；</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2021年医疗服务与保障能力提升（第三批）补助资金</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截止时间：2022年 10 月 21日10时30分（北京时间）</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投标保证金的金额：11000元；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1、投标保证金以电汇、网银等转账形式提交的，应在投标截止时间2022年</w:t>
            </w:r>
            <w:r>
              <w:rPr>
                <w:rFonts w:hint="eastAsia" w:ascii="仿宋" w:hAnsi="仿宋" w:eastAsia="仿宋" w:cs="仿宋"/>
                <w:b w:val="0"/>
                <w:bCs w:val="0"/>
                <w:color w:val="auto"/>
                <w:sz w:val="24"/>
                <w:szCs w:val="24"/>
                <w:u w:val="single"/>
                <w:lang w:val="en-US" w:eastAsia="zh-CN"/>
              </w:rPr>
              <w:t xml:space="preserve">  10 </w:t>
            </w:r>
            <w:r>
              <w:rPr>
                <w:rFonts w:hint="eastAsia" w:ascii="仿宋" w:hAnsi="仿宋" w:eastAsia="仿宋" w:cs="仿宋"/>
                <w:b w:val="0"/>
                <w:bCs w:val="0"/>
                <w:color w:val="auto"/>
                <w:sz w:val="24"/>
                <w:szCs w:val="24"/>
                <w:lang w:val="en-US" w:eastAsia="zh-CN"/>
              </w:rPr>
              <w:t>月</w:t>
            </w:r>
            <w:r>
              <w:rPr>
                <w:rFonts w:hint="eastAsia" w:ascii="仿宋" w:hAnsi="仿宋" w:eastAsia="仿宋" w:cs="仿宋"/>
                <w:b w:val="0"/>
                <w:bCs w:val="0"/>
                <w:color w:val="auto"/>
                <w:sz w:val="24"/>
                <w:szCs w:val="24"/>
                <w:u w:val="single"/>
                <w:lang w:val="en-US" w:eastAsia="zh-CN"/>
              </w:rPr>
              <w:t xml:space="preserve">  21</w:t>
            </w:r>
            <w:r>
              <w:rPr>
                <w:rFonts w:hint="eastAsia" w:ascii="仿宋" w:hAnsi="仿宋" w:eastAsia="仿宋" w:cs="仿宋"/>
                <w:b w:val="0"/>
                <w:bCs w:val="0"/>
                <w:color w:val="auto"/>
                <w:sz w:val="24"/>
                <w:szCs w:val="24"/>
                <w:lang w:val="en-US" w:eastAsia="zh-CN"/>
              </w:rPr>
              <w:t>日10:30时（北京时间）前以总公司的基本账户一次性汇入指定账户（以到账时间为准），不接受现金及任何个人汇款。确认到账后，持银行交款单、基本户开户许可证（基本存款账户信息）到阿图什市政务服务和公共资源交易中心（阿图什市财政局六楼）换取票据收据，开标现场持此项目开具的票据收据原件，标书内附此票据收据复印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2、投标保证金以保函等票据形式提交的，在开标现场持金融机构、担保机构出具的票据原件，标书内附此票据复印件。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户名：阿图什市政务服务和公共资源交易中心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账号：30456301040005267</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行名：中国农业银行阿图什市天山分理处</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行号：103893045636</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联系人：祝女士</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电话：0908-4222076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（备注：必须写清楚某某公司某某项目保证金）</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投标保证金退还：</w:t>
            </w:r>
          </w:p>
          <w:p>
            <w:pPr>
              <w:numPr>
                <w:ilvl w:val="0"/>
                <w:numId w:val="2"/>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中标供应商持合同和票据收据5日内办理；</w:t>
            </w:r>
          </w:p>
          <w:p>
            <w:pPr>
              <w:numPr>
                <w:ilvl w:val="0"/>
                <w:numId w:val="2"/>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未中标供应商持收据5日内办理；</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3、因供应商自身原因耽搁领取，超过退还时限，不承担延后退还责任。                             </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招标文件领取</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时间：2022年 9 月30 日至2022年 10 月 18日，</w:t>
            </w:r>
            <w:r>
              <w:rPr>
                <w:rFonts w:hint="eastAsia" w:ascii="仿宋" w:hAnsi="仿宋" w:eastAsia="仿宋" w:cs="仿宋"/>
                <w:b w:val="0"/>
                <w:bCs w:val="0"/>
                <w:color w:val="auto"/>
                <w:sz w:val="24"/>
                <w:szCs w:val="24"/>
                <w:lang w:val="en-US" w:eastAsia="zh-CN"/>
              </w:rPr>
              <w:t>每天上午10:00至13:30，下午16:30至20：00（北京时间，节假日除外）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 前应注册成为政府采购云平台正式供应商。</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3、待开标结束后，中标企业请于</w:t>
            </w:r>
            <w:r>
              <w:rPr>
                <w:rFonts w:hint="eastAsia" w:ascii="仿宋" w:hAnsi="仿宋" w:eastAsia="仿宋" w:cs="仿宋"/>
                <w:b w:val="0"/>
                <w:bCs w:val="0"/>
                <w:color w:val="auto"/>
                <w:sz w:val="24"/>
                <w:szCs w:val="24"/>
                <w:u w:val="single"/>
                <w:lang w:val="en-US" w:eastAsia="zh-CN"/>
              </w:rPr>
              <w:t>2022年 10 月 30日20:00</w:t>
            </w:r>
            <w:r>
              <w:rPr>
                <w:rFonts w:hint="eastAsia" w:ascii="仿宋" w:hAnsi="仿宋" w:eastAsia="仿宋" w:cs="仿宋"/>
                <w:b w:val="0"/>
                <w:bCs w:val="0"/>
                <w:color w:val="auto"/>
                <w:sz w:val="24"/>
                <w:szCs w:val="24"/>
                <w:lang w:val="en-US" w:eastAsia="zh-CN"/>
              </w:rPr>
              <w:t>前提供纸质投标文件叁份并承诺与电子投标文件内容一致的承诺书至鼎建项目管理有限公司（阿图什市光明北路12号博格拉A座四楼）。中标人可采用邮寄方式提供纸质版投标文件（收件地址：阿图什市光明北路12号-博格拉A座四楼，收件人：朱先生，电话：18609088999），费用自行承担。</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245291818@qq.com，接收人：朱先生，电话：18609088999），“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评标委员会由招标人依法组建；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评标专家确定方式：专家评委由招标人在开标前从政采云专家库中随机抽取</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投标截止时间：2022年 10 月 21日10时30分（北京时间）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40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8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开标时间：2022年10月 21 日10时30分（北京时间）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8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。申请获取招标文件 前须上传的资格证明文件扫描件有：营业执照副本原件；法定代表人投标需提供法定代表人资格证明书原件，委托代理人投标需提供法定代表人授权委托书原件；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245291818@qq.com，接收人：朱先生，电话：18609088999），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 使自己的权益受到损害的，可以自收到招标文件 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8"/>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3"/>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本次招标预算价：568000元；（投标报价超过采购预算价的按废标处理）</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（1）根据财政部、工业和信息化部关于印发《政府采购促进中小企业发展</w:t>
            </w:r>
            <w:r>
              <w:rPr>
                <w:rFonts w:hint="eastAsia" w:ascii="仿宋" w:hAnsi="仿宋" w:eastAsia="仿宋" w:cs="仿宋"/>
                <w:b w:val="0"/>
                <w:bCs w:val="0"/>
                <w:color w:val="auto"/>
                <w:sz w:val="24"/>
                <w:szCs w:val="24"/>
                <w:lang w:eastAsia="zh-CN"/>
              </w:rPr>
              <w:t>管理</w:t>
            </w:r>
            <w:r>
              <w:rPr>
                <w:rFonts w:hint="eastAsia" w:ascii="仿宋" w:hAnsi="仿宋" w:eastAsia="仿宋" w:cs="仿宋"/>
                <w:b w:val="0"/>
                <w:bCs w:val="0"/>
                <w:color w:val="auto"/>
                <w:sz w:val="24"/>
                <w:szCs w:val="24"/>
              </w:rPr>
              <w:t>办法》的通知（财库[20</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46</w:t>
            </w:r>
            <w:r>
              <w:rPr>
                <w:rFonts w:hint="eastAsia" w:ascii="仿宋" w:hAnsi="仿宋" w:eastAsia="仿宋" w:cs="仿宋"/>
                <w:b w:val="0"/>
                <w:bCs w:val="0"/>
                <w:color w:val="auto"/>
                <w:sz w:val="24"/>
                <w:szCs w:val="24"/>
              </w:rPr>
              <w:t>号）</w:t>
            </w:r>
            <w:r>
              <w:rPr>
                <w:rFonts w:hint="eastAsia" w:ascii="仿宋" w:hAnsi="仿宋" w:eastAsia="仿宋" w:cs="仿宋"/>
                <w:b w:val="0"/>
                <w:bCs w:val="0"/>
                <w:color w:val="auto"/>
                <w:sz w:val="24"/>
                <w:szCs w:val="24"/>
                <w:lang w:eastAsia="zh-CN"/>
              </w:rPr>
              <w:t>及</w:t>
            </w:r>
            <w:r>
              <w:rPr>
                <w:rFonts w:hint="eastAsia" w:ascii="仿宋" w:hAnsi="仿宋" w:eastAsia="仿宋" w:cs="仿宋"/>
                <w:b w:val="0"/>
                <w:bCs w:val="0"/>
                <w:color w:val="auto"/>
                <w:sz w:val="24"/>
                <w:szCs w:val="24"/>
                <w:highlight w:val="none"/>
                <w:lang w:eastAsia="zh-CN"/>
              </w:rPr>
              <w:t>（财库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lang w:eastAsia="zh-CN"/>
              </w:rPr>
              <w:t>中型、</w:t>
            </w:r>
            <w:r>
              <w:rPr>
                <w:rFonts w:hint="eastAsia" w:ascii="仿宋" w:hAnsi="仿宋" w:eastAsia="仿宋" w:cs="仿宋"/>
                <w:b w:val="0"/>
                <w:bCs w:val="0"/>
                <w:color w:val="auto"/>
                <w:sz w:val="24"/>
                <w:szCs w:val="24"/>
              </w:rPr>
              <w:t>小型、微型企业标准的，</w:t>
            </w:r>
            <w:r>
              <w:rPr>
                <w:rFonts w:hint="eastAsia" w:ascii="仿宋" w:hAnsi="仿宋" w:eastAsia="仿宋" w:cs="仿宋"/>
                <w:b/>
                <w:bCs/>
                <w:color w:val="auto"/>
                <w:sz w:val="28"/>
                <w:szCs w:val="28"/>
              </w:rPr>
              <w:t>按招标文件格式提供《中小企业声明函》。</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w:t>
            </w:r>
            <w:r>
              <w:rPr>
                <w:rFonts w:hint="eastAsia" w:ascii="仿宋" w:hAnsi="仿宋" w:eastAsia="仿宋" w:cs="仿宋"/>
                <w:b/>
                <w:bCs/>
                <w:color w:val="auto"/>
                <w:sz w:val="28"/>
                <w:szCs w:val="28"/>
              </w:rPr>
              <w:t>按照招标文件格式提供残疾人福利性单位声明函。</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（1）支持中小企业发展：给予小型和微型企业产品的价格</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%的扣除，用扣除后的价格参与评审，</w:t>
            </w:r>
            <w:r>
              <w:rPr>
                <w:rFonts w:hint="eastAsia" w:ascii="仿宋" w:hAnsi="仿宋" w:eastAsia="仿宋" w:cs="仿宋"/>
                <w:b/>
                <w:bCs/>
                <w:color w:val="auto"/>
                <w:sz w:val="28"/>
                <w:szCs w:val="28"/>
              </w:rPr>
              <w:t>本项目具体扣除比例为</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w:t>
            </w:r>
            <w:r>
              <w:rPr>
                <w:rFonts w:hint="eastAsia" w:ascii="仿宋" w:hAnsi="仿宋" w:eastAsia="仿宋" w:cs="仿宋"/>
                <w:b w:val="0"/>
                <w:bCs w:val="0"/>
                <w:color w:val="auto"/>
                <w:sz w:val="24"/>
                <w:szCs w:val="24"/>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bCs/>
                <w:color w:val="auto"/>
                <w:sz w:val="28"/>
                <w:szCs w:val="28"/>
              </w:rPr>
              <w:t>（2）不符合上述适用情形的投标人无需提供上述声明函件。</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）本标项：医疗设备</w:t>
            </w:r>
            <w:r>
              <w:rPr>
                <w:rFonts w:hint="eastAsia" w:ascii="仿宋" w:hAnsi="仿宋" w:eastAsia="仿宋" w:cs="仿宋"/>
                <w:b/>
                <w:bCs/>
                <w:color w:val="auto"/>
                <w:kern w:val="0"/>
                <w:sz w:val="28"/>
                <w:szCs w:val="28"/>
              </w:rPr>
              <w:t>属于</w:t>
            </w:r>
            <w:r>
              <w:rPr>
                <w:rFonts w:hint="eastAsia" w:ascii="仿宋" w:hAnsi="仿宋" w:eastAsia="仿宋" w:cs="仿宋"/>
                <w:b/>
                <w:bCs/>
                <w:color w:val="auto"/>
                <w:kern w:val="0"/>
                <w:sz w:val="28"/>
                <w:szCs w:val="28"/>
                <w:lang w:eastAsia="zh-CN"/>
              </w:rPr>
              <w:t>：工业。</w:t>
            </w:r>
          </w:p>
        </w:tc>
      </w:tr>
      <w:tr>
        <w:tblPrEx>
          <w:tblCellMar>
            <w:top w:w="0" w:type="dxa"/>
            <w:left w:w="108" w:type="dxa"/>
            <w:bottom w:w="0" w:type="dxa"/>
            <w:right w:w="108" w:type="dxa"/>
          </w:tblCellMar>
        </w:tblPrEx>
        <w:trPr>
          <w:trHeight w:val="57" w:hRule="atLeast"/>
          <w:jc w:val="center"/>
        </w:trPr>
        <w:tc>
          <w:tcPr>
            <w:tcW w:w="536"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407" w:type="dxa"/>
            <w:tcBorders>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both"/>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eastAsia="zh-CN"/>
              </w:rPr>
              <w:t>中标</w:t>
            </w:r>
            <w:r>
              <w:rPr>
                <w:rFonts w:hint="eastAsia" w:ascii="仿宋" w:hAnsi="仿宋" w:eastAsia="仿宋" w:cs="仿宋"/>
                <w:b w:val="0"/>
                <w:bCs w:val="0"/>
                <w:color w:val="auto"/>
                <w:sz w:val="24"/>
                <w:szCs w:val="24"/>
                <w:lang w:val="zh-CN"/>
              </w:rPr>
              <w:t>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成交</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57" w:hRule="atLeast"/>
          <w:jc w:val="center"/>
        </w:trPr>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交</w:t>
      </w:r>
      <w:r>
        <w:rPr>
          <w:rFonts w:hint="eastAsia" w:ascii="仿宋" w:hAnsi="仿宋" w:eastAsia="仿宋" w:cs="仿宋"/>
          <w:color w:val="auto"/>
          <w:szCs w:val="21"/>
          <w:highlight w:val="none"/>
        </w:rPr>
        <w:t>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247513962"/>
      <w:bookmarkStart w:id="2" w:name="_Toc152045539"/>
      <w:bookmarkStart w:id="3" w:name="_Toc247527563"/>
      <w:bookmarkStart w:id="4" w:name="_Toc144974507"/>
      <w:bookmarkStart w:id="5" w:name="_Toc296602429"/>
      <w:bookmarkStart w:id="6" w:name="_Toc247592876"/>
      <w:bookmarkStart w:id="7" w:name="_Toc152042315"/>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144974508"/>
      <w:bookmarkStart w:id="9" w:name="_Toc152045540"/>
      <w:bookmarkStart w:id="10" w:name="_Toc247592877"/>
      <w:bookmarkStart w:id="11" w:name="_Toc296602430"/>
      <w:bookmarkStart w:id="12" w:name="_Toc247527564"/>
      <w:bookmarkStart w:id="13" w:name="_Toc152042316"/>
      <w:bookmarkStart w:id="14" w:name="_Toc247513963"/>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12.招标代理费</w:t>
      </w:r>
      <w:r>
        <w:rPr>
          <w:rFonts w:hint="eastAsia" w:ascii="仿宋" w:hAnsi="仿宋" w:eastAsia="仿宋" w:cs="仿宋"/>
          <w:b/>
          <w:color w:val="auto"/>
          <w:szCs w:val="21"/>
          <w:highlight w:val="none"/>
          <w:lang w:eastAsia="zh-CN"/>
        </w:rPr>
        <w:t>：参照投标人须知前附表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rPr>
        <w:t>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供应商须知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eastAsia="zh-CN"/>
        </w:rPr>
        <w:t>技术规格数量及质量要求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第五章  </w:t>
      </w:r>
      <w:r>
        <w:rPr>
          <w:rFonts w:hint="eastAsia" w:ascii="仿宋" w:hAnsi="仿宋" w:eastAsia="仿宋" w:cs="仿宋"/>
          <w:color w:val="auto"/>
          <w:szCs w:val="21"/>
          <w:highlight w:val="none"/>
          <w:lang w:eastAsia="zh-CN"/>
        </w:rPr>
        <w:t>合同（参考）</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第六章  </w:t>
      </w:r>
      <w:r>
        <w:rPr>
          <w:rFonts w:hint="eastAsia" w:ascii="仿宋" w:hAnsi="仿宋" w:eastAsia="仿宋" w:cs="仿宋"/>
          <w:color w:val="auto"/>
          <w:szCs w:val="21"/>
          <w:highlight w:val="none"/>
          <w:lang w:val="en-US" w:eastAsia="zh-CN"/>
        </w:rPr>
        <w:t>投标文件格式</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0"/>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5、投标企业须提供投标人（被授权在职人员）近期社保证明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6、参加政府采购活动前3年内在经营活动中没有重大违法记录的书面声明;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8、投标企业须提供有效的《医疗器械生产许可证》或《医疗器械经营许可证》（二类医疗器械需提供医疗器械备案凭证）；</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8、近三年（2019年1月1日至今）类似项目业绩表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规定提交履约担保。</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5"/>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5"/>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245291818@qq.com</w:t>
      </w:r>
      <w:r>
        <w:rPr>
          <w:rStyle w:val="22"/>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朱先生</w:t>
      </w:r>
      <w:r>
        <w:rPr>
          <w:rStyle w:val="22"/>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8609088999</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2"/>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245291818@qq.com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并【开启签章时段】，供应商对开标纪录进行在线签章确认（不予确认的应说明理由，否则视为无异议）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Cs w:val="21"/>
          <w:highlight w:val="none"/>
          <w:lang w:val="en-US" w:eastAsia="zh-CN"/>
        </w:rPr>
        <w:t xml:space="preserve">43.1 </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成交通知书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成交</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4"/>
        <w:rPr>
          <w:rFonts w:hint="eastAsia"/>
          <w:color w:val="auto"/>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4"/>
        <w:rPr>
          <w:rFonts w:hint="eastAsia"/>
          <w:color w:val="auto"/>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阿图什市政府采购办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7"/>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30"/>
          <w:szCs w:val="30"/>
          <w:highlight w:val="none"/>
        </w:rPr>
      </w:pPr>
      <w:bookmarkStart w:id="34" w:name="_Toc469495731"/>
      <w:r>
        <w:rPr>
          <w:rFonts w:hint="eastAsia" w:ascii="仿宋" w:hAnsi="仿宋" w:eastAsia="仿宋" w:cs="仿宋"/>
          <w:b/>
          <w:bCs/>
          <w:color w:val="auto"/>
          <w:sz w:val="30"/>
          <w:szCs w:val="30"/>
          <w:highlight w:val="none"/>
        </w:rPr>
        <w:t>第三章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362983802"/>
      <w:bookmarkStart w:id="36" w:name="_Toc469495733"/>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keepNext w:val="0"/>
        <w:keepLines w:val="0"/>
        <w:pageBreakBefore w:val="0"/>
        <w:shd w:val="clear" w:color="auto" w:fill="auto"/>
        <w:tabs>
          <w:tab w:val="left" w:pos="1547"/>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5"/>
        <w:keepNext w:val="0"/>
        <w:keepLines w:val="0"/>
        <w:pageBreakBefore w:val="0"/>
        <w:shd w:val="clear" w:color="auto" w:fill="auto"/>
        <w:tabs>
          <w:tab w:val="left" w:pos="720"/>
          <w:tab w:val="clear" w:pos="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keepNext w:val="0"/>
        <w:keepLines w:val="0"/>
        <w:pageBreakBefore w:val="0"/>
        <w:shd w:val="clear" w:color="auto" w:fill="auto"/>
        <w:tabs>
          <w:tab w:val="left" w:pos="72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2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789"/>
        <w:gridCol w:w="6940"/>
        <w:gridCol w:w="58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83"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729"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86"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729"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8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701"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vMerge w:val="restart"/>
            <w:noWrap w:val="0"/>
            <w:vAlign w:val="center"/>
          </w:tcPr>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查</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准</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940" w:type="dxa"/>
            <w:noWrap w:val="0"/>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spacing w:val="0"/>
                <w:w w:val="100"/>
                <w:kern w:val="0"/>
                <w:position w:val="0"/>
                <w:sz w:val="24"/>
                <w:szCs w:val="24"/>
                <w:highlight w:val="none"/>
                <w:shd w:val="clear" w:color="auto" w:fill="auto"/>
                <w:lang w:val="en-US" w:eastAsia="en-US" w:bidi="ar"/>
              </w:rPr>
              <w:t>本项目为非专门面向中小企业（含中型、小型、微型企业）采购项目，根据《政府采购促进中小企业发展管理办法》（财库【2020】46号）得规定，评标时将给予此类企业进行价格10%得优惠，用优惠后的价格参与评审。</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40"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（三证合一）营业执照</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投标企业</w:t>
            </w:r>
            <w:r>
              <w:rPr>
                <w:rFonts w:hint="eastAsia" w:ascii="仿宋" w:hAnsi="仿宋" w:eastAsia="仿宋" w:cs="仿宋"/>
                <w:color w:val="auto"/>
                <w:kern w:val="0"/>
                <w:sz w:val="24"/>
                <w:szCs w:val="24"/>
                <w:highlight w:val="none"/>
                <w:lang w:bidi="ar"/>
              </w:rPr>
              <w:t>须提供有效的《医疗器械生产许可证》或《医疗器械经营许可证》（二类医疗器械需提供医疗器械备案凭证）。</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b w:val="0"/>
                <w:bCs w:val="0"/>
                <w:i w:val="0"/>
                <w:iCs w:val="0"/>
                <w:caps w:val="0"/>
                <w:color w:val="auto"/>
                <w:spacing w:val="0"/>
                <w:sz w:val="24"/>
                <w:szCs w:val="24"/>
                <w:lang w:eastAsia="zh-CN"/>
              </w:rPr>
              <w:t>投标企业须提供投标人（被授权在职人员）近期社保证明</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3"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noWrap w:val="0"/>
            <w:vAlign w:val="top"/>
          </w:tcPr>
          <w:p>
            <w:pPr>
              <w:shd w:val="clear" w:color="auto" w:fill="auto"/>
              <w:spacing w:line="440" w:lineRule="exact"/>
              <w:rPr>
                <w:rFonts w:hint="eastAsia" w:ascii="仿宋" w:hAnsi="仿宋" w:eastAsia="仿宋" w:cs="仿宋"/>
                <w:color w:val="auto"/>
                <w:sz w:val="24"/>
                <w:szCs w:val="24"/>
                <w:highlight w:val="none"/>
              </w:rPr>
            </w:pPr>
          </w:p>
        </w:tc>
        <w:tc>
          <w:tcPr>
            <w:tcW w:w="6940" w:type="dxa"/>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86"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78" w:firstLineChars="241"/>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before="156" w:beforeLines="50" w:line="300" w:lineRule="exact"/>
        <w:ind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8"/>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578" w:firstLineChars="241"/>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578" w:firstLineChars="241"/>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00" w:firstLineChars="25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before="156" w:beforeLines="50" w:line="340" w:lineRule="exact"/>
        <w:jc w:val="center"/>
        <w:textAlignment w:val="auto"/>
        <w:outlineLvl w:val="1"/>
        <w:rPr>
          <w:rFonts w:hint="eastAsia" w:ascii="仿宋" w:hAnsi="仿宋" w:eastAsia="仿宋" w:cs="仿宋"/>
          <w:b/>
          <w:color w:val="auto"/>
          <w:sz w:val="24"/>
          <w:highlight w:val="none"/>
        </w:rPr>
      </w:pPr>
      <w:bookmarkStart w:id="39" w:name="_Toc362983803"/>
      <w:bookmarkStart w:id="40" w:name="_Toc469495734"/>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22" w:firstLineChars="192"/>
        <w:textAlignment w:val="auto"/>
        <w:rPr>
          <w:rFonts w:hint="eastAsia" w:ascii="仿宋" w:hAnsi="仿宋" w:eastAsia="仿宋" w:cs="仿宋"/>
          <w:color w:val="auto"/>
          <w:sz w:val="22"/>
          <w:szCs w:val="20"/>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keepNext w:val="0"/>
        <w:keepLines w:val="0"/>
        <w:pageBreakBefore w:val="0"/>
        <w:widowControl w:val="0"/>
        <w:shd w:val="clear" w:color="auto" w:fill="auto"/>
        <w:tabs>
          <w:tab w:val="left" w:pos="720"/>
        </w:tabs>
        <w:kinsoku/>
        <w:wordWrap/>
        <w:overflowPunct/>
        <w:topLinePunct w:val="0"/>
        <w:autoSpaceDE/>
        <w:autoSpaceDN/>
        <w:bidi w:val="0"/>
        <w:adjustRightInd/>
        <w:snapToGrid/>
        <w:spacing w:line="340" w:lineRule="exact"/>
        <w:ind w:firstLine="612" w:firstLineChars="255"/>
        <w:textAlignment w:val="auto"/>
        <w:rPr>
          <w:rFonts w:hint="eastAsia" w:ascii="仿宋" w:hAnsi="仿宋" w:eastAsia="仿宋" w:cs="仿宋"/>
          <w:color w:val="auto"/>
          <w:szCs w:val="21"/>
          <w:highlight w:val="none"/>
          <w:lang w:bidi="ar-SA"/>
        </w:rPr>
      </w:pPr>
      <w:bookmarkStart w:id="42" w:name="_Toc362983805"/>
      <w:bookmarkStart w:id="43" w:name="_Toc469495736"/>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bCs/>
          <w:color w:val="auto"/>
          <w:szCs w:val="21"/>
          <w:highlight w:val="none"/>
          <w:lang w:bidi="ar-SA"/>
        </w:rPr>
      </w:pPr>
      <w:r>
        <w:rPr>
          <w:rFonts w:hint="eastAsia" w:ascii="仿宋" w:hAnsi="仿宋" w:eastAsia="仿宋" w:cs="仿宋"/>
          <w:b/>
          <w:bCs/>
          <w:color w:val="auto"/>
          <w:szCs w:val="21"/>
          <w:highlight w:val="none"/>
          <w:lang w:bidi="ar-SA"/>
        </w:rPr>
        <w:t>（8）评分标准和细则（综合评分法评分标准）</w:t>
      </w:r>
    </w:p>
    <w:p>
      <w:pPr>
        <w:pStyle w:val="25"/>
        <w:jc w:val="center"/>
        <w:rPr>
          <w:rFonts w:hint="eastAsia" w:eastAsia="仿宋"/>
          <w:b/>
          <w:bCs/>
          <w:color w:val="auto"/>
          <w:lang w:val="en-US" w:eastAsia="zh-CN"/>
        </w:rPr>
      </w:pPr>
      <w:r>
        <w:rPr>
          <w:rFonts w:hint="eastAsia" w:eastAsia="仿宋"/>
          <w:b/>
          <w:bCs/>
          <w:color w:val="auto"/>
          <w:lang w:eastAsia="zh-CN"/>
        </w:rPr>
        <w:t>（</w:t>
      </w:r>
      <w:r>
        <w:rPr>
          <w:rFonts w:hint="eastAsia" w:eastAsia="仿宋"/>
          <w:b/>
          <w:bCs/>
          <w:color w:val="auto"/>
          <w:lang w:val="en-US" w:eastAsia="zh-CN"/>
        </w:rPr>
        <w:t>3包）评分标准</w:t>
      </w:r>
    </w:p>
    <w:tbl>
      <w:tblPr>
        <w:tblStyle w:val="1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91"/>
        <w:gridCol w:w="1109"/>
        <w:gridCol w:w="555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序号</w:t>
            </w:r>
          </w:p>
        </w:tc>
        <w:tc>
          <w:tcPr>
            <w:tcW w:w="129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及权重</w:t>
            </w:r>
          </w:p>
        </w:tc>
        <w:tc>
          <w:tcPr>
            <w:tcW w:w="110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分值</w:t>
            </w:r>
          </w:p>
        </w:tc>
        <w:tc>
          <w:tcPr>
            <w:tcW w:w="555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评分标准</w:t>
            </w:r>
          </w:p>
        </w:tc>
        <w:tc>
          <w:tcPr>
            <w:tcW w:w="996" w:type="dxa"/>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57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p>
        </w:tc>
        <w:tc>
          <w:tcPr>
            <w:tcW w:w="129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（30分)</w:t>
            </w:r>
          </w:p>
        </w:tc>
        <w:tc>
          <w:tcPr>
            <w:tcW w:w="6665" w:type="dxa"/>
            <w:gridSpan w:val="2"/>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综合评分法中的价格分统一采用低价优先法计算，即满足招标文件要求且投标价格最低的投标报 价为评标基准价，其价格分为满分。其他投标人的价格分按照下列公式计算：价格得分=(评标基准价／投标报价)×3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×100。</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rPr>
              <w:t>投标报价超过采购预算价的按废标处理</w:t>
            </w:r>
          </w:p>
        </w:tc>
        <w:tc>
          <w:tcPr>
            <w:tcW w:w="99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57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2</w:t>
            </w:r>
          </w:p>
        </w:tc>
        <w:tc>
          <w:tcPr>
            <w:tcW w:w="129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44分</w:t>
            </w:r>
            <w:r>
              <w:rPr>
                <w:rFonts w:hint="eastAsia" w:ascii="仿宋" w:hAnsi="仿宋" w:eastAsia="仿宋" w:cs="仿宋"/>
                <w:color w:val="auto"/>
                <w:sz w:val="24"/>
                <w:szCs w:val="24"/>
                <w:highlight w:val="none"/>
                <w:lang w:eastAsia="zh-CN" w:bidi="ar-SA"/>
              </w:rPr>
              <w:t>）</w:t>
            </w:r>
          </w:p>
        </w:tc>
        <w:tc>
          <w:tcPr>
            <w:tcW w:w="1109"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技术指标、参数响应情况</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40</w:t>
            </w:r>
            <w:r>
              <w:rPr>
                <w:rFonts w:hint="eastAsia" w:ascii="仿宋" w:hAnsi="仿宋" w:eastAsia="仿宋" w:cs="仿宋"/>
                <w:color w:val="auto"/>
                <w:sz w:val="24"/>
                <w:szCs w:val="24"/>
                <w:highlight w:val="none"/>
                <w:lang w:eastAsia="zh-CN" w:bidi="ar-SA"/>
              </w:rPr>
              <w:t>分）</w:t>
            </w:r>
          </w:p>
        </w:tc>
        <w:tc>
          <w:tcPr>
            <w:tcW w:w="555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以招标文件的技术参数要求为基准，提供详细技术偏离表。根据所投产品的配置与性能指标的响应程度打分：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1、所投产品技术参数全部满足的得3</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lang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2、技术参数指标每优于招标文件要求的一项加</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分，最高得分为</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3、★</w:t>
            </w:r>
            <w:r>
              <w:rPr>
                <w:rFonts w:hint="eastAsia" w:ascii="仿宋" w:hAnsi="仿宋" w:eastAsia="仿宋" w:cs="仿宋"/>
                <w:b w:val="0"/>
                <w:bCs w:val="0"/>
                <w:color w:val="auto"/>
                <w:sz w:val="24"/>
                <w:szCs w:val="24"/>
                <w:highlight w:val="none"/>
                <w:lang w:val="en-US" w:eastAsia="zh-CN"/>
              </w:rPr>
              <w:t>参数为重要参数，</w:t>
            </w:r>
            <w:r>
              <w:rPr>
                <w:rFonts w:hint="eastAsia" w:ascii="仿宋" w:hAnsi="仿宋" w:eastAsia="仿宋" w:cs="仿宋"/>
                <w:b w:val="0"/>
                <w:bCs w:val="0"/>
                <w:color w:val="auto"/>
                <w:sz w:val="24"/>
                <w:szCs w:val="24"/>
                <w:highlight w:val="none"/>
                <w:lang w:eastAsia="zh-CN"/>
              </w:rPr>
              <w:t>每负偏离一项扣</w:t>
            </w:r>
            <w:r>
              <w:rPr>
                <w:rFonts w:hint="eastAsia" w:ascii="仿宋" w:hAnsi="仿宋" w:eastAsia="仿宋" w:cs="仿宋"/>
                <w:b w:val="0"/>
                <w:bCs w:val="0"/>
                <w:color w:val="auto"/>
                <w:sz w:val="24"/>
                <w:szCs w:val="24"/>
                <w:highlight w:val="none"/>
                <w:lang w:val="en-US" w:eastAsia="zh-CN"/>
              </w:rPr>
              <w:t>5分，扣完为止；</w:t>
            </w:r>
            <w:r>
              <w:rPr>
                <w:rFonts w:hint="eastAsia" w:ascii="仿宋" w:hAnsi="仿宋" w:eastAsia="仿宋" w:cs="仿宋"/>
                <w:b w:val="0"/>
                <w:bCs w:val="0"/>
                <w:color w:val="auto"/>
                <w:sz w:val="24"/>
                <w:szCs w:val="24"/>
                <w:highlight w:val="none"/>
                <w:lang w:eastAsia="zh-CN"/>
              </w:rPr>
              <w:t>非★参数为普通参数每负偏离一项扣</w:t>
            </w:r>
            <w:r>
              <w:rPr>
                <w:rFonts w:hint="eastAsia" w:ascii="仿宋" w:hAnsi="仿宋" w:eastAsia="仿宋" w:cs="仿宋"/>
                <w:b w:val="0"/>
                <w:bCs w:val="0"/>
                <w:color w:val="auto"/>
                <w:sz w:val="24"/>
                <w:szCs w:val="24"/>
                <w:highlight w:val="none"/>
                <w:lang w:val="en-US" w:eastAsia="zh-CN"/>
              </w:rPr>
              <w:t>1分，扣完为止。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（注：正偏离的需提供相关证明材料，不提供的不加分）</w:t>
            </w:r>
          </w:p>
        </w:tc>
        <w:tc>
          <w:tcPr>
            <w:tcW w:w="99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c>
          <w:tcPr>
            <w:tcW w:w="1109" w:type="dxa"/>
            <w:vMerge w:val="restart"/>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投标产品的质量、性能</w:t>
            </w:r>
            <w:r>
              <w:rPr>
                <w:rFonts w:hint="eastAsia" w:ascii="仿宋" w:hAnsi="仿宋" w:eastAsia="仿宋" w:cs="仿宋"/>
                <w:color w:val="auto"/>
                <w:sz w:val="24"/>
                <w:szCs w:val="24"/>
                <w:highlight w:val="none"/>
                <w:lang w:val="en-US" w:eastAsia="zh-CN" w:bidi="ar-SA"/>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（4分） </w:t>
            </w: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1.提供所投产品技术专利证书（不包括外观专利）的1项得0.</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eastAsia="zh-CN" w:bidi="ar-SA"/>
              </w:rPr>
              <w:t>分，</w:t>
            </w:r>
            <w:r>
              <w:rPr>
                <w:rFonts w:hint="eastAsia" w:ascii="仿宋" w:hAnsi="仿宋" w:eastAsia="仿宋" w:cs="仿宋"/>
                <w:color w:val="auto"/>
                <w:sz w:val="24"/>
                <w:szCs w:val="24"/>
                <w:highlight w:val="none"/>
                <w:lang w:val="en-US" w:eastAsia="zh-CN" w:bidi="ar-SA"/>
              </w:rPr>
              <w:t>最多加2分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仿宋" w:hAnsi="仿宋" w:eastAsia="仿宋" w:cs="仿宋"/>
                <w:color w:val="auto"/>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.所投产品品牌入围最近年度“中国医疗设备行业数据及售后服务调查”三等甲级医院推荐品牌，排名最靠前的得</w:t>
            </w:r>
            <w:r>
              <w:rPr>
                <w:rFonts w:hint="eastAsia" w:ascii="仿宋" w:hAnsi="仿宋" w:eastAsia="仿宋" w:cs="仿宋"/>
                <w:color w:val="auto"/>
                <w:sz w:val="24"/>
                <w:szCs w:val="24"/>
                <w:highlight w:val="none"/>
                <w:lang w:val="en-US" w:eastAsia="zh-CN" w:bidi="ar-SA"/>
              </w:rPr>
              <w:t>1分</w:t>
            </w:r>
            <w:r>
              <w:rPr>
                <w:rFonts w:hint="eastAsia" w:ascii="仿宋" w:hAnsi="仿宋" w:eastAsia="仿宋" w:cs="仿宋"/>
                <w:color w:val="auto"/>
                <w:sz w:val="24"/>
                <w:szCs w:val="24"/>
                <w:highlight w:val="none"/>
                <w:lang w:eastAsia="zh-CN" w:bidi="ar-SA"/>
              </w:rPr>
              <w:t>，依次递减0.5分，最低得0分。（提供证明材料）</w:t>
            </w:r>
            <w:r>
              <w:rPr>
                <w:rFonts w:hint="eastAsia" w:ascii="仿宋" w:hAnsi="仿宋" w:eastAsia="仿宋" w:cs="仿宋"/>
                <w:color w:val="auto"/>
                <w:sz w:val="24"/>
                <w:szCs w:val="24"/>
                <w:highlight w:val="none"/>
                <w:lang w:val="en-US" w:eastAsia="zh-CN" w:bidi="ar-SA"/>
              </w:rPr>
              <w:t>最多加1分</w:t>
            </w:r>
          </w:p>
        </w:tc>
        <w:tc>
          <w:tcPr>
            <w:tcW w:w="996"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default"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eastAsia="zh-CN" w:bidi="ar-SA"/>
              </w:rPr>
              <w:t>.所投产品入围最近年度“中国医学装备协会发布优秀国产医疗设备产品目录”得</w:t>
            </w:r>
            <w:r>
              <w:rPr>
                <w:rFonts w:hint="eastAsia" w:ascii="仿宋" w:hAnsi="仿宋" w:eastAsia="仿宋" w:cs="仿宋"/>
                <w:color w:val="auto"/>
                <w:sz w:val="24"/>
                <w:szCs w:val="24"/>
                <w:highlight w:val="none"/>
                <w:lang w:val="en-US" w:eastAsia="zh-CN" w:bidi="ar-SA"/>
              </w:rPr>
              <w:t>1分</w:t>
            </w:r>
            <w:r>
              <w:rPr>
                <w:rFonts w:hint="eastAsia" w:ascii="仿宋" w:hAnsi="仿宋" w:eastAsia="仿宋" w:cs="仿宋"/>
                <w:color w:val="auto"/>
                <w:sz w:val="24"/>
                <w:szCs w:val="24"/>
                <w:highlight w:val="none"/>
                <w:lang w:eastAsia="zh-CN" w:bidi="ar-SA"/>
              </w:rPr>
              <w:t>，其他得0分。（提供证明材料）</w:t>
            </w:r>
            <w:r>
              <w:rPr>
                <w:rFonts w:hint="eastAsia" w:ascii="仿宋" w:hAnsi="仿宋" w:eastAsia="仿宋" w:cs="仿宋"/>
                <w:color w:val="auto"/>
                <w:sz w:val="24"/>
                <w:szCs w:val="24"/>
                <w:highlight w:val="none"/>
                <w:lang w:val="en-US" w:eastAsia="zh-CN" w:bidi="ar-SA"/>
              </w:rPr>
              <w:t>最多加1分</w:t>
            </w:r>
          </w:p>
        </w:tc>
        <w:tc>
          <w:tcPr>
            <w:tcW w:w="996"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default"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9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商务部分</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26</w:t>
            </w:r>
            <w:r>
              <w:rPr>
                <w:rFonts w:hint="eastAsia" w:ascii="仿宋" w:hAnsi="仿宋" w:eastAsia="仿宋" w:cs="仿宋"/>
                <w:color w:val="auto"/>
                <w:sz w:val="24"/>
                <w:szCs w:val="24"/>
                <w:highlight w:val="none"/>
                <w:lang w:eastAsia="zh-CN" w:bidi="ar-SA"/>
              </w:rPr>
              <w:t>分）</w:t>
            </w:r>
          </w:p>
        </w:tc>
        <w:tc>
          <w:tcPr>
            <w:tcW w:w="1109" w:type="dxa"/>
            <w:vMerge w:val="restart"/>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售后服务及培训方案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（17分）</w:t>
            </w: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1.免费保修期：在满足招标文件要求的基础上，每增加6个月得</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eastAsia="zh-CN" w:bidi="ar-SA"/>
              </w:rPr>
              <w:t>分，最多</w:t>
            </w:r>
            <w:r>
              <w:rPr>
                <w:rFonts w:hint="eastAsia" w:ascii="仿宋" w:hAnsi="仿宋" w:eastAsia="仿宋" w:cs="仿宋"/>
                <w:color w:val="auto"/>
                <w:sz w:val="24"/>
                <w:szCs w:val="24"/>
                <w:highlight w:val="none"/>
                <w:lang w:val="en-US" w:eastAsia="zh-CN" w:bidi="ar-SA"/>
              </w:rPr>
              <w:t>加6</w:t>
            </w:r>
            <w:r>
              <w:rPr>
                <w:rFonts w:hint="eastAsia" w:ascii="仿宋" w:hAnsi="仿宋" w:eastAsia="仿宋" w:cs="仿宋"/>
                <w:color w:val="auto"/>
                <w:sz w:val="24"/>
                <w:szCs w:val="24"/>
                <w:highlight w:val="none"/>
                <w:lang w:eastAsia="zh-CN" w:bidi="ar-SA"/>
              </w:rPr>
              <w:t>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sz w:val="24"/>
                <w:szCs w:val="24"/>
                <w:highlight w:val="none"/>
                <w:lang w:val="en-US" w:eastAsia="zh-CN" w:bidi="ar-SA"/>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2.零配件支持：提供零配件全国统一报价，用户更换配件价格不超过统一报价的70%。在满足招标文件要求的基础上，根据主要零配件价格排名，报价最低的得</w:t>
            </w:r>
            <w:r>
              <w:rPr>
                <w:rFonts w:hint="eastAsia" w:ascii="仿宋" w:hAnsi="仿宋" w:eastAsia="仿宋" w:cs="仿宋"/>
                <w:color w:val="auto"/>
                <w:sz w:val="24"/>
                <w:szCs w:val="24"/>
                <w:highlight w:val="none"/>
                <w:lang w:val="en-US" w:eastAsia="zh-CN" w:bidi="ar-SA"/>
              </w:rPr>
              <w:t>2分</w:t>
            </w:r>
            <w:r>
              <w:rPr>
                <w:rFonts w:hint="eastAsia" w:ascii="仿宋" w:hAnsi="仿宋" w:eastAsia="仿宋" w:cs="仿宋"/>
                <w:color w:val="auto"/>
                <w:sz w:val="24"/>
                <w:szCs w:val="24"/>
                <w:highlight w:val="none"/>
                <w:lang w:eastAsia="zh-CN" w:bidi="ar-SA"/>
              </w:rPr>
              <w:t>，依次递减0.5分，最低得0分。</w:t>
            </w:r>
            <w:r>
              <w:rPr>
                <w:rFonts w:hint="eastAsia" w:ascii="仿宋" w:hAnsi="仿宋" w:eastAsia="仿宋" w:cs="仿宋"/>
                <w:color w:val="auto"/>
                <w:sz w:val="24"/>
                <w:szCs w:val="24"/>
                <w:highlight w:val="none"/>
                <w:lang w:val="en-US" w:eastAsia="zh-CN" w:bidi="ar-SA"/>
              </w:rPr>
              <w:t>最多加2分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color w:val="auto"/>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color w:val="auto"/>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color w:val="auto"/>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3.按照报价方承诺的零配件保证供应时间长短排名，时间最长的得标准分值，依次递减0.2分，最低得0分。</w:t>
            </w:r>
            <w:r>
              <w:rPr>
                <w:rFonts w:hint="eastAsia" w:ascii="仿宋" w:hAnsi="仿宋" w:eastAsia="仿宋" w:cs="仿宋"/>
                <w:color w:val="auto"/>
                <w:sz w:val="24"/>
                <w:szCs w:val="24"/>
                <w:highlight w:val="none"/>
                <w:lang w:val="en-US" w:eastAsia="zh-CN" w:bidi="ar-SA"/>
              </w:rPr>
              <w:t>最多加1分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4.到位维修响应：满足招标文件要求的基础上，根据对维修所投产品的到位维修响应时间排名，三分之二以上技术专家认为合理且最快的得</w:t>
            </w:r>
            <w:r>
              <w:rPr>
                <w:rFonts w:hint="eastAsia" w:ascii="仿宋" w:hAnsi="仿宋" w:eastAsia="仿宋" w:cs="仿宋"/>
                <w:color w:val="auto"/>
                <w:sz w:val="24"/>
                <w:szCs w:val="24"/>
                <w:highlight w:val="none"/>
                <w:lang w:val="en-US" w:eastAsia="zh-CN" w:bidi="ar-SA"/>
              </w:rPr>
              <w:t>1分</w:t>
            </w:r>
            <w:r>
              <w:rPr>
                <w:rFonts w:hint="eastAsia" w:ascii="仿宋" w:hAnsi="仿宋" w:eastAsia="仿宋" w:cs="仿宋"/>
                <w:color w:val="auto"/>
                <w:sz w:val="24"/>
                <w:szCs w:val="24"/>
                <w:highlight w:val="none"/>
                <w:lang w:eastAsia="zh-CN" w:bidi="ar-SA"/>
              </w:rPr>
              <w:t>，依次递减0.</w:t>
            </w:r>
            <w:r>
              <w:rPr>
                <w:rFonts w:hint="eastAsia" w:ascii="仿宋" w:hAnsi="仿宋" w:eastAsia="仿宋" w:cs="仿宋"/>
                <w:color w:val="auto"/>
                <w:sz w:val="24"/>
                <w:szCs w:val="24"/>
                <w:highlight w:val="none"/>
                <w:lang w:val="en-US" w:eastAsia="zh-CN" w:bidi="ar-SA"/>
              </w:rPr>
              <w:t>25</w:t>
            </w:r>
            <w:r>
              <w:rPr>
                <w:rFonts w:hint="eastAsia" w:ascii="仿宋" w:hAnsi="仿宋" w:eastAsia="仿宋" w:cs="仿宋"/>
                <w:color w:val="auto"/>
                <w:sz w:val="24"/>
                <w:szCs w:val="24"/>
                <w:highlight w:val="none"/>
                <w:lang w:eastAsia="zh-CN" w:bidi="ar-SA"/>
              </w:rPr>
              <w:t>分，最低得0分。三分之二以上技术专家认为不合理的得0分。</w:t>
            </w:r>
            <w:r>
              <w:rPr>
                <w:rFonts w:hint="eastAsia" w:ascii="仿宋" w:hAnsi="仿宋" w:eastAsia="仿宋" w:cs="仿宋"/>
                <w:color w:val="auto"/>
                <w:sz w:val="24"/>
                <w:szCs w:val="24"/>
                <w:highlight w:val="none"/>
                <w:lang w:val="en-US" w:eastAsia="zh-CN" w:bidi="ar-SA"/>
              </w:rPr>
              <w:t>最多加1分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5.保修期外维修费用：保修期外的包修费用及维修工时费计算方法及价格，按厂家自报排名，费用最低的得</w:t>
            </w:r>
            <w:r>
              <w:rPr>
                <w:rFonts w:hint="eastAsia" w:ascii="仿宋" w:hAnsi="仿宋" w:eastAsia="仿宋" w:cs="仿宋"/>
                <w:color w:val="auto"/>
                <w:sz w:val="24"/>
                <w:szCs w:val="24"/>
                <w:highlight w:val="none"/>
                <w:lang w:val="en-US" w:eastAsia="zh-CN" w:bidi="ar-SA"/>
              </w:rPr>
              <w:t>1分</w:t>
            </w:r>
            <w:r>
              <w:rPr>
                <w:rFonts w:hint="eastAsia" w:ascii="仿宋" w:hAnsi="仿宋" w:eastAsia="仿宋" w:cs="仿宋"/>
                <w:color w:val="auto"/>
                <w:sz w:val="24"/>
                <w:szCs w:val="24"/>
                <w:highlight w:val="none"/>
                <w:lang w:eastAsia="zh-CN" w:bidi="ar-SA"/>
              </w:rPr>
              <w:t>，依次递减0.</w:t>
            </w:r>
            <w:r>
              <w:rPr>
                <w:rFonts w:hint="eastAsia" w:ascii="仿宋" w:hAnsi="仿宋" w:eastAsia="仿宋" w:cs="仿宋"/>
                <w:color w:val="auto"/>
                <w:sz w:val="24"/>
                <w:szCs w:val="24"/>
                <w:highlight w:val="none"/>
                <w:lang w:val="en-US" w:eastAsia="zh-CN" w:bidi="ar-SA"/>
              </w:rPr>
              <w:t>25</w:t>
            </w:r>
            <w:r>
              <w:rPr>
                <w:rFonts w:hint="eastAsia" w:ascii="仿宋" w:hAnsi="仿宋" w:eastAsia="仿宋" w:cs="仿宋"/>
                <w:color w:val="auto"/>
                <w:sz w:val="24"/>
                <w:szCs w:val="24"/>
                <w:highlight w:val="none"/>
                <w:lang w:eastAsia="zh-CN" w:bidi="ar-SA"/>
              </w:rPr>
              <w:t>分，最低得0分。</w:t>
            </w:r>
            <w:r>
              <w:rPr>
                <w:rFonts w:hint="eastAsia" w:ascii="仿宋" w:hAnsi="仿宋" w:eastAsia="仿宋" w:cs="仿宋"/>
                <w:color w:val="auto"/>
                <w:sz w:val="24"/>
                <w:szCs w:val="24"/>
                <w:highlight w:val="none"/>
                <w:lang w:val="en-US" w:eastAsia="zh-CN" w:bidi="ar-SA"/>
              </w:rPr>
              <w:t>最多加1分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6.技术支持和服务网点：</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（1）产品和品牌具有较高知名度及广泛普及度，提供指定地点的现场服务支持，具备全国各主要省份的今后服务网点和对应的24小时服务支持热线且技术力量能满足部队维修服务需求的得</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eastAsia="zh-CN" w:bidi="ar-SA"/>
              </w:rPr>
              <w:t>分，不满足得0分。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（2）根据服务网点数量排名，第一名得1分，依次递减0.</w:t>
            </w:r>
            <w:r>
              <w:rPr>
                <w:rFonts w:hint="eastAsia" w:ascii="仿宋" w:hAnsi="仿宋" w:eastAsia="仿宋" w:cs="仿宋"/>
                <w:color w:val="auto"/>
                <w:sz w:val="24"/>
                <w:szCs w:val="24"/>
                <w:highlight w:val="none"/>
                <w:lang w:val="en-US" w:eastAsia="zh-CN" w:bidi="ar-SA"/>
              </w:rPr>
              <w:t>25</w:t>
            </w:r>
            <w:r>
              <w:rPr>
                <w:rFonts w:hint="eastAsia" w:ascii="仿宋" w:hAnsi="仿宋" w:eastAsia="仿宋" w:cs="仿宋"/>
                <w:color w:val="auto"/>
                <w:sz w:val="24"/>
                <w:szCs w:val="24"/>
                <w:highlight w:val="none"/>
                <w:lang w:eastAsia="zh-CN" w:bidi="ar-SA"/>
              </w:rPr>
              <w:t>分，最低得0分。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1109"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7.培训方案及进度安排关键控制点设置合理，便于操作和控制；培训方案及进度安排分工明确，职责分工清晰，能够保证培训的高质量和按计划完成：优的得2分；一般1分；不提供不得分。</w:t>
            </w:r>
          </w:p>
        </w:tc>
        <w:tc>
          <w:tcPr>
            <w:tcW w:w="996"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09"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类似业绩       （5分）</w:t>
            </w: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比较近三年（截止开标时间）所投产品的销售业绩。</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以提供的销售合同复印件</w:t>
            </w:r>
            <w:r>
              <w:rPr>
                <w:rFonts w:hint="eastAsia" w:ascii="仿宋" w:hAnsi="仿宋" w:eastAsia="仿宋" w:cs="仿宋"/>
                <w:color w:val="auto"/>
                <w:sz w:val="24"/>
                <w:szCs w:val="24"/>
                <w:highlight w:val="none"/>
                <w:lang w:val="en-US" w:eastAsia="zh-CN" w:bidi="ar-SA"/>
              </w:rPr>
              <w:t>及中标(成交）通知书</w:t>
            </w:r>
            <w:r>
              <w:rPr>
                <w:rFonts w:hint="eastAsia" w:ascii="仿宋" w:hAnsi="仿宋" w:eastAsia="仿宋" w:cs="仿宋"/>
                <w:color w:val="auto"/>
                <w:sz w:val="24"/>
                <w:szCs w:val="24"/>
                <w:highlight w:val="none"/>
                <w:lang w:eastAsia="zh-CN" w:bidi="ar-SA"/>
              </w:rPr>
              <w:t>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业绩得分=（所投产品业绩/基准业绩）×标准分值</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基准业绩=近三年（截止开标时间）所投产品有效合同累计销售最高数量。</w:t>
            </w:r>
          </w:p>
        </w:tc>
        <w:tc>
          <w:tcPr>
            <w:tcW w:w="996"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109"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交货期 （4分）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p>
        </w:tc>
        <w:tc>
          <w:tcPr>
            <w:tcW w:w="5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供货期满足招标文件基础上，每提前5天的加1分，最多加4分。</w:t>
            </w:r>
          </w:p>
        </w:tc>
        <w:tc>
          <w:tcPr>
            <w:tcW w:w="996"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bl>
    <w:p>
      <w:pPr>
        <w:pStyle w:val="25"/>
        <w:jc w:val="center"/>
        <w:rPr>
          <w:rFonts w:hint="eastAsia" w:eastAsia="仿宋"/>
          <w:b/>
          <w:bCs/>
          <w:color w:val="auto"/>
          <w:lang w:val="en-US" w:eastAsia="zh-CN"/>
        </w:rPr>
      </w:pPr>
    </w:p>
    <w:p>
      <w:pPr>
        <w:pStyle w:val="37"/>
        <w:shd w:val="clear" w:color="auto" w:fill="auto"/>
        <w:tabs>
          <w:tab w:val="left" w:pos="1701"/>
        </w:tabs>
        <w:spacing w:line="440" w:lineRule="exact"/>
        <w:rPr>
          <w:rFonts w:hint="eastAsia" w:ascii="仿宋" w:hAnsi="仿宋" w:eastAsia="仿宋" w:cs="仿宋"/>
          <w:color w:val="auto"/>
          <w:szCs w:val="21"/>
          <w:highlight w:val="none"/>
          <w:lang w:val="en-US" w:eastAsia="zh-CN" w:bidi="ar-SA"/>
        </w:rPr>
      </w:pPr>
    </w:p>
    <w:p>
      <w:pPr>
        <w:pStyle w:val="37"/>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numPr>
          <w:ilvl w:val="0"/>
          <w:numId w:val="7"/>
        </w:numPr>
        <w:shd w:val="clear" w:color="auto" w:fill="auto"/>
        <w:spacing w:line="360" w:lineRule="auto"/>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w:t>
      </w:r>
      <w:bookmarkEnd w:id="38"/>
      <w:bookmarkEnd w:id="44"/>
      <w:r>
        <w:rPr>
          <w:rFonts w:hint="eastAsia" w:ascii="仿宋" w:hAnsi="仿宋" w:eastAsia="仿宋" w:cs="仿宋"/>
          <w:b/>
          <w:color w:val="auto"/>
          <w:sz w:val="30"/>
          <w:szCs w:val="30"/>
          <w:highlight w:val="none"/>
        </w:rPr>
        <w:t>技术规格、数量及质量要求</w:t>
      </w:r>
      <w:r>
        <w:rPr>
          <w:rFonts w:hint="eastAsia" w:ascii="仿宋" w:hAnsi="仿宋" w:eastAsia="仿宋" w:cs="仿宋"/>
          <w:b/>
          <w:color w:val="auto"/>
          <w:sz w:val="30"/>
          <w:szCs w:val="30"/>
          <w:highlight w:val="none"/>
          <w:lang w:val="en-US" w:eastAsia="zh-CN"/>
        </w:rPr>
        <w:t xml:space="preserve">                          </w:t>
      </w:r>
    </w:p>
    <w:p>
      <w:pPr>
        <w:jc w:val="center"/>
        <w:rPr>
          <w:rFonts w:hint="eastAsia" w:ascii="仿宋" w:hAnsi="仿宋" w:eastAsia="仿宋" w:cs="仿宋"/>
          <w:b/>
          <w:bCs/>
          <w:color w:val="auto"/>
          <w:sz w:val="24"/>
          <w:szCs w:val="32"/>
          <w:lang w:eastAsia="zh-CN"/>
        </w:rPr>
      </w:pPr>
      <w:bookmarkStart w:id="46" w:name="_Toc267320052"/>
      <w:bookmarkStart w:id="47" w:name="_Toc340225294"/>
      <w:r>
        <w:rPr>
          <w:rFonts w:hint="eastAsia" w:ascii="仿宋" w:hAnsi="仿宋" w:eastAsia="仿宋" w:cs="仿宋"/>
          <w:b/>
          <w:bCs/>
          <w:color w:val="auto"/>
          <w:sz w:val="24"/>
          <w:szCs w:val="32"/>
          <w:lang w:eastAsia="zh-CN"/>
        </w:rPr>
        <w:t>阿图什市人民医院医疗设备及信息化设备采购项目参数（三包）</w:t>
      </w:r>
    </w:p>
    <w:tbl>
      <w:tblPr>
        <w:tblStyle w:val="19"/>
        <w:tblW w:w="10973"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37"/>
        <w:gridCol w:w="6083"/>
        <w:gridCol w:w="900"/>
        <w:gridCol w:w="84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3"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1237"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品目名称</w:t>
            </w:r>
          </w:p>
        </w:tc>
        <w:tc>
          <w:tcPr>
            <w:tcW w:w="6083"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主要技术参数</w:t>
            </w:r>
          </w:p>
        </w:tc>
        <w:tc>
          <w:tcPr>
            <w:tcW w:w="90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数量</w:t>
            </w:r>
          </w:p>
        </w:tc>
        <w:tc>
          <w:tcPr>
            <w:tcW w:w="84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单位</w:t>
            </w:r>
          </w:p>
        </w:tc>
        <w:tc>
          <w:tcPr>
            <w:tcW w:w="93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237"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过氧化氢低温等离子体灭菌器</w:t>
            </w:r>
          </w:p>
        </w:tc>
        <w:tc>
          <w:tcPr>
            <w:tcW w:w="6083"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有效使用容积</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≥220</w:t>
            </w:r>
            <w:r>
              <w:rPr>
                <w:rFonts w:hint="eastAsia" w:ascii="仿宋" w:hAnsi="仿宋" w:eastAsia="仿宋" w:cs="仿宋"/>
                <w:color w:val="auto"/>
                <w:sz w:val="24"/>
                <w:szCs w:val="24"/>
              </w:rPr>
              <w:t>L</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灭菌方法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过氧化氢等离子体技术</w:t>
            </w:r>
            <w:r>
              <w:rPr>
                <w:rFonts w:hint="eastAsia" w:ascii="仿宋" w:hAnsi="仿宋" w:eastAsia="仿宋" w:cs="仿宋"/>
                <w:color w:val="auto"/>
                <w:sz w:val="24"/>
                <w:szCs w:val="24"/>
                <w:lang w:eastAsia="zh-CN"/>
              </w:rPr>
              <w:t>。</w:t>
            </w:r>
          </w:p>
          <w:p>
            <w:pPr>
              <w:numPr>
                <w:ilvl w:val="0"/>
                <w:numId w:val="0"/>
              </w:numPr>
              <w:spacing w:line="360" w:lineRule="auto"/>
              <w:ind w:firstLine="1458" w:firstLineChars="6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过氧化氢在线提纯技术，将过氧化氢浓度提纯到96.8%以上。</w:t>
            </w:r>
          </w:p>
          <w:p>
            <w:pPr>
              <w:numPr>
                <w:ilvl w:val="0"/>
                <w:numId w:val="0"/>
              </w:numPr>
              <w:spacing w:line="360" w:lineRule="auto"/>
              <w:ind w:leftChars="6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过氧化氢无残留、环境无影响技术，工作环境符合国标要求。</w:t>
            </w:r>
          </w:p>
          <w:p>
            <w:pPr>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灭菌剂</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60%过氧化氢</w:t>
            </w:r>
          </w:p>
          <w:p>
            <w:pPr>
              <w:numPr>
                <w:ilvl w:val="0"/>
                <w:numId w:val="0"/>
              </w:numPr>
              <w:spacing w:line="360" w:lineRule="auto"/>
              <w:ind w:firstLine="1215" w:firstLineChars="5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卡匣</w:t>
            </w:r>
            <w:r>
              <w:rPr>
                <w:rFonts w:hint="eastAsia" w:ascii="仿宋" w:hAnsi="仿宋" w:eastAsia="仿宋" w:cs="仿宋"/>
                <w:color w:val="auto"/>
                <w:sz w:val="24"/>
                <w:szCs w:val="24"/>
                <w:lang w:val="en-US" w:eastAsia="zh-CN"/>
              </w:rPr>
              <w:t>或胶囊式</w:t>
            </w:r>
            <w:r>
              <w:rPr>
                <w:rFonts w:hint="eastAsia" w:ascii="仿宋" w:hAnsi="仿宋" w:eastAsia="仿宋" w:cs="仿宋"/>
                <w:color w:val="auto"/>
                <w:sz w:val="24"/>
                <w:szCs w:val="24"/>
              </w:rPr>
              <w:t>封装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每次运行程序至少使用1个胶囊，提供证明材料。</w:t>
            </w:r>
          </w:p>
          <w:p>
            <w:pPr>
              <w:numPr>
                <w:ilvl w:val="0"/>
                <w:numId w:val="0"/>
              </w:numPr>
              <w:spacing w:line="360" w:lineRule="auto"/>
              <w:ind w:firstLine="1215" w:firstLineChars="5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全自动针刺胶囊吸入式</w:t>
            </w:r>
          </w:p>
          <w:p>
            <w:pPr>
              <w:numPr>
                <w:ilvl w:val="0"/>
                <w:numId w:val="0"/>
              </w:numPr>
              <w:spacing w:line="360" w:lineRule="auto"/>
              <w:ind w:firstLine="1215" w:firstLineChars="5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每循环灭菌剂量≤</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ml</w:t>
            </w:r>
          </w:p>
          <w:p>
            <w:pPr>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灭菌速度</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标准循环≤</w:t>
            </w: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分钟；</w:t>
            </w:r>
          </w:p>
          <w:p>
            <w:pPr>
              <w:numPr>
                <w:ilvl w:val="0"/>
                <w:numId w:val="0"/>
              </w:numPr>
              <w:spacing w:line="360" w:lineRule="auto"/>
              <w:ind w:firstLine="1215" w:firstLineChars="5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快速循环≤</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提供打印记录</w:t>
            </w:r>
          </w:p>
          <w:p>
            <w:pPr>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灭菌模式</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多程序选择，</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标准循环、快速循环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软镜循环</w:t>
            </w:r>
            <w:r>
              <w:rPr>
                <w:rFonts w:hint="eastAsia" w:ascii="仿宋" w:hAnsi="仿宋" w:eastAsia="仿宋" w:cs="仿宋"/>
                <w:color w:val="auto"/>
                <w:sz w:val="24"/>
                <w:szCs w:val="24"/>
              </w:rPr>
              <w:t>。</w:t>
            </w:r>
          </w:p>
          <w:p>
            <w:pPr>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灭菌温度</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50℃±5℃</w:t>
            </w:r>
          </w:p>
          <w:p>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灭菌效果</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单循环灭菌程序能对直径</w:t>
            </w:r>
            <w:r>
              <w:rPr>
                <w:rFonts w:hint="eastAsia" w:ascii="仿宋" w:hAnsi="仿宋" w:eastAsia="仿宋" w:cs="仿宋"/>
                <w:color w:val="auto"/>
                <w:sz w:val="24"/>
                <w:szCs w:val="24"/>
                <w:lang w:val="en-US" w:eastAsia="zh-CN"/>
              </w:rPr>
              <w:t>≥0.8</w:t>
            </w:r>
            <w:r>
              <w:rPr>
                <w:rFonts w:hint="eastAsia" w:ascii="仿宋" w:hAnsi="仿宋" w:eastAsia="仿宋" w:cs="仿宋"/>
                <w:color w:val="auto"/>
                <w:sz w:val="24"/>
                <w:szCs w:val="24"/>
              </w:rPr>
              <w:t>mm，长度</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00mm不锈钢管和直径</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1mm,长度</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000mm聚四氟乙烯管进行有效灭菌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提供有效灭菌检测报告，并标注出数据位置。</w:t>
            </w:r>
          </w:p>
          <w:p>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主控制系统</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进口PLC控制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提供控制器图片</w:t>
            </w:r>
          </w:p>
          <w:p>
            <w:pPr>
              <w:numPr>
                <w:ilvl w:val="0"/>
                <w:numId w:val="0"/>
              </w:numPr>
              <w:spacing w:line="360" w:lineRule="auto"/>
              <w:ind w:firstLine="1701" w:firstLineChars="7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中文显示彩色</w:t>
            </w:r>
            <w:r>
              <w:rPr>
                <w:rFonts w:hint="eastAsia" w:ascii="仿宋" w:hAnsi="仿宋" w:eastAsia="仿宋" w:cs="仿宋"/>
                <w:color w:val="auto"/>
                <w:sz w:val="24"/>
                <w:szCs w:val="24"/>
                <w:lang w:val="en-US" w:eastAsia="zh-CN"/>
              </w:rPr>
              <w:t>安卓系统</w:t>
            </w:r>
            <w:r>
              <w:rPr>
                <w:rFonts w:hint="eastAsia" w:ascii="仿宋" w:hAnsi="仿宋" w:eastAsia="仿宋" w:cs="仿宋"/>
                <w:color w:val="auto"/>
                <w:sz w:val="24"/>
                <w:szCs w:val="24"/>
              </w:rPr>
              <w:t>触摸屏</w:t>
            </w:r>
          </w:p>
          <w:p>
            <w:pPr>
              <w:numPr>
                <w:ilvl w:val="0"/>
                <w:numId w:val="0"/>
              </w:numPr>
              <w:spacing w:line="360" w:lineRule="auto"/>
              <w:ind w:firstLine="1701" w:firstLineChars="7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灭菌程序的压力下限、灭菌时间等参数可根据需要进行调整。</w:t>
            </w:r>
          </w:p>
          <w:p>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★生物培养装置</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配置</w:t>
            </w:r>
            <w:r>
              <w:rPr>
                <w:rFonts w:hint="eastAsia" w:ascii="仿宋" w:hAnsi="仿宋" w:eastAsia="仿宋" w:cs="仿宋"/>
                <w:color w:val="auto"/>
                <w:sz w:val="24"/>
                <w:szCs w:val="24"/>
                <w:lang w:val="en-US" w:eastAsia="zh-CN"/>
              </w:rPr>
              <w:t>同品牌</w:t>
            </w:r>
            <w:r>
              <w:rPr>
                <w:rFonts w:hint="eastAsia" w:ascii="仿宋" w:hAnsi="仿宋" w:eastAsia="仿宋" w:cs="仿宋"/>
                <w:color w:val="auto"/>
                <w:sz w:val="24"/>
                <w:szCs w:val="24"/>
              </w:rPr>
              <w:t>独立生物培养箱</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生物培养为0.5小时极速生物培养，并提供产品详细说明及材料。</w:t>
            </w:r>
          </w:p>
          <w:p>
            <w:pPr>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灭菌记录</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灭菌过程的温度，压力，时间，循环模式，过程阶段等均在触摸屏上自动显示，灭菌结束后自动打印工作过程参数和曲线。</w:t>
            </w:r>
          </w:p>
          <w:p>
            <w:pPr>
              <w:pStyle w:val="7"/>
              <w:numPr>
                <w:ilvl w:val="0"/>
                <w:numId w:val="0"/>
              </w:numPr>
              <w:spacing w:line="360"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bCs/>
                <w:color w:val="auto"/>
                <w:sz w:val="24"/>
                <w:szCs w:val="24"/>
              </w:rPr>
              <w:t>★</w:t>
            </w:r>
            <w:r>
              <w:rPr>
                <w:rFonts w:hint="eastAsia" w:ascii="仿宋" w:hAnsi="仿宋" w:eastAsia="仿宋" w:cs="仿宋"/>
                <w:b w:val="0"/>
                <w:bCs/>
                <w:color w:val="auto"/>
                <w:sz w:val="24"/>
                <w:szCs w:val="24"/>
                <w:lang w:val="en-US" w:eastAsia="zh-CN"/>
              </w:rPr>
              <w:t>2.设备具备重复打印功能，可在操作界面直接打印近10次灭菌记录，防止打印纸缺失，造成的记录丢失。提供操作屏幕照片</w:t>
            </w:r>
          </w:p>
          <w:p>
            <w:pPr>
              <w:pStyle w:val="7"/>
              <w:numPr>
                <w:ilvl w:val="0"/>
                <w:numId w:val="0"/>
              </w:numPr>
              <w:spacing w:line="360" w:lineRule="auto"/>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报警系统</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自动报警系统</w:t>
            </w:r>
          </w:p>
          <w:p>
            <w:pPr>
              <w:pStyle w:val="7"/>
              <w:numPr>
                <w:ilvl w:val="0"/>
                <w:numId w:val="0"/>
              </w:numPr>
              <w:spacing w:line="360" w:lineRule="auto"/>
              <w:ind w:firstLine="1215" w:firstLineChars="5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灭菌压力、温度，卡匣胶囊数量，过氧化氢提纯参数等实时监控，有报警设置。</w:t>
            </w:r>
          </w:p>
          <w:p>
            <w:pPr>
              <w:pStyle w:val="7"/>
              <w:numPr>
                <w:ilvl w:val="0"/>
                <w:numId w:val="0"/>
              </w:numPr>
              <w:spacing w:line="360" w:lineRule="auto"/>
              <w:ind w:firstLine="1215" w:firstLineChars="500"/>
              <w:jc w:val="left"/>
              <w:rPr>
                <w:rFonts w:hint="eastAsia" w:ascii="仿宋" w:hAnsi="仿宋" w:eastAsia="仿宋" w:cs="仿宋"/>
                <w:b w:val="0"/>
                <w:bCs/>
                <w:color w:val="auto"/>
                <w:sz w:val="24"/>
                <w:szCs w:val="24"/>
                <w:lang w:val="en-US"/>
              </w:rPr>
            </w:pPr>
            <w:r>
              <w:rPr>
                <w:rFonts w:hint="eastAsia" w:ascii="仿宋" w:hAnsi="仿宋" w:eastAsia="仿宋" w:cs="仿宋"/>
                <w:b/>
                <w:bCs/>
                <w:color w:val="auto"/>
                <w:sz w:val="24"/>
                <w:szCs w:val="24"/>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关键部件，</w:t>
            </w:r>
            <w:r>
              <w:rPr>
                <w:rFonts w:hint="eastAsia" w:ascii="仿宋" w:hAnsi="仿宋" w:eastAsia="仿宋" w:cs="仿宋"/>
                <w:b w:val="0"/>
                <w:bCs/>
                <w:color w:val="auto"/>
                <w:sz w:val="24"/>
                <w:szCs w:val="24"/>
                <w:lang w:val="en-US" w:eastAsia="zh-CN"/>
              </w:rPr>
              <w:t>具有</w:t>
            </w:r>
            <w:r>
              <w:rPr>
                <w:rFonts w:hint="eastAsia" w:ascii="仿宋" w:hAnsi="仿宋" w:eastAsia="仿宋" w:cs="仿宋"/>
                <w:b w:val="0"/>
                <w:bCs/>
                <w:color w:val="auto"/>
                <w:sz w:val="24"/>
                <w:szCs w:val="24"/>
              </w:rPr>
              <w:t>真空泵换油</w:t>
            </w:r>
            <w:r>
              <w:rPr>
                <w:rFonts w:hint="eastAsia" w:ascii="仿宋" w:hAnsi="仿宋" w:eastAsia="仿宋" w:cs="仿宋"/>
                <w:b w:val="0"/>
                <w:bCs/>
                <w:color w:val="auto"/>
                <w:sz w:val="24"/>
                <w:szCs w:val="24"/>
                <w:lang w:val="en-US" w:eastAsia="zh-CN"/>
              </w:rPr>
              <w:t>提醒功能，提供依据。</w:t>
            </w:r>
          </w:p>
          <w:p>
            <w:pPr>
              <w:pStyle w:val="7"/>
              <w:numPr>
                <w:ilvl w:val="0"/>
                <w:numId w:val="0"/>
              </w:numPr>
              <w:spacing w:line="360" w:lineRule="auto"/>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灭菌室门</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rPr>
              <w:t>触摸</w:t>
            </w:r>
            <w:r>
              <w:rPr>
                <w:rFonts w:hint="eastAsia" w:ascii="仿宋" w:hAnsi="仿宋" w:eastAsia="仿宋" w:cs="仿宋"/>
                <w:b w:val="0"/>
                <w:bCs/>
                <w:color w:val="auto"/>
                <w:sz w:val="24"/>
                <w:szCs w:val="24"/>
                <w:lang w:val="en-US" w:eastAsia="zh-CN"/>
              </w:rPr>
              <w:t>显示屏</w:t>
            </w:r>
            <w:r>
              <w:rPr>
                <w:rFonts w:hint="eastAsia" w:ascii="仿宋" w:hAnsi="仿宋" w:eastAsia="仿宋" w:cs="仿宋"/>
                <w:b w:val="0"/>
                <w:bCs/>
                <w:color w:val="auto"/>
                <w:sz w:val="24"/>
                <w:szCs w:val="24"/>
              </w:rPr>
              <w:t>等多种开关门方式，自动开关门，防夹手设计。</w:t>
            </w:r>
          </w:p>
          <w:p>
            <w:pPr>
              <w:pStyle w:val="7"/>
              <w:numPr>
                <w:ilvl w:val="0"/>
                <w:numId w:val="0"/>
              </w:numPr>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灭菌室结构及材质</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方形结构，优质航空铝材。</w:t>
            </w:r>
          </w:p>
          <w:p>
            <w:pPr>
              <w:pStyle w:val="7"/>
              <w:numPr>
                <w:ilvl w:val="0"/>
                <w:numId w:val="0"/>
              </w:numPr>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灭菌残留物</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无毒害</w:t>
            </w:r>
          </w:p>
          <w:p>
            <w:pPr>
              <w:pStyle w:val="7"/>
              <w:numPr>
                <w:ilvl w:val="0"/>
                <w:numId w:val="0"/>
              </w:numPr>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对医务人员影响</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等离子体所发生紫外线完全屏蔽，与操作者完全隔离，肉眼不可见。</w:t>
            </w:r>
          </w:p>
          <w:p>
            <w:pPr>
              <w:tabs>
                <w:tab w:val="left" w:pos="1845"/>
              </w:tabs>
              <w:spacing w:line="360" w:lineRule="auto"/>
              <w:ind w:left="1890" w:hanging="2187" w:hangingChars="900"/>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耗材配备齐全</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设备系统自带耗材（卡匣）二次进入功能，卡匣因设备或人为退出后，可以再次填入未完全使用的卡匣，系统自动识别，防止造成耗材浪费。</w:t>
            </w:r>
          </w:p>
          <w:p>
            <w:pPr>
              <w:tabs>
                <w:tab w:val="left" w:pos="1845"/>
              </w:tabs>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 xml:space="preserve">2. </w:t>
            </w:r>
            <w:r>
              <w:rPr>
                <w:rFonts w:hint="eastAsia" w:ascii="仿宋" w:hAnsi="仿宋" w:eastAsia="仿宋" w:cs="仿宋"/>
                <w:b w:val="0"/>
                <w:bCs/>
                <w:color w:val="auto"/>
                <w:sz w:val="24"/>
                <w:szCs w:val="24"/>
              </w:rPr>
              <w:t>等离子专用化学指示卡、化学指示标签、包装袋、灭菌剂、自含式生物指示剂、生物培养箱。</w:t>
            </w:r>
          </w:p>
          <w:p>
            <w:pPr>
              <w:tabs>
                <w:tab w:val="left" w:pos="1845"/>
              </w:tabs>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所有耗材自己公司生产，保证供应。</w:t>
            </w:r>
          </w:p>
          <w:p>
            <w:pPr>
              <w:tabs>
                <w:tab w:val="left" w:pos="1845"/>
              </w:tabs>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电  源</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AC380V，50Hz</w:t>
            </w:r>
          </w:p>
          <w:p>
            <w:pPr>
              <w:tabs>
                <w:tab w:val="left" w:pos="1845"/>
              </w:tabs>
              <w:spacing w:line="360"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w:t>
            </w:r>
            <w:r>
              <w:rPr>
                <w:rFonts w:hint="eastAsia" w:ascii="仿宋" w:hAnsi="仿宋" w:eastAsia="仿宋" w:cs="仿宋"/>
                <w:b/>
                <w:bCs w:val="0"/>
                <w:color w:val="auto"/>
                <w:sz w:val="24"/>
                <w:szCs w:val="24"/>
              </w:rPr>
              <w:t>提供中国疾控中心灭菌检测报告</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rPr>
              <w:t>提供</w:t>
            </w:r>
            <w:r>
              <w:rPr>
                <w:rFonts w:hint="eastAsia" w:ascii="仿宋" w:hAnsi="仿宋" w:eastAsia="仿宋" w:cs="仿宋"/>
                <w:b w:val="0"/>
                <w:bCs/>
                <w:color w:val="auto"/>
                <w:sz w:val="24"/>
                <w:szCs w:val="24"/>
                <w:lang w:val="en-US" w:eastAsia="zh-CN"/>
              </w:rPr>
              <w:t>2份以上省级单位检验报告，至少包含灭菌效果检验报告。</w:t>
            </w:r>
          </w:p>
          <w:p>
            <w:pPr>
              <w:tabs>
                <w:tab w:val="left" w:pos="1845"/>
              </w:tabs>
              <w:spacing w:line="360"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w:t>
            </w:r>
            <w:r>
              <w:rPr>
                <w:rFonts w:hint="eastAsia" w:ascii="仿宋" w:hAnsi="仿宋" w:eastAsia="仿宋" w:cs="仿宋"/>
                <w:b/>
                <w:bCs w:val="0"/>
                <w:color w:val="auto"/>
                <w:sz w:val="24"/>
                <w:szCs w:val="24"/>
                <w:lang w:val="en-US" w:eastAsia="zh-CN"/>
              </w:rPr>
              <w:t>耗材资质：</w:t>
            </w:r>
            <w:r>
              <w:rPr>
                <w:rFonts w:hint="eastAsia" w:ascii="仿宋" w:hAnsi="仿宋" w:eastAsia="仿宋" w:cs="仿宋"/>
                <w:b w:val="0"/>
                <w:bCs/>
                <w:color w:val="auto"/>
                <w:sz w:val="24"/>
                <w:szCs w:val="24"/>
                <w:lang w:val="en-US" w:eastAsia="zh-CN"/>
              </w:rPr>
              <w:t>设备所使用耗材为危险化学品，生产厂家提供《危险化学品生产或经营许可证》。</w:t>
            </w:r>
          </w:p>
          <w:p>
            <w:pPr>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等离子体的产生</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单一交流电放电方式即可</w:t>
            </w:r>
          </w:p>
          <w:p>
            <w:pPr>
              <w:spacing w:line="360" w:lineRule="auto"/>
              <w:ind w:firstLine="1944" w:firstLineChars="800"/>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保证100%等离子放电成功</w:t>
            </w:r>
          </w:p>
          <w:p>
            <w:pPr>
              <w:tabs>
                <w:tab w:val="left" w:pos="1845"/>
              </w:tabs>
              <w:spacing w:line="360"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w:t>
            </w:r>
            <w:r>
              <w:rPr>
                <w:rFonts w:hint="eastAsia" w:ascii="仿宋" w:hAnsi="仿宋" w:eastAsia="仿宋" w:cs="仿宋"/>
                <w:b/>
                <w:bCs w:val="0"/>
                <w:color w:val="auto"/>
                <w:sz w:val="24"/>
                <w:szCs w:val="24"/>
              </w:rPr>
              <w:t>进口配件</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rPr>
              <w:t>真空泵、压力变送器、电磁阀、空气过滤器、PLC、温度控制器、继电器、等主要部件均为进口品牌。</w:t>
            </w:r>
            <w:r>
              <w:rPr>
                <w:rFonts w:hint="eastAsia" w:ascii="仿宋" w:hAnsi="仿宋" w:eastAsia="仿宋" w:cs="仿宋"/>
                <w:b w:val="0"/>
                <w:bCs/>
                <w:color w:val="auto"/>
                <w:sz w:val="24"/>
                <w:szCs w:val="24"/>
                <w:lang w:val="en-US" w:eastAsia="zh-CN"/>
              </w:rPr>
              <w:t>提供依据</w:t>
            </w:r>
          </w:p>
          <w:p>
            <w:pPr>
              <w:tabs>
                <w:tab w:val="left" w:pos="1845"/>
              </w:tabs>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bCs w:val="0"/>
                <w:color w:val="auto"/>
                <w:sz w:val="24"/>
                <w:szCs w:val="24"/>
              </w:rPr>
              <w:t>用户要求：</w:t>
            </w:r>
            <w:r>
              <w:rPr>
                <w:rFonts w:hint="eastAsia" w:ascii="仿宋" w:hAnsi="仿宋" w:eastAsia="仿宋" w:cs="仿宋"/>
                <w:b w:val="0"/>
                <w:bCs/>
                <w:color w:val="auto"/>
                <w:sz w:val="24"/>
                <w:szCs w:val="24"/>
              </w:rPr>
              <w:t>在</w:t>
            </w:r>
            <w:r>
              <w:rPr>
                <w:rFonts w:hint="eastAsia" w:ascii="仿宋" w:hAnsi="仿宋" w:eastAsia="仿宋" w:cs="仿宋"/>
                <w:b w:val="0"/>
                <w:bCs/>
                <w:color w:val="auto"/>
                <w:sz w:val="24"/>
                <w:szCs w:val="24"/>
                <w:lang w:val="en-US" w:eastAsia="zh-CN"/>
              </w:rPr>
              <w:t>全国</w:t>
            </w:r>
            <w:r>
              <w:rPr>
                <w:rFonts w:hint="eastAsia" w:ascii="仿宋" w:hAnsi="仿宋" w:eastAsia="仿宋" w:cs="仿宋"/>
                <w:b w:val="0"/>
                <w:bCs/>
                <w:color w:val="auto"/>
                <w:sz w:val="24"/>
                <w:szCs w:val="24"/>
              </w:rPr>
              <w:t>地区同类产品用户在</w:t>
            </w:r>
            <w:r>
              <w:rPr>
                <w:rFonts w:hint="eastAsia" w:ascii="仿宋" w:hAnsi="仿宋" w:eastAsia="仿宋" w:cs="仿宋"/>
                <w:b w:val="0"/>
                <w:bCs/>
                <w:color w:val="auto"/>
                <w:sz w:val="24"/>
                <w:szCs w:val="24"/>
                <w:lang w:val="en-US" w:eastAsia="zh-CN"/>
              </w:rPr>
              <w:t>30</w:t>
            </w:r>
            <w:r>
              <w:rPr>
                <w:rFonts w:hint="eastAsia" w:ascii="仿宋" w:hAnsi="仿宋" w:eastAsia="仿宋" w:cs="仿宋"/>
                <w:b w:val="0"/>
                <w:bCs/>
                <w:color w:val="auto"/>
                <w:sz w:val="24"/>
                <w:szCs w:val="24"/>
              </w:rPr>
              <w:t>家以上，并提供详细用户名单及联系方式</w:t>
            </w:r>
          </w:p>
          <w:p>
            <w:pPr>
              <w:spacing w:line="360" w:lineRule="auto"/>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★售后服务</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提供</w:t>
            </w:r>
            <w:r>
              <w:rPr>
                <w:rFonts w:hint="eastAsia" w:ascii="仿宋" w:hAnsi="仿宋" w:eastAsia="仿宋" w:cs="仿宋"/>
                <w:b w:val="0"/>
                <w:bCs/>
                <w:i w:val="0"/>
                <w:iCs w:val="0"/>
                <w:color w:val="auto"/>
                <w:sz w:val="24"/>
                <w:szCs w:val="24"/>
                <w:lang w:val="en-US" w:eastAsia="zh-CN"/>
              </w:rPr>
              <w:t>两</w:t>
            </w:r>
            <w:r>
              <w:rPr>
                <w:rFonts w:hint="eastAsia" w:ascii="仿宋" w:hAnsi="仿宋" w:eastAsia="仿宋" w:cs="仿宋"/>
                <w:b w:val="0"/>
                <w:bCs/>
                <w:i w:val="0"/>
                <w:iCs w:val="0"/>
                <w:color w:val="auto"/>
                <w:sz w:val="24"/>
                <w:szCs w:val="24"/>
              </w:rPr>
              <w:t>名</w:t>
            </w:r>
            <w:r>
              <w:rPr>
                <w:rFonts w:hint="eastAsia" w:ascii="仿宋" w:hAnsi="仿宋" w:eastAsia="仿宋" w:cs="仿宋"/>
                <w:b w:val="0"/>
                <w:bCs/>
                <w:color w:val="auto"/>
                <w:sz w:val="24"/>
                <w:szCs w:val="24"/>
              </w:rPr>
              <w:t>以上</w:t>
            </w:r>
            <w:r>
              <w:rPr>
                <w:rFonts w:hint="eastAsia" w:ascii="仿宋" w:hAnsi="仿宋" w:eastAsia="仿宋" w:cs="仿宋"/>
                <w:b w:val="0"/>
                <w:bCs/>
                <w:color w:val="auto"/>
                <w:sz w:val="24"/>
                <w:szCs w:val="24"/>
                <w:lang w:val="en-US" w:eastAsia="zh-CN"/>
              </w:rPr>
              <w:t>厂家</w:t>
            </w:r>
            <w:r>
              <w:rPr>
                <w:rFonts w:hint="eastAsia" w:ascii="仿宋" w:hAnsi="仿宋" w:eastAsia="仿宋" w:cs="仿宋"/>
                <w:b w:val="0"/>
                <w:bCs/>
                <w:color w:val="auto"/>
                <w:sz w:val="24"/>
                <w:szCs w:val="24"/>
              </w:rPr>
              <w:t>维修工程师</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并提供用户名单</w:t>
            </w:r>
            <w:r>
              <w:rPr>
                <w:rFonts w:hint="eastAsia" w:ascii="仿宋" w:hAnsi="仿宋" w:eastAsia="仿宋" w:cs="仿宋"/>
                <w:b w:val="0"/>
                <w:bCs/>
                <w:color w:val="auto"/>
                <w:sz w:val="24"/>
                <w:szCs w:val="24"/>
              </w:rPr>
              <w:t>；</w:t>
            </w:r>
          </w:p>
          <w:p>
            <w:pPr>
              <w:numPr>
                <w:ilvl w:val="0"/>
                <w:numId w:val="8"/>
              </w:numPr>
              <w:tabs>
                <w:tab w:val="left" w:pos="1845"/>
              </w:tabs>
              <w:spacing w:line="360" w:lineRule="auto"/>
              <w:ind w:firstLine="1458" w:firstLineChars="6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验收</w:t>
            </w:r>
            <w:r>
              <w:rPr>
                <w:rFonts w:hint="eastAsia" w:ascii="仿宋" w:hAnsi="仿宋" w:eastAsia="仿宋" w:cs="仿宋"/>
                <w:b w:val="0"/>
                <w:bCs/>
                <w:i w:val="0"/>
                <w:iCs w:val="0"/>
                <w:color w:val="auto"/>
                <w:sz w:val="24"/>
                <w:szCs w:val="24"/>
                <w:lang w:val="en-US" w:eastAsia="zh-CN"/>
              </w:rPr>
              <w:t>合格</w:t>
            </w:r>
            <w:r>
              <w:rPr>
                <w:rFonts w:hint="eastAsia" w:ascii="仿宋" w:hAnsi="仿宋" w:eastAsia="仿宋" w:cs="仿宋"/>
                <w:b w:val="0"/>
                <w:bCs/>
                <w:color w:val="auto"/>
                <w:sz w:val="24"/>
                <w:szCs w:val="24"/>
              </w:rPr>
              <w:t>后整机免费保修</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年，终身维护，如设备出现问题，供货方维修人员在接到通知</w:t>
            </w:r>
            <w:r>
              <w:rPr>
                <w:rFonts w:hint="eastAsia" w:ascii="仿宋" w:hAnsi="仿宋" w:eastAsia="仿宋" w:cs="仿宋"/>
                <w:b w:val="0"/>
                <w:bCs/>
                <w:color w:val="auto"/>
                <w:sz w:val="24"/>
                <w:szCs w:val="24"/>
                <w:lang w:val="en-US" w:eastAsia="zh-CN"/>
              </w:rPr>
              <w:t>24</w:t>
            </w:r>
            <w:r>
              <w:rPr>
                <w:rFonts w:hint="eastAsia" w:ascii="仿宋" w:hAnsi="仿宋" w:eastAsia="仿宋" w:cs="仿宋"/>
                <w:b w:val="0"/>
                <w:bCs/>
                <w:color w:val="auto"/>
                <w:sz w:val="24"/>
                <w:szCs w:val="24"/>
              </w:rPr>
              <w:t>小时内，到达现场进行维修。提供全套的操作手册及维修手册、光盘等，如有密码，则密码开放，免费现场培训操作及维修人员。</w:t>
            </w:r>
          </w:p>
          <w:p>
            <w:pPr>
              <w:numPr>
                <w:ilvl w:val="0"/>
                <w:numId w:val="8"/>
              </w:numPr>
              <w:tabs>
                <w:tab w:val="left" w:pos="1845"/>
              </w:tabs>
              <w:spacing w:line="360" w:lineRule="auto"/>
              <w:ind w:firstLine="1458" w:firstLineChars="600"/>
              <w:jc w:val="left"/>
              <w:rPr>
                <w:rFonts w:hint="eastAsia" w:ascii="仿宋" w:hAnsi="仿宋" w:eastAsia="仿宋" w:cs="仿宋"/>
                <w:color w:val="auto"/>
                <w:sz w:val="24"/>
                <w:szCs w:val="24"/>
                <w:lang w:val="en-US" w:eastAsia="zh-CN"/>
              </w:rPr>
            </w:pPr>
            <w:r>
              <w:rPr>
                <w:rFonts w:hint="eastAsia" w:ascii="仿宋" w:hAnsi="仿宋" w:eastAsia="仿宋" w:cs="仿宋"/>
                <w:b w:val="0"/>
                <w:bCs/>
                <w:color w:val="auto"/>
                <w:sz w:val="24"/>
                <w:szCs w:val="24"/>
                <w:lang w:val="en-US" w:eastAsia="zh-CN"/>
              </w:rPr>
              <w:t>★售后服务客户满意度：提供≥5份加盖终端用户公章的售后服务客户满意度调查表。</w:t>
            </w:r>
          </w:p>
        </w:tc>
        <w:tc>
          <w:tcPr>
            <w:tcW w:w="90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84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台</w:t>
            </w:r>
          </w:p>
        </w:tc>
        <w:tc>
          <w:tcPr>
            <w:tcW w:w="930" w:type="dxa"/>
            <w:vAlign w:val="center"/>
          </w:tcPr>
          <w:p>
            <w:pPr>
              <w:spacing w:line="360" w:lineRule="auto"/>
              <w:jc w:val="center"/>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1237"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封口机</w:t>
            </w:r>
          </w:p>
        </w:tc>
        <w:tc>
          <w:tcPr>
            <w:tcW w:w="6083" w:type="dxa"/>
            <w:vAlign w:val="center"/>
          </w:tcPr>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1.封口速度：10米/分钟</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2.微处理控制压印设备</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3.封口温度：可调节，80-220度</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4.电源：220伏  50赫兹</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5.时钟和日历功能</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6.关机状态下数据存储和日期更新功能</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7.自带封口温度、封口压力和封口速度等系统性能测试功能</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8.★触摸显示屏，可打印灭菌日期、时效日期、操作人员、科室名称、锅次号等相关信息,提供依据</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9.★可在操作屏幕内可录入科室名称、人员信息等内容，提供依据</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10.内置一台打印机，更换打印机色带方便。</w:t>
            </w:r>
          </w:p>
          <w:p>
            <w:pPr>
              <w:spacing w:line="360" w:lineRule="auto"/>
              <w:jc w:val="lef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★售后服务</w:t>
            </w:r>
            <w:r>
              <w:rPr>
                <w:rFonts w:hint="eastAsia" w:ascii="仿宋" w:hAnsi="仿宋" w:eastAsia="仿宋" w:cs="仿宋"/>
                <w:b/>
                <w:bCs w:val="0"/>
                <w:color w:val="auto"/>
                <w:sz w:val="24"/>
                <w:szCs w:val="24"/>
                <w:lang w:eastAsia="zh-CN"/>
              </w:rPr>
              <w:t>：</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提供</w:t>
            </w:r>
            <w:r>
              <w:rPr>
                <w:rFonts w:hint="eastAsia" w:ascii="仿宋" w:hAnsi="仿宋" w:eastAsia="仿宋" w:cs="仿宋"/>
                <w:b w:val="0"/>
                <w:bCs/>
                <w:i w:val="0"/>
                <w:iCs w:val="0"/>
                <w:color w:val="auto"/>
                <w:sz w:val="24"/>
                <w:szCs w:val="24"/>
                <w:lang w:val="en-US" w:eastAsia="zh-CN"/>
              </w:rPr>
              <w:t>两</w:t>
            </w:r>
            <w:r>
              <w:rPr>
                <w:rFonts w:hint="eastAsia" w:ascii="仿宋" w:hAnsi="仿宋" w:eastAsia="仿宋" w:cs="仿宋"/>
                <w:b w:val="0"/>
                <w:bCs/>
                <w:i w:val="0"/>
                <w:iCs w:val="0"/>
                <w:color w:val="auto"/>
                <w:sz w:val="24"/>
                <w:szCs w:val="24"/>
              </w:rPr>
              <w:t>名</w:t>
            </w:r>
            <w:r>
              <w:rPr>
                <w:rFonts w:hint="eastAsia" w:ascii="仿宋" w:hAnsi="仿宋" w:eastAsia="仿宋" w:cs="仿宋"/>
                <w:b w:val="0"/>
                <w:bCs/>
                <w:color w:val="auto"/>
                <w:sz w:val="24"/>
                <w:szCs w:val="24"/>
              </w:rPr>
              <w:t>以上</w:t>
            </w:r>
            <w:r>
              <w:rPr>
                <w:rFonts w:hint="eastAsia" w:ascii="仿宋" w:hAnsi="仿宋" w:eastAsia="仿宋" w:cs="仿宋"/>
                <w:b w:val="0"/>
                <w:bCs/>
                <w:color w:val="auto"/>
                <w:sz w:val="24"/>
                <w:szCs w:val="24"/>
                <w:lang w:val="en-US" w:eastAsia="zh-CN"/>
              </w:rPr>
              <w:t>厂家</w:t>
            </w:r>
            <w:r>
              <w:rPr>
                <w:rFonts w:hint="eastAsia" w:ascii="仿宋" w:hAnsi="仿宋" w:eastAsia="仿宋" w:cs="仿宋"/>
                <w:b w:val="0"/>
                <w:bCs/>
                <w:color w:val="auto"/>
                <w:sz w:val="24"/>
                <w:szCs w:val="24"/>
              </w:rPr>
              <w:t>维修工程师</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并提供用户名单</w:t>
            </w:r>
            <w:r>
              <w:rPr>
                <w:rFonts w:hint="eastAsia" w:ascii="仿宋" w:hAnsi="仿宋" w:eastAsia="仿宋" w:cs="仿宋"/>
                <w:b w:val="0"/>
                <w:bCs/>
                <w:color w:val="auto"/>
                <w:sz w:val="24"/>
                <w:szCs w:val="24"/>
              </w:rPr>
              <w:t>；</w:t>
            </w:r>
          </w:p>
          <w:p>
            <w:pPr>
              <w:numPr>
                <w:ilvl w:val="0"/>
                <w:numId w:val="9"/>
              </w:numPr>
              <w:tabs>
                <w:tab w:val="left" w:pos="1845"/>
              </w:tabs>
              <w:spacing w:line="360" w:lineRule="auto"/>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验收</w:t>
            </w:r>
            <w:r>
              <w:rPr>
                <w:rFonts w:hint="eastAsia" w:ascii="仿宋" w:hAnsi="仿宋" w:eastAsia="仿宋" w:cs="仿宋"/>
                <w:b w:val="0"/>
                <w:bCs/>
                <w:i w:val="0"/>
                <w:iCs w:val="0"/>
                <w:color w:val="auto"/>
                <w:sz w:val="24"/>
                <w:szCs w:val="24"/>
                <w:lang w:val="en-US" w:eastAsia="zh-CN"/>
              </w:rPr>
              <w:t>合格</w:t>
            </w:r>
            <w:r>
              <w:rPr>
                <w:rFonts w:hint="eastAsia" w:ascii="仿宋" w:hAnsi="仿宋" w:eastAsia="仿宋" w:cs="仿宋"/>
                <w:b w:val="0"/>
                <w:bCs/>
                <w:color w:val="auto"/>
                <w:sz w:val="24"/>
                <w:szCs w:val="24"/>
              </w:rPr>
              <w:t>后整机免费保修</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年，终身维护，如设备出现问题，供货方维修人员在接到通知</w:t>
            </w:r>
            <w:r>
              <w:rPr>
                <w:rFonts w:hint="eastAsia" w:ascii="仿宋" w:hAnsi="仿宋" w:eastAsia="仿宋" w:cs="仿宋"/>
                <w:b w:val="0"/>
                <w:bCs/>
                <w:color w:val="auto"/>
                <w:sz w:val="24"/>
                <w:szCs w:val="24"/>
                <w:lang w:val="en-US" w:eastAsia="zh-CN"/>
              </w:rPr>
              <w:t>24</w:t>
            </w:r>
            <w:r>
              <w:rPr>
                <w:rFonts w:hint="eastAsia" w:ascii="仿宋" w:hAnsi="仿宋" w:eastAsia="仿宋" w:cs="仿宋"/>
                <w:b w:val="0"/>
                <w:bCs/>
                <w:color w:val="auto"/>
                <w:sz w:val="24"/>
                <w:szCs w:val="24"/>
              </w:rPr>
              <w:t>小时内，到达现场进行维修。提供全套的操作手册及维修手册、光盘等，如有密码，则密码开放，免费现场培训操作及维修人员。</w:t>
            </w:r>
          </w:p>
          <w:p>
            <w:pPr>
              <w:numPr>
                <w:ilvl w:val="0"/>
                <w:numId w:val="9"/>
              </w:numPr>
              <w:tabs>
                <w:tab w:val="left" w:pos="1845"/>
              </w:tabs>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b w:val="0"/>
                <w:bCs/>
                <w:color w:val="auto"/>
                <w:sz w:val="24"/>
                <w:szCs w:val="24"/>
                <w:lang w:val="en-US" w:eastAsia="zh-CN"/>
              </w:rPr>
              <w:t>★售后服务客户满意度：提供≥5份加盖终端用户公章的售后服务客户满意度调查表。</w:t>
            </w:r>
          </w:p>
        </w:tc>
        <w:tc>
          <w:tcPr>
            <w:tcW w:w="90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84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台</w:t>
            </w:r>
          </w:p>
        </w:tc>
        <w:tc>
          <w:tcPr>
            <w:tcW w:w="930" w:type="dxa"/>
            <w:vAlign w:val="center"/>
          </w:tcPr>
          <w:p>
            <w:pPr>
              <w:spacing w:line="360" w:lineRule="auto"/>
              <w:jc w:val="center"/>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1237" w:type="dxa"/>
            <w:vAlign w:val="center"/>
          </w:tcPr>
          <w:p>
            <w:pPr>
              <w:spacing w:line="36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医用除锈仪</w:t>
            </w:r>
          </w:p>
        </w:tc>
        <w:tc>
          <w:tcPr>
            <w:tcW w:w="6083" w:type="dxa"/>
            <w:vAlign w:val="center"/>
          </w:tcPr>
          <w:p>
            <w:pPr>
              <w:pStyle w:val="7"/>
              <w:numPr>
                <w:ilvl w:val="0"/>
                <w:numId w:val="0"/>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1、技术要求</w:t>
            </w:r>
          </w:p>
          <w:p>
            <w:pPr>
              <w:pStyle w:val="7"/>
              <w:numPr>
                <w:ilvl w:val="0"/>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1.1.舱体尺寸</w:t>
            </w:r>
          </w:p>
          <w:p>
            <w:pPr>
              <w:pStyle w:val="7"/>
              <w:numPr>
                <w:ilvl w:val="0"/>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1.1.1容积≥15L</w:t>
            </w:r>
          </w:p>
          <w:p>
            <w:pPr>
              <w:pStyle w:val="7"/>
              <w:numPr>
                <w:ilvl w:val="0"/>
                <w:numId w:val="0"/>
              </w:numPr>
              <w:spacing w:line="360" w:lineRule="auto"/>
              <w:jc w:val="left"/>
              <w:rPr>
                <w:rStyle w:val="43"/>
                <w:rFonts w:hint="eastAsia" w:ascii="仿宋" w:hAnsi="仿宋" w:eastAsia="仿宋" w:cs="仿宋"/>
                <w:color w:val="auto"/>
                <w:sz w:val="24"/>
                <w:szCs w:val="24"/>
                <w:lang w:val="en-US" w:eastAsia="zh-CN" w:bidi="ar"/>
              </w:rPr>
            </w:pPr>
            <w:r>
              <w:rPr>
                <w:rFonts w:hint="eastAsia" w:ascii="仿宋" w:hAnsi="仿宋" w:eastAsia="仿宋" w:cs="仿宋"/>
                <w:b w:val="0"/>
                <w:bCs w:val="0"/>
                <w:color w:val="auto"/>
                <w:sz w:val="24"/>
                <w:szCs w:val="24"/>
                <w:lang w:val="en-US" w:eastAsia="zh-CN"/>
              </w:rPr>
              <w:t>1.1.2</w:t>
            </w:r>
            <w:r>
              <w:rPr>
                <w:rFonts w:hint="eastAsia" w:ascii="仿宋" w:hAnsi="仿宋" w:eastAsia="仿宋" w:cs="仿宋"/>
                <w:i w:val="0"/>
                <w:color w:val="auto"/>
                <w:kern w:val="0"/>
                <w:sz w:val="24"/>
                <w:szCs w:val="24"/>
                <w:u w:val="none"/>
                <w:lang w:val="en-US" w:eastAsia="zh-CN" w:bidi="ar"/>
              </w:rPr>
              <w:t>★材质：</w:t>
            </w:r>
            <w:r>
              <w:rPr>
                <w:rStyle w:val="43"/>
                <w:rFonts w:hint="eastAsia" w:ascii="仿宋" w:hAnsi="仿宋" w:eastAsia="仿宋" w:cs="仿宋"/>
                <w:color w:val="auto"/>
                <w:sz w:val="24"/>
                <w:szCs w:val="24"/>
                <w:lang w:val="en-US" w:eastAsia="zh-CN" w:bidi="ar"/>
              </w:rPr>
              <w:t>耐腐蚀性</w:t>
            </w:r>
            <w:r>
              <w:rPr>
                <w:rStyle w:val="38"/>
                <w:rFonts w:hint="eastAsia" w:ascii="仿宋" w:hAnsi="仿宋" w:eastAsia="仿宋" w:cs="仿宋"/>
                <w:color w:val="auto"/>
                <w:sz w:val="24"/>
                <w:szCs w:val="24"/>
                <w:lang w:val="en-US" w:eastAsia="zh-CN" w:bidi="ar"/>
              </w:rPr>
              <w:t>pc</w:t>
            </w:r>
            <w:r>
              <w:rPr>
                <w:rStyle w:val="43"/>
                <w:rFonts w:hint="eastAsia" w:ascii="仿宋" w:hAnsi="仿宋" w:eastAsia="仿宋" w:cs="仿宋"/>
                <w:color w:val="auto"/>
                <w:sz w:val="24"/>
                <w:szCs w:val="24"/>
                <w:lang w:val="en-US" w:eastAsia="zh-CN" w:bidi="ar"/>
              </w:rPr>
              <w:t>材质采用模具注塑成形，表面光滑易于清洁</w:t>
            </w:r>
          </w:p>
          <w:p>
            <w:pPr>
              <w:pStyle w:val="7"/>
              <w:numPr>
                <w:ilvl w:val="0"/>
                <w:numId w:val="0"/>
              </w:numPr>
              <w:spacing w:line="360" w:lineRule="auto"/>
              <w:jc w:val="left"/>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1.2加热系统</w:t>
            </w:r>
          </w:p>
          <w:p>
            <w:pPr>
              <w:pStyle w:val="7"/>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★加热管：采用耐腐蚀性的钛合金加热管，可有效预防除锈液对加热管的腐蚀。</w:t>
            </w:r>
          </w:p>
          <w:p>
            <w:pPr>
              <w:pStyle w:val="7"/>
              <w:numPr>
                <w:ilvl w:val="0"/>
                <w:numId w:val="0"/>
              </w:numPr>
              <w:spacing w:line="360" w:lineRule="auto"/>
              <w:jc w:val="left"/>
              <w:rPr>
                <w:rFonts w:hint="eastAsia" w:ascii="仿宋" w:hAnsi="仿宋" w:eastAsia="仿宋" w:cs="仿宋"/>
                <w:b/>
                <w:bCs/>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1.3管路系统</w:t>
            </w:r>
          </w:p>
          <w:p>
            <w:pPr>
              <w:pStyle w:val="7"/>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管路材质：管路系统中所有部件均采用耐腐性的尼龙材料和硅胶材质构成。</w:t>
            </w:r>
          </w:p>
          <w:p>
            <w:pPr>
              <w:pStyle w:val="7"/>
              <w:numPr>
                <w:ilvl w:val="0"/>
                <w:numId w:val="0"/>
              </w:numPr>
              <w:spacing w:line="360" w:lineRule="auto"/>
              <w:jc w:val="left"/>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1.4控制系统</w:t>
            </w:r>
          </w:p>
          <w:p>
            <w:pPr>
              <w:pStyle w:val="7"/>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控制方式：A. 数字控制，温度、时间可调可控，操作简便；B. PT100温度传感器，温度显示精确；C. 过压、过流保护，电路安全。</w:t>
            </w:r>
          </w:p>
          <w:p>
            <w:pPr>
              <w:pStyle w:val="7"/>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1.5沥水篮筐</w:t>
            </w:r>
          </w:p>
          <w:p>
            <w:pPr>
              <w:pStyle w:val="7"/>
              <w:numPr>
                <w:ilvl w:val="0"/>
                <w:numId w:val="0"/>
              </w:numPr>
              <w:spacing w:line="360" w:lineRule="auto"/>
              <w:jc w:val="left"/>
              <w:rPr>
                <w:rStyle w:val="44"/>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材质：</w:t>
            </w:r>
            <w:r>
              <w:rPr>
                <w:rStyle w:val="44"/>
                <w:rFonts w:hint="eastAsia" w:ascii="仿宋" w:hAnsi="仿宋" w:eastAsia="仿宋" w:cs="仿宋"/>
                <w:color w:val="auto"/>
                <w:sz w:val="24"/>
                <w:szCs w:val="24"/>
                <w:lang w:val="en-US" w:eastAsia="zh-CN" w:bidi="ar"/>
              </w:rPr>
              <w:t>采用优质耐腐蚀</w:t>
            </w:r>
            <w:r>
              <w:rPr>
                <w:rStyle w:val="45"/>
                <w:rFonts w:hint="eastAsia" w:ascii="仿宋" w:hAnsi="仿宋" w:eastAsia="仿宋" w:cs="仿宋"/>
                <w:color w:val="auto"/>
                <w:sz w:val="24"/>
                <w:szCs w:val="24"/>
                <w:lang w:val="en-US" w:eastAsia="zh-CN" w:bidi="ar"/>
              </w:rPr>
              <w:t>ABS</w:t>
            </w:r>
            <w:r>
              <w:rPr>
                <w:rStyle w:val="44"/>
                <w:rFonts w:hint="eastAsia" w:ascii="仿宋" w:hAnsi="仿宋" w:eastAsia="仿宋" w:cs="仿宋"/>
                <w:color w:val="auto"/>
                <w:sz w:val="24"/>
                <w:szCs w:val="24"/>
                <w:lang w:val="en-US" w:eastAsia="zh-CN" w:bidi="ar"/>
              </w:rPr>
              <w:t>材质注塑成形；</w:t>
            </w:r>
          </w:p>
          <w:p>
            <w:pPr>
              <w:pStyle w:val="7"/>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1.6辅助功能</w:t>
            </w:r>
          </w:p>
          <w:p>
            <w:pPr>
              <w:pStyle w:val="7"/>
              <w:numPr>
                <w:ilvl w:val="0"/>
                <w:numId w:val="0"/>
              </w:numPr>
              <w:spacing w:line="360" w:lineRule="auto"/>
              <w:jc w:val="left"/>
              <w:rPr>
                <w:rStyle w:val="44"/>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电动抛光轮：1000-8000r/min</w:t>
            </w:r>
            <w:r>
              <w:rPr>
                <w:rStyle w:val="44"/>
                <w:rFonts w:hint="eastAsia" w:ascii="仿宋" w:hAnsi="仿宋" w:eastAsia="仿宋" w:cs="仿宋"/>
                <w:color w:val="auto"/>
                <w:sz w:val="24"/>
                <w:szCs w:val="24"/>
                <w:lang w:val="en-US" w:eastAsia="zh-CN" w:bidi="ar"/>
              </w:rPr>
              <w:t>速度可调</w:t>
            </w:r>
          </w:p>
          <w:p>
            <w:pPr>
              <w:pStyle w:val="7"/>
              <w:numPr>
                <w:ilvl w:val="0"/>
                <w:numId w:val="0"/>
              </w:numPr>
              <w:spacing w:line="360" w:lineRule="auto"/>
              <w:jc w:val="left"/>
              <w:rPr>
                <w:rFonts w:hint="eastAsia" w:ascii="仿宋" w:hAnsi="仿宋" w:eastAsia="仿宋" w:cs="仿宋"/>
                <w:b/>
                <w:i w:val="0"/>
                <w:color w:val="auto"/>
                <w:kern w:val="0"/>
                <w:sz w:val="24"/>
                <w:szCs w:val="24"/>
                <w:u w:val="none"/>
                <w:lang w:val="en-US" w:eastAsia="zh-CN" w:bidi="ar"/>
              </w:rPr>
            </w:pPr>
            <w:r>
              <w:rPr>
                <w:rFonts w:hint="eastAsia" w:ascii="仿宋" w:hAnsi="仿宋" w:eastAsia="仿宋" w:cs="仿宋"/>
                <w:b/>
                <w:i w:val="0"/>
                <w:color w:val="auto"/>
                <w:kern w:val="0"/>
                <w:sz w:val="24"/>
                <w:szCs w:val="24"/>
                <w:u w:val="none"/>
                <w:lang w:val="en-US" w:eastAsia="zh-CN" w:bidi="ar"/>
              </w:rPr>
              <w:t>1.7整体参数</w:t>
            </w:r>
          </w:p>
          <w:p>
            <w:pPr>
              <w:pStyle w:val="7"/>
              <w:numPr>
                <w:ilvl w:val="0"/>
                <w:numId w:val="0"/>
              </w:numPr>
              <w:spacing w:line="360" w:lineRule="auto"/>
              <w:jc w:val="left"/>
              <w:rPr>
                <w:rStyle w:val="46"/>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1.7.1运行时间：依据设定时间而定，0</w:t>
            </w:r>
            <w:r>
              <w:rPr>
                <w:rStyle w:val="46"/>
                <w:rFonts w:hint="eastAsia" w:ascii="仿宋" w:hAnsi="仿宋" w:eastAsia="仿宋" w:cs="仿宋"/>
                <w:color w:val="auto"/>
                <w:sz w:val="24"/>
                <w:szCs w:val="24"/>
                <w:lang w:val="en-US" w:eastAsia="zh-CN" w:bidi="ar"/>
              </w:rPr>
              <w:t>-99min可调</w:t>
            </w:r>
          </w:p>
          <w:p>
            <w:pPr>
              <w:pStyle w:val="7"/>
              <w:numPr>
                <w:ilvl w:val="0"/>
                <w:numId w:val="0"/>
              </w:numPr>
              <w:spacing w:line="360" w:lineRule="auto"/>
              <w:jc w:val="left"/>
              <w:rPr>
                <w:rStyle w:val="47"/>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1.7.2设备净重：≤20</w:t>
            </w:r>
            <w:r>
              <w:rPr>
                <w:rStyle w:val="47"/>
                <w:rFonts w:hint="eastAsia" w:ascii="仿宋" w:hAnsi="仿宋" w:eastAsia="仿宋" w:cs="仿宋"/>
                <w:color w:val="auto"/>
                <w:sz w:val="24"/>
                <w:szCs w:val="24"/>
                <w:lang w:val="en-US" w:eastAsia="zh-CN" w:bidi="ar"/>
              </w:rPr>
              <w:t>kg</w:t>
            </w:r>
          </w:p>
          <w:p>
            <w:pPr>
              <w:pStyle w:val="7"/>
              <w:numPr>
                <w:ilvl w:val="0"/>
                <w:numId w:val="0"/>
              </w:numPr>
              <w:spacing w:line="360" w:lineRule="auto"/>
              <w:jc w:val="left"/>
              <w:rPr>
                <w:rStyle w:val="47"/>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1.7.3设备运行重量：≤35</w:t>
            </w:r>
            <w:r>
              <w:rPr>
                <w:rStyle w:val="47"/>
                <w:rFonts w:hint="eastAsia" w:ascii="仿宋" w:hAnsi="仿宋" w:eastAsia="仿宋" w:cs="仿宋"/>
                <w:color w:val="auto"/>
                <w:sz w:val="24"/>
                <w:szCs w:val="24"/>
                <w:lang w:val="en-US" w:eastAsia="zh-CN" w:bidi="ar"/>
              </w:rPr>
              <w:t>kg</w:t>
            </w:r>
          </w:p>
          <w:p>
            <w:pPr>
              <w:pStyle w:val="7"/>
              <w:numPr>
                <w:ilvl w:val="0"/>
                <w:numId w:val="0"/>
              </w:numPr>
              <w:spacing w:line="360" w:lineRule="auto"/>
              <w:jc w:val="left"/>
              <w:rPr>
                <w:rStyle w:val="43"/>
                <w:rFonts w:hint="eastAsia" w:ascii="仿宋" w:hAnsi="仿宋" w:eastAsia="仿宋" w:cs="仿宋"/>
                <w:color w:val="auto"/>
                <w:sz w:val="24"/>
                <w:szCs w:val="24"/>
                <w:lang w:val="en-US" w:eastAsia="zh-CN" w:bidi="ar"/>
              </w:rPr>
            </w:pPr>
            <w:r>
              <w:rPr>
                <w:rFonts w:hint="eastAsia" w:ascii="仿宋" w:hAnsi="仿宋" w:eastAsia="仿宋" w:cs="仿宋"/>
                <w:i w:val="0"/>
                <w:color w:val="auto"/>
                <w:kern w:val="0"/>
                <w:sz w:val="24"/>
                <w:szCs w:val="24"/>
                <w:u w:val="none"/>
                <w:lang w:val="en-US" w:eastAsia="zh-CN" w:bidi="ar"/>
              </w:rPr>
              <w:t>1.7.4加热方式：电加热≤3KW</w:t>
            </w:r>
          </w:p>
          <w:p>
            <w:pPr>
              <w:widowControl/>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bCs/>
                <w:i w:val="0"/>
                <w:color w:val="auto"/>
                <w:kern w:val="0"/>
                <w:sz w:val="24"/>
                <w:szCs w:val="24"/>
                <w:u w:val="none"/>
                <w:lang w:val="en-US" w:eastAsia="zh-CN" w:bidi="ar"/>
              </w:rPr>
              <w:t>1.8售后服务：</w:t>
            </w:r>
            <w:r>
              <w:rPr>
                <w:rFonts w:hint="eastAsia" w:ascii="仿宋" w:hAnsi="仿宋" w:eastAsia="仿宋" w:cs="仿宋"/>
                <w:i w:val="0"/>
                <w:color w:val="auto"/>
                <w:kern w:val="0"/>
                <w:sz w:val="24"/>
                <w:szCs w:val="24"/>
                <w:u w:val="none"/>
                <w:lang w:val="en-US" w:eastAsia="zh-CN" w:bidi="ar"/>
              </w:rPr>
              <w:t>验收合格后整机免费保修2年，终身维护，如设备出现问题，供货方维修人员在接到通知24小时内，到达现场进行维修。</w:t>
            </w:r>
          </w:p>
          <w:p>
            <w:pPr>
              <w:widowControl/>
              <w:numPr>
                <w:ilvl w:val="0"/>
                <w:numId w:val="0"/>
              </w:numPr>
              <w:spacing w:line="360" w:lineRule="auto"/>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color w:val="auto"/>
                <w:sz w:val="24"/>
                <w:szCs w:val="24"/>
                <w:lang w:val="en-US" w:eastAsia="zh-CN"/>
              </w:rPr>
              <w:t>★售后服务客户满意度：提供≥5份加盖终端用户公章的售后服务客户满意度调查表。</w:t>
            </w:r>
          </w:p>
        </w:tc>
        <w:tc>
          <w:tcPr>
            <w:tcW w:w="90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84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台</w:t>
            </w:r>
          </w:p>
        </w:tc>
        <w:tc>
          <w:tcPr>
            <w:tcW w:w="930" w:type="dxa"/>
            <w:vAlign w:val="center"/>
          </w:tcPr>
          <w:p>
            <w:pPr>
              <w:spacing w:line="360" w:lineRule="auto"/>
              <w:jc w:val="center"/>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1237" w:type="dxa"/>
            <w:vAlign w:val="center"/>
          </w:tcPr>
          <w:p>
            <w:pPr>
              <w:spacing w:line="36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绝缘检测仪</w:t>
            </w:r>
          </w:p>
        </w:tc>
        <w:tc>
          <w:tcPr>
            <w:tcW w:w="6083" w:type="dxa"/>
            <w:vAlign w:val="center"/>
          </w:tcPr>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1.为医院消毒供应中心、手术室和内镜室等科室现场对有源医疗器械进行绝缘或通断检测</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2.输出电压0～5000V可调</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3.输出电流≤0.1 mA</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4.工作时间≥48h</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5.设备主要技术要求/标准性能</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i w:val="0"/>
                <w:color w:val="auto"/>
                <w:kern w:val="0"/>
                <w:sz w:val="24"/>
                <w:szCs w:val="24"/>
                <w:u w:val="none"/>
                <w:lang w:val="en-US" w:eastAsia="zh-CN" w:bidi="ar"/>
              </w:rPr>
              <w:t>★</w:t>
            </w:r>
            <w:r>
              <w:rPr>
                <w:rFonts w:hint="eastAsia" w:ascii="仿宋" w:hAnsi="仿宋" w:eastAsia="仿宋" w:cs="仿宋"/>
                <w:color w:val="auto"/>
                <w:sz w:val="24"/>
                <w:szCs w:val="24"/>
                <w:lang w:val="en-US" w:eastAsia="zh-CN"/>
              </w:rPr>
              <w:t>5.1彩色≥2寸触摸屏，提供触摸操作界面</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5.2可预先设置≥4个常用测量电压模式，满足常规器械的检测需要</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5.3具有高压测试时间设置功能，可根据实际需要在2～20秒内设置高压可持续时间</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5.4具有高压放电时间连续2～20秒可调，可根据探测要求预置放电时间</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5.5具有声、光、影三种方式同时报警提示</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5.6具有休眠功能</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i w:val="0"/>
                <w:color w:val="auto"/>
                <w:kern w:val="0"/>
                <w:sz w:val="24"/>
                <w:szCs w:val="24"/>
                <w:u w:val="none"/>
                <w:lang w:val="en-US" w:eastAsia="zh-CN" w:bidi="ar"/>
              </w:rPr>
              <w:t>★</w:t>
            </w:r>
            <w:r>
              <w:rPr>
                <w:rFonts w:hint="eastAsia" w:ascii="仿宋" w:hAnsi="仿宋" w:eastAsia="仿宋" w:cs="仿宋"/>
                <w:color w:val="auto"/>
                <w:sz w:val="24"/>
                <w:szCs w:val="24"/>
                <w:lang w:val="en-US" w:eastAsia="zh-CN"/>
              </w:rPr>
              <w:t>5.7配件齐全，具有≥8个以上的附件，提供照片及明细。</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5.8体积小，重量轻，方便携带</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i w:val="0"/>
                <w:color w:val="auto"/>
                <w:kern w:val="0"/>
                <w:sz w:val="24"/>
                <w:szCs w:val="24"/>
                <w:u w:val="none"/>
                <w:lang w:val="en-US" w:eastAsia="zh-CN" w:bidi="ar"/>
              </w:rPr>
              <w:t>★</w:t>
            </w:r>
            <w:r>
              <w:rPr>
                <w:rFonts w:hint="eastAsia" w:ascii="仿宋" w:hAnsi="仿宋" w:eastAsia="仿宋" w:cs="仿宋"/>
                <w:color w:val="auto"/>
                <w:sz w:val="24"/>
                <w:szCs w:val="24"/>
                <w:lang w:val="en-US" w:eastAsia="zh-CN"/>
              </w:rPr>
              <w:t>6.该仪器有主机、检测用附件和铝制包装箱组成</w:t>
            </w:r>
          </w:p>
          <w:p>
            <w:pPr>
              <w:pStyle w:val="7"/>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7.售后服务：验收合格后整机免费保修2年，终身维护，如设备出现问题，供货方维修人员在接到通知24小时内，到达现场进行维修。</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val="0"/>
                <w:bCs/>
                <w:color w:val="auto"/>
                <w:sz w:val="24"/>
                <w:szCs w:val="24"/>
                <w:lang w:val="en-US" w:eastAsia="zh-CN"/>
              </w:rPr>
              <w:t>★售后服务客户满意度：提供≥5份加盖终端用户公章的售后服务客户满意度调查表。</w:t>
            </w:r>
          </w:p>
        </w:tc>
        <w:tc>
          <w:tcPr>
            <w:tcW w:w="90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84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台</w:t>
            </w:r>
          </w:p>
        </w:tc>
        <w:tc>
          <w:tcPr>
            <w:tcW w:w="930" w:type="dxa"/>
            <w:vAlign w:val="center"/>
          </w:tcPr>
          <w:p>
            <w:pPr>
              <w:spacing w:line="360" w:lineRule="auto"/>
              <w:jc w:val="center"/>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3" w:type="dxa"/>
            <w:gridSpan w:val="6"/>
            <w:vAlign w:val="center"/>
          </w:tcPr>
          <w:p>
            <w:p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bCs w:val="0"/>
                <w:color w:val="auto"/>
                <w:sz w:val="24"/>
                <w:szCs w:val="24"/>
                <w:lang w:val="en-US" w:eastAsia="zh-CN"/>
              </w:rPr>
              <w:t>特别说明：</w:t>
            </w:r>
            <w:r>
              <w:rPr>
                <w:rFonts w:hint="eastAsia" w:ascii="仿宋" w:hAnsi="仿宋" w:eastAsia="仿宋" w:cs="仿宋"/>
                <w:b/>
                <w:bCs w:val="0"/>
                <w:color w:val="auto"/>
                <w:sz w:val="24"/>
                <w:szCs w:val="24"/>
                <w:highlight w:val="none"/>
                <w:lang w:eastAsia="zh-CN"/>
              </w:rPr>
              <w:t>非★参数、★参数允许出现负偏离，具体扣分情况详见评分办法技术指标、参数响应情况</w:t>
            </w:r>
          </w:p>
        </w:tc>
      </w:tr>
    </w:tbl>
    <w:p>
      <w:pPr>
        <w:spacing w:line="4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1.2包装要求</w:t>
      </w:r>
    </w:p>
    <w:p>
      <w:pPr>
        <w:shd w:val="clear" w:color="auto" w:fill="auto"/>
        <w:spacing w:line="264" w:lineRule="auto"/>
        <w:ind w:firstLine="486" w:firstLineChars="200"/>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hd w:val="clear" w:color="auto" w:fill="auto"/>
        <w:spacing w:line="264" w:lineRule="auto"/>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1.3项目商务要求</w:t>
      </w:r>
    </w:p>
    <w:p>
      <w:pPr>
        <w:shd w:val="clear" w:color="auto" w:fill="auto"/>
        <w:spacing w:line="264" w:lineRule="auto"/>
        <w:ind w:firstLine="486" w:firstLineChars="200"/>
        <w:rPr>
          <w:rFonts w:hint="eastAsia" w:ascii="Times New Roman" w:hAnsi="Times New Roman" w:eastAsia="仿宋" w:cs="Times New Roman"/>
          <w:bCs/>
          <w:color w:val="auto"/>
          <w:szCs w:val="21"/>
          <w:lang w:eastAsia="zh-CN"/>
        </w:rPr>
      </w:pPr>
      <w:r>
        <w:rPr>
          <w:rFonts w:hint="eastAsia" w:ascii="Times New Roman" w:hAnsi="Times New Roman" w:eastAsia="仿宋" w:cs="Times New Roman"/>
          <w:b/>
          <w:bCs w:val="0"/>
          <w:color w:val="auto"/>
          <w:szCs w:val="21"/>
          <w:lang w:eastAsia="zh-CN"/>
        </w:rPr>
        <w:t>（一）</w:t>
      </w:r>
      <w:r>
        <w:rPr>
          <w:rFonts w:hint="eastAsia" w:ascii="Times New Roman" w:hAnsi="Times New Roman" w:eastAsia="仿宋" w:cs="Times New Roman"/>
          <w:b/>
          <w:bCs w:val="0"/>
          <w:color w:val="auto"/>
          <w:szCs w:val="21"/>
        </w:rPr>
        <w:t>实施（交货）时间 ：</w:t>
      </w:r>
      <w:r>
        <w:rPr>
          <w:rFonts w:hint="eastAsia" w:ascii="Times New Roman" w:hAnsi="Times New Roman" w:eastAsia="仿宋" w:cs="Times New Roman"/>
          <w:bCs/>
          <w:color w:val="auto"/>
          <w:szCs w:val="21"/>
        </w:rPr>
        <w:t>合同签订后</w:t>
      </w:r>
      <w:r>
        <w:rPr>
          <w:rFonts w:hint="eastAsia" w:ascii="Times New Roman" w:hAnsi="Times New Roman" w:eastAsia="仿宋" w:cs="Times New Roman"/>
          <w:bCs/>
          <w:color w:val="auto"/>
          <w:szCs w:val="21"/>
          <w:lang w:eastAsia="zh-CN"/>
        </w:rPr>
        <w:t>在</w:t>
      </w:r>
      <w:r>
        <w:rPr>
          <w:rFonts w:hint="eastAsia" w:ascii="Times New Roman" w:hAnsi="Times New Roman" w:eastAsia="仿宋" w:cs="Times New Roman"/>
          <w:bCs/>
          <w:color w:val="auto"/>
          <w:szCs w:val="21"/>
          <w:lang w:val="en-US" w:eastAsia="zh-CN"/>
        </w:rPr>
        <w:t>30天</w:t>
      </w:r>
      <w:r>
        <w:rPr>
          <w:rFonts w:hint="eastAsia" w:ascii="Times New Roman" w:hAnsi="Times New Roman" w:eastAsia="仿宋" w:cs="Times New Roman"/>
          <w:bCs/>
          <w:color w:val="auto"/>
          <w:szCs w:val="21"/>
        </w:rPr>
        <w:t>内</w:t>
      </w:r>
      <w:r>
        <w:rPr>
          <w:rFonts w:hint="eastAsia" w:ascii="Times New Roman" w:hAnsi="Times New Roman" w:eastAsia="仿宋" w:cs="Times New Roman"/>
          <w:bCs/>
          <w:color w:val="auto"/>
          <w:szCs w:val="21"/>
          <w:lang w:eastAsia="zh-CN"/>
        </w:rPr>
        <w:t>完成供货。</w:t>
      </w:r>
    </w:p>
    <w:p>
      <w:pPr>
        <w:shd w:val="clear" w:color="auto" w:fill="auto"/>
        <w:spacing w:line="264" w:lineRule="auto"/>
        <w:ind w:firstLine="486" w:firstLineChars="200"/>
        <w:rPr>
          <w:rFonts w:hint="eastAsia" w:ascii="Times New Roman" w:hAnsi="Times New Roman" w:eastAsia="仿宋" w:cs="Times New Roman"/>
          <w:bCs/>
          <w:color w:val="auto"/>
          <w:szCs w:val="21"/>
        </w:rPr>
      </w:pPr>
      <w:r>
        <w:rPr>
          <w:rFonts w:hint="eastAsia" w:ascii="Times New Roman" w:hAnsi="Times New Roman" w:eastAsia="仿宋" w:cs="Times New Roman"/>
          <w:b/>
          <w:bCs w:val="0"/>
          <w:color w:val="auto"/>
          <w:szCs w:val="21"/>
        </w:rPr>
        <w:t>（二）实施（交货）地点 ：</w:t>
      </w:r>
      <w:r>
        <w:rPr>
          <w:rFonts w:hint="eastAsia" w:ascii="Times New Roman" w:hAnsi="Times New Roman" w:eastAsia="仿宋" w:cs="Times New Roman"/>
          <w:bCs/>
          <w:color w:val="auto"/>
          <w:szCs w:val="21"/>
        </w:rPr>
        <w:t>甲方指定地点</w:t>
      </w:r>
    </w:p>
    <w:p>
      <w:pPr>
        <w:shd w:val="clear" w:color="auto" w:fill="auto"/>
        <w:spacing w:line="264" w:lineRule="auto"/>
        <w:ind w:firstLine="486" w:firstLineChars="200"/>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（三）报价要求</w:t>
      </w:r>
    </w:p>
    <w:p>
      <w:pPr>
        <w:shd w:val="clear" w:color="auto" w:fill="auto"/>
        <w:spacing w:line="264" w:lineRule="auto"/>
        <w:ind w:firstLine="486" w:firstLineChars="200"/>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本次报价为人民币报价，投标报价应包括：货物本身价格、包装费、运输费用、保险费用、</w:t>
      </w:r>
      <w:r>
        <w:rPr>
          <w:rFonts w:hint="eastAsia" w:ascii="Times New Roman" w:hAnsi="Times New Roman" w:eastAsia="仿宋" w:cs="Times New Roman"/>
          <w:bCs/>
          <w:color w:val="auto"/>
          <w:szCs w:val="21"/>
          <w:lang w:eastAsia="zh-CN"/>
        </w:rPr>
        <w:t>安装调试费、</w:t>
      </w:r>
      <w:r>
        <w:rPr>
          <w:rFonts w:hint="eastAsia" w:ascii="Times New Roman" w:hAnsi="Times New Roman" w:eastAsia="仿宋" w:cs="Times New Roman"/>
          <w:bCs/>
          <w:color w:val="auto"/>
          <w:szCs w:val="21"/>
        </w:rPr>
        <w:t>装卸费、损耗、税金费用、自检费、人工费、其他配件费及验收合格前和质保期内发生的一切费用、应当提供的伴随服务/售后服务费用。</w:t>
      </w:r>
    </w:p>
    <w:p>
      <w:pPr>
        <w:shd w:val="clear" w:color="auto" w:fill="auto"/>
        <w:spacing w:line="264" w:lineRule="auto"/>
        <w:ind w:firstLine="486" w:firstLineChars="200"/>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（四）质保要求</w:t>
      </w:r>
    </w:p>
    <w:p>
      <w:pPr>
        <w:shd w:val="clear" w:color="auto" w:fill="auto"/>
        <w:spacing w:line="264" w:lineRule="auto"/>
        <w:ind w:firstLine="486" w:firstLineChars="200"/>
        <w:rPr>
          <w:rFonts w:hint="eastAsia" w:ascii="Times New Roman" w:hAnsi="Times New Roman" w:eastAsia="仿宋" w:cs="Times New Roman"/>
          <w:bCs/>
          <w:color w:val="auto"/>
          <w:szCs w:val="21"/>
          <w:lang w:eastAsia="zh-CN"/>
        </w:rPr>
      </w:pPr>
      <w:r>
        <w:rPr>
          <w:rFonts w:hint="eastAsia" w:ascii="Times New Roman" w:hAnsi="Times New Roman" w:eastAsia="仿宋" w:cs="Times New Roman"/>
          <w:bCs/>
          <w:color w:val="auto"/>
          <w:szCs w:val="21"/>
        </w:rPr>
        <w:t>1、本项目</w:t>
      </w:r>
      <w:r>
        <w:rPr>
          <w:rFonts w:hint="eastAsia" w:eastAsia="仿宋" w:cs="Times New Roman"/>
          <w:bCs/>
          <w:color w:val="auto"/>
          <w:szCs w:val="21"/>
          <w:lang w:eastAsia="zh-CN"/>
        </w:rPr>
        <w:t>每种</w:t>
      </w:r>
      <w:r>
        <w:rPr>
          <w:rFonts w:hint="eastAsia" w:ascii="Times New Roman" w:hAnsi="Times New Roman" w:eastAsia="仿宋" w:cs="Times New Roman"/>
          <w:bCs/>
          <w:color w:val="auto"/>
          <w:szCs w:val="21"/>
          <w:lang w:eastAsia="zh-CN"/>
        </w:rPr>
        <w:t>医疗设备质保期详见参数列表</w:t>
      </w:r>
    </w:p>
    <w:p>
      <w:pPr>
        <w:shd w:val="clear" w:color="auto" w:fill="auto"/>
        <w:spacing w:line="264" w:lineRule="auto"/>
        <w:ind w:firstLine="486" w:firstLineChars="200"/>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2、乙方应保证所提供的货物是全新、未使用过的原装合格正品，并完全符合国家标准和行业的相关标准。</w:t>
      </w:r>
    </w:p>
    <w:p>
      <w:pPr>
        <w:shd w:val="clear" w:color="auto" w:fill="auto"/>
        <w:spacing w:line="264" w:lineRule="auto"/>
        <w:ind w:firstLine="486" w:firstLineChars="200"/>
        <w:rPr>
          <w:rFonts w:hint="eastAsia"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rPr>
        <w:t xml:space="preserve">（五）售后服务、理赔、质量技术及验收保证的承诺及其他要求   </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1、产品使用：甲方在使用乙方所供产品中出现问题需乙方解决时，乙方应无偿解决（退换货），维护解决不了的，乙方无条件更换。</w:t>
      </w:r>
    </w:p>
    <w:p>
      <w:pPr>
        <w:shd w:val="clear" w:color="auto" w:fill="auto"/>
        <w:spacing w:line="264" w:lineRule="auto"/>
        <w:ind w:firstLine="486" w:firstLineChars="200"/>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保证产品为全新原厂设备；在调试验收后提供保修服务，保质期内有关于产品质量引发的费用，由乙方承担。保质期内由于甲方的使用不当或者是自然环境造成的，由乙方免费提供维修，维修所用的材料和配件均只收取成本价。质保期期间除更换易损件其他检查、维修提供免费维护维修。</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3、符合国家行业标准要求。</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 xml:space="preserve">4、质保期内，当采购人遇到使用及技术问题电话咨询不能解决的，须在24小时内到达现场进行处理。    </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4.1、质保期内，设备出现故障，24小时内到达现场，一般故障8小时内修复，较大故障48小时内解决问题。每年提供不少于4次回访。</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5、交货时应提供以下技术或培训资料（如涉及）</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5.1原产地证明书(由制造厂签发)；</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5.2提供主机及配套设备的安装图纸及说明；</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5.3提供主机及配套设备使用说明书、维护手册；</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5.4备件手册、零件及易损件的图纸及相关资料；</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5.5其它相关技术资料。</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6、投标人设有健全的售后服务机构网点，终端售后服务机构网点有明细以便监督（包括电话、地址、店名、联系人）(附有效的证明资料；如房屋租赁合同或产权证)。如发生以下情况，及时响应并解决故障。</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7、在质保期内，如果投标人的产品技术升级，投标人应及时通知采购人，如采购人有相应要求，投标人应对采购人购买的产品进行升级服务。</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8、质保期过后，投标人应同样提供免费电话咨询服务，并应承诺提供该产品上门维护服务。</w:t>
      </w:r>
    </w:p>
    <w:p>
      <w:pPr>
        <w:shd w:val="clear" w:color="auto" w:fill="auto"/>
        <w:spacing w:line="264" w:lineRule="auto"/>
        <w:ind w:firstLine="486" w:firstLineChars="200"/>
        <w:rPr>
          <w:rFonts w:hint="default"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lang w:val="en-US" w:eastAsia="zh-CN"/>
        </w:rPr>
        <w:t>（六）付款方式</w:t>
      </w:r>
      <w:r>
        <w:rPr>
          <w:rFonts w:hint="eastAsia" w:eastAsia="仿宋" w:cs="Times New Roman"/>
          <w:b/>
          <w:bCs w:val="0"/>
          <w:color w:val="auto"/>
          <w:szCs w:val="21"/>
          <w:lang w:val="en-US" w:eastAsia="zh-CN"/>
        </w:rPr>
        <w:t>：货供完成安装调试验收合格后付全部货款的70%，设备正常运行3个月后付剩余30%。</w:t>
      </w:r>
    </w:p>
    <w:bookmarkEnd w:id="45"/>
    <w:bookmarkEnd w:id="46"/>
    <w:bookmarkEnd w:id="47"/>
    <w:p>
      <w:pPr>
        <w:shd w:val="clear" w:color="auto" w:fill="auto"/>
        <w:spacing w:line="264" w:lineRule="auto"/>
        <w:ind w:firstLine="486" w:firstLineChars="200"/>
        <w:rPr>
          <w:rFonts w:hint="eastAsia" w:ascii="Times New Roman" w:hAnsi="Times New Roman" w:eastAsia="仿宋" w:cs="Times New Roman"/>
          <w:b/>
          <w:bCs w:val="0"/>
          <w:color w:val="auto"/>
          <w:szCs w:val="21"/>
          <w:lang w:val="en-US" w:eastAsia="zh-CN"/>
        </w:rPr>
      </w:pPr>
      <w:bookmarkStart w:id="48" w:name="_Toc21807"/>
      <w:bookmarkStart w:id="49" w:name="_Toc8238"/>
      <w:bookmarkStart w:id="50" w:name="_Toc16945"/>
      <w:bookmarkStart w:id="51" w:name="_Toc469495740"/>
      <w:r>
        <w:rPr>
          <w:rFonts w:hint="eastAsia" w:ascii="Times New Roman" w:hAnsi="Times New Roman" w:eastAsia="仿宋" w:cs="Times New Roman"/>
          <w:b/>
          <w:bCs w:val="0"/>
          <w:color w:val="auto"/>
          <w:szCs w:val="21"/>
          <w:lang w:val="en-US" w:eastAsia="zh-CN"/>
        </w:rPr>
        <w:t>（七）验收</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1、供应商提供的产品为全新未使用且符合相关法律法规要求的合格产品。</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2、供应商提供的产品型号、规格等与投标文件、合同规定内容完全一致，且满足采购方提出的采购需求。</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3、货物到达现场后，供应商应在使用单位人员在场情况下当面共同清点、检查，作出检查记录，双方签字确认。</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4、货物验收时，供应商向采购人提供生产厂家出具的验收报告、合格证、厂家资格证件等相关文件。</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5、供应商提供的货物未达到招标文件规定要求，且对采购人造成损失的，由供应商承担一切责任，并赔偿所造成的损失。</w:t>
      </w:r>
    </w:p>
    <w:p>
      <w:pPr>
        <w:shd w:val="clear" w:color="auto" w:fill="auto"/>
        <w:spacing w:line="264" w:lineRule="auto"/>
        <w:ind w:firstLine="486" w:firstLineChars="200"/>
        <w:rPr>
          <w:rFonts w:hint="eastAsia"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lang w:val="en-US" w:eastAsia="zh-CN"/>
        </w:rPr>
        <w:t>（八） 知识产权</w:t>
      </w:r>
      <w:bookmarkEnd w:id="48"/>
      <w:bookmarkEnd w:id="49"/>
      <w:bookmarkEnd w:id="50"/>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hd w:val="clear" w:color="auto" w:fill="auto"/>
        <w:spacing w:line="264" w:lineRule="auto"/>
        <w:ind w:firstLine="486" w:firstLineChars="200"/>
        <w:rPr>
          <w:rFonts w:hint="eastAsia" w:ascii="Times New Roman" w:hAnsi="Times New Roman" w:eastAsia="仿宋" w:cs="Times New Roman"/>
          <w:b/>
          <w:bCs w:val="0"/>
          <w:color w:val="auto"/>
          <w:szCs w:val="21"/>
          <w:lang w:val="en-US" w:eastAsia="zh-CN"/>
        </w:rPr>
      </w:pPr>
      <w:bookmarkStart w:id="52" w:name="_Toc20832"/>
      <w:bookmarkStart w:id="53" w:name="_Toc12239"/>
      <w:bookmarkStart w:id="54" w:name="_Toc7598"/>
      <w:bookmarkStart w:id="55" w:name="_Toc439255252"/>
      <w:bookmarkStart w:id="56" w:name="_Toc12840_WPSOffice_Level1"/>
      <w:bookmarkStart w:id="57" w:name="_Toc267320054"/>
      <w:r>
        <w:rPr>
          <w:rFonts w:hint="eastAsia" w:ascii="Times New Roman" w:hAnsi="Times New Roman" w:eastAsia="仿宋" w:cs="Times New Roman"/>
          <w:b/>
          <w:bCs w:val="0"/>
          <w:color w:val="auto"/>
          <w:szCs w:val="21"/>
          <w:lang w:val="en-US" w:eastAsia="zh-CN"/>
        </w:rPr>
        <w:t>（九） 其他</w:t>
      </w:r>
      <w:bookmarkEnd w:id="52"/>
      <w:bookmarkEnd w:id="53"/>
      <w:bookmarkEnd w:id="54"/>
    </w:p>
    <w:bookmarkEnd w:id="55"/>
    <w:bookmarkEnd w:id="56"/>
    <w:bookmarkEnd w:id="57"/>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1、投标人必须在投标文件中对以上条款和服务承诺明确列出，承诺内容必须达到本篇及招标文件其他条款的要求。</w:t>
      </w:r>
    </w:p>
    <w:p>
      <w:pPr>
        <w:shd w:val="clear" w:color="auto" w:fill="auto"/>
        <w:spacing w:line="264" w:lineRule="auto"/>
        <w:ind w:firstLine="486" w:firstLineChars="200"/>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2、其他未尽事宜由供需双方在采购合同中详细约定。</w:t>
      </w:r>
    </w:p>
    <w:bookmarkEnd w:id="51"/>
    <w:p>
      <w:pPr>
        <w:numPr>
          <w:ilvl w:val="0"/>
          <w:numId w:val="0"/>
        </w:numPr>
        <w:spacing w:line="360" w:lineRule="auto"/>
        <w:ind w:leftChars="0" w:right="0" w:rightChars="0"/>
        <w:jc w:val="center"/>
        <w:outlineLvl w:val="0"/>
        <w:rPr>
          <w:rFonts w:hint="eastAsia" w:ascii="仿宋" w:hAnsi="仿宋" w:eastAsia="仿宋" w:cs="仿宋"/>
          <w:b/>
          <w:bCs/>
          <w:color w:val="auto"/>
          <w:sz w:val="36"/>
          <w:szCs w:val="36"/>
          <w:lang w:eastAsia="zh-CN"/>
        </w:rPr>
      </w:pPr>
    </w:p>
    <w:p>
      <w:pPr>
        <w:numPr>
          <w:ilvl w:val="0"/>
          <w:numId w:val="0"/>
        </w:numPr>
        <w:spacing w:line="360" w:lineRule="auto"/>
        <w:ind w:leftChars="0" w:right="0" w:rightChars="0"/>
        <w:jc w:val="center"/>
        <w:outlineLvl w:val="0"/>
        <w:rPr>
          <w:rFonts w:hint="eastAsia" w:ascii="仿宋" w:hAnsi="仿宋" w:eastAsia="仿宋" w:cs="仿宋"/>
          <w:b/>
          <w:bCs/>
          <w:color w:val="auto"/>
          <w:sz w:val="36"/>
          <w:szCs w:val="36"/>
        </w:rPr>
      </w:pPr>
      <w:r>
        <w:rPr>
          <w:rFonts w:hint="eastAsia" w:ascii="仿宋" w:hAnsi="仿宋" w:eastAsia="仿宋" w:cs="仿宋"/>
          <w:b/>
          <w:bCs/>
          <w:color w:val="auto"/>
          <w:sz w:val="36"/>
          <w:szCs w:val="36"/>
          <w:lang w:eastAsia="zh-CN"/>
        </w:rPr>
        <w:t>第五章</w:t>
      </w:r>
      <w:r>
        <w:rPr>
          <w:rFonts w:hint="eastAsia" w:ascii="仿宋" w:hAnsi="仿宋" w:eastAsia="仿宋" w:cs="仿宋"/>
          <w:b/>
          <w:bCs/>
          <w:color w:val="auto"/>
          <w:sz w:val="36"/>
          <w:szCs w:val="36"/>
        </w:rPr>
        <w:t>合  同</w:t>
      </w: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14"/>
        <w:rPr>
          <w:rFonts w:hint="eastAsia"/>
          <w:color w:val="auto"/>
        </w:rPr>
      </w:pPr>
    </w:p>
    <w:p>
      <w:pPr>
        <w:spacing w:line="440" w:lineRule="exact"/>
        <w:jc w:val="center"/>
        <w:rPr>
          <w:rFonts w:hint="eastAsia"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合同编号：</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甲方（采购方）：</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乙方（供应商）：</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甲乙双方根据政府采购的有关规定，和中标通知书的要求，经双方友好协商，一致同意达成如下内容，特订立本合同，以便共同遵守。</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第一条：合同标的</w:t>
      </w:r>
    </w:p>
    <w:p>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乙方根据甲方需求提供下列货物：</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trPr>
        <w:tc>
          <w:tcPr>
            <w:tcW w:w="2519"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646"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12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99"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金额（元）</w:t>
            </w: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129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1646" w:type="dxa"/>
            <w:noWrap w:val="0"/>
            <w:tcMar>
              <w:top w:w="0" w:type="dxa"/>
              <w:left w:w="108" w:type="dxa"/>
              <w:bottom w:w="0" w:type="dxa"/>
              <w:right w:w="108" w:type="dxa"/>
            </w:tcMar>
            <w:vAlign w:val="center"/>
          </w:tcPr>
          <w:p>
            <w:pPr>
              <w:spacing w:line="440" w:lineRule="exact"/>
              <w:ind w:left="143" w:firstLine="480"/>
              <w:jc w:val="center"/>
              <w:rPr>
                <w:rFonts w:hint="eastAsia" w:ascii="仿宋" w:hAnsi="仿宋" w:eastAsia="仿宋" w:cs="仿宋"/>
                <w:color w:val="auto"/>
                <w:sz w:val="24"/>
                <w:szCs w:val="24"/>
              </w:rPr>
            </w:pPr>
          </w:p>
        </w:tc>
        <w:tc>
          <w:tcPr>
            <w:tcW w:w="1125"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646"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12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519"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1646"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12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spacing w:line="440" w:lineRule="exact"/>
              <w:ind w:firstLine="480"/>
              <w:jc w:val="center"/>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spacing w:line="440" w:lineRule="exact"/>
              <w:jc w:val="center"/>
              <w:rPr>
                <w:rFonts w:hint="eastAsia" w:ascii="仿宋" w:hAnsi="仿宋" w:eastAsia="仿宋" w:cs="仿宋"/>
                <w:color w:val="auto"/>
                <w:sz w:val="24"/>
                <w:szCs w:val="24"/>
              </w:rPr>
            </w:pPr>
          </w:p>
        </w:tc>
      </w:tr>
    </w:tbl>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第二条：合同价格</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1、货物总价为人民币（大写）：元整。</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2、总价中包括货物金额、安装费、包装费、软件接口费、运输费及运输途中保险费、装卸费及税金。本合同价格一般不得做任何变更与调整。</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第三条：付款方式</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货供完成安装调试验收合格后付全部货款的70%，设备正常运行3个月后付剩余30%。</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第四条：交货</w:t>
      </w:r>
      <w:r>
        <w:rPr>
          <w:rFonts w:hint="eastAsia" w:ascii="仿宋" w:hAnsi="仿宋" w:eastAsia="仿宋" w:cs="仿宋"/>
          <w:b/>
          <w:bCs/>
          <w:color w:val="auto"/>
          <w:sz w:val="24"/>
          <w:szCs w:val="24"/>
          <w:lang w:eastAsia="zh-CN"/>
        </w:rPr>
        <w:t>地点</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交货期、质保期、</w:t>
      </w:r>
      <w:r>
        <w:rPr>
          <w:rFonts w:hint="eastAsia" w:ascii="仿宋" w:hAnsi="仿宋" w:eastAsia="仿宋" w:cs="仿宋"/>
          <w:b/>
          <w:bCs/>
          <w:color w:val="auto"/>
          <w:sz w:val="24"/>
          <w:szCs w:val="24"/>
        </w:rPr>
        <w:t>包装与验收</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1、交货地点：</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人民医院指定地点</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2、交货时间：  年 月 日前</w:t>
      </w:r>
    </w:p>
    <w:p>
      <w:pPr>
        <w:keepNext w:val="0"/>
        <w:keepLines w:val="0"/>
        <w:pageBreakBefore w:val="0"/>
        <w:kinsoku/>
        <w:wordWrap/>
        <w:topLinePunct w:val="0"/>
        <w:autoSpaceDE/>
        <w:autoSpaceDN/>
        <w:bidi w:val="0"/>
        <w:adjustRightInd/>
        <w:snapToGrid/>
        <w:spacing w:line="400" w:lineRule="exact"/>
        <w:textAlignment w:val="auto"/>
        <w:rPr>
          <w:rFonts w:eastAsia="仿宋"/>
          <w:bCs/>
          <w:color w:val="auto"/>
          <w:szCs w:val="21"/>
        </w:rPr>
      </w:pPr>
      <w:r>
        <w:rPr>
          <w:rFonts w:hint="eastAsia" w:eastAsia="仿宋"/>
          <w:bCs/>
          <w:color w:val="auto"/>
          <w:szCs w:val="21"/>
          <w:lang w:val="en-US" w:eastAsia="zh-CN"/>
        </w:rPr>
        <w:t>3、</w:t>
      </w:r>
      <w:r>
        <w:rPr>
          <w:rFonts w:eastAsia="仿宋"/>
          <w:bCs/>
          <w:color w:val="auto"/>
          <w:szCs w:val="21"/>
        </w:rPr>
        <w:t>质保期：</w:t>
      </w:r>
      <w:r>
        <w:rPr>
          <w:rFonts w:hint="eastAsia" w:eastAsia="仿宋"/>
          <w:bCs/>
          <w:color w:val="auto"/>
          <w:szCs w:val="21"/>
          <w:lang w:eastAsia="zh-CN"/>
        </w:rPr>
        <w:t>设备</w:t>
      </w:r>
      <w:r>
        <w:rPr>
          <w:rFonts w:eastAsia="仿宋"/>
          <w:bCs/>
          <w:color w:val="auto"/>
          <w:szCs w:val="21"/>
        </w:rPr>
        <w:t>安装验收合格之日起</w:t>
      </w:r>
      <w:r>
        <w:rPr>
          <w:rFonts w:eastAsia="仿宋"/>
          <w:bCs/>
          <w:color w:val="auto"/>
          <w:szCs w:val="21"/>
          <w:u w:val="single"/>
        </w:rPr>
        <w:t xml:space="preserve">   </w:t>
      </w:r>
      <w:r>
        <w:rPr>
          <w:rFonts w:eastAsia="仿宋"/>
          <w:bCs/>
          <w:color w:val="auto"/>
          <w:szCs w:val="21"/>
        </w:rPr>
        <w:t>年，提供整机（包含附件）原厂保修服务，承担保修期内设备任何故障产生的费用。</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第五条：本合同的有效组成文件：</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1、中标通知书。</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、甲方出具的验货结算书。</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、乙方所提供的其他承诺。</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第六条：质量保证和售后服务：</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1、产品使用：甲方在使用乙方所供产品中出现问题需乙方解决时，乙方应无偿解决（退换货），维护解决不了的，乙方无条件更换。</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保证产品为全新原厂设备；在调试验收后提供保修服务，保质期内有关于产品质量引发的费用，由乙方承担。保质期内由于甲方的使用不当或者是自然环境造成的，由乙方免费提供维修，维修所用的材料和配件均只收取成本价。质保期期间除更换易损件其他检查、维修提供免费维护维修。</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3、符合国家行业标准要求。</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 xml:space="preserve">4、质保期内，当采购人遇到使用及技术问题电话咨询不能解决的，须在24小时内到达现场进行处理。    </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4.1、质保期内，设备出现故障，24小时内到达现场，一般故障8小时内修复，较大故障48小时内解决问题。每年提供不少于4次回访。</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5、交货时应提供以下技术或培训资料（如涉及）</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5.1原产地证明书(由制造厂签发)；</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5.2提供主机及配套设备的安装图纸及说明；</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5.3提供主机及配套设备使用说明书、维护手册；</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5.4备件手册、零件及易损件的图纸及相关资料；</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5.5其它相关技术资料。</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6、投标人设有健全的售后服务机构网点，终端售后服务机构网点有明细以便监督（包括电话、地址、店名、联系人）(附有效的证明资料；如房屋租赁合同或产权证)。如发生以下情况，及时响应并解决故障。</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7、在质保期内，如果投标人的产品技术升级，投标人应及时通知采购人，如采购人有相应要求，投标人应对采购人购买的产品进行升级服务。</w:t>
      </w:r>
    </w:p>
    <w:p>
      <w:pPr>
        <w:keepNext w:val="0"/>
        <w:keepLines w:val="0"/>
        <w:pageBreakBefore w:val="0"/>
        <w:shd w:val="clear" w:color="auto" w:fill="auto"/>
        <w:kinsoku/>
        <w:wordWrap/>
        <w:topLinePunct w:val="0"/>
        <w:autoSpaceDE/>
        <w:autoSpaceDN/>
        <w:bidi w:val="0"/>
        <w:adjustRightInd/>
        <w:snapToGrid/>
        <w:spacing w:line="40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8、质保期过后，投标人应同样提供免费电话咨询服务，并应承诺提供该产品上门维护服务。</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第七条：违约责任</w:t>
      </w:r>
    </w:p>
    <w:p>
      <w:pPr>
        <w:keepNext w:val="0"/>
        <w:keepLines w:val="0"/>
        <w:pageBreakBefore w:val="0"/>
        <w:kinsoku/>
        <w:wordWrap/>
        <w:overflowPunct w:val="0"/>
        <w:topLinePunct w:val="0"/>
        <w:autoSpaceDE/>
        <w:autoSpaceDN/>
        <w:bidi w:val="0"/>
        <w:adjustRightInd/>
        <w:snapToGrid/>
        <w:spacing w:line="40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kinsoku/>
        <w:wordWrap/>
        <w:overflowPunct w:val="0"/>
        <w:topLinePunct w:val="0"/>
        <w:autoSpaceDE/>
        <w:autoSpaceDN/>
        <w:bidi w:val="0"/>
        <w:adjustRightInd/>
        <w:snapToGrid/>
        <w:spacing w:line="40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2、如有质量问题时需方可以按照供应方投标文件的服务承诺从质量保证金款项中扣除相关费用。</w:t>
      </w:r>
    </w:p>
    <w:p>
      <w:pPr>
        <w:keepNext w:val="0"/>
        <w:keepLines w:val="0"/>
        <w:pageBreakBefore w:val="0"/>
        <w:kinsoku/>
        <w:wordWrap/>
        <w:overflowPunct w:val="0"/>
        <w:topLinePunct w:val="0"/>
        <w:autoSpaceDE/>
        <w:autoSpaceDN/>
        <w:bidi w:val="0"/>
        <w:adjustRightInd/>
        <w:snapToGrid/>
        <w:spacing w:line="40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3、其它违约，按《中华人民共和国合同法》的相关条款执行。</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第八条：争议解决方式</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甲乙双方在合同执行中发生争议，由甲乙双方协商解决，协商解决不了的，甲乙双方均有权向</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人民医院投诉或向合同签署所在地人民法院提起诉讼。</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条：合同生效及其他</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lang w:eastAsia="zh-CN"/>
        </w:rPr>
        <w:t>肆</w:t>
      </w:r>
      <w:r>
        <w:rPr>
          <w:rFonts w:hint="eastAsia" w:ascii="仿宋" w:hAnsi="仿宋" w:eastAsia="仿宋" w:cs="仿宋"/>
          <w:color w:val="auto"/>
          <w:sz w:val="24"/>
          <w:szCs w:val="24"/>
        </w:rPr>
        <w:t>份，甲</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份，乙方</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份，招标代理公司一</w:t>
      </w:r>
      <w:r>
        <w:rPr>
          <w:rFonts w:hint="eastAsia" w:ascii="仿宋" w:hAnsi="仿宋" w:eastAsia="仿宋" w:cs="仿宋"/>
          <w:color w:val="auto"/>
          <w:sz w:val="24"/>
          <w:szCs w:val="24"/>
          <w:lang w:eastAsia="zh-CN"/>
        </w:rPr>
        <w:t>份</w:t>
      </w:r>
    </w:p>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3、本合同的未尽事项，必要时由甲乙双方另订补充协议，经甲乙双方盖章和双方授权代表签字后与本合同具有同等法律效力。</w:t>
      </w:r>
    </w:p>
    <w:p>
      <w:pPr>
        <w:keepNext w:val="0"/>
        <w:keepLines w:val="0"/>
        <w:pageBreakBefore w:val="0"/>
        <w:widowControl/>
        <w:kinsoku/>
        <w:wordWrap/>
        <w:topLinePunct w:val="0"/>
        <w:autoSpaceDE/>
        <w:autoSpaceDN/>
        <w:bidi w:val="0"/>
        <w:adjustRightInd/>
        <w:snapToGrid/>
        <w:spacing w:line="400" w:lineRule="exact"/>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甲方采购方：（盖章）              乙方供货服务方：（盖章）</w:t>
      </w:r>
    </w:p>
    <w:p>
      <w:pPr>
        <w:keepNext w:val="0"/>
        <w:keepLines w:val="0"/>
        <w:pageBreakBefore w:val="0"/>
        <w:widowControl/>
        <w:kinsoku/>
        <w:wordWrap/>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法人代表：                        法人代表：</w:t>
      </w:r>
    </w:p>
    <w:p>
      <w:pPr>
        <w:keepNext w:val="0"/>
        <w:keepLines w:val="0"/>
        <w:pageBreakBefore w:val="0"/>
        <w:widowControl/>
        <w:kinsoku/>
        <w:wordWrap/>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委托人：                          委托人：</w:t>
      </w:r>
    </w:p>
    <w:p>
      <w:pPr>
        <w:keepNext w:val="0"/>
        <w:keepLines w:val="0"/>
        <w:pageBreakBefore w:val="0"/>
        <w:widowControl/>
        <w:kinsoku/>
        <w:wordWrap/>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pPr>
        <w:keepNext w:val="0"/>
        <w:keepLines w:val="0"/>
        <w:pageBreakBefore w:val="0"/>
        <w:widowControl/>
        <w:kinsoku/>
        <w:wordWrap/>
        <w:topLinePunct w:val="0"/>
        <w:autoSpaceDE/>
        <w:autoSpaceDN/>
        <w:bidi w:val="0"/>
        <w:adjustRightInd/>
        <w:snapToGrid/>
        <w:spacing w:line="400" w:lineRule="exact"/>
        <w:jc w:val="left"/>
        <w:textAlignment w:val="auto"/>
        <w:rPr>
          <w:rFonts w:hint="eastAsia" w:ascii="仿宋" w:hAnsi="仿宋" w:eastAsia="仿宋" w:cs="仿宋"/>
          <w:color w:val="auto"/>
          <w:sz w:val="30"/>
          <w:szCs w:val="30"/>
        </w:rPr>
      </w:pPr>
      <w:r>
        <w:rPr>
          <w:rFonts w:hint="eastAsia" w:ascii="仿宋" w:hAnsi="仿宋" w:eastAsia="仿宋" w:cs="仿宋"/>
          <w:color w:val="auto"/>
          <w:kern w:val="0"/>
          <w:sz w:val="24"/>
          <w:szCs w:val="24"/>
        </w:rPr>
        <w:t>日 期：                           日期：</w:t>
      </w:r>
    </w:p>
    <w:p>
      <w:pPr>
        <w:keepNext w:val="0"/>
        <w:keepLines w:val="0"/>
        <w:pageBreakBefore w:val="0"/>
        <w:kinsoku/>
        <w:wordWrap/>
        <w:overflowPunct w:val="0"/>
        <w:topLinePunct w:val="0"/>
        <w:autoSpaceDE/>
        <w:autoSpaceDN/>
        <w:bidi w:val="0"/>
        <w:adjustRightIn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kinsoku/>
        <w:wordWrap/>
        <w:topLinePunct w:val="0"/>
        <w:autoSpaceDE/>
        <w:autoSpaceDN/>
        <w:bidi w:val="0"/>
        <w:adjustRightInd/>
        <w:spacing w:line="240" w:lineRule="auto"/>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注：最终合同以实际签订为准。</w:t>
      </w:r>
    </w:p>
    <w:p>
      <w:pPr>
        <w:pStyle w:val="14"/>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pPr>
        <w:pStyle w:val="14"/>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pPr>
        <w:pStyle w:val="14"/>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pPr>
        <w:pStyle w:val="14"/>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ascii="仿宋" w:hAnsi="仿宋" w:eastAsia="仿宋" w:cs="仿宋"/>
          <w:b w:val="0"/>
          <w:bCs w:val="0"/>
          <w:color w:val="auto"/>
          <w:sz w:val="24"/>
          <w:szCs w:val="24"/>
        </w:rPr>
      </w:pPr>
    </w:p>
    <w:p>
      <w:pPr>
        <w:pStyle w:val="14"/>
        <w:rPr>
          <w:rFonts w:hint="eastAsia"/>
          <w:color w:val="auto"/>
        </w:rPr>
      </w:pPr>
    </w:p>
    <w:p>
      <w:pPr>
        <w:pStyle w:val="28"/>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auto"/>
          <w:sz w:val="36"/>
          <w:szCs w:val="36"/>
        </w:rPr>
      </w:pPr>
      <w:r>
        <w:rPr>
          <w:rFonts w:hint="eastAsia" w:ascii="仿宋" w:hAnsi="仿宋" w:eastAsia="仿宋" w:cs="仿宋"/>
          <w:b/>
          <w:bCs/>
          <w:color w:val="auto"/>
          <w:spacing w:val="0"/>
          <w:w w:val="100"/>
          <w:position w:val="0"/>
          <w:sz w:val="36"/>
          <w:szCs w:val="36"/>
        </w:rPr>
        <w:t>第</w:t>
      </w:r>
      <w:r>
        <w:rPr>
          <w:rFonts w:hint="eastAsia" w:ascii="仿宋" w:hAnsi="仿宋" w:eastAsia="仿宋" w:cs="仿宋"/>
          <w:b/>
          <w:bCs/>
          <w:color w:val="auto"/>
          <w:spacing w:val="0"/>
          <w:w w:val="100"/>
          <w:position w:val="0"/>
          <w:sz w:val="36"/>
          <w:szCs w:val="36"/>
          <w:lang w:eastAsia="zh-CN"/>
        </w:rPr>
        <w:t>六</w:t>
      </w:r>
      <w:r>
        <w:rPr>
          <w:rFonts w:hint="eastAsia" w:ascii="仿宋" w:hAnsi="仿宋" w:eastAsia="仿宋" w:cs="仿宋"/>
          <w:b/>
          <w:bCs/>
          <w:color w:val="auto"/>
          <w:spacing w:val="0"/>
          <w:w w:val="100"/>
          <w:position w:val="0"/>
          <w:sz w:val="36"/>
          <w:szCs w:val="36"/>
        </w:rPr>
        <w:t>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58"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1470909418"/>
        </w:rPr>
        <w:t>供应商名称（公章）：</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签字</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pPr>
        <w:adjustRightInd w:val="0"/>
        <w:snapToGrid w:val="0"/>
        <w:spacing w:line="360" w:lineRule="auto"/>
        <w:jc w:val="center"/>
        <w:rPr>
          <w:rFonts w:hint="eastAsia" w:ascii="仿宋" w:hAnsi="仿宋" w:eastAsia="仿宋" w:cs="仿宋"/>
          <w:b/>
          <w:caps/>
          <w:color w:val="auto"/>
          <w:sz w:val="28"/>
          <w:szCs w:val="28"/>
        </w:rPr>
      </w:pPr>
    </w:p>
    <w:p>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_年__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_月__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_日</w:t>
      </w:r>
    </w:p>
    <w:p>
      <w:pPr>
        <w:pStyle w:val="30"/>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58"/>
    <w:p>
      <w:pPr>
        <w:pStyle w:val="4"/>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59" w:name="_Toc18974"/>
      <w:bookmarkStart w:id="60" w:name="_Toc18694"/>
      <w:bookmarkStart w:id="61" w:name="_Toc515647803"/>
      <w:bookmarkStart w:id="62" w:name="_Toc8919"/>
    </w:p>
    <w:p>
      <w:pPr>
        <w:pStyle w:val="4"/>
        <w:numPr>
          <w:ilvl w:val="0"/>
          <w:numId w:val="0"/>
        </w:numPr>
        <w:shd w:val="clear" w:color="auto" w:fill="auto"/>
        <w:spacing w:before="0" w:line="240" w:lineRule="atLeast"/>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4、投标保证金收据或保函等票据</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投标企业须提供投标人（被授权在职人员）近期社保证明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8、投标企业须提供有效的《医疗器械生产许可证》或《医疗器械经营许可证》（二类医疗器械需提供医疗器械备案凭证）；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投标人须知资料表要求的其他资格证明文件;</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63" w:name="_Toc515647805"/>
      <w:bookmarkStart w:id="64" w:name="_Toc29899"/>
      <w:bookmarkStart w:id="65" w:name="_Toc4844"/>
      <w:bookmarkStart w:id="66" w:name="_Toc17577"/>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 法人或者非法人组织的营业执照等证明文件</w:t>
      </w:r>
      <w:bookmarkEnd w:id="63"/>
      <w:bookmarkStart w:id="67" w:name="_Toc515647806"/>
      <w:r>
        <w:rPr>
          <w:rFonts w:hint="eastAsia" w:ascii="仿宋" w:hAnsi="仿宋" w:eastAsia="仿宋" w:cs="仿宋"/>
          <w:b/>
          <w:bCs/>
          <w:color w:val="auto"/>
          <w:sz w:val="36"/>
          <w:szCs w:val="36"/>
          <w:lang w:val="en-US" w:eastAsia="zh-CN"/>
        </w:rPr>
        <w:t>或自然人的身份证明</w:t>
      </w:r>
      <w:bookmarkEnd w:id="64"/>
      <w:bookmarkEnd w:id="65"/>
      <w:bookmarkEnd w:id="66"/>
      <w:bookmarkEnd w:id="67"/>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2. 投标人为自然人的，应提供身份证明的复印件。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rPr>
          <w:rFonts w:hint="eastAsia"/>
          <w:color w:val="auto"/>
        </w:rPr>
      </w:pPr>
    </w:p>
    <w:p>
      <w:pPr>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72"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8"/>
        <w:numPr>
          <w:ilvl w:val="0"/>
          <w:numId w:val="0"/>
        </w:numPr>
        <w:kinsoku w:val="0"/>
        <w:overflowPunct w:val="0"/>
        <w:ind w:leftChars="0" w:right="0" w:rightChars="0"/>
        <w:rPr>
          <w:rFonts w:hint="eastAsia" w:ascii="仿宋" w:hAnsi="仿宋" w:eastAsia="仿宋" w:cs="仿宋"/>
          <w:color w:val="auto"/>
          <w:sz w:val="20"/>
          <w:szCs w:val="20"/>
        </w:rPr>
      </w:pPr>
    </w:p>
    <w:p>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auto"/>
          <w:kern w:val="0"/>
          <w:sz w:val="24"/>
        </w:rPr>
      </w:pPr>
    </w:p>
    <w:p>
      <w:pPr>
        <w:spacing w:line="420" w:lineRule="exact"/>
        <w:ind w:firstLine="486" w:firstLineChars="200"/>
        <w:jc w:val="right"/>
        <w:rPr>
          <w:rFonts w:hint="eastAsia" w:ascii="仿宋" w:hAnsi="仿宋" w:eastAsia="仿宋" w:cs="仿宋"/>
          <w:color w:val="auto"/>
          <w:kern w:val="0"/>
          <w:sz w:val="24"/>
        </w:rPr>
      </w:pPr>
    </w:p>
    <w:p>
      <w:pPr>
        <w:pStyle w:val="14"/>
        <w:rPr>
          <w:rFonts w:hint="eastAsia" w:ascii="仿宋" w:hAnsi="仿宋" w:eastAsia="仿宋" w:cs="仿宋"/>
          <w:color w:val="auto"/>
          <w:kern w:val="0"/>
          <w:sz w:val="24"/>
        </w:rPr>
      </w:pPr>
    </w:p>
    <w:p>
      <w:pPr>
        <w:pStyle w:val="14"/>
        <w:rPr>
          <w:rFonts w:hint="eastAsia" w:ascii="仿宋" w:hAnsi="仿宋" w:eastAsia="仿宋" w:cs="仿宋"/>
          <w:color w:val="auto"/>
          <w:kern w:val="0"/>
          <w:sz w:val="24"/>
        </w:rPr>
      </w:pPr>
    </w:p>
    <w:p>
      <w:pPr>
        <w:spacing w:line="420" w:lineRule="exact"/>
        <w:ind w:firstLine="486"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pStyle w:val="2"/>
        <w:rPr>
          <w:rFonts w:hint="eastAsia"/>
          <w:color w:val="auto"/>
        </w:rPr>
      </w:pPr>
    </w:p>
    <w:p>
      <w:pPr>
        <w:wordWrap w:val="0"/>
        <w:spacing w:line="420" w:lineRule="exact"/>
        <w:ind w:right="480" w:firstLine="486"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8"/>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auto"/>
          <w:sz w:val="24"/>
        </w:rPr>
      </w:pP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25"/>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参加政府采购活动前3年内</w:t>
      </w:r>
      <w:bookmarkStart w:id="68" w:name="_Toc515647812"/>
      <w:bookmarkStart w:id="69" w:name="_Toc1137"/>
      <w:bookmarkStart w:id="70" w:name="_Toc6008"/>
      <w:r>
        <w:rPr>
          <w:rFonts w:hint="eastAsia" w:ascii="仿宋" w:hAnsi="仿宋" w:eastAsia="仿宋" w:cs="仿宋"/>
          <w:color w:val="auto"/>
          <w:sz w:val="24"/>
          <w:highlight w:val="none"/>
        </w:rPr>
        <w:t>在经营活动中没有重大违法记录的书面声明</w:t>
      </w:r>
      <w:bookmarkEnd w:id="68"/>
      <w:bookmarkEnd w:id="69"/>
      <w:bookmarkEnd w:id="70"/>
    </w:p>
    <w:p>
      <w:pPr>
        <w:pStyle w:val="10"/>
        <w:shd w:val="clear" w:color="auto" w:fill="auto"/>
        <w:tabs>
          <w:tab w:val="left" w:pos="5580"/>
        </w:tabs>
        <w:spacing w:line="240" w:lineRule="atLeast"/>
        <w:ind w:left="1164" w:leftChars="257" w:hanging="540"/>
        <w:jc w:val="center"/>
        <w:rPr>
          <w:rFonts w:hint="eastAsia" w:ascii="仿宋" w:hAnsi="仿宋" w:eastAsia="仿宋" w:cs="仿宋"/>
          <w:b/>
          <w:color w:val="auto"/>
          <w:sz w:val="24"/>
          <w:highlight w:val="none"/>
        </w:rPr>
      </w:pPr>
    </w:p>
    <w:p>
      <w:pPr>
        <w:pStyle w:val="10"/>
        <w:shd w:val="clear" w:color="auto" w:fill="auto"/>
        <w:tabs>
          <w:tab w:val="left" w:pos="5580"/>
        </w:tabs>
        <w:spacing w:line="240" w:lineRule="atLeast"/>
        <w:ind w:left="1164"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29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2．按照招标文件的规定加盖单位章（自然人投标的无需盖章，需要签字）。</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2"/>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86" w:firstLineChars="200"/>
        <w:rPr>
          <w:rFonts w:hint="eastAsia" w:ascii="仿宋" w:hAnsi="仿宋" w:eastAsia="仿宋" w:cs="仿宋"/>
          <w:color w:val="auto"/>
          <w:sz w:val="24"/>
          <w:highlight w:val="none"/>
        </w:rPr>
      </w:pPr>
      <w:bookmarkStart w:id="71" w:name="_Toc494296665"/>
      <w:bookmarkStart w:id="72" w:name="_Toc494296991"/>
    </w:p>
    <w:bookmarkEnd w:id="71"/>
    <w:bookmarkEnd w:id="72"/>
    <w:p>
      <w:pPr>
        <w:pStyle w:val="5"/>
        <w:shd w:val="clear" w:color="auto" w:fill="auto"/>
        <w:rPr>
          <w:rFonts w:hint="eastAsia" w:ascii="仿宋" w:hAnsi="仿宋" w:eastAsia="仿宋" w:cs="仿宋"/>
          <w:color w:val="auto"/>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5"/>
        <w:shd w:val="clear" w:color="auto" w:fill="auto"/>
        <w:rPr>
          <w:rFonts w:hint="eastAsia" w:ascii="仿宋" w:hAnsi="仿宋" w:eastAsia="仿宋" w:cs="仿宋"/>
          <w:color w:val="auto"/>
          <w:highlight w:val="none"/>
        </w:rPr>
      </w:pPr>
    </w:p>
    <w:p>
      <w:pPr>
        <w:shd w:val="clear" w:color="auto" w:fill="auto"/>
        <w:spacing w:line="240" w:lineRule="atLeast"/>
        <w:ind w:left="1164"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25" w:charSpace="635"/>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6、投标企业须提供投标人（被授权在职人员）近期社保证明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说明：复印件上应加盖本单位章</w:t>
      </w:r>
    </w:p>
    <w:p>
      <w:pP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t>7、参加采购活动前三年内，在经营活动中没有重大违法记录，供应商须提供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pPr>
    </w:p>
    <w:p>
      <w:pPr>
        <w:ind w:firstLine="486"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8、投标企业须提供有效的《医疗器械生产许可证》或《医疗器械经营许可证》（二类医疗器械需提供医疗器械备案凭证）；</w:t>
      </w:r>
    </w:p>
    <w:p>
      <w:pPr>
        <w:rPr>
          <w:rFonts w:hint="default"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9、</w:t>
      </w:r>
      <w:r>
        <w:rPr>
          <w:rFonts w:hint="eastAsia" w:ascii="仿宋" w:hAnsi="仿宋" w:eastAsia="仿宋" w:cs="仿宋"/>
          <w:b/>
          <w:bCs/>
          <w:color w:val="auto"/>
        </w:rPr>
        <w:t>投标人须知资料表要求的其他资格证明文件</w:t>
      </w: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pStyle w:val="10"/>
        <w:shd w:val="clear" w:color="auto" w:fill="auto"/>
        <w:tabs>
          <w:tab w:val="left" w:pos="5580"/>
        </w:tabs>
        <w:spacing w:line="240" w:lineRule="atLeast"/>
        <w:ind w:firstLine="486" w:firstLineChars="200"/>
        <w:rPr>
          <w:rFonts w:hint="eastAsia" w:ascii="仿宋" w:hAnsi="仿宋" w:eastAsia="仿宋" w:cs="仿宋"/>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73" w:name="_Toc11180"/>
      <w:bookmarkStart w:id="74" w:name="_Toc515647816"/>
      <w:bookmarkStart w:id="75" w:name="_Toc22967"/>
      <w:bookmarkStart w:id="76" w:name="_Toc5695"/>
    </w:p>
    <w:p>
      <w:pPr>
        <w:rPr>
          <w:rFonts w:hint="eastAsia" w:ascii="仿宋" w:hAnsi="仿宋" w:eastAsia="仿宋" w:cs="仿宋"/>
          <w:color w:val="auto"/>
          <w:sz w:val="32"/>
          <w:szCs w:val="32"/>
          <w:highlight w:val="none"/>
        </w:rPr>
      </w:pPr>
    </w:p>
    <w:p>
      <w:pPr>
        <w:pStyle w:val="2"/>
        <w:rPr>
          <w:rFonts w:hint="eastAsia"/>
          <w:color w:val="auto"/>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3"/>
      <w:bookmarkEnd w:id="74"/>
      <w:bookmarkEnd w:id="75"/>
      <w:bookmarkEnd w:id="76"/>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8、近三年（2019年1月1日至今）类似项目业绩表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5"/>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18"/>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lang w:eastAsia="zh-CN"/>
              </w:rPr>
              <w:t>品牌型号</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rPr>
      </w:pPr>
    </w:p>
    <w:p>
      <w:pPr>
        <w:pStyle w:val="10"/>
        <w:shd w:val="clear" w:color="auto" w:fill="auto"/>
        <w:tabs>
          <w:tab w:val="left" w:pos="5370"/>
        </w:tabs>
        <w:spacing w:line="240" w:lineRule="atLeast"/>
        <w:ind w:left="1164"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仿宋" w:hAnsi="仿宋" w:eastAsia="仿宋" w:cs="仿宋"/>
          <w:color w:val="auto"/>
          <w:sz w:val="24"/>
          <w:highlight w:val="none"/>
        </w:rPr>
      </w:pPr>
    </w:p>
    <w:p>
      <w:pPr>
        <w:pStyle w:val="10"/>
        <w:shd w:val="clear" w:color="auto" w:fill="auto"/>
        <w:spacing w:line="240" w:lineRule="atLeast"/>
        <w:ind w:left="1164" w:leftChars="257" w:hanging="540"/>
        <w:jc w:val="center"/>
        <w:rPr>
          <w:rFonts w:hint="eastAsia" w:ascii="仿宋" w:hAnsi="仿宋" w:eastAsia="仿宋" w:cs="仿宋"/>
          <w:color w:val="auto"/>
          <w:sz w:val="24"/>
          <w:highlight w:val="none"/>
        </w:rPr>
        <w:sectPr>
          <w:footerReference r:id="rId11" w:type="default"/>
          <w:pgSz w:w="11905" w:h="16838"/>
          <w:pgMar w:top="1440" w:right="1797" w:bottom="1440" w:left="1797" w:header="850" w:footer="992" w:gutter="0"/>
          <w:pgNumType w:fmt="decimal"/>
          <w:cols w:space="720" w:num="1"/>
          <w:rtlGutter w:val="0"/>
          <w:docGrid w:type="linesAndChars" w:linePitch="325" w:charSpace="635"/>
        </w:sect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8"/>
        <w:tblW w:w="8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457"/>
        <w:gridCol w:w="1360"/>
        <w:gridCol w:w="1870"/>
        <w:gridCol w:w="825"/>
        <w:gridCol w:w="782"/>
        <w:gridCol w:w="739"/>
        <w:gridCol w:w="9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821"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57"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品目名称</w:t>
            </w:r>
          </w:p>
        </w:tc>
        <w:tc>
          <w:tcPr>
            <w:tcW w:w="1360"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品牌型号</w:t>
            </w:r>
          </w:p>
        </w:tc>
        <w:tc>
          <w:tcPr>
            <w:tcW w:w="1870"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lang w:eastAsia="zh-CN"/>
              </w:rPr>
              <w:t>主要技术参数</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922"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2"/>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2"/>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32"/>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75"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color w:val="auto"/>
          <w:sz w:val="24"/>
        </w:rPr>
      </w:pPr>
    </w:p>
    <w:p>
      <w:pPr>
        <w:pStyle w:val="10"/>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0"/>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2"/>
        <w:rPr>
          <w:rFonts w:hint="eastAsia" w:ascii="仿宋" w:hAnsi="仿宋" w:eastAsia="仿宋" w:cs="仿宋"/>
          <w:b/>
          <w:bCs/>
          <w:color w:val="auto"/>
          <w:sz w:val="36"/>
          <w:szCs w:val="36"/>
        </w:rPr>
      </w:pPr>
    </w:p>
    <w:p>
      <w:pPr>
        <w:rPr>
          <w:rFonts w:hint="eastAsia" w:ascii="仿宋" w:hAnsi="仿宋" w:eastAsia="仿宋" w:cs="仿宋"/>
          <w:color w:val="auto"/>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
              <w:rPr>
                <w:rFonts w:hint="eastAsia" w:ascii="仿宋" w:hAnsi="仿宋" w:eastAsia="仿宋" w:cs="仿宋"/>
                <w:b/>
                <w:bCs/>
                <w:color w:val="auto"/>
                <w:sz w:val="23"/>
                <w:szCs w:val="23"/>
              </w:rPr>
            </w:pPr>
          </w:p>
          <w:p>
            <w:pPr>
              <w:pStyle w:val="33"/>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19</w:t>
      </w:r>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8"/>
        <w:tblW w:w="9115" w:type="dxa"/>
        <w:jc w:val="center"/>
        <w:shd w:val="clear" w:color="auto" w:fill="auto"/>
        <w:tblLayout w:type="fixed"/>
        <w:tblCellMar>
          <w:top w:w="0" w:type="dxa"/>
          <w:left w:w="10" w:type="dxa"/>
          <w:bottom w:w="0" w:type="dxa"/>
          <w:right w:w="10" w:type="dxa"/>
        </w:tblCellMar>
      </w:tblPr>
      <w:tblGrid>
        <w:gridCol w:w="1919"/>
        <w:gridCol w:w="7196"/>
      </w:tblGrid>
      <w:tr>
        <w:tblPrEx>
          <w:shd w:val="clear" w:color="auto" w:fill="auto"/>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right="0" w:rightChars="0" w:firstLine="432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w:t>
      </w:r>
      <w:r>
        <w:rPr>
          <w:rFonts w:hint="eastAsia" w:ascii="仿宋" w:hAnsi="仿宋" w:eastAsia="仿宋" w:cs="仿宋"/>
          <w:color w:val="auto"/>
          <w:kern w:val="0"/>
          <w:sz w:val="24"/>
          <w:szCs w:val="24"/>
          <w:lang w:eastAsia="zh-CN"/>
        </w:rPr>
        <w:t>工业</w:t>
      </w:r>
      <w:r>
        <w:rPr>
          <w:rFonts w:hint="eastAsia" w:ascii="仿宋" w:hAnsi="仿宋" w:eastAsia="仿宋" w:cs="仿宋"/>
          <w:color w:val="auto"/>
          <w:kern w:val="0"/>
          <w:sz w:val="24"/>
          <w:szCs w:val="24"/>
        </w:rPr>
        <w:t>）；制造商为（企业名称），从业人员  人，营业收入为  万元，资产总额为  万元，属于（中型企业、小型企业、微型企业）；</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w:t>
      </w:r>
      <w:r>
        <w:rPr>
          <w:rFonts w:hint="eastAsia" w:ascii="仿宋" w:hAnsi="仿宋" w:eastAsia="仿宋" w:cs="仿宋"/>
          <w:color w:val="auto"/>
          <w:kern w:val="0"/>
          <w:sz w:val="24"/>
          <w:szCs w:val="24"/>
          <w:lang w:eastAsia="zh-CN"/>
        </w:rPr>
        <w:t>工业</w:t>
      </w:r>
      <w:r>
        <w:rPr>
          <w:rFonts w:hint="eastAsia" w:ascii="仿宋" w:hAnsi="仿宋" w:eastAsia="仿宋" w:cs="仿宋"/>
          <w:color w:val="auto"/>
          <w:kern w:val="0"/>
          <w:sz w:val="24"/>
          <w:szCs w:val="24"/>
        </w:rPr>
        <w:t>）；制造商为（企业名称），从业人员  人，营业收入为  万元，资产总额为  万元，属于（中型企业、小型企业、微型企业）；</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left="115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（主要包括：技术部分技术指标、参数响应情况；）</w:t>
      </w:r>
      <w:r>
        <w:rPr>
          <w:rFonts w:hint="eastAsia" w:ascii="仿宋" w:hAnsi="仿宋" w:eastAsia="仿宋" w:cs="仿宋"/>
          <w:color w:val="auto"/>
          <w:sz w:val="24"/>
          <w:highlight w:val="none"/>
        </w:rPr>
        <w:t>。</w:t>
      </w: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2"/>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5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w:t>
      </w:r>
      <w:r>
        <w:rPr>
          <w:rFonts w:hint="eastAsia" w:ascii="仿宋" w:hAnsi="仿宋" w:eastAsia="仿宋" w:cs="仿宋"/>
          <w:color w:val="auto"/>
          <w:sz w:val="24"/>
          <w:highlight w:val="none"/>
          <w:lang w:val="en-US" w:eastAsia="zh-CN"/>
        </w:rPr>
        <w:t>售后服务及培训方案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类似业绩、交货期</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4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说明：复印件上应加盖本单位章（自然人投标的无需盖章，需要签字）。</w:t>
      </w:r>
    </w:p>
    <w:p>
      <w:pPr>
        <w:pStyle w:val="11"/>
        <w:rPr>
          <w:rFonts w:hint="eastAsia"/>
          <w:color w:val="auto"/>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2"/>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9F5F9"/>
    <w:multiLevelType w:val="singleLevel"/>
    <w:tmpl w:val="8109F5F9"/>
    <w:lvl w:ilvl="0" w:tentative="0">
      <w:start w:val="2"/>
      <w:numFmt w:val="decimal"/>
      <w:suff w:val="nothing"/>
      <w:lvlText w:val="%1、"/>
      <w:lvlJc w:val="left"/>
    </w:lvl>
  </w:abstractNum>
  <w:abstractNum w:abstractNumId="1">
    <w:nsid w:val="ACF7C9FA"/>
    <w:multiLevelType w:val="singleLevel"/>
    <w:tmpl w:val="ACF7C9FA"/>
    <w:lvl w:ilvl="0" w:tentative="0">
      <w:start w:val="4"/>
      <w:numFmt w:val="chineseCounting"/>
      <w:suff w:val="space"/>
      <w:lvlText w:val="第%1章"/>
      <w:lvlJc w:val="left"/>
      <w:rPr>
        <w:rFonts w:hint="eastAsia"/>
        <w:sz w:val="36"/>
        <w:szCs w:val="36"/>
      </w:rPr>
    </w:lvl>
  </w:abstractNum>
  <w:abstractNum w:abstractNumId="2">
    <w:nsid w:val="FAF293B7"/>
    <w:multiLevelType w:val="singleLevel"/>
    <w:tmpl w:val="FAF293B7"/>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691313A9"/>
    <w:multiLevelType w:val="singleLevel"/>
    <w:tmpl w:val="691313A9"/>
    <w:lvl w:ilvl="0" w:tentative="0">
      <w:start w:val="2"/>
      <w:numFmt w:val="decimal"/>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2"/>
  </w:num>
  <w:num w:numId="3">
    <w:abstractNumId w:val="5"/>
  </w:num>
  <w:num w:numId="4">
    <w:abstractNumId w:val="6"/>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1C66E0"/>
    <w:rsid w:val="00271C3B"/>
    <w:rsid w:val="00472A86"/>
    <w:rsid w:val="00DF3300"/>
    <w:rsid w:val="0123584C"/>
    <w:rsid w:val="01387A0A"/>
    <w:rsid w:val="015E08CF"/>
    <w:rsid w:val="01E44B68"/>
    <w:rsid w:val="023C35FE"/>
    <w:rsid w:val="025D7EBF"/>
    <w:rsid w:val="03120DC1"/>
    <w:rsid w:val="03494ECF"/>
    <w:rsid w:val="038329E4"/>
    <w:rsid w:val="03DF15D3"/>
    <w:rsid w:val="04197466"/>
    <w:rsid w:val="042A106A"/>
    <w:rsid w:val="04DF1D99"/>
    <w:rsid w:val="04F35535"/>
    <w:rsid w:val="05CE725F"/>
    <w:rsid w:val="05E31007"/>
    <w:rsid w:val="06141E47"/>
    <w:rsid w:val="063B7194"/>
    <w:rsid w:val="074D53D1"/>
    <w:rsid w:val="07C734A6"/>
    <w:rsid w:val="08323FEC"/>
    <w:rsid w:val="085D5AE7"/>
    <w:rsid w:val="091D420B"/>
    <w:rsid w:val="09231976"/>
    <w:rsid w:val="093F2ABC"/>
    <w:rsid w:val="095C0B65"/>
    <w:rsid w:val="099C0E75"/>
    <w:rsid w:val="0A982D0F"/>
    <w:rsid w:val="0AD77765"/>
    <w:rsid w:val="0AEC1713"/>
    <w:rsid w:val="0B213EE8"/>
    <w:rsid w:val="0B2F3756"/>
    <w:rsid w:val="0B680A2B"/>
    <w:rsid w:val="0B84310F"/>
    <w:rsid w:val="0B9E39F1"/>
    <w:rsid w:val="0BF26C44"/>
    <w:rsid w:val="0CDD46C2"/>
    <w:rsid w:val="0D2B33CB"/>
    <w:rsid w:val="0DE97ED5"/>
    <w:rsid w:val="0E782F04"/>
    <w:rsid w:val="0F5301E8"/>
    <w:rsid w:val="0F9E7F65"/>
    <w:rsid w:val="10685029"/>
    <w:rsid w:val="107847B5"/>
    <w:rsid w:val="10DF5227"/>
    <w:rsid w:val="110E25D3"/>
    <w:rsid w:val="11A227BD"/>
    <w:rsid w:val="11BC2427"/>
    <w:rsid w:val="130308CA"/>
    <w:rsid w:val="135B3A09"/>
    <w:rsid w:val="13725EDE"/>
    <w:rsid w:val="13F25F1E"/>
    <w:rsid w:val="141B6527"/>
    <w:rsid w:val="14333C53"/>
    <w:rsid w:val="147F77B9"/>
    <w:rsid w:val="15164F4C"/>
    <w:rsid w:val="1525173B"/>
    <w:rsid w:val="153C6A85"/>
    <w:rsid w:val="156D10F1"/>
    <w:rsid w:val="158B20E1"/>
    <w:rsid w:val="15AE1060"/>
    <w:rsid w:val="15E839EB"/>
    <w:rsid w:val="160A2911"/>
    <w:rsid w:val="167B61DA"/>
    <w:rsid w:val="169D7529"/>
    <w:rsid w:val="170A0FC7"/>
    <w:rsid w:val="171F0B4E"/>
    <w:rsid w:val="17451C21"/>
    <w:rsid w:val="17EB3771"/>
    <w:rsid w:val="182C2DE0"/>
    <w:rsid w:val="18333FC9"/>
    <w:rsid w:val="184B14B9"/>
    <w:rsid w:val="18FE29CF"/>
    <w:rsid w:val="1910625E"/>
    <w:rsid w:val="19791440"/>
    <w:rsid w:val="198D3D53"/>
    <w:rsid w:val="19F6321A"/>
    <w:rsid w:val="1A3C3B56"/>
    <w:rsid w:val="1AA14F3E"/>
    <w:rsid w:val="1AED2CFB"/>
    <w:rsid w:val="1AFA15B8"/>
    <w:rsid w:val="1BD6471C"/>
    <w:rsid w:val="1BE65325"/>
    <w:rsid w:val="1CD72625"/>
    <w:rsid w:val="1E6813A9"/>
    <w:rsid w:val="1E91363A"/>
    <w:rsid w:val="1ECE4F82"/>
    <w:rsid w:val="1EE5064C"/>
    <w:rsid w:val="1F232690"/>
    <w:rsid w:val="1F5B26D6"/>
    <w:rsid w:val="1F6007D8"/>
    <w:rsid w:val="1FBF7012"/>
    <w:rsid w:val="206F41B2"/>
    <w:rsid w:val="2080160F"/>
    <w:rsid w:val="22965E6B"/>
    <w:rsid w:val="22A01578"/>
    <w:rsid w:val="22F917C9"/>
    <w:rsid w:val="231D6147"/>
    <w:rsid w:val="23874BA3"/>
    <w:rsid w:val="23B31F24"/>
    <w:rsid w:val="24AA355B"/>
    <w:rsid w:val="24D80E4E"/>
    <w:rsid w:val="25002F8D"/>
    <w:rsid w:val="250F1BE1"/>
    <w:rsid w:val="25546BA5"/>
    <w:rsid w:val="25550156"/>
    <w:rsid w:val="25777D91"/>
    <w:rsid w:val="260D7B4D"/>
    <w:rsid w:val="26490DAB"/>
    <w:rsid w:val="267D2FA7"/>
    <w:rsid w:val="26D37563"/>
    <w:rsid w:val="26E45926"/>
    <w:rsid w:val="27161DF2"/>
    <w:rsid w:val="27D72414"/>
    <w:rsid w:val="283D072F"/>
    <w:rsid w:val="285C7E68"/>
    <w:rsid w:val="286B44D3"/>
    <w:rsid w:val="28CE180E"/>
    <w:rsid w:val="291C049E"/>
    <w:rsid w:val="299F2BD7"/>
    <w:rsid w:val="29DC7303"/>
    <w:rsid w:val="2A2953D2"/>
    <w:rsid w:val="2A403E4C"/>
    <w:rsid w:val="2A6F2C28"/>
    <w:rsid w:val="2AB303AA"/>
    <w:rsid w:val="2AF552B4"/>
    <w:rsid w:val="2B7102E5"/>
    <w:rsid w:val="2B762634"/>
    <w:rsid w:val="2C047AD0"/>
    <w:rsid w:val="2C4C731E"/>
    <w:rsid w:val="2C7C4FC9"/>
    <w:rsid w:val="2D1B0C53"/>
    <w:rsid w:val="2DF06B27"/>
    <w:rsid w:val="2DF1140A"/>
    <w:rsid w:val="2E1B0C2F"/>
    <w:rsid w:val="2E764B34"/>
    <w:rsid w:val="2E9D1F9E"/>
    <w:rsid w:val="2FA50B1C"/>
    <w:rsid w:val="305F7D9F"/>
    <w:rsid w:val="31286C3D"/>
    <w:rsid w:val="31C54436"/>
    <w:rsid w:val="328E505E"/>
    <w:rsid w:val="335C76C1"/>
    <w:rsid w:val="337551E4"/>
    <w:rsid w:val="33974E7C"/>
    <w:rsid w:val="34325BDF"/>
    <w:rsid w:val="3464452F"/>
    <w:rsid w:val="34AC63E7"/>
    <w:rsid w:val="35427B0F"/>
    <w:rsid w:val="355166BF"/>
    <w:rsid w:val="35C66178"/>
    <w:rsid w:val="36AA5E0A"/>
    <w:rsid w:val="36E42A50"/>
    <w:rsid w:val="379F4F25"/>
    <w:rsid w:val="37D44BCF"/>
    <w:rsid w:val="38083993"/>
    <w:rsid w:val="386C0CA7"/>
    <w:rsid w:val="3891387E"/>
    <w:rsid w:val="38C56C0D"/>
    <w:rsid w:val="39C72577"/>
    <w:rsid w:val="3A1273C6"/>
    <w:rsid w:val="3A283A12"/>
    <w:rsid w:val="3AE06945"/>
    <w:rsid w:val="3BC55DD4"/>
    <w:rsid w:val="3BFA097C"/>
    <w:rsid w:val="3CA827C1"/>
    <w:rsid w:val="3CAD59EE"/>
    <w:rsid w:val="3D681E63"/>
    <w:rsid w:val="3D751F42"/>
    <w:rsid w:val="3E0E1F27"/>
    <w:rsid w:val="3E983751"/>
    <w:rsid w:val="3ED26025"/>
    <w:rsid w:val="3F5258C6"/>
    <w:rsid w:val="3FA7735D"/>
    <w:rsid w:val="408E72C3"/>
    <w:rsid w:val="408E7BCF"/>
    <w:rsid w:val="40B26236"/>
    <w:rsid w:val="413A315B"/>
    <w:rsid w:val="41523CEF"/>
    <w:rsid w:val="41681350"/>
    <w:rsid w:val="416F668A"/>
    <w:rsid w:val="419F6662"/>
    <w:rsid w:val="41A72D03"/>
    <w:rsid w:val="41BC55E0"/>
    <w:rsid w:val="41CC18D7"/>
    <w:rsid w:val="420B7389"/>
    <w:rsid w:val="42297C51"/>
    <w:rsid w:val="423544BC"/>
    <w:rsid w:val="423563C7"/>
    <w:rsid w:val="42C03A5A"/>
    <w:rsid w:val="42C57370"/>
    <w:rsid w:val="430832B2"/>
    <w:rsid w:val="43567539"/>
    <w:rsid w:val="435B2B0B"/>
    <w:rsid w:val="43784FA9"/>
    <w:rsid w:val="445769C9"/>
    <w:rsid w:val="44740DA7"/>
    <w:rsid w:val="44951B21"/>
    <w:rsid w:val="4501031B"/>
    <w:rsid w:val="454815E5"/>
    <w:rsid w:val="45712B3F"/>
    <w:rsid w:val="457C2033"/>
    <w:rsid w:val="46A95479"/>
    <w:rsid w:val="46F77B89"/>
    <w:rsid w:val="4706296E"/>
    <w:rsid w:val="4743767B"/>
    <w:rsid w:val="49726A4B"/>
    <w:rsid w:val="4A0D2D7D"/>
    <w:rsid w:val="4A4B2CCE"/>
    <w:rsid w:val="4A69564B"/>
    <w:rsid w:val="4AEE76E3"/>
    <w:rsid w:val="4B856EF0"/>
    <w:rsid w:val="4BB73B85"/>
    <w:rsid w:val="4BEC4616"/>
    <w:rsid w:val="4BF478AD"/>
    <w:rsid w:val="4BF50141"/>
    <w:rsid w:val="4C17384D"/>
    <w:rsid w:val="4C257A37"/>
    <w:rsid w:val="4CF5766A"/>
    <w:rsid w:val="4CF71E3A"/>
    <w:rsid w:val="4DA15649"/>
    <w:rsid w:val="4DF50B78"/>
    <w:rsid w:val="4E6938E7"/>
    <w:rsid w:val="4E701DC0"/>
    <w:rsid w:val="4F006719"/>
    <w:rsid w:val="4F2E489B"/>
    <w:rsid w:val="4F5166AD"/>
    <w:rsid w:val="4F5D25FD"/>
    <w:rsid w:val="4FB41D44"/>
    <w:rsid w:val="4FCC0E0D"/>
    <w:rsid w:val="50BF6E81"/>
    <w:rsid w:val="5119117C"/>
    <w:rsid w:val="513F080C"/>
    <w:rsid w:val="515317E5"/>
    <w:rsid w:val="515B13D4"/>
    <w:rsid w:val="52324560"/>
    <w:rsid w:val="52485F28"/>
    <w:rsid w:val="52654DCD"/>
    <w:rsid w:val="5306542C"/>
    <w:rsid w:val="533662E6"/>
    <w:rsid w:val="53390376"/>
    <w:rsid w:val="534704F3"/>
    <w:rsid w:val="53746819"/>
    <w:rsid w:val="53940122"/>
    <w:rsid w:val="553813F1"/>
    <w:rsid w:val="55B81281"/>
    <w:rsid w:val="56493792"/>
    <w:rsid w:val="57D3597F"/>
    <w:rsid w:val="58610A5D"/>
    <w:rsid w:val="58A83ABB"/>
    <w:rsid w:val="59342057"/>
    <w:rsid w:val="597C103E"/>
    <w:rsid w:val="59BD150F"/>
    <w:rsid w:val="59E562F1"/>
    <w:rsid w:val="5A772A5F"/>
    <w:rsid w:val="5A7E608A"/>
    <w:rsid w:val="5AE0581C"/>
    <w:rsid w:val="5BE43388"/>
    <w:rsid w:val="5C233588"/>
    <w:rsid w:val="5CA75AA1"/>
    <w:rsid w:val="5CBC3478"/>
    <w:rsid w:val="5CD53D28"/>
    <w:rsid w:val="5CFE772B"/>
    <w:rsid w:val="5D2366CB"/>
    <w:rsid w:val="5D2E6280"/>
    <w:rsid w:val="5D3331A6"/>
    <w:rsid w:val="5D692769"/>
    <w:rsid w:val="5E0B0134"/>
    <w:rsid w:val="5E135BA1"/>
    <w:rsid w:val="5E1D1079"/>
    <w:rsid w:val="5EDA6373"/>
    <w:rsid w:val="5F0C00BF"/>
    <w:rsid w:val="601F4136"/>
    <w:rsid w:val="6031773D"/>
    <w:rsid w:val="606D7C3D"/>
    <w:rsid w:val="60C45E60"/>
    <w:rsid w:val="62123B3B"/>
    <w:rsid w:val="622D3D77"/>
    <w:rsid w:val="625F4F5E"/>
    <w:rsid w:val="634A483E"/>
    <w:rsid w:val="635F385C"/>
    <w:rsid w:val="63D82DD5"/>
    <w:rsid w:val="642B45E0"/>
    <w:rsid w:val="64604EAC"/>
    <w:rsid w:val="64740A1C"/>
    <w:rsid w:val="64DF79CD"/>
    <w:rsid w:val="66457796"/>
    <w:rsid w:val="6695111E"/>
    <w:rsid w:val="66A5387A"/>
    <w:rsid w:val="66BA5854"/>
    <w:rsid w:val="67656B1B"/>
    <w:rsid w:val="67AA72F1"/>
    <w:rsid w:val="67AE419D"/>
    <w:rsid w:val="67B22635"/>
    <w:rsid w:val="683769EB"/>
    <w:rsid w:val="68BF6DF6"/>
    <w:rsid w:val="68D66492"/>
    <w:rsid w:val="698C50B9"/>
    <w:rsid w:val="69D47128"/>
    <w:rsid w:val="6AA20672"/>
    <w:rsid w:val="6ADE7537"/>
    <w:rsid w:val="6B221B0E"/>
    <w:rsid w:val="6B506044"/>
    <w:rsid w:val="6C5067B1"/>
    <w:rsid w:val="6C7543E1"/>
    <w:rsid w:val="6C963B87"/>
    <w:rsid w:val="6C9F4DA0"/>
    <w:rsid w:val="6CA96079"/>
    <w:rsid w:val="6CAC1F8A"/>
    <w:rsid w:val="6CC81EA4"/>
    <w:rsid w:val="6D3756D1"/>
    <w:rsid w:val="6D37776E"/>
    <w:rsid w:val="6D3E293F"/>
    <w:rsid w:val="6DBD66CF"/>
    <w:rsid w:val="6EEE4B4A"/>
    <w:rsid w:val="6F171462"/>
    <w:rsid w:val="6F782CCB"/>
    <w:rsid w:val="6FFC5967"/>
    <w:rsid w:val="701E297D"/>
    <w:rsid w:val="704838FD"/>
    <w:rsid w:val="709119F6"/>
    <w:rsid w:val="71F7318A"/>
    <w:rsid w:val="721A3870"/>
    <w:rsid w:val="72951E3C"/>
    <w:rsid w:val="72DB435C"/>
    <w:rsid w:val="739641CD"/>
    <w:rsid w:val="746335E0"/>
    <w:rsid w:val="74B1717B"/>
    <w:rsid w:val="74D13CD9"/>
    <w:rsid w:val="75406BDD"/>
    <w:rsid w:val="754C749B"/>
    <w:rsid w:val="75965354"/>
    <w:rsid w:val="75AB1C93"/>
    <w:rsid w:val="75DF2050"/>
    <w:rsid w:val="76013DC0"/>
    <w:rsid w:val="761B163F"/>
    <w:rsid w:val="76810114"/>
    <w:rsid w:val="76E41762"/>
    <w:rsid w:val="7717316E"/>
    <w:rsid w:val="77603777"/>
    <w:rsid w:val="77901BB9"/>
    <w:rsid w:val="77C7479C"/>
    <w:rsid w:val="77EC0C4E"/>
    <w:rsid w:val="78066149"/>
    <w:rsid w:val="786C31EE"/>
    <w:rsid w:val="788E3223"/>
    <w:rsid w:val="78E06AB0"/>
    <w:rsid w:val="791F1447"/>
    <w:rsid w:val="798E0318"/>
    <w:rsid w:val="799F324F"/>
    <w:rsid w:val="7A630025"/>
    <w:rsid w:val="7AD93877"/>
    <w:rsid w:val="7BFC0690"/>
    <w:rsid w:val="7C406110"/>
    <w:rsid w:val="7CBB10C8"/>
    <w:rsid w:val="7CC540BD"/>
    <w:rsid w:val="7D162B61"/>
    <w:rsid w:val="7D277D65"/>
    <w:rsid w:val="7D423759"/>
    <w:rsid w:val="7D695F1A"/>
    <w:rsid w:val="7DD956AA"/>
    <w:rsid w:val="7E2D5B39"/>
    <w:rsid w:val="7E3239CA"/>
    <w:rsid w:val="7ED160D1"/>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index 6"/>
    <w:basedOn w:val="1"/>
    <w:next w:val="1"/>
    <w:qFormat/>
    <w:uiPriority w:val="99"/>
    <w:pPr>
      <w:ind w:left="2100"/>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99"/>
    <w:pPr>
      <w:widowControl/>
      <w:jc w:val="left"/>
    </w:pPr>
    <w:rPr>
      <w:rFonts w:ascii="宋体" w:hAnsi="宋体" w:eastAsia="宋体" w:cs="宋体"/>
      <w:kern w:val="0"/>
      <w:sz w:val="24"/>
      <w:szCs w:val="24"/>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qFormat/>
    <w:uiPriority w:val="99"/>
    <w:rPr>
      <w:color w:val="0000FF"/>
      <w:u w:val="single"/>
    </w:rPr>
  </w:style>
  <w:style w:type="character" w:styleId="23">
    <w:name w:val="footnote reference"/>
    <w:basedOn w:val="20"/>
    <w:semiHidden/>
    <w:unhideWhenUsed/>
    <w:qFormat/>
    <w:uiPriority w:val="99"/>
    <w:rPr>
      <w:vertAlign w:val="superscript"/>
    </w:rPr>
  </w:style>
  <w:style w:type="paragraph" w:customStyle="1" w:styleId="24">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25">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文档正文"/>
    <w:basedOn w:val="5"/>
    <w:qFormat/>
    <w:uiPriority w:val="0"/>
    <w:pPr>
      <w:spacing w:line="360" w:lineRule="auto"/>
    </w:pPr>
    <w:rPr>
      <w:rFonts w:ascii="宋体" w:hAnsi="宋体"/>
      <w:b/>
      <w:bCs/>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2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2">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3">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5">
    <w:name w:val="图例"/>
    <w:basedOn w:val="1"/>
    <w:qFormat/>
    <w:uiPriority w:val="0"/>
    <w:pPr>
      <w:spacing w:before="120" w:beforeLines="0" w:after="120" w:afterLines="0" w:line="360" w:lineRule="auto"/>
      <w:jc w:val="center"/>
    </w:pPr>
    <w:rPr>
      <w:rFonts w:eastAsia="仿宋_GB2312"/>
      <w:b/>
      <w:sz w:val="24"/>
    </w:rPr>
  </w:style>
  <w:style w:type="paragraph" w:customStyle="1" w:styleId="36">
    <w:name w:val="WPS Plain"/>
    <w:qFormat/>
    <w:uiPriority w:val="0"/>
    <w:rPr>
      <w:rFonts w:ascii="Times New Roman" w:hAnsi="Times New Roman" w:eastAsia="宋体" w:cs="Times New Roman"/>
      <w:lang w:val="en-US" w:eastAsia="zh-CN" w:bidi="ar-SA"/>
    </w:rPr>
  </w:style>
  <w:style w:type="paragraph" w:customStyle="1" w:styleId="37">
    <w:name w:val="样式 左侧:  0 厘米 悬挂缩进: 2.5 字符"/>
    <w:basedOn w:val="1"/>
    <w:qFormat/>
    <w:uiPriority w:val="0"/>
    <w:pPr>
      <w:ind w:left="525" w:hanging="525" w:hangingChars="250"/>
    </w:pPr>
    <w:rPr>
      <w:szCs w:val="20"/>
    </w:rPr>
  </w:style>
  <w:style w:type="character" w:customStyle="1" w:styleId="38">
    <w:name w:val="font11"/>
    <w:basedOn w:val="20"/>
    <w:qFormat/>
    <w:uiPriority w:val="0"/>
    <w:rPr>
      <w:rFonts w:ascii="Calibri" w:hAnsi="Calibri" w:cs="Calibri"/>
      <w:color w:val="000000"/>
      <w:sz w:val="20"/>
      <w:szCs w:val="20"/>
      <w:u w:val="none"/>
    </w:rPr>
  </w:style>
  <w:style w:type="paragraph" w:customStyle="1" w:styleId="39">
    <w:name w:val="Normal"/>
    <w:qFormat/>
    <w:uiPriority w:val="0"/>
    <w:rPr>
      <w:rFonts w:ascii="Times New Roman" w:hAnsi="Times New Roman" w:eastAsia="Times New Roman" w:cs="Times New Roman"/>
      <w:sz w:val="24"/>
      <w:szCs w:val="24"/>
      <w:lang w:bidi="ar-SA"/>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1">
    <w:name w:val="BodyText1I2"/>
    <w:basedOn w:val="42"/>
    <w:qFormat/>
    <w:uiPriority w:val="0"/>
    <w:pPr>
      <w:spacing w:after="0" w:afterLines="0" w:line="500" w:lineRule="exact"/>
      <w:ind w:left="0" w:leftChars="0" w:firstLine="420" w:firstLineChars="200"/>
      <w:jc w:val="both"/>
    </w:pPr>
    <w:rPr>
      <w:kern w:val="2"/>
      <w:sz w:val="21"/>
      <w:szCs w:val="24"/>
      <w:lang w:bidi="ar-SA"/>
    </w:rPr>
  </w:style>
  <w:style w:type="paragraph" w:customStyle="1" w:styleId="42">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character" w:customStyle="1" w:styleId="43">
    <w:name w:val="font51"/>
    <w:basedOn w:val="20"/>
    <w:qFormat/>
    <w:uiPriority w:val="0"/>
    <w:rPr>
      <w:rFonts w:hint="eastAsia" w:ascii="宋体" w:hAnsi="宋体" w:eastAsia="宋体" w:cs="宋体"/>
      <w:color w:val="000000"/>
      <w:sz w:val="22"/>
      <w:szCs w:val="22"/>
      <w:u w:val="none"/>
    </w:rPr>
  </w:style>
  <w:style w:type="character" w:customStyle="1" w:styleId="44">
    <w:name w:val="font61"/>
    <w:basedOn w:val="20"/>
    <w:qFormat/>
    <w:uiPriority w:val="0"/>
    <w:rPr>
      <w:rFonts w:hint="eastAsia" w:ascii="宋体" w:hAnsi="宋体" w:eastAsia="宋体" w:cs="宋体"/>
      <w:color w:val="000000"/>
      <w:sz w:val="24"/>
      <w:szCs w:val="24"/>
      <w:u w:val="none"/>
    </w:rPr>
  </w:style>
  <w:style w:type="character" w:customStyle="1" w:styleId="45">
    <w:name w:val="font91"/>
    <w:basedOn w:val="20"/>
    <w:qFormat/>
    <w:uiPriority w:val="0"/>
    <w:rPr>
      <w:rFonts w:hint="default" w:ascii="Verdana" w:hAnsi="Verdana" w:cs="Verdana"/>
      <w:color w:val="000000"/>
      <w:sz w:val="24"/>
      <w:szCs w:val="24"/>
      <w:u w:val="none"/>
    </w:rPr>
  </w:style>
  <w:style w:type="character" w:customStyle="1" w:styleId="46">
    <w:name w:val="font31"/>
    <w:basedOn w:val="20"/>
    <w:qFormat/>
    <w:uiPriority w:val="0"/>
    <w:rPr>
      <w:rFonts w:hint="eastAsia" w:ascii="宋体" w:hAnsi="宋体" w:eastAsia="宋体" w:cs="宋体"/>
      <w:color w:val="000000"/>
      <w:sz w:val="21"/>
      <w:szCs w:val="21"/>
      <w:u w:val="none"/>
    </w:rPr>
  </w:style>
  <w:style w:type="character" w:customStyle="1" w:styleId="47">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43941</Words>
  <Characters>46784</Characters>
  <Lines>0</Lines>
  <Paragraphs>0</Paragraphs>
  <TotalTime>4</TotalTime>
  <ScaleCrop>false</ScaleCrop>
  <LinksUpToDate>false</LinksUpToDate>
  <CharactersWithSpaces>50295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2022-09-26T09:11:00Z</cp:lastPrinted>
  <dcterms:modified xsi:type="dcterms:W3CDTF">2022-09-29T10:53:02Z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DEC63E6696464C9394C13ADC17C5580A</vt:lpwstr>
  </property>
</Properties>
</file>